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B5" w:rsidRDefault="00132F65" w:rsidP="00C434C2">
      <w:pPr>
        <w:jc w:val="both"/>
        <w:rPr>
          <w:rFonts w:ascii="Times New Roman" w:hAnsi="Times New Roman" w:cs="Times New Roman"/>
          <w:b/>
          <w:bCs/>
          <w:sz w:val="24"/>
          <w:szCs w:val="24"/>
        </w:rPr>
      </w:pPr>
      <w:bookmarkStart w:id="0" w:name="_GoBack"/>
      <w:bookmarkEnd w:id="0"/>
      <w:r w:rsidRPr="00594880">
        <w:rPr>
          <w:noProof/>
          <w:lang w:eastAsia="sk-SK"/>
        </w:rPr>
        <w:drawing>
          <wp:inline distT="0" distB="0" distL="0" distR="0">
            <wp:extent cx="4352925" cy="981075"/>
            <wp:effectExtent l="0" t="0" r="0" b="0"/>
            <wp:docPr id="1" name="Obrázok 4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1" descr="logo P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981075"/>
                    </a:xfrm>
                    <a:prstGeom prst="rect">
                      <a:avLst/>
                    </a:prstGeom>
                    <a:noFill/>
                    <a:ln>
                      <a:noFill/>
                    </a:ln>
                  </pic:spPr>
                </pic:pic>
              </a:graphicData>
            </a:graphic>
          </wp:inline>
        </w:drawing>
      </w:r>
    </w:p>
    <w:p w:rsidR="007F16B5" w:rsidRPr="009D0279" w:rsidRDefault="007F16B5" w:rsidP="009D0279">
      <w:pPr>
        <w:jc w:val="right"/>
        <w:rPr>
          <w:rFonts w:ascii="Times New Roman" w:hAnsi="Times New Roman" w:cs="Times New Roman"/>
          <w:color w:val="FF0000"/>
          <w:sz w:val="24"/>
          <w:szCs w:val="24"/>
        </w:rPr>
      </w:pPr>
      <w:r w:rsidRPr="009D0279">
        <w:rPr>
          <w:rFonts w:ascii="Times New Roman" w:hAnsi="Times New Roman" w:cs="Times New Roman"/>
          <w:color w:val="FF0000"/>
          <w:sz w:val="24"/>
          <w:szCs w:val="24"/>
        </w:rPr>
        <w:t xml:space="preserve">V znení dodatku </w:t>
      </w:r>
      <w:r>
        <w:rPr>
          <w:rFonts w:ascii="Times New Roman" w:hAnsi="Times New Roman" w:cs="Times New Roman"/>
          <w:color w:val="FF0000"/>
          <w:sz w:val="24"/>
          <w:szCs w:val="24"/>
        </w:rPr>
        <w:t xml:space="preserve">č. 1 </w:t>
      </w:r>
      <w:r w:rsidRPr="009D0279">
        <w:rPr>
          <w:rFonts w:ascii="Times New Roman" w:hAnsi="Times New Roman" w:cs="Times New Roman"/>
          <w:color w:val="FF0000"/>
          <w:sz w:val="24"/>
          <w:szCs w:val="24"/>
        </w:rPr>
        <w:t xml:space="preserve">zo dňa </w:t>
      </w:r>
      <w:r>
        <w:rPr>
          <w:rFonts w:ascii="Times New Roman" w:hAnsi="Times New Roman" w:cs="Times New Roman"/>
          <w:color w:val="FF0000"/>
          <w:sz w:val="24"/>
          <w:szCs w:val="24"/>
        </w:rPr>
        <w:t>0</w:t>
      </w:r>
      <w:r w:rsidRPr="009D0279">
        <w:rPr>
          <w:rFonts w:ascii="Times New Roman" w:hAnsi="Times New Roman" w:cs="Times New Roman"/>
          <w:color w:val="FF0000"/>
          <w:sz w:val="24"/>
          <w:szCs w:val="24"/>
        </w:rPr>
        <w:t>2.</w:t>
      </w:r>
      <w:r>
        <w:rPr>
          <w:rFonts w:ascii="Times New Roman" w:hAnsi="Times New Roman" w:cs="Times New Roman"/>
          <w:color w:val="FF0000"/>
          <w:sz w:val="24"/>
          <w:szCs w:val="24"/>
        </w:rPr>
        <w:t xml:space="preserve"> 0</w:t>
      </w:r>
      <w:r w:rsidRPr="009D0279">
        <w:rPr>
          <w:rFonts w:ascii="Times New Roman" w:hAnsi="Times New Roman" w:cs="Times New Roman"/>
          <w:color w:val="FF0000"/>
          <w:sz w:val="24"/>
          <w:szCs w:val="24"/>
        </w:rPr>
        <w:t>5.2013</w:t>
      </w:r>
    </w:p>
    <w:p w:rsidR="007F16B5" w:rsidRDefault="007F16B5" w:rsidP="00C434C2">
      <w:pPr>
        <w:jc w:val="both"/>
        <w:rPr>
          <w:rFonts w:ascii="Times New Roman" w:hAnsi="Times New Roman" w:cs="Times New Roman"/>
          <w:b/>
          <w:bCs/>
          <w:sz w:val="24"/>
          <w:szCs w:val="24"/>
        </w:rPr>
      </w:pPr>
    </w:p>
    <w:p w:rsidR="007F16B5" w:rsidRDefault="007F16B5" w:rsidP="00C434C2">
      <w:pPr>
        <w:jc w:val="both"/>
        <w:rPr>
          <w:rFonts w:ascii="Times New Roman" w:hAnsi="Times New Roman" w:cs="Times New Roman"/>
          <w:b/>
          <w:bCs/>
          <w:sz w:val="24"/>
          <w:szCs w:val="24"/>
        </w:rPr>
      </w:pPr>
    </w:p>
    <w:p w:rsidR="007F16B5" w:rsidRDefault="007F16B5" w:rsidP="00C434C2">
      <w:pPr>
        <w:jc w:val="both"/>
        <w:rPr>
          <w:rFonts w:ascii="Times New Roman" w:hAnsi="Times New Roman" w:cs="Times New Roman"/>
          <w:b/>
          <w:bCs/>
          <w:sz w:val="24"/>
          <w:szCs w:val="24"/>
        </w:rPr>
      </w:pPr>
    </w:p>
    <w:p w:rsidR="007F16B5" w:rsidRDefault="007F16B5" w:rsidP="00C434C2">
      <w:pPr>
        <w:jc w:val="both"/>
        <w:rPr>
          <w:rFonts w:ascii="Times New Roman" w:hAnsi="Times New Roman" w:cs="Times New Roman"/>
          <w:b/>
          <w:bCs/>
          <w:sz w:val="24"/>
          <w:szCs w:val="24"/>
        </w:rPr>
      </w:pPr>
    </w:p>
    <w:p w:rsidR="007F16B5" w:rsidRDefault="007F16B5" w:rsidP="00C434C2">
      <w:pPr>
        <w:jc w:val="both"/>
        <w:rPr>
          <w:rFonts w:ascii="Times New Roman" w:hAnsi="Times New Roman" w:cs="Times New Roman"/>
          <w:b/>
          <w:bCs/>
          <w:sz w:val="24"/>
          <w:szCs w:val="24"/>
        </w:rPr>
      </w:pPr>
    </w:p>
    <w:p w:rsidR="007F16B5" w:rsidRDefault="007F16B5" w:rsidP="00C434C2">
      <w:pPr>
        <w:jc w:val="both"/>
        <w:rPr>
          <w:rFonts w:ascii="Times New Roman" w:hAnsi="Times New Roman" w:cs="Times New Roman"/>
          <w:b/>
          <w:bCs/>
          <w:sz w:val="24"/>
          <w:szCs w:val="24"/>
        </w:rPr>
      </w:pPr>
    </w:p>
    <w:p w:rsidR="007F16B5" w:rsidRDefault="007F16B5" w:rsidP="00C434C2">
      <w:pPr>
        <w:jc w:val="both"/>
        <w:rPr>
          <w:rFonts w:ascii="Times New Roman" w:hAnsi="Times New Roman" w:cs="Times New Roman"/>
          <w:b/>
          <w:bCs/>
          <w:sz w:val="24"/>
          <w:szCs w:val="24"/>
        </w:rPr>
      </w:pPr>
    </w:p>
    <w:p w:rsidR="007F16B5" w:rsidRDefault="007F16B5" w:rsidP="00C434C2">
      <w:pPr>
        <w:jc w:val="both"/>
        <w:rPr>
          <w:rFonts w:ascii="Times New Roman" w:hAnsi="Times New Roman" w:cs="Times New Roman"/>
          <w:b/>
          <w:bCs/>
          <w:sz w:val="24"/>
          <w:szCs w:val="24"/>
        </w:rPr>
      </w:pPr>
    </w:p>
    <w:p w:rsidR="007F16B5" w:rsidRPr="00805A37" w:rsidRDefault="007F16B5" w:rsidP="00805A37">
      <w:pPr>
        <w:jc w:val="center"/>
        <w:rPr>
          <w:rFonts w:ascii="Times New Roman" w:hAnsi="Times New Roman" w:cs="Times New Roman"/>
          <w:b/>
          <w:bCs/>
          <w:sz w:val="44"/>
          <w:szCs w:val="44"/>
        </w:rPr>
      </w:pPr>
      <w:r>
        <w:rPr>
          <w:rFonts w:ascii="Times New Roman" w:hAnsi="Times New Roman" w:cs="Times New Roman"/>
          <w:b/>
          <w:bCs/>
          <w:sz w:val="44"/>
          <w:szCs w:val="44"/>
        </w:rPr>
        <w:t>Metodický postup pre žiadateľov</w:t>
      </w:r>
      <w:r w:rsidRPr="00805A37">
        <w:rPr>
          <w:rFonts w:ascii="Times New Roman" w:hAnsi="Times New Roman" w:cs="Times New Roman"/>
          <w:b/>
          <w:bCs/>
          <w:sz w:val="44"/>
          <w:szCs w:val="44"/>
        </w:rPr>
        <w:t xml:space="preserve"> o podporu v roku 2013 formou dotácie na úhradu časti spotrebnej dane z minerálnych olejov</w:t>
      </w: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pPr>
        <w:rPr>
          <w:rFonts w:ascii="Times New Roman" w:hAnsi="Times New Roman" w:cs="Times New Roman"/>
          <w:sz w:val="24"/>
          <w:szCs w:val="24"/>
        </w:rPr>
      </w:pPr>
    </w:p>
    <w:p w:rsidR="007F16B5" w:rsidRDefault="007F16B5" w:rsidP="00805A37">
      <w:pPr>
        <w:jc w:val="center"/>
        <w:rPr>
          <w:rFonts w:ascii="Times New Roman" w:hAnsi="Times New Roman" w:cs="Times New Roman"/>
          <w:sz w:val="24"/>
          <w:szCs w:val="24"/>
        </w:rPr>
      </w:pPr>
      <w:r>
        <w:rPr>
          <w:rFonts w:ascii="Times New Roman" w:hAnsi="Times New Roman" w:cs="Times New Roman"/>
          <w:sz w:val="24"/>
          <w:szCs w:val="24"/>
        </w:rPr>
        <w:t xml:space="preserve">Bratislava, </w:t>
      </w:r>
      <w:r w:rsidRPr="009D0279">
        <w:rPr>
          <w:rFonts w:ascii="Times New Roman" w:hAnsi="Times New Roman" w:cs="Times New Roman"/>
          <w:color w:val="FF0000"/>
          <w:sz w:val="24"/>
          <w:szCs w:val="24"/>
        </w:rPr>
        <w:t>máj</w:t>
      </w:r>
      <w:r>
        <w:rPr>
          <w:rFonts w:ascii="Times New Roman" w:hAnsi="Times New Roman" w:cs="Times New Roman"/>
          <w:sz w:val="24"/>
          <w:szCs w:val="24"/>
        </w:rPr>
        <w:t>2013</w:t>
      </w:r>
    </w:p>
    <w:p w:rsidR="007F16B5" w:rsidRDefault="007F16B5">
      <w:pPr>
        <w:rPr>
          <w:rFonts w:ascii="Times New Roman" w:hAnsi="Times New Roman" w:cs="Times New Roman"/>
          <w:sz w:val="24"/>
          <w:szCs w:val="24"/>
        </w:rPr>
      </w:pPr>
    </w:p>
    <w:p w:rsidR="007F16B5" w:rsidRDefault="007F16B5" w:rsidP="005922F4">
      <w:pPr>
        <w:pStyle w:val="1NADPISupr"/>
        <w:numPr>
          <w:ilvl w:val="0"/>
          <w:numId w:val="0"/>
        </w:numPr>
        <w:ind w:left="567"/>
      </w:pPr>
    </w:p>
    <w:p w:rsidR="007F16B5" w:rsidRDefault="007F16B5" w:rsidP="005922F4">
      <w:pPr>
        <w:pStyle w:val="1NADPISupr"/>
        <w:numPr>
          <w:ilvl w:val="0"/>
          <w:numId w:val="0"/>
        </w:numPr>
        <w:ind w:left="567"/>
      </w:pPr>
    </w:p>
    <w:p w:rsidR="007F16B5" w:rsidRDefault="007F16B5" w:rsidP="0030620B">
      <w:pPr>
        <w:pStyle w:val="1NADPISupr"/>
      </w:pPr>
      <w:r w:rsidRPr="0030620B">
        <w:t>LEGISLATÍVA</w:t>
      </w:r>
    </w:p>
    <w:p w:rsidR="007F16B5" w:rsidRPr="0030620B" w:rsidRDefault="007F16B5" w:rsidP="007565EC">
      <w:pPr>
        <w:pStyle w:val="1NADPISupr"/>
        <w:numPr>
          <w:ilvl w:val="0"/>
          <w:numId w:val="0"/>
        </w:numPr>
        <w:ind w:left="567"/>
      </w:pPr>
    </w:p>
    <w:p w:rsidR="007F16B5" w:rsidRPr="00882A9E" w:rsidRDefault="007F16B5" w:rsidP="00093D16">
      <w:pPr>
        <w:pStyle w:val="Odsekzoznamu"/>
        <w:numPr>
          <w:ilvl w:val="0"/>
          <w:numId w:val="7"/>
        </w:numPr>
        <w:ind w:left="567" w:hanging="567"/>
        <w:jc w:val="both"/>
        <w:rPr>
          <w:rFonts w:ascii="Times New Roman" w:hAnsi="Times New Roman" w:cs="Times New Roman"/>
          <w:sz w:val="24"/>
          <w:szCs w:val="24"/>
          <w:lang w:eastAsia="sk-SK"/>
        </w:rPr>
      </w:pPr>
      <w:r w:rsidRPr="00360572">
        <w:rPr>
          <w:rFonts w:ascii="Times New Roman" w:hAnsi="Times New Roman" w:cs="Times New Roman"/>
          <w:sz w:val="24"/>
          <w:szCs w:val="24"/>
          <w:lang w:eastAsia="sk-SK"/>
        </w:rPr>
        <w:t>Zákon č. 33/2013</w:t>
      </w:r>
      <w:r w:rsidRPr="00882A9E">
        <w:rPr>
          <w:rFonts w:ascii="Times New Roman" w:hAnsi="Times New Roman" w:cs="Times New Roman"/>
          <w:sz w:val="24"/>
          <w:szCs w:val="24"/>
          <w:lang w:eastAsia="sk-SK"/>
        </w:rPr>
        <w:t xml:space="preserve"> Z. z. o podpore poľnohospodárskej prvovýroby v roku 2013</w:t>
      </w:r>
    </w:p>
    <w:p w:rsidR="007F16B5" w:rsidRPr="00882A9E" w:rsidRDefault="007F16B5" w:rsidP="00093D16">
      <w:pPr>
        <w:pStyle w:val="Odsekzoznamu"/>
        <w:numPr>
          <w:ilvl w:val="0"/>
          <w:numId w:val="7"/>
        </w:numPr>
        <w:ind w:left="567" w:hanging="567"/>
        <w:jc w:val="both"/>
        <w:rPr>
          <w:rFonts w:ascii="Times New Roman" w:hAnsi="Times New Roman" w:cs="Times New Roman"/>
          <w:sz w:val="24"/>
          <w:szCs w:val="24"/>
          <w:lang w:eastAsia="sk-SK"/>
        </w:rPr>
      </w:pPr>
      <w:r w:rsidRPr="00882A9E">
        <w:rPr>
          <w:rFonts w:ascii="Times New Roman" w:hAnsi="Times New Roman" w:cs="Times New Roman"/>
          <w:sz w:val="24"/>
          <w:szCs w:val="24"/>
          <w:lang w:eastAsia="sk-SK"/>
        </w:rPr>
        <w:t>Zákon č. 543/2007 Z. z. o pôsobnosti orgánov štátnej správy pri poskytovaní podpory v pôdohospodárstve a rozvoji vidieka</w:t>
      </w:r>
    </w:p>
    <w:p w:rsidR="007F16B5" w:rsidRPr="00882A9E" w:rsidRDefault="007F16B5" w:rsidP="00093D16">
      <w:pPr>
        <w:pStyle w:val="Odsekzoznamu"/>
        <w:numPr>
          <w:ilvl w:val="0"/>
          <w:numId w:val="7"/>
        </w:numPr>
        <w:ind w:left="567" w:hanging="567"/>
        <w:jc w:val="both"/>
        <w:rPr>
          <w:rFonts w:ascii="Times New Roman" w:hAnsi="Times New Roman" w:cs="Times New Roman"/>
          <w:sz w:val="24"/>
          <w:szCs w:val="24"/>
          <w:lang w:eastAsia="sk-SK"/>
        </w:rPr>
      </w:pPr>
      <w:r w:rsidRPr="00882A9E">
        <w:rPr>
          <w:rFonts w:ascii="Times New Roman" w:hAnsi="Times New Roman" w:cs="Times New Roman"/>
          <w:sz w:val="24"/>
          <w:szCs w:val="24"/>
          <w:lang w:eastAsia="sk-SK"/>
        </w:rPr>
        <w:t>Zákon č. 231/1999 Z. z. o štátnej pomoci v znení neskorších predpisov</w:t>
      </w:r>
    </w:p>
    <w:p w:rsidR="007F16B5" w:rsidRPr="00882A9E" w:rsidRDefault="007F16B5" w:rsidP="00093D16">
      <w:pPr>
        <w:pStyle w:val="Odsekzoznamu"/>
        <w:numPr>
          <w:ilvl w:val="0"/>
          <w:numId w:val="7"/>
        </w:numPr>
        <w:ind w:left="567" w:hanging="567"/>
        <w:jc w:val="both"/>
        <w:rPr>
          <w:rFonts w:ascii="Times New Roman" w:hAnsi="Times New Roman" w:cs="Times New Roman"/>
          <w:sz w:val="24"/>
          <w:szCs w:val="24"/>
          <w:lang w:eastAsia="sk-SK"/>
        </w:rPr>
      </w:pPr>
      <w:r w:rsidRPr="00882A9E">
        <w:rPr>
          <w:rFonts w:ascii="Times New Roman" w:hAnsi="Times New Roman" w:cs="Times New Roman"/>
          <w:sz w:val="24"/>
          <w:szCs w:val="24"/>
          <w:lang w:eastAsia="sk-SK"/>
        </w:rPr>
        <w:t>Zákon č. 523/2004 Z. z. o rozpočtových pravidlách verejnej správy a o zmene a doplnení niektorých zákonov v znení neskorších predpisov</w:t>
      </w:r>
    </w:p>
    <w:p w:rsidR="007F16B5" w:rsidRDefault="007F16B5" w:rsidP="005847E4">
      <w:pPr>
        <w:pStyle w:val="Odsekzoznamu"/>
        <w:numPr>
          <w:ilvl w:val="0"/>
          <w:numId w:val="7"/>
        </w:numPr>
        <w:ind w:left="567" w:hanging="567"/>
        <w:jc w:val="both"/>
        <w:rPr>
          <w:rFonts w:ascii="Times New Roman" w:hAnsi="Times New Roman" w:cs="Times New Roman"/>
          <w:sz w:val="24"/>
          <w:szCs w:val="24"/>
          <w:lang w:eastAsia="sk-SK"/>
        </w:rPr>
      </w:pPr>
      <w:r w:rsidRPr="00882A9E">
        <w:rPr>
          <w:rFonts w:ascii="Times New Roman" w:hAnsi="Times New Roman" w:cs="Times New Roman"/>
          <w:sz w:val="24"/>
          <w:szCs w:val="24"/>
          <w:lang w:eastAsia="sk-SK"/>
        </w:rPr>
        <w:t>Zákon č. 98/2004 Z. z. o spotrebnej dani z minerálneho oleja v znení neskorších predpisov</w:t>
      </w:r>
    </w:p>
    <w:p w:rsidR="007F16B5" w:rsidRPr="005847E4" w:rsidRDefault="007F16B5" w:rsidP="005847E4">
      <w:pPr>
        <w:pStyle w:val="Odsekzoznamu"/>
        <w:numPr>
          <w:ilvl w:val="0"/>
          <w:numId w:val="7"/>
        </w:numPr>
        <w:ind w:left="567" w:hanging="567"/>
        <w:jc w:val="both"/>
        <w:rPr>
          <w:rFonts w:ascii="Times New Roman" w:hAnsi="Times New Roman" w:cs="Times New Roman"/>
          <w:sz w:val="24"/>
          <w:szCs w:val="24"/>
          <w:lang w:eastAsia="sk-SK"/>
        </w:rPr>
      </w:pPr>
      <w:r w:rsidRPr="005847E4">
        <w:rPr>
          <w:rFonts w:ascii="Times New Roman" w:hAnsi="Times New Roman" w:cs="Times New Roman"/>
          <w:sz w:val="24"/>
          <w:szCs w:val="24"/>
          <w:lang w:eastAsia="sk-SK"/>
        </w:rPr>
        <w:t>Zákon č. 502/2001 Z. z. o finančnej kontrole a vnútornom audite a o zmene a doplnení niektorých zákonov</w:t>
      </w:r>
    </w:p>
    <w:p w:rsidR="007F16B5" w:rsidRDefault="007F16B5">
      <w:pPr>
        <w:rPr>
          <w:rFonts w:ascii="Times New Roman" w:hAnsi="Times New Roman" w:cs="Times New Roman"/>
          <w:b/>
          <w:bCs/>
          <w:sz w:val="24"/>
          <w:szCs w:val="24"/>
        </w:rPr>
      </w:pPr>
    </w:p>
    <w:p w:rsidR="007F16B5" w:rsidRPr="0030620B" w:rsidRDefault="007F16B5" w:rsidP="00DF664F">
      <w:pPr>
        <w:pStyle w:val="1NADPISupr"/>
        <w:outlineLvl w:val="0"/>
      </w:pPr>
      <w:r w:rsidRPr="0030620B">
        <w:t>DEFINÍCIE, POJMY A SKRATKY</w:t>
      </w:r>
    </w:p>
    <w:p w:rsidR="007F16B5" w:rsidRDefault="007F16B5" w:rsidP="0041677B">
      <w:pPr>
        <w:jc w:val="both"/>
        <w:rPr>
          <w:rFonts w:ascii="Times New Roman" w:hAnsi="Times New Roman" w:cs="Times New Roman"/>
          <w:b/>
          <w:bCs/>
          <w:sz w:val="24"/>
          <w:szCs w:val="24"/>
        </w:rPr>
      </w:pPr>
    </w:p>
    <w:p w:rsidR="007F16B5" w:rsidRPr="006833D5" w:rsidRDefault="007F16B5" w:rsidP="0041677B">
      <w:pPr>
        <w:jc w:val="both"/>
        <w:rPr>
          <w:rFonts w:ascii="Times New Roman" w:hAnsi="Times New Roman" w:cs="Times New Roman"/>
          <w:b/>
          <w:bCs/>
          <w:sz w:val="24"/>
          <w:szCs w:val="24"/>
        </w:rPr>
      </w:pPr>
      <w:r w:rsidRPr="006833D5">
        <w:rPr>
          <w:rFonts w:ascii="Times New Roman" w:hAnsi="Times New Roman" w:cs="Times New Roman"/>
          <w:b/>
          <w:bCs/>
          <w:sz w:val="24"/>
          <w:szCs w:val="24"/>
        </w:rPr>
        <w:t>Kódy kombinovanej nomenklatúry:</w:t>
      </w: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20"/>
              <w:gridCol w:w="7507"/>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Ropné oleje a oleje získané z bitúmenových nerastov, iné ako surové; prípravky inde nešpecifikované ani nezahrnuté, obsahujúce v hmotnosti 70 % alebo viac ropných olejov alebo olejov získaných z bitúmenových nerastov, ak tieto oleje sú základnými zložkami týchto prípravkov; odpadové oleje</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74"/>
              <w:gridCol w:w="7453"/>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Ropné oleje a oleje získané z bitúmenových nerastov (iné ako surové) a prípravky inde nešpecifikované alebo nezahrnuté, obsahujúce v hmotnosti 70 % alebo viac ropných olejov alebo olejov získaných z bitúmenových nerastov, ak sú tieto oleje základnými zložkami týchto prípravkov, iné ako obsahujúce bionaftu a iné ako odpadové oleje</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2710 19</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202"/>
              <w:gridCol w:w="673"/>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Ostatné</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2710 19 43</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715"/>
              <w:gridCol w:w="4528"/>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nepresahujúcim 0,001 %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41677B">
      <w:pPr>
        <w:spacing w:after="150" w:line="210" w:lineRule="atLeast"/>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276"/>
              <w:gridCol w:w="7251"/>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 - </w:t>
                  </w:r>
                </w:p>
              </w:tc>
              <w:tc>
                <w:tcPr>
                  <w:tcW w:w="0" w:type="auto"/>
                </w:tcPr>
                <w:p w:rsidR="007F16B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Parafínové plynové oleje vyrobené syntézou a/alebo hydrogenizáciou, nefosílneho pôvodu, v čistom stave alebo v podobe zmesí s obsahom viac ako 20 % hmotnosti parafínových plynových olejov vyrobených syntézou a/alebo hydrogenizáciou, nefosílneho pôvodu</w:t>
                  </w:r>
                </w:p>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2710 19 46</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621"/>
              <w:gridCol w:w="6906"/>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presahujúcim 0,001 % hmotnosti, ale nepresahujúcim 0,002 %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276"/>
              <w:gridCol w:w="7251"/>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Parafínové plynové oleje vyrobené syntézou a/alebo hydrogenizáciou, nefosílneho pôvodu, v čistom stave alebo v podobe zmesí s obsahom viac ako 20 % hmotnosti parafínových plynových olejov vyrobených syntézou a/alebo hydrogenizáciou, nefosílneho pôvodu</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2710 19 47</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638"/>
              <w:gridCol w:w="6889"/>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presahujúcim 0,002 % hmotnosti, ale nepresahujúcim 0,1 %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276"/>
              <w:gridCol w:w="7251"/>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Parafínové plynové oleje vyrobené syntézou a/alebo hydrogenizáciou, nefosílneho pôvodu, v čistom stave alebo v podobe zmesí s obsahom viac ako 20 % hmotnosti parafínových plynových olejov vyrobených syntézou a/alebo hydrogenizáciou, nefosílneho pôvodu</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2710 19 48</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715"/>
              <w:gridCol w:w="4101"/>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presahujúcim 0,1 %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2710 20</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74"/>
              <w:gridCol w:w="7453"/>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Ropné oleje a oleje získané z bitúmenových nerastov (iné ako surové) a prípravky inde nešpecifikované ani nezahrnuté, obsahujúce v hmotnosti 70 % alebo viac ropných olejov alebo olejov získaných z bitúmenových nerastov, ak sú tieto oleje základnými zložkami týchto prípravkov, obsahujúce bionaftu, iné ako odpadové oleje</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202"/>
              <w:gridCol w:w="1204"/>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Plynové oleje</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2710 20 11</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330"/>
              <w:gridCol w:w="4528"/>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nepresahujúcim 0,001 %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177"/>
              <w:gridCol w:w="7350"/>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Zmesi obsahujúce v hmotnosti viac ako 20 % monoalkyl esterov mastných kyselín alebo zmesi monoalkyl esterov mastných kyselín a parafínových plynových olejov získaných syntézou a/alebo hydrogenizáciou, nefosílneho pôvodu, všeobecne nazývaných bionafta</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2710 20 15</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305"/>
              <w:gridCol w:w="7222"/>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presahujúcim 0,001 % hmotnosti, ale nepresahujúcim 0,002 %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177"/>
              <w:gridCol w:w="7350"/>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Zmesi obsahujúce v hmotnosti viac ako 20 % monoalkyl esterov mastných kyselín alebo zmesi monoalkyl esterov mastných kyselín a parafínových plynových olejov získaných syntézou a/alebo hydrogenizáciou, nefosílneho pôvodu, všeobecne nazývaných bionafta</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2710 20 17</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313"/>
              <w:gridCol w:w="7214"/>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presahujúcim 0,002 % hmotnosti, ale nepresahujúcim 0,1 %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420"/>
              <w:gridCol w:w="7107"/>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presahujúcim 0,002 % hmotnosti, ale nepresahujúcim 0,05 %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210"/>
              <w:gridCol w:w="7317"/>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Zmesi obsahujúce v hmotnosti viac ako 20 % monoalkyl esterov mastných kyselín alebo zmesi monoalkyl esterov mastných kyselín a parafínových plynových olejov získaných syntézou a/alebo hydrogenizáciou, nefosílneho pôvodu, všeobecne nazývaných bionafta</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p w:rsidR="007F16B5" w:rsidRPr="006833D5" w:rsidRDefault="007F16B5" w:rsidP="00882A9E">
      <w:pPr>
        <w:spacing w:after="150" w:line="210" w:lineRule="atLeast"/>
        <w:jc w:val="both"/>
        <w:textAlignment w:val="center"/>
        <w:rPr>
          <w:rFonts w:ascii="Times New Roman" w:hAnsi="Times New Roman" w:cs="Times New Roman"/>
          <w:vanish/>
          <w:color w:val="000000"/>
          <w:lang w:eastAsia="sk-SK"/>
        </w:rPr>
      </w:pPr>
    </w:p>
    <w:tbl>
      <w:tblPr>
        <w:tblW w:w="5000" w:type="pct"/>
        <w:tblCellSpacing w:w="15" w:type="dxa"/>
        <w:tblInd w:w="-15" w:type="dxa"/>
        <w:tblCellMar>
          <w:top w:w="15" w:type="dxa"/>
          <w:left w:w="15" w:type="dxa"/>
          <w:bottom w:w="15" w:type="dxa"/>
          <w:right w:w="15" w:type="dxa"/>
        </w:tblCellMar>
        <w:tblLook w:val="00A0" w:firstRow="1" w:lastRow="0" w:firstColumn="1" w:lastColumn="0" w:noHBand="0" w:noVBand="0"/>
      </w:tblPr>
      <w:tblGrid>
        <w:gridCol w:w="1545"/>
        <w:gridCol w:w="7737"/>
      </w:tblGrid>
      <w:tr w:rsidR="007F16B5" w:rsidRPr="00594880">
        <w:trPr>
          <w:tblCellSpacing w:w="15" w:type="dxa"/>
        </w:trPr>
        <w:tc>
          <w:tcPr>
            <w:tcW w:w="1500" w:type="dxa"/>
            <w:noWrap/>
            <w:tcMar>
              <w:top w:w="60" w:type="dxa"/>
              <w:left w:w="0" w:type="dxa"/>
              <w:bottom w:w="0" w:type="dxa"/>
              <w:right w:w="300" w:type="dxa"/>
            </w:tcMar>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2710 20 19</w:t>
            </w:r>
          </w:p>
        </w:tc>
        <w:tc>
          <w:tcPr>
            <w:tcW w:w="0" w:type="auto"/>
            <w:tcMar>
              <w:top w:w="0" w:type="dxa"/>
              <w:left w:w="15" w:type="dxa"/>
              <w:bottom w:w="0" w:type="dxa"/>
              <w:right w:w="150" w:type="dxa"/>
            </w:tcMar>
          </w:tcPr>
          <w:tbl>
            <w:tblPr>
              <w:tblW w:w="0" w:type="auto"/>
              <w:tblCellSpacing w:w="0" w:type="dxa"/>
              <w:tblCellMar>
                <w:left w:w="0" w:type="dxa"/>
                <w:right w:w="0" w:type="dxa"/>
              </w:tblCellMar>
              <w:tblLook w:val="00A0" w:firstRow="1" w:lastRow="0" w:firstColumn="1" w:lastColumn="0" w:noHBand="0" w:noVBand="0"/>
            </w:tblPr>
            <w:tblGrid>
              <w:gridCol w:w="330"/>
              <w:gridCol w:w="4101"/>
            </w:tblGrid>
            <w:tr w:rsidR="007F16B5" w:rsidRPr="00594880">
              <w:trPr>
                <w:tblCellSpacing w:w="0" w:type="dxa"/>
              </w:trPr>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 xml:space="preserve">- - - </w:t>
                  </w:r>
                </w:p>
              </w:tc>
              <w:tc>
                <w:tcPr>
                  <w:tcW w:w="0" w:type="auto"/>
                </w:tcPr>
                <w:p w:rsidR="007F16B5" w:rsidRPr="006833D5" w:rsidRDefault="007F16B5" w:rsidP="00882A9E">
                  <w:pPr>
                    <w:spacing w:after="0" w:line="240" w:lineRule="auto"/>
                    <w:jc w:val="both"/>
                    <w:rPr>
                      <w:rFonts w:ascii="Times New Roman" w:hAnsi="Times New Roman" w:cs="Times New Roman"/>
                      <w:lang w:eastAsia="sk-SK"/>
                    </w:rPr>
                  </w:pPr>
                  <w:r w:rsidRPr="006833D5">
                    <w:rPr>
                      <w:rFonts w:ascii="Times New Roman" w:hAnsi="Times New Roman" w:cs="Times New Roman"/>
                      <w:lang w:eastAsia="sk-SK"/>
                    </w:rPr>
                    <w:t>S obsahom síry presahujúcim 0,1 % hmotnosti</w:t>
                  </w:r>
                </w:p>
              </w:tc>
            </w:tr>
          </w:tbl>
          <w:p w:rsidR="007F16B5" w:rsidRPr="006833D5" w:rsidRDefault="007F16B5" w:rsidP="00882A9E">
            <w:pPr>
              <w:spacing w:after="0" w:line="240" w:lineRule="auto"/>
              <w:jc w:val="both"/>
              <w:rPr>
                <w:rFonts w:ascii="Times New Roman" w:hAnsi="Times New Roman" w:cs="Times New Roman"/>
                <w:lang w:eastAsia="sk-SK"/>
              </w:rPr>
            </w:pPr>
          </w:p>
        </w:tc>
      </w:tr>
    </w:tbl>
    <w:p w:rsidR="007F16B5" w:rsidRDefault="007F16B5" w:rsidP="00882A9E">
      <w:pPr>
        <w:jc w:val="both"/>
        <w:rPr>
          <w:rFonts w:ascii="Times New Roman" w:hAnsi="Times New Roman" w:cs="Times New Roman"/>
        </w:rPr>
      </w:pPr>
    </w:p>
    <w:p w:rsidR="007F16B5" w:rsidRPr="00994137" w:rsidRDefault="007F16B5" w:rsidP="00D44EED">
      <w:pPr>
        <w:jc w:val="both"/>
        <w:rPr>
          <w:rFonts w:ascii="Times New Roman" w:hAnsi="Times New Roman" w:cs="Times New Roman"/>
          <w:b/>
          <w:bCs/>
          <w:sz w:val="24"/>
          <w:szCs w:val="24"/>
        </w:rPr>
      </w:pPr>
      <w:r w:rsidRPr="00994137">
        <w:rPr>
          <w:rFonts w:ascii="Times New Roman" w:hAnsi="Times New Roman" w:cs="Times New Roman"/>
          <w:b/>
          <w:bCs/>
          <w:sz w:val="24"/>
          <w:szCs w:val="24"/>
        </w:rPr>
        <w:t>Podnik v ťažkostiach</w:t>
      </w:r>
    </w:p>
    <w:p w:rsidR="007F16B5" w:rsidRPr="002656FD" w:rsidRDefault="007F16B5" w:rsidP="002656FD">
      <w:pPr>
        <w:jc w:val="both"/>
        <w:rPr>
          <w:rFonts w:ascii="Times New Roman" w:hAnsi="Times New Roman" w:cs="Times New Roman"/>
          <w:sz w:val="24"/>
          <w:szCs w:val="24"/>
        </w:rPr>
      </w:pPr>
      <w:r w:rsidRPr="002656FD">
        <w:rPr>
          <w:rFonts w:ascii="Times New Roman" w:hAnsi="Times New Roman" w:cs="Times New Roman"/>
          <w:sz w:val="24"/>
          <w:szCs w:val="24"/>
        </w:rPr>
        <w:t>Pomoc nie je možné poskytnúť podnikom v ťažkostiach podľa Usmernenia Spoločenstva o štátnej pomoci na záchranu a reštrukturalizáciu firiem v ťažkostiach (2004/C 244/02)</w:t>
      </w:r>
      <w:r w:rsidRPr="00464786">
        <w:rPr>
          <w:sz w:val="24"/>
          <w:szCs w:val="24"/>
          <w:vertAlign w:val="superscript"/>
        </w:rPr>
        <w:footnoteReference w:id="1"/>
      </w:r>
      <w:r w:rsidRPr="002656FD">
        <w:rPr>
          <w:rFonts w:ascii="Times New Roman" w:hAnsi="Times New Roman" w:cs="Times New Roman"/>
          <w:sz w:val="24"/>
          <w:szCs w:val="24"/>
        </w:rPr>
        <w:t>, podľa ktorého:</w:t>
      </w:r>
    </w:p>
    <w:p w:rsidR="007F16B5" w:rsidRPr="002656FD" w:rsidRDefault="007F16B5" w:rsidP="002656FD">
      <w:pPr>
        <w:jc w:val="both"/>
        <w:rPr>
          <w:rFonts w:ascii="Times New Roman" w:hAnsi="Times New Roman" w:cs="Times New Roman"/>
          <w:sz w:val="24"/>
          <w:szCs w:val="24"/>
        </w:rPr>
      </w:pPr>
      <w:r w:rsidRPr="002656FD">
        <w:rPr>
          <w:rFonts w:ascii="Times New Roman" w:hAnsi="Times New Roman" w:cs="Times New Roman"/>
          <w:sz w:val="24"/>
          <w:szCs w:val="24"/>
        </w:rPr>
        <w:t>Vyhodnotenie podniku ako podniku v ťažkostiach bližšie upravuje Nariadenie Komisie (ES) č. 800/2008 (Všeobecné nariadenie o skupinových výnimkách) a Usmernenia Spoločenstva o štátnej pomoci na záchranu a reštrukturalizáciu firiem v ťažkostiach (2004/C 244/02), ktoré za podnik v ťažkostiach považuje podnik, ktorý spĺňa tieto podmienky:</w:t>
      </w:r>
    </w:p>
    <w:p w:rsidR="007F16B5" w:rsidRPr="00A02F76" w:rsidRDefault="007F16B5" w:rsidP="00A02F76">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spoločnosti</w:t>
      </w:r>
      <w:r w:rsidRPr="00A02F76">
        <w:rPr>
          <w:rFonts w:ascii="Times New Roman" w:hAnsi="Times New Roman" w:cs="Times New Roman"/>
          <w:sz w:val="24"/>
          <w:szCs w:val="24"/>
        </w:rPr>
        <w:t>, ktoré povinne vytvárajú základné imanie (napr. s.r.o. a.s., družstvo) ak sa viac ako polovica jej základného imania prekryla stratou a viac ako štvrtina tohto kapitálu bola prekrytá stratou v priebehu prechádzajúcich 12 mesiacov, obidve podmienky musia byť splnené súčasne, alebo</w:t>
      </w:r>
    </w:p>
    <w:p w:rsidR="007F16B5" w:rsidRPr="00A02F76" w:rsidRDefault="007F16B5" w:rsidP="00A02F76">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spoločnosti</w:t>
      </w:r>
      <w:r w:rsidRPr="00A02F76">
        <w:rPr>
          <w:rFonts w:ascii="Times New Roman" w:hAnsi="Times New Roman" w:cs="Times New Roman"/>
          <w:sz w:val="24"/>
          <w:szCs w:val="24"/>
        </w:rPr>
        <w:t>, kde aspoň určitý počet členov ručí neobmedzene za dlhy firmy (napr. fyzická</w:t>
      </w:r>
      <w:r>
        <w:rPr>
          <w:rFonts w:ascii="Times New Roman" w:hAnsi="Times New Roman" w:cs="Times New Roman"/>
          <w:sz w:val="24"/>
          <w:szCs w:val="24"/>
        </w:rPr>
        <w:t xml:space="preserve"> osoba – živnostník, v.o.s.</w:t>
      </w:r>
      <w:r w:rsidRPr="00A02F76">
        <w:rPr>
          <w:rFonts w:ascii="Times New Roman" w:hAnsi="Times New Roman" w:cs="Times New Roman"/>
          <w:sz w:val="24"/>
          <w:szCs w:val="24"/>
        </w:rPr>
        <w:t>), ak sa prekryla stratou viac ako polovica kapitálu vykazovaného v účtoch firmy a viac ako štvrtina tohto kapitálu bola prekrytá stratou v priebehu predchádzajúcich 12 mesiacov, obidve podmienky musia byť splnené súčasne, alebo</w:t>
      </w:r>
    </w:p>
    <w:p w:rsidR="007F16B5" w:rsidRPr="00A02F76" w:rsidRDefault="007F16B5" w:rsidP="00A02F76">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b</w:t>
      </w:r>
      <w:r w:rsidRPr="00A02F76">
        <w:rPr>
          <w:rFonts w:ascii="Times New Roman" w:hAnsi="Times New Roman" w:cs="Times New Roman"/>
          <w:sz w:val="24"/>
          <w:szCs w:val="24"/>
        </w:rPr>
        <w:t xml:space="preserve">ez ohľadu na typ spoločnosti, ak spĺňa kritériá </w:t>
      </w:r>
      <w:r>
        <w:rPr>
          <w:rFonts w:ascii="Times New Roman" w:hAnsi="Times New Roman" w:cs="Times New Roman"/>
          <w:sz w:val="24"/>
          <w:szCs w:val="24"/>
        </w:rPr>
        <w:t>podľa</w:t>
      </w:r>
      <w:r w:rsidRPr="00A02F76">
        <w:rPr>
          <w:rFonts w:ascii="Times New Roman" w:hAnsi="Times New Roman" w:cs="Times New Roman"/>
          <w:sz w:val="24"/>
          <w:szCs w:val="24"/>
        </w:rPr>
        <w:t> vnútroštátny</w:t>
      </w:r>
      <w:r>
        <w:rPr>
          <w:rFonts w:ascii="Times New Roman" w:hAnsi="Times New Roman" w:cs="Times New Roman"/>
          <w:sz w:val="24"/>
          <w:szCs w:val="24"/>
        </w:rPr>
        <w:t>ch predpisov na to, aby naň bol vyhlásený konkurz alebo likvidácia</w:t>
      </w:r>
      <w:r w:rsidRPr="00A02F76">
        <w:rPr>
          <w:rFonts w:ascii="Times New Roman" w:hAnsi="Times New Roman" w:cs="Times New Roman"/>
          <w:sz w:val="24"/>
          <w:szCs w:val="24"/>
        </w:rPr>
        <w:t>.</w:t>
      </w:r>
    </w:p>
    <w:p w:rsidR="007F16B5" w:rsidRPr="00445692" w:rsidRDefault="007F16B5" w:rsidP="00445692">
      <w:pPr>
        <w:jc w:val="both"/>
        <w:rPr>
          <w:rFonts w:ascii="Times New Roman" w:hAnsi="Times New Roman" w:cs="Times New Roman"/>
          <w:sz w:val="24"/>
          <w:szCs w:val="24"/>
        </w:rPr>
      </w:pPr>
      <w:r>
        <w:rPr>
          <w:rFonts w:ascii="Times New Roman" w:hAnsi="Times New Roman" w:cs="Times New Roman"/>
          <w:sz w:val="24"/>
          <w:szCs w:val="24"/>
        </w:rPr>
        <w:t xml:space="preserve">Splnenie podmienok v bode a) a b) sa vzťahuje na identifikáciu podniku v ťažkostiach, výnimkou je, ak </w:t>
      </w:r>
      <w:r w:rsidRPr="00445692">
        <w:rPr>
          <w:rFonts w:ascii="Times New Roman" w:hAnsi="Times New Roman" w:cs="Times New Roman"/>
          <w:sz w:val="24"/>
          <w:szCs w:val="24"/>
        </w:rPr>
        <w:t xml:space="preserve">podniky boli k času posudzovania založené pred menej ako 3 rokmi. </w:t>
      </w:r>
    </w:p>
    <w:p w:rsidR="007F16B5" w:rsidRDefault="007F16B5" w:rsidP="00EA71D2">
      <w:pPr>
        <w:jc w:val="both"/>
        <w:rPr>
          <w:rFonts w:ascii="Times New Roman" w:hAnsi="Times New Roman" w:cs="Times New Roman"/>
          <w:sz w:val="24"/>
          <w:szCs w:val="24"/>
        </w:rPr>
      </w:pPr>
      <w:r>
        <w:rPr>
          <w:rFonts w:ascii="Times New Roman" w:hAnsi="Times New Roman" w:cs="Times New Roman"/>
          <w:sz w:val="24"/>
          <w:szCs w:val="24"/>
        </w:rPr>
        <w:t xml:space="preserve">Bližšia špecifikácia podniku v ťažkostiach je uvedená v prílohe č. 4 metodického postupu.  </w:t>
      </w:r>
    </w:p>
    <w:p w:rsidR="007F16B5" w:rsidRPr="00EA71D2" w:rsidRDefault="007F16B5" w:rsidP="00EA71D2">
      <w:pPr>
        <w:jc w:val="both"/>
        <w:rPr>
          <w:rFonts w:ascii="Times New Roman" w:hAnsi="Times New Roman" w:cs="Times New Roman"/>
          <w:sz w:val="24"/>
          <w:szCs w:val="24"/>
        </w:rPr>
      </w:pPr>
      <w:r w:rsidRPr="00EA71D2">
        <w:rPr>
          <w:rFonts w:ascii="Times New Roman" w:hAnsi="Times New Roman" w:cs="Times New Roman"/>
          <w:sz w:val="24"/>
          <w:szCs w:val="24"/>
        </w:rPr>
        <w:t>Posúdenie podniku v ťažkostiach sa vykonaná na tla</w:t>
      </w:r>
      <w:r>
        <w:rPr>
          <w:rFonts w:ascii="Times New Roman" w:hAnsi="Times New Roman" w:cs="Times New Roman"/>
          <w:sz w:val="24"/>
          <w:szCs w:val="24"/>
        </w:rPr>
        <w:t>čive, ktoré tvorí prílohu č. 2 formulára žiadosti</w:t>
      </w:r>
      <w:r w:rsidRPr="00ED27BF">
        <w:rPr>
          <w:rFonts w:ascii="Times New Roman" w:hAnsi="Times New Roman" w:cs="Times New Roman"/>
          <w:sz w:val="24"/>
          <w:szCs w:val="24"/>
        </w:rPr>
        <w:t>o poskytnutie dotácie na úhradu časti spotrebnej dane z minerálnych olejov</w:t>
      </w:r>
      <w:r>
        <w:rPr>
          <w:rFonts w:ascii="Times New Roman" w:hAnsi="Times New Roman" w:cs="Times New Roman"/>
          <w:sz w:val="24"/>
          <w:szCs w:val="24"/>
        </w:rPr>
        <w:t xml:space="preserve">, kde sa uvádzajú </w:t>
      </w:r>
      <w:r w:rsidRPr="00EA71D2">
        <w:rPr>
          <w:rFonts w:ascii="Times New Roman" w:hAnsi="Times New Roman" w:cs="Times New Roman"/>
          <w:sz w:val="24"/>
          <w:szCs w:val="24"/>
        </w:rPr>
        <w:t>údaje z</w:t>
      </w:r>
      <w:r>
        <w:rPr>
          <w:rFonts w:ascii="Times New Roman" w:hAnsi="Times New Roman" w:cs="Times New Roman"/>
          <w:sz w:val="24"/>
          <w:szCs w:val="24"/>
        </w:rPr>
        <w:t> </w:t>
      </w:r>
      <w:r w:rsidRPr="00EA71D2">
        <w:rPr>
          <w:rFonts w:ascii="Times New Roman" w:hAnsi="Times New Roman" w:cs="Times New Roman"/>
          <w:sz w:val="24"/>
          <w:szCs w:val="24"/>
        </w:rPr>
        <w:t>výkazu</w:t>
      </w:r>
      <w:r>
        <w:rPr>
          <w:rFonts w:ascii="Times New Roman" w:hAnsi="Times New Roman" w:cs="Times New Roman"/>
          <w:sz w:val="24"/>
          <w:szCs w:val="24"/>
        </w:rPr>
        <w:t xml:space="preserve"> resp. výkazov</w:t>
      </w:r>
      <w:r w:rsidRPr="00EA71D2">
        <w:rPr>
          <w:rFonts w:ascii="Times New Roman" w:hAnsi="Times New Roman" w:cs="Times New Roman"/>
          <w:sz w:val="24"/>
          <w:szCs w:val="24"/>
        </w:rPr>
        <w:t xml:space="preserve"> za posledný finančný rok  t. j. 2012 podľa sústavy, v ktorej žiadateľ účtuje.   </w:t>
      </w:r>
    </w:p>
    <w:p w:rsidR="007F16B5" w:rsidRDefault="007F16B5" w:rsidP="0041091F">
      <w:pPr>
        <w:pStyle w:val="Psmo"/>
        <w:rPr>
          <w:rFonts w:ascii="Times New Roman" w:hAnsi="Times New Roman" w:cs="Times New Roman"/>
          <w:b/>
          <w:bCs/>
          <w:sz w:val="24"/>
          <w:szCs w:val="24"/>
          <w:lang w:eastAsia="en-US"/>
        </w:rPr>
      </w:pPr>
    </w:p>
    <w:p w:rsidR="007F16B5" w:rsidRPr="00994137" w:rsidRDefault="007F16B5" w:rsidP="0041091F">
      <w:pPr>
        <w:pStyle w:val="Psmo"/>
        <w:rPr>
          <w:rFonts w:ascii="Times New Roman" w:hAnsi="Times New Roman" w:cs="Times New Roman"/>
          <w:sz w:val="24"/>
          <w:szCs w:val="24"/>
          <w:lang w:eastAsia="en-US"/>
        </w:rPr>
      </w:pPr>
      <w:r w:rsidRPr="00994137">
        <w:rPr>
          <w:rFonts w:ascii="Times New Roman" w:hAnsi="Times New Roman" w:cs="Times New Roman"/>
          <w:b/>
          <w:bCs/>
          <w:sz w:val="24"/>
          <w:szCs w:val="24"/>
          <w:lang w:eastAsia="en-US"/>
        </w:rPr>
        <w:t>IACS</w:t>
      </w:r>
      <w:r w:rsidRPr="00994137">
        <w:rPr>
          <w:rFonts w:ascii="Times New Roman" w:hAnsi="Times New Roman" w:cs="Times New Roman"/>
          <w:sz w:val="24"/>
          <w:szCs w:val="24"/>
          <w:lang w:eastAsia="en-US"/>
        </w:rPr>
        <w:t xml:space="preserve"> - Integrovaný administratívny a kontrolný systém</w:t>
      </w:r>
    </w:p>
    <w:p w:rsidR="007F16B5" w:rsidRPr="00805A37" w:rsidRDefault="007F16B5" w:rsidP="00805A37">
      <w:pPr>
        <w:pStyle w:val="Psmo"/>
        <w:rPr>
          <w:rFonts w:ascii="Times New Roman" w:hAnsi="Times New Roman" w:cs="Times New Roman"/>
          <w:b/>
          <w:bCs/>
          <w:sz w:val="24"/>
          <w:szCs w:val="24"/>
          <w:lang w:eastAsia="en-US"/>
        </w:rPr>
      </w:pPr>
      <w:r w:rsidRPr="00805A37">
        <w:rPr>
          <w:rFonts w:ascii="Times New Roman" w:hAnsi="Times New Roman" w:cs="Times New Roman"/>
          <w:b/>
          <w:bCs/>
          <w:sz w:val="24"/>
          <w:szCs w:val="24"/>
          <w:lang w:eastAsia="en-US"/>
        </w:rPr>
        <w:t xml:space="preserve">VDJ – </w:t>
      </w:r>
      <w:r w:rsidRPr="00EA71D2">
        <w:rPr>
          <w:rFonts w:ascii="Times New Roman" w:hAnsi="Times New Roman" w:cs="Times New Roman"/>
          <w:sz w:val="24"/>
          <w:szCs w:val="24"/>
          <w:lang w:eastAsia="en-US"/>
        </w:rPr>
        <w:t>veľká dobytčia jednotka</w:t>
      </w:r>
    </w:p>
    <w:p w:rsidR="007F16B5" w:rsidRPr="00434A3D" w:rsidRDefault="007F16B5" w:rsidP="00805A37">
      <w:pPr>
        <w:pStyle w:val="Psmo"/>
        <w:rPr>
          <w:rFonts w:ascii="Times New Roman" w:hAnsi="Times New Roman" w:cs="Times New Roman"/>
          <w:b/>
          <w:bCs/>
          <w:sz w:val="24"/>
          <w:szCs w:val="24"/>
          <w:lang w:eastAsia="en-US"/>
        </w:rPr>
      </w:pPr>
      <w:r w:rsidRPr="00805A37">
        <w:rPr>
          <w:rFonts w:ascii="Times New Roman" w:hAnsi="Times New Roman" w:cs="Times New Roman"/>
          <w:b/>
          <w:bCs/>
          <w:sz w:val="24"/>
          <w:szCs w:val="24"/>
          <w:lang w:eastAsia="en-US"/>
        </w:rPr>
        <w:t xml:space="preserve">PPA, platobná agentúra – </w:t>
      </w:r>
      <w:r w:rsidRPr="00434A3D">
        <w:rPr>
          <w:rFonts w:ascii="Times New Roman" w:hAnsi="Times New Roman" w:cs="Times New Roman"/>
          <w:sz w:val="24"/>
          <w:szCs w:val="24"/>
          <w:lang w:eastAsia="en-US"/>
        </w:rPr>
        <w:t>Pôdohospodárska platobná agentúra</w:t>
      </w:r>
    </w:p>
    <w:p w:rsidR="007F16B5" w:rsidRPr="00434A3D" w:rsidRDefault="007F16B5" w:rsidP="00434A3D">
      <w:pPr>
        <w:pStyle w:val="Psmo"/>
        <w:rPr>
          <w:rFonts w:ascii="Times New Roman" w:hAnsi="Times New Roman" w:cs="Times New Roman"/>
          <w:sz w:val="24"/>
          <w:szCs w:val="24"/>
          <w:lang w:eastAsia="en-US"/>
        </w:rPr>
      </w:pPr>
      <w:r w:rsidRPr="00434A3D">
        <w:rPr>
          <w:rFonts w:ascii="Times New Roman" w:hAnsi="Times New Roman" w:cs="Times New Roman"/>
          <w:b/>
          <w:bCs/>
          <w:sz w:val="24"/>
          <w:szCs w:val="24"/>
          <w:lang w:eastAsia="en-US"/>
        </w:rPr>
        <w:t xml:space="preserve">MO - </w:t>
      </w:r>
      <w:r w:rsidRPr="00434A3D">
        <w:rPr>
          <w:rFonts w:ascii="Times New Roman" w:hAnsi="Times New Roman" w:cs="Times New Roman"/>
          <w:sz w:val="24"/>
          <w:szCs w:val="24"/>
          <w:lang w:eastAsia="en-US"/>
        </w:rPr>
        <w:t>minerálny olej</w:t>
      </w:r>
    </w:p>
    <w:p w:rsidR="007F16B5" w:rsidRPr="00434A3D" w:rsidRDefault="007F16B5" w:rsidP="00434A3D">
      <w:pPr>
        <w:pStyle w:val="Psmo"/>
        <w:rPr>
          <w:rFonts w:ascii="Times New Roman" w:hAnsi="Times New Roman" w:cs="Times New Roman"/>
          <w:b/>
          <w:bCs/>
          <w:sz w:val="24"/>
          <w:szCs w:val="24"/>
          <w:lang w:eastAsia="en-US"/>
        </w:rPr>
      </w:pPr>
      <w:r w:rsidRPr="00434A3D">
        <w:rPr>
          <w:rFonts w:ascii="Times New Roman" w:hAnsi="Times New Roman" w:cs="Times New Roman"/>
          <w:b/>
          <w:bCs/>
          <w:sz w:val="24"/>
          <w:szCs w:val="24"/>
          <w:lang w:eastAsia="en-US"/>
        </w:rPr>
        <w:t>C</w:t>
      </w:r>
      <w:r>
        <w:rPr>
          <w:rFonts w:ascii="Times New Roman" w:hAnsi="Times New Roman" w:cs="Times New Roman"/>
          <w:b/>
          <w:bCs/>
          <w:sz w:val="24"/>
          <w:szCs w:val="24"/>
          <w:lang w:eastAsia="en-US"/>
        </w:rPr>
        <w:t>E</w:t>
      </w:r>
      <w:r w:rsidRPr="00434A3D">
        <w:rPr>
          <w:rFonts w:ascii="Times New Roman" w:hAnsi="Times New Roman" w:cs="Times New Roman"/>
          <w:b/>
          <w:bCs/>
          <w:sz w:val="24"/>
          <w:szCs w:val="24"/>
          <w:lang w:eastAsia="en-US"/>
        </w:rPr>
        <w:t xml:space="preserve">HZ – </w:t>
      </w:r>
      <w:r w:rsidRPr="00434A3D">
        <w:rPr>
          <w:rFonts w:ascii="Times New Roman" w:hAnsi="Times New Roman" w:cs="Times New Roman"/>
          <w:sz w:val="24"/>
          <w:szCs w:val="24"/>
          <w:lang w:eastAsia="en-US"/>
        </w:rPr>
        <w:t>centrálny register hospodárskych zvierat</w:t>
      </w:r>
    </w:p>
    <w:p w:rsidR="007F16B5" w:rsidRDefault="007F16B5" w:rsidP="00D44EED">
      <w:pPr>
        <w:jc w:val="both"/>
        <w:rPr>
          <w:rFonts w:ascii="Times New Roman" w:hAnsi="Times New Roman" w:cs="Times New Roman"/>
          <w:sz w:val="24"/>
          <w:szCs w:val="24"/>
        </w:rPr>
      </w:pPr>
      <w:r>
        <w:rPr>
          <w:rFonts w:ascii="Times New Roman" w:hAnsi="Times New Roman" w:cs="Times New Roman"/>
          <w:sz w:val="24"/>
          <w:szCs w:val="24"/>
        </w:rPr>
        <w:t>EK –Európska komisia</w:t>
      </w:r>
    </w:p>
    <w:p w:rsidR="007F16B5" w:rsidRDefault="007F16B5" w:rsidP="00D44EED">
      <w:pPr>
        <w:jc w:val="both"/>
        <w:rPr>
          <w:rFonts w:ascii="Times New Roman" w:hAnsi="Times New Roman" w:cs="Times New Roman"/>
          <w:sz w:val="24"/>
          <w:szCs w:val="24"/>
        </w:rPr>
      </w:pPr>
    </w:p>
    <w:p w:rsidR="007F16B5" w:rsidRDefault="007F16B5" w:rsidP="0030620B">
      <w:pPr>
        <w:pStyle w:val="1NADPISupr"/>
      </w:pPr>
      <w:r w:rsidRPr="00795547">
        <w:t>Základné podmienky pre poskytnutie podpory</w:t>
      </w:r>
      <w:r w:rsidRPr="009E746D">
        <w:t>v roku 2013 formou dotácie na úhradu časti spotrebnej dane z minerálnych olejov</w:t>
      </w:r>
    </w:p>
    <w:p w:rsidR="007F16B5" w:rsidRDefault="007F16B5" w:rsidP="00795547">
      <w:pPr>
        <w:pStyle w:val="1nadpis"/>
        <w:numPr>
          <w:ilvl w:val="0"/>
          <w:numId w:val="0"/>
        </w:numPr>
        <w:ind w:left="426"/>
      </w:pPr>
    </w:p>
    <w:p w:rsidR="007F16B5" w:rsidRPr="0030620B" w:rsidRDefault="007F16B5" w:rsidP="0030620B">
      <w:pPr>
        <w:pStyle w:val="2NADPIS1"/>
      </w:pPr>
      <w:r w:rsidRPr="0030620B">
        <w:t>Žiadateľ</w:t>
      </w:r>
    </w:p>
    <w:p w:rsidR="007F16B5" w:rsidRDefault="007F16B5" w:rsidP="00E81105">
      <w:pPr>
        <w:pStyle w:val="2nadpis"/>
        <w:numPr>
          <w:ilvl w:val="0"/>
          <w:numId w:val="0"/>
        </w:numPr>
        <w:ind w:left="567"/>
        <w:jc w:val="both"/>
        <w:rPr>
          <w:b w:val="0"/>
          <w:bCs w:val="0"/>
          <w:i w:val="0"/>
          <w:iCs w:val="0"/>
        </w:rPr>
      </w:pPr>
    </w:p>
    <w:p w:rsidR="007F16B5" w:rsidRDefault="007F16B5" w:rsidP="00E81105">
      <w:pPr>
        <w:pStyle w:val="2nadpis"/>
        <w:numPr>
          <w:ilvl w:val="0"/>
          <w:numId w:val="0"/>
        </w:numPr>
        <w:jc w:val="both"/>
        <w:rPr>
          <w:b w:val="0"/>
          <w:bCs w:val="0"/>
          <w:i w:val="0"/>
          <w:iCs w:val="0"/>
        </w:rPr>
      </w:pPr>
      <w:r w:rsidRPr="00E81105">
        <w:rPr>
          <w:b w:val="0"/>
          <w:bCs w:val="0"/>
          <w:i w:val="0"/>
          <w:iCs w:val="0"/>
        </w:rPr>
        <w:t>Žiadateľom podpory v roku 2013 formou dotácie na úhradu časti spotrebnej dane  z minerálnych olejov (ďalej len „žiadateľ“ alebo „žiadateľ o dotáciu“) je osoba podnikajúca v poľnohospodárskej prvovýrobe, ktorej výsledkom je výroba poľnohospodárskych produktov</w:t>
      </w:r>
      <w:r w:rsidRPr="004B33DA">
        <w:rPr>
          <w:b w:val="0"/>
          <w:bCs w:val="0"/>
          <w:i w:val="0"/>
          <w:iCs w:val="0"/>
          <w:vertAlign w:val="superscript"/>
        </w:rPr>
        <w:footnoteReference w:id="2"/>
      </w:r>
      <w:r w:rsidRPr="00E81105">
        <w:rPr>
          <w:b w:val="0"/>
          <w:bCs w:val="0"/>
          <w:i w:val="0"/>
          <w:iCs w:val="0"/>
        </w:rPr>
        <w:t>), ktorá</w:t>
      </w:r>
      <w:r>
        <w:rPr>
          <w:b w:val="0"/>
          <w:bCs w:val="0"/>
          <w:i w:val="0"/>
          <w:iCs w:val="0"/>
        </w:rPr>
        <w:t>:</w:t>
      </w:r>
    </w:p>
    <w:p w:rsidR="007F16B5" w:rsidRDefault="007F16B5" w:rsidP="00E81105">
      <w:pPr>
        <w:pStyle w:val="adda"/>
        <w:ind w:left="426" w:hanging="426"/>
      </w:pPr>
      <w:r>
        <w:t>spotrebúva na poľnohospodársku prvovýrobu minerálny olej podľa kódu kombinovanej nomenklatúry 2710 19 43, 2710 19 46, 2710 19 47, 2710 19 48, 2710 20 11, 2710 20 15, 2710 20 17 a 2710 20 19 (ďalej len „minerálny olej“),</w:t>
      </w:r>
    </w:p>
    <w:p w:rsidR="007F16B5" w:rsidRDefault="007F16B5" w:rsidP="00795547">
      <w:pPr>
        <w:pStyle w:val="adda"/>
        <w:ind w:left="426" w:hanging="426"/>
      </w:pPr>
      <w:r>
        <w:t>nakúpi na účely svojho podnikania preukázateľne zdanený minerálny olej</w:t>
      </w:r>
      <w:r>
        <w:rPr>
          <w:rStyle w:val="Odkaznapoznmkupodiarou"/>
          <w:rFonts w:ascii="Calibri" w:hAnsi="Calibri" w:cs="Calibri"/>
        </w:rPr>
        <w:footnoteReference w:id="3"/>
      </w:r>
      <w:r>
        <w:t>) na daňovom území</w:t>
      </w:r>
      <w:r>
        <w:rPr>
          <w:rStyle w:val="Odkaznapoznmkupodiarou"/>
          <w:rFonts w:ascii="Calibri" w:hAnsi="Calibri" w:cs="Calibri"/>
        </w:rPr>
        <w:footnoteReference w:id="4"/>
      </w:r>
      <w:r>
        <w:t>),</w:t>
      </w:r>
    </w:p>
    <w:p w:rsidR="007F16B5" w:rsidRDefault="007F16B5" w:rsidP="00795547">
      <w:pPr>
        <w:pStyle w:val="adda"/>
        <w:ind w:left="426" w:hanging="426"/>
      </w:pPr>
      <w:r>
        <w:t>vedie evidenciu o spotrebe minerálneho oleja,</w:t>
      </w:r>
    </w:p>
    <w:p w:rsidR="007F16B5" w:rsidRDefault="007F16B5" w:rsidP="00795547">
      <w:pPr>
        <w:pStyle w:val="adda"/>
        <w:ind w:left="426" w:hanging="426"/>
      </w:pPr>
      <w:r>
        <w:t>nie je podnikom v ťažkostiach.</w:t>
      </w:r>
    </w:p>
    <w:p w:rsidR="007F16B5" w:rsidRDefault="007F16B5" w:rsidP="002656FD">
      <w:pPr>
        <w:autoSpaceDE w:val="0"/>
        <w:autoSpaceDN w:val="0"/>
        <w:adjustRightInd w:val="0"/>
        <w:jc w:val="both"/>
      </w:pPr>
    </w:p>
    <w:p w:rsidR="007F16B5" w:rsidRPr="00434A3D" w:rsidRDefault="007F16B5" w:rsidP="004136F5">
      <w:pPr>
        <w:spacing w:after="0" w:line="240" w:lineRule="auto"/>
        <w:jc w:val="both"/>
        <w:rPr>
          <w:rFonts w:ascii="Times New Roman" w:hAnsi="Times New Roman" w:cs="Times New Roman"/>
          <w:sz w:val="24"/>
          <w:szCs w:val="24"/>
        </w:rPr>
      </w:pPr>
      <w:r w:rsidRPr="00434A3D">
        <w:rPr>
          <w:rFonts w:ascii="Times New Roman" w:hAnsi="Times New Roman" w:cs="Times New Roman"/>
          <w:b/>
          <w:bCs/>
          <w:sz w:val="24"/>
          <w:szCs w:val="24"/>
          <w:u w:val="single"/>
        </w:rPr>
        <w:t>Osoba podnikajúca v poľnohospodárskej prvovýrobe je</w:t>
      </w:r>
      <w:r w:rsidRPr="00434A3D">
        <w:rPr>
          <w:rFonts w:ascii="Times New Roman" w:hAnsi="Times New Roman" w:cs="Times New Roman"/>
          <w:sz w:val="24"/>
          <w:szCs w:val="24"/>
        </w:rPr>
        <w:t>slovenská alebo zahraničná fyzická alebo právnická osoba so sídlom v Slovenskej republike, ktorá vykonáva poľnohospodársku prvovýrobu, ktorou je pestovanie poľnohospodárskych plodín a</w:t>
      </w:r>
      <w:r>
        <w:rPr>
          <w:rFonts w:ascii="Times New Roman" w:hAnsi="Times New Roman" w:cs="Times New Roman"/>
          <w:sz w:val="24"/>
          <w:szCs w:val="24"/>
        </w:rPr>
        <w:t>/</w:t>
      </w:r>
      <w:r w:rsidRPr="00434A3D">
        <w:rPr>
          <w:rFonts w:ascii="Times New Roman" w:hAnsi="Times New Roman" w:cs="Times New Roman"/>
          <w:sz w:val="24"/>
          <w:szCs w:val="24"/>
        </w:rPr>
        <w:t>alebo  chov hospodárskych zvierat</w:t>
      </w:r>
      <w:r>
        <w:rPr>
          <w:rFonts w:ascii="Times New Roman" w:hAnsi="Times New Roman" w:cs="Times New Roman"/>
          <w:sz w:val="24"/>
          <w:szCs w:val="24"/>
        </w:rPr>
        <w:t xml:space="preserve"> za účelom dosiahnutia zisku a </w:t>
      </w:r>
      <w:r w:rsidRPr="00434A3D">
        <w:rPr>
          <w:rFonts w:ascii="Times New Roman" w:hAnsi="Times New Roman" w:cs="Times New Roman"/>
          <w:sz w:val="24"/>
          <w:szCs w:val="24"/>
        </w:rPr>
        <w:t>je podnikateľom podľa § 2 o</w:t>
      </w:r>
      <w:r>
        <w:rPr>
          <w:rFonts w:ascii="Times New Roman" w:hAnsi="Times New Roman" w:cs="Times New Roman"/>
          <w:sz w:val="24"/>
          <w:szCs w:val="24"/>
        </w:rPr>
        <w:t>ds. 2 Obchodného zákonníka.</w:t>
      </w:r>
    </w:p>
    <w:p w:rsidR="007F16B5" w:rsidRDefault="007F16B5" w:rsidP="0041677B">
      <w:pPr>
        <w:jc w:val="both"/>
        <w:rPr>
          <w:rFonts w:ascii="Times New Roman" w:hAnsi="Times New Roman" w:cs="Times New Roman"/>
          <w:b/>
          <w:bCs/>
        </w:rPr>
      </w:pPr>
    </w:p>
    <w:p w:rsidR="007F16B5" w:rsidRPr="00D44EED" w:rsidRDefault="007F16B5" w:rsidP="009E577A">
      <w:pPr>
        <w:pStyle w:val="2NADPIS1"/>
      </w:pPr>
      <w:r>
        <w:t>Ž</w:t>
      </w:r>
      <w:r w:rsidRPr="00D44EED">
        <w:t>iados</w:t>
      </w:r>
      <w:r>
        <w:t>ť</w:t>
      </w:r>
      <w:r w:rsidRPr="00D44EED">
        <w:t>o</w:t>
      </w:r>
      <w:r>
        <w:t> poskytnutie dotácie</w:t>
      </w:r>
    </w:p>
    <w:p w:rsidR="007F16B5" w:rsidRPr="00ED27BF" w:rsidRDefault="007F16B5" w:rsidP="00ED27BF">
      <w:pPr>
        <w:jc w:val="both"/>
        <w:rPr>
          <w:rFonts w:ascii="Times New Roman" w:hAnsi="Times New Roman" w:cs="Times New Roman"/>
          <w:b/>
          <w:bCs/>
          <w:sz w:val="24"/>
          <w:szCs w:val="24"/>
        </w:rPr>
      </w:pPr>
      <w:r w:rsidRPr="00875DD9">
        <w:rPr>
          <w:rFonts w:ascii="Times New Roman" w:hAnsi="Times New Roman" w:cs="Times New Roman"/>
          <w:sz w:val="24"/>
          <w:szCs w:val="24"/>
        </w:rPr>
        <w:t xml:space="preserve">Žiadosť </w:t>
      </w:r>
      <w:r>
        <w:rPr>
          <w:rFonts w:ascii="Times New Roman" w:hAnsi="Times New Roman" w:cs="Times New Roman"/>
          <w:sz w:val="24"/>
          <w:szCs w:val="24"/>
        </w:rPr>
        <w:t xml:space="preserve">o poskytnutie dotácie (ďalej len „žiadosť“) </w:t>
      </w:r>
      <w:r w:rsidRPr="00875DD9">
        <w:rPr>
          <w:rFonts w:ascii="Times New Roman" w:hAnsi="Times New Roman" w:cs="Times New Roman"/>
          <w:sz w:val="24"/>
          <w:szCs w:val="24"/>
        </w:rPr>
        <w:t xml:space="preserve">sa predkladá </w:t>
      </w:r>
      <w:r>
        <w:rPr>
          <w:rFonts w:ascii="Times New Roman" w:hAnsi="Times New Roman" w:cs="Times New Roman"/>
          <w:sz w:val="24"/>
          <w:szCs w:val="24"/>
        </w:rPr>
        <w:t xml:space="preserve">na základe výzvy </w:t>
      </w:r>
      <w:r w:rsidRPr="00875DD9">
        <w:rPr>
          <w:rFonts w:ascii="Times New Roman" w:hAnsi="Times New Roman" w:cs="Times New Roman"/>
          <w:sz w:val="24"/>
          <w:szCs w:val="24"/>
        </w:rPr>
        <w:t>Pôdo</w:t>
      </w:r>
      <w:r>
        <w:rPr>
          <w:rFonts w:ascii="Times New Roman" w:hAnsi="Times New Roman" w:cs="Times New Roman"/>
          <w:sz w:val="24"/>
          <w:szCs w:val="24"/>
        </w:rPr>
        <w:t xml:space="preserve">hospodárskej platobnej agentúry, </w:t>
      </w:r>
      <w:r w:rsidRPr="00875DD9">
        <w:rPr>
          <w:rFonts w:ascii="Times New Roman" w:hAnsi="Times New Roman" w:cs="Times New Roman"/>
          <w:sz w:val="24"/>
          <w:szCs w:val="24"/>
        </w:rPr>
        <w:t>osobne alebo poštou na príslušnom regionálnom pracovisku Pôdohospodárskej platobnej agentúry na tlačive, ktoré</w:t>
      </w:r>
      <w:r>
        <w:rPr>
          <w:rFonts w:ascii="Times New Roman" w:hAnsi="Times New Roman" w:cs="Times New Roman"/>
          <w:sz w:val="24"/>
          <w:szCs w:val="24"/>
        </w:rPr>
        <w:t xml:space="preserve"> tvorí </w:t>
      </w:r>
      <w:r w:rsidRPr="00875DD9">
        <w:rPr>
          <w:rFonts w:ascii="Times New Roman" w:hAnsi="Times New Roman" w:cs="Times New Roman"/>
          <w:sz w:val="24"/>
          <w:szCs w:val="24"/>
        </w:rPr>
        <w:t>príloh</w:t>
      </w:r>
      <w:r>
        <w:rPr>
          <w:rFonts w:ascii="Times New Roman" w:hAnsi="Times New Roman" w:cs="Times New Roman"/>
          <w:sz w:val="24"/>
          <w:szCs w:val="24"/>
        </w:rPr>
        <w:t xml:space="preserve">u </w:t>
      </w:r>
      <w:r w:rsidRPr="00875DD9">
        <w:rPr>
          <w:rFonts w:ascii="Times New Roman" w:hAnsi="Times New Roman" w:cs="Times New Roman"/>
          <w:sz w:val="24"/>
          <w:szCs w:val="24"/>
        </w:rPr>
        <w:t xml:space="preserve">č. </w:t>
      </w:r>
      <w:r>
        <w:rPr>
          <w:rFonts w:ascii="Times New Roman" w:hAnsi="Times New Roman" w:cs="Times New Roman"/>
          <w:sz w:val="24"/>
          <w:szCs w:val="24"/>
        </w:rPr>
        <w:t>2 výzvy na predkladanie žiadosti</w:t>
      </w:r>
      <w:r w:rsidRPr="00ED27BF">
        <w:rPr>
          <w:rFonts w:ascii="Times New Roman" w:hAnsi="Times New Roman" w:cs="Times New Roman"/>
          <w:sz w:val="24"/>
          <w:szCs w:val="24"/>
        </w:rPr>
        <w:t>o poskytnutie podpory v roku 2013 formou dotácie na úhradu časti spotrebnej dane z minerálnych olejov uvedených v § 2 ods. 1 písm. a) zákona č. 33/2013 Z. z. o podpore poľnohospodárskej prvovýroby,  spotrebovaných v poľnohospodárskej prvovýrobe</w:t>
      </w:r>
      <w:r>
        <w:rPr>
          <w:rFonts w:ascii="Times New Roman" w:hAnsi="Times New Roman" w:cs="Times New Roman"/>
          <w:sz w:val="24"/>
          <w:szCs w:val="24"/>
        </w:rPr>
        <w:t xml:space="preserve"> (ďalej len „výzva“)</w:t>
      </w:r>
      <w:r w:rsidRPr="00ED27BF">
        <w:rPr>
          <w:rFonts w:ascii="Times New Roman" w:hAnsi="Times New Roman" w:cs="Times New Roman"/>
          <w:sz w:val="24"/>
          <w:szCs w:val="24"/>
        </w:rPr>
        <w:t>,</w:t>
      </w:r>
      <w:r w:rsidRPr="00520ACF">
        <w:rPr>
          <w:rFonts w:ascii="Times New Roman" w:hAnsi="Times New Roman" w:cs="Times New Roman"/>
          <w:b/>
          <w:bCs/>
          <w:sz w:val="24"/>
          <w:szCs w:val="24"/>
          <w:u w:val="single"/>
        </w:rPr>
        <w:t>kompletne so všetkými povinnými prílohami v termíne:</w:t>
      </w:r>
    </w:p>
    <w:p w:rsidR="007F16B5" w:rsidRPr="00520ACF" w:rsidRDefault="007F16B5" w:rsidP="00520ACF">
      <w:pPr>
        <w:ind w:right="-28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04</w:t>
      </w:r>
      <w:r w:rsidRPr="00520ACF">
        <w:rPr>
          <w:rFonts w:ascii="Times New Roman" w:hAnsi="Times New Roman" w:cs="Times New Roman"/>
          <w:b/>
          <w:bCs/>
          <w:sz w:val="24"/>
          <w:szCs w:val="24"/>
          <w:u w:val="single"/>
        </w:rPr>
        <w:t>.03.2013 – 31.03.2013</w:t>
      </w:r>
    </w:p>
    <w:p w:rsidR="007F16B5" w:rsidRDefault="007F16B5" w:rsidP="00520ACF">
      <w:pPr>
        <w:jc w:val="both"/>
        <w:rPr>
          <w:rFonts w:ascii="Times New Roman" w:hAnsi="Times New Roman" w:cs="Times New Roman"/>
          <w:sz w:val="24"/>
          <w:szCs w:val="24"/>
        </w:rPr>
      </w:pPr>
      <w:r w:rsidRPr="00520ACF">
        <w:rPr>
          <w:rFonts w:ascii="Times New Roman" w:hAnsi="Times New Roman" w:cs="Times New Roman"/>
          <w:sz w:val="24"/>
          <w:szCs w:val="24"/>
        </w:rPr>
        <w:t>Vzhľadom na štátny sviatok a dni pracovného pokoja pripadajúce na 29. 03. – 31. 03. 2013,</w:t>
      </w:r>
      <w:r>
        <w:rPr>
          <w:rFonts w:ascii="Times New Roman" w:hAnsi="Times New Roman" w:cs="Times New Roman"/>
          <w:sz w:val="24"/>
          <w:szCs w:val="24"/>
        </w:rPr>
        <w:t xml:space="preserve"> a 01. 04.2013</w:t>
      </w:r>
      <w:r w:rsidRPr="00520ACF">
        <w:rPr>
          <w:rFonts w:ascii="Times New Roman" w:hAnsi="Times New Roman" w:cs="Times New Roman"/>
          <w:sz w:val="24"/>
          <w:szCs w:val="24"/>
        </w:rPr>
        <w:t xml:space="preserve"> sa za posledný deň prijatia žiadosti považuje 02. 04. 2013, pričom kompletná žiadosť v tomto termíne musí byť </w:t>
      </w:r>
      <w:r>
        <w:rPr>
          <w:rFonts w:ascii="Times New Roman" w:hAnsi="Times New Roman" w:cs="Times New Roman"/>
          <w:sz w:val="24"/>
          <w:szCs w:val="24"/>
        </w:rPr>
        <w:t xml:space="preserve">prijatá </w:t>
      </w:r>
      <w:r w:rsidRPr="00520ACF">
        <w:rPr>
          <w:rFonts w:ascii="Times New Roman" w:hAnsi="Times New Roman" w:cs="Times New Roman"/>
          <w:sz w:val="24"/>
          <w:szCs w:val="24"/>
        </w:rPr>
        <w:t xml:space="preserve">na príslušnom regionálnom pracovisku (zaznamenaná v podateľni) Pôdohospodárskej platobnej agentúry.  </w:t>
      </w:r>
    </w:p>
    <w:p w:rsidR="007F16B5" w:rsidRDefault="007F16B5" w:rsidP="00520ACF">
      <w:pPr>
        <w:jc w:val="both"/>
        <w:rPr>
          <w:rFonts w:ascii="Times New Roman" w:hAnsi="Times New Roman" w:cs="Times New Roman"/>
          <w:b/>
          <w:bCs/>
          <w:sz w:val="24"/>
          <w:szCs w:val="24"/>
        </w:rPr>
      </w:pPr>
    </w:p>
    <w:p w:rsidR="007F16B5" w:rsidRPr="00520ACF" w:rsidRDefault="007F16B5" w:rsidP="00520ACF">
      <w:pPr>
        <w:jc w:val="both"/>
        <w:rPr>
          <w:rFonts w:ascii="Times New Roman" w:hAnsi="Times New Roman" w:cs="Times New Roman"/>
          <w:b/>
          <w:bCs/>
          <w:sz w:val="24"/>
          <w:szCs w:val="24"/>
        </w:rPr>
      </w:pPr>
      <w:r w:rsidRPr="00520ACF">
        <w:rPr>
          <w:rFonts w:ascii="Times New Roman" w:hAnsi="Times New Roman" w:cs="Times New Roman"/>
          <w:b/>
          <w:bCs/>
          <w:sz w:val="24"/>
          <w:szCs w:val="24"/>
        </w:rPr>
        <w:t xml:space="preserve">Žiadosti doručené po tomto termíne a nekompletné žiadosti budú zamietnuté. </w:t>
      </w:r>
    </w:p>
    <w:p w:rsidR="007F16B5" w:rsidRDefault="007F16B5" w:rsidP="003460FF">
      <w:pPr>
        <w:jc w:val="both"/>
        <w:rPr>
          <w:rFonts w:ascii="Times New Roman" w:hAnsi="Times New Roman" w:cs="Times New Roman"/>
          <w:sz w:val="24"/>
          <w:szCs w:val="24"/>
        </w:rPr>
      </w:pPr>
    </w:p>
    <w:p w:rsidR="007F16B5" w:rsidRDefault="007F16B5" w:rsidP="003460FF">
      <w:pPr>
        <w:jc w:val="both"/>
        <w:rPr>
          <w:rFonts w:ascii="Times New Roman" w:hAnsi="Times New Roman" w:cs="Times New Roman"/>
          <w:sz w:val="24"/>
          <w:szCs w:val="24"/>
        </w:rPr>
      </w:pPr>
      <w:r w:rsidRPr="00875DD9">
        <w:rPr>
          <w:rFonts w:ascii="Times New Roman" w:hAnsi="Times New Roman" w:cs="Times New Roman"/>
          <w:sz w:val="24"/>
          <w:szCs w:val="24"/>
        </w:rPr>
        <w:t xml:space="preserve">Na strane 2 z 2 žiadosti musí byť  podpis štatutárneho zástupcu alebo fyzickej osoby </w:t>
      </w:r>
      <w:r w:rsidRPr="00875DD9">
        <w:rPr>
          <w:rFonts w:ascii="Times New Roman" w:hAnsi="Times New Roman" w:cs="Times New Roman"/>
          <w:b/>
          <w:bCs/>
          <w:sz w:val="24"/>
          <w:szCs w:val="24"/>
        </w:rPr>
        <w:t>úradne osvedčený</w:t>
      </w:r>
      <w:r w:rsidRPr="00875DD9">
        <w:rPr>
          <w:rFonts w:ascii="Times New Roman" w:hAnsi="Times New Roman" w:cs="Times New Roman"/>
          <w:sz w:val="24"/>
          <w:szCs w:val="24"/>
        </w:rPr>
        <w:t>.</w:t>
      </w:r>
    </w:p>
    <w:p w:rsidR="007F16B5" w:rsidRDefault="007F16B5" w:rsidP="0030620B">
      <w:pPr>
        <w:pStyle w:val="2NADPIS1"/>
      </w:pPr>
      <w:r>
        <w:t>Údaje v žiadosti</w:t>
      </w:r>
    </w:p>
    <w:p w:rsidR="007F16B5" w:rsidRDefault="007F16B5" w:rsidP="00ED27BF">
      <w:pPr>
        <w:pStyle w:val="2NADPIS1"/>
        <w:numPr>
          <w:ilvl w:val="0"/>
          <w:numId w:val="0"/>
        </w:numPr>
        <w:ind w:left="567"/>
      </w:pPr>
    </w:p>
    <w:p w:rsidR="007F16B5" w:rsidRPr="00E21856" w:rsidRDefault="007F16B5" w:rsidP="00E21856">
      <w:pPr>
        <w:pStyle w:val="Odsekzoznamu"/>
        <w:numPr>
          <w:ilvl w:val="0"/>
          <w:numId w:val="27"/>
        </w:numPr>
        <w:jc w:val="both"/>
        <w:rPr>
          <w:rFonts w:ascii="Times New Roman" w:hAnsi="Times New Roman" w:cs="Times New Roman"/>
          <w:vanish/>
          <w:sz w:val="24"/>
          <w:szCs w:val="24"/>
        </w:rPr>
      </w:pPr>
    </w:p>
    <w:p w:rsidR="007F16B5" w:rsidRPr="00E21856" w:rsidRDefault="007F16B5" w:rsidP="00E21856">
      <w:pPr>
        <w:pStyle w:val="Odsekzoznamu"/>
        <w:numPr>
          <w:ilvl w:val="0"/>
          <w:numId w:val="27"/>
        </w:numPr>
        <w:jc w:val="both"/>
        <w:rPr>
          <w:rFonts w:ascii="Times New Roman" w:hAnsi="Times New Roman" w:cs="Times New Roman"/>
          <w:vanish/>
          <w:sz w:val="24"/>
          <w:szCs w:val="24"/>
        </w:rPr>
      </w:pPr>
    </w:p>
    <w:p w:rsidR="007F16B5" w:rsidRPr="00E21856" w:rsidRDefault="007F16B5" w:rsidP="00E21856">
      <w:pPr>
        <w:pStyle w:val="Odsekzoznamu"/>
        <w:numPr>
          <w:ilvl w:val="0"/>
          <w:numId w:val="27"/>
        </w:numPr>
        <w:jc w:val="both"/>
        <w:rPr>
          <w:rFonts w:ascii="Times New Roman" w:hAnsi="Times New Roman" w:cs="Times New Roman"/>
          <w:vanish/>
          <w:sz w:val="24"/>
          <w:szCs w:val="24"/>
        </w:rPr>
      </w:pPr>
    </w:p>
    <w:p w:rsidR="007F16B5" w:rsidRPr="00E21856" w:rsidRDefault="007F16B5" w:rsidP="00E21856">
      <w:pPr>
        <w:pStyle w:val="Odsekzoznamu"/>
        <w:numPr>
          <w:ilvl w:val="1"/>
          <w:numId w:val="27"/>
        </w:numPr>
        <w:jc w:val="both"/>
        <w:rPr>
          <w:rFonts w:ascii="Times New Roman" w:hAnsi="Times New Roman" w:cs="Times New Roman"/>
          <w:vanish/>
          <w:sz w:val="24"/>
          <w:szCs w:val="24"/>
        </w:rPr>
      </w:pPr>
    </w:p>
    <w:p w:rsidR="007F16B5" w:rsidRPr="00E21856" w:rsidRDefault="007F16B5" w:rsidP="00E21856">
      <w:pPr>
        <w:pStyle w:val="Odsekzoznamu"/>
        <w:numPr>
          <w:ilvl w:val="1"/>
          <w:numId w:val="27"/>
        </w:numPr>
        <w:jc w:val="both"/>
        <w:rPr>
          <w:rFonts w:ascii="Times New Roman" w:hAnsi="Times New Roman" w:cs="Times New Roman"/>
          <w:vanish/>
          <w:sz w:val="24"/>
          <w:szCs w:val="24"/>
        </w:rPr>
      </w:pPr>
    </w:p>
    <w:p w:rsidR="007F16B5" w:rsidRPr="00E21856" w:rsidRDefault="007F16B5" w:rsidP="00E21856">
      <w:pPr>
        <w:pStyle w:val="Odsekzoznamu"/>
        <w:numPr>
          <w:ilvl w:val="1"/>
          <w:numId w:val="27"/>
        </w:numPr>
        <w:jc w:val="both"/>
        <w:rPr>
          <w:rFonts w:ascii="Times New Roman" w:hAnsi="Times New Roman" w:cs="Times New Roman"/>
          <w:vanish/>
          <w:sz w:val="24"/>
          <w:szCs w:val="24"/>
        </w:rPr>
      </w:pPr>
    </w:p>
    <w:p w:rsidR="007F16B5" w:rsidRPr="00E21856" w:rsidRDefault="007F16B5" w:rsidP="00E21856">
      <w:pPr>
        <w:pStyle w:val="Odsekzoznamu"/>
        <w:numPr>
          <w:ilvl w:val="1"/>
          <w:numId w:val="27"/>
        </w:numPr>
        <w:jc w:val="both"/>
        <w:rPr>
          <w:rFonts w:ascii="Times New Roman" w:hAnsi="Times New Roman" w:cs="Times New Roman"/>
          <w:vanish/>
          <w:sz w:val="24"/>
          <w:szCs w:val="24"/>
        </w:rPr>
      </w:pPr>
    </w:p>
    <w:p w:rsidR="007F16B5" w:rsidRPr="0004163F" w:rsidRDefault="007F16B5" w:rsidP="00E21856">
      <w:pPr>
        <w:pStyle w:val="3nadpis"/>
      </w:pPr>
      <w:r w:rsidRPr="0004163F">
        <w:t>Údaje o žiadateľovi</w:t>
      </w:r>
    </w:p>
    <w:p w:rsidR="007F16B5" w:rsidRDefault="007F16B5" w:rsidP="00E21856">
      <w:pPr>
        <w:jc w:val="both"/>
        <w:rPr>
          <w:rFonts w:ascii="Times New Roman" w:hAnsi="Times New Roman" w:cs="Times New Roman"/>
          <w:sz w:val="24"/>
          <w:szCs w:val="24"/>
        </w:rPr>
      </w:pPr>
      <w:r w:rsidRPr="00E21856">
        <w:rPr>
          <w:rFonts w:ascii="Times New Roman" w:hAnsi="Times New Roman" w:cs="Times New Roman"/>
          <w:sz w:val="24"/>
          <w:szCs w:val="24"/>
        </w:rPr>
        <w:t>Uvedú sa základné identifikač</w:t>
      </w:r>
      <w:r>
        <w:rPr>
          <w:rFonts w:ascii="Times New Roman" w:hAnsi="Times New Roman" w:cs="Times New Roman"/>
          <w:sz w:val="24"/>
          <w:szCs w:val="24"/>
        </w:rPr>
        <w:t xml:space="preserve">né údaje žiadateľa vrátanerodného čísla u žiadateľov, ktorí žiadali o priame platby v roku 2012 ako fyzické osoby nepodnikajúce. V tejto časti uvádza žiadateľ aj územne príslušný colný úrad, do ktorého pôsobnosti žiadateľ spadá. </w:t>
      </w:r>
    </w:p>
    <w:p w:rsidR="007F16B5" w:rsidRPr="0004163F" w:rsidRDefault="007F16B5" w:rsidP="00E21856">
      <w:pPr>
        <w:pStyle w:val="3nadpis"/>
      </w:pPr>
      <w:r w:rsidRPr="0004163F">
        <w:t>Údaje o</w:t>
      </w:r>
      <w:r>
        <w:t xml:space="preserve"> účte </w:t>
      </w:r>
      <w:r w:rsidRPr="0004163F">
        <w:t>žiadateľ</w:t>
      </w:r>
      <w:r>
        <w:t>a</w:t>
      </w:r>
    </w:p>
    <w:p w:rsidR="007F16B5" w:rsidRDefault="007F16B5" w:rsidP="00E21856">
      <w:pPr>
        <w:jc w:val="both"/>
        <w:rPr>
          <w:rFonts w:ascii="Times New Roman" w:hAnsi="Times New Roman" w:cs="Times New Roman"/>
          <w:sz w:val="24"/>
          <w:szCs w:val="24"/>
        </w:rPr>
      </w:pPr>
      <w:r>
        <w:rPr>
          <w:rFonts w:ascii="Times New Roman" w:hAnsi="Times New Roman" w:cs="Times New Roman"/>
          <w:sz w:val="24"/>
          <w:szCs w:val="24"/>
        </w:rPr>
        <w:t xml:space="preserve">Uvedie sa číslo účtu žiadateľa, pričom </w:t>
      </w:r>
      <w:r w:rsidRPr="000E0237">
        <w:rPr>
          <w:rFonts w:ascii="Times New Roman" w:hAnsi="Times New Roman" w:cs="Times New Roman"/>
          <w:sz w:val="24"/>
          <w:szCs w:val="24"/>
          <w:u w:val="single"/>
        </w:rPr>
        <w:t>zmena čísla účtu po podpise zmluvy nie je prípustná</w:t>
      </w:r>
      <w:r>
        <w:rPr>
          <w:rFonts w:ascii="Times New Roman" w:hAnsi="Times New Roman" w:cs="Times New Roman"/>
          <w:sz w:val="24"/>
          <w:szCs w:val="24"/>
        </w:rPr>
        <w:t xml:space="preserve">. </w:t>
      </w:r>
    </w:p>
    <w:p w:rsidR="007F16B5" w:rsidRDefault="007F16B5" w:rsidP="00E21856">
      <w:pPr>
        <w:pStyle w:val="3nadpis"/>
      </w:pPr>
      <w:r>
        <w:t>Adresa pre doručovanie</w:t>
      </w:r>
    </w:p>
    <w:p w:rsidR="007F16B5" w:rsidRPr="00E21856" w:rsidRDefault="007F16B5" w:rsidP="00E21856">
      <w:pPr>
        <w:jc w:val="both"/>
        <w:rPr>
          <w:rFonts w:ascii="Times New Roman" w:hAnsi="Times New Roman" w:cs="Times New Roman"/>
          <w:sz w:val="24"/>
          <w:szCs w:val="24"/>
        </w:rPr>
      </w:pPr>
      <w:r w:rsidRPr="00E21856">
        <w:rPr>
          <w:rFonts w:ascii="Times New Roman" w:hAnsi="Times New Roman" w:cs="Times New Roman"/>
          <w:sz w:val="24"/>
          <w:szCs w:val="24"/>
        </w:rPr>
        <w:t>U</w:t>
      </w:r>
      <w:r>
        <w:rPr>
          <w:rFonts w:ascii="Times New Roman" w:hAnsi="Times New Roman" w:cs="Times New Roman"/>
          <w:sz w:val="24"/>
          <w:szCs w:val="24"/>
        </w:rPr>
        <w:t>vedie</w:t>
      </w:r>
      <w:r w:rsidRPr="00E21856">
        <w:rPr>
          <w:rFonts w:ascii="Times New Roman" w:hAnsi="Times New Roman" w:cs="Times New Roman"/>
          <w:sz w:val="24"/>
          <w:szCs w:val="24"/>
        </w:rPr>
        <w:t xml:space="preserve"> sa len v prípade ak sa líši od adresy uveden</w:t>
      </w:r>
      <w:r>
        <w:rPr>
          <w:rFonts w:ascii="Times New Roman" w:hAnsi="Times New Roman" w:cs="Times New Roman"/>
          <w:sz w:val="24"/>
          <w:szCs w:val="24"/>
        </w:rPr>
        <w:t>e</w:t>
      </w:r>
      <w:r w:rsidRPr="00E21856">
        <w:rPr>
          <w:rFonts w:ascii="Times New Roman" w:hAnsi="Times New Roman" w:cs="Times New Roman"/>
          <w:sz w:val="24"/>
          <w:szCs w:val="24"/>
        </w:rPr>
        <w:t xml:space="preserve">j v časti „údaje o žiadateľovi“. </w:t>
      </w:r>
    </w:p>
    <w:p w:rsidR="007F16B5" w:rsidRDefault="007F16B5" w:rsidP="00E21856">
      <w:pPr>
        <w:pStyle w:val="3nadpis"/>
      </w:pPr>
      <w:r>
        <w:t>Údaje o štatutárnych zástupcoch oprávnených konať za žiadateľa (PO)</w:t>
      </w:r>
    </w:p>
    <w:p w:rsidR="007F16B5" w:rsidRDefault="007F16B5" w:rsidP="00E21856">
      <w:pPr>
        <w:pStyle w:val="3nadpis"/>
        <w:numPr>
          <w:ilvl w:val="0"/>
          <w:numId w:val="0"/>
        </w:numPr>
      </w:pPr>
      <w:r>
        <w:t xml:space="preserve">Vyplní sa v prípade ak ide o právnickú osobu. </w:t>
      </w:r>
    </w:p>
    <w:p w:rsidR="007F16B5" w:rsidRDefault="007F16B5" w:rsidP="00E21856">
      <w:pPr>
        <w:pStyle w:val="3nadpis"/>
        <w:numPr>
          <w:ilvl w:val="0"/>
          <w:numId w:val="0"/>
        </w:numPr>
      </w:pPr>
    </w:p>
    <w:p w:rsidR="007F16B5" w:rsidRDefault="007F16B5" w:rsidP="00E21856">
      <w:pPr>
        <w:pStyle w:val="3nadpis"/>
      </w:pPr>
      <w:r>
        <w:t>Údaje o osobe oprávnenej konať za žiadateľa (FO)</w:t>
      </w:r>
    </w:p>
    <w:p w:rsidR="007F16B5" w:rsidRDefault="007F16B5" w:rsidP="00E21856">
      <w:pPr>
        <w:pStyle w:val="3nadpis"/>
        <w:numPr>
          <w:ilvl w:val="0"/>
          <w:numId w:val="0"/>
        </w:numPr>
      </w:pPr>
      <w:r>
        <w:t xml:space="preserve">Vyplní sa v prípade ak ide o fyzickú osobu. </w:t>
      </w:r>
    </w:p>
    <w:p w:rsidR="007F16B5" w:rsidRDefault="007F16B5" w:rsidP="00E21856">
      <w:pPr>
        <w:pStyle w:val="3nadpis"/>
        <w:numPr>
          <w:ilvl w:val="0"/>
          <w:numId w:val="0"/>
        </w:numPr>
      </w:pPr>
    </w:p>
    <w:p w:rsidR="007F16B5" w:rsidRDefault="007F16B5" w:rsidP="00E21856">
      <w:pPr>
        <w:pStyle w:val="3nadpis"/>
      </w:pPr>
      <w:r>
        <w:t>Údaje o veľkostnej kategórii žiadateľa</w:t>
      </w:r>
    </w:p>
    <w:p w:rsidR="007F16B5" w:rsidRPr="00E21856" w:rsidRDefault="007F16B5" w:rsidP="00520ACF">
      <w:pPr>
        <w:jc w:val="both"/>
        <w:rPr>
          <w:rFonts w:ascii="Times New Roman" w:hAnsi="Times New Roman" w:cs="Times New Roman"/>
          <w:sz w:val="24"/>
          <w:szCs w:val="24"/>
        </w:rPr>
      </w:pPr>
      <w:r w:rsidRPr="00E21856">
        <w:rPr>
          <w:rFonts w:ascii="Times New Roman" w:hAnsi="Times New Roman" w:cs="Times New Roman"/>
          <w:sz w:val="24"/>
          <w:szCs w:val="24"/>
        </w:rPr>
        <w:t xml:space="preserve">Označí sa krížikom podľa kategórie podniku. </w:t>
      </w:r>
    </w:p>
    <w:p w:rsidR="007F16B5" w:rsidRDefault="007F16B5" w:rsidP="00E21856">
      <w:pPr>
        <w:pStyle w:val="3nadpis"/>
      </w:pPr>
      <w:r>
        <w:t xml:space="preserve">Údaj o klasifikácii ekonomických činností podľa vyhlášky č. 306/2007 Z. z. </w:t>
      </w:r>
    </w:p>
    <w:p w:rsidR="007F16B5" w:rsidRDefault="007F16B5" w:rsidP="004F610E">
      <w:pPr>
        <w:pStyle w:val="3nadpis"/>
        <w:numPr>
          <w:ilvl w:val="0"/>
          <w:numId w:val="0"/>
        </w:numPr>
      </w:pPr>
      <w:r>
        <w:t xml:space="preserve">Uvedie sa názov sekcie, sekcia, divízia, skupina. </w:t>
      </w:r>
    </w:p>
    <w:p w:rsidR="007F16B5" w:rsidRDefault="007F16B5" w:rsidP="004F610E">
      <w:pPr>
        <w:pStyle w:val="3nadpis"/>
        <w:numPr>
          <w:ilvl w:val="0"/>
          <w:numId w:val="0"/>
        </w:numPr>
      </w:pPr>
    </w:p>
    <w:p w:rsidR="007F16B5" w:rsidRDefault="007F16B5" w:rsidP="004F610E">
      <w:pPr>
        <w:pStyle w:val="3nadpis"/>
      </w:pPr>
      <w:r>
        <w:t>Vyhlásenie žiadateľa</w:t>
      </w:r>
    </w:p>
    <w:p w:rsidR="007F16B5" w:rsidRDefault="007F16B5" w:rsidP="004F610E">
      <w:pPr>
        <w:pStyle w:val="3nadpis"/>
        <w:numPr>
          <w:ilvl w:val="0"/>
          <w:numId w:val="0"/>
        </w:numPr>
      </w:pPr>
      <w:r>
        <w:t xml:space="preserve">Sú uvedené vyhlásenia žiadateľa týkajúce sa správnosti, úplnosti a pravdivosti údajov v žiadosti, oboznámení sa s podmienkami poskytovania a vrátenia dotácie a súhlas žiadateľa so spracovaním a zverejnením osobných údajov. </w:t>
      </w:r>
    </w:p>
    <w:p w:rsidR="007F16B5" w:rsidRDefault="007F16B5" w:rsidP="004F610E">
      <w:pPr>
        <w:pStyle w:val="3nadpis"/>
        <w:numPr>
          <w:ilvl w:val="0"/>
          <w:numId w:val="0"/>
        </w:numPr>
      </w:pPr>
    </w:p>
    <w:p w:rsidR="007F16B5" w:rsidRDefault="007F16B5" w:rsidP="004F610E">
      <w:pPr>
        <w:pStyle w:val="3nadpis"/>
      </w:pPr>
      <w:r>
        <w:t>Záväzok</w:t>
      </w:r>
    </w:p>
    <w:p w:rsidR="007F16B5" w:rsidRDefault="007F16B5" w:rsidP="00EA2344">
      <w:pPr>
        <w:pStyle w:val="3nadpis"/>
        <w:numPr>
          <w:ilvl w:val="0"/>
          <w:numId w:val="0"/>
        </w:numPr>
      </w:pPr>
      <w:r>
        <w:t xml:space="preserve">Uvádzajú sa záväzky žiadateľa, ktoré je povinný dodržiavať počas poskytovania podpory v roku 2013. </w:t>
      </w:r>
    </w:p>
    <w:p w:rsidR="007F16B5" w:rsidRDefault="007F16B5" w:rsidP="00EA2344">
      <w:pPr>
        <w:pStyle w:val="3nadpis"/>
        <w:numPr>
          <w:ilvl w:val="0"/>
          <w:numId w:val="0"/>
        </w:numPr>
      </w:pPr>
    </w:p>
    <w:p w:rsidR="007F16B5" w:rsidRDefault="007F16B5" w:rsidP="004F610E">
      <w:pPr>
        <w:pStyle w:val="3nadpis"/>
      </w:pPr>
      <w:r>
        <w:t>Dotáciu žiadam</w:t>
      </w:r>
    </w:p>
    <w:p w:rsidR="007F16B5" w:rsidRDefault="007F16B5" w:rsidP="00EB5463">
      <w:pPr>
        <w:pStyle w:val="3nadpis"/>
        <w:numPr>
          <w:ilvl w:val="0"/>
          <w:numId w:val="0"/>
        </w:numPr>
      </w:pPr>
      <w:r>
        <w:t>Uvedené v texte.</w:t>
      </w:r>
    </w:p>
    <w:p w:rsidR="007F16B5" w:rsidRDefault="007F16B5" w:rsidP="00EB5463">
      <w:pPr>
        <w:pStyle w:val="3nadpis"/>
        <w:numPr>
          <w:ilvl w:val="0"/>
          <w:numId w:val="0"/>
        </w:numPr>
      </w:pPr>
    </w:p>
    <w:p w:rsidR="007F16B5" w:rsidRDefault="007F16B5" w:rsidP="004F610E">
      <w:pPr>
        <w:pStyle w:val="3nadpis"/>
      </w:pPr>
      <w:r>
        <w:t>Prílohy</w:t>
      </w:r>
    </w:p>
    <w:p w:rsidR="007F16B5" w:rsidRDefault="007F16B5" w:rsidP="004F610E">
      <w:pPr>
        <w:pStyle w:val="3nadpis"/>
        <w:numPr>
          <w:ilvl w:val="0"/>
          <w:numId w:val="0"/>
        </w:numPr>
      </w:pPr>
      <w:r>
        <w:t xml:space="preserve">Uvedie sa počet listov. </w:t>
      </w:r>
    </w:p>
    <w:p w:rsidR="007F16B5" w:rsidRDefault="007F16B5" w:rsidP="004F610E">
      <w:pPr>
        <w:pStyle w:val="3nadpis"/>
        <w:numPr>
          <w:ilvl w:val="0"/>
          <w:numId w:val="0"/>
        </w:numPr>
      </w:pPr>
    </w:p>
    <w:p w:rsidR="007F16B5" w:rsidRDefault="007F16B5" w:rsidP="004F610E">
      <w:pPr>
        <w:pStyle w:val="3nadpis"/>
        <w:numPr>
          <w:ilvl w:val="0"/>
          <w:numId w:val="0"/>
        </w:numPr>
        <w:ind w:left="504" w:hanging="504"/>
        <w:rPr>
          <w:b/>
          <w:bCs/>
        </w:rPr>
      </w:pPr>
    </w:p>
    <w:p w:rsidR="007F16B5" w:rsidRDefault="007F16B5" w:rsidP="004F610E">
      <w:pPr>
        <w:pStyle w:val="3nadpis"/>
        <w:numPr>
          <w:ilvl w:val="0"/>
          <w:numId w:val="0"/>
        </w:numPr>
        <w:ind w:left="504" w:hanging="504"/>
        <w:rPr>
          <w:b/>
          <w:bCs/>
        </w:rPr>
      </w:pPr>
    </w:p>
    <w:p w:rsidR="007F16B5" w:rsidRDefault="007F16B5" w:rsidP="004F610E">
      <w:pPr>
        <w:pStyle w:val="3nadpis"/>
        <w:numPr>
          <w:ilvl w:val="0"/>
          <w:numId w:val="0"/>
        </w:numPr>
        <w:ind w:left="504" w:hanging="504"/>
        <w:rPr>
          <w:b/>
          <w:bCs/>
        </w:rPr>
      </w:pPr>
    </w:p>
    <w:p w:rsidR="007F16B5" w:rsidRPr="004F610E" w:rsidRDefault="007F16B5" w:rsidP="004F610E">
      <w:pPr>
        <w:pStyle w:val="3nadpis"/>
        <w:numPr>
          <w:ilvl w:val="0"/>
          <w:numId w:val="0"/>
        </w:numPr>
        <w:ind w:left="504" w:hanging="504"/>
        <w:rPr>
          <w:b/>
          <w:bCs/>
        </w:rPr>
      </w:pPr>
      <w:r>
        <w:rPr>
          <w:b/>
          <w:bCs/>
        </w:rPr>
        <w:t xml:space="preserve">Príloha č. 1 formulára žiadosti - </w:t>
      </w:r>
      <w:r w:rsidRPr="004F610E">
        <w:rPr>
          <w:b/>
          <w:bCs/>
        </w:rPr>
        <w:t>Čestné vyhlásenie</w:t>
      </w:r>
    </w:p>
    <w:p w:rsidR="007F16B5" w:rsidRDefault="007F16B5" w:rsidP="004F610E">
      <w:pPr>
        <w:pStyle w:val="3nadpis"/>
        <w:numPr>
          <w:ilvl w:val="0"/>
          <w:numId w:val="0"/>
        </w:numPr>
      </w:pPr>
      <w:r>
        <w:t xml:space="preserve">Uvedie sa obchodné meno, IČO.... meno a priezvisko štatutárneho zástupcu žiadateľa, podpis, pečiatka, miesto a dátum vyhotovenia. </w:t>
      </w:r>
    </w:p>
    <w:p w:rsidR="007F16B5" w:rsidRDefault="007F16B5" w:rsidP="004F610E">
      <w:pPr>
        <w:pStyle w:val="3nadpis"/>
        <w:numPr>
          <w:ilvl w:val="0"/>
          <w:numId w:val="0"/>
        </w:numPr>
        <w:ind w:left="504" w:hanging="504"/>
      </w:pPr>
    </w:p>
    <w:p w:rsidR="007F16B5" w:rsidRPr="004F610E" w:rsidRDefault="007F16B5" w:rsidP="004F610E">
      <w:pPr>
        <w:pStyle w:val="3nadpis"/>
        <w:numPr>
          <w:ilvl w:val="0"/>
          <w:numId w:val="0"/>
        </w:numPr>
        <w:ind w:left="504" w:hanging="504"/>
        <w:rPr>
          <w:b/>
          <w:bCs/>
        </w:rPr>
      </w:pPr>
      <w:r>
        <w:rPr>
          <w:b/>
          <w:bCs/>
        </w:rPr>
        <w:t xml:space="preserve">Príloha č. 2 formulára žiadosti - </w:t>
      </w:r>
      <w:r w:rsidRPr="004F610E">
        <w:rPr>
          <w:b/>
          <w:bCs/>
        </w:rPr>
        <w:t>Posúdenie podniku</w:t>
      </w:r>
    </w:p>
    <w:p w:rsidR="007F16B5" w:rsidRDefault="007F16B5" w:rsidP="00EA49E6">
      <w:pPr>
        <w:pStyle w:val="3nadpis"/>
        <w:numPr>
          <w:ilvl w:val="0"/>
          <w:numId w:val="0"/>
        </w:numPr>
      </w:pPr>
    </w:p>
    <w:p w:rsidR="007F16B5" w:rsidRDefault="007F16B5" w:rsidP="00EA49E6">
      <w:pPr>
        <w:pStyle w:val="3nadpis"/>
        <w:numPr>
          <w:ilvl w:val="0"/>
          <w:numId w:val="0"/>
        </w:numPr>
      </w:pPr>
      <w:r>
        <w:t xml:space="preserve">Uvedie sa obchodné meno, IČO.... meno a priezvisko štatutárneho zástupcu žiadateľa, podpis, pečiatka, miesto a dátum vyhotovenia. </w:t>
      </w:r>
    </w:p>
    <w:p w:rsidR="007F16B5" w:rsidRDefault="007F16B5" w:rsidP="009D380F">
      <w:pPr>
        <w:pStyle w:val="3nadpis"/>
        <w:numPr>
          <w:ilvl w:val="0"/>
          <w:numId w:val="0"/>
        </w:numPr>
      </w:pPr>
    </w:p>
    <w:p w:rsidR="007F16B5" w:rsidRDefault="007F16B5" w:rsidP="009D380F">
      <w:pPr>
        <w:pStyle w:val="3nadpis"/>
        <w:numPr>
          <w:ilvl w:val="0"/>
          <w:numId w:val="0"/>
        </w:numPr>
      </w:pPr>
      <w:r>
        <w:t>Spoločnosti</w:t>
      </w:r>
      <w:r w:rsidRPr="00A02F76">
        <w:t>, ktoré povinne vytvárajú základné imanie (napr. s</w:t>
      </w:r>
      <w:r>
        <w:t xml:space="preserve">poločnosť s ručením obmedzeným, akciová spoločnosť, </w:t>
      </w:r>
      <w:r w:rsidRPr="00A02F76">
        <w:t>družstvo</w:t>
      </w:r>
      <w:r>
        <w:t>) účtujúce v sústave podvojného účtovníctva uvedú vyznačené údaje zo súvahy za posledný finančný rok.</w:t>
      </w:r>
    </w:p>
    <w:p w:rsidR="007F16B5" w:rsidRDefault="007F16B5" w:rsidP="009D380F">
      <w:pPr>
        <w:pStyle w:val="3nadpis"/>
        <w:numPr>
          <w:ilvl w:val="0"/>
          <w:numId w:val="0"/>
        </w:numPr>
      </w:pPr>
      <w:r>
        <w:t xml:space="preserve">Spoločnosti, </w:t>
      </w:r>
      <w:r w:rsidRPr="00A02F76">
        <w:t>kde aspoň určitý počet členov ručí neobmedzene za dlhy firmy (napr. fyzická osoba – živnostník, v</w:t>
      </w:r>
      <w:r>
        <w:t>erejná obchodná spoločnosť</w:t>
      </w:r>
      <w:r w:rsidRPr="00A02F76">
        <w:t>)</w:t>
      </w:r>
      <w:r>
        <w:t xml:space="preserve"> účtujúce v sústave podvojného účtovníctva uvedú vyznačené údaje zo súvahy za posledný finančný rok a účtujúce v sústave jednoduchého účtovníctva uvedú vyznačené údaje z výkazu o majetku a záväzkoch za posledný finančný rok a z výkazu o príjmoch a výdavkoch za posledný a bezprostredne predchádzajúci finančný rok.</w:t>
      </w:r>
    </w:p>
    <w:p w:rsidR="007F16B5" w:rsidRDefault="007F16B5" w:rsidP="009D380F">
      <w:pPr>
        <w:pStyle w:val="3nadpis"/>
        <w:numPr>
          <w:ilvl w:val="0"/>
          <w:numId w:val="0"/>
        </w:numPr>
      </w:pPr>
    </w:p>
    <w:p w:rsidR="007F16B5" w:rsidRDefault="007F16B5" w:rsidP="004F610E">
      <w:pPr>
        <w:pStyle w:val="3nadpis"/>
        <w:numPr>
          <w:ilvl w:val="0"/>
          <w:numId w:val="0"/>
        </w:numPr>
        <w:ind w:left="504" w:hanging="504"/>
        <w:rPr>
          <w:b/>
          <w:bCs/>
        </w:rPr>
      </w:pPr>
      <w:r>
        <w:rPr>
          <w:b/>
          <w:bCs/>
        </w:rPr>
        <w:t>Príloha č. 3 formulára žiadosti - Po</w:t>
      </w:r>
      <w:r w:rsidRPr="004A4A94">
        <w:rPr>
          <w:b/>
          <w:bCs/>
        </w:rPr>
        <w:t>žiadavk</w:t>
      </w:r>
      <w:r>
        <w:rPr>
          <w:b/>
          <w:bCs/>
        </w:rPr>
        <w:t>a</w:t>
      </w:r>
      <w:r w:rsidRPr="004A4A94">
        <w:rPr>
          <w:b/>
          <w:bCs/>
        </w:rPr>
        <w:t xml:space="preserve"> o</w:t>
      </w:r>
      <w:r>
        <w:rPr>
          <w:b/>
          <w:bCs/>
        </w:rPr>
        <w:t> </w:t>
      </w:r>
      <w:r w:rsidRPr="004A4A94">
        <w:rPr>
          <w:b/>
          <w:bCs/>
        </w:rPr>
        <w:t>dotáciu</w:t>
      </w:r>
    </w:p>
    <w:p w:rsidR="007F16B5" w:rsidRDefault="007F16B5" w:rsidP="004F610E">
      <w:pPr>
        <w:pStyle w:val="3nadpis"/>
        <w:numPr>
          <w:ilvl w:val="0"/>
          <w:numId w:val="0"/>
        </w:numPr>
        <w:ind w:left="504" w:hanging="504"/>
        <w:rPr>
          <w:b/>
          <w:bCs/>
        </w:rPr>
      </w:pPr>
    </w:p>
    <w:p w:rsidR="007F16B5" w:rsidRPr="008F1702" w:rsidRDefault="007F16B5" w:rsidP="004A4A94">
      <w:pPr>
        <w:pStyle w:val="3nadpis"/>
        <w:numPr>
          <w:ilvl w:val="0"/>
          <w:numId w:val="29"/>
        </w:numPr>
        <w:rPr>
          <w:b/>
          <w:bCs/>
          <w:u w:val="single"/>
        </w:rPr>
      </w:pPr>
      <w:r w:rsidRPr="008F1702">
        <w:rPr>
          <w:b/>
          <w:bCs/>
          <w:u w:val="single"/>
        </w:rPr>
        <w:t>Na základe výmery poľnohospodárskej pôdy</w:t>
      </w:r>
    </w:p>
    <w:p w:rsidR="007F16B5" w:rsidRDefault="007F16B5" w:rsidP="00520ACF">
      <w:pPr>
        <w:jc w:val="both"/>
        <w:rPr>
          <w:rFonts w:ascii="Times New Roman" w:hAnsi="Times New Roman" w:cs="Times New Roman"/>
          <w:sz w:val="24"/>
          <w:szCs w:val="24"/>
        </w:rPr>
      </w:pPr>
      <w:r w:rsidRPr="00B623E9">
        <w:rPr>
          <w:rFonts w:ascii="Times New Roman" w:hAnsi="Times New Roman" w:cs="Times New Roman"/>
          <w:sz w:val="24"/>
          <w:szCs w:val="24"/>
        </w:rPr>
        <w:t xml:space="preserve">Žiadateľ </w:t>
      </w:r>
      <w:r>
        <w:rPr>
          <w:rFonts w:ascii="Times New Roman" w:hAnsi="Times New Roman" w:cs="Times New Roman"/>
          <w:sz w:val="24"/>
          <w:szCs w:val="24"/>
        </w:rPr>
        <w:t xml:space="preserve">vyznačí jednu z možností: </w:t>
      </w:r>
    </w:p>
    <w:p w:rsidR="007F16B5" w:rsidRPr="00A91EC7" w:rsidRDefault="007F16B5" w:rsidP="008F1702">
      <w:pPr>
        <w:jc w:val="both"/>
        <w:rPr>
          <w:rFonts w:ascii="Times New Roman" w:hAnsi="Times New Roman" w:cs="Times New Roman"/>
          <w:i/>
          <w:iCs/>
          <w:sz w:val="24"/>
          <w:szCs w:val="24"/>
        </w:rPr>
      </w:pPr>
      <w:r>
        <w:rPr>
          <w:rFonts w:ascii="Times New Roman" w:hAnsi="Times New Roman" w:cs="Times New Roman"/>
          <w:sz w:val="24"/>
          <w:szCs w:val="24"/>
        </w:rPr>
        <w:t xml:space="preserve">1/ Žiadam o dotáciu na základe výmery poľnohospodárskej pôdy v roku 2012 som bol žiadateľom o prime platby na plochu. </w:t>
      </w:r>
      <w:r w:rsidRPr="00A91EC7">
        <w:rPr>
          <w:rFonts w:ascii="Times New Roman" w:hAnsi="Times New Roman" w:cs="Times New Roman"/>
          <w:i/>
          <w:iCs/>
          <w:sz w:val="24"/>
          <w:szCs w:val="24"/>
        </w:rPr>
        <w:t xml:space="preserve">V tomto prípade žiadateľ neuvádza výmeru a výmera pre výpočet dotácie sa určí podľa výmery jednotnej platby na plochu za rok 2012. </w:t>
      </w:r>
      <w:r>
        <w:rPr>
          <w:rFonts w:ascii="Times New Roman" w:hAnsi="Times New Roman" w:cs="Times New Roman"/>
          <w:i/>
          <w:iCs/>
          <w:sz w:val="24"/>
          <w:szCs w:val="24"/>
        </w:rPr>
        <w:br/>
        <w:t>V rámčeku sa zobrazí samotná textácia žiadosti kde žiadateľ doplní registračné číslo žiadateľa v IACS</w:t>
      </w:r>
    </w:p>
    <w:p w:rsidR="007F16B5" w:rsidRPr="008F1702" w:rsidRDefault="007F16B5" w:rsidP="00502444">
      <w:pPr>
        <w:jc w:val="both"/>
        <w:rPr>
          <w:rFonts w:ascii="Times New Roman" w:hAnsi="Times New Roman" w:cs="Times New Roman"/>
          <w:b/>
          <w:bCs/>
          <w:sz w:val="24"/>
          <w:szCs w:val="24"/>
        </w:rPr>
      </w:pPr>
      <w:r w:rsidRPr="008F1702">
        <w:rPr>
          <w:rFonts w:ascii="Times New Roman" w:hAnsi="Times New Roman" w:cs="Times New Roman"/>
          <w:b/>
          <w:bCs/>
          <w:sz w:val="24"/>
          <w:szCs w:val="24"/>
        </w:rPr>
        <w:t xml:space="preserve">V roku 2012 som bol žiadateľom o priame platby na plochu a žiadam o dotáciu na úhradu časti spotrebnej dane  z minerálnych olejov podľa výmery  jednotnej  platby na plochu za rok 2012. </w:t>
      </w:r>
    </w:p>
    <w:p w:rsidR="007F16B5" w:rsidRPr="00A91EC7" w:rsidRDefault="007F16B5" w:rsidP="008F1702">
      <w:pPr>
        <w:jc w:val="both"/>
        <w:rPr>
          <w:rFonts w:ascii="Times New Roman" w:hAnsi="Times New Roman" w:cs="Times New Roman"/>
          <w:i/>
          <w:iCs/>
          <w:sz w:val="24"/>
          <w:szCs w:val="24"/>
        </w:rPr>
      </w:pPr>
      <w:r>
        <w:rPr>
          <w:rFonts w:ascii="Times New Roman" w:hAnsi="Times New Roman" w:cs="Times New Roman"/>
          <w:sz w:val="24"/>
          <w:szCs w:val="24"/>
        </w:rPr>
        <w:t>2/ Žiadam o dotáciu na základe výmery poľnohospodárskej pôdy v roku 2012 som nežiadal o priame platby na plochu.</w:t>
      </w:r>
      <w:r w:rsidRPr="00A91EC7">
        <w:rPr>
          <w:rFonts w:ascii="Times New Roman" w:hAnsi="Times New Roman" w:cs="Times New Roman"/>
          <w:i/>
          <w:iCs/>
          <w:sz w:val="24"/>
          <w:szCs w:val="24"/>
        </w:rPr>
        <w:t>V tomto prípade, ak žiadateľ v roku 2012 nemal podanú jednotnú žiadosť na plochu, do žiadosti o dotáciu na úhradu časti spotrebnej dane  z minerálnych olejov je potrebné uviesť výmeru, na ktorú požaduje vypočítať dotáciu na úhradu časti spotrebnej dane  z minerálnych olejov. Táto výmera bude overená a potvrdená najviac do výmery žiadosti o jednotnú platbu na plochu v roku 2013.</w:t>
      </w:r>
      <w:r>
        <w:rPr>
          <w:rFonts w:ascii="Times New Roman" w:hAnsi="Times New Roman" w:cs="Times New Roman"/>
          <w:i/>
          <w:iCs/>
          <w:sz w:val="24"/>
          <w:szCs w:val="24"/>
        </w:rPr>
        <w:t>V rámčeku sa zobrazí samotná textácia žiadosti a  žiadateľ doplní len výmeru pôdy (ha).</w:t>
      </w:r>
    </w:p>
    <w:p w:rsidR="007F16B5" w:rsidRDefault="007F16B5" w:rsidP="00502444">
      <w:pPr>
        <w:jc w:val="both"/>
        <w:rPr>
          <w:rFonts w:ascii="Times New Roman" w:hAnsi="Times New Roman" w:cs="Times New Roman"/>
          <w:sz w:val="24"/>
          <w:szCs w:val="24"/>
        </w:rPr>
      </w:pPr>
    </w:p>
    <w:p w:rsidR="007F16B5" w:rsidRDefault="007F16B5" w:rsidP="00502444">
      <w:pPr>
        <w:jc w:val="both"/>
        <w:rPr>
          <w:rFonts w:ascii="Times New Roman" w:hAnsi="Times New Roman" w:cs="Times New Roman"/>
          <w:sz w:val="24"/>
          <w:szCs w:val="24"/>
        </w:rPr>
      </w:pPr>
    </w:p>
    <w:p w:rsidR="007F16B5" w:rsidRPr="001B10F5" w:rsidRDefault="007F16B5" w:rsidP="00502444">
      <w:pPr>
        <w:jc w:val="both"/>
        <w:rPr>
          <w:rFonts w:ascii="Times New Roman" w:hAnsi="Times New Roman" w:cs="Times New Roman"/>
          <w:b/>
          <w:bCs/>
          <w:sz w:val="24"/>
          <w:szCs w:val="24"/>
        </w:rPr>
      </w:pPr>
      <w:r w:rsidRPr="001B10F5">
        <w:rPr>
          <w:rFonts w:ascii="Times New Roman" w:hAnsi="Times New Roman" w:cs="Times New Roman"/>
          <w:b/>
          <w:bCs/>
          <w:sz w:val="24"/>
          <w:szCs w:val="24"/>
        </w:rPr>
        <w:t xml:space="preserve">V roku 2012 som nežiadal o priame platby na plochu a žiadam o dotáciu na úhradu časti spotrebnej dane  z minerálnych olejov na </w:t>
      </w:r>
      <w:r>
        <w:rPr>
          <w:rFonts w:ascii="Times New Roman" w:hAnsi="Times New Roman" w:cs="Times New Roman"/>
          <w:b/>
          <w:bCs/>
          <w:sz w:val="24"/>
          <w:szCs w:val="24"/>
        </w:rPr>
        <w:t xml:space="preserve">uvedenú </w:t>
      </w:r>
      <w:r w:rsidRPr="001B10F5">
        <w:rPr>
          <w:rFonts w:ascii="Times New Roman" w:hAnsi="Times New Roman" w:cs="Times New Roman"/>
          <w:b/>
          <w:bCs/>
          <w:sz w:val="24"/>
          <w:szCs w:val="24"/>
        </w:rPr>
        <w:t>výmeru</w:t>
      </w:r>
      <w:r>
        <w:rPr>
          <w:rFonts w:ascii="Times New Roman" w:hAnsi="Times New Roman" w:cs="Times New Roman"/>
          <w:b/>
          <w:bCs/>
          <w:sz w:val="24"/>
          <w:szCs w:val="24"/>
        </w:rPr>
        <w:t xml:space="preserve"> v </w:t>
      </w:r>
      <w:r w:rsidRPr="001B10F5">
        <w:rPr>
          <w:rFonts w:ascii="Times New Roman" w:hAnsi="Times New Roman" w:cs="Times New Roman"/>
          <w:b/>
          <w:bCs/>
          <w:sz w:val="24"/>
          <w:szCs w:val="24"/>
        </w:rPr>
        <w:t xml:space="preserve">ha. </w:t>
      </w:r>
    </w:p>
    <w:p w:rsidR="007F16B5" w:rsidRDefault="007F16B5" w:rsidP="00520ACF">
      <w:pPr>
        <w:jc w:val="both"/>
        <w:rPr>
          <w:rFonts w:ascii="Times New Roman" w:hAnsi="Times New Roman" w:cs="Times New Roman"/>
          <w:sz w:val="24"/>
          <w:szCs w:val="24"/>
        </w:rPr>
      </w:pPr>
      <w:r>
        <w:rPr>
          <w:rFonts w:ascii="Times New Roman" w:hAnsi="Times New Roman" w:cs="Times New Roman"/>
          <w:sz w:val="24"/>
          <w:szCs w:val="24"/>
        </w:rPr>
        <w:t>3/ Nežiadam o dotáciu na základe výmery poľnohospodárskej pôdy</w:t>
      </w:r>
    </w:p>
    <w:p w:rsidR="007F16B5" w:rsidRPr="00A91EC7" w:rsidRDefault="007F16B5" w:rsidP="00A91EC7">
      <w:pPr>
        <w:jc w:val="both"/>
        <w:rPr>
          <w:rFonts w:ascii="Times New Roman" w:hAnsi="Times New Roman" w:cs="Times New Roman"/>
          <w:i/>
          <w:iCs/>
          <w:sz w:val="24"/>
          <w:szCs w:val="24"/>
        </w:rPr>
      </w:pPr>
      <w:r w:rsidRPr="00A91EC7">
        <w:rPr>
          <w:rFonts w:ascii="Times New Roman" w:hAnsi="Times New Roman" w:cs="Times New Roman"/>
          <w:i/>
          <w:iCs/>
          <w:sz w:val="24"/>
          <w:szCs w:val="24"/>
        </w:rPr>
        <w:t xml:space="preserve">Túto možnosť vyznačí žiadateľ ak nežiada o dotáciu na úhradu časti spotrebnej dane  z minerálnych olejov podľa výmery  jednotnej  platby na plochu za rok 2012, alebo inej výmery. </w:t>
      </w:r>
    </w:p>
    <w:p w:rsidR="007F16B5" w:rsidRDefault="007F16B5" w:rsidP="00520ACF">
      <w:pPr>
        <w:jc w:val="both"/>
        <w:rPr>
          <w:rFonts w:ascii="Times New Roman" w:hAnsi="Times New Roman" w:cs="Times New Roman"/>
          <w:sz w:val="24"/>
          <w:szCs w:val="24"/>
        </w:rPr>
      </w:pPr>
    </w:p>
    <w:p w:rsidR="007F16B5" w:rsidRDefault="007F16B5" w:rsidP="004A4A94">
      <w:pPr>
        <w:pStyle w:val="Odsekzoznamu"/>
        <w:numPr>
          <w:ilvl w:val="0"/>
          <w:numId w:val="29"/>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 základe veľkých dobytčích jednotiek (VDJ)</w:t>
      </w:r>
    </w:p>
    <w:p w:rsidR="007F16B5" w:rsidRPr="001B10F5" w:rsidRDefault="007F16B5" w:rsidP="001B10F5">
      <w:pPr>
        <w:jc w:val="both"/>
        <w:rPr>
          <w:rFonts w:ascii="Times New Roman" w:hAnsi="Times New Roman" w:cs="Times New Roman"/>
          <w:sz w:val="24"/>
          <w:szCs w:val="24"/>
        </w:rPr>
      </w:pPr>
      <w:r w:rsidRPr="001B10F5">
        <w:rPr>
          <w:rFonts w:ascii="Times New Roman" w:hAnsi="Times New Roman" w:cs="Times New Roman"/>
          <w:sz w:val="24"/>
          <w:szCs w:val="24"/>
        </w:rPr>
        <w:t xml:space="preserve">Žiadateľ vyznačí jednu z možností: </w:t>
      </w:r>
    </w:p>
    <w:p w:rsidR="007F16B5" w:rsidRPr="00905DB8" w:rsidRDefault="007F16B5" w:rsidP="00520ACF">
      <w:pPr>
        <w:jc w:val="both"/>
        <w:rPr>
          <w:rFonts w:ascii="Times New Roman" w:hAnsi="Times New Roman" w:cs="Times New Roman"/>
          <w:i/>
          <w:iCs/>
          <w:sz w:val="24"/>
          <w:szCs w:val="24"/>
        </w:rPr>
      </w:pPr>
      <w:r>
        <w:rPr>
          <w:rFonts w:ascii="Times New Roman" w:hAnsi="Times New Roman" w:cs="Times New Roman"/>
          <w:sz w:val="24"/>
          <w:szCs w:val="24"/>
        </w:rPr>
        <w:t>1/ Žiadam o dotáciu na základe VDJ.</w:t>
      </w:r>
      <w:r w:rsidRPr="00905DB8">
        <w:rPr>
          <w:rFonts w:ascii="Times New Roman" w:hAnsi="Times New Roman" w:cs="Times New Roman"/>
          <w:i/>
          <w:iCs/>
          <w:sz w:val="24"/>
          <w:szCs w:val="24"/>
        </w:rPr>
        <w:t>Žiadateľ vyznačí túto možnosť ak žiada o dotáciu na úhradu časti spotrebnej dane  z minerálnych olejov na počet hospodárskych zvierat</w:t>
      </w:r>
      <w:r>
        <w:rPr>
          <w:rFonts w:ascii="Times New Roman" w:hAnsi="Times New Roman" w:cs="Times New Roman"/>
          <w:i/>
          <w:iCs/>
          <w:sz w:val="24"/>
          <w:szCs w:val="24"/>
        </w:rPr>
        <w:t>, evidovaných</w:t>
      </w:r>
      <w:r w:rsidRPr="00905DB8">
        <w:rPr>
          <w:rFonts w:ascii="Times New Roman" w:hAnsi="Times New Roman" w:cs="Times New Roman"/>
          <w:i/>
          <w:iCs/>
          <w:sz w:val="24"/>
          <w:szCs w:val="24"/>
        </w:rPr>
        <w:t xml:space="preserve"> v evidencii CEHZ  k 01. 03. 2013. </w:t>
      </w:r>
    </w:p>
    <w:p w:rsidR="007F16B5" w:rsidRPr="00E33B68" w:rsidRDefault="007F16B5" w:rsidP="003E4584">
      <w:pPr>
        <w:jc w:val="both"/>
        <w:rPr>
          <w:rFonts w:ascii="Times New Roman" w:hAnsi="Times New Roman" w:cs="Times New Roman"/>
          <w:b/>
          <w:bCs/>
          <w:i/>
          <w:iCs/>
          <w:sz w:val="24"/>
          <w:szCs w:val="24"/>
        </w:rPr>
      </w:pPr>
      <w:r w:rsidRPr="00E33B68">
        <w:rPr>
          <w:rFonts w:ascii="Times New Roman" w:hAnsi="Times New Roman" w:cs="Times New Roman"/>
          <w:b/>
          <w:bCs/>
          <w:i/>
          <w:iCs/>
          <w:sz w:val="24"/>
          <w:szCs w:val="24"/>
        </w:rPr>
        <w:t xml:space="preserve">Pre výpočet dotácie sa použijú stavy hospodárskych zvierat evidované v CEHZ k 01. 03. 2013 okrem hydiny, kde sa pre výpočet použijú nahlásené  priemerné stavy chovaných husí, moriek, kačíc a ostatnej hydiny a nahlásené </w:t>
      </w:r>
      <w:r>
        <w:rPr>
          <w:rFonts w:ascii="Times New Roman" w:hAnsi="Times New Roman" w:cs="Times New Roman"/>
          <w:b/>
          <w:bCs/>
          <w:i/>
          <w:iCs/>
          <w:sz w:val="24"/>
          <w:szCs w:val="24"/>
        </w:rPr>
        <w:t>v roku 2012 a</w:t>
      </w:r>
      <w:r w:rsidRPr="00E33B68">
        <w:rPr>
          <w:rFonts w:ascii="Times New Roman" w:hAnsi="Times New Roman" w:cs="Times New Roman"/>
          <w:b/>
          <w:bCs/>
          <w:i/>
          <w:iCs/>
          <w:sz w:val="24"/>
          <w:szCs w:val="24"/>
        </w:rPr>
        <w:t>bsolútne stavy chovaných nosníc Plemenársky</w:t>
      </w:r>
      <w:r>
        <w:rPr>
          <w:rFonts w:ascii="Times New Roman" w:hAnsi="Times New Roman" w:cs="Times New Roman"/>
          <w:b/>
          <w:bCs/>
          <w:i/>
          <w:iCs/>
          <w:sz w:val="24"/>
          <w:szCs w:val="24"/>
        </w:rPr>
        <w:t xml:space="preserve">m </w:t>
      </w:r>
      <w:r w:rsidRPr="00E33B68">
        <w:rPr>
          <w:rFonts w:ascii="Times New Roman" w:hAnsi="Times New Roman" w:cs="Times New Roman"/>
          <w:b/>
          <w:bCs/>
          <w:i/>
          <w:iCs/>
          <w:sz w:val="24"/>
          <w:szCs w:val="24"/>
        </w:rPr>
        <w:t>služb</w:t>
      </w:r>
      <w:r>
        <w:rPr>
          <w:rFonts w:ascii="Times New Roman" w:hAnsi="Times New Roman" w:cs="Times New Roman"/>
          <w:b/>
          <w:bCs/>
          <w:i/>
          <w:iCs/>
          <w:sz w:val="24"/>
          <w:szCs w:val="24"/>
        </w:rPr>
        <w:t>ám</w:t>
      </w:r>
      <w:r w:rsidRPr="00E33B68">
        <w:rPr>
          <w:rFonts w:ascii="Times New Roman" w:hAnsi="Times New Roman" w:cs="Times New Roman"/>
          <w:b/>
          <w:bCs/>
          <w:i/>
          <w:iCs/>
          <w:sz w:val="24"/>
          <w:szCs w:val="24"/>
        </w:rPr>
        <w:t xml:space="preserve"> Slovenskej republiky š. p.</w:t>
      </w:r>
    </w:p>
    <w:p w:rsidR="007F16B5" w:rsidRDefault="007F16B5" w:rsidP="00520ACF">
      <w:pPr>
        <w:jc w:val="both"/>
        <w:rPr>
          <w:rFonts w:ascii="Times New Roman" w:hAnsi="Times New Roman" w:cs="Times New Roman"/>
          <w:sz w:val="24"/>
          <w:szCs w:val="24"/>
        </w:rPr>
      </w:pPr>
      <w:r>
        <w:rPr>
          <w:rFonts w:ascii="Times New Roman" w:hAnsi="Times New Roman" w:cs="Times New Roman"/>
          <w:sz w:val="24"/>
          <w:szCs w:val="24"/>
        </w:rPr>
        <w:t xml:space="preserve">Prepočet na VDJ: </w:t>
      </w:r>
    </w:p>
    <w:tbl>
      <w:tblPr>
        <w:tblW w:w="9087" w:type="dxa"/>
        <w:tblInd w:w="-78" w:type="dxa"/>
        <w:tblCellMar>
          <w:left w:w="70" w:type="dxa"/>
          <w:right w:w="70" w:type="dxa"/>
        </w:tblCellMar>
        <w:tblLook w:val="00A0" w:firstRow="1" w:lastRow="0" w:firstColumn="1" w:lastColumn="0" w:noHBand="0" w:noVBand="0"/>
      </w:tblPr>
      <w:tblGrid>
        <w:gridCol w:w="2000"/>
        <w:gridCol w:w="3827"/>
        <w:gridCol w:w="3260"/>
      </w:tblGrid>
      <w:tr w:rsidR="007F16B5" w:rsidRPr="00594880">
        <w:trPr>
          <w:trHeight w:val="315"/>
        </w:trPr>
        <w:tc>
          <w:tcPr>
            <w:tcW w:w="2000" w:type="dxa"/>
            <w:tcBorders>
              <w:top w:val="single" w:sz="8" w:space="0" w:color="auto"/>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Druh zvierat</w:t>
            </w:r>
          </w:p>
        </w:tc>
        <w:tc>
          <w:tcPr>
            <w:tcW w:w="3827" w:type="dxa"/>
            <w:tcBorders>
              <w:top w:val="single" w:sz="8" w:space="0" w:color="auto"/>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Kategória</w:t>
            </w:r>
          </w:p>
        </w:tc>
        <w:tc>
          <w:tcPr>
            <w:tcW w:w="3260" w:type="dxa"/>
            <w:tcBorders>
              <w:top w:val="single" w:sz="8" w:space="0" w:color="auto"/>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Koeficient prepočtu na VDJ</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 xml:space="preserve">Hovädzí dobytok </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do 6 mesiacov</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0,4</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 </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od 6 do 24 mesiacov</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0,6</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 </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nad 24 mesiacov</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1</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Ovce</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do 12 mesiacov</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0,05</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 </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nad 12 mesiacov</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0,15</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Kozy</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do 12 mesiacov</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0,05</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 </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nad 12 mesiacov</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0,15</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Ošípané</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prasnice</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0,5</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 </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ostatné</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0,3</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Kone</w:t>
            </w:r>
          </w:p>
        </w:tc>
        <w:tc>
          <w:tcPr>
            <w:tcW w:w="3827"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 </w:t>
            </w:r>
          </w:p>
        </w:tc>
        <w:tc>
          <w:tcPr>
            <w:tcW w:w="3260" w:type="dxa"/>
            <w:tcBorders>
              <w:top w:val="nil"/>
              <w:left w:val="nil"/>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1</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656580">
            <w:pPr>
              <w:jc w:val="both"/>
              <w:rPr>
                <w:rFonts w:ascii="Times New Roman" w:hAnsi="Times New Roman" w:cs="Times New Roman"/>
                <w:sz w:val="24"/>
                <w:szCs w:val="24"/>
              </w:rPr>
            </w:pPr>
            <w:r w:rsidRPr="00594880">
              <w:rPr>
                <w:rFonts w:ascii="Times New Roman" w:hAnsi="Times New Roman" w:cs="Times New Roman"/>
                <w:sz w:val="24"/>
                <w:szCs w:val="24"/>
              </w:rPr>
              <w:t>Hydina</w:t>
            </w:r>
          </w:p>
        </w:tc>
        <w:tc>
          <w:tcPr>
            <w:tcW w:w="3827" w:type="dxa"/>
            <w:tcBorders>
              <w:top w:val="nil"/>
              <w:left w:val="nil"/>
              <w:bottom w:val="single" w:sz="8" w:space="0" w:color="auto"/>
              <w:right w:val="single" w:sz="8" w:space="0" w:color="auto"/>
            </w:tcBorders>
            <w:noWrap/>
            <w:vAlign w:val="bottom"/>
          </w:tcPr>
          <w:p w:rsidR="007F16B5" w:rsidRPr="00594880" w:rsidRDefault="007F16B5" w:rsidP="00A35929">
            <w:pPr>
              <w:jc w:val="both"/>
              <w:rPr>
                <w:rFonts w:ascii="Times New Roman" w:hAnsi="Times New Roman" w:cs="Times New Roman"/>
                <w:sz w:val="24"/>
                <w:szCs w:val="24"/>
              </w:rPr>
            </w:pPr>
            <w:r w:rsidRPr="00594880">
              <w:rPr>
                <w:rFonts w:ascii="Times New Roman" w:hAnsi="Times New Roman" w:cs="Times New Roman"/>
                <w:sz w:val="24"/>
                <w:szCs w:val="24"/>
              </w:rPr>
              <w:t> husi</w:t>
            </w:r>
          </w:p>
        </w:tc>
        <w:tc>
          <w:tcPr>
            <w:tcW w:w="3260" w:type="dxa"/>
            <w:tcBorders>
              <w:top w:val="nil"/>
              <w:left w:val="nil"/>
              <w:bottom w:val="single" w:sz="8" w:space="0" w:color="auto"/>
              <w:right w:val="single" w:sz="8" w:space="0" w:color="auto"/>
            </w:tcBorders>
            <w:noWrap/>
            <w:vAlign w:val="bottom"/>
          </w:tcPr>
          <w:p w:rsidR="007F16B5" w:rsidRPr="00594880" w:rsidRDefault="007F16B5" w:rsidP="00C21088">
            <w:pPr>
              <w:jc w:val="both"/>
              <w:rPr>
                <w:rFonts w:ascii="Times New Roman" w:hAnsi="Times New Roman" w:cs="Times New Roman"/>
                <w:sz w:val="24"/>
                <w:szCs w:val="24"/>
              </w:rPr>
            </w:pPr>
            <w:r w:rsidRPr="00594880">
              <w:rPr>
                <w:rFonts w:ascii="Times New Roman" w:hAnsi="Times New Roman" w:cs="Times New Roman"/>
                <w:sz w:val="24"/>
                <w:szCs w:val="24"/>
              </w:rPr>
              <w:t>0,008</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FF5A80">
            <w:pPr>
              <w:jc w:val="both"/>
              <w:rPr>
                <w:rFonts w:ascii="Times New Roman" w:hAnsi="Times New Roman" w:cs="Times New Roman"/>
                <w:sz w:val="24"/>
                <w:szCs w:val="24"/>
              </w:rPr>
            </w:pPr>
          </w:p>
        </w:tc>
        <w:tc>
          <w:tcPr>
            <w:tcW w:w="3827" w:type="dxa"/>
            <w:tcBorders>
              <w:top w:val="nil"/>
              <w:left w:val="nil"/>
              <w:bottom w:val="single" w:sz="8" w:space="0" w:color="auto"/>
              <w:right w:val="single" w:sz="8" w:space="0" w:color="auto"/>
            </w:tcBorders>
            <w:noWrap/>
            <w:vAlign w:val="bottom"/>
          </w:tcPr>
          <w:p w:rsidR="007F16B5" w:rsidRPr="00594880" w:rsidRDefault="007F16B5" w:rsidP="00FF5A80">
            <w:pPr>
              <w:jc w:val="both"/>
              <w:rPr>
                <w:rFonts w:ascii="Times New Roman" w:hAnsi="Times New Roman" w:cs="Times New Roman"/>
                <w:sz w:val="24"/>
                <w:szCs w:val="24"/>
              </w:rPr>
            </w:pPr>
            <w:r w:rsidRPr="00594880">
              <w:rPr>
                <w:rFonts w:ascii="Times New Roman" w:hAnsi="Times New Roman" w:cs="Times New Roman"/>
                <w:sz w:val="24"/>
                <w:szCs w:val="24"/>
              </w:rPr>
              <w:t>morky</w:t>
            </w:r>
          </w:p>
        </w:tc>
        <w:tc>
          <w:tcPr>
            <w:tcW w:w="3260" w:type="dxa"/>
            <w:tcBorders>
              <w:top w:val="nil"/>
              <w:left w:val="nil"/>
              <w:bottom w:val="single" w:sz="8" w:space="0" w:color="auto"/>
              <w:right w:val="single" w:sz="8" w:space="0" w:color="auto"/>
            </w:tcBorders>
            <w:noWrap/>
            <w:vAlign w:val="bottom"/>
          </w:tcPr>
          <w:p w:rsidR="007F16B5" w:rsidRPr="00594880" w:rsidRDefault="007F16B5" w:rsidP="00FF5A80">
            <w:pPr>
              <w:jc w:val="both"/>
              <w:rPr>
                <w:rFonts w:ascii="Times New Roman" w:hAnsi="Times New Roman" w:cs="Times New Roman"/>
                <w:sz w:val="24"/>
                <w:szCs w:val="24"/>
              </w:rPr>
            </w:pPr>
            <w:r w:rsidRPr="00594880">
              <w:rPr>
                <w:rFonts w:ascii="Times New Roman" w:hAnsi="Times New Roman" w:cs="Times New Roman"/>
                <w:sz w:val="24"/>
                <w:szCs w:val="24"/>
              </w:rPr>
              <w:t>0,007</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p>
        </w:tc>
        <w:tc>
          <w:tcPr>
            <w:tcW w:w="3827" w:type="dxa"/>
            <w:tcBorders>
              <w:top w:val="nil"/>
              <w:left w:val="nil"/>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r w:rsidRPr="00594880">
              <w:rPr>
                <w:rFonts w:ascii="Times New Roman" w:hAnsi="Times New Roman" w:cs="Times New Roman"/>
                <w:sz w:val="24"/>
                <w:szCs w:val="24"/>
              </w:rPr>
              <w:t>kačice</w:t>
            </w:r>
          </w:p>
        </w:tc>
        <w:tc>
          <w:tcPr>
            <w:tcW w:w="3260" w:type="dxa"/>
            <w:tcBorders>
              <w:top w:val="nil"/>
              <w:left w:val="nil"/>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r w:rsidRPr="00594880">
              <w:rPr>
                <w:rFonts w:ascii="Times New Roman" w:hAnsi="Times New Roman" w:cs="Times New Roman"/>
                <w:sz w:val="24"/>
                <w:szCs w:val="24"/>
              </w:rPr>
              <w:t>0,004</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p>
        </w:tc>
        <w:tc>
          <w:tcPr>
            <w:tcW w:w="3827" w:type="dxa"/>
            <w:tcBorders>
              <w:top w:val="nil"/>
              <w:left w:val="nil"/>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r w:rsidRPr="00594880">
              <w:rPr>
                <w:rFonts w:ascii="Times New Roman" w:hAnsi="Times New Roman" w:cs="Times New Roman"/>
                <w:sz w:val="24"/>
                <w:szCs w:val="24"/>
              </w:rPr>
              <w:t>nosnice</w:t>
            </w:r>
          </w:p>
        </w:tc>
        <w:tc>
          <w:tcPr>
            <w:tcW w:w="3260" w:type="dxa"/>
            <w:tcBorders>
              <w:top w:val="nil"/>
              <w:left w:val="nil"/>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r w:rsidRPr="00594880">
              <w:rPr>
                <w:rFonts w:ascii="Times New Roman" w:hAnsi="Times New Roman" w:cs="Times New Roman"/>
                <w:sz w:val="24"/>
                <w:szCs w:val="24"/>
              </w:rPr>
              <w:t>0,004</w:t>
            </w:r>
          </w:p>
        </w:tc>
      </w:tr>
      <w:tr w:rsidR="007F16B5" w:rsidRPr="00594880">
        <w:trPr>
          <w:trHeight w:val="315"/>
        </w:trPr>
        <w:tc>
          <w:tcPr>
            <w:tcW w:w="2000" w:type="dxa"/>
            <w:tcBorders>
              <w:top w:val="nil"/>
              <w:left w:val="single" w:sz="8" w:space="0" w:color="auto"/>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p>
        </w:tc>
        <w:tc>
          <w:tcPr>
            <w:tcW w:w="3827" w:type="dxa"/>
            <w:tcBorders>
              <w:top w:val="nil"/>
              <w:left w:val="nil"/>
              <w:bottom w:val="single" w:sz="8" w:space="0" w:color="auto"/>
              <w:right w:val="single" w:sz="8" w:space="0" w:color="auto"/>
            </w:tcBorders>
            <w:noWrap/>
            <w:vAlign w:val="bottom"/>
          </w:tcPr>
          <w:p w:rsidR="007F16B5" w:rsidRPr="00594880" w:rsidRDefault="007F16B5" w:rsidP="00260103">
            <w:pPr>
              <w:jc w:val="both"/>
              <w:rPr>
                <w:rFonts w:ascii="Times New Roman" w:hAnsi="Times New Roman" w:cs="Times New Roman"/>
                <w:sz w:val="24"/>
                <w:szCs w:val="24"/>
              </w:rPr>
            </w:pPr>
            <w:r w:rsidRPr="00594880">
              <w:rPr>
                <w:rFonts w:ascii="Times New Roman" w:hAnsi="Times New Roman" w:cs="Times New Roman"/>
                <w:sz w:val="24"/>
                <w:szCs w:val="24"/>
              </w:rPr>
              <w:t>ostatné</w:t>
            </w:r>
          </w:p>
        </w:tc>
        <w:tc>
          <w:tcPr>
            <w:tcW w:w="3260" w:type="dxa"/>
            <w:tcBorders>
              <w:top w:val="nil"/>
              <w:left w:val="nil"/>
              <w:bottom w:val="single" w:sz="8" w:space="0" w:color="auto"/>
              <w:right w:val="single" w:sz="8" w:space="0" w:color="auto"/>
            </w:tcBorders>
            <w:noWrap/>
            <w:vAlign w:val="bottom"/>
          </w:tcPr>
          <w:p w:rsidR="007F16B5" w:rsidRPr="00594880" w:rsidRDefault="007F16B5" w:rsidP="00A35929">
            <w:pPr>
              <w:jc w:val="both"/>
              <w:rPr>
                <w:rFonts w:ascii="Times New Roman" w:hAnsi="Times New Roman" w:cs="Times New Roman"/>
                <w:sz w:val="24"/>
                <w:szCs w:val="24"/>
              </w:rPr>
            </w:pPr>
            <w:r w:rsidRPr="00594880">
              <w:rPr>
                <w:rFonts w:ascii="Times New Roman" w:hAnsi="Times New Roman" w:cs="Times New Roman"/>
                <w:sz w:val="24"/>
                <w:szCs w:val="24"/>
              </w:rPr>
              <w:t>0,0015</w:t>
            </w:r>
          </w:p>
        </w:tc>
      </w:tr>
    </w:tbl>
    <w:p w:rsidR="007F16B5" w:rsidRDefault="007F16B5" w:rsidP="00522B84">
      <w:pPr>
        <w:pStyle w:val="2nadpis"/>
        <w:numPr>
          <w:ilvl w:val="0"/>
          <w:numId w:val="0"/>
        </w:numPr>
        <w:ind w:left="567"/>
      </w:pPr>
    </w:p>
    <w:p w:rsidR="007F16B5" w:rsidRPr="00A91EC7" w:rsidRDefault="007F16B5" w:rsidP="001B10F5">
      <w:pPr>
        <w:jc w:val="both"/>
        <w:rPr>
          <w:rFonts w:ascii="Times New Roman" w:hAnsi="Times New Roman" w:cs="Times New Roman"/>
          <w:i/>
          <w:iCs/>
          <w:sz w:val="24"/>
          <w:szCs w:val="24"/>
        </w:rPr>
      </w:pPr>
      <w:r>
        <w:rPr>
          <w:rFonts w:ascii="Times New Roman" w:hAnsi="Times New Roman" w:cs="Times New Roman"/>
          <w:i/>
          <w:iCs/>
          <w:sz w:val="24"/>
          <w:szCs w:val="24"/>
        </w:rPr>
        <w:t>V rámčeku sa zobrazí samotná textácia žiadosti a  žiadateľ doplní čísla fariem. V prípade, že počet fariem presahuje rozsah možností formulára, žiadateľ tento zoznam predloží na osobitnom hárku (vzor hárku je uvedený v prílohe usmernenia k vyplňovaniu žiadosti), ktorý musí obsahovať aj identifikáciu žiadateľa a podpis štatutárneho zástupcu.</w:t>
      </w:r>
    </w:p>
    <w:p w:rsidR="007F16B5" w:rsidRPr="00E23357" w:rsidRDefault="007F16B5" w:rsidP="00E23357">
      <w:pPr>
        <w:jc w:val="both"/>
        <w:rPr>
          <w:rFonts w:ascii="Times New Roman" w:hAnsi="Times New Roman" w:cs="Times New Roman"/>
          <w:b/>
          <w:bCs/>
          <w:sz w:val="24"/>
          <w:szCs w:val="24"/>
        </w:rPr>
      </w:pPr>
      <w:r w:rsidRPr="00E23357">
        <w:rPr>
          <w:rFonts w:ascii="Times New Roman" w:hAnsi="Times New Roman" w:cs="Times New Roman"/>
          <w:b/>
          <w:bCs/>
          <w:sz w:val="24"/>
          <w:szCs w:val="24"/>
        </w:rPr>
        <w:t>Žiadam o dotáciu na úhradu časti spotrebnej dane z minerálnych olejov podľa počtu hospodárskych zvierat evidovaných v evidencii CEHZ k 01. 03. 2013 a prepočítaných na VDJ</w:t>
      </w:r>
    </w:p>
    <w:p w:rsidR="007F16B5" w:rsidRDefault="007F16B5" w:rsidP="00EE6A0D">
      <w:pPr>
        <w:jc w:val="both"/>
        <w:rPr>
          <w:rFonts w:ascii="Times New Roman" w:hAnsi="Times New Roman" w:cs="Times New Roman"/>
          <w:sz w:val="24"/>
          <w:szCs w:val="24"/>
        </w:rPr>
      </w:pPr>
      <w:r>
        <w:rPr>
          <w:rFonts w:ascii="Times New Roman" w:hAnsi="Times New Roman" w:cs="Times New Roman"/>
          <w:sz w:val="24"/>
          <w:szCs w:val="24"/>
        </w:rPr>
        <w:t xml:space="preserve">2/ Nežiadam o dotáciu na základe veľkých dobytčích jednotiek (VDJ) </w:t>
      </w:r>
    </w:p>
    <w:p w:rsidR="007F16B5" w:rsidRPr="00905DB8" w:rsidRDefault="007F16B5" w:rsidP="00EE6A0D">
      <w:pPr>
        <w:jc w:val="both"/>
        <w:rPr>
          <w:rFonts w:ascii="Times New Roman" w:hAnsi="Times New Roman" w:cs="Times New Roman"/>
          <w:i/>
          <w:iCs/>
          <w:sz w:val="24"/>
          <w:szCs w:val="24"/>
        </w:rPr>
      </w:pPr>
      <w:r w:rsidRPr="00905DB8">
        <w:rPr>
          <w:rFonts w:ascii="Times New Roman" w:hAnsi="Times New Roman" w:cs="Times New Roman"/>
          <w:i/>
          <w:iCs/>
          <w:sz w:val="24"/>
          <w:szCs w:val="24"/>
        </w:rPr>
        <w:t>Žiadateľ vyznačí túto možnosť ak nežiada o dotáciu na úhradu časti spotrebnej dane  z minerálnych olejov</w:t>
      </w:r>
      <w:r>
        <w:rPr>
          <w:rFonts w:ascii="Times New Roman" w:hAnsi="Times New Roman" w:cs="Times New Roman"/>
          <w:i/>
          <w:iCs/>
          <w:sz w:val="24"/>
          <w:szCs w:val="24"/>
        </w:rPr>
        <w:t>.</w:t>
      </w:r>
    </w:p>
    <w:p w:rsidR="007F16B5" w:rsidRDefault="007F16B5" w:rsidP="00ED27BF">
      <w:pPr>
        <w:pStyle w:val="3nadpis"/>
        <w:numPr>
          <w:ilvl w:val="0"/>
          <w:numId w:val="0"/>
        </w:numPr>
        <w:rPr>
          <w:b/>
          <w:bCs/>
        </w:rPr>
      </w:pPr>
    </w:p>
    <w:p w:rsidR="007F16B5" w:rsidRPr="00ED27BF" w:rsidRDefault="007F16B5" w:rsidP="00ED27BF">
      <w:pPr>
        <w:pStyle w:val="3nadpis"/>
        <w:numPr>
          <w:ilvl w:val="0"/>
          <w:numId w:val="0"/>
        </w:numPr>
        <w:rPr>
          <w:b/>
          <w:bCs/>
        </w:rPr>
      </w:pPr>
      <w:r w:rsidRPr="00ED27BF">
        <w:rPr>
          <w:b/>
          <w:bCs/>
        </w:rPr>
        <w:t>Podrobnejšie informácie k vyplňovaniu formulára žiadosti a jeho príloh, sú uvedené v Usmernení k vyplňovaniu žiadosti, ktoré tvorí prílohu č. 3 výzvy.</w:t>
      </w:r>
    </w:p>
    <w:p w:rsidR="007F16B5" w:rsidRDefault="007F16B5" w:rsidP="00522B84">
      <w:pPr>
        <w:pStyle w:val="2nadpis"/>
        <w:numPr>
          <w:ilvl w:val="0"/>
          <w:numId w:val="0"/>
        </w:numPr>
        <w:ind w:left="567"/>
      </w:pPr>
    </w:p>
    <w:p w:rsidR="007F16B5" w:rsidRDefault="007F16B5" w:rsidP="009E577A">
      <w:pPr>
        <w:pStyle w:val="2NADPIS1"/>
      </w:pPr>
      <w:r>
        <w:t>Prílohy žiadosti</w:t>
      </w:r>
    </w:p>
    <w:p w:rsidR="007F16B5" w:rsidRDefault="007F16B5" w:rsidP="00E81105">
      <w:pPr>
        <w:jc w:val="both"/>
        <w:rPr>
          <w:rFonts w:ascii="Times New Roman" w:hAnsi="Times New Roman" w:cs="Times New Roman"/>
          <w:b/>
          <w:bCs/>
        </w:rPr>
      </w:pPr>
    </w:p>
    <w:p w:rsidR="007F16B5" w:rsidRPr="00520ACF" w:rsidRDefault="007F16B5" w:rsidP="00E81105">
      <w:pPr>
        <w:jc w:val="both"/>
        <w:rPr>
          <w:rFonts w:ascii="Times New Roman" w:hAnsi="Times New Roman" w:cs="Times New Roman"/>
          <w:b/>
          <w:bCs/>
        </w:rPr>
      </w:pPr>
      <w:r w:rsidRPr="00520ACF">
        <w:rPr>
          <w:rFonts w:ascii="Times New Roman" w:hAnsi="Times New Roman" w:cs="Times New Roman"/>
          <w:b/>
          <w:bCs/>
        </w:rPr>
        <w:t xml:space="preserve">Povinnými prílohami žiadosti </w:t>
      </w:r>
      <w:r>
        <w:rPr>
          <w:rFonts w:ascii="Times New Roman" w:hAnsi="Times New Roman" w:cs="Times New Roman"/>
          <w:b/>
          <w:bCs/>
        </w:rPr>
        <w:t xml:space="preserve">okrem príloh zapracovaných do formulára žiadosti </w:t>
      </w:r>
      <w:r w:rsidRPr="00520ACF">
        <w:rPr>
          <w:rFonts w:ascii="Times New Roman" w:hAnsi="Times New Roman" w:cs="Times New Roman"/>
          <w:b/>
          <w:bCs/>
        </w:rPr>
        <w:t xml:space="preserve">sú: </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 xml:space="preserve">1/ doklad, že predmetom podnikania je poľnohospodárska prvovýroba (napr. výpis z obchodného registra, osvedčenie SHR (potrebné vyznačiť, že činnosť naďalej trvá) - doklad sa predkladá ako originál alebo osvedčená kópia - nie staršie ako 3 mesiace, </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 xml:space="preserve">2/ potvrdenie miestne príslušného správcu dane (t.j. daňový úrad), že žiadateľ nemá daňové nedoplatky, originál alebo osvedčená kópia - nie staršie ako tri mesiace, </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3/ potvrdenie príslušného konkurzného súdu, že nie je voči nemu vedené konkurzné konanie, nie je v konkurze, v reštrukturalizácii a nebol proti nemu zamietnutý návrh na vyhlásenie konkurzu pre nedostatok majetku, originál alebo osvedčená kópia - nie staršie ako tri mesiace,</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4/ potvrdenie Sociálnej poisťovne, že nemá evidované nedoplatky na sociálne poistenie a príspevkov na starobné dôchodkové sporenie, originál alebo osvedčená kópia - nie staršie ako tri mesiace,</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 xml:space="preserve">5/ potvrdenie </w:t>
      </w:r>
      <w:r>
        <w:rPr>
          <w:rFonts w:ascii="Times New Roman" w:hAnsi="Times New Roman" w:cs="Times New Roman"/>
          <w:sz w:val="24"/>
          <w:szCs w:val="24"/>
          <w:u w:val="single"/>
        </w:rPr>
        <w:t>každej</w:t>
      </w:r>
      <w:r>
        <w:rPr>
          <w:rFonts w:ascii="Times New Roman" w:hAnsi="Times New Roman" w:cs="Times New Roman"/>
          <w:sz w:val="24"/>
          <w:szCs w:val="24"/>
        </w:rPr>
        <w:t xml:space="preserve"> zdravotnej poisťovne, že nemá evidované nedoplatky poistného na zdravotné poistenie, originál alebo osvedčená kópia - nie staršie ako tri mesiace,</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6/ potvrdenie inšpektorátu práce, že žiadateľ neporušil v predchádzajúcich troch rokoch zákaz nelegálnej práce a nelegálneho zamestnávania podľa zákona č. 82/2005 Z. z., originál alebo osvedčená kópia - nie staršie ako tri mesiace,</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7/ zmluva o zriadení účtu – fotokópia alebo potvrdenie o vedení účtu, na ktorý bude dotácia poukázaná,</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8/ súvaha za posledný finančný rok (predkladá žiadateľ účtujúci v sústave podvojného účtovníctva: napr.: s.r.o., a.s., družstvo, v.o.s., k.s., fyzická osoba – podnikateľ) - fotokópia,</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9/ výkaz o príjmoch a výdavkoch za posledný a bezprostredne predchádzajúci finančný rok (predkladá žiadateľ účtujúci v sústave jednoduchého účtovníctva napr.: fyzická osoba – podnikateľ) – fotokópia,</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10/ výkaz o majetku a zväzkoch za posledný finančný rok (predkladá žiadateľ účtujúci v sústave jednoduchého účtovníctva napr.: fyzická osoba – podnikateľ) – fotokópia,</w:t>
      </w:r>
    </w:p>
    <w:p w:rsidR="007F16B5" w:rsidRDefault="007F16B5" w:rsidP="00C21088">
      <w:pPr>
        <w:jc w:val="both"/>
        <w:rPr>
          <w:rFonts w:ascii="Times New Roman" w:hAnsi="Times New Roman" w:cs="Times New Roman"/>
          <w:sz w:val="24"/>
          <w:szCs w:val="24"/>
        </w:rPr>
      </w:pPr>
      <w:r>
        <w:rPr>
          <w:rFonts w:ascii="Times New Roman" w:hAnsi="Times New Roman" w:cs="Times New Roman"/>
          <w:sz w:val="24"/>
          <w:szCs w:val="24"/>
        </w:rPr>
        <w:t>11/ doklad CEHZ o registrovaní farmy – fotokópia (predkladá žiadateľ, pokiaľ žiada dotáciu na úhradu časti spotrebnej dane z minerálnych olejov na VDJ v chove žiadateľa),</w:t>
      </w:r>
    </w:p>
    <w:p w:rsidR="007F16B5" w:rsidRDefault="007F16B5" w:rsidP="00C12129">
      <w:pPr>
        <w:spacing w:after="120"/>
        <w:jc w:val="both"/>
        <w:rPr>
          <w:rFonts w:ascii="Times New Roman" w:hAnsi="Times New Roman" w:cs="Times New Roman"/>
          <w:sz w:val="24"/>
          <w:szCs w:val="24"/>
        </w:rPr>
      </w:pPr>
      <w:r>
        <w:rPr>
          <w:rFonts w:ascii="Times New Roman" w:hAnsi="Times New Roman" w:cs="Times New Roman"/>
          <w:sz w:val="24"/>
          <w:szCs w:val="24"/>
        </w:rPr>
        <w:t xml:space="preserve">12/ daňové priznanie za posledný finančný rok (predkladajú žiadatelia, ktorí </w:t>
      </w:r>
      <w:r w:rsidRPr="00C12129">
        <w:rPr>
          <w:rFonts w:ascii="Times New Roman" w:hAnsi="Times New Roman" w:cs="Times New Roman"/>
          <w:sz w:val="24"/>
          <w:szCs w:val="24"/>
        </w:rPr>
        <w:t>neuplatňujú preukázateľné daňové výdavky, ale uplatňujú výdavky paušálnym percentom z dosiahnutých príjmov</w:t>
      </w:r>
      <w:r>
        <w:rPr>
          <w:rFonts w:ascii="Times New Roman" w:hAnsi="Times New Roman" w:cs="Times New Roman"/>
          <w:sz w:val="24"/>
          <w:szCs w:val="24"/>
        </w:rPr>
        <w:t>) – fotokópia.</w:t>
      </w:r>
    </w:p>
    <w:p w:rsidR="007F16B5" w:rsidRDefault="007F16B5" w:rsidP="0000478A">
      <w:pPr>
        <w:autoSpaceDE w:val="0"/>
        <w:autoSpaceDN w:val="0"/>
        <w:adjustRightInd w:val="0"/>
        <w:spacing w:after="0" w:line="240" w:lineRule="auto"/>
        <w:ind w:firstLine="567"/>
        <w:jc w:val="both"/>
        <w:rPr>
          <w:rFonts w:ascii="TimesNewRoman" w:hAnsi="TimesNewRoman" w:cs="TimesNewRoman"/>
          <w:sz w:val="24"/>
          <w:szCs w:val="24"/>
        </w:rPr>
      </w:pPr>
      <w:r>
        <w:rPr>
          <w:rFonts w:ascii="TimesNewRoman" w:hAnsi="TimesNewRoman" w:cs="TimesNewRoman"/>
          <w:sz w:val="24"/>
          <w:szCs w:val="24"/>
        </w:rPr>
        <w:t>V prípade, že má žiadateľ dohodnutý splátkový kalendár, je potrebné predložiť ho s potvrdením veriteľa o jeho plnení.</w:t>
      </w:r>
    </w:p>
    <w:p w:rsidR="007F16B5" w:rsidRDefault="007F16B5" w:rsidP="0000478A">
      <w:pPr>
        <w:autoSpaceDE w:val="0"/>
        <w:autoSpaceDN w:val="0"/>
        <w:adjustRightInd w:val="0"/>
        <w:spacing w:after="0" w:line="240" w:lineRule="auto"/>
        <w:ind w:firstLine="567"/>
        <w:jc w:val="both"/>
        <w:rPr>
          <w:rFonts w:ascii="TimesNewRoman" w:hAnsi="TimesNewRoman" w:cs="TimesNewRoman"/>
          <w:sz w:val="24"/>
          <w:szCs w:val="24"/>
        </w:rPr>
      </w:pPr>
      <w:r>
        <w:rPr>
          <w:rFonts w:ascii="TimesNewRoman" w:hAnsi="TimesNewRoman" w:cs="TimesNewRoman"/>
          <w:sz w:val="24"/>
          <w:szCs w:val="24"/>
        </w:rPr>
        <w:t xml:space="preserve">Pri dokladoch uvedených v bode 1/ s výnimkou osvedčenia SHR až  bodu 6/ v prípade, že žiadateľ predkladá osvedčenú kópiu dokladu, platí že, osvedčená kópia nesmie byť vyhotovená z originálu staršieho ako 3 mesiace. </w:t>
      </w:r>
    </w:p>
    <w:p w:rsidR="007F16B5" w:rsidRDefault="007F16B5" w:rsidP="00D93DAE">
      <w:pPr>
        <w:autoSpaceDE w:val="0"/>
        <w:autoSpaceDN w:val="0"/>
        <w:adjustRightInd w:val="0"/>
        <w:spacing w:after="0" w:line="240" w:lineRule="auto"/>
        <w:ind w:firstLine="567"/>
      </w:pPr>
    </w:p>
    <w:p w:rsidR="007F16B5" w:rsidRPr="00D44EED" w:rsidRDefault="007F16B5" w:rsidP="009E577A">
      <w:pPr>
        <w:pStyle w:val="2NADPIS1"/>
      </w:pPr>
      <w:r>
        <w:t>K</w:t>
      </w:r>
      <w:r w:rsidRPr="00D44EED">
        <w:t>ontroly</w:t>
      </w:r>
      <w:r>
        <w:t>dodržiavania podmienok poskytovania dotácie</w:t>
      </w:r>
    </w:p>
    <w:p w:rsidR="007F16B5" w:rsidRDefault="007F16B5" w:rsidP="00A71218">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 xml:space="preserve">Príslušný organizačný útvar platobnej agentúry vykoná predbežnú, priebežnú a následnú kontrolu. </w:t>
      </w:r>
    </w:p>
    <w:p w:rsidR="007F16B5" w:rsidRDefault="007F16B5" w:rsidP="00A71218">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 xml:space="preserve">Predbežná kontrola sa vykoná na všetkých prijatých žiadostiach. </w:t>
      </w:r>
    </w:p>
    <w:p w:rsidR="007F16B5" w:rsidRDefault="007F16B5" w:rsidP="00A71218">
      <w:pPr>
        <w:tabs>
          <w:tab w:val="left" w:pos="567"/>
        </w:tabs>
        <w:spacing w:after="120"/>
        <w:jc w:val="both"/>
        <w:rPr>
          <w:rFonts w:ascii="Times New Roman" w:hAnsi="Times New Roman" w:cs="Times New Roman"/>
          <w:sz w:val="24"/>
          <w:szCs w:val="24"/>
        </w:rPr>
      </w:pPr>
      <w:r w:rsidRPr="00A71218">
        <w:rPr>
          <w:rFonts w:ascii="Times New Roman" w:hAnsi="Times New Roman" w:cs="Times New Roman"/>
          <w:sz w:val="24"/>
          <w:szCs w:val="24"/>
        </w:rPr>
        <w:t xml:space="preserve">Vykonanie </w:t>
      </w:r>
      <w:r>
        <w:rPr>
          <w:rFonts w:ascii="Times New Roman" w:hAnsi="Times New Roman" w:cs="Times New Roman"/>
          <w:sz w:val="24"/>
          <w:szCs w:val="24"/>
        </w:rPr>
        <w:t xml:space="preserve">priebežnej a následnej </w:t>
      </w:r>
      <w:r w:rsidRPr="00A71218">
        <w:rPr>
          <w:rFonts w:ascii="Times New Roman" w:hAnsi="Times New Roman" w:cs="Times New Roman"/>
          <w:sz w:val="24"/>
          <w:szCs w:val="24"/>
        </w:rPr>
        <w:t xml:space="preserve">kontroly je možné iba u tých žiadateľov, ktorých žiadosť </w:t>
      </w:r>
      <w:r>
        <w:rPr>
          <w:rFonts w:ascii="Times New Roman" w:hAnsi="Times New Roman" w:cs="Times New Roman"/>
          <w:sz w:val="24"/>
          <w:szCs w:val="24"/>
        </w:rPr>
        <w:t xml:space="preserve">je kompletná (t.j. </w:t>
      </w:r>
      <w:r w:rsidRPr="00A71218">
        <w:rPr>
          <w:rFonts w:ascii="Times New Roman" w:hAnsi="Times New Roman" w:cs="Times New Roman"/>
          <w:sz w:val="24"/>
          <w:szCs w:val="24"/>
        </w:rPr>
        <w:t>obsahuje všetky požadované prílohy</w:t>
      </w:r>
      <w:r>
        <w:rPr>
          <w:rFonts w:ascii="Times New Roman" w:hAnsi="Times New Roman" w:cs="Times New Roman"/>
          <w:sz w:val="24"/>
          <w:szCs w:val="24"/>
        </w:rPr>
        <w:t>) a majú uzatvorenú zmluvu s platobnou agentúrou</w:t>
      </w:r>
      <w:r w:rsidRPr="00A71218">
        <w:rPr>
          <w:rFonts w:ascii="Times New Roman" w:hAnsi="Times New Roman" w:cs="Times New Roman"/>
          <w:sz w:val="24"/>
          <w:szCs w:val="24"/>
        </w:rPr>
        <w:t>.</w:t>
      </w:r>
    </w:p>
    <w:p w:rsidR="007F16B5" w:rsidRDefault="007F16B5" w:rsidP="00A71218">
      <w:pPr>
        <w:pStyle w:val="Psmo"/>
        <w:tabs>
          <w:tab w:val="left" w:pos="567"/>
        </w:tab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Platobná agentúra</w:t>
      </w:r>
      <w:r w:rsidRPr="00434A3D">
        <w:rPr>
          <w:rFonts w:ascii="Times New Roman" w:hAnsi="Times New Roman" w:cs="Times New Roman"/>
          <w:sz w:val="24"/>
          <w:szCs w:val="24"/>
          <w:lang w:eastAsia="en-US"/>
        </w:rPr>
        <w:t xml:space="preserve"> je oprávnená v zmysle § 10 zákona</w:t>
      </w:r>
      <w:r>
        <w:rPr>
          <w:rFonts w:ascii="Times New Roman" w:hAnsi="Times New Roman" w:cs="Times New Roman"/>
          <w:sz w:val="24"/>
          <w:szCs w:val="24"/>
          <w:lang w:eastAsia="en-US"/>
        </w:rPr>
        <w:t xml:space="preserve"> č. 502/2001 Z. z</w:t>
      </w:r>
      <w:r w:rsidRPr="00434A3D">
        <w:rPr>
          <w:rFonts w:ascii="Times New Roman" w:hAnsi="Times New Roman" w:cs="Times New Roman"/>
          <w:sz w:val="24"/>
          <w:szCs w:val="24"/>
          <w:lang w:eastAsia="en-US"/>
        </w:rPr>
        <w:t xml:space="preserve"> vykonať u príjemcu pred uskutočnením finančnej operácie priebežnú finančnú kontrolu. Ak bude </w:t>
      </w:r>
      <w:r>
        <w:rPr>
          <w:rFonts w:ascii="Times New Roman" w:hAnsi="Times New Roman" w:cs="Times New Roman"/>
          <w:sz w:val="24"/>
          <w:szCs w:val="24"/>
          <w:lang w:eastAsia="en-US"/>
        </w:rPr>
        <w:t>platobnou agentúrou</w:t>
      </w:r>
      <w:r w:rsidRPr="00434A3D">
        <w:rPr>
          <w:rFonts w:ascii="Times New Roman" w:hAnsi="Times New Roman" w:cs="Times New Roman"/>
          <w:sz w:val="24"/>
          <w:szCs w:val="24"/>
          <w:lang w:eastAsia="en-US"/>
        </w:rPr>
        <w:t xml:space="preserve"> u príjemcu vykonanápriebežná finančná kontrola, dotácia mu bude vyplatená na základe výsledku tejto kontroly.</w:t>
      </w:r>
    </w:p>
    <w:p w:rsidR="007F16B5" w:rsidRDefault="007F16B5" w:rsidP="00A71218">
      <w:pPr>
        <w:pStyle w:val="Psmo"/>
        <w:tabs>
          <w:tab w:val="left" w:pos="567"/>
        </w:tabs>
        <w:spacing w:line="240" w:lineRule="auto"/>
        <w:rPr>
          <w:rFonts w:ascii="Times New Roman" w:hAnsi="Times New Roman" w:cs="Times New Roman"/>
          <w:sz w:val="24"/>
          <w:szCs w:val="24"/>
          <w:lang w:eastAsia="en-US"/>
        </w:rPr>
      </w:pPr>
    </w:p>
    <w:p w:rsidR="007F16B5" w:rsidRDefault="007F16B5" w:rsidP="00A71218">
      <w:pPr>
        <w:pStyle w:val="Psmo"/>
        <w:tabs>
          <w:tab w:val="left" w:pos="567"/>
        </w:tabs>
        <w:spacing w:line="240" w:lineRule="auto"/>
        <w:rPr>
          <w:rFonts w:ascii="Times New Roman" w:hAnsi="Times New Roman" w:cs="Times New Roman"/>
          <w:sz w:val="24"/>
          <w:szCs w:val="24"/>
          <w:lang w:eastAsia="en-US"/>
        </w:rPr>
      </w:pPr>
    </w:p>
    <w:p w:rsidR="007F16B5" w:rsidRDefault="007F16B5" w:rsidP="00A71218">
      <w:pPr>
        <w:pStyle w:val="Psmo"/>
        <w:tabs>
          <w:tab w:val="left" w:pos="567"/>
        </w:tabs>
        <w:spacing w:line="240" w:lineRule="auto"/>
        <w:rPr>
          <w:rFonts w:ascii="Times New Roman" w:hAnsi="Times New Roman" w:cs="Times New Roman"/>
          <w:sz w:val="24"/>
          <w:szCs w:val="24"/>
          <w:lang w:eastAsia="en-US"/>
        </w:rPr>
      </w:pPr>
    </w:p>
    <w:p w:rsidR="007F16B5" w:rsidRDefault="007F16B5" w:rsidP="009E577A">
      <w:pPr>
        <w:pStyle w:val="2NADPIS1"/>
      </w:pPr>
      <w:r w:rsidRPr="00D44EED">
        <w:t xml:space="preserve">Výška </w:t>
      </w:r>
      <w:r>
        <w:t>dotácie</w:t>
      </w:r>
    </w:p>
    <w:p w:rsidR="007F16B5" w:rsidRDefault="007F16B5" w:rsidP="00D024B1">
      <w:pPr>
        <w:pStyle w:val="2nadpis"/>
        <w:numPr>
          <w:ilvl w:val="0"/>
          <w:numId w:val="0"/>
        </w:numPr>
        <w:ind w:left="567"/>
      </w:pPr>
    </w:p>
    <w:p w:rsidR="007F16B5" w:rsidRPr="00D024B1" w:rsidRDefault="007F16B5" w:rsidP="00D024B1">
      <w:pPr>
        <w:pStyle w:val="2nadpis"/>
        <w:numPr>
          <w:ilvl w:val="0"/>
          <w:numId w:val="0"/>
        </w:numPr>
        <w:rPr>
          <w:b w:val="0"/>
          <w:bCs w:val="0"/>
          <w:i w:val="0"/>
          <w:iCs w:val="0"/>
        </w:rPr>
      </w:pPr>
      <w:r w:rsidRPr="00D024B1">
        <w:rPr>
          <w:b w:val="0"/>
          <w:bCs w:val="0"/>
          <w:i w:val="0"/>
          <w:iCs w:val="0"/>
        </w:rPr>
        <w:t>Platobná agentúra poskytuje dotáciu v sume 0,153 eura/1 minerálneho oleja, a to najviac do množstva</w:t>
      </w:r>
      <w:r>
        <w:rPr>
          <w:b w:val="0"/>
          <w:bCs w:val="0"/>
          <w:i w:val="0"/>
          <w:iCs w:val="0"/>
        </w:rPr>
        <w:t>:</w:t>
      </w:r>
    </w:p>
    <w:p w:rsidR="007F16B5" w:rsidRDefault="007F16B5" w:rsidP="00A71218">
      <w:pPr>
        <w:pStyle w:val="adda"/>
        <w:numPr>
          <w:ilvl w:val="0"/>
          <w:numId w:val="12"/>
        </w:numPr>
        <w:ind w:left="0" w:firstLine="0"/>
      </w:pPr>
      <w:r>
        <w:t>25,45 l/ha poľnohospodárskej pôdy obhospodarovanej žiadateľom,</w:t>
      </w:r>
    </w:p>
    <w:p w:rsidR="007F16B5" w:rsidRDefault="007F16B5" w:rsidP="00A71218">
      <w:pPr>
        <w:pStyle w:val="adda"/>
        <w:ind w:left="0" w:firstLine="0"/>
      </w:pPr>
      <w:r>
        <w:t>54,30 l/veľká dobytčia jednotka v chove žiadateľa.</w:t>
      </w:r>
    </w:p>
    <w:p w:rsidR="007F16B5" w:rsidRDefault="007F16B5" w:rsidP="00A71218">
      <w:pPr>
        <w:pStyle w:val="adda"/>
        <w:numPr>
          <w:ilvl w:val="0"/>
          <w:numId w:val="0"/>
        </w:numPr>
        <w:ind w:left="360"/>
      </w:pPr>
    </w:p>
    <w:p w:rsidR="007F16B5" w:rsidRDefault="007F16B5" w:rsidP="0041677B">
      <w:pPr>
        <w:jc w:val="both"/>
        <w:rPr>
          <w:rFonts w:ascii="Times New Roman" w:hAnsi="Times New Roman" w:cs="Times New Roman"/>
          <w:b/>
          <w:bCs/>
          <w:sz w:val="24"/>
          <w:szCs w:val="24"/>
        </w:rPr>
      </w:pPr>
    </w:p>
    <w:p w:rsidR="007F16B5" w:rsidRPr="00D44EED" w:rsidRDefault="007F16B5" w:rsidP="009E577A">
      <w:pPr>
        <w:pStyle w:val="2NADPIS1"/>
      </w:pPr>
      <w:r w:rsidRPr="00D44EED">
        <w:t>Schválenie žiadosti a podpis zmluvy</w:t>
      </w:r>
    </w:p>
    <w:p w:rsidR="007F16B5" w:rsidRDefault="007F16B5" w:rsidP="00BD4FD6">
      <w:pPr>
        <w:jc w:val="both"/>
        <w:rPr>
          <w:rFonts w:ascii="Times New Roman" w:hAnsi="Times New Roman" w:cs="Times New Roman"/>
          <w:sz w:val="24"/>
          <w:szCs w:val="24"/>
        </w:rPr>
      </w:pPr>
    </w:p>
    <w:p w:rsidR="007F16B5" w:rsidRDefault="007F16B5" w:rsidP="00BD4FD6">
      <w:pPr>
        <w:jc w:val="both"/>
        <w:rPr>
          <w:rFonts w:ascii="Times New Roman" w:hAnsi="Times New Roman" w:cs="Times New Roman"/>
          <w:sz w:val="24"/>
          <w:szCs w:val="24"/>
        </w:rPr>
      </w:pPr>
      <w:r w:rsidRPr="00B62BDC">
        <w:rPr>
          <w:rFonts w:ascii="Times New Roman" w:hAnsi="Times New Roman" w:cs="Times New Roman"/>
          <w:sz w:val="24"/>
          <w:szCs w:val="24"/>
        </w:rPr>
        <w:t xml:space="preserve">Po doručení žiadostí platobná agentúra </w:t>
      </w:r>
      <w:r>
        <w:rPr>
          <w:rFonts w:ascii="Times New Roman" w:hAnsi="Times New Roman" w:cs="Times New Roman"/>
          <w:sz w:val="24"/>
          <w:szCs w:val="24"/>
        </w:rPr>
        <w:t xml:space="preserve">vykoná predbežnú (administratívnu) kontrolu všetkých žiadostí. Nekompletné žiadosti budú automaticky zamietnuté. </w:t>
      </w:r>
    </w:p>
    <w:p w:rsidR="007F16B5" w:rsidRDefault="007F16B5" w:rsidP="00BD4FD6">
      <w:pPr>
        <w:jc w:val="both"/>
        <w:rPr>
          <w:rFonts w:ascii="Times New Roman" w:hAnsi="Times New Roman" w:cs="Times New Roman"/>
          <w:sz w:val="24"/>
          <w:szCs w:val="24"/>
        </w:rPr>
      </w:pPr>
      <w:r w:rsidRPr="00BD4FD6">
        <w:rPr>
          <w:rFonts w:ascii="Times New Roman" w:hAnsi="Times New Roman" w:cs="Times New Roman"/>
          <w:sz w:val="24"/>
          <w:szCs w:val="24"/>
        </w:rPr>
        <w:t xml:space="preserve">Ak </w:t>
      </w:r>
      <w:r>
        <w:rPr>
          <w:rFonts w:ascii="Times New Roman" w:hAnsi="Times New Roman" w:cs="Times New Roman"/>
          <w:sz w:val="24"/>
          <w:szCs w:val="24"/>
        </w:rPr>
        <w:t xml:space="preserve">je súčet požadovaných dotácií vyšší ako stanovený limit finančných prostriedkov na dotácie  na úhradu časti spotrebnej dane </w:t>
      </w:r>
      <w:r w:rsidRPr="00502444">
        <w:rPr>
          <w:rFonts w:ascii="Times New Roman" w:hAnsi="Times New Roman" w:cs="Times New Roman"/>
          <w:sz w:val="24"/>
          <w:szCs w:val="24"/>
        </w:rPr>
        <w:t>z minerálnych olejov</w:t>
      </w:r>
      <w:r w:rsidRPr="00BD4FD6">
        <w:rPr>
          <w:rFonts w:ascii="Times New Roman" w:hAnsi="Times New Roman" w:cs="Times New Roman"/>
          <w:sz w:val="24"/>
          <w:szCs w:val="24"/>
        </w:rPr>
        <w:t xml:space="preserve">, </w:t>
      </w:r>
      <w:r>
        <w:rPr>
          <w:rFonts w:ascii="Times New Roman" w:hAnsi="Times New Roman" w:cs="Times New Roman"/>
          <w:sz w:val="24"/>
          <w:szCs w:val="24"/>
        </w:rPr>
        <w:t xml:space="preserve">platobná agentúra stanoví koeficienta </w:t>
      </w:r>
      <w:r w:rsidRPr="00BD4FD6">
        <w:rPr>
          <w:rFonts w:ascii="Times New Roman" w:hAnsi="Times New Roman" w:cs="Times New Roman"/>
          <w:sz w:val="24"/>
          <w:szCs w:val="24"/>
        </w:rPr>
        <w:t xml:space="preserve">každá dotácia je </w:t>
      </w:r>
      <w:r>
        <w:rPr>
          <w:rFonts w:ascii="Times New Roman" w:hAnsi="Times New Roman" w:cs="Times New Roman"/>
          <w:sz w:val="24"/>
          <w:szCs w:val="24"/>
        </w:rPr>
        <w:t>koeficientom prepočítaná. Koeficient</w:t>
      </w:r>
      <w:r w:rsidRPr="00BD4FD6">
        <w:rPr>
          <w:rFonts w:ascii="Times New Roman" w:hAnsi="Times New Roman" w:cs="Times New Roman"/>
          <w:sz w:val="24"/>
          <w:szCs w:val="24"/>
        </w:rPr>
        <w:t xml:space="preserve"> bude uvedený v zmluve, ktorú platobná agentúra predloží žiadateľovi na podpis. </w:t>
      </w:r>
    </w:p>
    <w:p w:rsidR="007F16B5" w:rsidRDefault="007F16B5" w:rsidP="00BD4FD6">
      <w:pPr>
        <w:jc w:val="both"/>
        <w:rPr>
          <w:rFonts w:ascii="Times New Roman" w:hAnsi="Times New Roman" w:cs="Times New Roman"/>
          <w:sz w:val="24"/>
          <w:szCs w:val="24"/>
        </w:rPr>
      </w:pPr>
      <w:r>
        <w:rPr>
          <w:rFonts w:ascii="Times New Roman" w:hAnsi="Times New Roman" w:cs="Times New Roman"/>
          <w:sz w:val="24"/>
          <w:szCs w:val="24"/>
        </w:rPr>
        <w:t xml:space="preserve">Zmluva bude vyhotovená </w:t>
      </w:r>
      <w:r w:rsidRPr="00E521D5">
        <w:rPr>
          <w:rFonts w:ascii="Times New Roman" w:hAnsi="Times New Roman" w:cs="Times New Roman"/>
          <w:sz w:val="24"/>
          <w:szCs w:val="24"/>
        </w:rPr>
        <w:t xml:space="preserve">v 2 exemplároch, z ktorých jedno vyhotovenie ostáva na </w:t>
      </w:r>
      <w:r>
        <w:rPr>
          <w:rFonts w:ascii="Times New Roman" w:hAnsi="Times New Roman" w:cs="Times New Roman"/>
          <w:sz w:val="24"/>
          <w:szCs w:val="24"/>
        </w:rPr>
        <w:t>platobnej agentúre</w:t>
      </w:r>
      <w:r w:rsidRPr="00E521D5">
        <w:rPr>
          <w:rFonts w:ascii="Times New Roman" w:hAnsi="Times New Roman" w:cs="Times New Roman"/>
          <w:sz w:val="24"/>
          <w:szCs w:val="24"/>
        </w:rPr>
        <w:t xml:space="preserve"> a jedno vyhotovenie ostáva príjemcovi. </w:t>
      </w:r>
    </w:p>
    <w:p w:rsidR="007F16B5" w:rsidRDefault="007F16B5" w:rsidP="004B33DA">
      <w:pPr>
        <w:jc w:val="both"/>
        <w:rPr>
          <w:rFonts w:ascii="Times New Roman" w:hAnsi="Times New Roman" w:cs="Times New Roman"/>
          <w:sz w:val="24"/>
          <w:szCs w:val="24"/>
        </w:rPr>
      </w:pPr>
      <w:r>
        <w:rPr>
          <w:rFonts w:ascii="Times New Roman" w:hAnsi="Times New Roman" w:cs="Times New Roman"/>
          <w:sz w:val="24"/>
          <w:szCs w:val="24"/>
        </w:rPr>
        <w:t xml:space="preserve">Podpísaná zmluva nadobúda </w:t>
      </w:r>
      <w:r w:rsidRPr="004A6AA8">
        <w:rPr>
          <w:rFonts w:ascii="Times New Roman" w:hAnsi="Times New Roman" w:cs="Times New Roman"/>
          <w:sz w:val="24"/>
          <w:szCs w:val="24"/>
        </w:rPr>
        <w:t>platnosť dňom podpisu oboma zmluvnými stranami. V zmysle § 47a ods. 1 Občianskeho zákonníka zmluva je účinná dňom nasledujúcim po dni jej zverejnenia.</w:t>
      </w:r>
    </w:p>
    <w:p w:rsidR="007F16B5" w:rsidRDefault="007F16B5" w:rsidP="004B33DA">
      <w:pPr>
        <w:jc w:val="both"/>
        <w:rPr>
          <w:rFonts w:ascii="Times New Roman" w:hAnsi="Times New Roman" w:cs="Times New Roman"/>
          <w:b/>
          <w:bCs/>
          <w:i/>
          <w:iCs/>
          <w:sz w:val="24"/>
          <w:szCs w:val="24"/>
          <w:u w:val="single"/>
        </w:rPr>
      </w:pPr>
      <w:r w:rsidRPr="008F4134">
        <w:rPr>
          <w:rFonts w:ascii="Times New Roman" w:hAnsi="Times New Roman" w:cs="Times New Roman"/>
          <w:b/>
          <w:bCs/>
          <w:i/>
          <w:iCs/>
          <w:sz w:val="24"/>
          <w:szCs w:val="24"/>
          <w:u w:val="single"/>
        </w:rPr>
        <w:t xml:space="preserve">Podmienkou vyplatenia dotácie je </w:t>
      </w:r>
      <w:r w:rsidRPr="004B33DA">
        <w:rPr>
          <w:rFonts w:ascii="Times New Roman" w:hAnsi="Times New Roman" w:cs="Times New Roman"/>
          <w:b/>
          <w:bCs/>
          <w:i/>
          <w:iCs/>
          <w:sz w:val="24"/>
          <w:szCs w:val="24"/>
          <w:u w:val="single"/>
        </w:rPr>
        <w:t>schválenie schémy štátnej pomoci Európskou komisiou</w:t>
      </w:r>
      <w:r>
        <w:rPr>
          <w:rFonts w:ascii="Times New Roman" w:hAnsi="Times New Roman" w:cs="Times New Roman"/>
          <w:b/>
          <w:bCs/>
          <w:i/>
          <w:iCs/>
          <w:sz w:val="24"/>
          <w:szCs w:val="24"/>
          <w:u w:val="single"/>
        </w:rPr>
        <w:t xml:space="preserve"> (</w:t>
      </w:r>
      <w:r w:rsidRPr="00590B09">
        <w:rPr>
          <w:rFonts w:ascii="Times New Roman" w:hAnsi="Times New Roman" w:cs="Times New Roman"/>
          <w:b/>
          <w:bCs/>
          <w:i/>
          <w:iCs/>
          <w:sz w:val="24"/>
          <w:szCs w:val="24"/>
          <w:u w:val="single"/>
        </w:rPr>
        <w:t>oznámeni</w:t>
      </w:r>
      <w:r>
        <w:rPr>
          <w:rFonts w:ascii="Times New Roman" w:hAnsi="Times New Roman" w:cs="Times New Roman"/>
          <w:b/>
          <w:bCs/>
          <w:i/>
          <w:iCs/>
          <w:sz w:val="24"/>
          <w:szCs w:val="24"/>
          <w:u w:val="single"/>
        </w:rPr>
        <w:t>e</w:t>
      </w:r>
      <w:r w:rsidRPr="00590B09">
        <w:rPr>
          <w:rFonts w:ascii="Times New Roman" w:hAnsi="Times New Roman" w:cs="Times New Roman"/>
          <w:b/>
          <w:bCs/>
          <w:i/>
          <w:iCs/>
          <w:sz w:val="24"/>
          <w:szCs w:val="24"/>
          <w:u w:val="single"/>
        </w:rPr>
        <w:t xml:space="preserve"> EK o notifikácii schémy – zákona</w:t>
      </w:r>
      <w:r>
        <w:rPr>
          <w:rFonts w:ascii="Times New Roman" w:hAnsi="Times New Roman" w:cs="Times New Roman"/>
          <w:b/>
          <w:bCs/>
          <w:i/>
          <w:iCs/>
          <w:sz w:val="24"/>
          <w:szCs w:val="24"/>
          <w:u w:val="single"/>
        </w:rPr>
        <w:t>)</w:t>
      </w:r>
      <w:r w:rsidRPr="004B33DA">
        <w:rPr>
          <w:rFonts w:ascii="Times New Roman" w:hAnsi="Times New Roman" w:cs="Times New Roman"/>
          <w:b/>
          <w:bCs/>
          <w:i/>
          <w:iCs/>
          <w:sz w:val="24"/>
          <w:szCs w:val="24"/>
          <w:u w:val="single"/>
        </w:rPr>
        <w:t xml:space="preserve">. </w:t>
      </w:r>
    </w:p>
    <w:p w:rsidR="007F16B5" w:rsidRPr="004B33DA" w:rsidRDefault="007F16B5" w:rsidP="004B33DA">
      <w:pPr>
        <w:jc w:val="both"/>
        <w:rPr>
          <w:rFonts w:ascii="Times New Roman" w:hAnsi="Times New Roman" w:cs="Times New Roman"/>
          <w:sz w:val="24"/>
          <w:szCs w:val="24"/>
        </w:rPr>
      </w:pPr>
      <w:r w:rsidRPr="004B33DA">
        <w:rPr>
          <w:rFonts w:ascii="Times New Roman" w:hAnsi="Times New Roman" w:cs="Times New Roman"/>
          <w:sz w:val="24"/>
          <w:szCs w:val="24"/>
        </w:rPr>
        <w:t>V zmluve bude uvedená max</w:t>
      </w:r>
      <w:r>
        <w:rPr>
          <w:rFonts w:ascii="Times New Roman" w:hAnsi="Times New Roman" w:cs="Times New Roman"/>
          <w:sz w:val="24"/>
          <w:szCs w:val="24"/>
        </w:rPr>
        <w:t xml:space="preserve">imálna </w:t>
      </w:r>
      <w:r w:rsidRPr="004B33DA">
        <w:rPr>
          <w:rFonts w:ascii="Times New Roman" w:hAnsi="Times New Roman" w:cs="Times New Roman"/>
          <w:sz w:val="24"/>
          <w:szCs w:val="24"/>
        </w:rPr>
        <w:t>výška dotácie, ktorú môže platobná agentúra poskytnúť žiadateľovi</w:t>
      </w:r>
      <w:r>
        <w:rPr>
          <w:rFonts w:ascii="Times New Roman" w:hAnsi="Times New Roman" w:cs="Times New Roman"/>
          <w:sz w:val="24"/>
          <w:szCs w:val="24"/>
        </w:rPr>
        <w:t>.</w:t>
      </w:r>
    </w:p>
    <w:p w:rsidR="007F16B5" w:rsidRDefault="007F16B5" w:rsidP="00B62BDC">
      <w:pPr>
        <w:pStyle w:val="adda"/>
        <w:numPr>
          <w:ilvl w:val="0"/>
          <w:numId w:val="0"/>
        </w:numPr>
      </w:pPr>
    </w:p>
    <w:p w:rsidR="007F16B5" w:rsidRDefault="007F16B5" w:rsidP="009E577A">
      <w:pPr>
        <w:pStyle w:val="2NADPIS1"/>
      </w:pPr>
      <w:r>
        <w:t>Oprávnené náklady a D</w:t>
      </w:r>
      <w:r w:rsidRPr="00D44EED">
        <w:t>oklady</w:t>
      </w:r>
      <w:r>
        <w:t>k vyplateniu dotácie</w:t>
      </w:r>
    </w:p>
    <w:p w:rsidR="007F16B5" w:rsidRDefault="007F16B5" w:rsidP="00633026">
      <w:pPr>
        <w:pStyle w:val="2NADPIS1"/>
        <w:numPr>
          <w:ilvl w:val="0"/>
          <w:numId w:val="0"/>
        </w:numPr>
        <w:ind w:left="567"/>
      </w:pPr>
    </w:p>
    <w:p w:rsidR="007F16B5" w:rsidRPr="00A20A96" w:rsidRDefault="007F16B5" w:rsidP="0000478A">
      <w:pPr>
        <w:ind w:firstLine="567"/>
        <w:jc w:val="both"/>
        <w:rPr>
          <w:rFonts w:ascii="Times New Roman" w:hAnsi="Times New Roman" w:cs="Times New Roman"/>
          <w:b/>
          <w:bCs/>
          <w:sz w:val="24"/>
          <w:szCs w:val="24"/>
        </w:rPr>
      </w:pPr>
      <w:r w:rsidRPr="00A20A96">
        <w:rPr>
          <w:rFonts w:ascii="Times New Roman" w:hAnsi="Times New Roman" w:cs="Times New Roman"/>
          <w:b/>
          <w:bCs/>
          <w:sz w:val="24"/>
          <w:szCs w:val="24"/>
          <w:u w:val="single"/>
        </w:rPr>
        <w:t>Za oprávnené náklady môžu byť považované len tie výdavky, ktoré sú vynaložené  po dátume predloženia žiadosti a s</w:t>
      </w:r>
      <w:r>
        <w:rPr>
          <w:rFonts w:ascii="Times New Roman" w:hAnsi="Times New Roman" w:cs="Times New Roman"/>
          <w:b/>
          <w:bCs/>
          <w:sz w:val="24"/>
          <w:szCs w:val="24"/>
          <w:u w:val="single"/>
        </w:rPr>
        <w:t>chválení (notifikácii) schémy - zákona</w:t>
      </w:r>
      <w:r w:rsidRPr="00A20A96">
        <w:rPr>
          <w:rFonts w:ascii="Times New Roman" w:hAnsi="Times New Roman" w:cs="Times New Roman"/>
          <w:b/>
          <w:bCs/>
          <w:sz w:val="24"/>
          <w:szCs w:val="24"/>
        </w:rPr>
        <w:t xml:space="preserve"> (oznámenia EK o notifikácii schémy – zákona) </w:t>
      </w:r>
      <w:r>
        <w:rPr>
          <w:rFonts w:ascii="Times New Roman" w:hAnsi="Times New Roman" w:cs="Times New Roman"/>
          <w:b/>
          <w:bCs/>
          <w:sz w:val="24"/>
          <w:szCs w:val="24"/>
        </w:rPr>
        <w:t>!</w:t>
      </w:r>
    </w:p>
    <w:p w:rsidR="007F16B5" w:rsidRPr="00633026" w:rsidRDefault="007F16B5" w:rsidP="0000478A">
      <w:pPr>
        <w:jc w:val="both"/>
        <w:rPr>
          <w:rFonts w:ascii="Times New Roman" w:hAnsi="Times New Roman" w:cs="Times New Roman"/>
          <w:sz w:val="24"/>
          <w:szCs w:val="24"/>
        </w:rPr>
      </w:pPr>
      <w:r w:rsidRPr="00633026">
        <w:rPr>
          <w:rFonts w:ascii="Times New Roman" w:hAnsi="Times New Roman" w:cs="Times New Roman"/>
          <w:sz w:val="24"/>
          <w:szCs w:val="24"/>
        </w:rPr>
        <w:t>Pozn.:napr. žiadateľ môž</w:t>
      </w:r>
      <w:r>
        <w:rPr>
          <w:rFonts w:ascii="Times New Roman" w:hAnsi="Times New Roman" w:cs="Times New Roman"/>
          <w:sz w:val="24"/>
          <w:szCs w:val="24"/>
        </w:rPr>
        <w:t>e predložiť žiadosť</w:t>
      </w:r>
      <w:r w:rsidRPr="00633026">
        <w:rPr>
          <w:rFonts w:ascii="Times New Roman" w:hAnsi="Times New Roman" w:cs="Times New Roman"/>
          <w:sz w:val="24"/>
          <w:szCs w:val="24"/>
        </w:rPr>
        <w:t xml:space="preserve"> 5. 3. 2013, avšak doklady, ktorými preukazuje oprávnenosť nákladov (výdavky na nákup nafty) musia byť s dátumom po schválení schémy. </w:t>
      </w:r>
    </w:p>
    <w:p w:rsidR="007F16B5" w:rsidRPr="00633026" w:rsidRDefault="007F16B5" w:rsidP="0000478A">
      <w:pPr>
        <w:jc w:val="both"/>
        <w:rPr>
          <w:rFonts w:ascii="Times New Roman" w:hAnsi="Times New Roman" w:cs="Times New Roman"/>
          <w:b/>
          <w:bCs/>
          <w:sz w:val="24"/>
          <w:szCs w:val="24"/>
        </w:rPr>
      </w:pPr>
      <w:r>
        <w:rPr>
          <w:rFonts w:ascii="Times New Roman" w:hAnsi="Times New Roman" w:cs="Times New Roman"/>
          <w:b/>
          <w:bCs/>
          <w:sz w:val="24"/>
          <w:szCs w:val="24"/>
        </w:rPr>
        <w:t>Dátum</w:t>
      </w:r>
      <w:r w:rsidRPr="00633026">
        <w:rPr>
          <w:rFonts w:ascii="Times New Roman" w:hAnsi="Times New Roman" w:cs="Times New Roman"/>
          <w:b/>
          <w:bCs/>
          <w:sz w:val="24"/>
          <w:szCs w:val="24"/>
        </w:rPr>
        <w:t xml:space="preserve"> oznámenia Komisie o notifikácii schémy – zákona,   PPA zverejní formou Oznámenia  na </w:t>
      </w:r>
      <w:r>
        <w:rPr>
          <w:rFonts w:ascii="Times New Roman" w:hAnsi="Times New Roman" w:cs="Times New Roman"/>
          <w:b/>
          <w:bCs/>
          <w:sz w:val="24"/>
          <w:szCs w:val="24"/>
        </w:rPr>
        <w:t xml:space="preserve">svojom </w:t>
      </w:r>
      <w:r w:rsidRPr="00633026">
        <w:rPr>
          <w:rFonts w:ascii="Times New Roman" w:hAnsi="Times New Roman" w:cs="Times New Roman"/>
          <w:b/>
          <w:bCs/>
          <w:sz w:val="24"/>
          <w:szCs w:val="24"/>
        </w:rPr>
        <w:t>webov</w:t>
      </w:r>
      <w:r>
        <w:rPr>
          <w:rFonts w:ascii="Times New Roman" w:hAnsi="Times New Roman" w:cs="Times New Roman"/>
          <w:b/>
          <w:bCs/>
          <w:sz w:val="24"/>
          <w:szCs w:val="24"/>
        </w:rPr>
        <w:t xml:space="preserve">om sídle </w:t>
      </w:r>
      <w:r w:rsidRPr="00633026">
        <w:rPr>
          <w:rFonts w:ascii="Times New Roman" w:hAnsi="Times New Roman" w:cs="Times New Roman"/>
          <w:b/>
          <w:bCs/>
          <w:sz w:val="24"/>
          <w:szCs w:val="24"/>
        </w:rPr>
        <w:t>v</w:t>
      </w:r>
      <w:r>
        <w:rPr>
          <w:rFonts w:ascii="Times New Roman" w:hAnsi="Times New Roman" w:cs="Times New Roman"/>
          <w:b/>
          <w:bCs/>
          <w:sz w:val="24"/>
          <w:szCs w:val="24"/>
        </w:rPr>
        <w:t xml:space="preserve"> časti </w:t>
      </w:r>
      <w:r w:rsidRPr="00633026">
        <w:rPr>
          <w:rFonts w:ascii="Times New Roman" w:hAnsi="Times New Roman" w:cs="Times New Roman"/>
          <w:b/>
          <w:bCs/>
          <w:sz w:val="24"/>
          <w:szCs w:val="24"/>
        </w:rPr>
        <w:t xml:space="preserve"> aktualit</w:t>
      </w:r>
      <w:r>
        <w:rPr>
          <w:rFonts w:ascii="Times New Roman" w:hAnsi="Times New Roman" w:cs="Times New Roman"/>
          <w:b/>
          <w:bCs/>
          <w:sz w:val="24"/>
          <w:szCs w:val="24"/>
        </w:rPr>
        <w:t>y</w:t>
      </w:r>
      <w:r w:rsidRPr="00633026">
        <w:rPr>
          <w:rFonts w:ascii="Times New Roman" w:hAnsi="Times New Roman" w:cs="Times New Roman"/>
          <w:b/>
          <w:bCs/>
          <w:sz w:val="24"/>
          <w:szCs w:val="24"/>
        </w:rPr>
        <w:t>.</w:t>
      </w:r>
    </w:p>
    <w:p w:rsidR="007F16B5" w:rsidRDefault="007F16B5" w:rsidP="0000478A">
      <w:pPr>
        <w:jc w:val="both"/>
        <w:rPr>
          <w:rFonts w:ascii="Times New Roman" w:hAnsi="Times New Roman" w:cs="Times New Roman"/>
          <w:sz w:val="24"/>
          <w:szCs w:val="24"/>
        </w:rPr>
      </w:pPr>
    </w:p>
    <w:p w:rsidR="007F16B5" w:rsidRPr="000706A0" w:rsidRDefault="007F16B5" w:rsidP="000706A0">
      <w:pPr>
        <w:rPr>
          <w:rFonts w:ascii="Times New Roman" w:hAnsi="Times New Roman" w:cs="Times New Roman"/>
          <w:sz w:val="24"/>
          <w:szCs w:val="24"/>
        </w:rPr>
      </w:pPr>
      <w:r w:rsidRPr="000706A0">
        <w:rPr>
          <w:rFonts w:ascii="Times New Roman" w:hAnsi="Times New Roman" w:cs="Times New Roman"/>
          <w:sz w:val="24"/>
          <w:szCs w:val="24"/>
        </w:rPr>
        <w:t>Doklady podľa odseku 2 písm. b) a c</w:t>
      </w:r>
      <w:r w:rsidRPr="00360572">
        <w:rPr>
          <w:rFonts w:ascii="Times New Roman" w:hAnsi="Times New Roman" w:cs="Times New Roman"/>
          <w:sz w:val="24"/>
          <w:szCs w:val="24"/>
        </w:rPr>
        <w:t xml:space="preserve">) zákona č. 33/2013 Z. z. </w:t>
      </w:r>
      <w:r w:rsidRPr="00360572">
        <w:rPr>
          <w:rFonts w:ascii="Times New Roman" w:hAnsi="Times New Roman" w:cs="Times New Roman"/>
          <w:sz w:val="24"/>
          <w:szCs w:val="24"/>
          <w:lang w:eastAsia="sk-SK"/>
        </w:rPr>
        <w:t>o podpore poľnohospodárskej prvovýroby v roku 2013</w:t>
      </w:r>
      <w:r>
        <w:rPr>
          <w:rFonts w:ascii="Times New Roman" w:hAnsi="Times New Roman" w:cs="Times New Roman"/>
          <w:sz w:val="24"/>
          <w:szCs w:val="24"/>
        </w:rPr>
        <w:t>:</w:t>
      </w:r>
    </w:p>
    <w:p w:rsidR="007F16B5" w:rsidRDefault="007F16B5" w:rsidP="00B62BDC">
      <w:pPr>
        <w:pStyle w:val="adda"/>
        <w:numPr>
          <w:ilvl w:val="0"/>
          <w:numId w:val="14"/>
        </w:numPr>
      </w:pPr>
      <w:r>
        <w:t>doklad o kúpe minerálneho oleja preukázateľne zdaneného na daňovom území,</w:t>
      </w:r>
    </w:p>
    <w:p w:rsidR="007F16B5" w:rsidRDefault="007F16B5" w:rsidP="00B62BDC">
      <w:pPr>
        <w:pStyle w:val="adda"/>
        <w:numPr>
          <w:ilvl w:val="0"/>
          <w:numId w:val="14"/>
        </w:numPr>
      </w:pPr>
      <w:r>
        <w:t>výpis z evidencie spotreby minerálneho oleja,</w:t>
      </w:r>
    </w:p>
    <w:p w:rsidR="007F16B5" w:rsidRDefault="007F16B5" w:rsidP="00B62BDC">
      <w:pPr>
        <w:pStyle w:val="odsek1"/>
        <w:numPr>
          <w:ilvl w:val="0"/>
          <w:numId w:val="0"/>
        </w:numPr>
      </w:pPr>
      <w:r>
        <w:t>predkladá žiadateľ platobnej agentúre najneskôr do 15. októbra 2013.</w:t>
      </w:r>
    </w:p>
    <w:p w:rsidR="007F16B5" w:rsidRDefault="007F16B5" w:rsidP="00B62BDC">
      <w:pPr>
        <w:pStyle w:val="odsek1"/>
        <w:numPr>
          <w:ilvl w:val="0"/>
          <w:numId w:val="0"/>
        </w:numPr>
        <w:rPr>
          <w:b/>
          <w:bCs/>
          <w:u w:val="single"/>
        </w:rPr>
      </w:pPr>
    </w:p>
    <w:p w:rsidR="007F16B5" w:rsidRPr="00416A0F" w:rsidRDefault="007F16B5" w:rsidP="00416A0F">
      <w:pPr>
        <w:pStyle w:val="odsek1"/>
        <w:numPr>
          <w:ilvl w:val="0"/>
          <w:numId w:val="0"/>
        </w:numPr>
        <w:rPr>
          <w:b/>
          <w:bCs/>
          <w:color w:val="FF0000"/>
          <w:u w:val="single"/>
        </w:rPr>
      </w:pPr>
      <w:r w:rsidRPr="004136F5">
        <w:rPr>
          <w:b/>
          <w:bCs/>
          <w:u w:val="single"/>
        </w:rPr>
        <w:t xml:space="preserve">Tieto doklady sa zasielajú na príslušné regionálne pracovisko platobnej agentúry (kde bola predložená žiadosť) </w:t>
      </w:r>
      <w:r>
        <w:rPr>
          <w:b/>
          <w:bCs/>
          <w:u w:val="single"/>
        </w:rPr>
        <w:t>JEDNORÁZOVO</w:t>
      </w:r>
      <w:r w:rsidRPr="004136F5">
        <w:rPr>
          <w:b/>
          <w:bCs/>
          <w:u w:val="single"/>
        </w:rPr>
        <w:t xml:space="preserve">ako súbor dokladov zodpovedajúcich minimálne výške priznanej časti dotácie uvedenej v zmluve. </w:t>
      </w:r>
      <w:r w:rsidRPr="00416A0F">
        <w:rPr>
          <w:b/>
          <w:bCs/>
          <w:color w:val="FF0000"/>
          <w:u w:val="single"/>
        </w:rPr>
        <w:t>Spolu s uvedenými dokladmi žiadateľ predkladá čestné vyhlásenie, ktoré je uvedené v prílohe č. 5.</w:t>
      </w:r>
    </w:p>
    <w:p w:rsidR="007F16B5" w:rsidRDefault="007F16B5" w:rsidP="0041677B">
      <w:pPr>
        <w:jc w:val="both"/>
        <w:rPr>
          <w:rFonts w:ascii="Times New Roman" w:hAnsi="Times New Roman" w:cs="Times New Roman"/>
          <w:b/>
          <w:bCs/>
          <w:i/>
          <w:iCs/>
          <w:sz w:val="24"/>
          <w:szCs w:val="24"/>
          <w:lang w:eastAsia="sk-SK"/>
        </w:rPr>
      </w:pPr>
    </w:p>
    <w:p w:rsidR="007F16B5" w:rsidRDefault="007F16B5" w:rsidP="0041677B">
      <w:pPr>
        <w:jc w:val="both"/>
        <w:rPr>
          <w:rFonts w:ascii="Times New Roman" w:hAnsi="Times New Roman" w:cs="Times New Roman"/>
          <w:sz w:val="24"/>
          <w:szCs w:val="24"/>
          <w:lang w:eastAsia="sk-SK"/>
        </w:rPr>
      </w:pPr>
      <w:r w:rsidRPr="00BA1D74">
        <w:rPr>
          <w:rFonts w:ascii="Times New Roman" w:hAnsi="Times New Roman" w:cs="Times New Roman"/>
          <w:b/>
          <w:bCs/>
          <w:i/>
          <w:iCs/>
          <w:sz w:val="24"/>
          <w:szCs w:val="24"/>
          <w:lang w:eastAsia="sk-SK"/>
        </w:rPr>
        <w:t>Doklad o kúpe minerálneho oleja preukázateľne zdaneného na daňovom území</w:t>
      </w:r>
      <w:r>
        <w:rPr>
          <w:rFonts w:ascii="Times New Roman" w:hAnsi="Times New Roman" w:cs="Times New Roman"/>
          <w:sz w:val="24"/>
          <w:szCs w:val="24"/>
          <w:lang w:eastAsia="sk-SK"/>
        </w:rPr>
        <w:t xml:space="preserve"> (ďalej len „doklad o kúpe minerálneho oleja“) žiadateľ predkladá na formulári, ktorý je uvedený v prílohe č. 1 a jeho prílohe.</w:t>
      </w:r>
    </w:p>
    <w:p w:rsidR="007F16B5" w:rsidRDefault="007F16B5" w:rsidP="0041677B">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Všetky daňové doklady, ktoré sú podkladom dokladu o kúpe minerálneho oleja(MO) musia byť zo strany žiadateľa uhradenéa spotrebované najneskôr vo vyššie uvedenom termíne(t.j. </w:t>
      </w:r>
      <w:r w:rsidRPr="00C94E01">
        <w:rPr>
          <w:rFonts w:ascii="Times New Roman" w:hAnsi="Times New Roman" w:cs="Times New Roman"/>
          <w:sz w:val="24"/>
          <w:szCs w:val="24"/>
          <w:lang w:eastAsia="sk-SK"/>
        </w:rPr>
        <w:t>15. októbra 2013)</w:t>
      </w:r>
      <w:r>
        <w:rPr>
          <w:rFonts w:ascii="Times New Roman" w:hAnsi="Times New Roman" w:cs="Times New Roman"/>
          <w:sz w:val="24"/>
          <w:szCs w:val="24"/>
          <w:lang w:eastAsia="sk-SK"/>
        </w:rPr>
        <w:t xml:space="preserve"> a sprístupnené k nahliadnutiu pri kontrole.</w:t>
      </w:r>
    </w:p>
    <w:p w:rsidR="007F16B5" w:rsidRPr="00BA1D74" w:rsidRDefault="007F16B5" w:rsidP="0041677B">
      <w:pPr>
        <w:jc w:val="both"/>
        <w:rPr>
          <w:rFonts w:ascii="Times New Roman" w:hAnsi="Times New Roman" w:cs="Times New Roman"/>
          <w:b/>
          <w:bCs/>
          <w:i/>
          <w:iCs/>
          <w:sz w:val="24"/>
          <w:szCs w:val="24"/>
          <w:lang w:eastAsia="sk-SK"/>
        </w:rPr>
      </w:pPr>
      <w:r w:rsidRPr="00BA1D74">
        <w:rPr>
          <w:rFonts w:ascii="Times New Roman" w:hAnsi="Times New Roman" w:cs="Times New Roman"/>
          <w:b/>
          <w:bCs/>
          <w:i/>
          <w:iCs/>
          <w:sz w:val="24"/>
          <w:szCs w:val="24"/>
          <w:lang w:eastAsia="sk-SK"/>
        </w:rPr>
        <w:t>Výpis z evidencie spotreby minerálneho oleja</w:t>
      </w:r>
    </w:p>
    <w:p w:rsidR="007F16B5" w:rsidRDefault="007F16B5" w:rsidP="001945FD">
      <w:pPr>
        <w:jc w:val="both"/>
        <w:rPr>
          <w:rFonts w:ascii="Times New Roman" w:hAnsi="Times New Roman" w:cs="Times New Roman"/>
          <w:sz w:val="24"/>
          <w:szCs w:val="24"/>
          <w:lang w:eastAsia="sk-SK"/>
        </w:rPr>
      </w:pPr>
      <w:r w:rsidRPr="001945FD">
        <w:rPr>
          <w:rFonts w:ascii="Times New Roman" w:hAnsi="Times New Roman" w:cs="Times New Roman"/>
          <w:sz w:val="24"/>
          <w:szCs w:val="24"/>
          <w:lang w:eastAsia="sk-SK"/>
        </w:rPr>
        <w:t>Žiadateľ vedie evidenciu spotreby minerálneho oleja a pre potreb</w:t>
      </w:r>
      <w:r>
        <w:rPr>
          <w:rFonts w:ascii="Times New Roman" w:hAnsi="Times New Roman" w:cs="Times New Roman"/>
          <w:sz w:val="24"/>
          <w:szCs w:val="24"/>
          <w:lang w:eastAsia="sk-SK"/>
        </w:rPr>
        <w:t xml:space="preserve">y vyplatenia dotácie predkladá výpis z evidencie spotreby </w:t>
      </w:r>
      <w:r w:rsidRPr="001945FD">
        <w:rPr>
          <w:rFonts w:ascii="Times New Roman" w:hAnsi="Times New Roman" w:cs="Times New Roman"/>
          <w:sz w:val="24"/>
          <w:szCs w:val="24"/>
          <w:lang w:eastAsia="sk-SK"/>
        </w:rPr>
        <w:t>minerálneho oleja</w:t>
      </w:r>
      <w:r>
        <w:rPr>
          <w:rFonts w:ascii="Times New Roman" w:hAnsi="Times New Roman" w:cs="Times New Roman"/>
          <w:sz w:val="24"/>
          <w:szCs w:val="24"/>
          <w:lang w:eastAsia="sk-SK"/>
        </w:rPr>
        <w:t xml:space="preserve"> (MO) - príloha č. 2.</w:t>
      </w:r>
    </w:p>
    <w:p w:rsidR="007F16B5" w:rsidRDefault="007F16B5" w:rsidP="001945FD">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Žiadatelia vedú vlastnú evidenciu spotreby minerálneho oleja, v prípade, že ňou nedisponujú vedú evidenciu podľa vzoru uvedeného v prílohe č. 3 - </w:t>
      </w:r>
      <w:r w:rsidRPr="001945FD">
        <w:rPr>
          <w:rFonts w:ascii="Times New Roman" w:hAnsi="Times New Roman" w:cs="Times New Roman"/>
          <w:sz w:val="24"/>
          <w:szCs w:val="24"/>
          <w:lang w:eastAsia="sk-SK"/>
        </w:rPr>
        <w:t xml:space="preserve">prehľad spotreby minerálneho oleja </w:t>
      </w:r>
      <w:r>
        <w:rPr>
          <w:rFonts w:ascii="Times New Roman" w:hAnsi="Times New Roman" w:cs="Times New Roman"/>
          <w:sz w:val="24"/>
          <w:szCs w:val="24"/>
          <w:lang w:eastAsia="sk-SK"/>
        </w:rPr>
        <w:t>(MO)</w:t>
      </w:r>
      <w:r w:rsidRPr="001D20E0">
        <w:rPr>
          <w:rFonts w:ascii="Times New Roman" w:hAnsi="Times New Roman" w:cs="Times New Roman"/>
          <w:sz w:val="24"/>
          <w:szCs w:val="24"/>
          <w:lang w:eastAsia="sk-SK"/>
        </w:rPr>
        <w:t xml:space="preserve"> pri poľnohospodárskej prvovýrobe (detail)</w:t>
      </w:r>
      <w:r>
        <w:rPr>
          <w:rFonts w:ascii="Times New Roman" w:hAnsi="Times New Roman" w:cs="Times New Roman"/>
          <w:sz w:val="24"/>
          <w:szCs w:val="24"/>
          <w:lang w:eastAsia="sk-SK"/>
        </w:rPr>
        <w:t>.</w:t>
      </w:r>
    </w:p>
    <w:p w:rsidR="007F16B5" w:rsidRDefault="007F16B5" w:rsidP="009E0F9D">
      <w:pPr>
        <w:pStyle w:val="odsek1"/>
        <w:numPr>
          <w:ilvl w:val="0"/>
          <w:numId w:val="0"/>
        </w:numPr>
      </w:pPr>
      <w:r>
        <w:t>Nedodržanie zmluvne dohodnutých podmienok a podmienok podľa § 3 sa považuje za porušenie finančnej disciplíny podľa osobitého predpisu</w:t>
      </w:r>
      <w:bookmarkStart w:id="1" w:name="_Ref338668473"/>
      <w:r>
        <w:t>.</w:t>
      </w:r>
      <w:bookmarkStart w:id="2" w:name="_Ref339888559"/>
      <w:r w:rsidRPr="00E966D5">
        <w:footnoteReference w:id="5"/>
      </w:r>
      <w:bookmarkEnd w:id="1"/>
      <w:bookmarkEnd w:id="2"/>
      <w:r>
        <w:t>)</w:t>
      </w:r>
    </w:p>
    <w:p w:rsidR="007F16B5" w:rsidRDefault="007F16B5" w:rsidP="0041677B">
      <w:pPr>
        <w:jc w:val="both"/>
        <w:rPr>
          <w:rFonts w:ascii="Times New Roman" w:hAnsi="Times New Roman" w:cs="Times New Roman"/>
          <w:b/>
          <w:bCs/>
          <w:sz w:val="24"/>
          <w:szCs w:val="24"/>
        </w:rPr>
      </w:pPr>
      <w:r w:rsidRPr="004E264F">
        <w:rPr>
          <w:rFonts w:ascii="Times New Roman" w:hAnsi="Times New Roman" w:cs="Times New Roman"/>
          <w:b/>
          <w:bCs/>
          <w:sz w:val="24"/>
          <w:szCs w:val="24"/>
        </w:rPr>
        <w:t xml:space="preserve">V prípade uplatnenia koeficientu krátenia, uvedeného v zmluve, žiadateľ k vyplateniu dotácie predkladá doklad o kúpe </w:t>
      </w:r>
      <w:r w:rsidRPr="004E264F">
        <w:rPr>
          <w:rFonts w:ascii="Times New Roman" w:hAnsi="Times New Roman" w:cs="Times New Roman"/>
          <w:b/>
          <w:bCs/>
          <w:sz w:val="24"/>
          <w:szCs w:val="24"/>
          <w:lang w:eastAsia="sk-SK"/>
        </w:rPr>
        <w:t>minerálneho oleja</w:t>
      </w:r>
      <w:r w:rsidRPr="004E264F">
        <w:rPr>
          <w:rFonts w:ascii="Times New Roman" w:hAnsi="Times New Roman" w:cs="Times New Roman"/>
          <w:b/>
          <w:bCs/>
          <w:sz w:val="24"/>
          <w:szCs w:val="24"/>
        </w:rPr>
        <w:t xml:space="preserve">zodpovedajúci minimálne výške priznanej časti dotácie uvedenej v zmluve. </w:t>
      </w:r>
    </w:p>
    <w:p w:rsidR="007F16B5" w:rsidRPr="004E264F" w:rsidRDefault="007F16B5" w:rsidP="0041677B">
      <w:pPr>
        <w:jc w:val="both"/>
        <w:rPr>
          <w:rFonts w:ascii="Times New Roman" w:hAnsi="Times New Roman" w:cs="Times New Roman"/>
          <w:b/>
          <w:bCs/>
          <w:sz w:val="24"/>
          <w:szCs w:val="24"/>
        </w:rPr>
      </w:pPr>
    </w:p>
    <w:p w:rsidR="007F16B5" w:rsidRPr="00D44EED" w:rsidRDefault="007F16B5" w:rsidP="009E577A">
      <w:pPr>
        <w:pStyle w:val="2NADPIS1"/>
      </w:pPr>
      <w:r w:rsidRPr="00D44EED">
        <w:t xml:space="preserve">Poskytnutie </w:t>
      </w:r>
      <w:r>
        <w:t>dotácie</w:t>
      </w:r>
    </w:p>
    <w:p w:rsidR="007F16B5" w:rsidRDefault="007F16B5" w:rsidP="0041677B">
      <w:pPr>
        <w:jc w:val="both"/>
        <w:rPr>
          <w:rFonts w:ascii="Times New Roman" w:hAnsi="Times New Roman" w:cs="Times New Roman"/>
          <w:sz w:val="24"/>
          <w:szCs w:val="24"/>
        </w:rPr>
      </w:pPr>
    </w:p>
    <w:p w:rsidR="007F16B5" w:rsidRDefault="007F16B5" w:rsidP="0041677B">
      <w:pPr>
        <w:jc w:val="both"/>
        <w:rPr>
          <w:rFonts w:ascii="Times New Roman" w:hAnsi="Times New Roman" w:cs="Times New Roman"/>
          <w:sz w:val="24"/>
          <w:szCs w:val="24"/>
        </w:rPr>
      </w:pPr>
      <w:r>
        <w:rPr>
          <w:rFonts w:ascii="Times New Roman" w:hAnsi="Times New Roman" w:cs="Times New Roman"/>
          <w:sz w:val="24"/>
          <w:szCs w:val="24"/>
        </w:rPr>
        <w:t xml:space="preserve">Dotácia bude žiadateľovi vyplatená najneskôr do 31. 12. 2013. Vyplatenie dotácie je závislé na doručení dokladov uvedených v bode 3.8. Maximálna výška dotácie, ktorá môže byť žiadateľovi vyplatená bude uvedená v zmluve. </w:t>
      </w:r>
    </w:p>
    <w:p w:rsidR="007F16B5" w:rsidRPr="00B62BDC" w:rsidRDefault="007F16B5" w:rsidP="0041677B">
      <w:pPr>
        <w:jc w:val="both"/>
        <w:rPr>
          <w:rFonts w:ascii="Times New Roman" w:hAnsi="Times New Roman" w:cs="Times New Roman"/>
          <w:sz w:val="24"/>
          <w:szCs w:val="24"/>
        </w:rPr>
      </w:pPr>
      <w:r>
        <w:rPr>
          <w:rFonts w:ascii="Times New Roman" w:hAnsi="Times New Roman" w:cs="Times New Roman"/>
          <w:sz w:val="24"/>
          <w:szCs w:val="24"/>
        </w:rPr>
        <w:t xml:space="preserve">Vyplateniu dotácie predchádza: </w:t>
      </w:r>
    </w:p>
    <w:p w:rsidR="007F16B5" w:rsidRDefault="007F16B5" w:rsidP="00AC79E5">
      <w:pPr>
        <w:pStyle w:val="Odsekzoznamu"/>
        <w:numPr>
          <w:ilvl w:val="0"/>
          <w:numId w:val="15"/>
        </w:numPr>
        <w:jc w:val="both"/>
        <w:rPr>
          <w:rFonts w:ascii="Times New Roman" w:hAnsi="Times New Roman" w:cs="Times New Roman"/>
          <w:sz w:val="24"/>
          <w:szCs w:val="24"/>
        </w:rPr>
      </w:pPr>
      <w:r w:rsidRPr="00AC79E5">
        <w:rPr>
          <w:rFonts w:ascii="Times New Roman" w:hAnsi="Times New Roman" w:cs="Times New Roman"/>
          <w:sz w:val="24"/>
          <w:szCs w:val="24"/>
        </w:rPr>
        <w:t xml:space="preserve">podpísanie zmluvy žiadateľom, </w:t>
      </w:r>
    </w:p>
    <w:p w:rsidR="007F16B5" w:rsidRPr="00AC79E5" w:rsidRDefault="007F16B5" w:rsidP="00AC79E5">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zverejnenie a nadobudnutie účinnosti zmluvy, </w:t>
      </w:r>
    </w:p>
    <w:p w:rsidR="007F16B5" w:rsidRDefault="007F16B5" w:rsidP="00AC79E5">
      <w:pPr>
        <w:pStyle w:val="Odsekzoznamu"/>
        <w:numPr>
          <w:ilvl w:val="0"/>
          <w:numId w:val="15"/>
        </w:numPr>
        <w:jc w:val="both"/>
        <w:rPr>
          <w:rFonts w:ascii="Times New Roman" w:hAnsi="Times New Roman" w:cs="Times New Roman"/>
          <w:sz w:val="24"/>
          <w:szCs w:val="24"/>
        </w:rPr>
      </w:pPr>
      <w:r w:rsidRPr="00AC79E5">
        <w:rPr>
          <w:rFonts w:ascii="Times New Roman" w:hAnsi="Times New Roman" w:cs="Times New Roman"/>
          <w:sz w:val="24"/>
          <w:szCs w:val="24"/>
        </w:rPr>
        <w:t xml:space="preserve">dodržanie </w:t>
      </w:r>
      <w:r>
        <w:rPr>
          <w:rFonts w:ascii="Times New Roman" w:hAnsi="Times New Roman" w:cs="Times New Roman"/>
          <w:sz w:val="24"/>
          <w:szCs w:val="24"/>
        </w:rPr>
        <w:t xml:space="preserve">všetkých </w:t>
      </w:r>
      <w:r w:rsidRPr="00AC79E5">
        <w:rPr>
          <w:rFonts w:ascii="Times New Roman" w:hAnsi="Times New Roman" w:cs="Times New Roman"/>
          <w:sz w:val="24"/>
          <w:szCs w:val="24"/>
        </w:rPr>
        <w:t>zmluvne dohodnut</w:t>
      </w:r>
      <w:r>
        <w:rPr>
          <w:rFonts w:ascii="Times New Roman" w:hAnsi="Times New Roman" w:cs="Times New Roman"/>
          <w:sz w:val="24"/>
          <w:szCs w:val="24"/>
        </w:rPr>
        <w:t xml:space="preserve">ých podmienok, </w:t>
      </w:r>
    </w:p>
    <w:p w:rsidR="007F16B5" w:rsidRDefault="007F16B5" w:rsidP="00AC79E5">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schválenie schémy - zákona Európskou komisiou</w:t>
      </w:r>
    </w:p>
    <w:p w:rsidR="007F16B5" w:rsidRDefault="007F16B5" w:rsidP="007D0FEB">
      <w:pPr>
        <w:pStyle w:val="Odsekzoznamu"/>
        <w:jc w:val="both"/>
        <w:rPr>
          <w:rFonts w:ascii="Times New Roman" w:hAnsi="Times New Roman" w:cs="Times New Roman"/>
          <w:sz w:val="24"/>
          <w:szCs w:val="24"/>
        </w:rPr>
      </w:pPr>
    </w:p>
    <w:p w:rsidR="007F16B5" w:rsidRDefault="007F16B5" w:rsidP="007D0FEB">
      <w:pPr>
        <w:pStyle w:val="Odsekzoznamu"/>
        <w:jc w:val="both"/>
        <w:rPr>
          <w:rFonts w:ascii="Times New Roman" w:hAnsi="Times New Roman" w:cs="Times New Roman"/>
          <w:sz w:val="24"/>
          <w:szCs w:val="24"/>
        </w:rPr>
      </w:pPr>
    </w:p>
    <w:p w:rsidR="007F16B5" w:rsidRDefault="007F16B5" w:rsidP="007D0FEB">
      <w:pPr>
        <w:pStyle w:val="Odsekzoznamu"/>
        <w:jc w:val="both"/>
        <w:rPr>
          <w:rFonts w:ascii="Times New Roman" w:hAnsi="Times New Roman" w:cs="Times New Roman"/>
          <w:sz w:val="24"/>
          <w:szCs w:val="24"/>
        </w:rPr>
      </w:pPr>
    </w:p>
    <w:p w:rsidR="007F16B5" w:rsidRDefault="007F16B5" w:rsidP="009E577A">
      <w:pPr>
        <w:pStyle w:val="2NADPIS1"/>
      </w:pPr>
      <w:r>
        <w:t>Oznámenie o úhrade</w:t>
      </w:r>
    </w:p>
    <w:p w:rsidR="007F16B5" w:rsidRDefault="007F16B5" w:rsidP="00D024B1">
      <w:pPr>
        <w:jc w:val="both"/>
        <w:rPr>
          <w:rFonts w:ascii="Times New Roman" w:hAnsi="Times New Roman" w:cs="Times New Roman"/>
          <w:sz w:val="24"/>
          <w:szCs w:val="24"/>
          <w:lang w:eastAsia="sk-SK"/>
        </w:rPr>
      </w:pPr>
    </w:p>
    <w:p w:rsidR="007F16B5" w:rsidRPr="00D024B1" w:rsidRDefault="007F16B5" w:rsidP="00D024B1">
      <w:pPr>
        <w:jc w:val="both"/>
        <w:rPr>
          <w:rFonts w:ascii="Times New Roman" w:hAnsi="Times New Roman" w:cs="Times New Roman"/>
          <w:sz w:val="24"/>
          <w:szCs w:val="24"/>
          <w:lang w:eastAsia="sk-SK"/>
        </w:rPr>
      </w:pPr>
      <w:r>
        <w:rPr>
          <w:rFonts w:ascii="Times New Roman" w:hAnsi="Times New Roman" w:cs="Times New Roman"/>
          <w:sz w:val="24"/>
          <w:szCs w:val="24"/>
          <w:lang w:eastAsia="sk-SK"/>
        </w:rPr>
        <w:t>Platobná agentúra zašle elektronicky na emailovú adresu žiadateľa uvedenú v žiadosti, oznámenie o úhrade dotácie. Platobná agentúra je oprávnená krátiť max. výšku dotácie uvedenú v zmluve v závislosti na skutočne preukázanej spotrebe MO na poľnohospodársku pôdu obhospodarovanú žiadateľom a/alebo VDJ v chove žiadateľa.</w:t>
      </w:r>
    </w:p>
    <w:p w:rsidR="007F16B5" w:rsidRDefault="007F16B5" w:rsidP="00D024B1">
      <w:pPr>
        <w:pStyle w:val="2nadpis"/>
        <w:numPr>
          <w:ilvl w:val="0"/>
          <w:numId w:val="0"/>
        </w:numPr>
        <w:ind w:left="567"/>
      </w:pPr>
    </w:p>
    <w:p w:rsidR="007F16B5" w:rsidRDefault="007F16B5" w:rsidP="009E577A">
      <w:pPr>
        <w:pStyle w:val="2NADPIS1"/>
      </w:pPr>
      <w:r>
        <w:t>Oznamovacia povinnosť platobnej agentúry</w:t>
      </w:r>
    </w:p>
    <w:p w:rsidR="007F16B5" w:rsidRDefault="007F16B5" w:rsidP="007D0FEB">
      <w:pPr>
        <w:tabs>
          <w:tab w:val="left" w:pos="567"/>
        </w:tabs>
        <w:spacing w:after="120"/>
        <w:jc w:val="both"/>
        <w:rPr>
          <w:rFonts w:ascii="Times New Roman" w:hAnsi="Times New Roman" w:cs="Times New Roman"/>
          <w:sz w:val="24"/>
          <w:szCs w:val="24"/>
        </w:rPr>
      </w:pPr>
    </w:p>
    <w:p w:rsidR="007F16B5" w:rsidRPr="007D0FEB" w:rsidRDefault="007F16B5" w:rsidP="007D0FEB">
      <w:pPr>
        <w:tabs>
          <w:tab w:val="left" w:pos="567"/>
        </w:tabs>
        <w:spacing w:after="120"/>
        <w:jc w:val="both"/>
        <w:rPr>
          <w:rFonts w:ascii="Times New Roman" w:hAnsi="Times New Roman" w:cs="Times New Roman"/>
          <w:sz w:val="24"/>
          <w:szCs w:val="24"/>
        </w:rPr>
      </w:pPr>
      <w:r w:rsidRPr="007D0FEB">
        <w:rPr>
          <w:rFonts w:ascii="Times New Roman" w:hAnsi="Times New Roman" w:cs="Times New Roman"/>
          <w:sz w:val="24"/>
          <w:szCs w:val="24"/>
        </w:rPr>
        <w:t>Platobná agentúra je povinná poskytnúť orgánu vykonávajúcemu správu spotrebnej dane z minerálnych olejov</w:t>
      </w:r>
      <w:r w:rsidRPr="007D0FEB">
        <w:rPr>
          <w:sz w:val="24"/>
          <w:szCs w:val="24"/>
          <w:vertAlign w:val="superscript"/>
        </w:rPr>
        <w:footnoteReference w:id="6"/>
      </w:r>
      <w:r w:rsidRPr="007D0FEB">
        <w:rPr>
          <w:rFonts w:ascii="Times New Roman" w:hAnsi="Times New Roman" w:cs="Times New Roman"/>
          <w:sz w:val="24"/>
          <w:szCs w:val="24"/>
          <w:vertAlign w:val="superscript"/>
        </w:rPr>
        <w:t>)</w:t>
      </w:r>
      <w:r w:rsidRPr="007D0FEB">
        <w:rPr>
          <w:rFonts w:ascii="Times New Roman" w:hAnsi="Times New Roman" w:cs="Times New Roman"/>
          <w:sz w:val="24"/>
          <w:szCs w:val="24"/>
        </w:rPr>
        <w:t xml:space="preserve"> podľa sídla žiadateľa, ktorému bola poskytnutá dotácia, prehľad poskytnutých dotácií a to do 31. januára 2014.</w:t>
      </w:r>
    </w:p>
    <w:p w:rsidR="007F16B5" w:rsidRPr="007D0FEB" w:rsidRDefault="007F16B5" w:rsidP="007D0FEB">
      <w:pPr>
        <w:tabs>
          <w:tab w:val="left" w:pos="567"/>
        </w:tabs>
        <w:spacing w:after="120"/>
        <w:jc w:val="both"/>
        <w:rPr>
          <w:rFonts w:ascii="Times New Roman" w:hAnsi="Times New Roman" w:cs="Times New Roman"/>
          <w:sz w:val="24"/>
          <w:szCs w:val="24"/>
        </w:rPr>
      </w:pPr>
    </w:p>
    <w:p w:rsidR="007F16B5" w:rsidRDefault="007F16B5" w:rsidP="007D0FEB">
      <w:pPr>
        <w:tabs>
          <w:tab w:val="left" w:pos="567"/>
        </w:tabs>
        <w:spacing w:after="120"/>
        <w:jc w:val="both"/>
        <w:rPr>
          <w:sz w:val="24"/>
          <w:szCs w:val="24"/>
          <w:vertAlign w:val="superscript"/>
        </w:rPr>
      </w:pPr>
      <w:r w:rsidRPr="007D0FEB">
        <w:rPr>
          <w:rFonts w:ascii="Times New Roman" w:hAnsi="Times New Roman" w:cs="Times New Roman"/>
          <w:sz w:val="24"/>
          <w:szCs w:val="24"/>
        </w:rPr>
        <w:t>Ak orgán oprávnený vykonávať správu spotrebnej dane z minerálnych olejov zistí pri výkone daňového dozoru alebo daňovej kontroly skutočnosti vyvolávajúce pochybnosti o splnení podmienok na poskytnutie dotácie, oznámi zistené skutočnosti platobnej agentúre. Podnet správcu dane platobná agentúra preverí a ak zistí porušenie finančnej disciplíny postupuje podľa osobitného predpisu.</w:t>
      </w:r>
      <w:r>
        <w:rPr>
          <w:sz w:val="24"/>
          <w:szCs w:val="24"/>
          <w:vertAlign w:val="superscript"/>
        </w:rPr>
        <w:t>4</w:t>
      </w:r>
      <w:r w:rsidRPr="007D0FEB">
        <w:rPr>
          <w:sz w:val="24"/>
          <w:szCs w:val="24"/>
          <w:vertAlign w:val="superscript"/>
        </w:rPr>
        <w:t>)</w:t>
      </w:r>
    </w:p>
    <w:p w:rsidR="007F16B5" w:rsidRDefault="007F16B5" w:rsidP="007D0FEB">
      <w:pPr>
        <w:tabs>
          <w:tab w:val="left" w:pos="567"/>
        </w:tabs>
        <w:spacing w:after="120"/>
        <w:jc w:val="both"/>
        <w:rPr>
          <w:sz w:val="24"/>
          <w:szCs w:val="24"/>
          <w:vertAlign w:val="superscript"/>
        </w:rPr>
      </w:pPr>
    </w:p>
    <w:p w:rsidR="007F16B5" w:rsidRPr="007D0FEB" w:rsidRDefault="007F16B5" w:rsidP="007D0FEB">
      <w:pPr>
        <w:tabs>
          <w:tab w:val="left" w:pos="567"/>
        </w:tabs>
        <w:spacing w:after="120"/>
        <w:jc w:val="both"/>
        <w:rPr>
          <w:rFonts w:ascii="Times New Roman" w:hAnsi="Times New Roman" w:cs="Times New Roman"/>
          <w:sz w:val="24"/>
          <w:szCs w:val="24"/>
          <w:vertAlign w:val="superscript"/>
        </w:rPr>
      </w:pPr>
    </w:p>
    <w:p w:rsidR="007F16B5" w:rsidRPr="00A20A96" w:rsidRDefault="007F16B5" w:rsidP="00A20A96">
      <w:pPr>
        <w:pStyle w:val="1NADPISupr"/>
      </w:pPr>
      <w:r>
        <w:t xml:space="preserve">Prílohy: </w:t>
      </w:r>
    </w:p>
    <w:p w:rsidR="007F16B5" w:rsidRPr="00611BD3" w:rsidRDefault="007F16B5" w:rsidP="0010312D">
      <w:pPr>
        <w:jc w:val="both"/>
        <w:rPr>
          <w:rFonts w:ascii="Times New Roman" w:hAnsi="Times New Roman" w:cs="Times New Roman"/>
          <w:color w:val="FF0000"/>
          <w:sz w:val="24"/>
          <w:szCs w:val="24"/>
        </w:rPr>
      </w:pPr>
      <w:r w:rsidRPr="00611BD3">
        <w:rPr>
          <w:rFonts w:ascii="Times New Roman" w:hAnsi="Times New Roman" w:cs="Times New Roman"/>
          <w:color w:val="FF0000"/>
          <w:sz w:val="24"/>
          <w:szCs w:val="24"/>
        </w:rPr>
        <w:t>Príloha č. 1</w:t>
      </w:r>
      <w:r w:rsidRPr="00611BD3">
        <w:rPr>
          <w:rFonts w:ascii="Times New Roman" w:hAnsi="Times New Roman" w:cs="Times New Roman"/>
          <w:color w:val="FF0000"/>
          <w:sz w:val="24"/>
          <w:szCs w:val="24"/>
        </w:rPr>
        <w:tab/>
        <w:t>Doklad o kúpe minerálneho oleja (MO)</w:t>
      </w:r>
    </w:p>
    <w:p w:rsidR="007F16B5" w:rsidRPr="00611BD3" w:rsidRDefault="007F16B5" w:rsidP="00E77E21">
      <w:pPr>
        <w:jc w:val="both"/>
        <w:rPr>
          <w:rFonts w:ascii="Times New Roman" w:hAnsi="Times New Roman" w:cs="Times New Roman"/>
          <w:color w:val="FF0000"/>
          <w:sz w:val="24"/>
          <w:szCs w:val="24"/>
        </w:rPr>
      </w:pPr>
      <w:r w:rsidRPr="00611BD3">
        <w:rPr>
          <w:rFonts w:ascii="Times New Roman" w:hAnsi="Times New Roman" w:cs="Times New Roman"/>
          <w:color w:val="FF0000"/>
          <w:sz w:val="24"/>
          <w:szCs w:val="24"/>
        </w:rPr>
        <w:t>Príloha č. 2</w:t>
      </w:r>
      <w:r w:rsidRPr="00611BD3">
        <w:rPr>
          <w:rFonts w:ascii="Times New Roman" w:hAnsi="Times New Roman" w:cs="Times New Roman"/>
          <w:color w:val="FF0000"/>
          <w:sz w:val="24"/>
          <w:szCs w:val="24"/>
        </w:rPr>
        <w:tab/>
        <w:t xml:space="preserve">Výpis z evidencie spotreby </w:t>
      </w:r>
      <w:r w:rsidRPr="00611BD3">
        <w:rPr>
          <w:rFonts w:ascii="Times New Roman" w:hAnsi="Times New Roman" w:cs="Times New Roman"/>
          <w:color w:val="FF0000"/>
          <w:sz w:val="24"/>
          <w:szCs w:val="24"/>
          <w:lang w:eastAsia="sk-SK"/>
        </w:rPr>
        <w:t>minerálneho oleja (MO)</w:t>
      </w:r>
    </w:p>
    <w:p w:rsidR="007F16B5" w:rsidRPr="00611BD3" w:rsidRDefault="007F16B5" w:rsidP="00F306E5">
      <w:pPr>
        <w:ind w:left="1410" w:hanging="1410"/>
        <w:jc w:val="both"/>
        <w:rPr>
          <w:rFonts w:ascii="Times New Roman" w:hAnsi="Times New Roman" w:cs="Times New Roman"/>
          <w:color w:val="FF0000"/>
          <w:sz w:val="24"/>
          <w:szCs w:val="24"/>
          <w:lang w:eastAsia="sk-SK"/>
        </w:rPr>
      </w:pPr>
      <w:r w:rsidRPr="00611BD3">
        <w:rPr>
          <w:rFonts w:ascii="Times New Roman" w:hAnsi="Times New Roman" w:cs="Times New Roman"/>
          <w:color w:val="FF0000"/>
          <w:sz w:val="24"/>
          <w:szCs w:val="24"/>
        </w:rPr>
        <w:t>Príloha č. 3</w:t>
      </w:r>
      <w:r w:rsidRPr="00611BD3">
        <w:rPr>
          <w:rFonts w:ascii="Times New Roman" w:hAnsi="Times New Roman" w:cs="Times New Roman"/>
          <w:color w:val="FF0000"/>
          <w:sz w:val="24"/>
          <w:szCs w:val="24"/>
        </w:rPr>
        <w:tab/>
        <w:t>P</w:t>
      </w:r>
      <w:r w:rsidRPr="00611BD3">
        <w:rPr>
          <w:rFonts w:ascii="Times New Roman" w:hAnsi="Times New Roman" w:cs="Times New Roman"/>
          <w:color w:val="FF0000"/>
          <w:sz w:val="24"/>
          <w:szCs w:val="24"/>
          <w:lang w:eastAsia="sk-SK"/>
        </w:rPr>
        <w:t>rehľad spotreby minerálneho oleja (MO) pri poľnohospodárskej prvovýrobe (detail)</w:t>
      </w:r>
    </w:p>
    <w:p w:rsidR="007F16B5" w:rsidRPr="00F306E5" w:rsidRDefault="007F16B5" w:rsidP="00F306E5">
      <w:pPr>
        <w:ind w:left="1410" w:hanging="1410"/>
        <w:jc w:val="both"/>
        <w:rPr>
          <w:rFonts w:ascii="Times New Roman" w:hAnsi="Times New Roman" w:cs="Times New Roman"/>
          <w:sz w:val="24"/>
          <w:szCs w:val="24"/>
        </w:rPr>
      </w:pPr>
      <w:r>
        <w:rPr>
          <w:rFonts w:ascii="Times New Roman" w:hAnsi="Times New Roman" w:cs="Times New Roman"/>
          <w:sz w:val="24"/>
          <w:szCs w:val="24"/>
        </w:rPr>
        <w:t>Príloha č. 4</w:t>
      </w:r>
      <w:r>
        <w:rPr>
          <w:rFonts w:ascii="Times New Roman" w:hAnsi="Times New Roman" w:cs="Times New Roman"/>
          <w:sz w:val="24"/>
          <w:szCs w:val="24"/>
        </w:rPr>
        <w:tab/>
      </w:r>
      <w:r w:rsidRPr="00F306E5">
        <w:rPr>
          <w:rFonts w:ascii="Times New Roman" w:hAnsi="Times New Roman" w:cs="Times New Roman"/>
          <w:sz w:val="24"/>
          <w:szCs w:val="24"/>
        </w:rPr>
        <w:t>Postup na identifikáciu žiadateľa ako podniku v</w:t>
      </w:r>
      <w:r>
        <w:rPr>
          <w:rFonts w:ascii="Times New Roman" w:hAnsi="Times New Roman" w:cs="Times New Roman"/>
          <w:sz w:val="24"/>
          <w:szCs w:val="24"/>
        </w:rPr>
        <w:t> </w:t>
      </w:r>
      <w:r w:rsidRPr="00F306E5">
        <w:rPr>
          <w:rFonts w:ascii="Times New Roman" w:hAnsi="Times New Roman" w:cs="Times New Roman"/>
          <w:sz w:val="24"/>
          <w:szCs w:val="24"/>
        </w:rPr>
        <w:t>ťažkostiachpodľa Usmernenia Spoločenstva o štátnej pomoci na záchranu a reštrukturalizáciu firiem v ťažkostiach (2004/C244/02)</w:t>
      </w:r>
    </w:p>
    <w:p w:rsidR="007F16B5" w:rsidRPr="00416A0F" w:rsidRDefault="007F16B5" w:rsidP="00416A0F">
      <w:pPr>
        <w:ind w:left="1410" w:hanging="1410"/>
        <w:jc w:val="both"/>
        <w:rPr>
          <w:rFonts w:ascii="Times New Roman" w:hAnsi="Times New Roman" w:cs="Times New Roman"/>
          <w:color w:val="FF0000"/>
          <w:sz w:val="24"/>
          <w:szCs w:val="24"/>
          <w:lang w:eastAsia="sk-SK"/>
        </w:rPr>
      </w:pPr>
      <w:r w:rsidRPr="00416A0F">
        <w:rPr>
          <w:rFonts w:ascii="Times New Roman" w:hAnsi="Times New Roman" w:cs="Times New Roman"/>
          <w:color w:val="FF0000"/>
          <w:sz w:val="24"/>
          <w:szCs w:val="24"/>
          <w:lang w:eastAsia="sk-SK"/>
        </w:rPr>
        <w:t>Príloha č. 5</w:t>
      </w:r>
      <w:r w:rsidRPr="00416A0F">
        <w:rPr>
          <w:rFonts w:ascii="Times New Roman" w:hAnsi="Times New Roman" w:cs="Times New Roman"/>
          <w:color w:val="FF0000"/>
          <w:sz w:val="24"/>
          <w:szCs w:val="24"/>
          <w:lang w:eastAsia="sk-SK"/>
        </w:rPr>
        <w:tab/>
        <w:t xml:space="preserve">Čestné vyhlásenie k zmluve o poskytnutí podpory formou dotácie podľa </w:t>
      </w:r>
      <w:r>
        <w:rPr>
          <w:rFonts w:ascii="Times New Roman" w:hAnsi="Times New Roman" w:cs="Times New Roman"/>
          <w:color w:val="FF0000"/>
          <w:sz w:val="24"/>
          <w:szCs w:val="24"/>
          <w:lang w:eastAsia="sk-SK"/>
        </w:rPr>
        <w:t>z</w:t>
      </w:r>
      <w:r w:rsidRPr="00416A0F">
        <w:rPr>
          <w:rFonts w:ascii="Times New Roman" w:hAnsi="Times New Roman" w:cs="Times New Roman"/>
          <w:color w:val="FF0000"/>
          <w:sz w:val="24"/>
          <w:szCs w:val="24"/>
          <w:lang w:eastAsia="sk-SK"/>
        </w:rPr>
        <w:t>ákona č. 33/2013 Z. z. o podpore poľnohospodárskej prvovýroby v roku 2013.  </w:t>
      </w:r>
    </w:p>
    <w:p w:rsidR="007F16B5" w:rsidRDefault="007F16B5" w:rsidP="00416A0F">
      <w:pPr>
        <w:rPr>
          <w:color w:val="1F497D"/>
        </w:rPr>
      </w:pPr>
    </w:p>
    <w:p w:rsidR="007F16B5" w:rsidRDefault="007F16B5" w:rsidP="00416A0F">
      <w:pPr>
        <w:rPr>
          <w:color w:val="1F497D"/>
        </w:rPr>
      </w:pPr>
    </w:p>
    <w:p w:rsidR="007F16B5" w:rsidRPr="00416A0F" w:rsidRDefault="007F16B5" w:rsidP="00F306E5">
      <w:pPr>
        <w:jc w:val="both"/>
        <w:rPr>
          <w:rFonts w:ascii="Times New Roman" w:hAnsi="Times New Roman" w:cs="Times New Roman"/>
          <w:color w:val="FF0000"/>
          <w:sz w:val="24"/>
          <w:szCs w:val="24"/>
          <w:lang w:eastAsia="sk-SK"/>
        </w:rPr>
      </w:pPr>
    </w:p>
    <w:p w:rsidR="007F16B5" w:rsidRPr="001945FD" w:rsidRDefault="007F16B5" w:rsidP="00E77E21">
      <w:pPr>
        <w:jc w:val="both"/>
        <w:rPr>
          <w:rFonts w:ascii="Times New Roman" w:hAnsi="Times New Roman" w:cs="Times New Roman"/>
          <w:sz w:val="24"/>
          <w:szCs w:val="24"/>
          <w:lang w:eastAsia="sk-SK"/>
        </w:rPr>
      </w:pPr>
    </w:p>
    <w:p w:rsidR="007F16B5" w:rsidRDefault="007F16B5" w:rsidP="0010312D">
      <w:pPr>
        <w:jc w:val="both"/>
        <w:rPr>
          <w:rFonts w:ascii="Times New Roman" w:hAnsi="Times New Roman" w:cs="Times New Roman"/>
          <w:sz w:val="24"/>
          <w:szCs w:val="24"/>
        </w:rPr>
      </w:pPr>
    </w:p>
    <w:p w:rsidR="007F16B5" w:rsidRPr="0010312D" w:rsidRDefault="007F16B5" w:rsidP="0010312D">
      <w:pPr>
        <w:jc w:val="both"/>
        <w:rPr>
          <w:rFonts w:ascii="Times New Roman" w:hAnsi="Times New Roman" w:cs="Times New Roman"/>
          <w:sz w:val="24"/>
          <w:szCs w:val="24"/>
        </w:rPr>
      </w:pPr>
    </w:p>
    <w:sectPr w:rsidR="007F16B5" w:rsidRPr="0010312D" w:rsidSect="00B547D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B5" w:rsidRDefault="007F16B5" w:rsidP="00B55986">
      <w:pPr>
        <w:spacing w:after="0" w:line="240" w:lineRule="auto"/>
      </w:pPr>
      <w:r>
        <w:separator/>
      </w:r>
    </w:p>
  </w:endnote>
  <w:endnote w:type="continuationSeparator" w:id="0">
    <w:p w:rsidR="007F16B5" w:rsidRDefault="007F16B5" w:rsidP="00B5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B5" w:rsidRDefault="007F16B5" w:rsidP="00F5207C">
    <w:pPr>
      <w:pStyle w:val="Pta"/>
      <w:jc w:val="right"/>
      <w:rPr>
        <w:i/>
        <w:iCs/>
      </w:rPr>
    </w:pPr>
    <w:r w:rsidRPr="00F5207C">
      <w:rPr>
        <w:i/>
        <w:iCs/>
      </w:rPr>
      <w:fldChar w:fldCharType="begin"/>
    </w:r>
    <w:r w:rsidRPr="00F5207C">
      <w:rPr>
        <w:i/>
        <w:iCs/>
      </w:rPr>
      <w:instrText>PAGE   \* MERGEFORMAT</w:instrText>
    </w:r>
    <w:r w:rsidRPr="00F5207C">
      <w:rPr>
        <w:i/>
        <w:iCs/>
      </w:rPr>
      <w:fldChar w:fldCharType="separate"/>
    </w:r>
    <w:r w:rsidR="00B87D3E">
      <w:rPr>
        <w:i/>
        <w:iCs/>
        <w:noProof/>
      </w:rPr>
      <w:t>15</w:t>
    </w:r>
    <w:r w:rsidRPr="00F5207C">
      <w:rPr>
        <w:i/>
        <w:iCs/>
      </w:rPr>
      <w:fldChar w:fldCharType="end"/>
    </w:r>
    <w:r w:rsidRPr="00F5207C">
      <w:rPr>
        <w:i/>
        <w:iCs/>
      </w:rPr>
      <w:t xml:space="preserve"> z</w:t>
    </w:r>
    <w:r>
      <w:rPr>
        <w:i/>
        <w:iCs/>
      </w:rPr>
      <w:t> 14</w:t>
    </w:r>
  </w:p>
  <w:p w:rsidR="007F16B5" w:rsidRPr="00F5207C" w:rsidRDefault="007F16B5" w:rsidP="00F5207C">
    <w:pPr>
      <w:pStyle w:val="Pta"/>
      <w:jc w:val="right"/>
      <w:rPr>
        <w:i/>
        <w:iCs/>
      </w:rPr>
    </w:pPr>
  </w:p>
  <w:p w:rsidR="007F16B5" w:rsidRDefault="007F16B5" w:rsidP="00F5207C">
    <w:pPr>
      <w:pStyle w:val="Pta"/>
      <w:ind w:left="4536" w:firstLine="3960"/>
      <w:jc w:val="center"/>
    </w:pPr>
  </w:p>
  <w:p w:rsidR="007F16B5" w:rsidRDefault="007F16B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B5" w:rsidRDefault="007F16B5" w:rsidP="00B55986">
      <w:pPr>
        <w:spacing w:after="0" w:line="240" w:lineRule="auto"/>
      </w:pPr>
      <w:r>
        <w:separator/>
      </w:r>
    </w:p>
  </w:footnote>
  <w:footnote w:type="continuationSeparator" w:id="0">
    <w:p w:rsidR="007F16B5" w:rsidRDefault="007F16B5" w:rsidP="00B55986">
      <w:pPr>
        <w:spacing w:after="0" w:line="240" w:lineRule="auto"/>
      </w:pPr>
      <w:r>
        <w:continuationSeparator/>
      </w:r>
    </w:p>
  </w:footnote>
  <w:footnote w:id="1">
    <w:p w:rsidR="00000000" w:rsidRDefault="007F16B5" w:rsidP="002656FD">
      <w:pPr>
        <w:pStyle w:val="Textpoznmkypodiarou"/>
      </w:pPr>
      <w:r w:rsidRPr="00027F12">
        <w:rPr>
          <w:rStyle w:val="Odkaznapoznmkupodiarou"/>
          <w:rFonts w:ascii="Calibri" w:hAnsi="Calibri" w:cs="Calibri"/>
        </w:rPr>
        <w:footnoteRef/>
      </w:r>
      <w:r w:rsidRPr="00027F12">
        <w:rPr>
          <w:sz w:val="18"/>
          <w:szCs w:val="18"/>
        </w:rPr>
        <w:t>(Ú. v. EÚ C 244, 1.10.2004, s. 2)</w:t>
      </w:r>
    </w:p>
  </w:footnote>
  <w:footnote w:id="2">
    <w:p w:rsidR="00000000" w:rsidRDefault="007F16B5" w:rsidP="00795547">
      <w:pPr>
        <w:pStyle w:val="Poznmkapodiarou"/>
      </w:pPr>
      <w:r>
        <w:rPr>
          <w:rStyle w:val="Odkaznapoznmkupodiarou"/>
          <w:rFonts w:ascii="Calibri" w:hAnsi="Calibri" w:cs="Calibri"/>
        </w:rPr>
        <w:footnoteRef/>
      </w:r>
      <w:r>
        <w:t>) Príloha I Zmluvy o fungovaní Európskej únie.</w:t>
      </w:r>
    </w:p>
  </w:footnote>
  <w:footnote w:id="3">
    <w:p w:rsidR="00000000" w:rsidRDefault="007F16B5" w:rsidP="00795547">
      <w:pPr>
        <w:pStyle w:val="Poznmkapodiarou"/>
      </w:pPr>
      <w:r>
        <w:rPr>
          <w:rStyle w:val="Odkaznapoznmkupodiarou"/>
          <w:rFonts w:ascii="Calibri" w:hAnsi="Calibri" w:cs="Calibri"/>
        </w:rPr>
        <w:footnoteRef/>
      </w:r>
      <w:r>
        <w:t>) § 15 ods. 3 zákona č. 98/2004 Z. z. o spotrebnej dani z minerálneho oleja v znení neskorších predpisov.</w:t>
      </w:r>
    </w:p>
  </w:footnote>
  <w:footnote w:id="4">
    <w:p w:rsidR="00000000" w:rsidRDefault="007F16B5" w:rsidP="00795547">
      <w:pPr>
        <w:pStyle w:val="Textpoznmkypodiarou"/>
      </w:pPr>
      <w:r>
        <w:rPr>
          <w:rStyle w:val="Odkaznapoznmkupodiarou"/>
          <w:rFonts w:ascii="Calibri" w:hAnsi="Calibri" w:cs="Calibri"/>
        </w:rPr>
        <w:footnoteRef/>
      </w:r>
      <w:r>
        <w:t>) § 2 ods. 1 písm. a) zákona č. 98/2004 Z. z.</w:t>
      </w:r>
    </w:p>
  </w:footnote>
  <w:footnote w:id="5">
    <w:p w:rsidR="00000000" w:rsidRDefault="007F16B5" w:rsidP="009E0F9D">
      <w:pPr>
        <w:pStyle w:val="Textpoznmkypodiarou"/>
      </w:pPr>
      <w:r>
        <w:rPr>
          <w:rStyle w:val="Odkaznapoznmkupodiarou"/>
          <w:rFonts w:ascii="Calibri" w:hAnsi="Calibri" w:cs="Calibri"/>
        </w:rPr>
        <w:footnoteRef/>
      </w:r>
      <w:r>
        <w:t>) § 31 zákona č. 523/2004 Z. z. v znení neskorších predpisov.</w:t>
      </w:r>
    </w:p>
  </w:footnote>
  <w:footnote w:id="6">
    <w:p w:rsidR="00000000" w:rsidRDefault="007F16B5" w:rsidP="007D0FEB">
      <w:pPr>
        <w:pStyle w:val="Textpoznmkypodiarou"/>
      </w:pPr>
      <w:r w:rsidRPr="00464786">
        <w:rPr>
          <w:vertAlign w:val="superscript"/>
        </w:rPr>
        <w:t>6</w:t>
      </w:r>
      <w:r>
        <w:t>) § 3 zákona č. 98/2004 Z. z. v znení zákona č. 546/2011 Z. 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B5" w:rsidRDefault="007F16B5">
    <w:pPr>
      <w:pStyle w:val="Hlavika"/>
    </w:pPr>
    <w:r>
      <w:tab/>
      <w:t xml:space="preserve">                                                                                                                                                  Príloha č. 1 k výzve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567"/>
    <w:multiLevelType w:val="hybridMultilevel"/>
    <w:tmpl w:val="EAB25340"/>
    <w:lvl w:ilvl="0" w:tplc="28F46BF4">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15:restartNumberingAfterBreak="0">
    <w:nsid w:val="07225020"/>
    <w:multiLevelType w:val="multilevel"/>
    <w:tmpl w:val="8A684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nadpis"/>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27215"/>
    <w:multiLevelType w:val="hybridMultilevel"/>
    <w:tmpl w:val="C38EA02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3A14A57"/>
    <w:multiLevelType w:val="hybridMultilevel"/>
    <w:tmpl w:val="70669626"/>
    <w:lvl w:ilvl="0" w:tplc="04050001">
      <w:start w:val="1"/>
      <w:numFmt w:val="bullet"/>
      <w:lvlText w:val=""/>
      <w:lvlJc w:val="left"/>
      <w:pPr>
        <w:tabs>
          <w:tab w:val="num" w:pos="1231"/>
        </w:tabs>
        <w:ind w:left="1231" w:hanging="360"/>
      </w:pPr>
      <w:rPr>
        <w:rFonts w:ascii="Symbol" w:hAnsi="Symbol" w:cs="Symbol" w:hint="default"/>
      </w:rPr>
    </w:lvl>
    <w:lvl w:ilvl="1" w:tplc="04050003">
      <w:start w:val="1"/>
      <w:numFmt w:val="bullet"/>
      <w:lvlText w:val="o"/>
      <w:lvlJc w:val="left"/>
      <w:pPr>
        <w:tabs>
          <w:tab w:val="num" w:pos="1951"/>
        </w:tabs>
        <w:ind w:left="1951" w:hanging="360"/>
      </w:pPr>
      <w:rPr>
        <w:rFonts w:ascii="Courier New" w:hAnsi="Courier New" w:cs="Courier New" w:hint="default"/>
      </w:rPr>
    </w:lvl>
    <w:lvl w:ilvl="2" w:tplc="04050005">
      <w:start w:val="1"/>
      <w:numFmt w:val="bullet"/>
      <w:lvlText w:val=""/>
      <w:lvlJc w:val="left"/>
      <w:pPr>
        <w:tabs>
          <w:tab w:val="num" w:pos="2671"/>
        </w:tabs>
        <w:ind w:left="2671" w:hanging="360"/>
      </w:pPr>
      <w:rPr>
        <w:rFonts w:ascii="Wingdings" w:hAnsi="Wingdings" w:cs="Wingdings" w:hint="default"/>
      </w:rPr>
    </w:lvl>
    <w:lvl w:ilvl="3" w:tplc="04050001">
      <w:start w:val="1"/>
      <w:numFmt w:val="bullet"/>
      <w:lvlText w:val=""/>
      <w:lvlJc w:val="left"/>
      <w:pPr>
        <w:tabs>
          <w:tab w:val="num" w:pos="3391"/>
        </w:tabs>
        <w:ind w:left="3391" w:hanging="360"/>
      </w:pPr>
      <w:rPr>
        <w:rFonts w:ascii="Symbol" w:hAnsi="Symbol" w:cs="Symbol" w:hint="default"/>
      </w:rPr>
    </w:lvl>
    <w:lvl w:ilvl="4" w:tplc="04050003">
      <w:start w:val="1"/>
      <w:numFmt w:val="bullet"/>
      <w:lvlText w:val="o"/>
      <w:lvlJc w:val="left"/>
      <w:pPr>
        <w:tabs>
          <w:tab w:val="num" w:pos="4111"/>
        </w:tabs>
        <w:ind w:left="4111" w:hanging="360"/>
      </w:pPr>
      <w:rPr>
        <w:rFonts w:ascii="Courier New" w:hAnsi="Courier New" w:cs="Courier New" w:hint="default"/>
      </w:rPr>
    </w:lvl>
    <w:lvl w:ilvl="5" w:tplc="04050005">
      <w:start w:val="1"/>
      <w:numFmt w:val="bullet"/>
      <w:lvlText w:val=""/>
      <w:lvlJc w:val="left"/>
      <w:pPr>
        <w:tabs>
          <w:tab w:val="num" w:pos="4831"/>
        </w:tabs>
        <w:ind w:left="4831" w:hanging="360"/>
      </w:pPr>
      <w:rPr>
        <w:rFonts w:ascii="Wingdings" w:hAnsi="Wingdings" w:cs="Wingdings" w:hint="default"/>
      </w:rPr>
    </w:lvl>
    <w:lvl w:ilvl="6" w:tplc="04050001">
      <w:start w:val="1"/>
      <w:numFmt w:val="bullet"/>
      <w:lvlText w:val=""/>
      <w:lvlJc w:val="left"/>
      <w:pPr>
        <w:tabs>
          <w:tab w:val="num" w:pos="5551"/>
        </w:tabs>
        <w:ind w:left="5551" w:hanging="360"/>
      </w:pPr>
      <w:rPr>
        <w:rFonts w:ascii="Symbol" w:hAnsi="Symbol" w:cs="Symbol" w:hint="default"/>
      </w:rPr>
    </w:lvl>
    <w:lvl w:ilvl="7" w:tplc="04050003">
      <w:start w:val="1"/>
      <w:numFmt w:val="bullet"/>
      <w:lvlText w:val="o"/>
      <w:lvlJc w:val="left"/>
      <w:pPr>
        <w:tabs>
          <w:tab w:val="num" w:pos="6271"/>
        </w:tabs>
        <w:ind w:left="6271" w:hanging="360"/>
      </w:pPr>
      <w:rPr>
        <w:rFonts w:ascii="Courier New" w:hAnsi="Courier New" w:cs="Courier New" w:hint="default"/>
      </w:rPr>
    </w:lvl>
    <w:lvl w:ilvl="8" w:tplc="04050005">
      <w:start w:val="1"/>
      <w:numFmt w:val="bullet"/>
      <w:lvlText w:val=""/>
      <w:lvlJc w:val="left"/>
      <w:pPr>
        <w:tabs>
          <w:tab w:val="num" w:pos="6991"/>
        </w:tabs>
        <w:ind w:left="6991" w:hanging="360"/>
      </w:pPr>
      <w:rPr>
        <w:rFonts w:ascii="Wingdings" w:hAnsi="Wingdings" w:cs="Wingdings" w:hint="default"/>
      </w:rPr>
    </w:lvl>
  </w:abstractNum>
  <w:abstractNum w:abstractNumId="4" w15:restartNumberingAfterBreak="0">
    <w:nsid w:val="14D7252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hint="default"/>
      </w:rPr>
    </w:lvl>
    <w:lvl w:ilvl="1">
      <w:start w:val="1"/>
      <w:numFmt w:val="decimal"/>
      <w:pStyle w:val="2nadpis"/>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960667"/>
    <w:multiLevelType w:val="hybridMultilevel"/>
    <w:tmpl w:val="7DEE8E14"/>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24C127EC"/>
    <w:multiLevelType w:val="hybridMultilevel"/>
    <w:tmpl w:val="20281602"/>
    <w:lvl w:ilvl="0" w:tplc="844A75A8">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cs="Times New Roman" w:hint="default"/>
        <w:b w:val="0"/>
        <w:bCs w:val="0"/>
        <w:i w:val="0"/>
        <w:iCs w:val="0"/>
        <w: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C7F58">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9" w15:restartNumberingAfterBreak="0">
    <w:nsid w:val="2C225C08"/>
    <w:multiLevelType w:val="hybridMultilevel"/>
    <w:tmpl w:val="BC940B38"/>
    <w:lvl w:ilvl="0" w:tplc="1C0C7FD0">
      <w:start w:val="1"/>
      <w:numFmt w:val="decimalZero"/>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2BA476F"/>
    <w:multiLevelType w:val="hybridMultilevel"/>
    <w:tmpl w:val="50D2094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15:restartNumberingAfterBreak="0">
    <w:nsid w:val="37237D7B"/>
    <w:multiLevelType w:val="hybridMultilevel"/>
    <w:tmpl w:val="C2A0F08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EAF6D70"/>
    <w:multiLevelType w:val="hybridMultilevel"/>
    <w:tmpl w:val="E500F390"/>
    <w:lvl w:ilvl="0" w:tplc="6A908AC0">
      <w:start w:val="1"/>
      <w:numFmt w:val="lowerLetter"/>
      <w:pStyle w:val="adda"/>
      <w:lvlText w:val="%1)"/>
      <w:lvlJc w:val="left"/>
      <w:pPr>
        <w:ind w:left="720" w:hanging="360"/>
      </w:pPr>
      <w:rPr>
        <w:rFonts w:ascii="Times New Roman" w:eastAsia="Times New Roman" w:hAnsi="Times New Roman"/>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8873402"/>
    <w:multiLevelType w:val="hybridMultilevel"/>
    <w:tmpl w:val="487E9F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BAB28AD"/>
    <w:multiLevelType w:val="hybridMultilevel"/>
    <w:tmpl w:val="82E2A80E"/>
    <w:lvl w:ilvl="0" w:tplc="21E22F36">
      <w:numFmt w:val="bullet"/>
      <w:lvlText w:val="-"/>
      <w:lvlJc w:val="left"/>
      <w:pPr>
        <w:ind w:left="218" w:hanging="360"/>
      </w:pPr>
      <w:rPr>
        <w:rFonts w:ascii="Times New Roman" w:eastAsia="Times New Roman" w:hAnsi="Times New Roman" w:hint="default"/>
      </w:rPr>
    </w:lvl>
    <w:lvl w:ilvl="1" w:tplc="041B0003">
      <w:start w:val="1"/>
      <w:numFmt w:val="bullet"/>
      <w:lvlText w:val="o"/>
      <w:lvlJc w:val="left"/>
      <w:pPr>
        <w:ind w:left="938" w:hanging="360"/>
      </w:pPr>
      <w:rPr>
        <w:rFonts w:ascii="Courier New" w:hAnsi="Courier New" w:cs="Courier New" w:hint="default"/>
      </w:rPr>
    </w:lvl>
    <w:lvl w:ilvl="2" w:tplc="041B0005">
      <w:start w:val="1"/>
      <w:numFmt w:val="bullet"/>
      <w:lvlText w:val=""/>
      <w:lvlJc w:val="left"/>
      <w:pPr>
        <w:ind w:left="1658" w:hanging="360"/>
      </w:pPr>
      <w:rPr>
        <w:rFonts w:ascii="Wingdings" w:hAnsi="Wingdings" w:cs="Wingdings" w:hint="default"/>
      </w:rPr>
    </w:lvl>
    <w:lvl w:ilvl="3" w:tplc="041B0001">
      <w:start w:val="1"/>
      <w:numFmt w:val="bullet"/>
      <w:lvlText w:val=""/>
      <w:lvlJc w:val="left"/>
      <w:pPr>
        <w:ind w:left="2378" w:hanging="360"/>
      </w:pPr>
      <w:rPr>
        <w:rFonts w:ascii="Symbol" w:hAnsi="Symbol" w:cs="Symbol" w:hint="default"/>
      </w:rPr>
    </w:lvl>
    <w:lvl w:ilvl="4" w:tplc="041B0003">
      <w:start w:val="1"/>
      <w:numFmt w:val="bullet"/>
      <w:lvlText w:val="o"/>
      <w:lvlJc w:val="left"/>
      <w:pPr>
        <w:ind w:left="3098" w:hanging="360"/>
      </w:pPr>
      <w:rPr>
        <w:rFonts w:ascii="Courier New" w:hAnsi="Courier New" w:cs="Courier New" w:hint="default"/>
      </w:rPr>
    </w:lvl>
    <w:lvl w:ilvl="5" w:tplc="041B0005">
      <w:start w:val="1"/>
      <w:numFmt w:val="bullet"/>
      <w:lvlText w:val=""/>
      <w:lvlJc w:val="left"/>
      <w:pPr>
        <w:ind w:left="3818" w:hanging="360"/>
      </w:pPr>
      <w:rPr>
        <w:rFonts w:ascii="Wingdings" w:hAnsi="Wingdings" w:cs="Wingdings" w:hint="default"/>
      </w:rPr>
    </w:lvl>
    <w:lvl w:ilvl="6" w:tplc="041B0001">
      <w:start w:val="1"/>
      <w:numFmt w:val="bullet"/>
      <w:lvlText w:val=""/>
      <w:lvlJc w:val="left"/>
      <w:pPr>
        <w:ind w:left="4538" w:hanging="360"/>
      </w:pPr>
      <w:rPr>
        <w:rFonts w:ascii="Symbol" w:hAnsi="Symbol" w:cs="Symbol" w:hint="default"/>
      </w:rPr>
    </w:lvl>
    <w:lvl w:ilvl="7" w:tplc="041B0003">
      <w:start w:val="1"/>
      <w:numFmt w:val="bullet"/>
      <w:lvlText w:val="o"/>
      <w:lvlJc w:val="left"/>
      <w:pPr>
        <w:ind w:left="5258" w:hanging="360"/>
      </w:pPr>
      <w:rPr>
        <w:rFonts w:ascii="Courier New" w:hAnsi="Courier New" w:cs="Courier New" w:hint="default"/>
      </w:rPr>
    </w:lvl>
    <w:lvl w:ilvl="8" w:tplc="041B0005">
      <w:start w:val="1"/>
      <w:numFmt w:val="bullet"/>
      <w:lvlText w:val=""/>
      <w:lvlJc w:val="left"/>
      <w:pPr>
        <w:ind w:left="5978" w:hanging="360"/>
      </w:pPr>
      <w:rPr>
        <w:rFonts w:ascii="Wingdings" w:hAnsi="Wingdings" w:cs="Wingdings" w:hint="default"/>
      </w:rPr>
    </w:lvl>
  </w:abstractNum>
  <w:abstractNum w:abstractNumId="15" w15:restartNumberingAfterBreak="0">
    <w:nsid w:val="51980431"/>
    <w:multiLevelType w:val="hybridMultilevel"/>
    <w:tmpl w:val="27E28F38"/>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6" w15:restartNumberingAfterBreak="0">
    <w:nsid w:val="57B339D4"/>
    <w:multiLevelType w:val="hybridMultilevel"/>
    <w:tmpl w:val="18C221CE"/>
    <w:lvl w:ilvl="0" w:tplc="740A040E">
      <w:start w:val="1"/>
      <w:numFmt w:val="lowerLetter"/>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63AAF628">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7" w15:restartNumberingAfterBreak="0">
    <w:nsid w:val="5967112E"/>
    <w:multiLevelType w:val="hybridMultilevel"/>
    <w:tmpl w:val="6C38F71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15:restartNumberingAfterBreak="0">
    <w:nsid w:val="610B37F4"/>
    <w:multiLevelType w:val="hybridMultilevel"/>
    <w:tmpl w:val="EE6A0A36"/>
    <w:lvl w:ilvl="0" w:tplc="6738693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15:restartNumberingAfterBreak="0">
    <w:nsid w:val="624A78A3"/>
    <w:multiLevelType w:val="hybridMultilevel"/>
    <w:tmpl w:val="066EEE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34A33C3"/>
    <w:multiLevelType w:val="hybridMultilevel"/>
    <w:tmpl w:val="7CB838A8"/>
    <w:lvl w:ilvl="0" w:tplc="722EEE96">
      <w:numFmt w:val="bullet"/>
      <w:lvlText w:val="-"/>
      <w:lvlJc w:val="left"/>
      <w:pPr>
        <w:ind w:left="502" w:hanging="360"/>
      </w:pPr>
      <w:rPr>
        <w:rFonts w:ascii="Times New Roman" w:eastAsia="Times New Roman" w:hAnsi="Times New Roman"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cs="Wingdings" w:hint="default"/>
      </w:rPr>
    </w:lvl>
    <w:lvl w:ilvl="3" w:tplc="041B0001">
      <w:start w:val="1"/>
      <w:numFmt w:val="bullet"/>
      <w:lvlText w:val=""/>
      <w:lvlJc w:val="left"/>
      <w:pPr>
        <w:ind w:left="2662" w:hanging="360"/>
      </w:pPr>
      <w:rPr>
        <w:rFonts w:ascii="Symbol" w:hAnsi="Symbol" w:cs="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cs="Wingdings" w:hint="default"/>
      </w:rPr>
    </w:lvl>
    <w:lvl w:ilvl="6" w:tplc="041B0001">
      <w:start w:val="1"/>
      <w:numFmt w:val="bullet"/>
      <w:lvlText w:val=""/>
      <w:lvlJc w:val="left"/>
      <w:pPr>
        <w:ind w:left="4822" w:hanging="360"/>
      </w:pPr>
      <w:rPr>
        <w:rFonts w:ascii="Symbol" w:hAnsi="Symbol" w:cs="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cs="Wingdings" w:hint="default"/>
      </w:rPr>
    </w:lvl>
  </w:abstractNum>
  <w:abstractNum w:abstractNumId="21" w15:restartNumberingAfterBreak="0">
    <w:nsid w:val="7B280741"/>
    <w:multiLevelType w:val="hybridMultilevel"/>
    <w:tmpl w:val="6F60486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1"/>
  </w:num>
  <w:num w:numId="2">
    <w:abstractNumId w:val="20"/>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8"/>
  </w:num>
  <w:num w:numId="14">
    <w:abstractNumId w:val="17"/>
  </w:num>
  <w:num w:numId="15">
    <w:abstractNumId w:val="6"/>
  </w:num>
  <w:num w:numId="16">
    <w:abstractNumId w:val="4"/>
  </w:num>
  <w:num w:numId="17">
    <w:abstractNumId w:val="16"/>
  </w:num>
  <w:num w:numId="18">
    <w:abstractNumId w:val="15"/>
  </w:num>
  <w:num w:numId="19">
    <w:abstractNumId w:val="0"/>
  </w:num>
  <w:num w:numId="20">
    <w:abstractNumId w:val="21"/>
  </w:num>
  <w:num w:numId="21">
    <w:abstractNumId w:val="21"/>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8"/>
  </w:num>
  <w:num w:numId="27">
    <w:abstractNumId w:val="1"/>
  </w:num>
  <w:num w:numId="28">
    <w:abstractNumId w:val="1"/>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26"/>
    <w:rsid w:val="0000478A"/>
    <w:rsid w:val="00012C20"/>
    <w:rsid w:val="00027F12"/>
    <w:rsid w:val="00036334"/>
    <w:rsid w:val="0004163F"/>
    <w:rsid w:val="0005538D"/>
    <w:rsid w:val="000706A0"/>
    <w:rsid w:val="000854DB"/>
    <w:rsid w:val="00093D16"/>
    <w:rsid w:val="000A719B"/>
    <w:rsid w:val="000B68F8"/>
    <w:rsid w:val="000B6CBE"/>
    <w:rsid w:val="000D0DF5"/>
    <w:rsid w:val="000E0237"/>
    <w:rsid w:val="000E3240"/>
    <w:rsid w:val="000F012A"/>
    <w:rsid w:val="00100890"/>
    <w:rsid w:val="0010312D"/>
    <w:rsid w:val="001141FA"/>
    <w:rsid w:val="00132F65"/>
    <w:rsid w:val="00150FB4"/>
    <w:rsid w:val="00182A91"/>
    <w:rsid w:val="001930E8"/>
    <w:rsid w:val="001945FD"/>
    <w:rsid w:val="001B10F5"/>
    <w:rsid w:val="001D20E0"/>
    <w:rsid w:val="001E0BCB"/>
    <w:rsid w:val="00202A53"/>
    <w:rsid w:val="00222D8E"/>
    <w:rsid w:val="00256A89"/>
    <w:rsid w:val="00260103"/>
    <w:rsid w:val="002656FD"/>
    <w:rsid w:val="00266004"/>
    <w:rsid w:val="002976F5"/>
    <w:rsid w:val="002A076A"/>
    <w:rsid w:val="002A2431"/>
    <w:rsid w:val="002C251E"/>
    <w:rsid w:val="002C63C9"/>
    <w:rsid w:val="002E536A"/>
    <w:rsid w:val="00304E44"/>
    <w:rsid w:val="0030620B"/>
    <w:rsid w:val="00330871"/>
    <w:rsid w:val="003318F1"/>
    <w:rsid w:val="003460FF"/>
    <w:rsid w:val="00350C73"/>
    <w:rsid w:val="00352B69"/>
    <w:rsid w:val="00360572"/>
    <w:rsid w:val="00371C55"/>
    <w:rsid w:val="003946B2"/>
    <w:rsid w:val="0039562A"/>
    <w:rsid w:val="00395926"/>
    <w:rsid w:val="003A468E"/>
    <w:rsid w:val="003E4584"/>
    <w:rsid w:val="003F59E6"/>
    <w:rsid w:val="003F73FE"/>
    <w:rsid w:val="00400BFB"/>
    <w:rsid w:val="00405013"/>
    <w:rsid w:val="0041091F"/>
    <w:rsid w:val="004136F5"/>
    <w:rsid w:val="0041677B"/>
    <w:rsid w:val="00416A0F"/>
    <w:rsid w:val="00425139"/>
    <w:rsid w:val="004316D5"/>
    <w:rsid w:val="00434A3D"/>
    <w:rsid w:val="00445692"/>
    <w:rsid w:val="0046146A"/>
    <w:rsid w:val="00464786"/>
    <w:rsid w:val="00466C8E"/>
    <w:rsid w:val="00471FAE"/>
    <w:rsid w:val="004870BE"/>
    <w:rsid w:val="004A4719"/>
    <w:rsid w:val="004A4A94"/>
    <w:rsid w:val="004A6AA8"/>
    <w:rsid w:val="004A7383"/>
    <w:rsid w:val="004B33DA"/>
    <w:rsid w:val="004E264F"/>
    <w:rsid w:val="004F610E"/>
    <w:rsid w:val="00502444"/>
    <w:rsid w:val="00507033"/>
    <w:rsid w:val="00516FDE"/>
    <w:rsid w:val="00520ACF"/>
    <w:rsid w:val="00522B84"/>
    <w:rsid w:val="005264D0"/>
    <w:rsid w:val="00555F54"/>
    <w:rsid w:val="005847E4"/>
    <w:rsid w:val="00590B09"/>
    <w:rsid w:val="005922F4"/>
    <w:rsid w:val="00594880"/>
    <w:rsid w:val="005D1F50"/>
    <w:rsid w:val="00603AAF"/>
    <w:rsid w:val="00611BD3"/>
    <w:rsid w:val="00633026"/>
    <w:rsid w:val="00642A81"/>
    <w:rsid w:val="00656580"/>
    <w:rsid w:val="00664DF1"/>
    <w:rsid w:val="0068006D"/>
    <w:rsid w:val="006833D5"/>
    <w:rsid w:val="006935EC"/>
    <w:rsid w:val="006A57B2"/>
    <w:rsid w:val="006C3789"/>
    <w:rsid w:val="006E5184"/>
    <w:rsid w:val="00722EA1"/>
    <w:rsid w:val="00726F42"/>
    <w:rsid w:val="00740FD7"/>
    <w:rsid w:val="007565EC"/>
    <w:rsid w:val="00795547"/>
    <w:rsid w:val="007B35AF"/>
    <w:rsid w:val="007D0FEB"/>
    <w:rsid w:val="007E58A2"/>
    <w:rsid w:val="007F16B5"/>
    <w:rsid w:val="007F5EF8"/>
    <w:rsid w:val="00800A92"/>
    <w:rsid w:val="0080352A"/>
    <w:rsid w:val="00805A37"/>
    <w:rsid w:val="00830F41"/>
    <w:rsid w:val="00845588"/>
    <w:rsid w:val="00874609"/>
    <w:rsid w:val="00875DD9"/>
    <w:rsid w:val="00882A9E"/>
    <w:rsid w:val="008A5557"/>
    <w:rsid w:val="008B7EAF"/>
    <w:rsid w:val="008C7A55"/>
    <w:rsid w:val="008D177F"/>
    <w:rsid w:val="008F1702"/>
    <w:rsid w:val="008F4134"/>
    <w:rsid w:val="00905DB8"/>
    <w:rsid w:val="009166BC"/>
    <w:rsid w:val="00916F91"/>
    <w:rsid w:val="00961AE7"/>
    <w:rsid w:val="0097779E"/>
    <w:rsid w:val="00977E83"/>
    <w:rsid w:val="00994137"/>
    <w:rsid w:val="009A220D"/>
    <w:rsid w:val="009C0AF3"/>
    <w:rsid w:val="009C2873"/>
    <w:rsid w:val="009D0279"/>
    <w:rsid w:val="009D380F"/>
    <w:rsid w:val="009E0F9D"/>
    <w:rsid w:val="009E577A"/>
    <w:rsid w:val="009E746D"/>
    <w:rsid w:val="009E797E"/>
    <w:rsid w:val="00A02F76"/>
    <w:rsid w:val="00A0516F"/>
    <w:rsid w:val="00A20A96"/>
    <w:rsid w:val="00A27B35"/>
    <w:rsid w:val="00A3165F"/>
    <w:rsid w:val="00A35929"/>
    <w:rsid w:val="00A71218"/>
    <w:rsid w:val="00A85C57"/>
    <w:rsid w:val="00A87C57"/>
    <w:rsid w:val="00A91EC7"/>
    <w:rsid w:val="00AB1728"/>
    <w:rsid w:val="00AC79E5"/>
    <w:rsid w:val="00AE68D1"/>
    <w:rsid w:val="00B24BB7"/>
    <w:rsid w:val="00B34AE5"/>
    <w:rsid w:val="00B46294"/>
    <w:rsid w:val="00B547D5"/>
    <w:rsid w:val="00B55986"/>
    <w:rsid w:val="00B623E9"/>
    <w:rsid w:val="00B62BDC"/>
    <w:rsid w:val="00B87D3E"/>
    <w:rsid w:val="00BA1D74"/>
    <w:rsid w:val="00BC5488"/>
    <w:rsid w:val="00BC588E"/>
    <w:rsid w:val="00BD2EAA"/>
    <w:rsid w:val="00BD4FD6"/>
    <w:rsid w:val="00BE03B2"/>
    <w:rsid w:val="00BE462E"/>
    <w:rsid w:val="00BE68BF"/>
    <w:rsid w:val="00BF6FDB"/>
    <w:rsid w:val="00C04C15"/>
    <w:rsid w:val="00C04DCD"/>
    <w:rsid w:val="00C063A3"/>
    <w:rsid w:val="00C12129"/>
    <w:rsid w:val="00C1233B"/>
    <w:rsid w:val="00C14427"/>
    <w:rsid w:val="00C21088"/>
    <w:rsid w:val="00C22FDC"/>
    <w:rsid w:val="00C269BD"/>
    <w:rsid w:val="00C434C2"/>
    <w:rsid w:val="00C51628"/>
    <w:rsid w:val="00C76B26"/>
    <w:rsid w:val="00C94E01"/>
    <w:rsid w:val="00C95CC1"/>
    <w:rsid w:val="00CD2F60"/>
    <w:rsid w:val="00D01568"/>
    <w:rsid w:val="00D024B1"/>
    <w:rsid w:val="00D30E19"/>
    <w:rsid w:val="00D37E3A"/>
    <w:rsid w:val="00D44EED"/>
    <w:rsid w:val="00D61E56"/>
    <w:rsid w:val="00D707D7"/>
    <w:rsid w:val="00D91FB9"/>
    <w:rsid w:val="00D93DAE"/>
    <w:rsid w:val="00DA01C8"/>
    <w:rsid w:val="00DD4779"/>
    <w:rsid w:val="00DF2AC2"/>
    <w:rsid w:val="00DF4219"/>
    <w:rsid w:val="00DF664F"/>
    <w:rsid w:val="00E032FD"/>
    <w:rsid w:val="00E0672B"/>
    <w:rsid w:val="00E21856"/>
    <w:rsid w:val="00E23357"/>
    <w:rsid w:val="00E319A8"/>
    <w:rsid w:val="00E33B68"/>
    <w:rsid w:val="00E5047E"/>
    <w:rsid w:val="00E5064D"/>
    <w:rsid w:val="00E521D5"/>
    <w:rsid w:val="00E54E67"/>
    <w:rsid w:val="00E6789C"/>
    <w:rsid w:val="00E77E21"/>
    <w:rsid w:val="00E81105"/>
    <w:rsid w:val="00E966D5"/>
    <w:rsid w:val="00EA2344"/>
    <w:rsid w:val="00EA49E6"/>
    <w:rsid w:val="00EA71D2"/>
    <w:rsid w:val="00EB1B4F"/>
    <w:rsid w:val="00EB5463"/>
    <w:rsid w:val="00ED27BF"/>
    <w:rsid w:val="00ED57D3"/>
    <w:rsid w:val="00EE6A0D"/>
    <w:rsid w:val="00F17932"/>
    <w:rsid w:val="00F21B60"/>
    <w:rsid w:val="00F306E5"/>
    <w:rsid w:val="00F378DC"/>
    <w:rsid w:val="00F40FE4"/>
    <w:rsid w:val="00F5207C"/>
    <w:rsid w:val="00F84FB6"/>
    <w:rsid w:val="00FD1B57"/>
    <w:rsid w:val="00FD7C44"/>
    <w:rsid w:val="00FF5A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01AFD6-4E87-4686-925A-7E84B3C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4779"/>
    <w:pPr>
      <w:spacing w:after="200" w:line="276" w:lineRule="auto"/>
    </w:pPr>
    <w:rPr>
      <w:rFonts w:cs="Calibri"/>
      <w:lang w:eastAsia="en-US"/>
    </w:rPr>
  </w:style>
  <w:style w:type="paragraph" w:styleId="Nadpis1">
    <w:name w:val="heading 1"/>
    <w:basedOn w:val="Normlny"/>
    <w:next w:val="Normlny"/>
    <w:link w:val="Nadpis1Char"/>
    <w:uiPriority w:val="99"/>
    <w:qFormat/>
    <w:rsid w:val="005922F4"/>
    <w:pPr>
      <w:keepNext/>
      <w:keepLines/>
      <w:spacing w:before="480" w:after="0"/>
      <w:outlineLvl w:val="0"/>
    </w:pPr>
    <w:rPr>
      <w:rFonts w:ascii="Cambria" w:eastAsia="Times New Roman" w:hAnsi="Cambria" w:cs="Cambria"/>
      <w:b/>
      <w:bCs/>
      <w:color w:val="365F91"/>
      <w:sz w:val="28"/>
      <w:szCs w:val="28"/>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obsahu">
    <w:name w:val="TOC Heading"/>
    <w:basedOn w:val="Nadpis1"/>
    <w:next w:val="Normlny"/>
    <w:uiPriority w:val="99"/>
    <w:qFormat/>
    <w:rsid w:val="005922F4"/>
    <w:pPr>
      <w:outlineLvl w:val="9"/>
    </w:pPr>
    <w:rPr>
      <w:lang w:eastAsia="sk-SK"/>
    </w:rPr>
  </w:style>
  <w:style w:type="character" w:styleId="Hypertextovprepojenie">
    <w:name w:val="Hyperlink"/>
    <w:basedOn w:val="Predvolenpsmoodseku"/>
    <w:uiPriority w:val="99"/>
    <w:rsid w:val="00875DD9"/>
    <w:rPr>
      <w:color w:val="0000FF"/>
      <w:u w:val="single"/>
    </w:rPr>
  </w:style>
  <w:style w:type="paragraph" w:styleId="Textpoznmkypodiarou">
    <w:name w:val="footnote text"/>
    <w:aliases w:val="Text poznámky pod čiarou 007,_Poznámka pod čiarou,Schriftart: 9 pt,Schriftart: 10 pt,Schriftart: 8 pt,Schriftart: 8 pt Char Char Char,Schriftart: 8 pt Char,Text poznámky pod eiarou 007"/>
    <w:basedOn w:val="Normlny"/>
    <w:link w:val="TextpoznmkypodiarouChar"/>
    <w:uiPriority w:val="99"/>
    <w:semiHidden/>
    <w:rsid w:val="00B55986"/>
    <w:pPr>
      <w:keepNext/>
      <w:spacing w:after="0" w:line="240" w:lineRule="auto"/>
      <w:ind w:left="227" w:hanging="227"/>
      <w:jc w:val="both"/>
    </w:pPr>
    <w:rPr>
      <w:sz w:val="20"/>
      <w:szCs w:val="20"/>
      <w:lang w:eastAsia="sk-SK"/>
    </w:rPr>
  </w:style>
  <w:style w:type="paragraph" w:customStyle="1" w:styleId="adda">
    <w:name w:val="adda"/>
    <w:basedOn w:val="Normlny"/>
    <w:uiPriority w:val="99"/>
    <w:rsid w:val="00B55986"/>
    <w:pPr>
      <w:keepNext/>
      <w:numPr>
        <w:numId w:val="4"/>
      </w:numPr>
      <w:spacing w:before="60" w:after="60" w:line="240" w:lineRule="auto"/>
      <w:jc w:val="both"/>
    </w:pPr>
    <w:rPr>
      <w:sz w:val="24"/>
      <w:szCs w:val="24"/>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B55986"/>
    <w:rPr>
      <w:rFonts w:ascii="Times New Roman" w:eastAsia="Times New Roman" w:hAnsi="Times New Roman" w:cs="Times New Roman"/>
      <w:sz w:val="20"/>
      <w:szCs w:val="20"/>
      <w:lang w:val="x-none" w:eastAsia="sk-SK"/>
    </w:rPr>
  </w:style>
  <w:style w:type="paragraph" w:customStyle="1" w:styleId="Poznmkapodiarou">
    <w:name w:val="Poznámka pod čiarou"/>
    <w:basedOn w:val="Textpoznmkypodiarou"/>
    <w:uiPriority w:val="99"/>
    <w:rsid w:val="00B55986"/>
  </w:style>
  <w:style w:type="character" w:styleId="Odkaznapoznmkupodiarou">
    <w:name w:val="footnote reference"/>
    <w:basedOn w:val="Predvolenpsmoodseku"/>
    <w:uiPriority w:val="99"/>
    <w:semiHidden/>
    <w:rsid w:val="00B55986"/>
    <w:rPr>
      <w:rFonts w:ascii="Times New Roman" w:hAnsi="Times New Roman" w:cs="Times New Roman"/>
      <w:vertAlign w:val="superscript"/>
    </w:rPr>
  </w:style>
  <w:style w:type="paragraph" w:styleId="Textbubliny">
    <w:name w:val="Balloon Text"/>
    <w:basedOn w:val="Normlny"/>
    <w:link w:val="TextbublinyChar"/>
    <w:uiPriority w:val="99"/>
    <w:semiHidden/>
    <w:rsid w:val="0041677B"/>
    <w:pPr>
      <w:spacing w:after="0" w:line="240" w:lineRule="auto"/>
    </w:pPr>
    <w:rPr>
      <w:rFonts w:ascii="Tahoma" w:hAnsi="Tahoma" w:cs="Tahoma"/>
      <w:sz w:val="16"/>
      <w:szCs w:val="16"/>
    </w:rPr>
  </w:style>
  <w:style w:type="character" w:customStyle="1" w:styleId="code1">
    <w:name w:val="code1"/>
    <w:basedOn w:val="Predvolenpsmoodseku"/>
    <w:uiPriority w:val="99"/>
    <w:rsid w:val="0041677B"/>
    <w:rPr>
      <w:sz w:val="18"/>
      <w:szCs w:val="18"/>
    </w:rPr>
  </w:style>
  <w:style w:type="character" w:customStyle="1" w:styleId="TextbublinyChar">
    <w:name w:val="Text bubliny Char"/>
    <w:basedOn w:val="Predvolenpsmoodseku"/>
    <w:link w:val="Textbubliny"/>
    <w:uiPriority w:val="99"/>
    <w:semiHidden/>
    <w:locked/>
    <w:rsid w:val="0041677B"/>
    <w:rPr>
      <w:rFonts w:ascii="Tahoma" w:hAnsi="Tahoma" w:cs="Tahoma"/>
      <w:sz w:val="16"/>
      <w:szCs w:val="16"/>
    </w:rPr>
  </w:style>
  <w:style w:type="character" w:customStyle="1" w:styleId="footnoteparenthesis">
    <w:name w:val="footnote_parenthesis"/>
    <w:basedOn w:val="Predvolenpsmoodseku"/>
    <w:uiPriority w:val="99"/>
    <w:rsid w:val="0041677B"/>
  </w:style>
  <w:style w:type="character" w:customStyle="1" w:styleId="bluelink1">
    <w:name w:val="blue_link1"/>
    <w:basedOn w:val="Predvolenpsmoodseku"/>
    <w:uiPriority w:val="99"/>
    <w:rsid w:val="0041677B"/>
    <w:rPr>
      <w:color w:val="0000FF"/>
    </w:rPr>
  </w:style>
  <w:style w:type="character" w:customStyle="1" w:styleId="code2">
    <w:name w:val="code2"/>
    <w:basedOn w:val="Predvolenpsmoodseku"/>
    <w:uiPriority w:val="99"/>
    <w:rsid w:val="006833D5"/>
    <w:rPr>
      <w:sz w:val="18"/>
      <w:szCs w:val="18"/>
    </w:rPr>
  </w:style>
  <w:style w:type="paragraph" w:styleId="Odsekzoznamu">
    <w:name w:val="List Paragraph"/>
    <w:basedOn w:val="Normlny"/>
    <w:link w:val="OdsekzoznamuChar"/>
    <w:uiPriority w:val="99"/>
    <w:qFormat/>
    <w:rsid w:val="00520ACF"/>
    <w:pPr>
      <w:ind w:left="720"/>
    </w:pPr>
  </w:style>
  <w:style w:type="paragraph" w:customStyle="1" w:styleId="Psmo">
    <w:name w:val="Písmo"/>
    <w:basedOn w:val="Zarkazkladnhotextu"/>
    <w:uiPriority w:val="99"/>
    <w:rsid w:val="00795547"/>
    <w:pPr>
      <w:tabs>
        <w:tab w:val="left" w:pos="284"/>
      </w:tabs>
      <w:spacing w:after="0" w:line="340" w:lineRule="exact"/>
      <w:ind w:left="0"/>
      <w:jc w:val="both"/>
    </w:pPr>
    <w:rPr>
      <w:rFonts w:ascii="Arial" w:eastAsia="Times New Roman" w:hAnsi="Arial" w:cs="Arial"/>
      <w:lang w:eastAsia="sk-SK"/>
    </w:rPr>
  </w:style>
  <w:style w:type="paragraph" w:styleId="Zarkazkladnhotextu">
    <w:name w:val="Body Text Indent"/>
    <w:basedOn w:val="Normlny"/>
    <w:link w:val="ZarkazkladnhotextuChar"/>
    <w:uiPriority w:val="99"/>
    <w:semiHidden/>
    <w:rsid w:val="00795547"/>
    <w:pPr>
      <w:spacing w:after="120"/>
      <w:ind w:left="283"/>
    </w:pPr>
  </w:style>
  <w:style w:type="paragraph" w:customStyle="1" w:styleId="1nadpis">
    <w:name w:val="1. nadpis"/>
    <w:basedOn w:val="Odsekzoznamu"/>
    <w:link w:val="1nadpisChar"/>
    <w:autoRedefine/>
    <w:uiPriority w:val="99"/>
    <w:rsid w:val="0030620B"/>
    <w:pPr>
      <w:numPr>
        <w:numId w:val="9"/>
      </w:numPr>
      <w:ind w:left="567" w:hanging="567"/>
    </w:pPr>
    <w:rPr>
      <w:b/>
      <w:bCs/>
      <w:sz w:val="24"/>
      <w:szCs w:val="24"/>
    </w:rPr>
  </w:style>
  <w:style w:type="character" w:customStyle="1" w:styleId="ZarkazkladnhotextuChar">
    <w:name w:val="Zarážka základného textu Char"/>
    <w:basedOn w:val="Predvolenpsmoodseku"/>
    <w:link w:val="Zarkazkladnhotextu"/>
    <w:uiPriority w:val="99"/>
    <w:semiHidden/>
    <w:locked/>
    <w:rsid w:val="00795547"/>
  </w:style>
  <w:style w:type="paragraph" w:customStyle="1" w:styleId="2nadpis0">
    <w:name w:val="2. nadpis"/>
    <w:basedOn w:val="1nadpis"/>
    <w:link w:val="2nadpisChar"/>
    <w:uiPriority w:val="99"/>
    <w:rsid w:val="00D44EED"/>
    <w:pPr>
      <w:numPr>
        <w:numId w:val="0"/>
      </w:numPr>
    </w:pPr>
    <w:rPr>
      <w:i/>
      <w:iCs/>
    </w:rPr>
  </w:style>
  <w:style w:type="character" w:customStyle="1" w:styleId="OdsekzoznamuChar">
    <w:name w:val="Odsek zoznamu Char"/>
    <w:basedOn w:val="Predvolenpsmoodseku"/>
    <w:link w:val="Odsekzoznamu"/>
    <w:uiPriority w:val="99"/>
    <w:locked/>
    <w:rsid w:val="00795547"/>
  </w:style>
  <w:style w:type="character" w:customStyle="1" w:styleId="1nadpisChar">
    <w:name w:val="1. nadpis Char"/>
    <w:basedOn w:val="OdsekzoznamuChar"/>
    <w:link w:val="1nadpis"/>
    <w:uiPriority w:val="99"/>
    <w:locked/>
    <w:rsid w:val="0030620B"/>
    <w:rPr>
      <w:rFonts w:ascii="Times New Roman" w:hAnsi="Times New Roman" w:cs="Times New Roman"/>
      <w:b/>
      <w:bCs/>
      <w:sz w:val="24"/>
      <w:szCs w:val="24"/>
    </w:rPr>
  </w:style>
  <w:style w:type="paragraph" w:customStyle="1" w:styleId="2nadpis">
    <w:name w:val="2.nadpis"/>
    <w:basedOn w:val="2nadpis0"/>
    <w:link w:val="2nadpisChar0"/>
    <w:uiPriority w:val="99"/>
    <w:rsid w:val="00D44EED"/>
    <w:pPr>
      <w:numPr>
        <w:ilvl w:val="1"/>
        <w:numId w:val="9"/>
      </w:numPr>
      <w:ind w:left="567" w:hanging="567"/>
    </w:pPr>
  </w:style>
  <w:style w:type="character" w:customStyle="1" w:styleId="2nadpisChar">
    <w:name w:val="2. nadpis Char"/>
    <w:basedOn w:val="1nadpisChar"/>
    <w:link w:val="2nadpis0"/>
    <w:uiPriority w:val="99"/>
    <w:locked/>
    <w:rsid w:val="00D44EED"/>
    <w:rPr>
      <w:rFonts w:ascii="Times New Roman" w:hAnsi="Times New Roman" w:cs="Times New Roman"/>
      <w:b/>
      <w:bCs/>
      <w:i/>
      <w:iCs/>
      <w:sz w:val="24"/>
      <w:szCs w:val="24"/>
    </w:rPr>
  </w:style>
  <w:style w:type="paragraph" w:customStyle="1" w:styleId="odsek1">
    <w:name w:val="odsek1"/>
    <w:basedOn w:val="Normlny"/>
    <w:uiPriority w:val="99"/>
    <w:rsid w:val="00A71218"/>
    <w:pPr>
      <w:keepNext/>
      <w:numPr>
        <w:numId w:val="10"/>
      </w:numPr>
      <w:spacing w:before="120" w:after="120" w:line="240" w:lineRule="auto"/>
      <w:ind w:firstLine="709"/>
      <w:jc w:val="both"/>
    </w:pPr>
    <w:rPr>
      <w:sz w:val="24"/>
      <w:szCs w:val="24"/>
      <w:lang w:eastAsia="sk-SK"/>
    </w:rPr>
  </w:style>
  <w:style w:type="character" w:customStyle="1" w:styleId="2nadpisChar0">
    <w:name w:val="2.nadpis Char"/>
    <w:basedOn w:val="2nadpisChar"/>
    <w:link w:val="2nadpis"/>
    <w:uiPriority w:val="99"/>
    <w:locked/>
    <w:rsid w:val="00D44EED"/>
    <w:rPr>
      <w:rFonts w:ascii="Times New Roman" w:hAnsi="Times New Roman" w:cs="Times New Roman"/>
      <w:b/>
      <w:bCs/>
      <w:i/>
      <w:iCs/>
      <w:sz w:val="24"/>
      <w:szCs w:val="24"/>
    </w:rPr>
  </w:style>
  <w:style w:type="character" w:customStyle="1" w:styleId="st1">
    <w:name w:val="st1"/>
    <w:uiPriority w:val="99"/>
    <w:rsid w:val="0041091F"/>
  </w:style>
  <w:style w:type="character" w:styleId="Zstupntext">
    <w:name w:val="Placeholder Text"/>
    <w:basedOn w:val="Predvolenpsmoodseku"/>
    <w:uiPriority w:val="99"/>
    <w:semiHidden/>
    <w:rsid w:val="002C251E"/>
    <w:rPr>
      <w:rFonts w:ascii="Times New Roman" w:hAnsi="Times New Roman" w:cs="Times New Roman"/>
      <w:color w:val="000000"/>
    </w:rPr>
  </w:style>
  <w:style w:type="paragraph" w:styleId="Zkladntext">
    <w:name w:val="Body Text"/>
    <w:basedOn w:val="Normlny"/>
    <w:link w:val="ZkladntextChar"/>
    <w:uiPriority w:val="99"/>
    <w:semiHidden/>
    <w:rsid w:val="002656FD"/>
    <w:pPr>
      <w:spacing w:after="120"/>
    </w:pPr>
  </w:style>
  <w:style w:type="character" w:styleId="Siln">
    <w:name w:val="Strong"/>
    <w:basedOn w:val="Predvolenpsmoodseku"/>
    <w:uiPriority w:val="99"/>
    <w:qFormat/>
    <w:rsid w:val="002656FD"/>
    <w:rPr>
      <w:b/>
      <w:bCs/>
    </w:rPr>
  </w:style>
  <w:style w:type="character" w:customStyle="1" w:styleId="ZkladntextChar">
    <w:name w:val="Základný text Char"/>
    <w:basedOn w:val="Predvolenpsmoodseku"/>
    <w:link w:val="Zkladntext"/>
    <w:uiPriority w:val="99"/>
    <w:semiHidden/>
    <w:locked/>
    <w:rsid w:val="002656FD"/>
  </w:style>
  <w:style w:type="paragraph" w:customStyle="1" w:styleId="3nadpis">
    <w:name w:val="3. nadpis"/>
    <w:basedOn w:val="Odsekzoznamu"/>
    <w:link w:val="3nadpisChar"/>
    <w:uiPriority w:val="99"/>
    <w:rsid w:val="00E21856"/>
    <w:pPr>
      <w:numPr>
        <w:ilvl w:val="2"/>
        <w:numId w:val="27"/>
      </w:numPr>
      <w:jc w:val="both"/>
    </w:pPr>
    <w:rPr>
      <w:sz w:val="24"/>
      <w:szCs w:val="24"/>
    </w:rPr>
  </w:style>
  <w:style w:type="character" w:customStyle="1" w:styleId="3nadpisChar">
    <w:name w:val="3. nadpis Char"/>
    <w:basedOn w:val="OdsekzoznamuChar"/>
    <w:link w:val="3nadpis"/>
    <w:uiPriority w:val="99"/>
    <w:locked/>
    <w:rsid w:val="00E21856"/>
    <w:rPr>
      <w:rFonts w:ascii="Times New Roman" w:hAnsi="Times New Roman" w:cs="Times New Roman"/>
      <w:sz w:val="24"/>
      <w:szCs w:val="24"/>
    </w:rPr>
  </w:style>
  <w:style w:type="paragraph" w:customStyle="1" w:styleId="1NADPIS0">
    <w:name w:val="1. NADPIS"/>
    <w:basedOn w:val="1nadpis"/>
    <w:link w:val="1NADPISChar0"/>
    <w:uiPriority w:val="99"/>
    <w:rsid w:val="0030620B"/>
  </w:style>
  <w:style w:type="paragraph" w:customStyle="1" w:styleId="1NADPISupr">
    <w:name w:val="1. NADPIS upr."/>
    <w:basedOn w:val="1NADPIS0"/>
    <w:link w:val="1NADPISuprChar"/>
    <w:uiPriority w:val="99"/>
    <w:rsid w:val="0030620B"/>
    <w:rPr>
      <w:smallCaps/>
    </w:rPr>
  </w:style>
  <w:style w:type="character" w:customStyle="1" w:styleId="1NADPISChar0">
    <w:name w:val="1. NADPIS Char"/>
    <w:basedOn w:val="1nadpisChar"/>
    <w:link w:val="1NADPIS0"/>
    <w:uiPriority w:val="99"/>
    <w:locked/>
    <w:rsid w:val="0030620B"/>
    <w:rPr>
      <w:rFonts w:ascii="Times New Roman" w:hAnsi="Times New Roman" w:cs="Times New Roman"/>
      <w:b/>
      <w:bCs/>
      <w:sz w:val="24"/>
      <w:szCs w:val="24"/>
    </w:rPr>
  </w:style>
  <w:style w:type="paragraph" w:customStyle="1" w:styleId="2NADPIS1">
    <w:name w:val="2. NADPIS"/>
    <w:basedOn w:val="2nadpis"/>
    <w:link w:val="2NADPISChar1"/>
    <w:uiPriority w:val="99"/>
    <w:rsid w:val="0030620B"/>
    <w:rPr>
      <w:smallCaps/>
    </w:rPr>
  </w:style>
  <w:style w:type="character" w:customStyle="1" w:styleId="1NADPISuprChar">
    <w:name w:val="1. NADPIS upr. Char"/>
    <w:basedOn w:val="1NADPISChar0"/>
    <w:link w:val="1NADPISupr"/>
    <w:uiPriority w:val="99"/>
    <w:locked/>
    <w:rsid w:val="0030620B"/>
    <w:rPr>
      <w:rFonts w:ascii="Times New Roman" w:hAnsi="Times New Roman" w:cs="Times New Roman"/>
      <w:b/>
      <w:bCs/>
      <w:smallCaps/>
      <w:sz w:val="24"/>
      <w:szCs w:val="24"/>
    </w:rPr>
  </w:style>
  <w:style w:type="paragraph" w:styleId="Hlavika">
    <w:name w:val="header"/>
    <w:basedOn w:val="Normlny"/>
    <w:link w:val="HlavikaChar"/>
    <w:uiPriority w:val="99"/>
    <w:rsid w:val="00C51628"/>
    <w:pPr>
      <w:tabs>
        <w:tab w:val="center" w:pos="4536"/>
        <w:tab w:val="right" w:pos="9072"/>
      </w:tabs>
      <w:spacing w:after="0" w:line="240" w:lineRule="auto"/>
    </w:pPr>
  </w:style>
  <w:style w:type="paragraph" w:styleId="Pta">
    <w:name w:val="footer"/>
    <w:basedOn w:val="Normlny"/>
    <w:link w:val="PtaChar"/>
    <w:uiPriority w:val="99"/>
    <w:rsid w:val="00C51628"/>
    <w:pPr>
      <w:tabs>
        <w:tab w:val="center" w:pos="4536"/>
        <w:tab w:val="right" w:pos="9072"/>
      </w:tabs>
      <w:spacing w:after="0" w:line="240" w:lineRule="auto"/>
    </w:pPr>
  </w:style>
  <w:style w:type="character" w:customStyle="1" w:styleId="2NADPISChar1">
    <w:name w:val="2. NADPIS Char"/>
    <w:basedOn w:val="2nadpisChar0"/>
    <w:link w:val="2NADPIS1"/>
    <w:uiPriority w:val="99"/>
    <w:locked/>
    <w:rsid w:val="0030620B"/>
    <w:rPr>
      <w:rFonts w:ascii="Times New Roman" w:hAnsi="Times New Roman" w:cs="Times New Roman"/>
      <w:b/>
      <w:bCs/>
      <w:i/>
      <w:iCs/>
      <w:smallCaps/>
      <w:sz w:val="24"/>
      <w:szCs w:val="24"/>
    </w:rPr>
  </w:style>
  <w:style w:type="character" w:customStyle="1" w:styleId="HlavikaChar">
    <w:name w:val="Hlavička Char"/>
    <w:basedOn w:val="Predvolenpsmoodseku"/>
    <w:link w:val="Hlavika"/>
    <w:uiPriority w:val="99"/>
    <w:locked/>
    <w:rsid w:val="00C51628"/>
  </w:style>
  <w:style w:type="character" w:customStyle="1" w:styleId="Nadpis1Char">
    <w:name w:val="Nadpis 1 Char"/>
    <w:basedOn w:val="Predvolenpsmoodseku"/>
    <w:link w:val="Nadpis1"/>
    <w:uiPriority w:val="99"/>
    <w:locked/>
    <w:rsid w:val="005922F4"/>
    <w:rPr>
      <w:rFonts w:ascii="Cambria" w:hAnsi="Cambria" w:cs="Cambria"/>
      <w:b/>
      <w:bCs/>
      <w:color w:val="365F91"/>
      <w:sz w:val="28"/>
      <w:szCs w:val="28"/>
    </w:rPr>
  </w:style>
  <w:style w:type="character" w:customStyle="1" w:styleId="PtaChar">
    <w:name w:val="Päta Char"/>
    <w:basedOn w:val="Predvolenpsmoodseku"/>
    <w:link w:val="Pta"/>
    <w:uiPriority w:val="99"/>
    <w:locked/>
    <w:rsid w:val="00C51628"/>
  </w:style>
  <w:style w:type="paragraph" w:styleId="Obsah1">
    <w:name w:val="toc 1"/>
    <w:basedOn w:val="Normlny"/>
    <w:next w:val="Normlny"/>
    <w:autoRedefine/>
    <w:uiPriority w:val="99"/>
    <w:semiHidden/>
    <w:rsid w:val="00DF66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9083">
      <w:marLeft w:val="0"/>
      <w:marRight w:val="0"/>
      <w:marTop w:val="0"/>
      <w:marBottom w:val="0"/>
      <w:divBdr>
        <w:top w:val="none" w:sz="0" w:space="0" w:color="auto"/>
        <w:left w:val="none" w:sz="0" w:space="0" w:color="auto"/>
        <w:bottom w:val="none" w:sz="0" w:space="0" w:color="auto"/>
        <w:right w:val="none" w:sz="0" w:space="0" w:color="auto"/>
      </w:divBdr>
    </w:div>
    <w:div w:id="510489085">
      <w:marLeft w:val="0"/>
      <w:marRight w:val="0"/>
      <w:marTop w:val="0"/>
      <w:marBottom w:val="0"/>
      <w:divBdr>
        <w:top w:val="none" w:sz="0" w:space="0" w:color="auto"/>
        <w:left w:val="none" w:sz="0" w:space="0" w:color="auto"/>
        <w:bottom w:val="none" w:sz="0" w:space="0" w:color="auto"/>
        <w:right w:val="none" w:sz="0" w:space="0" w:color="auto"/>
      </w:divBdr>
    </w:div>
    <w:div w:id="510489087">
      <w:marLeft w:val="0"/>
      <w:marRight w:val="0"/>
      <w:marTop w:val="0"/>
      <w:marBottom w:val="0"/>
      <w:divBdr>
        <w:top w:val="none" w:sz="0" w:space="0" w:color="auto"/>
        <w:left w:val="none" w:sz="0" w:space="0" w:color="auto"/>
        <w:bottom w:val="none" w:sz="0" w:space="0" w:color="auto"/>
        <w:right w:val="none" w:sz="0" w:space="0" w:color="auto"/>
      </w:divBdr>
      <w:divsChild>
        <w:div w:id="510489110">
          <w:marLeft w:val="750"/>
          <w:marRight w:val="300"/>
          <w:marTop w:val="0"/>
          <w:marBottom w:val="0"/>
          <w:divBdr>
            <w:top w:val="none" w:sz="0" w:space="0" w:color="auto"/>
            <w:left w:val="none" w:sz="0" w:space="0" w:color="auto"/>
            <w:bottom w:val="none" w:sz="0" w:space="0" w:color="auto"/>
            <w:right w:val="none" w:sz="0" w:space="0" w:color="auto"/>
          </w:divBdr>
          <w:divsChild>
            <w:div w:id="510489084">
              <w:marLeft w:val="0"/>
              <w:marRight w:val="0"/>
              <w:marTop w:val="0"/>
              <w:marBottom w:val="0"/>
              <w:divBdr>
                <w:top w:val="none" w:sz="0" w:space="0" w:color="auto"/>
                <w:left w:val="none" w:sz="0" w:space="0" w:color="auto"/>
                <w:bottom w:val="none" w:sz="0" w:space="0" w:color="auto"/>
                <w:right w:val="none" w:sz="0" w:space="0" w:color="auto"/>
              </w:divBdr>
              <w:divsChild>
                <w:div w:id="510489117">
                  <w:marLeft w:val="225"/>
                  <w:marRight w:val="150"/>
                  <w:marTop w:val="150"/>
                  <w:marBottom w:val="150"/>
                  <w:divBdr>
                    <w:top w:val="none" w:sz="0" w:space="0" w:color="auto"/>
                    <w:left w:val="none" w:sz="0" w:space="0" w:color="auto"/>
                    <w:bottom w:val="none" w:sz="0" w:space="0" w:color="auto"/>
                    <w:right w:val="none" w:sz="0" w:space="0" w:color="auto"/>
                  </w:divBdr>
                  <w:divsChild>
                    <w:div w:id="5104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9089">
      <w:marLeft w:val="0"/>
      <w:marRight w:val="0"/>
      <w:marTop w:val="0"/>
      <w:marBottom w:val="0"/>
      <w:divBdr>
        <w:top w:val="none" w:sz="0" w:space="0" w:color="auto"/>
        <w:left w:val="none" w:sz="0" w:space="0" w:color="auto"/>
        <w:bottom w:val="none" w:sz="0" w:space="0" w:color="auto"/>
        <w:right w:val="none" w:sz="0" w:space="0" w:color="auto"/>
      </w:divBdr>
    </w:div>
    <w:div w:id="510489090">
      <w:marLeft w:val="0"/>
      <w:marRight w:val="0"/>
      <w:marTop w:val="0"/>
      <w:marBottom w:val="0"/>
      <w:divBdr>
        <w:top w:val="none" w:sz="0" w:space="0" w:color="auto"/>
        <w:left w:val="none" w:sz="0" w:space="0" w:color="auto"/>
        <w:bottom w:val="none" w:sz="0" w:space="0" w:color="auto"/>
        <w:right w:val="none" w:sz="0" w:space="0" w:color="auto"/>
      </w:divBdr>
    </w:div>
    <w:div w:id="510489093">
      <w:marLeft w:val="0"/>
      <w:marRight w:val="0"/>
      <w:marTop w:val="0"/>
      <w:marBottom w:val="0"/>
      <w:divBdr>
        <w:top w:val="none" w:sz="0" w:space="0" w:color="auto"/>
        <w:left w:val="none" w:sz="0" w:space="0" w:color="auto"/>
        <w:bottom w:val="none" w:sz="0" w:space="0" w:color="auto"/>
        <w:right w:val="none" w:sz="0" w:space="0" w:color="auto"/>
      </w:divBdr>
    </w:div>
    <w:div w:id="510489094">
      <w:marLeft w:val="0"/>
      <w:marRight w:val="0"/>
      <w:marTop w:val="0"/>
      <w:marBottom w:val="0"/>
      <w:divBdr>
        <w:top w:val="none" w:sz="0" w:space="0" w:color="auto"/>
        <w:left w:val="none" w:sz="0" w:space="0" w:color="auto"/>
        <w:bottom w:val="none" w:sz="0" w:space="0" w:color="auto"/>
        <w:right w:val="none" w:sz="0" w:space="0" w:color="auto"/>
      </w:divBdr>
    </w:div>
    <w:div w:id="510489095">
      <w:marLeft w:val="0"/>
      <w:marRight w:val="0"/>
      <w:marTop w:val="0"/>
      <w:marBottom w:val="0"/>
      <w:divBdr>
        <w:top w:val="none" w:sz="0" w:space="0" w:color="auto"/>
        <w:left w:val="none" w:sz="0" w:space="0" w:color="auto"/>
        <w:bottom w:val="none" w:sz="0" w:space="0" w:color="auto"/>
        <w:right w:val="none" w:sz="0" w:space="0" w:color="auto"/>
      </w:divBdr>
    </w:div>
    <w:div w:id="510489096">
      <w:marLeft w:val="0"/>
      <w:marRight w:val="0"/>
      <w:marTop w:val="0"/>
      <w:marBottom w:val="0"/>
      <w:divBdr>
        <w:top w:val="none" w:sz="0" w:space="0" w:color="auto"/>
        <w:left w:val="none" w:sz="0" w:space="0" w:color="auto"/>
        <w:bottom w:val="none" w:sz="0" w:space="0" w:color="auto"/>
        <w:right w:val="none" w:sz="0" w:space="0" w:color="auto"/>
      </w:divBdr>
    </w:div>
    <w:div w:id="510489099">
      <w:marLeft w:val="0"/>
      <w:marRight w:val="0"/>
      <w:marTop w:val="0"/>
      <w:marBottom w:val="0"/>
      <w:divBdr>
        <w:top w:val="none" w:sz="0" w:space="0" w:color="auto"/>
        <w:left w:val="none" w:sz="0" w:space="0" w:color="auto"/>
        <w:bottom w:val="none" w:sz="0" w:space="0" w:color="auto"/>
        <w:right w:val="none" w:sz="0" w:space="0" w:color="auto"/>
      </w:divBdr>
      <w:divsChild>
        <w:div w:id="510489088">
          <w:marLeft w:val="750"/>
          <w:marRight w:val="300"/>
          <w:marTop w:val="0"/>
          <w:marBottom w:val="0"/>
          <w:divBdr>
            <w:top w:val="none" w:sz="0" w:space="0" w:color="auto"/>
            <w:left w:val="none" w:sz="0" w:space="0" w:color="auto"/>
            <w:bottom w:val="none" w:sz="0" w:space="0" w:color="auto"/>
            <w:right w:val="none" w:sz="0" w:space="0" w:color="auto"/>
          </w:divBdr>
          <w:divsChild>
            <w:div w:id="510489086">
              <w:marLeft w:val="0"/>
              <w:marRight w:val="0"/>
              <w:marTop w:val="0"/>
              <w:marBottom w:val="0"/>
              <w:divBdr>
                <w:top w:val="none" w:sz="0" w:space="0" w:color="auto"/>
                <w:left w:val="none" w:sz="0" w:space="0" w:color="auto"/>
                <w:bottom w:val="none" w:sz="0" w:space="0" w:color="auto"/>
                <w:right w:val="none" w:sz="0" w:space="0" w:color="auto"/>
              </w:divBdr>
              <w:divsChild>
                <w:div w:id="510489111">
                  <w:marLeft w:val="225"/>
                  <w:marRight w:val="150"/>
                  <w:marTop w:val="150"/>
                  <w:marBottom w:val="150"/>
                  <w:divBdr>
                    <w:top w:val="none" w:sz="0" w:space="0" w:color="auto"/>
                    <w:left w:val="none" w:sz="0" w:space="0" w:color="auto"/>
                    <w:bottom w:val="none" w:sz="0" w:space="0" w:color="auto"/>
                    <w:right w:val="none" w:sz="0" w:space="0" w:color="auto"/>
                  </w:divBdr>
                  <w:divsChild>
                    <w:div w:id="5104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9101">
      <w:marLeft w:val="0"/>
      <w:marRight w:val="0"/>
      <w:marTop w:val="0"/>
      <w:marBottom w:val="0"/>
      <w:divBdr>
        <w:top w:val="none" w:sz="0" w:space="0" w:color="auto"/>
        <w:left w:val="none" w:sz="0" w:space="0" w:color="auto"/>
        <w:bottom w:val="none" w:sz="0" w:space="0" w:color="auto"/>
        <w:right w:val="none" w:sz="0" w:space="0" w:color="auto"/>
      </w:divBdr>
    </w:div>
    <w:div w:id="510489102">
      <w:marLeft w:val="0"/>
      <w:marRight w:val="0"/>
      <w:marTop w:val="0"/>
      <w:marBottom w:val="0"/>
      <w:divBdr>
        <w:top w:val="none" w:sz="0" w:space="0" w:color="auto"/>
        <w:left w:val="none" w:sz="0" w:space="0" w:color="auto"/>
        <w:bottom w:val="none" w:sz="0" w:space="0" w:color="auto"/>
        <w:right w:val="none" w:sz="0" w:space="0" w:color="auto"/>
      </w:divBdr>
    </w:div>
    <w:div w:id="510489103">
      <w:marLeft w:val="0"/>
      <w:marRight w:val="0"/>
      <w:marTop w:val="0"/>
      <w:marBottom w:val="0"/>
      <w:divBdr>
        <w:top w:val="none" w:sz="0" w:space="0" w:color="auto"/>
        <w:left w:val="none" w:sz="0" w:space="0" w:color="auto"/>
        <w:bottom w:val="none" w:sz="0" w:space="0" w:color="auto"/>
        <w:right w:val="none" w:sz="0" w:space="0" w:color="auto"/>
      </w:divBdr>
    </w:div>
    <w:div w:id="510489104">
      <w:marLeft w:val="0"/>
      <w:marRight w:val="0"/>
      <w:marTop w:val="0"/>
      <w:marBottom w:val="0"/>
      <w:divBdr>
        <w:top w:val="none" w:sz="0" w:space="0" w:color="auto"/>
        <w:left w:val="none" w:sz="0" w:space="0" w:color="auto"/>
        <w:bottom w:val="none" w:sz="0" w:space="0" w:color="auto"/>
        <w:right w:val="none" w:sz="0" w:space="0" w:color="auto"/>
      </w:divBdr>
    </w:div>
    <w:div w:id="510489105">
      <w:marLeft w:val="0"/>
      <w:marRight w:val="0"/>
      <w:marTop w:val="0"/>
      <w:marBottom w:val="0"/>
      <w:divBdr>
        <w:top w:val="none" w:sz="0" w:space="0" w:color="auto"/>
        <w:left w:val="none" w:sz="0" w:space="0" w:color="auto"/>
        <w:bottom w:val="none" w:sz="0" w:space="0" w:color="auto"/>
        <w:right w:val="none" w:sz="0" w:space="0" w:color="auto"/>
      </w:divBdr>
    </w:div>
    <w:div w:id="510489107">
      <w:marLeft w:val="0"/>
      <w:marRight w:val="0"/>
      <w:marTop w:val="0"/>
      <w:marBottom w:val="0"/>
      <w:divBdr>
        <w:top w:val="none" w:sz="0" w:space="0" w:color="auto"/>
        <w:left w:val="none" w:sz="0" w:space="0" w:color="auto"/>
        <w:bottom w:val="none" w:sz="0" w:space="0" w:color="auto"/>
        <w:right w:val="none" w:sz="0" w:space="0" w:color="auto"/>
      </w:divBdr>
    </w:div>
    <w:div w:id="510489108">
      <w:marLeft w:val="0"/>
      <w:marRight w:val="0"/>
      <w:marTop w:val="0"/>
      <w:marBottom w:val="0"/>
      <w:divBdr>
        <w:top w:val="none" w:sz="0" w:space="0" w:color="auto"/>
        <w:left w:val="none" w:sz="0" w:space="0" w:color="auto"/>
        <w:bottom w:val="none" w:sz="0" w:space="0" w:color="auto"/>
        <w:right w:val="none" w:sz="0" w:space="0" w:color="auto"/>
      </w:divBdr>
    </w:div>
    <w:div w:id="510489109">
      <w:marLeft w:val="0"/>
      <w:marRight w:val="0"/>
      <w:marTop w:val="0"/>
      <w:marBottom w:val="0"/>
      <w:divBdr>
        <w:top w:val="none" w:sz="0" w:space="0" w:color="auto"/>
        <w:left w:val="none" w:sz="0" w:space="0" w:color="auto"/>
        <w:bottom w:val="none" w:sz="0" w:space="0" w:color="auto"/>
        <w:right w:val="none" w:sz="0" w:space="0" w:color="auto"/>
      </w:divBdr>
    </w:div>
    <w:div w:id="510489112">
      <w:marLeft w:val="0"/>
      <w:marRight w:val="0"/>
      <w:marTop w:val="0"/>
      <w:marBottom w:val="0"/>
      <w:divBdr>
        <w:top w:val="none" w:sz="0" w:space="0" w:color="auto"/>
        <w:left w:val="none" w:sz="0" w:space="0" w:color="auto"/>
        <w:bottom w:val="none" w:sz="0" w:space="0" w:color="auto"/>
        <w:right w:val="none" w:sz="0" w:space="0" w:color="auto"/>
      </w:divBdr>
    </w:div>
    <w:div w:id="510489113">
      <w:marLeft w:val="0"/>
      <w:marRight w:val="0"/>
      <w:marTop w:val="0"/>
      <w:marBottom w:val="0"/>
      <w:divBdr>
        <w:top w:val="none" w:sz="0" w:space="0" w:color="auto"/>
        <w:left w:val="none" w:sz="0" w:space="0" w:color="auto"/>
        <w:bottom w:val="none" w:sz="0" w:space="0" w:color="auto"/>
        <w:right w:val="none" w:sz="0" w:space="0" w:color="auto"/>
      </w:divBdr>
      <w:divsChild>
        <w:div w:id="510489100">
          <w:marLeft w:val="750"/>
          <w:marRight w:val="300"/>
          <w:marTop w:val="0"/>
          <w:marBottom w:val="0"/>
          <w:divBdr>
            <w:top w:val="none" w:sz="0" w:space="0" w:color="auto"/>
            <w:left w:val="none" w:sz="0" w:space="0" w:color="auto"/>
            <w:bottom w:val="none" w:sz="0" w:space="0" w:color="auto"/>
            <w:right w:val="none" w:sz="0" w:space="0" w:color="auto"/>
          </w:divBdr>
          <w:divsChild>
            <w:div w:id="510489091">
              <w:marLeft w:val="0"/>
              <w:marRight w:val="0"/>
              <w:marTop w:val="0"/>
              <w:marBottom w:val="0"/>
              <w:divBdr>
                <w:top w:val="none" w:sz="0" w:space="0" w:color="auto"/>
                <w:left w:val="none" w:sz="0" w:space="0" w:color="auto"/>
                <w:bottom w:val="none" w:sz="0" w:space="0" w:color="auto"/>
                <w:right w:val="none" w:sz="0" w:space="0" w:color="auto"/>
              </w:divBdr>
              <w:divsChild>
                <w:div w:id="510489098">
                  <w:marLeft w:val="225"/>
                  <w:marRight w:val="150"/>
                  <w:marTop w:val="150"/>
                  <w:marBottom w:val="150"/>
                  <w:divBdr>
                    <w:top w:val="none" w:sz="0" w:space="0" w:color="auto"/>
                    <w:left w:val="none" w:sz="0" w:space="0" w:color="auto"/>
                    <w:bottom w:val="none" w:sz="0" w:space="0" w:color="auto"/>
                    <w:right w:val="none" w:sz="0" w:space="0" w:color="auto"/>
                  </w:divBdr>
                  <w:divsChild>
                    <w:div w:id="5104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9114">
      <w:marLeft w:val="0"/>
      <w:marRight w:val="0"/>
      <w:marTop w:val="0"/>
      <w:marBottom w:val="0"/>
      <w:divBdr>
        <w:top w:val="none" w:sz="0" w:space="0" w:color="auto"/>
        <w:left w:val="none" w:sz="0" w:space="0" w:color="auto"/>
        <w:bottom w:val="none" w:sz="0" w:space="0" w:color="auto"/>
        <w:right w:val="none" w:sz="0" w:space="0" w:color="auto"/>
      </w:divBdr>
    </w:div>
    <w:div w:id="510489115">
      <w:marLeft w:val="0"/>
      <w:marRight w:val="0"/>
      <w:marTop w:val="0"/>
      <w:marBottom w:val="0"/>
      <w:divBdr>
        <w:top w:val="none" w:sz="0" w:space="0" w:color="auto"/>
        <w:left w:val="none" w:sz="0" w:space="0" w:color="auto"/>
        <w:bottom w:val="none" w:sz="0" w:space="0" w:color="auto"/>
        <w:right w:val="none" w:sz="0" w:space="0" w:color="auto"/>
      </w:divBdr>
    </w:div>
    <w:div w:id="510489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3550</Words>
  <Characters>20240</Characters>
  <Application>Microsoft Office Word</Application>
  <DocSecurity>0</DocSecurity>
  <Lines>168</Lines>
  <Paragraphs>47</Paragraphs>
  <ScaleCrop>false</ScaleCrop>
  <Company>PPA</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Levakova Kozarova, Henrieta</dc:creator>
  <cp:keywords/>
  <dc:description/>
  <cp:lastModifiedBy>Juraj GOGORA</cp:lastModifiedBy>
  <cp:revision>2</cp:revision>
  <cp:lastPrinted>2013-02-11T13:34:00Z</cp:lastPrinted>
  <dcterms:created xsi:type="dcterms:W3CDTF">2018-04-16T08:27:00Z</dcterms:created>
  <dcterms:modified xsi:type="dcterms:W3CDTF">2018-04-16T08:27:00Z</dcterms:modified>
</cp:coreProperties>
</file>