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929"/>
      </w:tblGrid>
      <w:tr w:rsidR="00FB09E3" w:rsidRPr="00D578E2" w:rsidTr="00D770E6">
        <w:trPr>
          <w:trHeight w:val="411"/>
          <w:tblHeader/>
        </w:trPr>
        <w:tc>
          <w:tcPr>
            <w:tcW w:w="4219" w:type="dxa"/>
            <w:shd w:val="clear" w:color="auto" w:fill="FDE9D9"/>
            <w:vAlign w:val="center"/>
          </w:tcPr>
          <w:p w:rsidR="00FB09E3" w:rsidRPr="00D578E2" w:rsidRDefault="00FB09E3" w:rsidP="00D770E6">
            <w:pPr>
              <w:tabs>
                <w:tab w:val="left" w:pos="5020"/>
              </w:tabs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D578E2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Názov inštitúcie</w:t>
            </w:r>
          </w:p>
        </w:tc>
        <w:tc>
          <w:tcPr>
            <w:tcW w:w="4929" w:type="dxa"/>
            <w:shd w:val="clear" w:color="auto" w:fill="FDE9D9"/>
            <w:vAlign w:val="center"/>
          </w:tcPr>
          <w:p w:rsidR="00FB09E3" w:rsidRPr="00D578E2" w:rsidRDefault="00FB09E3" w:rsidP="00D770E6">
            <w:pPr>
              <w:tabs>
                <w:tab w:val="left" w:pos="5020"/>
              </w:tabs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578E2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Kompetencie/Odbornosť</w:t>
            </w:r>
          </w:p>
        </w:tc>
      </w:tr>
      <w:tr w:rsidR="00FB09E3" w:rsidRPr="00D578E2" w:rsidTr="00D770E6">
        <w:trPr>
          <w:trHeight w:val="145"/>
        </w:trPr>
        <w:tc>
          <w:tcPr>
            <w:tcW w:w="4219" w:type="dxa"/>
            <w:shd w:val="clear" w:color="auto" w:fill="auto"/>
          </w:tcPr>
          <w:p w:rsidR="00FB09E3" w:rsidRPr="00D578E2" w:rsidRDefault="00FB09E3" w:rsidP="00D770E6">
            <w:pPr>
              <w:tabs>
                <w:tab w:val="left" w:pos="5020"/>
              </w:tabs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578E2">
              <w:rPr>
                <w:rFonts w:ascii="Calibri" w:eastAsia="Calibri" w:hAnsi="Calibri"/>
                <w:sz w:val="20"/>
                <w:szCs w:val="20"/>
                <w:lang w:eastAsia="en-US"/>
              </w:rPr>
              <w:t>Banskobystrický samosprávny kraj</w:t>
            </w:r>
          </w:p>
        </w:tc>
        <w:tc>
          <w:tcPr>
            <w:tcW w:w="4929" w:type="dxa"/>
            <w:vMerge w:val="restart"/>
            <w:shd w:val="clear" w:color="auto" w:fill="auto"/>
          </w:tcPr>
          <w:p w:rsidR="00FB09E3" w:rsidRPr="00D578E2" w:rsidRDefault="00FB09E3" w:rsidP="00D770E6">
            <w:pPr>
              <w:tabs>
                <w:tab w:val="left" w:pos="5020"/>
              </w:tabs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578E2">
              <w:rPr>
                <w:rFonts w:ascii="Calibri" w:eastAsia="Calibri" w:hAnsi="Calibri"/>
                <w:sz w:val="20"/>
                <w:szCs w:val="20"/>
                <w:lang w:eastAsia="en-US"/>
              </w:rPr>
              <w:t>Samosprávne kraje SR pri výkone samosprávy sa starajú o všestranný rozvoj svojho územia a o potreby svojich obyvateľov. Zabezpečuje najmä tvorbu a plnenie programu sociálneho, ekonomického a kultúrneho rozvoja územia samosprávneho kraja.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V zmysle Partnerskej dohody SR 2014-2020 sú gestormi prípravy regionálnych integrovaných územných stratégií na príslušnom území NUTS 3.</w:t>
            </w:r>
          </w:p>
        </w:tc>
      </w:tr>
      <w:tr w:rsidR="00FB09E3" w:rsidRPr="00D578E2" w:rsidTr="00D770E6">
        <w:trPr>
          <w:trHeight w:val="145"/>
        </w:trPr>
        <w:tc>
          <w:tcPr>
            <w:tcW w:w="4219" w:type="dxa"/>
            <w:shd w:val="clear" w:color="auto" w:fill="auto"/>
          </w:tcPr>
          <w:p w:rsidR="00FB09E3" w:rsidRPr="00D578E2" w:rsidRDefault="00FB09E3" w:rsidP="00D770E6">
            <w:pPr>
              <w:tabs>
                <w:tab w:val="left" w:pos="5020"/>
              </w:tabs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578E2">
              <w:rPr>
                <w:rFonts w:ascii="Calibri" w:eastAsia="Calibri" w:hAnsi="Calibri"/>
                <w:sz w:val="20"/>
                <w:szCs w:val="20"/>
                <w:lang w:eastAsia="en-US"/>
              </w:rPr>
              <w:t>Bratislavský samosprávny kraj</w:t>
            </w:r>
          </w:p>
        </w:tc>
        <w:tc>
          <w:tcPr>
            <w:tcW w:w="4929" w:type="dxa"/>
            <w:vMerge/>
            <w:shd w:val="clear" w:color="auto" w:fill="auto"/>
          </w:tcPr>
          <w:p w:rsidR="00FB09E3" w:rsidRPr="00D578E2" w:rsidRDefault="00FB09E3" w:rsidP="00D770E6">
            <w:pPr>
              <w:tabs>
                <w:tab w:val="left" w:pos="5020"/>
              </w:tabs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FB09E3" w:rsidRPr="00D578E2" w:rsidTr="00D770E6">
        <w:trPr>
          <w:trHeight w:val="145"/>
        </w:trPr>
        <w:tc>
          <w:tcPr>
            <w:tcW w:w="4219" w:type="dxa"/>
            <w:shd w:val="clear" w:color="auto" w:fill="auto"/>
          </w:tcPr>
          <w:p w:rsidR="00FB09E3" w:rsidRPr="00D578E2" w:rsidRDefault="00FB09E3" w:rsidP="00D770E6">
            <w:pPr>
              <w:tabs>
                <w:tab w:val="left" w:pos="5020"/>
              </w:tabs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578E2">
              <w:rPr>
                <w:rFonts w:ascii="Calibri" w:eastAsia="Calibri" w:hAnsi="Calibri"/>
                <w:sz w:val="20"/>
                <w:szCs w:val="20"/>
                <w:lang w:eastAsia="en-US"/>
              </w:rPr>
              <w:t>Košický samosprávny kraj</w:t>
            </w:r>
          </w:p>
        </w:tc>
        <w:tc>
          <w:tcPr>
            <w:tcW w:w="4929" w:type="dxa"/>
            <w:vMerge/>
            <w:shd w:val="clear" w:color="auto" w:fill="auto"/>
          </w:tcPr>
          <w:p w:rsidR="00FB09E3" w:rsidRPr="00D578E2" w:rsidRDefault="00FB09E3" w:rsidP="00D770E6">
            <w:pPr>
              <w:tabs>
                <w:tab w:val="left" w:pos="5020"/>
              </w:tabs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FB09E3" w:rsidRPr="00D578E2" w:rsidTr="00D770E6">
        <w:trPr>
          <w:trHeight w:val="145"/>
        </w:trPr>
        <w:tc>
          <w:tcPr>
            <w:tcW w:w="4219" w:type="dxa"/>
            <w:shd w:val="clear" w:color="auto" w:fill="auto"/>
          </w:tcPr>
          <w:p w:rsidR="00FB09E3" w:rsidRPr="00D578E2" w:rsidRDefault="00FB09E3" w:rsidP="00D770E6">
            <w:pPr>
              <w:tabs>
                <w:tab w:val="left" w:pos="5020"/>
              </w:tabs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578E2">
              <w:rPr>
                <w:rFonts w:ascii="Calibri" w:eastAsia="Calibri" w:hAnsi="Calibri"/>
                <w:sz w:val="20"/>
                <w:szCs w:val="20"/>
                <w:lang w:eastAsia="en-US"/>
              </w:rPr>
              <w:t>Nitriansky samosprávny kraj</w:t>
            </w:r>
          </w:p>
        </w:tc>
        <w:tc>
          <w:tcPr>
            <w:tcW w:w="4929" w:type="dxa"/>
            <w:vMerge/>
            <w:shd w:val="clear" w:color="auto" w:fill="auto"/>
          </w:tcPr>
          <w:p w:rsidR="00FB09E3" w:rsidRPr="00D578E2" w:rsidRDefault="00FB09E3" w:rsidP="00D770E6">
            <w:pPr>
              <w:tabs>
                <w:tab w:val="left" w:pos="5020"/>
              </w:tabs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FB09E3" w:rsidRPr="00D578E2" w:rsidTr="00D770E6">
        <w:trPr>
          <w:trHeight w:val="145"/>
        </w:trPr>
        <w:tc>
          <w:tcPr>
            <w:tcW w:w="4219" w:type="dxa"/>
            <w:shd w:val="clear" w:color="auto" w:fill="auto"/>
          </w:tcPr>
          <w:p w:rsidR="00FB09E3" w:rsidRPr="00D578E2" w:rsidRDefault="00FB09E3" w:rsidP="00D770E6">
            <w:pPr>
              <w:tabs>
                <w:tab w:val="left" w:pos="5020"/>
              </w:tabs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578E2">
              <w:rPr>
                <w:rFonts w:ascii="Calibri" w:eastAsia="Calibri" w:hAnsi="Calibri"/>
                <w:sz w:val="20"/>
                <w:szCs w:val="20"/>
                <w:lang w:eastAsia="en-US"/>
              </w:rPr>
              <w:t>Prešovský samosprávny kraj</w:t>
            </w:r>
          </w:p>
        </w:tc>
        <w:tc>
          <w:tcPr>
            <w:tcW w:w="4929" w:type="dxa"/>
            <w:vMerge/>
            <w:shd w:val="clear" w:color="auto" w:fill="auto"/>
          </w:tcPr>
          <w:p w:rsidR="00FB09E3" w:rsidRPr="00D578E2" w:rsidRDefault="00FB09E3" w:rsidP="00D770E6">
            <w:pPr>
              <w:tabs>
                <w:tab w:val="left" w:pos="5020"/>
              </w:tabs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FB09E3" w:rsidRPr="00D578E2" w:rsidTr="00D770E6">
        <w:trPr>
          <w:trHeight w:val="145"/>
        </w:trPr>
        <w:tc>
          <w:tcPr>
            <w:tcW w:w="4219" w:type="dxa"/>
            <w:shd w:val="clear" w:color="auto" w:fill="auto"/>
          </w:tcPr>
          <w:p w:rsidR="00FB09E3" w:rsidRPr="00D578E2" w:rsidRDefault="00FB09E3" w:rsidP="00D770E6">
            <w:pPr>
              <w:tabs>
                <w:tab w:val="left" w:pos="5020"/>
              </w:tabs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578E2">
              <w:rPr>
                <w:rFonts w:ascii="Calibri" w:eastAsia="Calibri" w:hAnsi="Calibri"/>
                <w:sz w:val="20"/>
                <w:szCs w:val="20"/>
                <w:lang w:eastAsia="en-US"/>
              </w:rPr>
              <w:t>Trenčiansky samosprávny kraj</w:t>
            </w:r>
          </w:p>
        </w:tc>
        <w:tc>
          <w:tcPr>
            <w:tcW w:w="4929" w:type="dxa"/>
            <w:vMerge/>
            <w:shd w:val="clear" w:color="auto" w:fill="auto"/>
          </w:tcPr>
          <w:p w:rsidR="00FB09E3" w:rsidRPr="00D578E2" w:rsidRDefault="00FB09E3" w:rsidP="00D770E6">
            <w:pPr>
              <w:tabs>
                <w:tab w:val="left" w:pos="5020"/>
              </w:tabs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FB09E3" w:rsidRPr="00D578E2" w:rsidTr="00D770E6">
        <w:trPr>
          <w:trHeight w:val="145"/>
        </w:trPr>
        <w:tc>
          <w:tcPr>
            <w:tcW w:w="4219" w:type="dxa"/>
            <w:shd w:val="clear" w:color="auto" w:fill="auto"/>
          </w:tcPr>
          <w:p w:rsidR="00FB09E3" w:rsidRPr="00D578E2" w:rsidRDefault="00FB09E3" w:rsidP="00D770E6">
            <w:pPr>
              <w:tabs>
                <w:tab w:val="left" w:pos="5020"/>
              </w:tabs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578E2">
              <w:rPr>
                <w:rFonts w:ascii="Calibri" w:eastAsia="Calibri" w:hAnsi="Calibri"/>
                <w:sz w:val="20"/>
                <w:szCs w:val="20"/>
                <w:lang w:eastAsia="en-US"/>
              </w:rPr>
              <w:t>Trnavský samosprávny kraj</w:t>
            </w:r>
          </w:p>
        </w:tc>
        <w:tc>
          <w:tcPr>
            <w:tcW w:w="4929" w:type="dxa"/>
            <w:vMerge/>
            <w:shd w:val="clear" w:color="auto" w:fill="auto"/>
          </w:tcPr>
          <w:p w:rsidR="00FB09E3" w:rsidRPr="00D578E2" w:rsidRDefault="00FB09E3" w:rsidP="00D770E6">
            <w:pPr>
              <w:tabs>
                <w:tab w:val="left" w:pos="5020"/>
              </w:tabs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FB09E3" w:rsidRPr="00D578E2" w:rsidTr="00D770E6">
        <w:trPr>
          <w:trHeight w:val="145"/>
        </w:trPr>
        <w:tc>
          <w:tcPr>
            <w:tcW w:w="4219" w:type="dxa"/>
            <w:shd w:val="clear" w:color="auto" w:fill="auto"/>
          </w:tcPr>
          <w:p w:rsidR="00FB09E3" w:rsidRPr="00D578E2" w:rsidRDefault="00FB09E3" w:rsidP="00D770E6">
            <w:pPr>
              <w:tabs>
                <w:tab w:val="left" w:pos="5020"/>
              </w:tabs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578E2">
              <w:rPr>
                <w:rFonts w:ascii="Calibri" w:eastAsia="Calibri" w:hAnsi="Calibri"/>
                <w:sz w:val="20"/>
                <w:szCs w:val="20"/>
                <w:lang w:eastAsia="en-US"/>
              </w:rPr>
              <w:t>Žilinský samosprávny kraj</w:t>
            </w:r>
          </w:p>
        </w:tc>
        <w:tc>
          <w:tcPr>
            <w:tcW w:w="4929" w:type="dxa"/>
            <w:vMerge/>
            <w:shd w:val="clear" w:color="auto" w:fill="auto"/>
          </w:tcPr>
          <w:p w:rsidR="00FB09E3" w:rsidRPr="00D578E2" w:rsidRDefault="00FB09E3" w:rsidP="00D770E6">
            <w:pPr>
              <w:tabs>
                <w:tab w:val="left" w:pos="5020"/>
              </w:tabs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FB09E3" w:rsidRPr="00D578E2" w:rsidTr="00D770E6">
        <w:trPr>
          <w:trHeight w:val="145"/>
        </w:trPr>
        <w:tc>
          <w:tcPr>
            <w:tcW w:w="4219" w:type="dxa"/>
            <w:shd w:val="clear" w:color="auto" w:fill="auto"/>
          </w:tcPr>
          <w:p w:rsidR="00FB09E3" w:rsidRPr="00D578E2" w:rsidRDefault="00FB09E3" w:rsidP="00D770E6">
            <w:pPr>
              <w:tabs>
                <w:tab w:val="left" w:pos="5020"/>
              </w:tabs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578E2">
              <w:rPr>
                <w:rFonts w:ascii="Calibri" w:eastAsia="Calibri" w:hAnsi="Calibri"/>
                <w:sz w:val="20"/>
                <w:szCs w:val="20"/>
                <w:lang w:eastAsia="en-US"/>
              </w:rPr>
              <w:t>Ministerstvo hospodárstva SR</w:t>
            </w:r>
          </w:p>
        </w:tc>
        <w:tc>
          <w:tcPr>
            <w:tcW w:w="4929" w:type="dxa"/>
            <w:vMerge w:val="restart"/>
            <w:shd w:val="clear" w:color="auto" w:fill="auto"/>
          </w:tcPr>
          <w:p w:rsidR="00FB09E3" w:rsidRPr="00D578E2" w:rsidRDefault="00FB09E3" w:rsidP="00D770E6">
            <w:pPr>
              <w:tabs>
                <w:tab w:val="left" w:pos="5020"/>
              </w:tabs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578E2">
              <w:rPr>
                <w:rFonts w:ascii="Calibri" w:eastAsia="Calibri" w:hAnsi="Calibri"/>
                <w:sz w:val="20"/>
                <w:szCs w:val="20"/>
                <w:lang w:eastAsia="en-US"/>
              </w:rPr>
              <w:t>Rezortný partner riešenia problematiky Programu rozvoja vidieka SR.</w:t>
            </w:r>
          </w:p>
          <w:p w:rsidR="00FB09E3" w:rsidRPr="00D578E2" w:rsidRDefault="00FB09E3" w:rsidP="00D770E6">
            <w:pPr>
              <w:tabs>
                <w:tab w:val="left" w:pos="5020"/>
              </w:tabs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FB09E3" w:rsidRPr="00D578E2" w:rsidTr="00D770E6">
        <w:trPr>
          <w:trHeight w:val="145"/>
        </w:trPr>
        <w:tc>
          <w:tcPr>
            <w:tcW w:w="4219" w:type="dxa"/>
            <w:shd w:val="clear" w:color="auto" w:fill="auto"/>
          </w:tcPr>
          <w:p w:rsidR="00FB09E3" w:rsidRPr="00D578E2" w:rsidRDefault="00FB09E3" w:rsidP="00D770E6">
            <w:pPr>
              <w:tabs>
                <w:tab w:val="left" w:pos="5020"/>
              </w:tabs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578E2">
              <w:rPr>
                <w:rFonts w:ascii="Calibri" w:eastAsia="Calibri" w:hAnsi="Calibri"/>
                <w:sz w:val="20"/>
                <w:szCs w:val="20"/>
                <w:lang w:eastAsia="en-US"/>
              </w:rPr>
              <w:t>Ministerstvo dopravy, výstavby a reg. rozvoja  SR</w:t>
            </w:r>
          </w:p>
        </w:tc>
        <w:tc>
          <w:tcPr>
            <w:tcW w:w="4929" w:type="dxa"/>
            <w:vMerge/>
            <w:shd w:val="clear" w:color="auto" w:fill="auto"/>
          </w:tcPr>
          <w:p w:rsidR="00FB09E3" w:rsidRPr="00D578E2" w:rsidRDefault="00FB09E3" w:rsidP="00D770E6">
            <w:pPr>
              <w:tabs>
                <w:tab w:val="left" w:pos="5020"/>
              </w:tabs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FB09E3" w:rsidRPr="00D578E2" w:rsidTr="00D770E6">
        <w:trPr>
          <w:trHeight w:val="145"/>
        </w:trPr>
        <w:tc>
          <w:tcPr>
            <w:tcW w:w="4219" w:type="dxa"/>
            <w:shd w:val="clear" w:color="auto" w:fill="auto"/>
          </w:tcPr>
          <w:p w:rsidR="00FB09E3" w:rsidRPr="00D578E2" w:rsidRDefault="00FB09E3" w:rsidP="00D770E6">
            <w:pPr>
              <w:tabs>
                <w:tab w:val="left" w:pos="5020"/>
              </w:tabs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578E2">
              <w:rPr>
                <w:rFonts w:ascii="Calibri" w:eastAsia="Calibri" w:hAnsi="Calibri"/>
                <w:sz w:val="20"/>
                <w:szCs w:val="20"/>
                <w:lang w:eastAsia="en-US"/>
              </w:rPr>
              <w:t>Ministerstvo práce, sociálnych vecí a rodiny SR</w:t>
            </w:r>
          </w:p>
        </w:tc>
        <w:tc>
          <w:tcPr>
            <w:tcW w:w="4929" w:type="dxa"/>
            <w:vMerge/>
            <w:shd w:val="clear" w:color="auto" w:fill="auto"/>
          </w:tcPr>
          <w:p w:rsidR="00FB09E3" w:rsidRPr="00D578E2" w:rsidRDefault="00FB09E3" w:rsidP="00D770E6">
            <w:pPr>
              <w:tabs>
                <w:tab w:val="left" w:pos="5020"/>
              </w:tabs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FB09E3" w:rsidRPr="00D578E2" w:rsidTr="00D770E6">
        <w:trPr>
          <w:trHeight w:val="145"/>
        </w:trPr>
        <w:tc>
          <w:tcPr>
            <w:tcW w:w="4219" w:type="dxa"/>
            <w:shd w:val="clear" w:color="auto" w:fill="auto"/>
          </w:tcPr>
          <w:p w:rsidR="00FB09E3" w:rsidRPr="00D578E2" w:rsidRDefault="00FB09E3" w:rsidP="00D770E6">
            <w:pPr>
              <w:tabs>
                <w:tab w:val="left" w:pos="5020"/>
              </w:tabs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578E2">
              <w:rPr>
                <w:rFonts w:ascii="Calibri" w:eastAsia="Calibri" w:hAnsi="Calibri"/>
                <w:sz w:val="20"/>
                <w:szCs w:val="20"/>
                <w:lang w:eastAsia="en-US"/>
              </w:rPr>
              <w:t>Ministerstvo životného prostredia  SR</w:t>
            </w:r>
          </w:p>
        </w:tc>
        <w:tc>
          <w:tcPr>
            <w:tcW w:w="4929" w:type="dxa"/>
            <w:vMerge/>
            <w:shd w:val="clear" w:color="auto" w:fill="auto"/>
          </w:tcPr>
          <w:p w:rsidR="00FB09E3" w:rsidRPr="00D578E2" w:rsidRDefault="00FB09E3" w:rsidP="00D770E6">
            <w:pPr>
              <w:tabs>
                <w:tab w:val="left" w:pos="5020"/>
              </w:tabs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FB09E3" w:rsidRPr="00D578E2" w:rsidTr="00D770E6">
        <w:trPr>
          <w:trHeight w:val="145"/>
        </w:trPr>
        <w:tc>
          <w:tcPr>
            <w:tcW w:w="4219" w:type="dxa"/>
            <w:shd w:val="clear" w:color="auto" w:fill="auto"/>
          </w:tcPr>
          <w:p w:rsidR="00FB09E3" w:rsidRPr="00D578E2" w:rsidRDefault="00FB09E3" w:rsidP="00D770E6">
            <w:pPr>
              <w:tabs>
                <w:tab w:val="left" w:pos="5020"/>
              </w:tabs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578E2">
              <w:rPr>
                <w:rFonts w:ascii="Calibri" w:eastAsia="Calibri" w:hAnsi="Calibri"/>
                <w:sz w:val="20"/>
                <w:szCs w:val="20"/>
                <w:lang w:eastAsia="en-US"/>
              </w:rPr>
              <w:t>Ministerstvo financií SR</w:t>
            </w:r>
          </w:p>
        </w:tc>
        <w:tc>
          <w:tcPr>
            <w:tcW w:w="4929" w:type="dxa"/>
            <w:vMerge/>
            <w:shd w:val="clear" w:color="auto" w:fill="auto"/>
          </w:tcPr>
          <w:p w:rsidR="00FB09E3" w:rsidRPr="00D578E2" w:rsidRDefault="00FB09E3" w:rsidP="00D770E6">
            <w:pPr>
              <w:tabs>
                <w:tab w:val="left" w:pos="5020"/>
              </w:tabs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FB09E3" w:rsidRPr="00D578E2" w:rsidTr="00D770E6">
        <w:trPr>
          <w:trHeight w:val="145"/>
        </w:trPr>
        <w:tc>
          <w:tcPr>
            <w:tcW w:w="4219" w:type="dxa"/>
            <w:shd w:val="clear" w:color="auto" w:fill="auto"/>
          </w:tcPr>
          <w:p w:rsidR="00FB09E3" w:rsidRPr="00D578E2" w:rsidRDefault="00FB09E3" w:rsidP="00D770E6">
            <w:pPr>
              <w:tabs>
                <w:tab w:val="left" w:pos="5020"/>
              </w:tabs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578E2">
              <w:rPr>
                <w:rFonts w:ascii="Calibri" w:eastAsia="Calibri" w:hAnsi="Calibri"/>
                <w:sz w:val="20"/>
                <w:szCs w:val="20"/>
                <w:lang w:eastAsia="en-US"/>
              </w:rPr>
              <w:t>Úrad splnomocnenca vlády SR pre rómske komunity</w:t>
            </w:r>
          </w:p>
        </w:tc>
        <w:tc>
          <w:tcPr>
            <w:tcW w:w="4929" w:type="dxa"/>
            <w:shd w:val="clear" w:color="auto" w:fill="auto"/>
          </w:tcPr>
          <w:p w:rsidR="00FB09E3" w:rsidRPr="00D578E2" w:rsidRDefault="00FB09E3" w:rsidP="00D770E6">
            <w:pPr>
              <w:tabs>
                <w:tab w:val="left" w:pos="5020"/>
              </w:tabs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578E2">
              <w:rPr>
                <w:rFonts w:ascii="Calibri" w:eastAsia="Calibri" w:hAnsi="Calibri"/>
                <w:sz w:val="20"/>
                <w:szCs w:val="20"/>
                <w:lang w:eastAsia="en-US"/>
              </w:rPr>
              <w:t>Úrad splnomocnenca vlády SR pre rómske komunity koordinuje a kontroluje činnosti smerujúce k riešeniu problémov rómskej menšiny a po odsúhlasení vládou SR realizuje systémové riešenia na dosiahnutie rovnoprávneho postavenia občanov patriacich k rómskej menšine v spoločnosti. Dbá na dodržiavanie základných práv a slobôd zaručených ústavou a zákonmi SR, ako aj medzinárodnými zmluvami o ľudských právach.</w:t>
            </w:r>
          </w:p>
        </w:tc>
      </w:tr>
      <w:tr w:rsidR="00FB09E3" w:rsidRPr="00D578E2" w:rsidTr="00D770E6">
        <w:trPr>
          <w:trHeight w:val="145"/>
        </w:trPr>
        <w:tc>
          <w:tcPr>
            <w:tcW w:w="4219" w:type="dxa"/>
            <w:shd w:val="clear" w:color="auto" w:fill="auto"/>
          </w:tcPr>
          <w:p w:rsidR="00FB09E3" w:rsidRPr="00D578E2" w:rsidRDefault="00FB09E3" w:rsidP="00D770E6">
            <w:pPr>
              <w:tabs>
                <w:tab w:val="left" w:pos="5020"/>
              </w:tabs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578E2">
              <w:rPr>
                <w:rFonts w:ascii="Calibri" w:eastAsia="Calibri" w:hAnsi="Calibri"/>
                <w:sz w:val="20"/>
                <w:szCs w:val="20"/>
                <w:lang w:eastAsia="en-US"/>
              </w:rPr>
              <w:t>Združenie miest a obcí Slovenska</w:t>
            </w:r>
          </w:p>
        </w:tc>
        <w:tc>
          <w:tcPr>
            <w:tcW w:w="4929" w:type="dxa"/>
            <w:shd w:val="clear" w:color="auto" w:fill="auto"/>
          </w:tcPr>
          <w:p w:rsidR="00FB09E3" w:rsidRPr="00D578E2" w:rsidRDefault="00FB09E3" w:rsidP="00D770E6">
            <w:pPr>
              <w:tabs>
                <w:tab w:val="left" w:pos="5020"/>
              </w:tabs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578E2">
              <w:rPr>
                <w:rFonts w:ascii="Calibri" w:eastAsia="Calibri" w:hAnsi="Calibri"/>
                <w:sz w:val="20"/>
                <w:szCs w:val="20"/>
                <w:lang w:eastAsia="en-US"/>
              </w:rPr>
              <w:t>Cieľom združenia je obhajovať spoločné záujmy a práva členských miest a obcí pri rešpektovaní ich autonómneho postavenia, v súlade s Európskou chartou miestnej samosprávy, Ústavou SR a zákonmi Slovenskej republiky a na základe princípov trvalo udržateľného rozvoja a sociálnej kohézie, predkladať vecne príslušným ústredným orgánom návrhy na riešenie problémov miestnej územnej samosprávy a zjednocovať postup členských miest a obcí pri vykonávaní im zverených úloh.</w:t>
            </w:r>
          </w:p>
        </w:tc>
      </w:tr>
      <w:tr w:rsidR="00FB09E3" w:rsidRPr="00D578E2" w:rsidTr="00D770E6">
        <w:trPr>
          <w:trHeight w:val="145"/>
        </w:trPr>
        <w:tc>
          <w:tcPr>
            <w:tcW w:w="4219" w:type="dxa"/>
            <w:shd w:val="clear" w:color="auto" w:fill="auto"/>
          </w:tcPr>
          <w:p w:rsidR="00FB09E3" w:rsidRPr="00D578E2" w:rsidRDefault="00FB09E3" w:rsidP="00D770E6">
            <w:pPr>
              <w:tabs>
                <w:tab w:val="left" w:pos="5020"/>
              </w:tabs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578E2">
              <w:rPr>
                <w:rFonts w:ascii="Calibri" w:eastAsia="Calibri" w:hAnsi="Calibri"/>
                <w:sz w:val="20"/>
                <w:szCs w:val="20"/>
                <w:lang w:eastAsia="en-US"/>
              </w:rPr>
              <w:t>Vidiecky parlament SR</w:t>
            </w:r>
          </w:p>
        </w:tc>
        <w:tc>
          <w:tcPr>
            <w:tcW w:w="4929" w:type="dxa"/>
            <w:shd w:val="clear" w:color="auto" w:fill="auto"/>
          </w:tcPr>
          <w:p w:rsidR="00FB09E3" w:rsidRPr="00D578E2" w:rsidRDefault="00FB09E3" w:rsidP="00D770E6">
            <w:pPr>
              <w:tabs>
                <w:tab w:val="left" w:pos="5020"/>
              </w:tabs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578E2">
              <w:rPr>
                <w:rFonts w:ascii="Calibri" w:eastAsia="Calibri" w:hAnsi="Calibri"/>
                <w:sz w:val="20"/>
                <w:szCs w:val="20"/>
                <w:lang w:eastAsia="en-US"/>
              </w:rPr>
              <w:t>Poslaním OZ VIPA SK je presadzovať zvyšovanie kvality života na vidieku a podporovať vidiecke iniciatívy pri riadení vidieckeho rozvoja.</w:t>
            </w:r>
          </w:p>
        </w:tc>
      </w:tr>
      <w:tr w:rsidR="00FB09E3" w:rsidRPr="00D578E2" w:rsidTr="00D770E6">
        <w:trPr>
          <w:trHeight w:val="145"/>
        </w:trPr>
        <w:tc>
          <w:tcPr>
            <w:tcW w:w="4219" w:type="dxa"/>
            <w:shd w:val="clear" w:color="auto" w:fill="auto"/>
          </w:tcPr>
          <w:p w:rsidR="00FB09E3" w:rsidRPr="00D578E2" w:rsidRDefault="00FB09E3" w:rsidP="00D770E6">
            <w:pPr>
              <w:tabs>
                <w:tab w:val="left" w:pos="5020"/>
              </w:tabs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578E2">
              <w:rPr>
                <w:rFonts w:ascii="Calibri" w:eastAsia="Calibri" w:hAnsi="Calibri"/>
                <w:sz w:val="20"/>
                <w:szCs w:val="20"/>
                <w:lang w:eastAsia="en-US"/>
              </w:rPr>
              <w:t>Iniciatíva pre rozvoj slovenského vidieka</w:t>
            </w:r>
          </w:p>
        </w:tc>
        <w:tc>
          <w:tcPr>
            <w:tcW w:w="4929" w:type="dxa"/>
            <w:shd w:val="clear" w:color="auto" w:fill="auto"/>
          </w:tcPr>
          <w:p w:rsidR="00FB09E3" w:rsidRPr="00D578E2" w:rsidRDefault="00FB09E3" w:rsidP="00D770E6">
            <w:pPr>
              <w:tabs>
                <w:tab w:val="left" w:pos="5020"/>
              </w:tabs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578E2">
              <w:rPr>
                <w:rFonts w:ascii="Calibri" w:eastAsia="Calibri" w:hAnsi="Calibri"/>
                <w:sz w:val="20"/>
                <w:szCs w:val="20"/>
                <w:lang w:eastAsia="en-US"/>
              </w:rPr>
              <w:t>Neformálna platforma všetkých obyvateľov a organizácií bez ohľadu na stranícku, národnostnú, náboženskú, rasovú či inú viazanosť.</w:t>
            </w:r>
          </w:p>
        </w:tc>
      </w:tr>
      <w:tr w:rsidR="00FB09E3" w:rsidRPr="00D578E2" w:rsidTr="00D770E6">
        <w:trPr>
          <w:trHeight w:val="145"/>
        </w:trPr>
        <w:tc>
          <w:tcPr>
            <w:tcW w:w="4219" w:type="dxa"/>
            <w:shd w:val="clear" w:color="auto" w:fill="auto"/>
          </w:tcPr>
          <w:p w:rsidR="00FB09E3" w:rsidRPr="00D578E2" w:rsidRDefault="00FB09E3" w:rsidP="00D770E6">
            <w:pPr>
              <w:tabs>
                <w:tab w:val="left" w:pos="5020"/>
              </w:tabs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578E2">
              <w:rPr>
                <w:rFonts w:ascii="Calibri" w:eastAsia="Calibri" w:hAnsi="Calibri"/>
                <w:sz w:val="20"/>
                <w:szCs w:val="20"/>
                <w:lang w:eastAsia="en-US"/>
              </w:rPr>
              <w:t>Slovenská poľnohospodárska a  potravinárska komora</w:t>
            </w:r>
          </w:p>
        </w:tc>
        <w:tc>
          <w:tcPr>
            <w:tcW w:w="4929" w:type="dxa"/>
            <w:shd w:val="clear" w:color="auto" w:fill="auto"/>
          </w:tcPr>
          <w:p w:rsidR="00FB09E3" w:rsidRPr="00D578E2" w:rsidRDefault="00FB09E3" w:rsidP="00D770E6">
            <w:pPr>
              <w:tabs>
                <w:tab w:val="left" w:pos="5020"/>
              </w:tabs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578E2">
              <w:rPr>
                <w:rFonts w:ascii="Calibri" w:eastAsia="Calibri" w:hAnsi="Calibri"/>
                <w:sz w:val="20"/>
                <w:szCs w:val="20"/>
                <w:lang w:eastAsia="en-US"/>
              </w:rPr>
              <w:t>Neštátna, verejnoprávna a samosprávna inštitúcia, ktorej poslaním je uplatňovanie oprávnených spoločných záujmov svojich členov pri tvorbe hospodárskej a sociálnej politiky, účasť na jej uskutočňovaní a podpora a ochrana podnikania svojich členov v záujme rozvoja a zveľaďovania poľnohospodárstva a potravinárstva v Slovenskej republike. Členmi SPPK sú fyzické a právnické osoby, ktoré vykonávajú podnikateľskú činnosť v poľnohospodárstve, potravinárstve a v biologických, technických a obchodných službách pre poľnohospodárstvo a potravinárstvo, ako aj samosprávne organizácie v rezorte pôdohospodárstva a iné subjekty.</w:t>
            </w:r>
          </w:p>
        </w:tc>
      </w:tr>
      <w:tr w:rsidR="00FB09E3" w:rsidRPr="00D578E2" w:rsidTr="00D770E6">
        <w:trPr>
          <w:trHeight w:val="145"/>
        </w:trPr>
        <w:tc>
          <w:tcPr>
            <w:tcW w:w="4219" w:type="dxa"/>
            <w:shd w:val="clear" w:color="auto" w:fill="auto"/>
          </w:tcPr>
          <w:p w:rsidR="00FB09E3" w:rsidRPr="00D578E2" w:rsidRDefault="00FB09E3" w:rsidP="00D770E6">
            <w:pPr>
              <w:tabs>
                <w:tab w:val="left" w:pos="5020"/>
              </w:tabs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578E2">
              <w:rPr>
                <w:rFonts w:ascii="Calibri" w:eastAsia="Calibri" w:hAnsi="Calibri"/>
                <w:sz w:val="20"/>
                <w:szCs w:val="20"/>
                <w:lang w:eastAsia="en-US"/>
              </w:rPr>
              <w:t>Potravinárska komora Slovenska</w:t>
            </w:r>
          </w:p>
        </w:tc>
        <w:tc>
          <w:tcPr>
            <w:tcW w:w="4929" w:type="dxa"/>
            <w:shd w:val="clear" w:color="auto" w:fill="auto"/>
          </w:tcPr>
          <w:p w:rsidR="00FB09E3" w:rsidRPr="00D578E2" w:rsidRDefault="00FB09E3" w:rsidP="00D770E6">
            <w:pPr>
              <w:tabs>
                <w:tab w:val="left" w:pos="5020"/>
              </w:tabs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578E2">
              <w:rPr>
                <w:rFonts w:ascii="Calibri" w:eastAsia="Calibri" w:hAnsi="Calibri"/>
                <w:sz w:val="20"/>
                <w:szCs w:val="20"/>
                <w:lang w:eastAsia="en-US"/>
              </w:rPr>
              <w:t>Dobrovoľné združenie právnických osôb, založené potravinárskymi firmami pôsobiacimi na Slovensku s cieľom spolupracovať pri obhajovaní spoločných záujmov potravinárskeho priemyslu.</w:t>
            </w:r>
          </w:p>
        </w:tc>
      </w:tr>
      <w:tr w:rsidR="00FB09E3" w:rsidRPr="00D578E2" w:rsidTr="00D770E6">
        <w:trPr>
          <w:trHeight w:val="145"/>
        </w:trPr>
        <w:tc>
          <w:tcPr>
            <w:tcW w:w="4219" w:type="dxa"/>
            <w:shd w:val="clear" w:color="auto" w:fill="auto"/>
          </w:tcPr>
          <w:p w:rsidR="00FB09E3" w:rsidRPr="00D578E2" w:rsidRDefault="00FB09E3" w:rsidP="00D770E6">
            <w:pPr>
              <w:tabs>
                <w:tab w:val="left" w:pos="5020"/>
              </w:tabs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578E2">
              <w:rPr>
                <w:rFonts w:ascii="Calibri" w:eastAsia="Calibri" w:hAnsi="Calibri"/>
                <w:sz w:val="20"/>
                <w:szCs w:val="20"/>
                <w:lang w:eastAsia="en-US"/>
              </w:rPr>
              <w:t>Zväz poľnohospodárskych družstiev a obchodných spoločností SR</w:t>
            </w:r>
          </w:p>
        </w:tc>
        <w:tc>
          <w:tcPr>
            <w:tcW w:w="4929" w:type="dxa"/>
            <w:shd w:val="clear" w:color="auto" w:fill="auto"/>
          </w:tcPr>
          <w:p w:rsidR="00FB09E3" w:rsidRPr="00D578E2" w:rsidRDefault="00FB09E3" w:rsidP="00D770E6">
            <w:pPr>
              <w:tabs>
                <w:tab w:val="left" w:pos="5020"/>
              </w:tabs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578E2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Dobrovoľná, nezávislá a samosprávna organizácia združujúca právnické osoby - poľnohospodárske družstvá </w:t>
            </w:r>
            <w:r w:rsidRPr="00D578E2">
              <w:rPr>
                <w:rFonts w:ascii="Calibri" w:eastAsia="Calibri" w:hAnsi="Calibri"/>
                <w:sz w:val="20"/>
                <w:szCs w:val="20"/>
                <w:lang w:eastAsia="en-US"/>
              </w:rPr>
              <w:lastRenderedPageBreak/>
              <w:t>a obchodné spoločnosti pôsobiace v poľnohospodárstve.</w:t>
            </w:r>
          </w:p>
        </w:tc>
      </w:tr>
      <w:tr w:rsidR="00FB09E3" w:rsidRPr="00D578E2" w:rsidTr="00D770E6">
        <w:trPr>
          <w:trHeight w:val="145"/>
        </w:trPr>
        <w:tc>
          <w:tcPr>
            <w:tcW w:w="4219" w:type="dxa"/>
            <w:shd w:val="clear" w:color="auto" w:fill="auto"/>
          </w:tcPr>
          <w:p w:rsidR="00FB09E3" w:rsidRPr="00D578E2" w:rsidRDefault="00FB09E3" w:rsidP="00D770E6">
            <w:pPr>
              <w:tabs>
                <w:tab w:val="left" w:pos="5020"/>
              </w:tabs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578E2">
              <w:rPr>
                <w:rFonts w:ascii="Calibri" w:eastAsia="Calibri" w:hAnsi="Calibri"/>
                <w:sz w:val="20"/>
                <w:szCs w:val="20"/>
                <w:lang w:eastAsia="en-US"/>
              </w:rPr>
              <w:lastRenderedPageBreak/>
              <w:t>Agrárna  komora Slovenska</w:t>
            </w:r>
          </w:p>
        </w:tc>
        <w:tc>
          <w:tcPr>
            <w:tcW w:w="4929" w:type="dxa"/>
            <w:shd w:val="clear" w:color="auto" w:fill="auto"/>
          </w:tcPr>
          <w:p w:rsidR="00FB09E3" w:rsidRPr="00D578E2" w:rsidRDefault="00FB09E3" w:rsidP="00D770E6">
            <w:pPr>
              <w:tabs>
                <w:tab w:val="left" w:pos="5020"/>
              </w:tabs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578E2">
              <w:rPr>
                <w:rFonts w:ascii="Calibri" w:eastAsia="Calibri" w:hAnsi="Calibri"/>
                <w:sz w:val="20"/>
                <w:szCs w:val="20"/>
                <w:lang w:eastAsia="en-US"/>
              </w:rPr>
              <w:t>AKS je založená na ochranu záujmov svojich členov fyzických a právnických osôb, ktoré podnikajú v poľnohospodárstve, samostatne hospodáriacich roľníkov a žiadateľov o priame platby na pôdu vykonávajúcich svoju činnosť v Slovenskej republike.</w:t>
            </w:r>
          </w:p>
        </w:tc>
      </w:tr>
      <w:tr w:rsidR="00FB09E3" w:rsidRPr="00D578E2" w:rsidTr="00D770E6">
        <w:trPr>
          <w:trHeight w:val="145"/>
        </w:trPr>
        <w:tc>
          <w:tcPr>
            <w:tcW w:w="4219" w:type="dxa"/>
            <w:shd w:val="clear" w:color="auto" w:fill="auto"/>
          </w:tcPr>
          <w:p w:rsidR="00FB09E3" w:rsidRPr="00D578E2" w:rsidRDefault="00FB09E3" w:rsidP="00D770E6">
            <w:pPr>
              <w:tabs>
                <w:tab w:val="left" w:pos="5020"/>
              </w:tabs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578E2">
              <w:rPr>
                <w:rFonts w:ascii="Calibri" w:eastAsia="Calibri" w:hAnsi="Calibri"/>
                <w:sz w:val="20"/>
                <w:szCs w:val="20"/>
                <w:lang w:eastAsia="en-US"/>
              </w:rPr>
              <w:t>Združenie vlastníkov pôdy a agropodnikateľov Slovenska</w:t>
            </w:r>
          </w:p>
        </w:tc>
        <w:tc>
          <w:tcPr>
            <w:tcW w:w="4929" w:type="dxa"/>
            <w:shd w:val="clear" w:color="auto" w:fill="auto"/>
          </w:tcPr>
          <w:p w:rsidR="00FB09E3" w:rsidRPr="00D578E2" w:rsidRDefault="00FB09E3" w:rsidP="00D770E6">
            <w:pPr>
              <w:tabs>
                <w:tab w:val="left" w:pos="5020"/>
              </w:tabs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578E2">
              <w:rPr>
                <w:rFonts w:ascii="Calibri" w:eastAsia="Calibri" w:hAnsi="Calibri"/>
                <w:sz w:val="20"/>
                <w:szCs w:val="20"/>
                <w:lang w:eastAsia="en-US"/>
              </w:rPr>
              <w:t>Združuje vlastníkov pôdy a agropodnikateľov Slovenska</w:t>
            </w:r>
          </w:p>
        </w:tc>
      </w:tr>
      <w:tr w:rsidR="00FB09E3" w:rsidRPr="00D578E2" w:rsidTr="00D770E6">
        <w:trPr>
          <w:trHeight w:val="145"/>
        </w:trPr>
        <w:tc>
          <w:tcPr>
            <w:tcW w:w="4219" w:type="dxa"/>
            <w:shd w:val="clear" w:color="auto" w:fill="auto"/>
          </w:tcPr>
          <w:p w:rsidR="00FB09E3" w:rsidRPr="00D578E2" w:rsidRDefault="00FB09E3" w:rsidP="00D770E6">
            <w:pPr>
              <w:tabs>
                <w:tab w:val="left" w:pos="5020"/>
              </w:tabs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578E2">
              <w:rPr>
                <w:rFonts w:ascii="Calibri" w:eastAsia="Calibri" w:hAnsi="Calibri"/>
                <w:sz w:val="20"/>
                <w:szCs w:val="20"/>
                <w:lang w:eastAsia="en-US"/>
              </w:rPr>
              <w:t>Slovenský zväz agropodnikateľov a rodinných fariem</w:t>
            </w:r>
          </w:p>
        </w:tc>
        <w:tc>
          <w:tcPr>
            <w:tcW w:w="4929" w:type="dxa"/>
            <w:shd w:val="clear" w:color="auto" w:fill="auto"/>
          </w:tcPr>
          <w:p w:rsidR="00FB09E3" w:rsidRPr="00D578E2" w:rsidRDefault="00FB09E3" w:rsidP="00D770E6">
            <w:pPr>
              <w:tabs>
                <w:tab w:val="left" w:pos="5020"/>
              </w:tabs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578E2">
              <w:rPr>
                <w:rFonts w:ascii="Calibri" w:eastAsia="Calibri" w:hAnsi="Calibri"/>
                <w:sz w:val="20"/>
                <w:szCs w:val="20"/>
                <w:lang w:eastAsia="en-US"/>
              </w:rPr>
              <w:t>Združuje agropodnikateľov a rodinné farmy s SR</w:t>
            </w:r>
          </w:p>
        </w:tc>
      </w:tr>
      <w:tr w:rsidR="00FB09E3" w:rsidRPr="00D578E2" w:rsidTr="00D770E6">
        <w:trPr>
          <w:trHeight w:val="145"/>
        </w:trPr>
        <w:tc>
          <w:tcPr>
            <w:tcW w:w="4219" w:type="dxa"/>
            <w:shd w:val="clear" w:color="auto" w:fill="auto"/>
          </w:tcPr>
          <w:p w:rsidR="00FB09E3" w:rsidRPr="00D578E2" w:rsidRDefault="00FB09E3" w:rsidP="00D770E6">
            <w:pPr>
              <w:tabs>
                <w:tab w:val="left" w:pos="5020"/>
              </w:tabs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578E2">
              <w:rPr>
                <w:rFonts w:ascii="Calibri" w:eastAsia="Calibri" w:hAnsi="Calibri"/>
                <w:sz w:val="20"/>
                <w:szCs w:val="20"/>
                <w:lang w:eastAsia="en-US"/>
              </w:rPr>
              <w:t>Združenie mladých farmárov  Slovenska</w:t>
            </w:r>
          </w:p>
        </w:tc>
        <w:tc>
          <w:tcPr>
            <w:tcW w:w="4929" w:type="dxa"/>
            <w:shd w:val="clear" w:color="auto" w:fill="auto"/>
          </w:tcPr>
          <w:p w:rsidR="00FB09E3" w:rsidRPr="00D578E2" w:rsidRDefault="00FB09E3" w:rsidP="00D770E6">
            <w:pPr>
              <w:tabs>
                <w:tab w:val="left" w:pos="5020"/>
              </w:tabs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578E2">
              <w:rPr>
                <w:rFonts w:ascii="Calibri" w:eastAsia="Calibri" w:hAnsi="Calibri"/>
                <w:sz w:val="20"/>
                <w:szCs w:val="20"/>
                <w:lang w:eastAsia="en-US"/>
              </w:rPr>
              <w:t>Združuje mladých farmárov pôsobiacich v SR</w:t>
            </w:r>
          </w:p>
        </w:tc>
      </w:tr>
      <w:tr w:rsidR="00FB09E3" w:rsidRPr="00D578E2" w:rsidTr="00D770E6">
        <w:trPr>
          <w:trHeight w:val="145"/>
        </w:trPr>
        <w:tc>
          <w:tcPr>
            <w:tcW w:w="4219" w:type="dxa"/>
            <w:shd w:val="clear" w:color="auto" w:fill="auto"/>
          </w:tcPr>
          <w:p w:rsidR="00FB09E3" w:rsidRPr="00D578E2" w:rsidRDefault="00FB09E3" w:rsidP="00D770E6">
            <w:pPr>
              <w:tabs>
                <w:tab w:val="left" w:pos="5020"/>
              </w:tabs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578E2">
              <w:rPr>
                <w:rFonts w:ascii="Calibri" w:eastAsia="Calibri" w:hAnsi="Calibri"/>
                <w:sz w:val="20"/>
                <w:szCs w:val="20"/>
                <w:lang w:eastAsia="en-US"/>
              </w:rPr>
              <w:t>Klub 500</w:t>
            </w:r>
          </w:p>
        </w:tc>
        <w:tc>
          <w:tcPr>
            <w:tcW w:w="4929" w:type="dxa"/>
            <w:shd w:val="clear" w:color="auto" w:fill="auto"/>
          </w:tcPr>
          <w:p w:rsidR="00FB09E3" w:rsidRPr="00D578E2" w:rsidRDefault="00FB09E3" w:rsidP="00D770E6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578E2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Klub 500 tvoria slovenskí vlastníci a spoluvlastníci spoločností zamestnávajúcich viac ako 500 zamestnancov, ide o  neziskové občianske združenie s cieľom chrániť záujmy podnikateľskej obce, zamestnávateľov na Slovensku a prispievať k plnej integrácii ekonomiky SR do Európskej únie. </w:t>
            </w:r>
          </w:p>
        </w:tc>
      </w:tr>
      <w:tr w:rsidR="00FB09E3" w:rsidRPr="00D578E2" w:rsidTr="00D770E6">
        <w:trPr>
          <w:trHeight w:val="145"/>
        </w:trPr>
        <w:tc>
          <w:tcPr>
            <w:tcW w:w="4219" w:type="dxa"/>
            <w:shd w:val="clear" w:color="auto" w:fill="auto"/>
          </w:tcPr>
          <w:p w:rsidR="00FB09E3" w:rsidRPr="00D578E2" w:rsidRDefault="00FB09E3" w:rsidP="00D770E6">
            <w:pPr>
              <w:tabs>
                <w:tab w:val="left" w:pos="5020"/>
              </w:tabs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578E2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MAS Tokaj- Rovina, </w:t>
            </w:r>
            <w:proofErr w:type="spellStart"/>
            <w:r w:rsidRPr="00D578E2">
              <w:rPr>
                <w:rFonts w:ascii="Calibri" w:eastAsia="Calibri" w:hAnsi="Calibri"/>
                <w:sz w:val="20"/>
                <w:szCs w:val="20"/>
                <w:lang w:eastAsia="en-US"/>
              </w:rPr>
              <w:t>o.z</w:t>
            </w:r>
            <w:proofErr w:type="spellEnd"/>
            <w:r w:rsidRPr="00D578E2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4929" w:type="dxa"/>
            <w:shd w:val="clear" w:color="auto" w:fill="auto"/>
          </w:tcPr>
          <w:p w:rsidR="00FB09E3" w:rsidRPr="00D578E2" w:rsidRDefault="00FB09E3" w:rsidP="00D770E6">
            <w:pPr>
              <w:tabs>
                <w:tab w:val="left" w:pos="5020"/>
              </w:tabs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578E2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MAS pozostáva z 21 obcí, ktoré už od minulosti intenzívne spolupracujú a to nielen z hľadiska teritoriálneho, prírodného, ale aj </w:t>
            </w:r>
            <w:proofErr w:type="spellStart"/>
            <w:r w:rsidRPr="00D578E2">
              <w:rPr>
                <w:rFonts w:ascii="Calibri" w:eastAsia="Calibri" w:hAnsi="Calibri"/>
                <w:sz w:val="20"/>
                <w:szCs w:val="20"/>
                <w:lang w:eastAsia="en-US"/>
              </w:rPr>
              <w:t>kultúrno</w:t>
            </w:r>
            <w:proofErr w:type="spellEnd"/>
            <w:r w:rsidRPr="00D578E2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– spoločenského a sociálneho. </w:t>
            </w:r>
          </w:p>
        </w:tc>
      </w:tr>
      <w:tr w:rsidR="00FB09E3" w:rsidRPr="00D578E2" w:rsidTr="00D770E6">
        <w:trPr>
          <w:trHeight w:val="145"/>
        </w:trPr>
        <w:tc>
          <w:tcPr>
            <w:tcW w:w="4219" w:type="dxa"/>
            <w:shd w:val="clear" w:color="auto" w:fill="auto"/>
          </w:tcPr>
          <w:p w:rsidR="00FB09E3" w:rsidRPr="00D578E2" w:rsidRDefault="00FB09E3" w:rsidP="00D770E6">
            <w:pPr>
              <w:tabs>
                <w:tab w:val="left" w:pos="5020"/>
              </w:tabs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578E2">
              <w:rPr>
                <w:rFonts w:ascii="Calibri" w:eastAsia="Calibri" w:hAnsi="Calibri"/>
                <w:sz w:val="20"/>
                <w:szCs w:val="20"/>
                <w:lang w:eastAsia="en-US"/>
              </w:rPr>
              <w:t>Národná sieť slovenských MAS</w:t>
            </w:r>
          </w:p>
        </w:tc>
        <w:tc>
          <w:tcPr>
            <w:tcW w:w="4929" w:type="dxa"/>
            <w:shd w:val="clear" w:color="auto" w:fill="auto"/>
          </w:tcPr>
          <w:p w:rsidR="00FB09E3" w:rsidRPr="00D578E2" w:rsidRDefault="00FB09E3" w:rsidP="00D770E6">
            <w:pPr>
              <w:tabs>
                <w:tab w:val="left" w:pos="5020"/>
              </w:tabs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578E2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Poslaním NSS MAS je predovšetkým združovať miestne akčné skupiny a verejno-súkromné partnerstvá  pracujúce na princípoch prístupu LEADER a odborníkov pôsobiacich v oblasti regionálneho rozvoja. </w:t>
            </w:r>
          </w:p>
        </w:tc>
      </w:tr>
      <w:tr w:rsidR="00FB09E3" w:rsidRPr="00D578E2" w:rsidTr="00D770E6">
        <w:trPr>
          <w:trHeight w:val="145"/>
        </w:trPr>
        <w:tc>
          <w:tcPr>
            <w:tcW w:w="4219" w:type="dxa"/>
            <w:shd w:val="clear" w:color="auto" w:fill="auto"/>
          </w:tcPr>
          <w:p w:rsidR="00FB09E3" w:rsidRPr="00D578E2" w:rsidRDefault="00FB09E3" w:rsidP="00D770E6">
            <w:pPr>
              <w:tabs>
                <w:tab w:val="left" w:pos="5020"/>
              </w:tabs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578E2">
              <w:rPr>
                <w:rFonts w:ascii="Calibri" w:eastAsia="Calibri" w:hAnsi="Calibri"/>
                <w:sz w:val="20"/>
                <w:szCs w:val="20"/>
                <w:lang w:eastAsia="en-US"/>
              </w:rPr>
              <w:t>Rada združení vlastníkov neštátnych lesov Slovenska</w:t>
            </w:r>
          </w:p>
        </w:tc>
        <w:tc>
          <w:tcPr>
            <w:tcW w:w="4929" w:type="dxa"/>
            <w:shd w:val="clear" w:color="auto" w:fill="auto"/>
          </w:tcPr>
          <w:p w:rsidR="00FB09E3" w:rsidRPr="00D578E2" w:rsidRDefault="00FB09E3" w:rsidP="00D770E6">
            <w:pPr>
              <w:tabs>
                <w:tab w:val="left" w:pos="5020"/>
              </w:tabs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578E2">
              <w:rPr>
                <w:rFonts w:ascii="Calibri" w:eastAsia="Calibri" w:hAnsi="Calibri"/>
                <w:sz w:val="20"/>
                <w:szCs w:val="20"/>
                <w:lang w:eastAsia="en-US"/>
              </w:rPr>
              <w:t>Rada združení vlastníkov neštátnych lesov Slovenska je reprezentatívnym orgánom zastupujúcim záujmy vlastníkov súkromných, obecných a cirkevných lesov v SR.</w:t>
            </w:r>
          </w:p>
        </w:tc>
      </w:tr>
      <w:tr w:rsidR="00FB09E3" w:rsidRPr="00D578E2" w:rsidTr="00D770E6">
        <w:trPr>
          <w:trHeight w:val="145"/>
        </w:trPr>
        <w:tc>
          <w:tcPr>
            <w:tcW w:w="4219" w:type="dxa"/>
            <w:shd w:val="clear" w:color="auto" w:fill="auto"/>
          </w:tcPr>
          <w:p w:rsidR="00FB09E3" w:rsidRPr="00D578E2" w:rsidRDefault="00FB09E3" w:rsidP="00D770E6">
            <w:pPr>
              <w:tabs>
                <w:tab w:val="left" w:pos="5020"/>
              </w:tabs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578E2">
              <w:rPr>
                <w:rFonts w:ascii="Calibri" w:eastAsia="Calibri" w:hAnsi="Calibri"/>
                <w:sz w:val="20"/>
                <w:szCs w:val="20"/>
                <w:lang w:eastAsia="en-US"/>
              </w:rPr>
              <w:t>Slovenská lesnícka komora</w:t>
            </w:r>
          </w:p>
        </w:tc>
        <w:tc>
          <w:tcPr>
            <w:tcW w:w="4929" w:type="dxa"/>
            <w:shd w:val="clear" w:color="auto" w:fill="auto"/>
          </w:tcPr>
          <w:p w:rsidR="00FB09E3" w:rsidRPr="00D578E2" w:rsidRDefault="00FB09E3" w:rsidP="00D770E6">
            <w:pPr>
              <w:tabs>
                <w:tab w:val="left" w:pos="5020"/>
              </w:tabs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578E2">
              <w:rPr>
                <w:rFonts w:ascii="Calibri" w:eastAsia="Calibri" w:hAnsi="Calibri"/>
                <w:sz w:val="20"/>
                <w:szCs w:val="20"/>
                <w:lang w:eastAsia="en-US"/>
              </w:rPr>
              <w:t>Komora presadzuje a obhajuje oprávnené, profesijné, sociálne a hospodárske záujmy svojich členov. Pri plnení tohto poslania komora vstupuje do právnych vzťahov so štátnymi orgánmi, orgánmi samospráv a inými právnickými a fyzickými osobami.</w:t>
            </w:r>
          </w:p>
        </w:tc>
      </w:tr>
      <w:tr w:rsidR="00FB09E3" w:rsidRPr="00D578E2" w:rsidTr="00D770E6">
        <w:trPr>
          <w:trHeight w:val="145"/>
        </w:trPr>
        <w:tc>
          <w:tcPr>
            <w:tcW w:w="4219" w:type="dxa"/>
            <w:shd w:val="clear" w:color="auto" w:fill="auto"/>
          </w:tcPr>
          <w:p w:rsidR="00FB09E3" w:rsidRPr="00D578E2" w:rsidRDefault="00FB09E3" w:rsidP="00D770E6">
            <w:pPr>
              <w:tabs>
                <w:tab w:val="left" w:pos="5020"/>
              </w:tabs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proofErr w:type="spellStart"/>
            <w:r w:rsidRPr="00D578E2">
              <w:rPr>
                <w:rFonts w:ascii="Calibri" w:eastAsia="Calibri" w:hAnsi="Calibri"/>
                <w:sz w:val="20"/>
                <w:szCs w:val="20"/>
                <w:lang w:eastAsia="en-US"/>
              </w:rPr>
              <w:t>Agro-eko</w:t>
            </w:r>
            <w:proofErr w:type="spellEnd"/>
            <w:r w:rsidRPr="00D578E2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fórum</w:t>
            </w:r>
          </w:p>
        </w:tc>
        <w:tc>
          <w:tcPr>
            <w:tcW w:w="4929" w:type="dxa"/>
            <w:shd w:val="clear" w:color="auto" w:fill="auto"/>
          </w:tcPr>
          <w:p w:rsidR="00FB09E3" w:rsidRPr="00D578E2" w:rsidRDefault="00FB09E3" w:rsidP="00D770E6">
            <w:pPr>
              <w:tabs>
                <w:tab w:val="left" w:pos="5020"/>
              </w:tabs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proofErr w:type="spellStart"/>
            <w:r w:rsidRPr="00D578E2">
              <w:rPr>
                <w:rFonts w:ascii="Calibri" w:eastAsia="Calibri" w:hAnsi="Calibri"/>
                <w:sz w:val="20"/>
                <w:szCs w:val="20"/>
                <w:lang w:eastAsia="en-US"/>
              </w:rPr>
              <w:t>Agro-ekofórum</w:t>
            </w:r>
            <w:proofErr w:type="spellEnd"/>
            <w:r w:rsidRPr="00D578E2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(AEF) vzniklo ako platforma dvanástich slovenských mimovládnych organizácií, ktoré sa zaoberajú rôznymi problémami v oblasti poľnohospodárstva a lesníctva.</w:t>
            </w:r>
          </w:p>
          <w:p w:rsidR="00FB09E3" w:rsidRPr="00D578E2" w:rsidRDefault="00FB09E3" w:rsidP="00D770E6">
            <w:pPr>
              <w:tabs>
                <w:tab w:val="left" w:pos="5020"/>
              </w:tabs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578E2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Hlavným poslaním AEF je presadzovať zásady trvalo udržateľného poľnohospodárstva a lesníctva na politickej úrovni aj v praxi. </w:t>
            </w:r>
          </w:p>
        </w:tc>
      </w:tr>
      <w:tr w:rsidR="00FB09E3" w:rsidRPr="00D578E2" w:rsidTr="00D770E6">
        <w:trPr>
          <w:trHeight w:val="145"/>
        </w:trPr>
        <w:tc>
          <w:tcPr>
            <w:tcW w:w="4219" w:type="dxa"/>
            <w:shd w:val="clear" w:color="auto" w:fill="auto"/>
          </w:tcPr>
          <w:p w:rsidR="00FB09E3" w:rsidRPr="00D578E2" w:rsidRDefault="00FB09E3" w:rsidP="00D770E6">
            <w:pPr>
              <w:tabs>
                <w:tab w:val="left" w:pos="5020"/>
              </w:tabs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578E2">
              <w:rPr>
                <w:rFonts w:ascii="Calibri" w:eastAsia="Calibri" w:hAnsi="Calibri"/>
                <w:sz w:val="20"/>
                <w:szCs w:val="20"/>
                <w:lang w:eastAsia="en-US"/>
              </w:rPr>
              <w:t>Slovenská poľnohospodárska univerzita</w:t>
            </w:r>
          </w:p>
        </w:tc>
        <w:tc>
          <w:tcPr>
            <w:tcW w:w="4929" w:type="dxa"/>
            <w:shd w:val="clear" w:color="auto" w:fill="auto"/>
          </w:tcPr>
          <w:p w:rsidR="00FB09E3" w:rsidRPr="00D578E2" w:rsidRDefault="00FB09E3" w:rsidP="00D770E6">
            <w:pPr>
              <w:tabs>
                <w:tab w:val="left" w:pos="5020"/>
              </w:tabs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578E2">
              <w:rPr>
                <w:rFonts w:ascii="Calibri" w:eastAsia="Calibri" w:hAnsi="Calibri"/>
                <w:sz w:val="20"/>
                <w:szCs w:val="20"/>
                <w:lang w:eastAsia="en-US"/>
              </w:rPr>
              <w:t>Poskytovanie pedagogickej a vedeckovýskumnej činnosti v oblasti poľnohospodárstva.</w:t>
            </w:r>
          </w:p>
        </w:tc>
      </w:tr>
      <w:tr w:rsidR="00FB09E3" w:rsidRPr="00D578E2" w:rsidTr="00D770E6">
        <w:trPr>
          <w:trHeight w:val="543"/>
        </w:trPr>
        <w:tc>
          <w:tcPr>
            <w:tcW w:w="4219" w:type="dxa"/>
            <w:shd w:val="clear" w:color="auto" w:fill="auto"/>
          </w:tcPr>
          <w:p w:rsidR="00FB09E3" w:rsidRPr="00D578E2" w:rsidRDefault="00FB09E3" w:rsidP="00D770E6">
            <w:pPr>
              <w:tabs>
                <w:tab w:val="left" w:pos="5020"/>
              </w:tabs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578E2">
              <w:rPr>
                <w:rFonts w:ascii="Calibri" w:eastAsia="Calibri" w:hAnsi="Calibri"/>
                <w:sz w:val="20"/>
                <w:szCs w:val="20"/>
                <w:lang w:eastAsia="en-US"/>
              </w:rPr>
              <w:t> Národné poľnohospodárske a potravinárske centrum</w:t>
            </w:r>
          </w:p>
        </w:tc>
        <w:tc>
          <w:tcPr>
            <w:tcW w:w="4929" w:type="dxa"/>
            <w:shd w:val="clear" w:color="auto" w:fill="auto"/>
          </w:tcPr>
          <w:p w:rsidR="00FB09E3" w:rsidRPr="00D578E2" w:rsidRDefault="00FB09E3" w:rsidP="00D770E6">
            <w:pPr>
              <w:tabs>
                <w:tab w:val="left" w:pos="5020"/>
              </w:tabs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578E2">
              <w:rPr>
                <w:rFonts w:ascii="Calibri" w:eastAsia="Calibri" w:hAnsi="Calibri"/>
                <w:sz w:val="20"/>
                <w:szCs w:val="20"/>
                <w:lang w:eastAsia="en-US"/>
              </w:rPr>
              <w:t>Centrum zabezpečuje komplexný výskum a zhromažďovanie poznatkov z oblasti trvalo udržateľného využívania a ochrany prírodných, predovšetkým pôdnych zdrojov a vody pre pestovanie rastlín a chov zvierat, zabezpečenia kvality, bezpečnosti, inovácií a  konkurencieschopnosti potravín i nepotravinárskych výrobkov poľnohospodárskeho pôvodu, produkčného i </w:t>
            </w:r>
            <w:proofErr w:type="spellStart"/>
            <w:r w:rsidRPr="00D578E2">
              <w:rPr>
                <w:rFonts w:ascii="Calibri" w:eastAsia="Calibri" w:hAnsi="Calibri"/>
                <w:sz w:val="20"/>
                <w:szCs w:val="20"/>
                <w:lang w:eastAsia="en-US"/>
              </w:rPr>
              <w:t>mimoprodukčného</w:t>
            </w:r>
            <w:proofErr w:type="spellEnd"/>
            <w:r w:rsidRPr="00D578E2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vplyvu poľnohospodárstva na životné prostredie a rozvoj vidieka a transfer poznatkov poľnohospodárskeho výskumu užívateľom. </w:t>
            </w:r>
          </w:p>
        </w:tc>
      </w:tr>
      <w:tr w:rsidR="00FB09E3" w:rsidRPr="00D578E2" w:rsidTr="00D770E6">
        <w:trPr>
          <w:trHeight w:val="145"/>
        </w:trPr>
        <w:tc>
          <w:tcPr>
            <w:tcW w:w="4219" w:type="dxa"/>
            <w:shd w:val="clear" w:color="auto" w:fill="auto"/>
          </w:tcPr>
          <w:p w:rsidR="00FB09E3" w:rsidRPr="00D578E2" w:rsidRDefault="00FB09E3" w:rsidP="00D770E6">
            <w:pPr>
              <w:tabs>
                <w:tab w:val="left" w:pos="5020"/>
              </w:tabs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578E2">
              <w:rPr>
                <w:rFonts w:ascii="Calibri" w:eastAsia="Calibri" w:hAnsi="Calibri"/>
                <w:sz w:val="20"/>
                <w:szCs w:val="20"/>
                <w:lang w:eastAsia="en-US"/>
              </w:rPr>
              <w:t>Agentúra pre rozvoj vidieka</w:t>
            </w:r>
          </w:p>
        </w:tc>
        <w:tc>
          <w:tcPr>
            <w:tcW w:w="4929" w:type="dxa"/>
            <w:shd w:val="clear" w:color="auto" w:fill="auto"/>
          </w:tcPr>
          <w:p w:rsidR="00FB09E3" w:rsidRPr="00D578E2" w:rsidRDefault="00FB09E3" w:rsidP="00D770E6">
            <w:pPr>
              <w:tabs>
                <w:tab w:val="left" w:pos="5020"/>
              </w:tabs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578E2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Poslaním Agentúry pre rozvoj vidieka je zhromažďovať, analyzovať a šíriť informácie v oblasti rozvoja vidieka, </w:t>
            </w:r>
            <w:r w:rsidRPr="00D578E2">
              <w:rPr>
                <w:rFonts w:ascii="Calibri" w:eastAsia="Calibri" w:hAnsi="Calibri"/>
                <w:sz w:val="20"/>
                <w:szCs w:val="20"/>
                <w:lang w:eastAsia="en-US"/>
              </w:rPr>
              <w:lastRenderedPageBreak/>
              <w:t>zabezpečovať spätnú väzbu zodpovedným orgánom vo vzťahu k rozvoju vidieka, podporovať aktivity trvalo udržateľného, vyváženého sociálno-ekonomického rozvoja vidieckych sídiel, poskytovať poradenstvo potenciálnym a existujúcim podnikateľským subjektom, verejnému a neziskovému sektoru na vidieku k ich činnosti zameranej na rozvoj vidieka.</w:t>
            </w:r>
          </w:p>
        </w:tc>
      </w:tr>
      <w:tr w:rsidR="00FB09E3" w:rsidRPr="00D578E2" w:rsidTr="00D770E6">
        <w:trPr>
          <w:trHeight w:val="145"/>
        </w:trPr>
        <w:tc>
          <w:tcPr>
            <w:tcW w:w="4219" w:type="dxa"/>
            <w:shd w:val="clear" w:color="auto" w:fill="auto"/>
          </w:tcPr>
          <w:p w:rsidR="00FB09E3" w:rsidRPr="00D578E2" w:rsidRDefault="00FB09E3" w:rsidP="00D770E6">
            <w:pPr>
              <w:tabs>
                <w:tab w:val="left" w:pos="5020"/>
              </w:tabs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578E2">
              <w:rPr>
                <w:rFonts w:ascii="Calibri" w:eastAsia="Calibri" w:hAnsi="Calibri"/>
                <w:sz w:val="20"/>
                <w:szCs w:val="20"/>
                <w:lang w:eastAsia="en-US"/>
              </w:rPr>
              <w:lastRenderedPageBreak/>
              <w:t>Národné lesnícke centrum</w:t>
            </w:r>
          </w:p>
        </w:tc>
        <w:tc>
          <w:tcPr>
            <w:tcW w:w="4929" w:type="dxa"/>
            <w:shd w:val="clear" w:color="auto" w:fill="auto"/>
          </w:tcPr>
          <w:p w:rsidR="00FB09E3" w:rsidRPr="00D578E2" w:rsidRDefault="00FB09E3" w:rsidP="00D770E6">
            <w:pPr>
              <w:tabs>
                <w:tab w:val="left" w:pos="5020"/>
              </w:tabs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578E2">
              <w:rPr>
                <w:rFonts w:ascii="Calibri" w:eastAsia="Calibri" w:hAnsi="Calibri"/>
                <w:sz w:val="20"/>
                <w:szCs w:val="20"/>
                <w:lang w:eastAsia="en-US"/>
              </w:rPr>
              <w:t>Zabezpečuje výskum a vývoj vo všetkých oblastiach lesníctva a príbuzných odvetviach, vykonáva funkciu koordinačného pracoviska pre výskumné a vývojové úlohy v LH.</w:t>
            </w:r>
          </w:p>
        </w:tc>
      </w:tr>
    </w:tbl>
    <w:p w:rsidR="00DC066E" w:rsidRDefault="00DC066E"/>
    <w:sectPr w:rsidR="00DC0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E3"/>
    <w:rsid w:val="00162A15"/>
    <w:rsid w:val="007B0C56"/>
    <w:rsid w:val="009C5A6C"/>
    <w:rsid w:val="00DC066E"/>
    <w:rsid w:val="00FB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09E3"/>
    <w:pPr>
      <w:spacing w:after="0"/>
      <w:jc w:val="both"/>
    </w:pPr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09E3"/>
    <w:pPr>
      <w:spacing w:after="0"/>
      <w:jc w:val="both"/>
    </w:pPr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Hetényiová Beáta</dc:creator>
  <cp:lastModifiedBy>Hetényiová Beáta</cp:lastModifiedBy>
  <cp:revision>2</cp:revision>
  <dcterms:created xsi:type="dcterms:W3CDTF">2014-11-27T13:49:00Z</dcterms:created>
  <dcterms:modified xsi:type="dcterms:W3CDTF">2014-11-27T13:49:00Z</dcterms:modified>
</cp:coreProperties>
</file>