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627CBE" w14:paraId="7087070A" w14:textId="77777777">
        <w:trPr>
          <w:trHeight w:hRule="exact" w:val="571"/>
          <w:jc w:val="center"/>
        </w:trPr>
        <w:tc>
          <w:tcPr>
            <w:tcW w:w="2266" w:type="dxa"/>
            <w:shd w:val="clear" w:color="auto" w:fill="FFFFFF"/>
          </w:tcPr>
          <w:p w14:paraId="08F5ABCE" w14:textId="77777777" w:rsidR="00627CBE" w:rsidRDefault="00627CBE">
            <w:pPr>
              <w:rPr>
                <w:sz w:val="10"/>
                <w:szCs w:val="10"/>
              </w:rPr>
            </w:pPr>
          </w:p>
        </w:tc>
        <w:tc>
          <w:tcPr>
            <w:tcW w:w="6542" w:type="dxa"/>
            <w:shd w:val="clear" w:color="auto" w:fill="FFFFFF"/>
            <w:vAlign w:val="bottom"/>
          </w:tcPr>
          <w:p w14:paraId="53CCBD4D" w14:textId="6E752F9F" w:rsidR="00627CBE" w:rsidRDefault="007009F0" w:rsidP="00305DF9">
            <w:pPr>
              <w:pStyle w:val="In0"/>
              <w:shd w:val="clear" w:color="auto" w:fill="auto"/>
              <w:spacing w:after="0" w:line="293" w:lineRule="auto"/>
              <w:jc w:val="center"/>
            </w:pPr>
            <w:r>
              <w:rPr>
                <w:b/>
                <w:bCs/>
              </w:rPr>
              <w:t>RÁMCOVÁ Z</w:t>
            </w:r>
            <w:r w:rsidR="009F140E">
              <w:rPr>
                <w:b/>
                <w:bCs/>
              </w:rPr>
              <w:t>MLUVA č. xx/2021/103</w:t>
            </w:r>
          </w:p>
        </w:tc>
      </w:tr>
    </w:tbl>
    <w:p w14:paraId="07260332" w14:textId="77777777" w:rsidR="00627CBE" w:rsidRDefault="00627CBE">
      <w:pPr>
        <w:spacing w:after="359" w:line="1" w:lineRule="exact"/>
      </w:pPr>
    </w:p>
    <w:p w14:paraId="585552AE" w14:textId="77777777" w:rsidR="00627CBE" w:rsidRDefault="007009F0" w:rsidP="004758A2">
      <w:pPr>
        <w:pStyle w:val="Zkladntext1"/>
        <w:shd w:val="clear" w:color="auto" w:fill="auto"/>
        <w:spacing w:after="300"/>
        <w:jc w:val="center"/>
      </w:pPr>
      <w:r>
        <w:t>uzavretá</w:t>
      </w:r>
      <w:r w:rsidR="004758A2">
        <w:t xml:space="preserve"> podľa § 269 ods. 2 zákona č. 513/1991 Zb. Obchodný zákonník </w:t>
      </w:r>
      <w:r>
        <w:t>v znení neskorších predpisov</w:t>
      </w:r>
    </w:p>
    <w:p w14:paraId="5C51BBEB" w14:textId="77777777" w:rsidR="004758A2" w:rsidRDefault="004758A2" w:rsidP="004758A2">
      <w:pPr>
        <w:pStyle w:val="Zkladntext1"/>
        <w:shd w:val="clear" w:color="auto" w:fill="auto"/>
        <w:spacing w:after="300"/>
        <w:jc w:val="center"/>
      </w:pPr>
      <w:r>
        <w:t>(ďalej len „Zmluva“)</w:t>
      </w:r>
    </w:p>
    <w:p w14:paraId="46A316FD" w14:textId="77777777" w:rsidR="00627CBE" w:rsidRDefault="007009F0" w:rsidP="004758A2">
      <w:pPr>
        <w:pStyle w:val="Zkladntext1"/>
        <w:shd w:val="clear" w:color="auto" w:fill="auto"/>
        <w:spacing w:after="360"/>
        <w:jc w:val="center"/>
      </w:pPr>
      <w:r>
        <w:t>medzi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627CBE" w14:paraId="5CA0EBB2" w14:textId="77777777">
        <w:trPr>
          <w:trHeight w:hRule="exact" w:val="1589"/>
          <w:jc w:val="center"/>
        </w:trPr>
        <w:tc>
          <w:tcPr>
            <w:tcW w:w="2266" w:type="dxa"/>
            <w:shd w:val="clear" w:color="auto" w:fill="FFFFFF"/>
            <w:vAlign w:val="bottom"/>
          </w:tcPr>
          <w:p w14:paraId="79B5C1F9" w14:textId="77777777" w:rsidR="00627CBE" w:rsidRDefault="007009F0">
            <w:pPr>
              <w:pStyle w:val="In0"/>
              <w:shd w:val="clear" w:color="auto" w:fill="auto"/>
              <w:spacing w:after="0"/>
            </w:pPr>
            <w:r>
              <w:t>Sídlo:</w:t>
            </w:r>
          </w:p>
          <w:p w14:paraId="4CDF5409" w14:textId="77777777" w:rsidR="00627CBE" w:rsidRDefault="007009F0">
            <w:pPr>
              <w:pStyle w:val="In0"/>
              <w:shd w:val="clear" w:color="auto" w:fill="auto"/>
              <w:spacing w:after="0"/>
            </w:pPr>
            <w:r>
              <w:t>Štatutárny orgán:</w:t>
            </w:r>
          </w:p>
          <w:p w14:paraId="2EA7AA5F" w14:textId="77777777" w:rsidR="00627CBE" w:rsidRDefault="007009F0">
            <w:pPr>
              <w:pStyle w:val="In0"/>
              <w:shd w:val="clear" w:color="auto" w:fill="auto"/>
              <w:spacing w:after="0"/>
            </w:pPr>
            <w:r>
              <w:t>IČO:</w:t>
            </w:r>
          </w:p>
          <w:p w14:paraId="713FD4D4" w14:textId="77777777" w:rsidR="00627CBE" w:rsidRDefault="007009F0">
            <w:pPr>
              <w:pStyle w:val="In0"/>
              <w:shd w:val="clear" w:color="auto" w:fill="auto"/>
              <w:spacing w:after="0"/>
            </w:pPr>
            <w:r>
              <w:t>IČ DPH:</w:t>
            </w:r>
          </w:p>
        </w:tc>
        <w:tc>
          <w:tcPr>
            <w:tcW w:w="6542" w:type="dxa"/>
            <w:shd w:val="clear" w:color="auto" w:fill="FFFFFF"/>
            <w:vAlign w:val="bottom"/>
          </w:tcPr>
          <w:p w14:paraId="38D4AC72" w14:textId="77777777" w:rsidR="00627CBE" w:rsidRDefault="007009F0">
            <w:pPr>
              <w:pStyle w:val="In0"/>
              <w:shd w:val="clear" w:color="auto" w:fill="auto"/>
              <w:spacing w:after="300"/>
              <w:ind w:firstLine="420"/>
            </w:pPr>
            <w:r>
              <w:rPr>
                <w:b/>
                <w:bCs/>
              </w:rPr>
              <w:t>Pôdohospodárska platobná agentúra</w:t>
            </w:r>
          </w:p>
          <w:p w14:paraId="51E86CC0" w14:textId="77777777" w:rsidR="00627CBE" w:rsidRDefault="007009F0" w:rsidP="00186551">
            <w:pPr>
              <w:pStyle w:val="In0"/>
              <w:shd w:val="clear" w:color="auto" w:fill="auto"/>
              <w:spacing w:after="0"/>
              <w:ind w:left="420"/>
            </w:pPr>
            <w:r>
              <w:t>Hraničná 12, 81526 Bratislava, Slovenská republika SK2021781630</w:t>
            </w:r>
          </w:p>
        </w:tc>
      </w:tr>
    </w:tbl>
    <w:p w14:paraId="247F05B9" w14:textId="77777777" w:rsidR="00627CBE" w:rsidRDefault="003C09E9">
      <w:pPr>
        <w:pStyle w:val="Nzovtabuky0"/>
        <w:shd w:val="clear" w:color="auto" w:fill="auto"/>
      </w:pPr>
      <w:r>
        <w:t xml:space="preserve">   </w:t>
      </w:r>
      <w:r w:rsidR="007009F0">
        <w:t>Bankové spojenie:</w:t>
      </w:r>
    </w:p>
    <w:p w14:paraId="380B5FED" w14:textId="77777777" w:rsidR="00627CBE" w:rsidRDefault="003C09E9">
      <w:pPr>
        <w:pStyle w:val="Nzovtabuky0"/>
        <w:shd w:val="clear" w:color="auto" w:fill="auto"/>
      </w:pPr>
      <w:r>
        <w:t xml:space="preserve">   </w:t>
      </w:r>
      <w:r w:rsidR="007009F0">
        <w:t>Číslo účtu:</w:t>
      </w:r>
    </w:p>
    <w:p w14:paraId="276BD925" w14:textId="77777777" w:rsidR="00305DF9" w:rsidRDefault="00305DF9">
      <w:pPr>
        <w:pStyle w:val="Nzovtabuky0"/>
        <w:shd w:val="clear" w:color="auto" w:fill="auto"/>
      </w:pPr>
      <w:r>
        <w:t>(ďalej len ako „Objednávateľ“)</w:t>
      </w:r>
    </w:p>
    <w:p w14:paraId="6F76364F" w14:textId="77777777" w:rsidR="00627CBE" w:rsidRDefault="00627CBE">
      <w:pPr>
        <w:spacing w:after="559" w:line="1" w:lineRule="exact"/>
      </w:pPr>
    </w:p>
    <w:p w14:paraId="250E54AF" w14:textId="77777777" w:rsidR="00627CBE" w:rsidRDefault="00627CB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627CBE" w14:paraId="6D46AECF" w14:textId="77777777">
        <w:trPr>
          <w:trHeight w:hRule="exact" w:val="888"/>
          <w:jc w:val="center"/>
        </w:trPr>
        <w:tc>
          <w:tcPr>
            <w:tcW w:w="2266" w:type="dxa"/>
            <w:shd w:val="clear" w:color="auto" w:fill="FFFFFF"/>
          </w:tcPr>
          <w:p w14:paraId="31D38B47" w14:textId="77777777" w:rsidR="00627CBE" w:rsidRDefault="007009F0">
            <w:pPr>
              <w:pStyle w:val="In0"/>
              <w:shd w:val="clear" w:color="auto" w:fill="auto"/>
              <w:spacing w:after="0"/>
            </w:pPr>
            <w:r>
              <w:t>a</w:t>
            </w:r>
          </w:p>
        </w:tc>
        <w:tc>
          <w:tcPr>
            <w:tcW w:w="6542" w:type="dxa"/>
            <w:shd w:val="clear" w:color="auto" w:fill="FFFFFF"/>
            <w:vAlign w:val="bottom"/>
          </w:tcPr>
          <w:p w14:paraId="1B92E422" w14:textId="77777777" w:rsidR="00627CBE" w:rsidRDefault="00627CBE">
            <w:pPr>
              <w:pStyle w:val="In0"/>
              <w:shd w:val="clear" w:color="auto" w:fill="auto"/>
              <w:spacing w:after="0"/>
              <w:ind w:firstLine="420"/>
            </w:pPr>
          </w:p>
        </w:tc>
      </w:tr>
      <w:tr w:rsidR="00627CBE" w14:paraId="64CC6309" w14:textId="77777777">
        <w:trPr>
          <w:trHeight w:hRule="exact" w:val="254"/>
          <w:jc w:val="center"/>
        </w:trPr>
        <w:tc>
          <w:tcPr>
            <w:tcW w:w="2266" w:type="dxa"/>
            <w:shd w:val="clear" w:color="auto" w:fill="FFFFFF"/>
            <w:vAlign w:val="bottom"/>
          </w:tcPr>
          <w:p w14:paraId="4BAD3FD2" w14:textId="77777777" w:rsidR="00627CBE" w:rsidRDefault="007009F0">
            <w:pPr>
              <w:pStyle w:val="In0"/>
              <w:shd w:val="clear" w:color="auto" w:fill="auto"/>
              <w:spacing w:after="0"/>
            </w:pPr>
            <w:r>
              <w:t>Sídlo:</w:t>
            </w:r>
          </w:p>
        </w:tc>
        <w:tc>
          <w:tcPr>
            <w:tcW w:w="6542" w:type="dxa"/>
            <w:shd w:val="clear" w:color="auto" w:fill="FFFFFF"/>
            <w:vAlign w:val="bottom"/>
          </w:tcPr>
          <w:p w14:paraId="5076489C" w14:textId="77777777" w:rsidR="00627CBE" w:rsidRDefault="00627CBE">
            <w:pPr>
              <w:pStyle w:val="In0"/>
              <w:shd w:val="clear" w:color="auto" w:fill="auto"/>
              <w:spacing w:after="0"/>
              <w:ind w:firstLine="420"/>
            </w:pPr>
          </w:p>
        </w:tc>
      </w:tr>
      <w:tr w:rsidR="00627CBE" w14:paraId="6830B193" w14:textId="77777777">
        <w:trPr>
          <w:trHeight w:hRule="exact" w:val="269"/>
          <w:jc w:val="center"/>
        </w:trPr>
        <w:tc>
          <w:tcPr>
            <w:tcW w:w="2266" w:type="dxa"/>
            <w:shd w:val="clear" w:color="auto" w:fill="FFFFFF"/>
            <w:vAlign w:val="bottom"/>
          </w:tcPr>
          <w:p w14:paraId="10002C5C" w14:textId="77777777" w:rsidR="00627CBE" w:rsidRDefault="007009F0">
            <w:pPr>
              <w:pStyle w:val="In0"/>
              <w:shd w:val="clear" w:color="auto" w:fill="auto"/>
              <w:spacing w:after="0"/>
            </w:pPr>
            <w:r>
              <w:t>Štatutárny orgán:</w:t>
            </w:r>
          </w:p>
        </w:tc>
        <w:tc>
          <w:tcPr>
            <w:tcW w:w="6542" w:type="dxa"/>
            <w:shd w:val="clear" w:color="auto" w:fill="FFFFFF"/>
            <w:vAlign w:val="bottom"/>
          </w:tcPr>
          <w:p w14:paraId="71B281F6" w14:textId="77777777" w:rsidR="00627CBE" w:rsidRDefault="00627CBE">
            <w:pPr>
              <w:pStyle w:val="In0"/>
              <w:shd w:val="clear" w:color="auto" w:fill="auto"/>
              <w:spacing w:after="0"/>
              <w:ind w:firstLine="420"/>
            </w:pPr>
          </w:p>
        </w:tc>
      </w:tr>
      <w:tr w:rsidR="00627CBE" w14:paraId="71B9C202" w14:textId="77777777">
        <w:trPr>
          <w:trHeight w:hRule="exact" w:val="240"/>
          <w:jc w:val="center"/>
        </w:trPr>
        <w:tc>
          <w:tcPr>
            <w:tcW w:w="2266" w:type="dxa"/>
            <w:shd w:val="clear" w:color="auto" w:fill="FFFFFF"/>
            <w:vAlign w:val="bottom"/>
          </w:tcPr>
          <w:p w14:paraId="2F19544E" w14:textId="77777777" w:rsidR="00627CBE" w:rsidRDefault="007009F0">
            <w:pPr>
              <w:pStyle w:val="In0"/>
              <w:shd w:val="clear" w:color="auto" w:fill="auto"/>
              <w:spacing w:after="0"/>
            </w:pPr>
            <w:r>
              <w:t>IČO:</w:t>
            </w:r>
          </w:p>
        </w:tc>
        <w:tc>
          <w:tcPr>
            <w:tcW w:w="6542" w:type="dxa"/>
            <w:shd w:val="clear" w:color="auto" w:fill="FFFFFF"/>
            <w:vAlign w:val="bottom"/>
          </w:tcPr>
          <w:p w14:paraId="79C4107F" w14:textId="77777777" w:rsidR="00627CBE" w:rsidRDefault="00627CBE">
            <w:pPr>
              <w:pStyle w:val="In0"/>
              <w:shd w:val="clear" w:color="auto" w:fill="auto"/>
              <w:spacing w:after="0"/>
              <w:ind w:firstLine="420"/>
            </w:pPr>
          </w:p>
        </w:tc>
      </w:tr>
      <w:tr w:rsidR="00627CBE" w14:paraId="3AFB5AB6" w14:textId="77777777">
        <w:trPr>
          <w:trHeight w:hRule="exact" w:val="254"/>
          <w:jc w:val="center"/>
        </w:trPr>
        <w:tc>
          <w:tcPr>
            <w:tcW w:w="2266" w:type="dxa"/>
            <w:shd w:val="clear" w:color="auto" w:fill="FFFFFF"/>
            <w:vAlign w:val="bottom"/>
          </w:tcPr>
          <w:p w14:paraId="7E54B9E3" w14:textId="77777777" w:rsidR="00627CBE" w:rsidRDefault="007009F0">
            <w:pPr>
              <w:pStyle w:val="In0"/>
              <w:shd w:val="clear" w:color="auto" w:fill="auto"/>
              <w:spacing w:after="0"/>
            </w:pPr>
            <w:r>
              <w:t>DIČ:</w:t>
            </w:r>
          </w:p>
        </w:tc>
        <w:tc>
          <w:tcPr>
            <w:tcW w:w="6542" w:type="dxa"/>
            <w:shd w:val="clear" w:color="auto" w:fill="FFFFFF"/>
            <w:vAlign w:val="bottom"/>
          </w:tcPr>
          <w:p w14:paraId="136C40B7" w14:textId="77777777" w:rsidR="00627CBE" w:rsidRDefault="00627CBE">
            <w:pPr>
              <w:pStyle w:val="In0"/>
              <w:shd w:val="clear" w:color="auto" w:fill="auto"/>
              <w:spacing w:after="0"/>
              <w:ind w:firstLine="420"/>
            </w:pPr>
          </w:p>
        </w:tc>
      </w:tr>
      <w:tr w:rsidR="00627CBE" w14:paraId="0C1E9532" w14:textId="77777777">
        <w:trPr>
          <w:trHeight w:hRule="exact" w:val="283"/>
          <w:jc w:val="center"/>
        </w:trPr>
        <w:tc>
          <w:tcPr>
            <w:tcW w:w="2266" w:type="dxa"/>
            <w:shd w:val="clear" w:color="auto" w:fill="FFFFFF"/>
            <w:vAlign w:val="bottom"/>
          </w:tcPr>
          <w:p w14:paraId="57D3D4BA" w14:textId="77777777" w:rsidR="00627CBE" w:rsidRDefault="007009F0">
            <w:pPr>
              <w:pStyle w:val="In0"/>
              <w:shd w:val="clear" w:color="auto" w:fill="auto"/>
              <w:spacing w:after="0"/>
            </w:pPr>
            <w:r>
              <w:t>IČ DPH:</w:t>
            </w:r>
          </w:p>
        </w:tc>
        <w:tc>
          <w:tcPr>
            <w:tcW w:w="6542" w:type="dxa"/>
            <w:shd w:val="clear" w:color="auto" w:fill="FFFFFF"/>
            <w:vAlign w:val="bottom"/>
          </w:tcPr>
          <w:p w14:paraId="7494D0E3" w14:textId="77777777" w:rsidR="00627CBE" w:rsidRDefault="00627CBE">
            <w:pPr>
              <w:pStyle w:val="In0"/>
              <w:shd w:val="clear" w:color="auto" w:fill="auto"/>
              <w:spacing w:after="0"/>
              <w:ind w:firstLine="420"/>
            </w:pPr>
          </w:p>
        </w:tc>
      </w:tr>
    </w:tbl>
    <w:p w14:paraId="0C4E550A" w14:textId="77777777" w:rsidR="00627CBE" w:rsidRDefault="00627CBE">
      <w:pPr>
        <w:spacing w:line="1" w:lineRule="exact"/>
      </w:pPr>
    </w:p>
    <w:p w14:paraId="34212B1D" w14:textId="77777777" w:rsidR="00627CBE" w:rsidRDefault="003C09E9">
      <w:pPr>
        <w:pStyle w:val="Nzovtabuky0"/>
        <w:shd w:val="clear" w:color="auto" w:fill="auto"/>
      </w:pPr>
      <w:r>
        <w:t xml:space="preserve">   </w:t>
      </w:r>
      <w:r w:rsidR="007009F0">
        <w:t>Bankové spojenie:</w:t>
      </w:r>
    </w:p>
    <w:p w14:paraId="777FC023" w14:textId="77777777" w:rsidR="00627CBE" w:rsidRDefault="003C09E9">
      <w:pPr>
        <w:pStyle w:val="Nzovtabuky0"/>
        <w:shd w:val="clear" w:color="auto" w:fill="auto"/>
      </w:pPr>
      <w:r>
        <w:t xml:space="preserve">   </w:t>
      </w:r>
      <w:r w:rsidR="007009F0">
        <w:t>IBAN:</w:t>
      </w:r>
    </w:p>
    <w:p w14:paraId="7AFAFF4A" w14:textId="77777777" w:rsidR="00627CBE" w:rsidRDefault="003C09E9">
      <w:pPr>
        <w:pStyle w:val="Nzovtabuky0"/>
        <w:shd w:val="clear" w:color="auto" w:fill="auto"/>
      </w:pPr>
      <w:r>
        <w:t xml:space="preserve">   </w:t>
      </w:r>
      <w:r w:rsidR="007009F0">
        <w:t>SWIFT: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627CBE" w14:paraId="37BC00B9" w14:textId="77777777">
        <w:trPr>
          <w:trHeight w:hRule="exact" w:val="307"/>
          <w:jc w:val="center"/>
        </w:trPr>
        <w:tc>
          <w:tcPr>
            <w:tcW w:w="2266" w:type="dxa"/>
            <w:shd w:val="clear" w:color="auto" w:fill="FFFFFF"/>
            <w:vAlign w:val="bottom"/>
          </w:tcPr>
          <w:p w14:paraId="0A20AE66" w14:textId="77777777" w:rsidR="00627CBE" w:rsidRDefault="00636334">
            <w:pPr>
              <w:pStyle w:val="In0"/>
              <w:shd w:val="clear" w:color="auto" w:fill="auto"/>
              <w:spacing w:after="0"/>
            </w:pPr>
            <w:r>
              <w:t xml:space="preserve"> </w:t>
            </w:r>
            <w:r w:rsidR="007009F0">
              <w:t>Zapísaný:</w:t>
            </w:r>
          </w:p>
          <w:p w14:paraId="22CF43EA" w14:textId="77777777" w:rsidR="00305DF9" w:rsidRDefault="00305DF9">
            <w:pPr>
              <w:pStyle w:val="In0"/>
              <w:shd w:val="clear" w:color="auto" w:fill="auto"/>
              <w:spacing w:after="0"/>
            </w:pPr>
          </w:p>
          <w:p w14:paraId="046D3F14" w14:textId="77777777" w:rsidR="009F51CA" w:rsidRDefault="009F51CA">
            <w:pPr>
              <w:pStyle w:val="In0"/>
              <w:shd w:val="clear" w:color="auto" w:fill="auto"/>
              <w:spacing w:after="0"/>
            </w:pPr>
          </w:p>
          <w:p w14:paraId="6E199849" w14:textId="77777777" w:rsidR="009F51CA" w:rsidRDefault="009F51CA">
            <w:pPr>
              <w:pStyle w:val="In0"/>
              <w:shd w:val="clear" w:color="auto" w:fill="auto"/>
              <w:spacing w:after="0"/>
            </w:pPr>
          </w:p>
          <w:p w14:paraId="66F4274C" w14:textId="77777777" w:rsidR="009F51CA" w:rsidRDefault="009F51CA">
            <w:pPr>
              <w:pStyle w:val="In0"/>
              <w:shd w:val="clear" w:color="auto" w:fill="auto"/>
              <w:spacing w:after="0"/>
            </w:pPr>
          </w:p>
          <w:p w14:paraId="3F947556" w14:textId="77777777" w:rsidR="009F51CA" w:rsidRDefault="009F51CA">
            <w:pPr>
              <w:pStyle w:val="In0"/>
              <w:shd w:val="clear" w:color="auto" w:fill="auto"/>
              <w:spacing w:after="0"/>
            </w:pPr>
          </w:p>
          <w:p w14:paraId="3D663F35" w14:textId="77777777" w:rsidR="009F51CA" w:rsidRDefault="009F51CA">
            <w:pPr>
              <w:pStyle w:val="In0"/>
              <w:shd w:val="clear" w:color="auto" w:fill="auto"/>
              <w:spacing w:after="0"/>
            </w:pPr>
          </w:p>
        </w:tc>
        <w:tc>
          <w:tcPr>
            <w:tcW w:w="6542" w:type="dxa"/>
            <w:shd w:val="clear" w:color="auto" w:fill="FFFFFF"/>
            <w:vAlign w:val="bottom"/>
          </w:tcPr>
          <w:p w14:paraId="16939B5D" w14:textId="77777777" w:rsidR="00627CBE" w:rsidRDefault="00627CBE">
            <w:pPr>
              <w:pStyle w:val="In0"/>
              <w:shd w:val="clear" w:color="auto" w:fill="auto"/>
              <w:spacing w:after="0"/>
              <w:ind w:firstLine="420"/>
            </w:pPr>
          </w:p>
        </w:tc>
      </w:tr>
    </w:tbl>
    <w:p w14:paraId="42748D0D" w14:textId="77777777" w:rsidR="00627CBE" w:rsidRDefault="00627CBE">
      <w:pPr>
        <w:spacing w:after="559" w:line="1" w:lineRule="exact"/>
      </w:pPr>
    </w:p>
    <w:p w14:paraId="0C540F61" w14:textId="77777777" w:rsidR="009F51CA" w:rsidRDefault="00305DF9" w:rsidP="00305DF9">
      <w:pPr>
        <w:pStyle w:val="Zhlavie10"/>
        <w:keepNext/>
        <w:keepLines/>
        <w:shd w:val="clear" w:color="auto" w:fill="auto"/>
        <w:spacing w:after="300" w:line="288" w:lineRule="auto"/>
        <w:jc w:val="left"/>
        <w:rPr>
          <w:b w:val="0"/>
        </w:rPr>
      </w:pPr>
      <w:bookmarkStart w:id="0" w:name="bookmark0"/>
      <w:bookmarkStart w:id="1" w:name="bookmark1"/>
      <w:r>
        <w:rPr>
          <w:b w:val="0"/>
        </w:rPr>
        <w:t>(ďalej len ako „Dodávateľ“)</w:t>
      </w:r>
    </w:p>
    <w:p w14:paraId="0FDEC60C" w14:textId="77777777" w:rsidR="00305DF9" w:rsidRPr="00305DF9" w:rsidRDefault="00305DF9" w:rsidP="00305DF9">
      <w:pPr>
        <w:pStyle w:val="Zhlavie10"/>
        <w:keepNext/>
        <w:keepLines/>
        <w:shd w:val="clear" w:color="auto" w:fill="auto"/>
        <w:spacing w:after="300" w:line="288" w:lineRule="auto"/>
        <w:jc w:val="left"/>
        <w:rPr>
          <w:b w:val="0"/>
        </w:rPr>
      </w:pPr>
      <w:r>
        <w:rPr>
          <w:b w:val="0"/>
        </w:rPr>
        <w:t>(ďalej spolu „Objednávateľ a „Dodávateľ“ aj ako „Zmluvné strany“)</w:t>
      </w:r>
    </w:p>
    <w:p w14:paraId="70606A9C" w14:textId="77777777" w:rsidR="00627CBE" w:rsidRDefault="007009F0">
      <w:pPr>
        <w:pStyle w:val="Zhlavie10"/>
        <w:keepNext/>
        <w:keepLines/>
        <w:shd w:val="clear" w:color="auto" w:fill="auto"/>
        <w:spacing w:after="300" w:line="288" w:lineRule="auto"/>
      </w:pPr>
      <w:r>
        <w:t>PREAMBULA</w:t>
      </w:r>
      <w:bookmarkEnd w:id="0"/>
      <w:bookmarkEnd w:id="1"/>
    </w:p>
    <w:p w14:paraId="3DE6E1FA" w14:textId="691653EA" w:rsidR="00627CBE" w:rsidRDefault="007009F0">
      <w:pPr>
        <w:pStyle w:val="Zkladntext1"/>
        <w:numPr>
          <w:ilvl w:val="0"/>
          <w:numId w:val="1"/>
        </w:numPr>
        <w:shd w:val="clear" w:color="auto" w:fill="auto"/>
        <w:tabs>
          <w:tab w:val="left" w:pos="360"/>
        </w:tabs>
        <w:spacing w:after="300" w:line="288" w:lineRule="auto"/>
        <w:ind w:left="440" w:hanging="440"/>
        <w:jc w:val="both"/>
      </w:pPr>
      <w:r>
        <w:t>Objedná</w:t>
      </w:r>
      <w:r w:rsidR="005F259C">
        <w:t>vateľ vyhlásil v súlade so zákonom</w:t>
      </w:r>
      <w:r>
        <w:t xml:space="preserve"> č. 343/2015 Z. z. o verejnom obstarávaní a o zmene a doplnení niektorých zákonov v znení neskorších predpisov (ďalej len „zákon o verejnom obstarávaní“) verejné o</w:t>
      </w:r>
      <w:r w:rsidR="003C09E9">
        <w:t xml:space="preserve">bstarávanie na predmet zákazky </w:t>
      </w:r>
      <w:r w:rsidR="003C09E9" w:rsidRPr="00C93833">
        <w:t>S</w:t>
      </w:r>
      <w:r w:rsidRPr="00C93833">
        <w:t xml:space="preserve">potrebný materiál multifunkčných zariadení </w:t>
      </w:r>
      <w:proofErr w:type="spellStart"/>
      <w:r w:rsidRPr="00C93833">
        <w:t>Triumph</w:t>
      </w:r>
      <w:proofErr w:type="spellEnd"/>
      <w:r w:rsidRPr="00C93833">
        <w:t xml:space="preserve"> </w:t>
      </w:r>
      <w:proofErr w:type="spellStart"/>
      <w:r w:rsidRPr="00C93833">
        <w:t>Adler</w:t>
      </w:r>
      <w:proofErr w:type="spellEnd"/>
      <w:r w:rsidR="00C51D44" w:rsidRPr="00C93833">
        <w:t xml:space="preserve"> pre potreby PRV</w:t>
      </w:r>
      <w:r>
        <w:t xml:space="preserve"> (ďalej len „verejné obstarávanie“).</w:t>
      </w:r>
    </w:p>
    <w:p w14:paraId="5D77FEAC" w14:textId="77777777" w:rsidR="00627CBE" w:rsidRDefault="007009F0">
      <w:pPr>
        <w:pStyle w:val="Zkladntext1"/>
        <w:numPr>
          <w:ilvl w:val="0"/>
          <w:numId w:val="1"/>
        </w:numPr>
        <w:shd w:val="clear" w:color="auto" w:fill="auto"/>
        <w:tabs>
          <w:tab w:val="left" w:pos="360"/>
        </w:tabs>
        <w:spacing w:after="1060" w:line="288" w:lineRule="auto"/>
        <w:ind w:left="440" w:hanging="440"/>
        <w:jc w:val="both"/>
      </w:pPr>
      <w:r>
        <w:t xml:space="preserve">Na základe vyhodnotenia ponúk vo verejnom obstarávaní bola vybraná ponuka Dodávateľa ako ponuka úspešného uchádzača. Vzhľadom na túto skutočnosť a </w:t>
      </w:r>
      <w:r>
        <w:lastRenderedPageBreak/>
        <w:t>predloženú ponuku Dodávateľa sa Zmluvné strany v slobodnej vôli a v súlade s platnými právnymi predpismi Slovenskej republiky (ďalej len „SR“) rozhodli uzatvoriť túto Zmluvu.</w:t>
      </w:r>
    </w:p>
    <w:p w14:paraId="5F71F7EE" w14:textId="77777777" w:rsidR="00627CBE" w:rsidRDefault="007009F0">
      <w:pPr>
        <w:pStyle w:val="Zkladntext1"/>
        <w:shd w:val="clear" w:color="auto" w:fill="auto"/>
        <w:spacing w:after="40"/>
        <w:jc w:val="center"/>
      </w:pPr>
      <w:r>
        <w:rPr>
          <w:b/>
          <w:bCs/>
        </w:rPr>
        <w:t>Článok I</w:t>
      </w:r>
    </w:p>
    <w:p w14:paraId="3241516F" w14:textId="77777777" w:rsidR="00627CBE" w:rsidRDefault="007009F0">
      <w:pPr>
        <w:pStyle w:val="Zkladntext1"/>
        <w:shd w:val="clear" w:color="auto" w:fill="auto"/>
        <w:spacing w:after="360"/>
        <w:jc w:val="center"/>
      </w:pPr>
      <w:r>
        <w:rPr>
          <w:b/>
          <w:bCs/>
        </w:rPr>
        <w:t>Predmet Zmluvy</w:t>
      </w:r>
    </w:p>
    <w:p w14:paraId="0EDDDF5A" w14:textId="24979F9D" w:rsidR="00627CBE" w:rsidRDefault="007009F0">
      <w:pPr>
        <w:pStyle w:val="Zkladntext1"/>
        <w:numPr>
          <w:ilvl w:val="0"/>
          <w:numId w:val="2"/>
        </w:numPr>
        <w:shd w:val="clear" w:color="auto" w:fill="auto"/>
        <w:tabs>
          <w:tab w:val="left" w:pos="360"/>
        </w:tabs>
        <w:ind w:left="360" w:hanging="360"/>
        <w:jc w:val="both"/>
      </w:pPr>
      <w:r>
        <w:t xml:space="preserve">Predmetom tejto Zmluvy je úprava </w:t>
      </w:r>
      <w:r w:rsidR="00305DF9">
        <w:t xml:space="preserve">vzájomných </w:t>
      </w:r>
      <w:r>
        <w:t xml:space="preserve">práv a povinností </w:t>
      </w:r>
      <w:r w:rsidR="00305DF9">
        <w:t>Z</w:t>
      </w:r>
      <w:r>
        <w:t xml:space="preserve">mluvných strán v súvislosti so záväzkom Dodávateľa dodať tovar v zmysle </w:t>
      </w:r>
      <w:r w:rsidR="00305DF9">
        <w:t>P</w:t>
      </w:r>
      <w:r>
        <w:t>rílohy č. 1</w:t>
      </w:r>
      <w:r w:rsidR="00305DF9">
        <w:t>, ktorá tvorí neoddeliteľnú súčasť tejto Zmluvy</w:t>
      </w:r>
      <w:r>
        <w:t xml:space="preserve"> (ďalej len „predmet plnenia“) a v súvislosti so záväzkom Objednávateľa riadne a</w:t>
      </w:r>
      <w:r w:rsidR="00305DF9">
        <w:t> </w:t>
      </w:r>
      <w:r>
        <w:t>včas</w:t>
      </w:r>
      <w:r w:rsidR="00305DF9">
        <w:t xml:space="preserve"> poskytnutý</w:t>
      </w:r>
      <w:r>
        <w:t xml:space="preserve"> predmet plnenia </w:t>
      </w:r>
      <w:r w:rsidR="00305DF9">
        <w:t xml:space="preserve">od Dodávateľa </w:t>
      </w:r>
      <w:r>
        <w:t>prevziať a zaplatiť zaň Dodávateľovi cenu dohodnutú v súlade s článkom II tejto Zmluvy.</w:t>
      </w:r>
    </w:p>
    <w:p w14:paraId="70CE32DE" w14:textId="67D310B1" w:rsidR="00627CBE" w:rsidRDefault="007009F0">
      <w:pPr>
        <w:pStyle w:val="Zkladntext1"/>
        <w:numPr>
          <w:ilvl w:val="0"/>
          <w:numId w:val="2"/>
        </w:numPr>
        <w:shd w:val="clear" w:color="auto" w:fill="auto"/>
        <w:tabs>
          <w:tab w:val="left" w:pos="360"/>
        </w:tabs>
        <w:spacing w:after="0"/>
        <w:ind w:left="360" w:hanging="360"/>
        <w:jc w:val="both"/>
      </w:pPr>
      <w:r>
        <w:t xml:space="preserve">Predmetom tejto Zmluvy v zmysle ods. 1 tohto článku je dohoda </w:t>
      </w:r>
      <w:r w:rsidR="00305DF9">
        <w:t>Z</w:t>
      </w:r>
      <w:r>
        <w:t>mluvných strán najmä o:</w:t>
      </w:r>
    </w:p>
    <w:p w14:paraId="3182712D" w14:textId="77777777" w:rsidR="00627CBE" w:rsidRDefault="007009F0">
      <w:pPr>
        <w:pStyle w:val="Zkladntext1"/>
        <w:numPr>
          <w:ilvl w:val="0"/>
          <w:numId w:val="3"/>
        </w:numPr>
        <w:shd w:val="clear" w:color="auto" w:fill="auto"/>
        <w:tabs>
          <w:tab w:val="left" w:pos="800"/>
        </w:tabs>
        <w:spacing w:after="0"/>
        <w:ind w:firstLine="440"/>
        <w:jc w:val="both"/>
      </w:pPr>
      <w:r>
        <w:t>jednotkových cenách predmetu plnenia v zmysle prílohy č. 1;</w:t>
      </w:r>
    </w:p>
    <w:p w14:paraId="743C8F01" w14:textId="77777777" w:rsidR="00627CBE" w:rsidRDefault="007009F0">
      <w:pPr>
        <w:pStyle w:val="Zkladntext1"/>
        <w:numPr>
          <w:ilvl w:val="0"/>
          <w:numId w:val="3"/>
        </w:numPr>
        <w:shd w:val="clear" w:color="auto" w:fill="auto"/>
        <w:tabs>
          <w:tab w:val="left" w:pos="800"/>
        </w:tabs>
        <w:spacing w:after="0"/>
        <w:ind w:firstLine="440"/>
        <w:jc w:val="both"/>
      </w:pPr>
      <w:r>
        <w:t>podmienkach vystavenia čiastkových objednávok;</w:t>
      </w:r>
    </w:p>
    <w:p w14:paraId="52471A64" w14:textId="27343B28" w:rsidR="00627CBE" w:rsidRDefault="007009F0">
      <w:pPr>
        <w:pStyle w:val="Zkladntext1"/>
        <w:numPr>
          <w:ilvl w:val="0"/>
          <w:numId w:val="3"/>
        </w:numPr>
        <w:shd w:val="clear" w:color="auto" w:fill="auto"/>
        <w:tabs>
          <w:tab w:val="left" w:pos="800"/>
        </w:tabs>
        <w:ind w:firstLine="440"/>
        <w:jc w:val="both"/>
      </w:pPr>
      <w:r>
        <w:t xml:space="preserve">ostatných právach a povinnostiach </w:t>
      </w:r>
      <w:r w:rsidR="00305DF9">
        <w:t>Z</w:t>
      </w:r>
      <w:r>
        <w:t>mluvných strán.</w:t>
      </w:r>
    </w:p>
    <w:p w14:paraId="0CCC4014" w14:textId="77777777" w:rsidR="00627CBE" w:rsidRDefault="007009F0">
      <w:pPr>
        <w:pStyle w:val="Zkladntext1"/>
        <w:numPr>
          <w:ilvl w:val="0"/>
          <w:numId w:val="2"/>
        </w:numPr>
        <w:shd w:val="clear" w:color="auto" w:fill="auto"/>
        <w:tabs>
          <w:tab w:val="left" w:pos="360"/>
        </w:tabs>
        <w:spacing w:after="0"/>
        <w:ind w:left="360" w:hanging="360"/>
        <w:jc w:val="both"/>
      </w:pPr>
      <w:r>
        <w:t xml:space="preserve">Dodávateľ bude dodávať </w:t>
      </w:r>
      <w:r w:rsidR="00305DF9">
        <w:t xml:space="preserve">predmet </w:t>
      </w:r>
      <w:r>
        <w:t>plnenia Objednávateľovi na základe a za podmienok stanovených v čiastkových objednávkach vystavených v súlade s touto Zmluvou.</w:t>
      </w:r>
    </w:p>
    <w:p w14:paraId="12C2F943" w14:textId="77777777" w:rsidR="002E256D" w:rsidRDefault="002E256D" w:rsidP="002E256D">
      <w:pPr>
        <w:pStyle w:val="Zkladntext1"/>
        <w:shd w:val="clear" w:color="auto" w:fill="auto"/>
        <w:tabs>
          <w:tab w:val="left" w:pos="360"/>
        </w:tabs>
        <w:spacing w:after="0"/>
        <w:ind w:left="360"/>
        <w:jc w:val="both"/>
      </w:pPr>
    </w:p>
    <w:p w14:paraId="5CE14971" w14:textId="16F1A024" w:rsidR="00627CBE" w:rsidRDefault="00305DF9">
      <w:pPr>
        <w:pStyle w:val="Zkladntext1"/>
        <w:numPr>
          <w:ilvl w:val="0"/>
          <w:numId w:val="2"/>
        </w:numPr>
        <w:shd w:val="clear" w:color="auto" w:fill="auto"/>
        <w:tabs>
          <w:tab w:val="left" w:pos="360"/>
        </w:tabs>
        <w:ind w:left="360" w:hanging="360"/>
        <w:jc w:val="both"/>
      </w:pPr>
      <w:r>
        <w:t>Predmet plnenia</w:t>
      </w:r>
      <w:r w:rsidR="007009F0">
        <w:t xml:space="preserve"> </w:t>
      </w:r>
      <w:r>
        <w:t>bude Dodávateľ dodávať</w:t>
      </w:r>
      <w:r w:rsidR="007009F0">
        <w:t xml:space="preserve"> do </w:t>
      </w:r>
      <w:r>
        <w:t xml:space="preserve"> sídla </w:t>
      </w:r>
      <w:r w:rsidR="007009F0">
        <w:t xml:space="preserve"> Objednávateľa </w:t>
      </w:r>
      <w:r w:rsidR="007009F0" w:rsidRPr="004D0A17">
        <w:t>a</w:t>
      </w:r>
      <w:r>
        <w:t xml:space="preserve"> do </w:t>
      </w:r>
      <w:r w:rsidR="007009F0" w:rsidRPr="004D0A17">
        <w:t>jednotlivých regionálnych pracov</w:t>
      </w:r>
      <w:r>
        <w:t xml:space="preserve">ísk Objednávateľa a to </w:t>
      </w:r>
      <w:r w:rsidR="007009F0" w:rsidRPr="004D0A17">
        <w:t xml:space="preserve"> v nasledovných mestách: </w:t>
      </w:r>
      <w:r w:rsidR="004D0A17" w:rsidRPr="004D0A17">
        <w:t>Bratislava, Dolný Kubín, Trenčín, Žilina, Levice, Nitra, Nové Zámky, Dunajská Streda, Trnava,</w:t>
      </w:r>
      <w:r w:rsidR="004D0A17" w:rsidRPr="00C944E8">
        <w:t xml:space="preserve"> Prešov, Košice, Michalovce, Poprad, Rimavská Sobota, Zvolen</w:t>
      </w:r>
      <w:r w:rsidR="004D0A17">
        <w:t>.</w:t>
      </w:r>
    </w:p>
    <w:p w14:paraId="49CB668A" w14:textId="77777777" w:rsidR="00627CBE" w:rsidRDefault="007009F0">
      <w:pPr>
        <w:pStyle w:val="Zkladntext1"/>
        <w:numPr>
          <w:ilvl w:val="0"/>
          <w:numId w:val="2"/>
        </w:numPr>
        <w:shd w:val="clear" w:color="auto" w:fill="auto"/>
        <w:tabs>
          <w:tab w:val="left" w:pos="360"/>
        </w:tabs>
        <w:spacing w:after="500"/>
        <w:ind w:left="360" w:hanging="360"/>
        <w:jc w:val="both"/>
      </w:pPr>
      <w:r>
        <w:t>Zmluvné strany berú na vedomie, že predpokladaný rozsah predmetu plnenia uvedený v prílohe č. 1 tejto Zmluvy nie je záväzný na plnenie Zmluvy a jednotlivé plnenia sa budú vždy realizovať na základe požiadavky Objednávateľa a vystavenej objednávky.</w:t>
      </w:r>
    </w:p>
    <w:p w14:paraId="1B29AAF4" w14:textId="77777777" w:rsidR="00627CBE" w:rsidRDefault="007009F0">
      <w:pPr>
        <w:pStyle w:val="Zkladntext1"/>
        <w:shd w:val="clear" w:color="auto" w:fill="auto"/>
        <w:spacing w:after="40"/>
        <w:jc w:val="center"/>
      </w:pPr>
      <w:r>
        <w:rPr>
          <w:b/>
          <w:bCs/>
        </w:rPr>
        <w:t>Článok II</w:t>
      </w:r>
    </w:p>
    <w:p w14:paraId="28901EEB" w14:textId="77777777" w:rsidR="00627CBE" w:rsidRDefault="007009F0">
      <w:pPr>
        <w:pStyle w:val="Zhlavie10"/>
        <w:keepNext/>
        <w:keepLines/>
        <w:shd w:val="clear" w:color="auto" w:fill="auto"/>
        <w:spacing w:after="40"/>
      </w:pPr>
      <w:bookmarkStart w:id="2" w:name="bookmark2"/>
      <w:bookmarkStart w:id="3" w:name="bookmark3"/>
      <w:r>
        <w:t>Cena a platobné podmienky</w:t>
      </w:r>
      <w:bookmarkEnd w:id="2"/>
      <w:bookmarkEnd w:id="3"/>
    </w:p>
    <w:p w14:paraId="3BFEF3C4" w14:textId="77777777" w:rsidR="00627CBE" w:rsidRDefault="007009F0">
      <w:pPr>
        <w:pStyle w:val="Zkladntext1"/>
        <w:numPr>
          <w:ilvl w:val="0"/>
          <w:numId w:val="4"/>
        </w:numPr>
        <w:shd w:val="clear" w:color="auto" w:fill="auto"/>
        <w:tabs>
          <w:tab w:val="left" w:pos="360"/>
        </w:tabs>
        <w:ind w:left="360" w:hanging="360"/>
        <w:jc w:val="both"/>
      </w:pPr>
      <w:r>
        <w:t xml:space="preserve">Celková </w:t>
      </w:r>
      <w:r w:rsidR="00305DF9">
        <w:t xml:space="preserve">maximálna </w:t>
      </w:r>
      <w:r>
        <w:t>cena za dodanie/poskytnutie predmetu plnenia je stanovená v súlade so zákonom č. 18/1996 Z. z. o cenách v znení neskorších predpisov a vyhláškou Ministerstva financií Slovenskej republiky č. 87/1996 Z. z., ktorou sa vykonáva zákon č. 18/1996 Z. z. o cenách v znení neskorších predpisov vo výške:</w:t>
      </w:r>
    </w:p>
    <w:p w14:paraId="3EDA6A3D" w14:textId="77777777" w:rsidR="00627CBE" w:rsidRDefault="00904512">
      <w:pPr>
        <w:pStyle w:val="Zkladntext1"/>
        <w:shd w:val="clear" w:color="auto" w:fill="auto"/>
        <w:jc w:val="center"/>
      </w:pPr>
      <w:r>
        <w:t>xx</w:t>
      </w:r>
      <w:r w:rsidR="007009F0">
        <w:t xml:space="preserve"> bez DPH / </w:t>
      </w:r>
      <w:r>
        <w:t xml:space="preserve">xx </w:t>
      </w:r>
      <w:r w:rsidR="007009F0">
        <w:t>s DPH</w:t>
      </w:r>
    </w:p>
    <w:p w14:paraId="5C2A7D4D" w14:textId="77777777" w:rsidR="00627CBE" w:rsidRDefault="007009F0">
      <w:pPr>
        <w:pStyle w:val="Zkladntext1"/>
        <w:shd w:val="clear" w:color="auto" w:fill="auto"/>
        <w:spacing w:after="500"/>
        <w:ind w:left="1360" w:firstLine="20"/>
        <w:jc w:val="both"/>
      </w:pPr>
      <w:r>
        <w:t>(slovom: eur bez DPH / eur s DPH)</w:t>
      </w:r>
    </w:p>
    <w:p w14:paraId="6515D653" w14:textId="77777777" w:rsidR="00627CBE" w:rsidRDefault="007009F0">
      <w:pPr>
        <w:pStyle w:val="Zkladntext1"/>
        <w:numPr>
          <w:ilvl w:val="0"/>
          <w:numId w:val="4"/>
        </w:numPr>
        <w:shd w:val="clear" w:color="auto" w:fill="auto"/>
        <w:tabs>
          <w:tab w:val="left" w:pos="360"/>
        </w:tabs>
        <w:jc w:val="both"/>
      </w:pPr>
      <w:r>
        <w:t>Jednotkové ceny predmetu plnenia sú uvedené v Prílohe č.1 tejto zmluvy.</w:t>
      </w:r>
    </w:p>
    <w:p w14:paraId="11CC28D0" w14:textId="77777777" w:rsidR="003C6D22" w:rsidRDefault="003C6D22" w:rsidP="003C6D22">
      <w:pPr>
        <w:pStyle w:val="Zkladntext1"/>
        <w:numPr>
          <w:ilvl w:val="0"/>
          <w:numId w:val="4"/>
        </w:numPr>
        <w:shd w:val="clear" w:color="auto" w:fill="auto"/>
        <w:tabs>
          <w:tab w:val="left" w:pos="360"/>
        </w:tabs>
        <w:ind w:left="440" w:hanging="440"/>
        <w:jc w:val="both"/>
      </w:pPr>
      <w:r>
        <w:t xml:space="preserve">Celková ako aj jednotkové ceny sú konečné a  zahŕňajú všetky náklady Dodávateľa spojené s realizáciou predmetu plnenia, potrebné príslušenstvo, dopravu na konkrétne pracovisko Objednávateľa vrátane všetkých poplatkov a príplatkov. </w:t>
      </w:r>
      <w:r w:rsidRPr="00BD21F7">
        <w:t>K zmene ceny môže prísť iba v prípade legislatívnych zmien, ktorými sa zmení  sadzba DPH</w:t>
      </w:r>
      <w:r>
        <w:t>.</w:t>
      </w:r>
    </w:p>
    <w:p w14:paraId="09E8856B" w14:textId="77777777" w:rsidR="003C6D22" w:rsidRDefault="003C6D22" w:rsidP="003C6D22">
      <w:pPr>
        <w:pStyle w:val="Zkladntext1"/>
        <w:numPr>
          <w:ilvl w:val="0"/>
          <w:numId w:val="4"/>
        </w:numPr>
        <w:shd w:val="clear" w:color="auto" w:fill="auto"/>
        <w:tabs>
          <w:tab w:val="left" w:pos="360"/>
        </w:tabs>
        <w:spacing w:after="500"/>
        <w:ind w:left="440" w:hanging="440"/>
        <w:jc w:val="both"/>
      </w:pPr>
      <w:r w:rsidRPr="00B12C97">
        <w:t xml:space="preserve">Dodávateľ po </w:t>
      </w:r>
      <w:r>
        <w:t>riadnom a včasnom splnení predmetu plnenia</w:t>
      </w:r>
      <w:r w:rsidRPr="00B12C97">
        <w:t xml:space="preserve"> </w:t>
      </w:r>
      <w:r>
        <w:t xml:space="preserve">v zmysle </w:t>
      </w:r>
      <w:r w:rsidRPr="00B12C97">
        <w:t xml:space="preserve"> objednávky vystaví </w:t>
      </w:r>
      <w:r w:rsidRPr="00B12C97">
        <w:lastRenderedPageBreak/>
        <w:t>faktúru, pričom fak</w:t>
      </w:r>
      <w:r>
        <w:t>turovaná cena je určená súčtom cien za objednaný a dodaný predmet  p</w:t>
      </w:r>
      <w:r w:rsidRPr="00B264C4">
        <w:t>lnenia</w:t>
      </w:r>
      <w:r w:rsidRPr="00B12C97">
        <w:t xml:space="preserve">. </w:t>
      </w:r>
      <w:r>
        <w:t xml:space="preserve">Faktúra musí spĺňať náležitosti podľa zákona č. 222/2004 Z. z. o dani z pridanej hodnoty v znení neskorších predpisov. </w:t>
      </w:r>
      <w:r w:rsidRPr="00BD21F7">
        <w:t xml:space="preserve">V prípade, ak faktúra nebude obsahovať náležitosti podľa príslušných právnych predpisov, prípadne bude obsahovať nesprávne alebo neúplné údaje, Objednávateľ je oprávnený faktúru v lehote splatnosti vrátiť </w:t>
      </w:r>
      <w:r>
        <w:t>Dodávateľovi</w:t>
      </w:r>
      <w:r w:rsidRPr="00BD21F7">
        <w:t xml:space="preserve"> na prepracovanie. Novej (opravenej) faktúre plynie nová tridsať (30) dňová lehota splatnosti, a to odo dňa jej doručenia do sídla Objednávateľa</w:t>
      </w:r>
      <w:r>
        <w:t>.</w:t>
      </w:r>
    </w:p>
    <w:p w14:paraId="38530C60" w14:textId="786A978D" w:rsidR="003C6D22" w:rsidRPr="00C906AC" w:rsidRDefault="003C6D22" w:rsidP="003C6D22">
      <w:pPr>
        <w:pStyle w:val="Zkladntext1"/>
        <w:numPr>
          <w:ilvl w:val="0"/>
          <w:numId w:val="4"/>
        </w:numPr>
        <w:shd w:val="clear" w:color="auto" w:fill="auto"/>
        <w:tabs>
          <w:tab w:val="left" w:pos="360"/>
        </w:tabs>
        <w:spacing w:after="500"/>
        <w:ind w:left="440" w:hanging="440"/>
        <w:jc w:val="both"/>
      </w:pPr>
      <w:r w:rsidRPr="00C906AC">
        <w:t xml:space="preserve">Neoddeliteľnou prílohou faktúry bude </w:t>
      </w:r>
      <w:r w:rsidR="00697376">
        <w:t>dodací list</w:t>
      </w:r>
      <w:r w:rsidRPr="00C906AC">
        <w:t xml:space="preserve">, z ktorého bude vyplývať, aké </w:t>
      </w:r>
      <w:r>
        <w:t>služby</w:t>
      </w:r>
      <w:r w:rsidRPr="00C906AC">
        <w:t xml:space="preserve"> a v akom rozsahu (trvanie s uvedením príslušného počtu hodí</w:t>
      </w:r>
      <w:r>
        <w:t>n alebo dní poskytnutých služieb</w:t>
      </w:r>
      <w:r w:rsidRPr="00C906AC">
        <w:t>)</w:t>
      </w:r>
      <w:r>
        <w:t xml:space="preserve"> alebo aké náhradné diely, tovar</w:t>
      </w:r>
      <w:r w:rsidRPr="00C906AC">
        <w:t xml:space="preserve"> boli za fakturované obdobie Objednávateľovi poskytnuté. Objednávateľ prostredníctvom osoby oprávnenej potvrdí súpis </w:t>
      </w:r>
      <w:r>
        <w:t>poskytnutého predmetu plnenia</w:t>
      </w:r>
      <w:r w:rsidRPr="00C906AC">
        <w:t xml:space="preserve"> za príslušné obdobie poskytovania služby podpísaním</w:t>
      </w:r>
      <w:r w:rsidR="00EC3343">
        <w:t xml:space="preserve"> dodacieho listu</w:t>
      </w:r>
      <w:r w:rsidRPr="00C906AC">
        <w:t xml:space="preserve">. Zodpovednosť </w:t>
      </w:r>
      <w:r>
        <w:t>Dodávateľa</w:t>
      </w:r>
      <w:r w:rsidRPr="00C906AC">
        <w:t xml:space="preserve"> za poskytnutie predmetu plnenia podľa príslušných platných a účinných všeobecne záväzných právnych predpisov nie je jej prevzatím dotknutá.</w:t>
      </w:r>
    </w:p>
    <w:p w14:paraId="650E82AF" w14:textId="78F81442" w:rsidR="00627CBE" w:rsidRDefault="007009F0">
      <w:pPr>
        <w:pStyle w:val="Zkladntext1"/>
        <w:numPr>
          <w:ilvl w:val="0"/>
          <w:numId w:val="4"/>
        </w:numPr>
        <w:shd w:val="clear" w:color="auto" w:fill="auto"/>
        <w:tabs>
          <w:tab w:val="left" w:pos="360"/>
        </w:tabs>
        <w:spacing w:after="500"/>
        <w:ind w:left="360" w:hanging="360"/>
        <w:jc w:val="both"/>
      </w:pPr>
      <w:r>
        <w:t>Lehota splatnosti faktúr je 30 dní odo dňa jej doručenia Objednávateľovi. Faktúra sa považuje za uhradenú dňom odpísania fakturovanej ceny z účtu Objednávateľa na účet Dodávateľa.</w:t>
      </w:r>
    </w:p>
    <w:p w14:paraId="78B85C2C" w14:textId="77777777" w:rsidR="003C6D22" w:rsidRDefault="003C6D22" w:rsidP="003C6D22">
      <w:pPr>
        <w:pStyle w:val="Zkladntext1"/>
        <w:numPr>
          <w:ilvl w:val="0"/>
          <w:numId w:val="4"/>
        </w:numPr>
        <w:shd w:val="clear" w:color="auto" w:fill="auto"/>
        <w:tabs>
          <w:tab w:val="left" w:pos="360"/>
        </w:tabs>
        <w:spacing w:after="500"/>
        <w:ind w:left="440" w:hanging="440"/>
        <w:jc w:val="both"/>
      </w:pPr>
      <w:r w:rsidRPr="00B264C4">
        <w:t>Objednávateľ neposkytuje žiadne preddavky ani zálohy a nezodpovedá za omeškanie platieb, ktoré budú zapríčinené zo strany jeho peňažného ústavu.</w:t>
      </w:r>
    </w:p>
    <w:p w14:paraId="5FF613A2" w14:textId="77777777" w:rsidR="00F9457C" w:rsidRPr="00110D1E" w:rsidRDefault="00F9457C" w:rsidP="00A12B18">
      <w:pPr>
        <w:pStyle w:val="Zkladntext1"/>
        <w:numPr>
          <w:ilvl w:val="0"/>
          <w:numId w:val="4"/>
        </w:numPr>
        <w:shd w:val="clear" w:color="auto" w:fill="auto"/>
        <w:tabs>
          <w:tab w:val="left" w:pos="360"/>
        </w:tabs>
        <w:spacing w:after="500"/>
        <w:ind w:left="440" w:hanging="440"/>
        <w:jc w:val="both"/>
      </w:pPr>
      <w:r w:rsidRPr="00110D1E">
        <w:t>Predmet zmluvy je financovaný zo zdrojov Európskeho poľnohospodárskeho fondu pre rozvoj vidieka v rámci opatrenia Technická pomoc Programu rozvoja vidieka SR 2014-2020 a zo štátneho rozpočtu.</w:t>
      </w:r>
    </w:p>
    <w:p w14:paraId="7E5C267C" w14:textId="77777777" w:rsidR="00627CBE" w:rsidRDefault="007009F0">
      <w:pPr>
        <w:pStyle w:val="Zkladntext1"/>
        <w:shd w:val="clear" w:color="auto" w:fill="auto"/>
        <w:spacing w:after="40"/>
        <w:jc w:val="center"/>
      </w:pPr>
      <w:r>
        <w:rPr>
          <w:b/>
          <w:bCs/>
        </w:rPr>
        <w:t>Článok III</w:t>
      </w:r>
    </w:p>
    <w:p w14:paraId="303D4DD2" w14:textId="77777777" w:rsidR="00627CBE" w:rsidRDefault="007009F0">
      <w:pPr>
        <w:pStyle w:val="Zhlavie10"/>
        <w:keepNext/>
        <w:keepLines/>
        <w:shd w:val="clear" w:color="auto" w:fill="auto"/>
        <w:spacing w:after="340"/>
      </w:pPr>
      <w:bookmarkStart w:id="4" w:name="bookmark4"/>
      <w:bookmarkStart w:id="5" w:name="bookmark5"/>
      <w:r>
        <w:t>Spôsob plnenia Zmluvy</w:t>
      </w:r>
      <w:bookmarkEnd w:id="4"/>
      <w:bookmarkEnd w:id="5"/>
    </w:p>
    <w:p w14:paraId="3ADF44FC" w14:textId="5D2F9353" w:rsidR="00627CBE" w:rsidRDefault="007009F0">
      <w:pPr>
        <w:pStyle w:val="Zkladntext1"/>
        <w:numPr>
          <w:ilvl w:val="0"/>
          <w:numId w:val="5"/>
        </w:numPr>
        <w:shd w:val="clear" w:color="auto" w:fill="auto"/>
        <w:tabs>
          <w:tab w:val="left" w:pos="360"/>
        </w:tabs>
        <w:ind w:left="360" w:hanging="360"/>
        <w:jc w:val="both"/>
      </w:pPr>
      <w:r>
        <w:t xml:space="preserve">Dodávateľ bude realizovať </w:t>
      </w:r>
      <w:r w:rsidR="005036AC">
        <w:t xml:space="preserve">predmet </w:t>
      </w:r>
      <w:r>
        <w:t xml:space="preserve">plnenie </w:t>
      </w:r>
      <w:r w:rsidR="005036AC">
        <w:t xml:space="preserve">podľa </w:t>
      </w:r>
      <w:r>
        <w:t xml:space="preserve">tejto Zmluvy na základe jednotlivých čiastkových objednávok Objednávateľa. V objednávke bude uvedená najmä špecifikácia jednotlivých objednávaných položiek, konkrétne miesto dodania a celková cena, určená v súlade s touto </w:t>
      </w:r>
      <w:r w:rsidR="005036AC">
        <w:t>Z</w:t>
      </w:r>
      <w:r>
        <w:t xml:space="preserve">mluvou. Lehota dodania je 10 pracovných dní od dňa doručenia objednávky Dodávateľovi, ak sa </w:t>
      </w:r>
      <w:r w:rsidR="005036AC">
        <w:t>Z</w:t>
      </w:r>
      <w:r>
        <w:t>mluvné strany nedohodnú na inej lehote.</w:t>
      </w:r>
    </w:p>
    <w:p w14:paraId="22664D44" w14:textId="77777777" w:rsidR="005036AC" w:rsidRDefault="005036AC" w:rsidP="005036AC">
      <w:pPr>
        <w:pStyle w:val="Zkladntext1"/>
        <w:numPr>
          <w:ilvl w:val="0"/>
          <w:numId w:val="5"/>
        </w:numPr>
        <w:shd w:val="clear" w:color="auto" w:fill="auto"/>
        <w:tabs>
          <w:tab w:val="left" w:pos="360"/>
        </w:tabs>
        <w:ind w:left="440" w:hanging="440"/>
        <w:jc w:val="both"/>
      </w:pPr>
      <w:r>
        <w:t xml:space="preserve">Objednávateľ bude objednávky Dodávateľovi doručovať prostredníctvom e-mailu na e-mailovú adresu oprávnenej osoby určenej Dodávateľom. </w:t>
      </w:r>
      <w:r w:rsidRPr="00662E6C">
        <w:t>V objednávke bude uvedená najmä špecifikácia jednotlivých objednávaných položiek, konkrétne miesto dodania a celková cena, u</w:t>
      </w:r>
      <w:r>
        <w:t>rčená v súlade s touto Z</w:t>
      </w:r>
      <w:r w:rsidRPr="00662E6C">
        <w:t>mluvou.</w:t>
      </w:r>
    </w:p>
    <w:p w14:paraId="49AEFBC0" w14:textId="2F3BA25B" w:rsidR="005036AC" w:rsidRDefault="005036AC" w:rsidP="005036AC">
      <w:pPr>
        <w:pStyle w:val="Zkladntext1"/>
        <w:numPr>
          <w:ilvl w:val="0"/>
          <w:numId w:val="5"/>
        </w:numPr>
        <w:shd w:val="clear" w:color="auto" w:fill="auto"/>
        <w:tabs>
          <w:tab w:val="left" w:pos="360"/>
        </w:tabs>
        <w:ind w:left="440" w:hanging="440"/>
        <w:jc w:val="both"/>
      </w:pPr>
      <w:r>
        <w:t>Dodávateľ je povinný najneskôr nasledujúci pracovný deň po dni doručenia objednávky potvrdiť príjem a akceptáciu objednávky a to písomnou formou, (e-mailom).</w:t>
      </w:r>
    </w:p>
    <w:p w14:paraId="58FCCA9E" w14:textId="2F91E5E0" w:rsidR="005036AC" w:rsidRDefault="005036AC" w:rsidP="005036AC">
      <w:pPr>
        <w:pStyle w:val="Zkladntext1"/>
        <w:numPr>
          <w:ilvl w:val="0"/>
          <w:numId w:val="5"/>
        </w:numPr>
        <w:shd w:val="clear" w:color="auto" w:fill="auto"/>
        <w:tabs>
          <w:tab w:val="left" w:pos="360"/>
        </w:tabs>
        <w:ind w:left="440" w:hanging="440"/>
        <w:jc w:val="both"/>
      </w:pPr>
      <w:r>
        <w:t>V prípade, ak Dodávateľ z akýchkoľvek dôvodov, s výnimkou dôvodov spočívajúcich vo vyššej moci, nepotvrdí (neakceptuje) objednávku v lehote stanovenej v bode 3. tohto článku a to ani po telefonickej zo strany Objednávateľa, považuje sa nasledujúci pracovný deň po dni doručenia riadne vystavenej objednávky Dodávateľovi za deň akceptácie objednávky.</w:t>
      </w:r>
    </w:p>
    <w:p w14:paraId="74F5EF61" w14:textId="77777777" w:rsidR="005036AC" w:rsidRDefault="005036AC" w:rsidP="00AF477F">
      <w:pPr>
        <w:pStyle w:val="Zkladntext1"/>
        <w:shd w:val="clear" w:color="auto" w:fill="auto"/>
        <w:tabs>
          <w:tab w:val="left" w:pos="360"/>
        </w:tabs>
        <w:ind w:left="360"/>
        <w:jc w:val="both"/>
      </w:pPr>
    </w:p>
    <w:p w14:paraId="19ED503B" w14:textId="77777777" w:rsidR="00627CBE" w:rsidRDefault="007009F0">
      <w:pPr>
        <w:pStyle w:val="Zkladntext1"/>
        <w:numPr>
          <w:ilvl w:val="0"/>
          <w:numId w:val="5"/>
        </w:numPr>
        <w:shd w:val="clear" w:color="auto" w:fill="auto"/>
        <w:tabs>
          <w:tab w:val="left" w:pos="360"/>
        </w:tabs>
        <w:spacing w:after="0"/>
      </w:pPr>
      <w:r>
        <w:t>Čiastkovými objednávkami podľa tejto Zmluvy:</w:t>
      </w:r>
    </w:p>
    <w:p w14:paraId="402BA1CE" w14:textId="77777777" w:rsidR="00627CBE" w:rsidRDefault="007009F0">
      <w:pPr>
        <w:pStyle w:val="Zkladntext1"/>
        <w:numPr>
          <w:ilvl w:val="0"/>
          <w:numId w:val="6"/>
        </w:numPr>
        <w:shd w:val="clear" w:color="auto" w:fill="auto"/>
        <w:tabs>
          <w:tab w:val="left" w:pos="800"/>
        </w:tabs>
        <w:spacing w:after="0"/>
        <w:ind w:left="800" w:hanging="360"/>
      </w:pPr>
      <w:r>
        <w:t>bude Dodávateľ zaviazaný dodať Objednávateľovi tovar, ktorých počet bude špecifikovaný v jednotlivých objednávkach Objednávateľa podľa Prílohy č. 1 Zmluvy;</w:t>
      </w:r>
    </w:p>
    <w:p w14:paraId="64EB226B" w14:textId="77777777" w:rsidR="00627CBE" w:rsidRDefault="007009F0">
      <w:pPr>
        <w:pStyle w:val="Zkladntext1"/>
        <w:numPr>
          <w:ilvl w:val="0"/>
          <w:numId w:val="6"/>
        </w:numPr>
        <w:shd w:val="clear" w:color="auto" w:fill="auto"/>
        <w:tabs>
          <w:tab w:val="left" w:pos="800"/>
        </w:tabs>
        <w:spacing w:after="500"/>
        <w:ind w:left="800" w:hanging="360"/>
      </w:pPr>
      <w:r>
        <w:t>bude Objednávateľ zaviazaný zaplatiť Dodávateľovi cenu za predmet plnenia špecifikovanú v jednotlivých objednávkach, určenú v súlade s touto zmluvou.</w:t>
      </w:r>
    </w:p>
    <w:p w14:paraId="2B9440C2" w14:textId="77777777" w:rsidR="00627CBE" w:rsidRDefault="007009F0">
      <w:pPr>
        <w:pStyle w:val="Zkladntext1"/>
        <w:shd w:val="clear" w:color="auto" w:fill="auto"/>
        <w:spacing w:after="40"/>
        <w:jc w:val="center"/>
      </w:pPr>
      <w:r>
        <w:rPr>
          <w:b/>
          <w:bCs/>
        </w:rPr>
        <w:t>Článok IV</w:t>
      </w:r>
    </w:p>
    <w:p w14:paraId="71851CCD" w14:textId="77777777" w:rsidR="00627CBE" w:rsidRDefault="007009F0">
      <w:pPr>
        <w:pStyle w:val="Zhlavie10"/>
        <w:keepNext/>
        <w:keepLines/>
        <w:shd w:val="clear" w:color="auto" w:fill="auto"/>
        <w:spacing w:after="300"/>
      </w:pPr>
      <w:bookmarkStart w:id="6" w:name="bookmark6"/>
      <w:bookmarkStart w:id="7" w:name="bookmark7"/>
      <w:r>
        <w:t>Práva a povinnosti zmluvných strán</w:t>
      </w:r>
      <w:bookmarkEnd w:id="6"/>
      <w:bookmarkEnd w:id="7"/>
    </w:p>
    <w:p w14:paraId="1AAEEBDF" w14:textId="77777777" w:rsidR="00627CBE" w:rsidRDefault="007009F0">
      <w:pPr>
        <w:pStyle w:val="Zkladntext1"/>
        <w:numPr>
          <w:ilvl w:val="0"/>
          <w:numId w:val="7"/>
        </w:numPr>
        <w:shd w:val="clear" w:color="auto" w:fill="auto"/>
        <w:tabs>
          <w:tab w:val="left" w:pos="360"/>
        </w:tabs>
        <w:ind w:left="380" w:hanging="380"/>
        <w:jc w:val="both"/>
      </w:pPr>
      <w:r>
        <w:t xml:space="preserve">Dodávateľ sa zaväzuje realizovať predmet Zmluvy </w:t>
      </w:r>
      <w:r w:rsidR="00DC3F60">
        <w:t xml:space="preserve">riadne, včas, vo vlastnom mene, na vlastnú zodpovednosť, s odbornou starostlivosťou a </w:t>
      </w:r>
      <w:r>
        <w:t>v súlade s podmienkami dohodnutými v tejto Zmluve a so všeobecne záväznými právnymi predpismi a inými predpismi platnými v Slovenskej republike.</w:t>
      </w:r>
    </w:p>
    <w:p w14:paraId="439B862E" w14:textId="77777777" w:rsidR="00627CBE" w:rsidRDefault="007009F0">
      <w:pPr>
        <w:pStyle w:val="Zkladntext1"/>
        <w:numPr>
          <w:ilvl w:val="0"/>
          <w:numId w:val="7"/>
        </w:numPr>
        <w:shd w:val="clear" w:color="auto" w:fill="auto"/>
        <w:tabs>
          <w:tab w:val="left" w:pos="360"/>
        </w:tabs>
        <w:ind w:left="380" w:hanging="380"/>
        <w:jc w:val="both"/>
      </w:pPr>
      <w:r>
        <w:t>Zmluvné strany sa zaväzujú, že pri plnení tejto Zmluvy budú navzájom spolupracovať a vyvinú maximálne úsilie a potrebnú súčinnosť, aby bol predmet Zmluvy zrealizovaný v súlade so Zmluvou.</w:t>
      </w:r>
    </w:p>
    <w:p w14:paraId="40776715" w14:textId="68D808FC" w:rsidR="00627CBE" w:rsidRDefault="007009F0">
      <w:pPr>
        <w:pStyle w:val="Zkladntext1"/>
        <w:numPr>
          <w:ilvl w:val="0"/>
          <w:numId w:val="7"/>
        </w:numPr>
        <w:shd w:val="clear" w:color="auto" w:fill="auto"/>
        <w:tabs>
          <w:tab w:val="left" w:pos="360"/>
        </w:tabs>
        <w:ind w:left="380" w:hanging="380"/>
        <w:jc w:val="both"/>
      </w:pPr>
      <w:r>
        <w:t xml:space="preserve">V prípade nepredvídateľných okolností (najmä vis </w:t>
      </w:r>
      <w:proofErr w:type="spellStart"/>
      <w:r>
        <w:t>ma</w:t>
      </w:r>
      <w:r w:rsidR="00DC3F60">
        <w:t>i</w:t>
      </w:r>
      <w:r>
        <w:t>or</w:t>
      </w:r>
      <w:proofErr w:type="spellEnd"/>
      <w:r>
        <w:t xml:space="preserve">), brániacich riadnemu splneniu záväzku vyplývajúcemu z tejto Zmluvy a následných čiastkových objednávok, je </w:t>
      </w:r>
      <w:r w:rsidR="00DC3F60">
        <w:t>Z</w:t>
      </w:r>
      <w:r>
        <w:t xml:space="preserve">mluvná strana, </w:t>
      </w:r>
      <w:r w:rsidR="00DC3F60">
        <w:t>u</w:t>
      </w:r>
      <w:r>
        <w:t xml:space="preserve"> ktor</w:t>
      </w:r>
      <w:r w:rsidR="00DC3F60">
        <w:t>ej</w:t>
      </w:r>
      <w:r>
        <w:t xml:space="preserve">  tieto okolnosti nastali, povinná tieto bezodkladne oznámiť druhej </w:t>
      </w:r>
      <w:r w:rsidR="00DC3F60">
        <w:t>Z</w:t>
      </w:r>
      <w:r>
        <w:t>mluvnej strane.</w:t>
      </w:r>
    </w:p>
    <w:p w14:paraId="3FBA5856" w14:textId="42DD8935" w:rsidR="00DC3F60" w:rsidRPr="00DC3F60" w:rsidRDefault="007009F0" w:rsidP="00AF477F">
      <w:pPr>
        <w:pStyle w:val="Zkladntext1"/>
        <w:numPr>
          <w:ilvl w:val="0"/>
          <w:numId w:val="7"/>
        </w:numPr>
        <w:spacing w:after="500"/>
        <w:ind w:left="426" w:hanging="426"/>
        <w:jc w:val="both"/>
      </w:pPr>
      <w:r>
        <w:t xml:space="preserve">Dodávaný </w:t>
      </w:r>
      <w:r w:rsidR="00DC3F60">
        <w:t>predmet plnenia</w:t>
      </w:r>
      <w:r>
        <w:t xml:space="preserve"> musí byť nový, nepoužívaný, nerepasovaný a originál od výrobcu </w:t>
      </w:r>
      <w:proofErr w:type="spellStart"/>
      <w:r>
        <w:t>Triumph</w:t>
      </w:r>
      <w:proofErr w:type="spellEnd"/>
      <w:r>
        <w:t xml:space="preserve"> </w:t>
      </w:r>
      <w:proofErr w:type="spellStart"/>
      <w:r>
        <w:t>Adler</w:t>
      </w:r>
      <w:proofErr w:type="spellEnd"/>
      <w:r>
        <w:t>.</w:t>
      </w:r>
      <w:r w:rsidR="00DC3F60">
        <w:t xml:space="preserve"> </w:t>
      </w:r>
      <w:r w:rsidR="00DC3F60" w:rsidRPr="00DC3F60">
        <w:t xml:space="preserve">V prípade, ak Dodávateľ dodá </w:t>
      </w:r>
      <w:r w:rsidR="00DC3F60">
        <w:t>predmet plnenia</w:t>
      </w:r>
      <w:r w:rsidR="00DC3F60" w:rsidRPr="00DC3F60">
        <w:t xml:space="preserve">, ktorý nespĺňa požiadavky v zmysle tohto bodu, Objednávateľ nemá povinnosť takýto spotrebný materiál prevziať. Dodávateľ bude povinný dodať nový </w:t>
      </w:r>
      <w:r w:rsidR="00DC3F60">
        <w:t>predmet plnenia</w:t>
      </w:r>
      <w:r w:rsidR="00DC3F60" w:rsidRPr="00DC3F60">
        <w:t xml:space="preserve"> v zmysle požiadaviek uvedených v tomto bode do 5 dní odo dňa odmietnutia nevhodného </w:t>
      </w:r>
      <w:r w:rsidR="00DC3F60">
        <w:t>predmetu plnenia</w:t>
      </w:r>
      <w:r w:rsidR="00DC3F60" w:rsidRPr="00DC3F60">
        <w:t xml:space="preserve"> Objednávateľom. </w:t>
      </w:r>
      <w:r w:rsidR="003032AE">
        <w:t>Márne uplynutie lehoty na dodanie vhodného predmetu plnenia v zmysle požiadaviek uvedených v tomto bode, znamená podstatné porušenie Zmluvy zo strany Dodávateľa a Objednávateľ má právo odstúpiť od tejto Zmluvy.</w:t>
      </w:r>
      <w:r w:rsidR="00DC3F60">
        <w:t> </w:t>
      </w:r>
    </w:p>
    <w:p w14:paraId="08C4A38E" w14:textId="3F1093DD" w:rsidR="00627CBE" w:rsidRDefault="007009F0">
      <w:pPr>
        <w:pStyle w:val="Zkladntext1"/>
        <w:numPr>
          <w:ilvl w:val="0"/>
          <w:numId w:val="7"/>
        </w:numPr>
        <w:shd w:val="clear" w:color="auto" w:fill="auto"/>
        <w:tabs>
          <w:tab w:val="left" w:pos="360"/>
        </w:tabs>
        <w:spacing w:after="540"/>
        <w:ind w:left="380" w:hanging="380"/>
        <w:jc w:val="both"/>
      </w:pPr>
      <w:r>
        <w:rPr>
          <w:color w:val="222222"/>
        </w:rPr>
        <w:t xml:space="preserve">Objednávateľ nie je povinný zakúpiť predpokladané množstvo tovaru tvoriaceho predmet plnenia Zmluvy, ani jeho celkový finančný objem. Celkové zakúpené množstvo predmetu plnenia Zmluvy bude závisieť od finančných možností a konečných potrieb Objednávateľa </w:t>
      </w:r>
      <w:r>
        <w:t xml:space="preserve">- tzn., že Objednávateľ si vyhradzuje právo zmeniť predpokladané množstvo tovaru  pri jednotlivých položkách pri dodržaní jednotkových cien a celkovej ceny predmetu </w:t>
      </w:r>
      <w:r w:rsidR="00DC3F60">
        <w:t>plnenia Zmluvy</w:t>
      </w:r>
      <w:r>
        <w:t>.</w:t>
      </w:r>
    </w:p>
    <w:p w14:paraId="7AC33EF2" w14:textId="77777777" w:rsidR="00DC3F60" w:rsidRDefault="00DC3F60" w:rsidP="00DC3F60">
      <w:pPr>
        <w:pStyle w:val="Zkladntext1"/>
        <w:numPr>
          <w:ilvl w:val="0"/>
          <w:numId w:val="7"/>
        </w:numPr>
        <w:shd w:val="clear" w:color="auto" w:fill="auto"/>
        <w:tabs>
          <w:tab w:val="left" w:pos="360"/>
        </w:tabs>
        <w:ind w:left="380" w:hanging="380"/>
        <w:jc w:val="both"/>
      </w:pPr>
      <w:r>
        <w:t>Dodávateľ má povinnosť byť zapísaný v registri partnerov verejného sektora, ak sú splnené podmienky podľa § 2 zákona č. 315/2016 Z. z. o registri partnerov verejného sektora a o zmene a doplnení niektorých zákonov (ďalej len „zákon č. 315/2016 Z. z.“). Dodávateľ je povinný počas celého trvania tejto Zmluvy byť zapísaný v registri partnerov verejného sektora a dodržiavať povinnosti podľa zákona č. 315/2016 Z. z. a prostredníctvom oprávnenej osoby overovať identifikáciu konečných užívateľov výhod.</w:t>
      </w:r>
    </w:p>
    <w:p w14:paraId="2F52CB3E" w14:textId="77777777" w:rsidR="00DC3F60" w:rsidRDefault="00DC3F60" w:rsidP="00DC3F60">
      <w:pPr>
        <w:pStyle w:val="Zkladntext1"/>
        <w:numPr>
          <w:ilvl w:val="0"/>
          <w:numId w:val="7"/>
        </w:numPr>
        <w:shd w:val="clear" w:color="auto" w:fill="auto"/>
        <w:tabs>
          <w:tab w:val="left" w:pos="360"/>
        </w:tabs>
        <w:ind w:left="380" w:hanging="380"/>
        <w:jc w:val="both"/>
      </w:pPr>
      <w:r>
        <w:t>V prípade, že Dodávateľovi vznikne povinnosť na zápis do registra partnerov verejného sektora po podpise tejto Zmluvy, je povinný oznámiť túto skutočnosť Objednávateľovi bezodkladne, najneskôr do 3 pracovných dní od kedy sa o tejto povinnosti dozvedel.</w:t>
      </w:r>
    </w:p>
    <w:p w14:paraId="164BD0C8" w14:textId="77777777" w:rsidR="00DC3F60" w:rsidRDefault="00DC3F60" w:rsidP="00AF477F">
      <w:pPr>
        <w:pStyle w:val="Zkladntext1"/>
        <w:shd w:val="clear" w:color="auto" w:fill="auto"/>
        <w:tabs>
          <w:tab w:val="left" w:pos="360"/>
        </w:tabs>
        <w:spacing w:after="540"/>
        <w:ind w:left="380"/>
        <w:jc w:val="both"/>
      </w:pPr>
    </w:p>
    <w:p w14:paraId="75955887" w14:textId="77777777" w:rsidR="00627CBE" w:rsidRDefault="007009F0">
      <w:pPr>
        <w:pStyle w:val="Zkladntext1"/>
        <w:shd w:val="clear" w:color="auto" w:fill="auto"/>
        <w:spacing w:after="40"/>
        <w:jc w:val="center"/>
      </w:pPr>
      <w:r>
        <w:rPr>
          <w:b/>
          <w:bCs/>
        </w:rPr>
        <w:t>Článok V</w:t>
      </w:r>
    </w:p>
    <w:p w14:paraId="7D722501" w14:textId="77777777" w:rsidR="00627CBE" w:rsidRDefault="007009F0">
      <w:pPr>
        <w:pStyle w:val="Zhlavie10"/>
        <w:keepNext/>
        <w:keepLines/>
        <w:shd w:val="clear" w:color="auto" w:fill="auto"/>
        <w:spacing w:after="340"/>
      </w:pPr>
      <w:bookmarkStart w:id="8" w:name="bookmark8"/>
      <w:bookmarkStart w:id="9" w:name="bookmark9"/>
      <w:r>
        <w:t>Doba trvania Zmluvy</w:t>
      </w:r>
      <w:bookmarkEnd w:id="8"/>
      <w:bookmarkEnd w:id="9"/>
    </w:p>
    <w:p w14:paraId="1F02A235" w14:textId="58C91CE6" w:rsidR="00627CBE" w:rsidRDefault="007009F0">
      <w:pPr>
        <w:pStyle w:val="Zkladntext1"/>
        <w:numPr>
          <w:ilvl w:val="0"/>
          <w:numId w:val="8"/>
        </w:numPr>
        <w:shd w:val="clear" w:color="auto" w:fill="auto"/>
        <w:tabs>
          <w:tab w:val="left" w:pos="360"/>
        </w:tabs>
        <w:ind w:left="380" w:hanging="380"/>
        <w:jc w:val="both"/>
      </w:pPr>
      <w:r>
        <w:t xml:space="preserve">Táto Zmluva sa uzatvára na dobu 24 mesiacov odo dňa účinnosti </w:t>
      </w:r>
      <w:r w:rsidR="00DC3F60">
        <w:t>Z</w:t>
      </w:r>
      <w:r>
        <w:t>mluvy alebo do vyčerpania finančného limitu podľa článku II ods. 1 tejto Zmluvy, podľa toho, ktorá udalosť nastane skôr.</w:t>
      </w:r>
    </w:p>
    <w:p w14:paraId="4315950F" w14:textId="77777777" w:rsidR="003032AE" w:rsidRDefault="003032AE" w:rsidP="003032AE">
      <w:pPr>
        <w:pStyle w:val="Zkladntext1"/>
        <w:numPr>
          <w:ilvl w:val="0"/>
          <w:numId w:val="8"/>
        </w:numPr>
        <w:tabs>
          <w:tab w:val="left" w:pos="360"/>
        </w:tabs>
        <w:jc w:val="both"/>
      </w:pPr>
      <w:r>
        <w:t>Pred uplynutím doby trvania tejto Zmluvy podľa ods. 1 tohto článku Zmluvy je možné túto Zmluvu ukončiť nasledovnými spôsobmi:</w:t>
      </w:r>
    </w:p>
    <w:p w14:paraId="2E043711" w14:textId="77777777" w:rsidR="003032AE" w:rsidRDefault="003032AE" w:rsidP="00AF477F">
      <w:pPr>
        <w:pStyle w:val="Zkladntext1"/>
        <w:numPr>
          <w:ilvl w:val="0"/>
          <w:numId w:val="12"/>
        </w:numPr>
        <w:tabs>
          <w:tab w:val="left" w:pos="360"/>
        </w:tabs>
        <w:jc w:val="both"/>
      </w:pPr>
      <w:r>
        <w:t>vzájomnou písomnou dohodou Zmluvných strán,</w:t>
      </w:r>
    </w:p>
    <w:p w14:paraId="72C1601D" w14:textId="77777777" w:rsidR="003032AE" w:rsidRDefault="003032AE" w:rsidP="00AF477F">
      <w:pPr>
        <w:pStyle w:val="Zkladntext1"/>
        <w:numPr>
          <w:ilvl w:val="0"/>
          <w:numId w:val="12"/>
        </w:numPr>
        <w:tabs>
          <w:tab w:val="left" w:pos="360"/>
        </w:tabs>
        <w:jc w:val="both"/>
      </w:pPr>
      <w:r>
        <w:t>výpoveďou, a to bez uvedenia dôvodu s výpovednou dobou 2 mesiacov, ktorá začína plynúť od prvého dňa mesiaca nasledujúceho po mesiaci, v ktorom bola výpoveď doručená druhej Zmluvnej strane,</w:t>
      </w:r>
    </w:p>
    <w:p w14:paraId="7F9129AC" w14:textId="77777777" w:rsidR="003032AE" w:rsidRDefault="003032AE" w:rsidP="00AF477F">
      <w:pPr>
        <w:pStyle w:val="Zkladntext1"/>
        <w:numPr>
          <w:ilvl w:val="0"/>
          <w:numId w:val="12"/>
        </w:numPr>
        <w:tabs>
          <w:tab w:val="left" w:pos="360"/>
        </w:tabs>
        <w:jc w:val="both"/>
      </w:pPr>
      <w:r>
        <w:t>odstúpením od Zmluvy.</w:t>
      </w:r>
    </w:p>
    <w:p w14:paraId="7EF8B679" w14:textId="77777777" w:rsidR="003032AE" w:rsidRDefault="003032AE" w:rsidP="003032AE">
      <w:pPr>
        <w:pStyle w:val="Zkladntext1"/>
        <w:numPr>
          <w:ilvl w:val="0"/>
          <w:numId w:val="8"/>
        </w:numPr>
        <w:tabs>
          <w:tab w:val="left" w:pos="360"/>
        </w:tabs>
        <w:jc w:val="both"/>
      </w:pPr>
      <w:r>
        <w:t>Právo odstúpiť od Zmluvy vzniká porušením povinností dohodnutých Zmluvnými stranami v Zmluve jednou zo Zmluvných strán.</w:t>
      </w:r>
    </w:p>
    <w:p w14:paraId="267D3E10" w14:textId="77777777" w:rsidR="003032AE" w:rsidRDefault="003032AE" w:rsidP="003032AE">
      <w:pPr>
        <w:pStyle w:val="Zkladntext1"/>
        <w:numPr>
          <w:ilvl w:val="0"/>
          <w:numId w:val="8"/>
        </w:numPr>
        <w:tabs>
          <w:tab w:val="left" w:pos="360"/>
        </w:tabs>
        <w:jc w:val="both"/>
      </w:pPr>
      <w:r>
        <w:t>Odstúpenie je možné aj od čiastočne splnenej Zmluvy.</w:t>
      </w:r>
    </w:p>
    <w:p w14:paraId="2DC2BA44" w14:textId="77777777" w:rsidR="003032AE" w:rsidRDefault="003032AE" w:rsidP="003032AE">
      <w:pPr>
        <w:pStyle w:val="Zkladntext1"/>
        <w:numPr>
          <w:ilvl w:val="0"/>
          <w:numId w:val="8"/>
        </w:numPr>
        <w:tabs>
          <w:tab w:val="left" w:pos="360"/>
        </w:tabs>
        <w:jc w:val="both"/>
      </w:pPr>
      <w:r>
        <w:t>V prípade podstatného porušenia tejto Zmluvy je odstupujúca strana oprávnená od Zmluvy odstúpiť, ak to písomne oznámi druhej Zmluvnej strane bez zbytočného odkladu po tom, čo sa o tomto porušení dozvedela.</w:t>
      </w:r>
    </w:p>
    <w:p w14:paraId="22707D00" w14:textId="77777777" w:rsidR="003032AE" w:rsidRDefault="003032AE" w:rsidP="003032AE">
      <w:pPr>
        <w:pStyle w:val="Zkladntext1"/>
        <w:numPr>
          <w:ilvl w:val="0"/>
          <w:numId w:val="8"/>
        </w:numPr>
        <w:tabs>
          <w:tab w:val="left" w:pos="360"/>
        </w:tabs>
        <w:jc w:val="both"/>
      </w:pPr>
      <w:r>
        <w:t>Zmluvné strany označujú porušenie Zmluvy za podstatné:</w:t>
      </w:r>
    </w:p>
    <w:p w14:paraId="5078289D" w14:textId="77777777" w:rsidR="003032AE" w:rsidRDefault="003032AE" w:rsidP="00AF477F">
      <w:pPr>
        <w:pStyle w:val="Zkladntext1"/>
        <w:numPr>
          <w:ilvl w:val="0"/>
          <w:numId w:val="13"/>
        </w:numPr>
        <w:tabs>
          <w:tab w:val="left" w:pos="360"/>
        </w:tabs>
        <w:jc w:val="both"/>
      </w:pPr>
      <w:r>
        <w:t>ak Dodávateľ preruší poskytovanie plnenia na dlhšie ako na 30 kalendárnych dní bez súhlasu Objednávateľa, a to z dôvodov spočívajúcich na jeho strane (t. j. na strane Dodávateľa),</w:t>
      </w:r>
    </w:p>
    <w:p w14:paraId="2CBAF10B" w14:textId="77777777" w:rsidR="003032AE" w:rsidRDefault="003032AE" w:rsidP="00AF477F">
      <w:pPr>
        <w:pStyle w:val="Zkladntext1"/>
        <w:numPr>
          <w:ilvl w:val="0"/>
          <w:numId w:val="13"/>
        </w:numPr>
        <w:tabs>
          <w:tab w:val="left" w:pos="360"/>
        </w:tabs>
        <w:jc w:val="both"/>
      </w:pPr>
      <w:r>
        <w:t>ak Dodávateľ poskytuje plnenie v rozpore s ustanoveniami tejto Zmluvy,</w:t>
      </w:r>
    </w:p>
    <w:p w14:paraId="1ABDFCF4" w14:textId="77777777" w:rsidR="003032AE" w:rsidRDefault="003032AE" w:rsidP="00AF477F">
      <w:pPr>
        <w:pStyle w:val="Zkladntext1"/>
        <w:numPr>
          <w:ilvl w:val="0"/>
          <w:numId w:val="13"/>
        </w:numPr>
        <w:tabs>
          <w:tab w:val="left" w:pos="360"/>
        </w:tabs>
        <w:jc w:val="both"/>
      </w:pPr>
      <w:r>
        <w:t>ak Dodávateľ mešká z dôvodov spočívajúcich na jeho strane s poskytnutím plnenia viac ako 30 kalendárnych dní,</w:t>
      </w:r>
    </w:p>
    <w:p w14:paraId="059DDAD6" w14:textId="77777777" w:rsidR="003032AE" w:rsidRDefault="003032AE" w:rsidP="00AF477F">
      <w:pPr>
        <w:pStyle w:val="Zkladntext1"/>
        <w:numPr>
          <w:ilvl w:val="0"/>
          <w:numId w:val="13"/>
        </w:numPr>
        <w:tabs>
          <w:tab w:val="left" w:pos="360"/>
        </w:tabs>
        <w:jc w:val="both"/>
      </w:pPr>
      <w:r>
        <w:t xml:space="preserve">ak nastanú okolnosti uvedené v </w:t>
      </w:r>
      <w:proofErr w:type="spellStart"/>
      <w:r>
        <w:t>ust</w:t>
      </w:r>
      <w:proofErr w:type="spellEnd"/>
      <w:r>
        <w:t>. § 15 zákona o registri partnerov verejného sektora alebo ak Dodávateľ poruší povinnosti uvedené v článku IV bode 10. a 11. tejto Zmluvy,</w:t>
      </w:r>
    </w:p>
    <w:p w14:paraId="13E0EE14" w14:textId="77777777" w:rsidR="003032AE" w:rsidRDefault="003032AE" w:rsidP="00AF477F">
      <w:pPr>
        <w:pStyle w:val="Zkladntext1"/>
        <w:numPr>
          <w:ilvl w:val="0"/>
          <w:numId w:val="13"/>
        </w:numPr>
        <w:tabs>
          <w:tab w:val="left" w:pos="360"/>
        </w:tabs>
        <w:jc w:val="both"/>
      </w:pPr>
      <w:r>
        <w:t>strata oprávnenia na vykonávanie činností, ktorá bezprostredne súvisí s predmetom tejto Zmluvy,</w:t>
      </w:r>
    </w:p>
    <w:p w14:paraId="371A40CB" w14:textId="77777777" w:rsidR="003032AE" w:rsidRDefault="003032AE" w:rsidP="00AF477F">
      <w:pPr>
        <w:pStyle w:val="Zkladntext1"/>
        <w:numPr>
          <w:ilvl w:val="0"/>
          <w:numId w:val="13"/>
        </w:numPr>
        <w:tabs>
          <w:tab w:val="left" w:pos="360"/>
        </w:tabs>
        <w:jc w:val="both"/>
      </w:pPr>
      <w:r>
        <w:t xml:space="preserve">ak sa preukáže, že Dodávateľ v ponuke predloženej vo verejnom obstarávaní predložil nepravdivé doklady, alebo uviedol nepravdivé, neúplné, alebo skreslené údaje, </w:t>
      </w:r>
    </w:p>
    <w:p w14:paraId="05348930" w14:textId="77777777" w:rsidR="003032AE" w:rsidRDefault="003032AE" w:rsidP="00AF477F">
      <w:pPr>
        <w:pStyle w:val="Zkladntext1"/>
        <w:numPr>
          <w:ilvl w:val="0"/>
          <w:numId w:val="13"/>
        </w:numPr>
        <w:tabs>
          <w:tab w:val="left" w:pos="360"/>
        </w:tabs>
        <w:jc w:val="both"/>
      </w:pPr>
      <w:r>
        <w:t xml:space="preserve">ak je voči Zmluvnej strane vedené konkurzné konanie, alebo reštrukturalizačné konanie, je  v </w:t>
      </w:r>
      <w:r>
        <w:tab/>
        <w:t>konkurze, v reštrukturalizácii, bol proti nej zamietnutý návrh na vyhlásenie konkurzu pre nedostatok majetku,</w:t>
      </w:r>
    </w:p>
    <w:p w14:paraId="4B7F96F5" w14:textId="77777777" w:rsidR="003032AE" w:rsidRDefault="003032AE" w:rsidP="00AF477F">
      <w:pPr>
        <w:pStyle w:val="Zkladntext1"/>
        <w:numPr>
          <w:ilvl w:val="0"/>
          <w:numId w:val="13"/>
        </w:numPr>
        <w:tabs>
          <w:tab w:val="left" w:pos="360"/>
        </w:tabs>
        <w:jc w:val="both"/>
      </w:pPr>
      <w:r>
        <w:t>ak Zmluvná strana vstúpila do likvidácie, alebo bola na ňu zriadená nútená správa,</w:t>
      </w:r>
    </w:p>
    <w:p w14:paraId="78CF0865" w14:textId="77777777" w:rsidR="003032AE" w:rsidRDefault="003032AE" w:rsidP="00AF477F">
      <w:pPr>
        <w:pStyle w:val="Zkladntext1"/>
        <w:numPr>
          <w:ilvl w:val="0"/>
          <w:numId w:val="13"/>
        </w:numPr>
        <w:tabs>
          <w:tab w:val="left" w:pos="360"/>
        </w:tabs>
        <w:jc w:val="both"/>
      </w:pPr>
      <w:r>
        <w:lastRenderedPageBreak/>
        <w:t xml:space="preserve">ak je voči Zmluvnej strane vedený výkon rozhodnutia (napr. podľa zákona č. 233/1995 Z. z.  o </w:t>
      </w:r>
      <w:r>
        <w:tab/>
        <w:t>súdnych exekútoroch a exekučnej činnosti (Exekučný poriadok) a o zmene a doplnení ďalších zákonov v znení neskorších predpisov, zákona Slovenskej národnej rady č. 563/2009 Z. z. o správe daní (daňový poriadok) a o zmene a doplnení niektorých zákonov a pod.),</w:t>
      </w:r>
    </w:p>
    <w:p w14:paraId="39821143" w14:textId="77777777" w:rsidR="003032AE" w:rsidRDefault="003032AE" w:rsidP="00AF477F">
      <w:pPr>
        <w:pStyle w:val="Zkladntext1"/>
        <w:numPr>
          <w:ilvl w:val="0"/>
          <w:numId w:val="13"/>
        </w:numPr>
        <w:tabs>
          <w:tab w:val="left" w:pos="360"/>
        </w:tabs>
        <w:jc w:val="both"/>
      </w:pPr>
      <w:r>
        <w:t>ak tak ustanovuje osobitný zákon.</w:t>
      </w:r>
    </w:p>
    <w:p w14:paraId="4DDD19DF" w14:textId="77777777" w:rsidR="003032AE" w:rsidRDefault="003032AE" w:rsidP="003032AE">
      <w:pPr>
        <w:pStyle w:val="Zkladntext1"/>
        <w:numPr>
          <w:ilvl w:val="0"/>
          <w:numId w:val="8"/>
        </w:numPr>
        <w:tabs>
          <w:tab w:val="left" w:pos="360"/>
        </w:tabs>
        <w:jc w:val="both"/>
      </w:pPr>
      <w:r>
        <w:t>V prípade, že dôjde k porušeniu tejto Zmluvy, ktoré Zmluvné strany neoznačili ako podstatné, platia pri odstúpení od Zmluvy pravidlá upravené príslušnými ustanoveniami Obchodného zákonníka.</w:t>
      </w:r>
    </w:p>
    <w:p w14:paraId="36365462" w14:textId="77777777" w:rsidR="003032AE" w:rsidRDefault="003032AE" w:rsidP="003032AE">
      <w:pPr>
        <w:pStyle w:val="Zkladntext1"/>
        <w:numPr>
          <w:ilvl w:val="0"/>
          <w:numId w:val="8"/>
        </w:numPr>
        <w:tabs>
          <w:tab w:val="left" w:pos="360"/>
        </w:tabs>
        <w:jc w:val="both"/>
      </w:pPr>
      <w:r>
        <w:t>Oznámenie o odstúpení musí byť podpísané štatutárnym orgánom odstupujúcej Zmluvnej strany a nadobúda účinnosť dňom jeho doručenia do sídla druhej Zmluvnej strany uvedeného v tejto Zmluve.</w:t>
      </w:r>
    </w:p>
    <w:p w14:paraId="5D4FFB4E" w14:textId="77777777" w:rsidR="003032AE" w:rsidRDefault="003032AE" w:rsidP="003032AE">
      <w:pPr>
        <w:pStyle w:val="Zkladntext1"/>
        <w:numPr>
          <w:ilvl w:val="0"/>
          <w:numId w:val="8"/>
        </w:numPr>
        <w:tabs>
          <w:tab w:val="left" w:pos="360"/>
        </w:tabs>
        <w:jc w:val="both"/>
      </w:pPr>
      <w:r>
        <w:t>V prípade odstúpenia od Zmluvy, zmeny Zmluvy, alebo dočasného prerušenia plnenia z dôvodu porušenia Zmluvy, zaplatí Zmluvná strana porušiteľa druhej Zmluvnej strane všetky preukázané náklady a škody, ktoré jej z tohto dôvodu vzniknú.</w:t>
      </w:r>
    </w:p>
    <w:p w14:paraId="6068D905" w14:textId="77777777" w:rsidR="003032AE" w:rsidRDefault="003032AE" w:rsidP="003032AE">
      <w:pPr>
        <w:pStyle w:val="Zkladntext1"/>
        <w:numPr>
          <w:ilvl w:val="0"/>
          <w:numId w:val="8"/>
        </w:numPr>
        <w:tabs>
          <w:tab w:val="left" w:pos="360"/>
        </w:tabs>
        <w:jc w:val="both"/>
      </w:pPr>
      <w:r>
        <w:t xml:space="preserve"> 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w:t>
      </w:r>
    </w:p>
    <w:p w14:paraId="009C192E" w14:textId="77777777" w:rsidR="00627CBE" w:rsidRDefault="007009F0">
      <w:pPr>
        <w:pStyle w:val="Zkladntext1"/>
        <w:numPr>
          <w:ilvl w:val="0"/>
          <w:numId w:val="8"/>
        </w:numPr>
        <w:shd w:val="clear" w:color="auto" w:fill="auto"/>
        <w:tabs>
          <w:tab w:val="left" w:pos="360"/>
        </w:tabs>
        <w:spacing w:after="500"/>
        <w:ind w:left="380" w:hanging="380"/>
        <w:jc w:val="both"/>
      </w:pPr>
      <w:r>
        <w:t>V prípade odstúpenia Objednávateľa od Zmluvy, má Dodávateľ právo na zaplatenie ceny za predmet plnenia, ktorý bol dodaný/poskytnutý v súlade s touto Zmluvou riadne a včas a na základe čiastkových objednávok.</w:t>
      </w:r>
    </w:p>
    <w:p w14:paraId="7F7EA59E" w14:textId="77777777" w:rsidR="00627CBE" w:rsidRDefault="007009F0">
      <w:pPr>
        <w:pStyle w:val="Zhlavie10"/>
        <w:keepNext/>
        <w:keepLines/>
        <w:shd w:val="clear" w:color="auto" w:fill="auto"/>
        <w:spacing w:after="240"/>
      </w:pPr>
      <w:bookmarkStart w:id="10" w:name="bookmark10"/>
      <w:bookmarkStart w:id="11" w:name="bookmark11"/>
      <w:r>
        <w:t>Článok VI</w:t>
      </w:r>
      <w:r>
        <w:br/>
        <w:t>Sankcie</w:t>
      </w:r>
      <w:bookmarkEnd w:id="10"/>
      <w:bookmarkEnd w:id="11"/>
      <w:r w:rsidR="003032AE">
        <w:t>, reklamácia vád</w:t>
      </w:r>
    </w:p>
    <w:p w14:paraId="38A4A02B" w14:textId="734427A0" w:rsidR="00D04036" w:rsidRDefault="00AA5DB2" w:rsidP="00D04036">
      <w:pPr>
        <w:pStyle w:val="Zkladntext1"/>
        <w:numPr>
          <w:ilvl w:val="0"/>
          <w:numId w:val="14"/>
        </w:numPr>
        <w:shd w:val="clear" w:color="auto" w:fill="auto"/>
        <w:jc w:val="both"/>
      </w:pPr>
      <w:r w:rsidRPr="003032AE">
        <w:t>V prípade, že Dodávateľ poruší svoju povinnosť poskytnúť Objednávateľovi predmet plnenia alebo Dodávateľ neposkytne predmet plnenia Objednávateľovi včas v zmysle tejto Zmluvy, vzniká Objednávateľovi nárok na zaplatenie zmluvnej pokuty vo výške 2.500,- EUR</w:t>
      </w:r>
      <w:r w:rsidR="007009F0">
        <w:t xml:space="preserve">. Ak poruší Dodávateľ inú svoju povinnosť vyplývajúcu mu z tejto Zmluvy, </w:t>
      </w:r>
      <w:r w:rsidR="003032AE">
        <w:t>vznikne</w:t>
      </w:r>
      <w:r w:rsidR="007009F0">
        <w:t xml:space="preserve"> Objednávateľovi</w:t>
      </w:r>
      <w:r w:rsidR="003032AE">
        <w:t xml:space="preserve"> nárok na zmluvnú pokutu vo výške</w:t>
      </w:r>
      <w:r w:rsidR="007009F0">
        <w:t xml:space="preserve"> 1</w:t>
      </w:r>
      <w:r w:rsidR="003032AE">
        <w:t>.</w:t>
      </w:r>
      <w:r w:rsidR="007009F0">
        <w:t>000,-EUR.</w:t>
      </w:r>
      <w:r w:rsidR="00D44929">
        <w:t xml:space="preserve"> </w:t>
      </w:r>
      <w:r w:rsidR="00D44929" w:rsidRPr="00D44929">
        <w:t xml:space="preserve">V prípade porušenia povinnosti Dodávateľa dodať </w:t>
      </w:r>
      <w:r w:rsidR="003032AE">
        <w:t>predmet plnenia</w:t>
      </w:r>
      <w:r w:rsidR="00D44929" w:rsidRPr="00D44929">
        <w:t>, ktor</w:t>
      </w:r>
      <w:r w:rsidR="003032AE">
        <w:t>ý</w:t>
      </w:r>
      <w:r w:rsidR="00D44929" w:rsidRPr="00D44929">
        <w:t xml:space="preserve"> mus</w:t>
      </w:r>
      <w:r w:rsidR="003032AE">
        <w:t>í</w:t>
      </w:r>
      <w:r w:rsidR="00D44929" w:rsidRPr="00D44929">
        <w:t xml:space="preserve"> byť nov</w:t>
      </w:r>
      <w:r w:rsidR="003032AE">
        <w:t>ý</w:t>
      </w:r>
      <w:r w:rsidR="00D44929" w:rsidRPr="00D44929">
        <w:t>, nepoužívan</w:t>
      </w:r>
      <w:r w:rsidR="003032AE">
        <w:t>ý</w:t>
      </w:r>
      <w:r w:rsidR="00D44929" w:rsidRPr="00D44929">
        <w:t>, nerepasovan</w:t>
      </w:r>
      <w:r w:rsidR="003032AE">
        <w:t>ý</w:t>
      </w:r>
      <w:r w:rsidR="00D44929" w:rsidRPr="00D44929">
        <w:t xml:space="preserve"> a origináln</w:t>
      </w:r>
      <w:r w:rsidR="00872C84">
        <w:t>y</w:t>
      </w:r>
      <w:r w:rsidR="00D44929" w:rsidRPr="00D44929">
        <w:t xml:space="preserve"> od výrobcu </w:t>
      </w:r>
      <w:proofErr w:type="spellStart"/>
      <w:r w:rsidR="00D44929" w:rsidRPr="00D44929">
        <w:t>Triumph</w:t>
      </w:r>
      <w:proofErr w:type="spellEnd"/>
      <w:r w:rsidR="00D44929" w:rsidRPr="00D44929">
        <w:t xml:space="preserve"> </w:t>
      </w:r>
      <w:proofErr w:type="spellStart"/>
      <w:r w:rsidR="00D44929" w:rsidRPr="00D44929">
        <w:t>Adler</w:t>
      </w:r>
      <w:proofErr w:type="spellEnd"/>
      <w:r w:rsidR="003032AE">
        <w:t>,</w:t>
      </w:r>
      <w:r w:rsidR="00D44929" w:rsidRPr="00D44929">
        <w:t xml:space="preserve"> má Objednávateľ nárok na zmluvnú pokutu vo výške 5</w:t>
      </w:r>
      <w:r w:rsidR="003032AE">
        <w:t>.</w:t>
      </w:r>
      <w:r w:rsidR="00D44929" w:rsidRPr="00D44929">
        <w:t>000 Eur za každé jedno porušenie.</w:t>
      </w:r>
    </w:p>
    <w:p w14:paraId="1EA16F82" w14:textId="77777777" w:rsidR="00D04036" w:rsidRDefault="00D04036" w:rsidP="00D04036">
      <w:pPr>
        <w:pStyle w:val="Zkladntext1"/>
        <w:numPr>
          <w:ilvl w:val="0"/>
          <w:numId w:val="14"/>
        </w:numPr>
        <w:shd w:val="clear" w:color="auto" w:fill="auto"/>
        <w:jc w:val="both"/>
      </w:pPr>
      <w:r w:rsidRPr="00D04036">
        <w:t xml:space="preserve">Objednávateľ je oprávnený nie však povinný si svoj nárok na zaplatenie zmluvnej pokuty uplatniť. Zmluvná pokuta je splatná najneskôr 5. pracovný deň odo dňa doručenia písomného uplatnenia zmluvnej pokuty voči Dodávateľovi. </w:t>
      </w:r>
    </w:p>
    <w:p w14:paraId="323F988E" w14:textId="77777777" w:rsidR="00D04036" w:rsidRDefault="007009F0" w:rsidP="00D04036">
      <w:pPr>
        <w:pStyle w:val="Zkladntext1"/>
        <w:numPr>
          <w:ilvl w:val="0"/>
          <w:numId w:val="14"/>
        </w:numPr>
        <w:shd w:val="clear" w:color="auto" w:fill="auto"/>
        <w:jc w:val="both"/>
      </w:pPr>
      <w:r>
        <w:t>Ak Objednávateľ nezaplatí Dodávateľovi cenu dohodnutú v súlade s článkom II tejto Zmluvy, Dodávateľ má právo odstúpiť od Zmluvy pričom ide o tzv. hrubé porušenie zmluvnej povinnosti zo st</w:t>
      </w:r>
      <w:r w:rsidR="00D04036">
        <w:t xml:space="preserve">rany Objednávateľa. </w:t>
      </w:r>
    </w:p>
    <w:p w14:paraId="4CCC609E" w14:textId="77777777" w:rsidR="00627CBE" w:rsidRDefault="007009F0" w:rsidP="00D04036">
      <w:pPr>
        <w:pStyle w:val="Zkladntext1"/>
        <w:numPr>
          <w:ilvl w:val="0"/>
          <w:numId w:val="14"/>
        </w:numPr>
        <w:shd w:val="clear" w:color="auto" w:fill="auto"/>
        <w:jc w:val="both"/>
      </w:pPr>
      <w:r>
        <w:t>Uplatnenie zmluvnej pokuty v prípade Objednávateľa či Dodávateľa nemá vplyv na neskôr uplatnený nárok na náhradu škody.</w:t>
      </w:r>
    </w:p>
    <w:p w14:paraId="57A36FDA" w14:textId="77777777" w:rsidR="00D04036" w:rsidRDefault="00D04036" w:rsidP="00D04036">
      <w:pPr>
        <w:pStyle w:val="Zkladntext1"/>
        <w:numPr>
          <w:ilvl w:val="0"/>
          <w:numId w:val="14"/>
        </w:numPr>
        <w:shd w:val="clear" w:color="auto" w:fill="auto"/>
        <w:tabs>
          <w:tab w:val="left" w:pos="360"/>
        </w:tabs>
        <w:jc w:val="both"/>
      </w:pPr>
      <w:r>
        <w:t xml:space="preserve">Zmluvná strana, ktorá poruší svoju povinnosť vyplývajúcu zo Zmluvy, je povinná nahradiť škodu tým spôsobenú druhej Zmluvnej strane. Náhrada škody sa riadi </w:t>
      </w:r>
      <w:r>
        <w:lastRenderedPageBreak/>
        <w:t xml:space="preserve">príslušnými ustanoveniami Obchodného zákonníka. </w:t>
      </w:r>
    </w:p>
    <w:p w14:paraId="3406F1F6" w14:textId="77777777" w:rsidR="00D04036" w:rsidRDefault="00D04036" w:rsidP="00D04036">
      <w:pPr>
        <w:pStyle w:val="Zkladntext1"/>
        <w:numPr>
          <w:ilvl w:val="0"/>
          <w:numId w:val="14"/>
        </w:numPr>
        <w:shd w:val="clear" w:color="auto" w:fill="auto"/>
        <w:tabs>
          <w:tab w:val="left" w:pos="360"/>
        </w:tabs>
        <w:jc w:val="both"/>
      </w:pPr>
      <w:r>
        <w:t xml:space="preserve">Každá zo Zmluvných strán je oprávnená požadovať od druhej Zmluvnej strany náhradu škody v celom rozsahu aj v prípade, že ide o porušenie povinnosti druhej Zmluvnej strany, na ktorú sa vzťahuje zmluvná pokuta. </w:t>
      </w:r>
    </w:p>
    <w:p w14:paraId="097D3633" w14:textId="77777777" w:rsidR="00D04036" w:rsidRDefault="00D04036" w:rsidP="00D04036">
      <w:pPr>
        <w:pStyle w:val="Zkladntext1"/>
        <w:numPr>
          <w:ilvl w:val="0"/>
          <w:numId w:val="14"/>
        </w:numPr>
        <w:shd w:val="clear" w:color="auto" w:fill="auto"/>
        <w:tabs>
          <w:tab w:val="left" w:pos="360"/>
        </w:tabs>
        <w:jc w:val="both"/>
      </w:pPr>
      <w:r>
        <w:t>Dodávateľ je povinný počas realizácie Zmluvy riadiť svoje činnosti tak, aby nedošlo k poškodeniu majetku Objednávateľa a tretích osôb. Za vzniknutú škodu zodpovedá Dodávateľ v plnom rozsahu. Škody, ktoré spôsobí Dodávateľ na majetku Objednávateľa alebo na majetku tretích osôb, je povinný Dodávateľ odstrániť na svoje náklady v primeraných termínoch určených Objednávateľom.</w:t>
      </w:r>
    </w:p>
    <w:p w14:paraId="2394EF1D" w14:textId="77777777" w:rsidR="00D04036" w:rsidRDefault="00D04036" w:rsidP="00D04036">
      <w:pPr>
        <w:pStyle w:val="Zkladntext1"/>
        <w:numPr>
          <w:ilvl w:val="0"/>
          <w:numId w:val="14"/>
        </w:numPr>
        <w:shd w:val="clear" w:color="auto" w:fill="auto"/>
        <w:tabs>
          <w:tab w:val="left" w:pos="360"/>
        </w:tabs>
        <w:jc w:val="both"/>
      </w:pPr>
      <w:r>
        <w:t>Ak Dodávateľ neodstráni škody spôsobené na majetku Objednávateľa alebo na majetku tretích osôb v lehote určenej Objednávateľom v písomnej výzve, je Objednávateľ oprávnený tieto škody odstrániť sám, pričom Dodávateľ je povinný uhradiť Objednávateľovi všetky náklady s tým súvisiace na základe osobitnej faktúry vystavenej Objednávateľom, ktorej lehota splatnosti je do 30  dní od jej preukázateľného doručenia Dodávateľovi.</w:t>
      </w:r>
    </w:p>
    <w:p w14:paraId="23A5E1EF" w14:textId="77777777" w:rsidR="00D04036" w:rsidRDefault="00D04036" w:rsidP="00D04036">
      <w:pPr>
        <w:pStyle w:val="Zkladntext1"/>
        <w:numPr>
          <w:ilvl w:val="0"/>
          <w:numId w:val="14"/>
        </w:numPr>
        <w:shd w:val="clear" w:color="auto" w:fill="auto"/>
        <w:tabs>
          <w:tab w:val="left" w:pos="360"/>
        </w:tabs>
        <w:jc w:val="both"/>
      </w:pPr>
      <w:r>
        <w:t>Dodávateľ poskytuje Objednávateľovi záruku za tovar spočívajúcu vtom, že dodaný tovar bude v záručnej dobe spôsobilý na použite na účel dohodnutý touto Zmluvou a/alebo obvyklý účel a že si zachová obvyklé vlastnosti a/alebo vlastnosti dohodnuté touto Zmluvou. Záručná doba začína plynúť nasledujúci deň po dni riadneho prevzatia tovaru osobou oprávnenou konať za Objednávateľa vo veciach prevzatia tovaru.</w:t>
      </w:r>
    </w:p>
    <w:p w14:paraId="2DD962B8" w14:textId="77777777" w:rsidR="00D04036" w:rsidRDefault="00D04036" w:rsidP="00D04036">
      <w:pPr>
        <w:pStyle w:val="Zkladntext1"/>
        <w:numPr>
          <w:ilvl w:val="0"/>
          <w:numId w:val="14"/>
        </w:numPr>
        <w:shd w:val="clear" w:color="auto" w:fill="auto"/>
        <w:tabs>
          <w:tab w:val="left" w:pos="360"/>
        </w:tabs>
        <w:jc w:val="both"/>
      </w:pPr>
      <w:r>
        <w:t>Dĺžka záručnej doby je 24 mesiacov.</w:t>
      </w:r>
    </w:p>
    <w:p w14:paraId="07ACFEF8" w14:textId="77777777" w:rsidR="00D04036" w:rsidRDefault="00D04036" w:rsidP="00D04036">
      <w:pPr>
        <w:pStyle w:val="Zkladntext1"/>
        <w:numPr>
          <w:ilvl w:val="0"/>
          <w:numId w:val="14"/>
        </w:numPr>
        <w:shd w:val="clear" w:color="auto" w:fill="auto"/>
        <w:tabs>
          <w:tab w:val="left" w:pos="360"/>
        </w:tabs>
        <w:jc w:val="both"/>
      </w:pPr>
      <w:r>
        <w:t>Objednávateľ v prípade zistenia vady resp. vád na dodanom tovare tieto písomne oznámi (Reklamácia) Dodávateľovi bez zbytočného odkladu po ich zistení. Reklamácia musí byť podaná výlučne písomne a v záručnej dobe, inak je neplatná.</w:t>
      </w:r>
    </w:p>
    <w:p w14:paraId="12BE2692" w14:textId="77777777" w:rsidR="00D04036" w:rsidRDefault="00D04036" w:rsidP="00D04036">
      <w:pPr>
        <w:pStyle w:val="Zkladntext1"/>
        <w:numPr>
          <w:ilvl w:val="0"/>
          <w:numId w:val="14"/>
        </w:numPr>
        <w:shd w:val="clear" w:color="auto" w:fill="auto"/>
        <w:tabs>
          <w:tab w:val="left" w:pos="360"/>
        </w:tabs>
        <w:jc w:val="both"/>
      </w:pPr>
      <w:r>
        <w:t xml:space="preserve">Reklamácia musí obsahovať označenie vady, popis, ako sa prejavuje a voľbu Objednávateľa z nárokov z vád tovaru podľa </w:t>
      </w:r>
      <w:proofErr w:type="spellStart"/>
      <w:r>
        <w:t>ust</w:t>
      </w:r>
      <w:proofErr w:type="spellEnd"/>
      <w:r>
        <w:t xml:space="preserve">. § 436 a </w:t>
      </w:r>
      <w:proofErr w:type="spellStart"/>
      <w:r>
        <w:t>nasl</w:t>
      </w:r>
      <w:proofErr w:type="spellEnd"/>
      <w:r>
        <w:t>. Obchodného zákonníka.</w:t>
      </w:r>
    </w:p>
    <w:p w14:paraId="23DA648A" w14:textId="77777777" w:rsidR="00D04036" w:rsidRDefault="00D04036" w:rsidP="00D04036">
      <w:pPr>
        <w:pStyle w:val="Zkladntext1"/>
        <w:numPr>
          <w:ilvl w:val="0"/>
          <w:numId w:val="14"/>
        </w:numPr>
        <w:shd w:val="clear" w:color="auto" w:fill="auto"/>
        <w:tabs>
          <w:tab w:val="left" w:pos="360"/>
        </w:tabs>
        <w:jc w:val="both"/>
      </w:pPr>
      <w:r>
        <w:t>Dodávateľ je povinný oprávnenú Reklamáciu vyriešiť v lehote 30 dní odo dňa jej riadneho doručenia.</w:t>
      </w:r>
    </w:p>
    <w:p w14:paraId="0C4FD023" w14:textId="77777777" w:rsidR="00D04036" w:rsidRDefault="00D04036" w:rsidP="00D04036">
      <w:pPr>
        <w:pStyle w:val="Zkladntext1"/>
        <w:numPr>
          <w:ilvl w:val="0"/>
          <w:numId w:val="14"/>
        </w:numPr>
        <w:shd w:val="clear" w:color="auto" w:fill="auto"/>
        <w:tabs>
          <w:tab w:val="left" w:pos="360"/>
        </w:tabs>
        <w:jc w:val="both"/>
      </w:pPr>
      <w:r>
        <w:t>Záručná doba sa predlžuje o počet kalendárnych dní, počas ktorých nebol dodaný tovar plne funkčný po dobu dlhšiu než 24 hodín, ak táto nefunkčnosť bola spôsobená vadou v záručnej dobe, riadne oznámenou Objednávateľom Dodávateľovi.</w:t>
      </w:r>
    </w:p>
    <w:p w14:paraId="6CF0858F" w14:textId="77777777" w:rsidR="00D04036" w:rsidRDefault="00D04036" w:rsidP="00D04036">
      <w:pPr>
        <w:pStyle w:val="Zkladntext1"/>
        <w:numPr>
          <w:ilvl w:val="0"/>
          <w:numId w:val="14"/>
        </w:numPr>
        <w:shd w:val="clear" w:color="auto" w:fill="auto"/>
        <w:tabs>
          <w:tab w:val="left" w:pos="360"/>
        </w:tabs>
        <w:jc w:val="both"/>
      </w:pPr>
      <w:r>
        <w:t>Reklamáciu možno uplatniť do posledného dňa záručnej doby, pričom i reklamácia odoslaná prostredníctvom poštového podniku v posledný deň záručnej doby Dodávateľovi, sa považuje za uplatnenú včas.</w:t>
      </w:r>
    </w:p>
    <w:p w14:paraId="6240BDA7" w14:textId="77777777" w:rsidR="00D04036" w:rsidRDefault="00D04036" w:rsidP="00D04036">
      <w:pPr>
        <w:pStyle w:val="Zkladntext1"/>
        <w:numPr>
          <w:ilvl w:val="0"/>
          <w:numId w:val="14"/>
        </w:numPr>
        <w:shd w:val="clear" w:color="auto" w:fill="auto"/>
        <w:tabs>
          <w:tab w:val="left" w:pos="360"/>
        </w:tabs>
        <w:jc w:val="both"/>
      </w:pPr>
      <w:r>
        <w:t>Dodávateľ zodpovedá aj za vady, ktoré sa vyskytnú po uplynutí záručnej doby, pokiaľ boli spôsobené porušením jeho povinností.</w:t>
      </w:r>
    </w:p>
    <w:p w14:paraId="68B88F80" w14:textId="77777777" w:rsidR="00D04036" w:rsidRDefault="00D04036" w:rsidP="00AA5DB2">
      <w:pPr>
        <w:pStyle w:val="Zkladntext1"/>
        <w:shd w:val="clear" w:color="auto" w:fill="auto"/>
        <w:ind w:left="720"/>
        <w:jc w:val="both"/>
      </w:pPr>
    </w:p>
    <w:p w14:paraId="0B66078E" w14:textId="77777777" w:rsidR="00627CBE" w:rsidRDefault="007009F0">
      <w:pPr>
        <w:pStyle w:val="Zkladntext1"/>
        <w:shd w:val="clear" w:color="auto" w:fill="auto"/>
        <w:spacing w:after="0"/>
        <w:jc w:val="center"/>
      </w:pPr>
      <w:r>
        <w:rPr>
          <w:b/>
          <w:bCs/>
        </w:rPr>
        <w:t>Článok VII</w:t>
      </w:r>
    </w:p>
    <w:p w14:paraId="643C9532" w14:textId="77777777" w:rsidR="00627CBE" w:rsidRDefault="007009F0">
      <w:pPr>
        <w:pStyle w:val="Zhlavie10"/>
        <w:keepNext/>
        <w:keepLines/>
        <w:shd w:val="clear" w:color="auto" w:fill="auto"/>
        <w:spacing w:after="240"/>
      </w:pPr>
      <w:bookmarkStart w:id="12" w:name="bookmark12"/>
      <w:bookmarkStart w:id="13" w:name="bookmark13"/>
      <w:r>
        <w:t>Záverečné ustanovenia</w:t>
      </w:r>
      <w:bookmarkEnd w:id="12"/>
      <w:bookmarkEnd w:id="13"/>
    </w:p>
    <w:p w14:paraId="03348B5D" w14:textId="77777777" w:rsidR="00627CBE" w:rsidRDefault="007009F0">
      <w:pPr>
        <w:pStyle w:val="Zkladntext1"/>
        <w:shd w:val="clear" w:color="auto" w:fill="auto"/>
        <w:ind w:left="380" w:hanging="380"/>
        <w:jc w:val="both"/>
      </w:pPr>
      <w:r>
        <w:t>1. Táto Zmluva nadobúda platnosť dňom podpisu zmluvnými stranami a účinnosť dňom nasledujúcim po dni jej zverejnenia v Centrálnom registri zmlúv.</w:t>
      </w:r>
    </w:p>
    <w:p w14:paraId="11D32D5A" w14:textId="77777777" w:rsidR="00627CBE" w:rsidRDefault="007009F0">
      <w:pPr>
        <w:pStyle w:val="Zkladntext1"/>
        <w:shd w:val="clear" w:color="auto" w:fill="auto"/>
        <w:ind w:left="380" w:hanging="380"/>
        <w:jc w:val="both"/>
      </w:pPr>
      <w:r>
        <w:lastRenderedPageBreak/>
        <w:t>2. Dodávateľ podpisom tejto Zmluve vyhlasuje, že bol oboznámený s povinnosťou Objednávateľa zverejniť túto Zmluvu v Centrálnom registri zmlúv vedenom na Úrade vlády SR.</w:t>
      </w:r>
    </w:p>
    <w:p w14:paraId="6D7FA2DF" w14:textId="77777777" w:rsidR="00627CBE" w:rsidRDefault="007009F0">
      <w:pPr>
        <w:pStyle w:val="Zkladntext1"/>
        <w:numPr>
          <w:ilvl w:val="0"/>
          <w:numId w:val="1"/>
        </w:numPr>
        <w:shd w:val="clear" w:color="auto" w:fill="auto"/>
        <w:tabs>
          <w:tab w:val="left" w:pos="360"/>
        </w:tabs>
        <w:ind w:left="380" w:hanging="380"/>
        <w:jc w:val="both"/>
      </w:pPr>
      <w:r>
        <w:t>Zmeny a dodatky k tejto Zmluvy je možné vykonať iba v súlade s platnou legislatívou a len formou písomných číslovaných dodatkov, podpísaných zmluvnými stranami.</w:t>
      </w:r>
    </w:p>
    <w:p w14:paraId="5498394D" w14:textId="77777777" w:rsidR="00627CBE" w:rsidRDefault="007009F0">
      <w:pPr>
        <w:pStyle w:val="Zkladntext1"/>
        <w:numPr>
          <w:ilvl w:val="0"/>
          <w:numId w:val="1"/>
        </w:numPr>
        <w:shd w:val="clear" w:color="auto" w:fill="auto"/>
        <w:tabs>
          <w:tab w:val="left" w:pos="360"/>
        </w:tabs>
        <w:ind w:left="380" w:hanging="380"/>
        <w:jc w:val="both"/>
      </w:pPr>
      <w:r>
        <w:t>Vzťahy zmluvných strán súvisiace s touto Zmluvou a v tejto Zmluve bližšie neupravené sa riadia príslušnými ustanoveniami Obchodného zákonníka a ďalších všeobecne záväzných právnych predpisov.</w:t>
      </w:r>
    </w:p>
    <w:p w14:paraId="6EDB1536" w14:textId="028A11C4" w:rsidR="0017403E" w:rsidRDefault="007009F0" w:rsidP="0017403E">
      <w:pPr>
        <w:pStyle w:val="Zkladntext1"/>
        <w:numPr>
          <w:ilvl w:val="0"/>
          <w:numId w:val="1"/>
        </w:numPr>
        <w:shd w:val="clear" w:color="auto" w:fill="auto"/>
        <w:tabs>
          <w:tab w:val="left" w:pos="363"/>
        </w:tabs>
        <w:ind w:left="380" w:hanging="380"/>
        <w:jc w:val="both"/>
      </w:pPr>
      <w:r>
        <w:t xml:space="preserve">Táto zmluva je vyhotovená v piatich exemplároch, z toho štyri si ponechá </w:t>
      </w:r>
      <w:r w:rsidR="00D04036">
        <w:t>O</w:t>
      </w:r>
      <w:r>
        <w:t xml:space="preserve">bjednávateľ a jeden </w:t>
      </w:r>
      <w:r w:rsidR="00D04036">
        <w:t>D</w:t>
      </w:r>
      <w:r>
        <w:t>odávateľ.</w:t>
      </w:r>
    </w:p>
    <w:p w14:paraId="65C9BB71" w14:textId="77777777" w:rsidR="0017403E" w:rsidRDefault="0017403E" w:rsidP="0017403E">
      <w:pPr>
        <w:pStyle w:val="Zkladntext1"/>
        <w:shd w:val="clear" w:color="auto" w:fill="auto"/>
        <w:tabs>
          <w:tab w:val="left" w:pos="363"/>
        </w:tabs>
        <w:ind w:left="380"/>
        <w:jc w:val="both"/>
      </w:pPr>
    </w:p>
    <w:p w14:paraId="0728BD97" w14:textId="77777777" w:rsidR="0017403E" w:rsidRDefault="0017403E" w:rsidP="0017403E">
      <w:pPr>
        <w:pStyle w:val="Zkladntext1"/>
        <w:shd w:val="clear" w:color="auto" w:fill="auto"/>
        <w:tabs>
          <w:tab w:val="left" w:pos="363"/>
        </w:tabs>
        <w:ind w:left="380"/>
        <w:jc w:val="both"/>
      </w:pPr>
    </w:p>
    <w:p w14:paraId="40FDEDAC" w14:textId="77777777" w:rsidR="00627CBE" w:rsidRDefault="007009F0" w:rsidP="0017403E">
      <w:pPr>
        <w:pStyle w:val="Zkladntext1"/>
        <w:shd w:val="clear" w:color="auto" w:fill="auto"/>
        <w:tabs>
          <w:tab w:val="left" w:pos="363"/>
        </w:tabs>
        <w:ind w:left="380"/>
        <w:jc w:val="both"/>
      </w:pPr>
      <w:r>
        <w:t>Neoddeliteľnou súčasťou tejto Zmluvy je Príloha č. 1: Ceny a položky predmetu plnenia.</w:t>
      </w:r>
    </w:p>
    <w:p w14:paraId="6893B294" w14:textId="77777777" w:rsidR="00412D5F" w:rsidRDefault="00412D5F" w:rsidP="00412D5F">
      <w:pPr>
        <w:pStyle w:val="Zkladntext1"/>
        <w:shd w:val="clear" w:color="auto" w:fill="auto"/>
        <w:tabs>
          <w:tab w:val="left" w:pos="363"/>
        </w:tabs>
        <w:jc w:val="both"/>
      </w:pPr>
    </w:p>
    <w:p w14:paraId="0536C278" w14:textId="77777777" w:rsidR="00412D5F" w:rsidRDefault="00412D5F" w:rsidP="00412D5F">
      <w:pPr>
        <w:pStyle w:val="Zkladntext1"/>
        <w:shd w:val="clear" w:color="auto" w:fill="auto"/>
        <w:tabs>
          <w:tab w:val="left" w:pos="363"/>
        </w:tabs>
        <w:jc w:val="both"/>
      </w:pPr>
    </w:p>
    <w:p w14:paraId="20CF1BE2" w14:textId="77777777" w:rsidR="00412D5F" w:rsidRDefault="00412D5F" w:rsidP="00412D5F">
      <w:pPr>
        <w:pStyle w:val="Zkladntext1"/>
        <w:shd w:val="clear" w:color="auto" w:fill="auto"/>
        <w:tabs>
          <w:tab w:val="left" w:pos="363"/>
        </w:tabs>
        <w:jc w:val="both"/>
      </w:pPr>
    </w:p>
    <w:p w14:paraId="446D7FF9" w14:textId="77777777" w:rsidR="00412D5F" w:rsidRDefault="00412D5F" w:rsidP="00412D5F">
      <w:pPr>
        <w:pStyle w:val="Zkladntext1"/>
        <w:shd w:val="clear" w:color="auto" w:fill="auto"/>
        <w:tabs>
          <w:tab w:val="left" w:pos="363"/>
        </w:tabs>
        <w:jc w:val="both"/>
      </w:pPr>
    </w:p>
    <w:p w14:paraId="37D34940" w14:textId="77777777" w:rsidR="00412D5F" w:rsidRDefault="00412D5F" w:rsidP="00412D5F">
      <w:pPr>
        <w:pStyle w:val="Zkladntext1"/>
        <w:shd w:val="clear" w:color="auto" w:fill="auto"/>
        <w:tabs>
          <w:tab w:val="left" w:pos="363"/>
        </w:tabs>
        <w:jc w:val="both"/>
      </w:pPr>
    </w:p>
    <w:p w14:paraId="3FADF544" w14:textId="77777777" w:rsidR="00412D5F" w:rsidRDefault="00412D5F" w:rsidP="00412D5F">
      <w:pPr>
        <w:pStyle w:val="Zkladntext1"/>
        <w:shd w:val="clear" w:color="auto" w:fill="auto"/>
        <w:tabs>
          <w:tab w:val="left" w:pos="363"/>
        </w:tabs>
        <w:jc w:val="both"/>
      </w:pPr>
    </w:p>
    <w:p w14:paraId="0FA70374" w14:textId="77777777" w:rsidR="00412D5F" w:rsidRDefault="00412D5F" w:rsidP="00412D5F">
      <w:pPr>
        <w:pStyle w:val="Zkladntext1"/>
        <w:shd w:val="clear" w:color="auto" w:fill="auto"/>
        <w:tabs>
          <w:tab w:val="left" w:pos="363"/>
        </w:tabs>
        <w:jc w:val="both"/>
      </w:pPr>
      <w:r>
        <w:t>V Bratislave, dňa:</w:t>
      </w:r>
      <w:r>
        <w:tab/>
      </w:r>
      <w:r>
        <w:tab/>
      </w:r>
      <w:r>
        <w:tab/>
      </w:r>
      <w:r>
        <w:tab/>
      </w:r>
      <w:r>
        <w:tab/>
        <w:t>V ............................., dňa:</w:t>
      </w:r>
    </w:p>
    <w:p w14:paraId="153C3323" w14:textId="77777777" w:rsidR="0017403E" w:rsidRDefault="00412D5F" w:rsidP="00412D5F">
      <w:pPr>
        <w:pStyle w:val="Zkladntext1"/>
        <w:shd w:val="clear" w:color="auto" w:fill="auto"/>
        <w:tabs>
          <w:tab w:val="left" w:pos="363"/>
        </w:tabs>
        <w:jc w:val="both"/>
      </w:pPr>
      <w:r>
        <w:t>Za dodávateľa:</w:t>
      </w:r>
      <w:r>
        <w:tab/>
      </w:r>
      <w:r>
        <w:tab/>
      </w:r>
      <w:r>
        <w:tab/>
      </w:r>
      <w:r>
        <w:tab/>
      </w:r>
      <w:r>
        <w:tab/>
        <w:t>Za objednávateľa:</w:t>
      </w:r>
      <w:r>
        <w:tab/>
      </w:r>
      <w:r>
        <w:tab/>
      </w:r>
      <w:r>
        <w:tab/>
      </w:r>
      <w:r>
        <w:tab/>
      </w:r>
      <w:r>
        <w:tab/>
      </w:r>
    </w:p>
    <w:p w14:paraId="41828FD2" w14:textId="77777777" w:rsidR="00412D5F" w:rsidRDefault="00412D5F" w:rsidP="00412D5F">
      <w:pPr>
        <w:pStyle w:val="Zkladntext1"/>
        <w:shd w:val="clear" w:color="auto" w:fill="auto"/>
        <w:tabs>
          <w:tab w:val="left" w:pos="363"/>
        </w:tabs>
        <w:jc w:val="both"/>
      </w:pPr>
    </w:p>
    <w:p w14:paraId="48D4376A" w14:textId="77777777" w:rsidR="00421537" w:rsidRDefault="00421537" w:rsidP="00412D5F">
      <w:pPr>
        <w:pStyle w:val="Zkladntext1"/>
        <w:shd w:val="clear" w:color="auto" w:fill="auto"/>
        <w:tabs>
          <w:tab w:val="left" w:pos="363"/>
        </w:tabs>
        <w:jc w:val="both"/>
      </w:pPr>
    </w:p>
    <w:p w14:paraId="105ECC54" w14:textId="77777777" w:rsidR="00421537" w:rsidRDefault="00421537" w:rsidP="00412D5F">
      <w:pPr>
        <w:pStyle w:val="Zkladntext1"/>
        <w:shd w:val="clear" w:color="auto" w:fill="auto"/>
        <w:tabs>
          <w:tab w:val="left" w:pos="363"/>
        </w:tabs>
        <w:jc w:val="both"/>
      </w:pPr>
    </w:p>
    <w:p w14:paraId="1FD17ECB" w14:textId="77777777" w:rsidR="00421537" w:rsidRDefault="00421537" w:rsidP="00412D5F">
      <w:pPr>
        <w:pStyle w:val="Zkladntext1"/>
        <w:shd w:val="clear" w:color="auto" w:fill="auto"/>
        <w:tabs>
          <w:tab w:val="left" w:pos="363"/>
        </w:tabs>
        <w:jc w:val="both"/>
      </w:pPr>
    </w:p>
    <w:p w14:paraId="42FA0823" w14:textId="77777777" w:rsidR="00421537" w:rsidRDefault="00421537" w:rsidP="00412D5F">
      <w:pPr>
        <w:pStyle w:val="Zkladntext1"/>
        <w:shd w:val="clear" w:color="auto" w:fill="auto"/>
        <w:tabs>
          <w:tab w:val="left" w:pos="363"/>
        </w:tabs>
        <w:jc w:val="both"/>
      </w:pPr>
    </w:p>
    <w:p w14:paraId="0D17111E" w14:textId="77777777" w:rsidR="00421537" w:rsidRDefault="00421537" w:rsidP="00412D5F">
      <w:pPr>
        <w:pStyle w:val="Zkladntext1"/>
        <w:shd w:val="clear" w:color="auto" w:fill="auto"/>
        <w:tabs>
          <w:tab w:val="left" w:pos="363"/>
        </w:tabs>
        <w:jc w:val="both"/>
      </w:pPr>
    </w:p>
    <w:p w14:paraId="48F85CAD" w14:textId="77777777" w:rsidR="00421537" w:rsidRDefault="00421537" w:rsidP="00412D5F">
      <w:pPr>
        <w:pStyle w:val="Zkladntext1"/>
        <w:shd w:val="clear" w:color="auto" w:fill="auto"/>
        <w:tabs>
          <w:tab w:val="left" w:pos="363"/>
        </w:tabs>
        <w:jc w:val="both"/>
      </w:pPr>
    </w:p>
    <w:p w14:paraId="7B083C33" w14:textId="77777777" w:rsidR="00421537" w:rsidRDefault="00421537" w:rsidP="00412D5F">
      <w:pPr>
        <w:pStyle w:val="Zkladntext1"/>
        <w:shd w:val="clear" w:color="auto" w:fill="auto"/>
        <w:tabs>
          <w:tab w:val="left" w:pos="363"/>
        </w:tabs>
        <w:jc w:val="both"/>
      </w:pPr>
    </w:p>
    <w:p w14:paraId="042B266C" w14:textId="75034C1C" w:rsidR="00421537" w:rsidRDefault="00421537" w:rsidP="00412D5F">
      <w:pPr>
        <w:pStyle w:val="Zkladntext1"/>
        <w:shd w:val="clear" w:color="auto" w:fill="auto"/>
        <w:tabs>
          <w:tab w:val="left" w:pos="363"/>
        </w:tabs>
        <w:jc w:val="both"/>
      </w:pPr>
    </w:p>
    <w:p w14:paraId="1A8BC05D" w14:textId="77777777" w:rsidR="0048132B" w:rsidRDefault="0048132B" w:rsidP="00412D5F">
      <w:pPr>
        <w:pStyle w:val="Zkladntext1"/>
        <w:shd w:val="clear" w:color="auto" w:fill="auto"/>
        <w:tabs>
          <w:tab w:val="left" w:pos="363"/>
        </w:tabs>
        <w:jc w:val="both"/>
      </w:pPr>
    </w:p>
    <w:p w14:paraId="066DB1FD" w14:textId="77777777" w:rsidR="00627CBE" w:rsidRDefault="00627CBE">
      <w:pPr>
        <w:spacing w:line="1" w:lineRule="exact"/>
      </w:pPr>
    </w:p>
    <w:p w14:paraId="3951E597" w14:textId="77777777" w:rsidR="00627CBE" w:rsidRDefault="007009F0">
      <w:pPr>
        <w:pStyle w:val="Zkladntext1"/>
        <w:shd w:val="clear" w:color="auto" w:fill="auto"/>
        <w:spacing w:after="960"/>
        <w:jc w:val="both"/>
      </w:pPr>
      <w:r>
        <w:rPr>
          <w:b/>
          <w:bCs/>
        </w:rPr>
        <w:t>Príloha č. 1: Ceny a položky predmetu plnenia</w:t>
      </w:r>
    </w:p>
    <w:tbl>
      <w:tblPr>
        <w:tblOverlap w:val="never"/>
        <w:tblW w:w="9066" w:type="dxa"/>
        <w:jc w:val="center"/>
        <w:tblLayout w:type="fixed"/>
        <w:tblCellMar>
          <w:left w:w="10" w:type="dxa"/>
          <w:right w:w="10" w:type="dxa"/>
        </w:tblCellMar>
        <w:tblLook w:val="04A0" w:firstRow="1" w:lastRow="0" w:firstColumn="1" w:lastColumn="0" w:noHBand="0" w:noVBand="1"/>
      </w:tblPr>
      <w:tblGrid>
        <w:gridCol w:w="3125"/>
        <w:gridCol w:w="739"/>
        <w:gridCol w:w="710"/>
        <w:gridCol w:w="998"/>
        <w:gridCol w:w="1109"/>
        <w:gridCol w:w="1267"/>
        <w:gridCol w:w="1118"/>
      </w:tblGrid>
      <w:tr w:rsidR="00627CBE" w14:paraId="6C19DB96" w14:textId="77777777" w:rsidTr="00FA0FD0">
        <w:trPr>
          <w:trHeight w:hRule="exact" w:val="600"/>
          <w:jc w:val="center"/>
        </w:trPr>
        <w:tc>
          <w:tcPr>
            <w:tcW w:w="3125" w:type="dxa"/>
            <w:tcBorders>
              <w:top w:val="single" w:sz="4" w:space="0" w:color="auto"/>
              <w:left w:val="single" w:sz="4" w:space="0" w:color="auto"/>
            </w:tcBorders>
            <w:shd w:val="clear" w:color="auto" w:fill="D9D9D9"/>
            <w:vAlign w:val="center"/>
          </w:tcPr>
          <w:p w14:paraId="15E1B1EB" w14:textId="77777777" w:rsidR="00627CBE" w:rsidRDefault="007009F0">
            <w:pPr>
              <w:pStyle w:val="In0"/>
              <w:shd w:val="clear" w:color="auto" w:fill="auto"/>
              <w:spacing w:after="0"/>
              <w:rPr>
                <w:sz w:val="16"/>
                <w:szCs w:val="16"/>
              </w:rPr>
            </w:pPr>
            <w:r>
              <w:rPr>
                <w:rFonts w:ascii="Calibri" w:eastAsia="Calibri" w:hAnsi="Calibri" w:cs="Calibri"/>
                <w:b/>
                <w:bCs/>
                <w:sz w:val="16"/>
                <w:szCs w:val="16"/>
              </w:rPr>
              <w:t>Technické vlastnosti</w:t>
            </w:r>
          </w:p>
        </w:tc>
        <w:tc>
          <w:tcPr>
            <w:tcW w:w="739" w:type="dxa"/>
            <w:tcBorders>
              <w:top w:val="single" w:sz="4" w:space="0" w:color="auto"/>
              <w:left w:val="single" w:sz="4" w:space="0" w:color="auto"/>
            </w:tcBorders>
            <w:shd w:val="clear" w:color="auto" w:fill="D9D9D9"/>
            <w:vAlign w:val="center"/>
          </w:tcPr>
          <w:p w14:paraId="0E73329B" w14:textId="77777777" w:rsidR="00627CBE" w:rsidRDefault="007009F0">
            <w:pPr>
              <w:pStyle w:val="In0"/>
              <w:shd w:val="clear" w:color="auto" w:fill="auto"/>
              <w:spacing w:after="0"/>
              <w:jc w:val="center"/>
              <w:rPr>
                <w:sz w:val="16"/>
                <w:szCs w:val="16"/>
              </w:rPr>
            </w:pPr>
            <w:r>
              <w:rPr>
                <w:rFonts w:ascii="Calibri" w:eastAsia="Calibri" w:hAnsi="Calibri" w:cs="Calibri"/>
                <w:b/>
                <w:bCs/>
                <w:sz w:val="16"/>
                <w:szCs w:val="16"/>
              </w:rPr>
              <w:t>Jednotka</w:t>
            </w:r>
          </w:p>
        </w:tc>
        <w:tc>
          <w:tcPr>
            <w:tcW w:w="710" w:type="dxa"/>
            <w:tcBorders>
              <w:top w:val="single" w:sz="4" w:space="0" w:color="auto"/>
              <w:left w:val="single" w:sz="4" w:space="0" w:color="auto"/>
            </w:tcBorders>
            <w:shd w:val="clear" w:color="auto" w:fill="D9D9D9"/>
            <w:vAlign w:val="center"/>
          </w:tcPr>
          <w:p w14:paraId="74691A8E" w14:textId="77777777" w:rsidR="00627CBE" w:rsidRDefault="007009F0">
            <w:pPr>
              <w:pStyle w:val="In0"/>
              <w:shd w:val="clear" w:color="auto" w:fill="auto"/>
              <w:spacing w:after="0"/>
              <w:jc w:val="center"/>
              <w:rPr>
                <w:sz w:val="16"/>
                <w:szCs w:val="16"/>
              </w:rPr>
            </w:pPr>
            <w:r>
              <w:rPr>
                <w:rFonts w:ascii="Calibri" w:eastAsia="Calibri" w:hAnsi="Calibri" w:cs="Calibri"/>
                <w:b/>
                <w:bCs/>
                <w:sz w:val="16"/>
                <w:szCs w:val="16"/>
              </w:rPr>
              <w:t>Návrh</w:t>
            </w:r>
          </w:p>
        </w:tc>
        <w:tc>
          <w:tcPr>
            <w:tcW w:w="998" w:type="dxa"/>
            <w:tcBorders>
              <w:top w:val="single" w:sz="4" w:space="0" w:color="auto"/>
              <w:left w:val="single" w:sz="4" w:space="0" w:color="auto"/>
            </w:tcBorders>
            <w:shd w:val="clear" w:color="auto" w:fill="D9D9D9"/>
            <w:vAlign w:val="bottom"/>
          </w:tcPr>
          <w:p w14:paraId="7F2CA6E7" w14:textId="77777777" w:rsidR="00627CBE" w:rsidRDefault="00421537">
            <w:pPr>
              <w:pStyle w:val="In0"/>
              <w:shd w:val="clear" w:color="auto" w:fill="auto"/>
              <w:spacing w:after="0"/>
              <w:jc w:val="center"/>
              <w:rPr>
                <w:sz w:val="16"/>
                <w:szCs w:val="16"/>
              </w:rPr>
            </w:pPr>
            <w:r>
              <w:rPr>
                <w:rFonts w:ascii="Calibri" w:eastAsia="Calibri" w:hAnsi="Calibri" w:cs="Calibri"/>
                <w:b/>
                <w:bCs/>
                <w:sz w:val="16"/>
                <w:szCs w:val="16"/>
              </w:rPr>
              <w:t>Cena za kus</w:t>
            </w:r>
            <w:r w:rsidR="007009F0">
              <w:rPr>
                <w:rFonts w:ascii="Calibri" w:eastAsia="Calibri" w:hAnsi="Calibri" w:cs="Calibri"/>
                <w:b/>
                <w:bCs/>
                <w:sz w:val="16"/>
                <w:szCs w:val="16"/>
              </w:rPr>
              <w:t xml:space="preserve"> bez DPH</w:t>
            </w:r>
          </w:p>
        </w:tc>
        <w:tc>
          <w:tcPr>
            <w:tcW w:w="1109" w:type="dxa"/>
            <w:tcBorders>
              <w:top w:val="single" w:sz="4" w:space="0" w:color="auto"/>
              <w:left w:val="single" w:sz="4" w:space="0" w:color="auto"/>
            </w:tcBorders>
            <w:shd w:val="clear" w:color="auto" w:fill="D9D9D9"/>
            <w:vAlign w:val="bottom"/>
          </w:tcPr>
          <w:p w14:paraId="6F0BECB8" w14:textId="77777777" w:rsidR="00627CBE" w:rsidRDefault="007009F0" w:rsidP="00421537">
            <w:pPr>
              <w:pStyle w:val="In0"/>
              <w:shd w:val="clear" w:color="auto" w:fill="auto"/>
              <w:spacing w:after="0"/>
              <w:jc w:val="center"/>
              <w:rPr>
                <w:sz w:val="16"/>
                <w:szCs w:val="16"/>
              </w:rPr>
            </w:pPr>
            <w:r>
              <w:rPr>
                <w:rFonts w:ascii="Calibri" w:eastAsia="Calibri" w:hAnsi="Calibri" w:cs="Calibri"/>
                <w:b/>
                <w:bCs/>
                <w:sz w:val="16"/>
                <w:szCs w:val="16"/>
              </w:rPr>
              <w:t xml:space="preserve">Cena </w:t>
            </w:r>
            <w:r w:rsidR="00421537">
              <w:rPr>
                <w:rFonts w:ascii="Calibri" w:eastAsia="Calibri" w:hAnsi="Calibri" w:cs="Calibri"/>
                <w:b/>
                <w:bCs/>
                <w:sz w:val="16"/>
                <w:szCs w:val="16"/>
              </w:rPr>
              <w:t>spolu bez DPH</w:t>
            </w:r>
          </w:p>
        </w:tc>
        <w:tc>
          <w:tcPr>
            <w:tcW w:w="1267" w:type="dxa"/>
            <w:tcBorders>
              <w:top w:val="single" w:sz="4" w:space="0" w:color="auto"/>
              <w:left w:val="single" w:sz="4" w:space="0" w:color="auto"/>
            </w:tcBorders>
            <w:shd w:val="clear" w:color="auto" w:fill="D9D9D9"/>
            <w:vAlign w:val="center"/>
          </w:tcPr>
          <w:p w14:paraId="378531FA" w14:textId="77777777" w:rsidR="00627CBE" w:rsidRDefault="00421537" w:rsidP="00421537">
            <w:pPr>
              <w:pStyle w:val="In0"/>
              <w:shd w:val="clear" w:color="auto" w:fill="auto"/>
              <w:spacing w:after="0"/>
              <w:jc w:val="center"/>
              <w:rPr>
                <w:sz w:val="16"/>
                <w:szCs w:val="16"/>
              </w:rPr>
            </w:pPr>
            <w:r>
              <w:rPr>
                <w:rFonts w:ascii="Calibri" w:eastAsia="Calibri" w:hAnsi="Calibri" w:cs="Calibri"/>
                <w:b/>
                <w:bCs/>
                <w:sz w:val="16"/>
                <w:szCs w:val="16"/>
              </w:rPr>
              <w:t>DPH</w:t>
            </w:r>
          </w:p>
        </w:tc>
        <w:tc>
          <w:tcPr>
            <w:tcW w:w="1118" w:type="dxa"/>
            <w:tcBorders>
              <w:top w:val="single" w:sz="4" w:space="0" w:color="auto"/>
              <w:left w:val="single" w:sz="4" w:space="0" w:color="auto"/>
              <w:right w:val="single" w:sz="4" w:space="0" w:color="auto"/>
            </w:tcBorders>
            <w:shd w:val="clear" w:color="auto" w:fill="D9D9D9"/>
            <w:vAlign w:val="center"/>
          </w:tcPr>
          <w:p w14:paraId="0BDB034A" w14:textId="77777777" w:rsidR="00627CBE" w:rsidRDefault="00421537" w:rsidP="00421537">
            <w:pPr>
              <w:pStyle w:val="In0"/>
              <w:shd w:val="clear" w:color="auto" w:fill="auto"/>
              <w:spacing w:after="0"/>
              <w:ind w:right="240"/>
              <w:jc w:val="center"/>
              <w:rPr>
                <w:sz w:val="16"/>
                <w:szCs w:val="16"/>
              </w:rPr>
            </w:pPr>
            <w:r>
              <w:rPr>
                <w:rFonts w:ascii="Calibri" w:eastAsia="Calibri" w:hAnsi="Calibri" w:cs="Calibri"/>
                <w:b/>
                <w:bCs/>
                <w:sz w:val="16"/>
                <w:szCs w:val="16"/>
              </w:rPr>
              <w:t>Cena s DPH</w:t>
            </w:r>
            <w:r w:rsidR="007009F0">
              <w:rPr>
                <w:rFonts w:ascii="Calibri" w:eastAsia="Calibri" w:hAnsi="Calibri" w:cs="Calibri"/>
                <w:b/>
                <w:bCs/>
                <w:sz w:val="16"/>
                <w:szCs w:val="16"/>
              </w:rPr>
              <w:t xml:space="preserve"> s DPH</w:t>
            </w:r>
          </w:p>
        </w:tc>
      </w:tr>
      <w:tr w:rsidR="00FA0FD0" w:rsidRPr="00FA0FD0" w14:paraId="6496C101" w14:textId="77777777" w:rsidTr="00FA0FD0">
        <w:trPr>
          <w:trHeight w:hRule="exact" w:val="466"/>
          <w:jc w:val="center"/>
        </w:trPr>
        <w:tc>
          <w:tcPr>
            <w:tcW w:w="3125" w:type="dxa"/>
            <w:tcBorders>
              <w:top w:val="single" w:sz="4" w:space="0" w:color="auto"/>
              <w:left w:val="single" w:sz="4" w:space="0" w:color="auto"/>
            </w:tcBorders>
            <w:shd w:val="clear" w:color="auto" w:fill="FFFFFF"/>
            <w:vAlign w:val="bottom"/>
          </w:tcPr>
          <w:p w14:paraId="370A020D" w14:textId="77777777" w:rsidR="00FA0FD0" w:rsidRPr="00FA0FD0" w:rsidRDefault="00FA0FD0" w:rsidP="00FA0FD0">
            <w:pPr>
              <w:pStyle w:val="In0"/>
              <w:rPr>
                <w:sz w:val="16"/>
                <w:szCs w:val="16"/>
              </w:rPr>
            </w:pPr>
            <w:r w:rsidRPr="00FA0FD0">
              <w:rPr>
                <w:sz w:val="16"/>
                <w:szCs w:val="16"/>
              </w:rPr>
              <w:t xml:space="preserve">Toner </w:t>
            </w:r>
            <w:proofErr w:type="spellStart"/>
            <w:r w:rsidRPr="00FA0FD0">
              <w:rPr>
                <w:sz w:val="16"/>
                <w:szCs w:val="16"/>
              </w:rPr>
              <w:t>Triumph</w:t>
            </w:r>
            <w:proofErr w:type="spellEnd"/>
            <w:r w:rsidRPr="00FA0FD0">
              <w:rPr>
                <w:sz w:val="16"/>
                <w:szCs w:val="16"/>
              </w:rPr>
              <w:t xml:space="preserve"> </w:t>
            </w:r>
            <w:proofErr w:type="spellStart"/>
            <w:r w:rsidRPr="00FA0FD0">
              <w:rPr>
                <w:sz w:val="16"/>
                <w:szCs w:val="16"/>
              </w:rPr>
              <w:t>Adler</w:t>
            </w:r>
            <w:proofErr w:type="spellEnd"/>
            <w:r w:rsidRPr="00FA0FD0">
              <w:rPr>
                <w:sz w:val="16"/>
                <w:szCs w:val="16"/>
              </w:rPr>
              <w:t xml:space="preserve"> 613510015 - </w:t>
            </w:r>
            <w:proofErr w:type="spellStart"/>
            <w:r w:rsidRPr="00FA0FD0">
              <w:rPr>
                <w:sz w:val="16"/>
                <w:szCs w:val="16"/>
              </w:rPr>
              <w:t>black</w:t>
            </w:r>
            <w:proofErr w:type="spellEnd"/>
            <w:r w:rsidRPr="00FA0FD0">
              <w:rPr>
                <w:sz w:val="16"/>
                <w:szCs w:val="16"/>
              </w:rPr>
              <w:t xml:space="preserve"> MFP</w:t>
            </w:r>
          </w:p>
        </w:tc>
        <w:tc>
          <w:tcPr>
            <w:tcW w:w="739" w:type="dxa"/>
            <w:tcBorders>
              <w:top w:val="single" w:sz="4" w:space="0" w:color="auto"/>
              <w:left w:val="single" w:sz="4" w:space="0" w:color="auto"/>
            </w:tcBorders>
            <w:shd w:val="clear" w:color="auto" w:fill="FFFFFF"/>
            <w:vAlign w:val="bottom"/>
          </w:tcPr>
          <w:p w14:paraId="15FD909B"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3BA142A8" w14:textId="77777777" w:rsidR="00FA0FD0" w:rsidRPr="00FA0FD0" w:rsidRDefault="00FA0FD0" w:rsidP="00FA0FD0">
            <w:pPr>
              <w:pStyle w:val="In0"/>
              <w:rPr>
                <w:sz w:val="16"/>
                <w:szCs w:val="16"/>
              </w:rPr>
            </w:pPr>
            <w:r w:rsidRPr="00FA0FD0">
              <w:rPr>
                <w:sz w:val="16"/>
                <w:szCs w:val="16"/>
              </w:rPr>
              <w:t>35</w:t>
            </w:r>
          </w:p>
        </w:tc>
        <w:tc>
          <w:tcPr>
            <w:tcW w:w="998" w:type="dxa"/>
            <w:tcBorders>
              <w:top w:val="single" w:sz="4" w:space="0" w:color="auto"/>
              <w:left w:val="single" w:sz="4" w:space="0" w:color="auto"/>
            </w:tcBorders>
            <w:shd w:val="clear" w:color="auto" w:fill="FFFFFF"/>
            <w:vAlign w:val="bottom"/>
          </w:tcPr>
          <w:p w14:paraId="3486F149"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37E35796"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27A3D5B5"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534A4DC8"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3D398BCD"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06772AEB" w14:textId="77777777" w:rsidR="00FA0FD0" w:rsidRPr="00FA0FD0" w:rsidRDefault="00FA0FD0" w:rsidP="00FA0FD0">
            <w:pPr>
              <w:pStyle w:val="In0"/>
              <w:rPr>
                <w:sz w:val="16"/>
                <w:szCs w:val="16"/>
              </w:rPr>
            </w:pPr>
            <w:r w:rsidRPr="00FA0FD0">
              <w:rPr>
                <w:sz w:val="16"/>
                <w:szCs w:val="16"/>
              </w:rPr>
              <w:t xml:space="preserve">Toner </w:t>
            </w:r>
            <w:proofErr w:type="spellStart"/>
            <w:r w:rsidRPr="00FA0FD0">
              <w:rPr>
                <w:sz w:val="16"/>
                <w:szCs w:val="16"/>
              </w:rPr>
              <w:t>Triumph</w:t>
            </w:r>
            <w:proofErr w:type="spellEnd"/>
            <w:r w:rsidRPr="00FA0FD0">
              <w:rPr>
                <w:sz w:val="16"/>
                <w:szCs w:val="16"/>
              </w:rPr>
              <w:t xml:space="preserve"> </w:t>
            </w:r>
            <w:proofErr w:type="spellStart"/>
            <w:r w:rsidRPr="00FA0FD0">
              <w:rPr>
                <w:sz w:val="16"/>
                <w:szCs w:val="16"/>
              </w:rPr>
              <w:t>Adler</w:t>
            </w:r>
            <w:proofErr w:type="spellEnd"/>
            <w:r w:rsidRPr="00FA0FD0">
              <w:rPr>
                <w:sz w:val="16"/>
                <w:szCs w:val="16"/>
              </w:rPr>
              <w:t xml:space="preserve"> 1T02LC0TAC</w:t>
            </w:r>
          </w:p>
        </w:tc>
        <w:tc>
          <w:tcPr>
            <w:tcW w:w="739" w:type="dxa"/>
            <w:tcBorders>
              <w:top w:val="single" w:sz="4" w:space="0" w:color="auto"/>
              <w:left w:val="single" w:sz="4" w:space="0" w:color="auto"/>
            </w:tcBorders>
            <w:shd w:val="clear" w:color="auto" w:fill="FFFFFF"/>
            <w:vAlign w:val="bottom"/>
          </w:tcPr>
          <w:p w14:paraId="24B62DE6"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7C0B90B1" w14:textId="77777777" w:rsidR="00FA0FD0" w:rsidRPr="00FA0FD0" w:rsidRDefault="00FA0FD0" w:rsidP="00FA0FD0">
            <w:pPr>
              <w:pStyle w:val="In0"/>
              <w:rPr>
                <w:sz w:val="16"/>
                <w:szCs w:val="16"/>
              </w:rPr>
            </w:pPr>
            <w:r w:rsidRPr="00FA0FD0">
              <w:rPr>
                <w:sz w:val="16"/>
                <w:szCs w:val="16"/>
              </w:rPr>
              <w:t>35</w:t>
            </w:r>
          </w:p>
        </w:tc>
        <w:tc>
          <w:tcPr>
            <w:tcW w:w="998" w:type="dxa"/>
            <w:tcBorders>
              <w:top w:val="single" w:sz="4" w:space="0" w:color="auto"/>
              <w:left w:val="single" w:sz="4" w:space="0" w:color="auto"/>
            </w:tcBorders>
            <w:shd w:val="clear" w:color="auto" w:fill="FFFFFF"/>
            <w:vAlign w:val="bottom"/>
          </w:tcPr>
          <w:p w14:paraId="62BAC2B8"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31CD06C1"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2188E1E6"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1B4EE87C"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7AE92B82"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63B51E7F" w14:textId="77777777" w:rsidR="00FA0FD0" w:rsidRPr="00FA0FD0" w:rsidRDefault="00FA0FD0" w:rsidP="00FA0FD0">
            <w:pPr>
              <w:pStyle w:val="In0"/>
              <w:rPr>
                <w:sz w:val="16"/>
                <w:szCs w:val="16"/>
              </w:rPr>
            </w:pPr>
            <w:r w:rsidRPr="00FA0FD0">
              <w:rPr>
                <w:sz w:val="16"/>
                <w:szCs w:val="16"/>
              </w:rPr>
              <w:t xml:space="preserve">Toner </w:t>
            </w:r>
            <w:proofErr w:type="spellStart"/>
            <w:r w:rsidRPr="00FA0FD0">
              <w:rPr>
                <w:sz w:val="16"/>
                <w:szCs w:val="16"/>
              </w:rPr>
              <w:t>Triumph</w:t>
            </w:r>
            <w:proofErr w:type="spellEnd"/>
            <w:r w:rsidRPr="00FA0FD0">
              <w:rPr>
                <w:sz w:val="16"/>
                <w:szCs w:val="16"/>
              </w:rPr>
              <w:t xml:space="preserve"> </w:t>
            </w:r>
            <w:proofErr w:type="spellStart"/>
            <w:r w:rsidRPr="00FA0FD0">
              <w:rPr>
                <w:sz w:val="16"/>
                <w:szCs w:val="16"/>
              </w:rPr>
              <w:t>Adler</w:t>
            </w:r>
            <w:proofErr w:type="spellEnd"/>
            <w:r w:rsidRPr="00FA0FD0">
              <w:rPr>
                <w:sz w:val="16"/>
                <w:szCs w:val="16"/>
              </w:rPr>
              <w:t xml:space="preserve"> 654510111</w:t>
            </w:r>
          </w:p>
        </w:tc>
        <w:tc>
          <w:tcPr>
            <w:tcW w:w="739" w:type="dxa"/>
            <w:tcBorders>
              <w:top w:val="single" w:sz="4" w:space="0" w:color="auto"/>
              <w:left w:val="single" w:sz="4" w:space="0" w:color="auto"/>
            </w:tcBorders>
            <w:shd w:val="clear" w:color="auto" w:fill="FFFFFF"/>
            <w:vAlign w:val="bottom"/>
          </w:tcPr>
          <w:p w14:paraId="365FE4F9"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17E00172" w14:textId="77777777" w:rsidR="00FA0FD0" w:rsidRPr="00FA0FD0" w:rsidRDefault="00FA0FD0" w:rsidP="00FA0FD0">
            <w:pPr>
              <w:pStyle w:val="In0"/>
              <w:rPr>
                <w:sz w:val="16"/>
                <w:szCs w:val="16"/>
              </w:rPr>
            </w:pPr>
            <w:r w:rsidRPr="00FA0FD0">
              <w:rPr>
                <w:sz w:val="16"/>
                <w:szCs w:val="16"/>
              </w:rPr>
              <w:t>35</w:t>
            </w:r>
          </w:p>
        </w:tc>
        <w:tc>
          <w:tcPr>
            <w:tcW w:w="998" w:type="dxa"/>
            <w:tcBorders>
              <w:top w:val="single" w:sz="4" w:space="0" w:color="auto"/>
              <w:left w:val="single" w:sz="4" w:space="0" w:color="auto"/>
            </w:tcBorders>
            <w:shd w:val="clear" w:color="auto" w:fill="FFFFFF"/>
            <w:vAlign w:val="bottom"/>
          </w:tcPr>
          <w:p w14:paraId="07A435DA"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41B2B1F4"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7F61BB99"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6366D43E"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4C900129"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5E370406" w14:textId="77777777" w:rsidR="00FA0FD0" w:rsidRPr="00FA0FD0" w:rsidRDefault="00FA0FD0" w:rsidP="00FA0FD0">
            <w:pPr>
              <w:pStyle w:val="In0"/>
              <w:rPr>
                <w:sz w:val="16"/>
                <w:szCs w:val="16"/>
              </w:rPr>
            </w:pPr>
            <w:r w:rsidRPr="00FA0FD0">
              <w:rPr>
                <w:sz w:val="16"/>
                <w:szCs w:val="16"/>
              </w:rPr>
              <w:t xml:space="preserve">Toner </w:t>
            </w:r>
            <w:proofErr w:type="spellStart"/>
            <w:r w:rsidRPr="00FA0FD0">
              <w:rPr>
                <w:sz w:val="16"/>
                <w:szCs w:val="16"/>
              </w:rPr>
              <w:t>Triumph</w:t>
            </w:r>
            <w:proofErr w:type="spellEnd"/>
            <w:r w:rsidRPr="00FA0FD0">
              <w:rPr>
                <w:sz w:val="16"/>
                <w:szCs w:val="16"/>
              </w:rPr>
              <w:t xml:space="preserve"> </w:t>
            </w:r>
            <w:proofErr w:type="spellStart"/>
            <w:r w:rsidRPr="00FA0FD0">
              <w:rPr>
                <w:sz w:val="16"/>
                <w:szCs w:val="16"/>
              </w:rPr>
              <w:t>Adler</w:t>
            </w:r>
            <w:proofErr w:type="spellEnd"/>
            <w:r w:rsidRPr="00FA0FD0">
              <w:rPr>
                <w:sz w:val="16"/>
                <w:szCs w:val="16"/>
              </w:rPr>
              <w:t xml:space="preserve"> 654510114</w:t>
            </w:r>
          </w:p>
        </w:tc>
        <w:tc>
          <w:tcPr>
            <w:tcW w:w="739" w:type="dxa"/>
            <w:tcBorders>
              <w:top w:val="single" w:sz="4" w:space="0" w:color="auto"/>
              <w:left w:val="single" w:sz="4" w:space="0" w:color="auto"/>
            </w:tcBorders>
            <w:shd w:val="clear" w:color="auto" w:fill="FFFFFF"/>
            <w:vAlign w:val="bottom"/>
          </w:tcPr>
          <w:p w14:paraId="7FA2464C"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0F6FD5F0" w14:textId="77777777" w:rsidR="00FA0FD0" w:rsidRPr="00FA0FD0" w:rsidRDefault="00FA0FD0" w:rsidP="00FA0FD0">
            <w:pPr>
              <w:pStyle w:val="In0"/>
              <w:rPr>
                <w:sz w:val="16"/>
                <w:szCs w:val="16"/>
              </w:rPr>
            </w:pPr>
            <w:r w:rsidRPr="00FA0FD0">
              <w:rPr>
                <w:sz w:val="16"/>
                <w:szCs w:val="16"/>
              </w:rPr>
              <w:t>35</w:t>
            </w:r>
          </w:p>
        </w:tc>
        <w:tc>
          <w:tcPr>
            <w:tcW w:w="998" w:type="dxa"/>
            <w:tcBorders>
              <w:top w:val="single" w:sz="4" w:space="0" w:color="auto"/>
              <w:left w:val="single" w:sz="4" w:space="0" w:color="auto"/>
            </w:tcBorders>
            <w:shd w:val="clear" w:color="auto" w:fill="FFFFFF"/>
            <w:vAlign w:val="bottom"/>
          </w:tcPr>
          <w:p w14:paraId="506F0345"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4DDD58EA"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3FA8E399"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4D302F36"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23621B1B"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4B8953DE" w14:textId="77777777" w:rsidR="00FA0FD0" w:rsidRPr="00FA0FD0" w:rsidRDefault="00FA0FD0" w:rsidP="00FA0FD0">
            <w:pPr>
              <w:pStyle w:val="In0"/>
              <w:rPr>
                <w:sz w:val="16"/>
                <w:szCs w:val="16"/>
              </w:rPr>
            </w:pPr>
            <w:r w:rsidRPr="00FA0FD0">
              <w:rPr>
                <w:sz w:val="16"/>
                <w:szCs w:val="16"/>
              </w:rPr>
              <w:t xml:space="preserve">Toner </w:t>
            </w:r>
            <w:proofErr w:type="spellStart"/>
            <w:r w:rsidRPr="00FA0FD0">
              <w:rPr>
                <w:sz w:val="16"/>
                <w:szCs w:val="16"/>
              </w:rPr>
              <w:t>Triumph</w:t>
            </w:r>
            <w:proofErr w:type="spellEnd"/>
            <w:r w:rsidRPr="00FA0FD0">
              <w:rPr>
                <w:sz w:val="16"/>
                <w:szCs w:val="16"/>
              </w:rPr>
              <w:t xml:space="preserve"> </w:t>
            </w:r>
            <w:proofErr w:type="spellStart"/>
            <w:r w:rsidRPr="00FA0FD0">
              <w:rPr>
                <w:sz w:val="16"/>
                <w:szCs w:val="16"/>
              </w:rPr>
              <w:t>Adler</w:t>
            </w:r>
            <w:proofErr w:type="spellEnd"/>
            <w:r w:rsidRPr="00FA0FD0">
              <w:rPr>
                <w:sz w:val="16"/>
                <w:szCs w:val="16"/>
              </w:rPr>
              <w:t xml:space="preserve"> 654510116</w:t>
            </w:r>
          </w:p>
        </w:tc>
        <w:tc>
          <w:tcPr>
            <w:tcW w:w="739" w:type="dxa"/>
            <w:tcBorders>
              <w:top w:val="single" w:sz="4" w:space="0" w:color="auto"/>
              <w:left w:val="single" w:sz="4" w:space="0" w:color="auto"/>
            </w:tcBorders>
            <w:shd w:val="clear" w:color="auto" w:fill="FFFFFF"/>
            <w:vAlign w:val="bottom"/>
          </w:tcPr>
          <w:p w14:paraId="6E633A8C"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6FC9F0F6" w14:textId="77777777" w:rsidR="00FA0FD0" w:rsidRPr="00FA0FD0" w:rsidRDefault="00FA0FD0" w:rsidP="00FA0FD0">
            <w:pPr>
              <w:pStyle w:val="In0"/>
              <w:rPr>
                <w:sz w:val="16"/>
                <w:szCs w:val="16"/>
              </w:rPr>
            </w:pPr>
            <w:r w:rsidRPr="00FA0FD0">
              <w:rPr>
                <w:sz w:val="16"/>
                <w:szCs w:val="16"/>
              </w:rPr>
              <w:t>40</w:t>
            </w:r>
          </w:p>
        </w:tc>
        <w:tc>
          <w:tcPr>
            <w:tcW w:w="998" w:type="dxa"/>
            <w:tcBorders>
              <w:top w:val="single" w:sz="4" w:space="0" w:color="auto"/>
              <w:left w:val="single" w:sz="4" w:space="0" w:color="auto"/>
            </w:tcBorders>
            <w:shd w:val="clear" w:color="auto" w:fill="FFFFFF"/>
            <w:vAlign w:val="bottom"/>
          </w:tcPr>
          <w:p w14:paraId="312E00FC"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4CE88183"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0EBD60C0"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12355748"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3416FB87"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05B6AC42" w14:textId="77777777" w:rsidR="00FA0FD0" w:rsidRPr="00FA0FD0" w:rsidRDefault="00FA0FD0" w:rsidP="00FA0FD0">
            <w:pPr>
              <w:pStyle w:val="In0"/>
              <w:rPr>
                <w:sz w:val="16"/>
                <w:szCs w:val="16"/>
              </w:rPr>
            </w:pPr>
            <w:r w:rsidRPr="00FA0FD0">
              <w:rPr>
                <w:sz w:val="16"/>
                <w:szCs w:val="16"/>
              </w:rPr>
              <w:t>Odpadová nádoba - WT-860</w:t>
            </w:r>
          </w:p>
        </w:tc>
        <w:tc>
          <w:tcPr>
            <w:tcW w:w="739" w:type="dxa"/>
            <w:tcBorders>
              <w:top w:val="single" w:sz="4" w:space="0" w:color="auto"/>
              <w:left w:val="single" w:sz="4" w:space="0" w:color="auto"/>
            </w:tcBorders>
            <w:shd w:val="clear" w:color="auto" w:fill="FFFFFF"/>
            <w:vAlign w:val="bottom"/>
          </w:tcPr>
          <w:p w14:paraId="4BFB2476"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7CB29D74" w14:textId="77777777" w:rsidR="00FA0FD0" w:rsidRPr="00FA0FD0" w:rsidRDefault="00FA0FD0" w:rsidP="00FA0FD0">
            <w:pPr>
              <w:pStyle w:val="In0"/>
              <w:rPr>
                <w:sz w:val="16"/>
                <w:szCs w:val="16"/>
              </w:rPr>
            </w:pPr>
            <w:r w:rsidRPr="00FA0FD0">
              <w:rPr>
                <w:sz w:val="16"/>
                <w:szCs w:val="16"/>
              </w:rPr>
              <w:t>100</w:t>
            </w:r>
          </w:p>
        </w:tc>
        <w:tc>
          <w:tcPr>
            <w:tcW w:w="998" w:type="dxa"/>
            <w:tcBorders>
              <w:top w:val="single" w:sz="4" w:space="0" w:color="auto"/>
              <w:left w:val="single" w:sz="4" w:space="0" w:color="auto"/>
            </w:tcBorders>
            <w:shd w:val="clear" w:color="auto" w:fill="FFFFFF"/>
            <w:vAlign w:val="bottom"/>
          </w:tcPr>
          <w:p w14:paraId="6B4F5C21"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5E8E5AE4"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1641D53E"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769E5B06" w14:textId="77777777" w:rsidR="00FA0FD0" w:rsidRPr="00FA0FD0" w:rsidRDefault="00FA0FD0" w:rsidP="00FA0FD0">
            <w:pPr>
              <w:pStyle w:val="In0"/>
              <w:jc w:val="right"/>
              <w:rPr>
                <w:sz w:val="16"/>
                <w:szCs w:val="16"/>
              </w:rPr>
            </w:pPr>
            <w:r w:rsidRPr="00FA0FD0">
              <w:rPr>
                <w:sz w:val="16"/>
                <w:szCs w:val="16"/>
              </w:rPr>
              <w:t> </w:t>
            </w:r>
          </w:p>
        </w:tc>
      </w:tr>
      <w:tr w:rsidR="00FA0FD0" w:rsidRPr="00FA0FD0" w14:paraId="5C09E6C5" w14:textId="77777777" w:rsidTr="00FA0FD0">
        <w:trPr>
          <w:trHeight w:hRule="exact" w:val="288"/>
          <w:jc w:val="center"/>
        </w:trPr>
        <w:tc>
          <w:tcPr>
            <w:tcW w:w="3125" w:type="dxa"/>
            <w:tcBorders>
              <w:top w:val="single" w:sz="4" w:space="0" w:color="auto"/>
              <w:left w:val="single" w:sz="4" w:space="0" w:color="auto"/>
            </w:tcBorders>
            <w:shd w:val="clear" w:color="auto" w:fill="FFFFFF"/>
            <w:vAlign w:val="bottom"/>
          </w:tcPr>
          <w:p w14:paraId="70BC37BE" w14:textId="77777777" w:rsidR="00FA0FD0" w:rsidRPr="00FA0FD0" w:rsidRDefault="00FA0FD0" w:rsidP="00FA0FD0">
            <w:pPr>
              <w:pStyle w:val="In0"/>
              <w:rPr>
                <w:sz w:val="16"/>
                <w:szCs w:val="16"/>
              </w:rPr>
            </w:pPr>
            <w:r w:rsidRPr="00FA0FD0">
              <w:rPr>
                <w:sz w:val="16"/>
                <w:szCs w:val="16"/>
              </w:rPr>
              <w:t>Spinky SH-12   3x5 000.</w:t>
            </w:r>
          </w:p>
        </w:tc>
        <w:tc>
          <w:tcPr>
            <w:tcW w:w="739" w:type="dxa"/>
            <w:tcBorders>
              <w:top w:val="single" w:sz="4" w:space="0" w:color="auto"/>
              <w:left w:val="single" w:sz="4" w:space="0" w:color="auto"/>
            </w:tcBorders>
            <w:shd w:val="clear" w:color="auto" w:fill="FFFFFF"/>
            <w:vAlign w:val="bottom"/>
          </w:tcPr>
          <w:p w14:paraId="7FB35BB8" w14:textId="77777777" w:rsidR="00FA0FD0" w:rsidRPr="00FA0FD0" w:rsidRDefault="00FA0FD0" w:rsidP="00FA0FD0">
            <w:pPr>
              <w:pStyle w:val="In0"/>
              <w:rPr>
                <w:sz w:val="16"/>
                <w:szCs w:val="16"/>
              </w:rPr>
            </w:pPr>
            <w:r w:rsidRPr="00FA0FD0">
              <w:rPr>
                <w:sz w:val="16"/>
                <w:szCs w:val="16"/>
              </w:rPr>
              <w:t>ks</w:t>
            </w:r>
          </w:p>
        </w:tc>
        <w:tc>
          <w:tcPr>
            <w:tcW w:w="710" w:type="dxa"/>
            <w:tcBorders>
              <w:top w:val="single" w:sz="4" w:space="0" w:color="auto"/>
              <w:left w:val="single" w:sz="4" w:space="0" w:color="auto"/>
            </w:tcBorders>
            <w:shd w:val="clear" w:color="auto" w:fill="FFFFFF"/>
            <w:vAlign w:val="bottom"/>
          </w:tcPr>
          <w:p w14:paraId="1ED2B109" w14:textId="77777777" w:rsidR="00FA0FD0" w:rsidRPr="00FA0FD0" w:rsidRDefault="00FA0FD0" w:rsidP="00FA0FD0">
            <w:pPr>
              <w:pStyle w:val="In0"/>
              <w:rPr>
                <w:sz w:val="16"/>
                <w:szCs w:val="16"/>
              </w:rPr>
            </w:pPr>
            <w:r w:rsidRPr="00FA0FD0">
              <w:rPr>
                <w:sz w:val="16"/>
                <w:szCs w:val="16"/>
              </w:rPr>
              <w:t>10</w:t>
            </w:r>
          </w:p>
        </w:tc>
        <w:tc>
          <w:tcPr>
            <w:tcW w:w="998" w:type="dxa"/>
            <w:tcBorders>
              <w:top w:val="single" w:sz="4" w:space="0" w:color="auto"/>
              <w:left w:val="single" w:sz="4" w:space="0" w:color="auto"/>
            </w:tcBorders>
            <w:shd w:val="clear" w:color="auto" w:fill="FFFFFF"/>
            <w:vAlign w:val="bottom"/>
          </w:tcPr>
          <w:p w14:paraId="13DE5E3E" w14:textId="77777777" w:rsidR="00FA0FD0" w:rsidRPr="00FA0FD0" w:rsidRDefault="00FA0FD0" w:rsidP="00FA0FD0">
            <w:pPr>
              <w:pStyle w:val="In0"/>
              <w:jc w:val="right"/>
              <w:rPr>
                <w:sz w:val="16"/>
                <w:szCs w:val="16"/>
              </w:rPr>
            </w:pPr>
            <w:r w:rsidRPr="00FA0FD0">
              <w:rPr>
                <w:sz w:val="16"/>
                <w:szCs w:val="16"/>
              </w:rPr>
              <w:t> </w:t>
            </w:r>
          </w:p>
        </w:tc>
        <w:tc>
          <w:tcPr>
            <w:tcW w:w="1109" w:type="dxa"/>
            <w:tcBorders>
              <w:top w:val="single" w:sz="4" w:space="0" w:color="auto"/>
              <w:left w:val="single" w:sz="4" w:space="0" w:color="auto"/>
            </w:tcBorders>
            <w:shd w:val="clear" w:color="auto" w:fill="FFFFFF"/>
            <w:vAlign w:val="bottom"/>
          </w:tcPr>
          <w:p w14:paraId="54D23E4C" w14:textId="77777777" w:rsidR="00FA0FD0" w:rsidRPr="00FA0FD0" w:rsidRDefault="00FA0FD0" w:rsidP="00FA0FD0">
            <w:pPr>
              <w:pStyle w:val="In0"/>
              <w:jc w:val="right"/>
              <w:rPr>
                <w:sz w:val="16"/>
                <w:szCs w:val="16"/>
              </w:rPr>
            </w:pPr>
            <w:r w:rsidRPr="00FA0FD0">
              <w:rPr>
                <w:sz w:val="16"/>
                <w:szCs w:val="16"/>
              </w:rPr>
              <w:t> </w:t>
            </w:r>
          </w:p>
        </w:tc>
        <w:tc>
          <w:tcPr>
            <w:tcW w:w="1267" w:type="dxa"/>
            <w:tcBorders>
              <w:top w:val="single" w:sz="4" w:space="0" w:color="auto"/>
              <w:left w:val="single" w:sz="4" w:space="0" w:color="auto"/>
            </w:tcBorders>
            <w:shd w:val="clear" w:color="auto" w:fill="FFFFFF"/>
            <w:vAlign w:val="bottom"/>
          </w:tcPr>
          <w:p w14:paraId="20ACD848" w14:textId="77777777" w:rsidR="00FA0FD0" w:rsidRPr="00FA0FD0" w:rsidRDefault="00FA0FD0" w:rsidP="00FA0FD0">
            <w:pPr>
              <w:pStyle w:val="In0"/>
              <w:jc w:val="right"/>
              <w:rPr>
                <w:sz w:val="16"/>
                <w:szCs w:val="16"/>
              </w:rPr>
            </w:pPr>
            <w:r w:rsidRPr="00FA0FD0">
              <w:rPr>
                <w:sz w:val="16"/>
                <w:szCs w:val="16"/>
              </w:rPr>
              <w:t> </w:t>
            </w:r>
          </w:p>
        </w:tc>
        <w:tc>
          <w:tcPr>
            <w:tcW w:w="1118" w:type="dxa"/>
            <w:tcBorders>
              <w:top w:val="single" w:sz="4" w:space="0" w:color="auto"/>
              <w:left w:val="single" w:sz="4" w:space="0" w:color="auto"/>
              <w:right w:val="single" w:sz="4" w:space="0" w:color="auto"/>
            </w:tcBorders>
            <w:shd w:val="clear" w:color="auto" w:fill="FFFFFF"/>
            <w:vAlign w:val="bottom"/>
          </w:tcPr>
          <w:p w14:paraId="21F20080" w14:textId="77777777" w:rsidR="00FA0FD0" w:rsidRPr="00FA0FD0" w:rsidRDefault="00FA0FD0" w:rsidP="00FA0FD0">
            <w:pPr>
              <w:pStyle w:val="In0"/>
              <w:jc w:val="right"/>
              <w:rPr>
                <w:sz w:val="16"/>
                <w:szCs w:val="16"/>
              </w:rPr>
            </w:pPr>
            <w:r w:rsidRPr="00FA0FD0">
              <w:rPr>
                <w:sz w:val="16"/>
                <w:szCs w:val="16"/>
              </w:rPr>
              <w:t> </w:t>
            </w:r>
          </w:p>
        </w:tc>
      </w:tr>
      <w:tr w:rsidR="00627CBE" w14:paraId="270C0277" w14:textId="77777777" w:rsidTr="00FA0FD0">
        <w:trPr>
          <w:trHeight w:hRule="exact" w:val="302"/>
          <w:jc w:val="center"/>
        </w:trPr>
        <w:tc>
          <w:tcPr>
            <w:tcW w:w="7948" w:type="dxa"/>
            <w:gridSpan w:val="6"/>
            <w:tcBorders>
              <w:top w:val="single" w:sz="4" w:space="0" w:color="auto"/>
              <w:left w:val="single" w:sz="4" w:space="0" w:color="auto"/>
            </w:tcBorders>
            <w:shd w:val="clear" w:color="auto" w:fill="D9D9D9"/>
            <w:vAlign w:val="center"/>
          </w:tcPr>
          <w:p w14:paraId="02E6FD38" w14:textId="2857631D" w:rsidR="00627CBE" w:rsidRDefault="007009F0">
            <w:pPr>
              <w:pStyle w:val="In0"/>
              <w:shd w:val="clear" w:color="auto" w:fill="auto"/>
              <w:spacing w:after="0"/>
              <w:jc w:val="right"/>
              <w:rPr>
                <w:sz w:val="16"/>
                <w:szCs w:val="16"/>
              </w:rPr>
            </w:pPr>
            <w:r>
              <w:rPr>
                <w:rFonts w:ascii="Calibri" w:eastAsia="Calibri" w:hAnsi="Calibri" w:cs="Calibri"/>
                <w:b/>
                <w:bCs/>
                <w:sz w:val="16"/>
                <w:szCs w:val="16"/>
              </w:rPr>
              <w:t>Cena</w:t>
            </w:r>
            <w:r w:rsidR="00D93F6D">
              <w:rPr>
                <w:rFonts w:ascii="Calibri" w:eastAsia="Calibri" w:hAnsi="Calibri" w:cs="Calibri"/>
                <w:b/>
                <w:bCs/>
                <w:sz w:val="16"/>
                <w:szCs w:val="16"/>
              </w:rPr>
              <w:t xml:space="preserve"> celkom</w:t>
            </w:r>
            <w:r>
              <w:rPr>
                <w:rFonts w:ascii="Calibri" w:eastAsia="Calibri" w:hAnsi="Calibri" w:cs="Calibri"/>
                <w:b/>
                <w:bCs/>
                <w:sz w:val="16"/>
                <w:szCs w:val="16"/>
              </w:rPr>
              <w:t xml:space="preserve"> bez DPH</w:t>
            </w:r>
          </w:p>
        </w:tc>
        <w:tc>
          <w:tcPr>
            <w:tcW w:w="1118" w:type="dxa"/>
            <w:tcBorders>
              <w:top w:val="single" w:sz="4" w:space="0" w:color="auto"/>
              <w:left w:val="single" w:sz="4" w:space="0" w:color="auto"/>
              <w:right w:val="single" w:sz="4" w:space="0" w:color="auto"/>
            </w:tcBorders>
            <w:shd w:val="clear" w:color="auto" w:fill="D9D9D9"/>
            <w:vAlign w:val="center"/>
          </w:tcPr>
          <w:p w14:paraId="728D052A" w14:textId="77777777" w:rsidR="00627CBE" w:rsidRDefault="007009F0">
            <w:pPr>
              <w:pStyle w:val="In0"/>
              <w:shd w:val="clear" w:color="auto" w:fill="auto"/>
              <w:spacing w:after="0"/>
              <w:jc w:val="right"/>
              <w:rPr>
                <w:sz w:val="16"/>
                <w:szCs w:val="16"/>
              </w:rPr>
            </w:pPr>
            <w:r>
              <w:rPr>
                <w:rFonts w:ascii="Calibri" w:eastAsia="Calibri" w:hAnsi="Calibri" w:cs="Calibri"/>
                <w:b/>
                <w:bCs/>
                <w:sz w:val="16"/>
                <w:szCs w:val="16"/>
              </w:rPr>
              <w:t>€</w:t>
            </w:r>
          </w:p>
        </w:tc>
      </w:tr>
      <w:tr w:rsidR="00627CBE" w14:paraId="412EA9DF" w14:textId="77777777" w:rsidTr="00FA0FD0">
        <w:trPr>
          <w:trHeight w:hRule="exact" w:val="456"/>
          <w:jc w:val="center"/>
        </w:trPr>
        <w:tc>
          <w:tcPr>
            <w:tcW w:w="7948" w:type="dxa"/>
            <w:gridSpan w:val="6"/>
            <w:tcBorders>
              <w:left w:val="single" w:sz="4" w:space="0" w:color="auto"/>
              <w:bottom w:val="single" w:sz="4" w:space="0" w:color="auto"/>
            </w:tcBorders>
            <w:shd w:val="clear" w:color="auto" w:fill="D9D9D9"/>
            <w:vAlign w:val="center"/>
          </w:tcPr>
          <w:p w14:paraId="12C7507F" w14:textId="27EF5527" w:rsidR="00627CBE" w:rsidRDefault="007009F0">
            <w:pPr>
              <w:pStyle w:val="In0"/>
              <w:shd w:val="clear" w:color="auto" w:fill="auto"/>
              <w:spacing w:after="0"/>
              <w:jc w:val="right"/>
              <w:rPr>
                <w:sz w:val="16"/>
                <w:szCs w:val="16"/>
              </w:rPr>
            </w:pPr>
            <w:r>
              <w:rPr>
                <w:rFonts w:ascii="Calibri" w:eastAsia="Calibri" w:hAnsi="Calibri" w:cs="Calibri"/>
                <w:b/>
                <w:bCs/>
                <w:sz w:val="16"/>
                <w:szCs w:val="16"/>
              </w:rPr>
              <w:t xml:space="preserve">Cena </w:t>
            </w:r>
            <w:r w:rsidR="00D93F6D">
              <w:rPr>
                <w:rFonts w:ascii="Calibri" w:eastAsia="Calibri" w:hAnsi="Calibri" w:cs="Calibri"/>
                <w:b/>
                <w:bCs/>
                <w:sz w:val="16"/>
                <w:szCs w:val="16"/>
              </w:rPr>
              <w:t xml:space="preserve">celkom </w:t>
            </w:r>
            <w:bookmarkStart w:id="14" w:name="_GoBack"/>
            <w:bookmarkEnd w:id="14"/>
            <w:r>
              <w:rPr>
                <w:rFonts w:ascii="Calibri" w:eastAsia="Calibri" w:hAnsi="Calibri" w:cs="Calibri"/>
                <w:b/>
                <w:bCs/>
                <w:sz w:val="16"/>
                <w:szCs w:val="16"/>
              </w:rPr>
              <w:t>s DPH</w:t>
            </w:r>
          </w:p>
        </w:tc>
        <w:tc>
          <w:tcPr>
            <w:tcW w:w="1118" w:type="dxa"/>
            <w:tcBorders>
              <w:top w:val="single" w:sz="4" w:space="0" w:color="auto"/>
              <w:left w:val="single" w:sz="4" w:space="0" w:color="auto"/>
              <w:bottom w:val="single" w:sz="4" w:space="0" w:color="auto"/>
              <w:right w:val="single" w:sz="4" w:space="0" w:color="auto"/>
            </w:tcBorders>
            <w:shd w:val="clear" w:color="auto" w:fill="D9D9D9"/>
            <w:vAlign w:val="center"/>
          </w:tcPr>
          <w:p w14:paraId="0367D3A2" w14:textId="77777777" w:rsidR="00627CBE" w:rsidRDefault="007009F0">
            <w:pPr>
              <w:pStyle w:val="In0"/>
              <w:shd w:val="clear" w:color="auto" w:fill="auto"/>
              <w:spacing w:after="0"/>
              <w:jc w:val="right"/>
              <w:rPr>
                <w:sz w:val="16"/>
                <w:szCs w:val="16"/>
              </w:rPr>
            </w:pPr>
            <w:r>
              <w:rPr>
                <w:rFonts w:ascii="Calibri" w:eastAsia="Calibri" w:hAnsi="Calibri" w:cs="Calibri"/>
                <w:b/>
                <w:bCs/>
                <w:sz w:val="16"/>
                <w:szCs w:val="16"/>
              </w:rPr>
              <w:t>€</w:t>
            </w:r>
          </w:p>
        </w:tc>
      </w:tr>
    </w:tbl>
    <w:p w14:paraId="36379672" w14:textId="77777777" w:rsidR="007009F0" w:rsidRDefault="00412D5F">
      <w:r>
        <w:rPr>
          <w:noProof/>
          <w:lang w:bidi="ar-SA"/>
        </w:rPr>
        <mc:AlternateContent>
          <mc:Choice Requires="wps">
            <w:drawing>
              <wp:anchor distT="1124585" distB="0" distL="346075" distR="114300" simplePos="0" relativeHeight="125829386" behindDoc="0" locked="0" layoutInCell="1" allowOverlap="1" wp14:anchorId="0D93635E" wp14:editId="6A57B95B">
                <wp:simplePos x="0" y="0"/>
                <wp:positionH relativeFrom="page">
                  <wp:posOffset>1851025</wp:posOffset>
                </wp:positionH>
                <wp:positionV relativeFrom="paragraph">
                  <wp:posOffset>1310640</wp:posOffset>
                </wp:positionV>
                <wp:extent cx="1039495" cy="34734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039495" cy="347345"/>
                        </a:xfrm>
                        <a:prstGeom prst="rect">
                          <a:avLst/>
                        </a:prstGeom>
                        <a:noFill/>
                      </wps:spPr>
                      <wps:txbx>
                        <w:txbxContent>
                          <w:p w14:paraId="54CF1D08" w14:textId="77777777" w:rsidR="00627CBE" w:rsidRDefault="00627CBE" w:rsidP="00412D5F">
                            <w:pPr>
                              <w:pStyle w:val="Zkladntext1"/>
                              <w:shd w:val="clear" w:color="auto" w:fill="auto"/>
                              <w:spacing w:after="0"/>
                            </w:pPr>
                          </w:p>
                        </w:txbxContent>
                      </wps:txbx>
                      <wps:bodyPr lIns="0" tIns="0" rIns="0" bIns="0"/>
                    </wps:wsp>
                  </a:graphicData>
                </a:graphic>
                <wp14:sizeRelH relativeFrom="margin">
                  <wp14:pctWidth>0</wp14:pctWidth>
                </wp14:sizeRelH>
                <wp14:sizeRelV relativeFrom="margin">
                  <wp14:pctHeight>0</wp14:pctHeight>
                </wp14:sizeRelV>
              </wp:anchor>
            </w:drawing>
          </mc:Choice>
          <mc:Fallback>
            <w:pict>
              <v:shapetype w14:anchorId="0D93635E" id="_x0000_t202" coordsize="21600,21600" o:spt="202" path="m,l,21600r21600,l21600,xe">
                <v:stroke joinstyle="miter"/>
                <v:path gradientshapeok="t" o:connecttype="rect"/>
              </v:shapetype>
              <v:shape id="Shape 9" o:spid="_x0000_s1026" type="#_x0000_t202" style="position:absolute;margin-left:145.75pt;margin-top:103.2pt;width:81.85pt;height:27.35pt;z-index:125829386;visibility:visible;mso-wrap-style:square;mso-width-percent:0;mso-height-percent:0;mso-wrap-distance-left:27.25pt;mso-wrap-distance-top:88.55pt;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" filled="f" stroked="f">
                <v:textbox inset="0,0,0,0">
                  <w:txbxContent>
                    <w:p w14:paraId="54CF1D08" w14:textId="77777777" w:rsidR="00627CBE" w:rsidRDefault="00627CBE" w:rsidP="00412D5F">
                      <w:pPr>
                        <w:pStyle w:val="Zkladntext1"/>
                        <w:shd w:val="clear" w:color="auto" w:fill="auto"/>
                        <w:spacing w:after="0"/>
                      </w:pPr>
                    </w:p>
                  </w:txbxContent>
                </v:textbox>
                <w10:wrap type="square" side="right" anchorx="page"/>
              </v:shape>
            </w:pict>
          </mc:Fallback>
        </mc:AlternateContent>
      </w:r>
    </w:p>
    <w:sectPr w:rsidR="007009F0">
      <w:footerReference w:type="default" r:id="rId7"/>
      <w:pgSz w:w="11900" w:h="16840"/>
      <w:pgMar w:top="1393" w:right="1426" w:bottom="1393" w:left="1407" w:header="965" w:footer="9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AEB9" w14:textId="77777777" w:rsidR="00D87D9C" w:rsidRDefault="00D87D9C">
      <w:r>
        <w:separator/>
      </w:r>
    </w:p>
  </w:endnote>
  <w:endnote w:type="continuationSeparator" w:id="0">
    <w:p w14:paraId="484A32F4" w14:textId="77777777" w:rsidR="00D87D9C" w:rsidRDefault="00D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05084"/>
      <w:docPartObj>
        <w:docPartGallery w:val="Page Numbers (Bottom of Page)"/>
        <w:docPartUnique/>
      </w:docPartObj>
    </w:sdtPr>
    <w:sdtEndPr/>
    <w:sdtContent>
      <w:p w14:paraId="22F30EE5" w14:textId="75CBD2E5" w:rsidR="007A36B8" w:rsidRDefault="007A36B8">
        <w:pPr>
          <w:pStyle w:val="Pta"/>
          <w:jc w:val="right"/>
        </w:pPr>
        <w:r>
          <w:fldChar w:fldCharType="begin"/>
        </w:r>
        <w:r>
          <w:instrText>PAGE   \* MERGEFORMAT</w:instrText>
        </w:r>
        <w:r>
          <w:fldChar w:fldCharType="separate"/>
        </w:r>
        <w:r w:rsidR="00D93F6D">
          <w:rPr>
            <w:noProof/>
          </w:rPr>
          <w:t>9</w:t>
        </w:r>
        <w:r>
          <w:fldChar w:fldCharType="end"/>
        </w:r>
      </w:p>
    </w:sdtContent>
  </w:sdt>
  <w:p w14:paraId="618F2801" w14:textId="77777777" w:rsidR="007A36B8" w:rsidRDefault="007A36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5672" w14:textId="77777777" w:rsidR="00D87D9C" w:rsidRDefault="00D87D9C"/>
  </w:footnote>
  <w:footnote w:type="continuationSeparator" w:id="0">
    <w:p w14:paraId="6EBDB454" w14:textId="77777777" w:rsidR="00D87D9C" w:rsidRDefault="00D87D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72C"/>
    <w:multiLevelType w:val="multilevel"/>
    <w:tmpl w:val="810064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A76DF"/>
    <w:multiLevelType w:val="hybridMultilevel"/>
    <w:tmpl w:val="3892AB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C00C0"/>
    <w:multiLevelType w:val="multilevel"/>
    <w:tmpl w:val="86B67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B0D13"/>
    <w:multiLevelType w:val="multilevel"/>
    <w:tmpl w:val="A11653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36C6B"/>
    <w:multiLevelType w:val="multilevel"/>
    <w:tmpl w:val="24841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261BE"/>
    <w:multiLevelType w:val="multilevel"/>
    <w:tmpl w:val="E3E0B5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868BC"/>
    <w:multiLevelType w:val="multilevel"/>
    <w:tmpl w:val="86B67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940F7"/>
    <w:multiLevelType w:val="multilevel"/>
    <w:tmpl w:val="03A62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34DC0"/>
    <w:multiLevelType w:val="multilevel"/>
    <w:tmpl w:val="232831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8D434D"/>
    <w:multiLevelType w:val="hybridMultilevel"/>
    <w:tmpl w:val="260013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0F78E0"/>
    <w:multiLevelType w:val="multilevel"/>
    <w:tmpl w:val="12D250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1143CA"/>
    <w:multiLevelType w:val="multilevel"/>
    <w:tmpl w:val="A782D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3D55B9"/>
    <w:multiLevelType w:val="hybridMultilevel"/>
    <w:tmpl w:val="E11EC5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8211E6"/>
    <w:multiLevelType w:val="multilevel"/>
    <w:tmpl w:val="A1F6E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073DC4"/>
    <w:multiLevelType w:val="multilevel"/>
    <w:tmpl w:val="7B585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A45C4E"/>
    <w:multiLevelType w:val="multilevel"/>
    <w:tmpl w:val="BBE85F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8"/>
  </w:num>
  <w:num w:numId="4">
    <w:abstractNumId w:val="3"/>
  </w:num>
  <w:num w:numId="5">
    <w:abstractNumId w:val="6"/>
  </w:num>
  <w:num w:numId="6">
    <w:abstractNumId w:val="15"/>
  </w:num>
  <w:num w:numId="7">
    <w:abstractNumId w:val="11"/>
  </w:num>
  <w:num w:numId="8">
    <w:abstractNumId w:val="10"/>
  </w:num>
  <w:num w:numId="9">
    <w:abstractNumId w:val="7"/>
  </w:num>
  <w:num w:numId="10">
    <w:abstractNumId w:val="0"/>
  </w:num>
  <w:num w:numId="11">
    <w:abstractNumId w:val="5"/>
  </w:num>
  <w:num w:numId="12">
    <w:abstractNumId w:val="12"/>
  </w:num>
  <w:num w:numId="13">
    <w:abstractNumId w:val="1"/>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BE"/>
    <w:rsid w:val="00001964"/>
    <w:rsid w:val="00042CD4"/>
    <w:rsid w:val="000F6B4C"/>
    <w:rsid w:val="00110D1E"/>
    <w:rsid w:val="0017403E"/>
    <w:rsid w:val="00186551"/>
    <w:rsid w:val="001B7569"/>
    <w:rsid w:val="001F704E"/>
    <w:rsid w:val="00282C98"/>
    <w:rsid w:val="002E256D"/>
    <w:rsid w:val="003032AE"/>
    <w:rsid w:val="00305DF9"/>
    <w:rsid w:val="003462A1"/>
    <w:rsid w:val="003802C7"/>
    <w:rsid w:val="003C09E9"/>
    <w:rsid w:val="003C6D22"/>
    <w:rsid w:val="00412D5F"/>
    <w:rsid w:val="00421537"/>
    <w:rsid w:val="004758A2"/>
    <w:rsid w:val="0048132B"/>
    <w:rsid w:val="004A0B4A"/>
    <w:rsid w:val="004D0A17"/>
    <w:rsid w:val="005036AC"/>
    <w:rsid w:val="005121E8"/>
    <w:rsid w:val="005F259C"/>
    <w:rsid w:val="00627CBE"/>
    <w:rsid w:val="00636334"/>
    <w:rsid w:val="00697376"/>
    <w:rsid w:val="006F128B"/>
    <w:rsid w:val="007009F0"/>
    <w:rsid w:val="007A36B8"/>
    <w:rsid w:val="00872C84"/>
    <w:rsid w:val="00904512"/>
    <w:rsid w:val="009B5F13"/>
    <w:rsid w:val="009F140E"/>
    <w:rsid w:val="009F51CA"/>
    <w:rsid w:val="00A12B18"/>
    <w:rsid w:val="00A87391"/>
    <w:rsid w:val="00AA5DB2"/>
    <w:rsid w:val="00AE4780"/>
    <w:rsid w:val="00AF477F"/>
    <w:rsid w:val="00C51D44"/>
    <w:rsid w:val="00C87AB0"/>
    <w:rsid w:val="00C93833"/>
    <w:rsid w:val="00D04036"/>
    <w:rsid w:val="00D44929"/>
    <w:rsid w:val="00D704D9"/>
    <w:rsid w:val="00D87D9C"/>
    <w:rsid w:val="00D93F6D"/>
    <w:rsid w:val="00DC3F60"/>
    <w:rsid w:val="00E34B4F"/>
    <w:rsid w:val="00EC3343"/>
    <w:rsid w:val="00F9457C"/>
    <w:rsid w:val="00F95BE1"/>
    <w:rsid w:val="00FA0F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5069"/>
  <w15:docId w15:val="{2DDA82F3-807E-49A3-A4D3-45C4D90C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2"/>
      <w:szCs w:val="22"/>
      <w:u w:val="none"/>
    </w:rPr>
  </w:style>
  <w:style w:type="character" w:customStyle="1" w:styleId="In">
    <w:name w:val="Iné_"/>
    <w:basedOn w:val="Predvolenpsmoodseku"/>
    <w:link w:val="In0"/>
    <w:rPr>
      <w:rFonts w:ascii="Arial" w:eastAsia="Arial" w:hAnsi="Arial" w:cs="Arial"/>
      <w:b w:val="0"/>
      <w:bCs w:val="0"/>
      <w:i w:val="0"/>
      <w:iCs w:val="0"/>
      <w:smallCaps w:val="0"/>
      <w:strike w:val="0"/>
      <w:sz w:val="22"/>
      <w:szCs w:val="22"/>
      <w:u w:val="none"/>
    </w:rPr>
  </w:style>
  <w:style w:type="character" w:customStyle="1" w:styleId="Nzovtabuky">
    <w:name w:val="Názov tabuľky_"/>
    <w:basedOn w:val="Predvolenpsmoodseku"/>
    <w:link w:val="Nzovtabuky0"/>
    <w:rPr>
      <w:rFonts w:ascii="Arial" w:eastAsia="Arial" w:hAnsi="Arial" w:cs="Arial"/>
      <w:b w:val="0"/>
      <w:bCs w:val="0"/>
      <w:i w:val="0"/>
      <w:iCs w:val="0"/>
      <w:smallCaps w:val="0"/>
      <w:strike w:val="0"/>
      <w:sz w:val="22"/>
      <w:szCs w:val="22"/>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2"/>
      <w:szCs w:val="22"/>
      <w:u w:val="none"/>
    </w:rPr>
  </w:style>
  <w:style w:type="paragraph" w:customStyle="1" w:styleId="Zkladntext1">
    <w:name w:val="Základný text1"/>
    <w:basedOn w:val="Normlny"/>
    <w:link w:val="Zkladntext"/>
    <w:pPr>
      <w:shd w:val="clear" w:color="auto" w:fill="FFFFFF"/>
      <w:spacing w:after="240"/>
    </w:pPr>
    <w:rPr>
      <w:rFonts w:ascii="Arial" w:eastAsia="Arial" w:hAnsi="Arial" w:cs="Arial"/>
      <w:sz w:val="22"/>
      <w:szCs w:val="22"/>
    </w:rPr>
  </w:style>
  <w:style w:type="paragraph" w:customStyle="1" w:styleId="In0">
    <w:name w:val="Iné"/>
    <w:basedOn w:val="Normlny"/>
    <w:link w:val="In"/>
    <w:pPr>
      <w:shd w:val="clear" w:color="auto" w:fill="FFFFFF"/>
      <w:spacing w:after="240"/>
    </w:pPr>
    <w:rPr>
      <w:rFonts w:ascii="Arial" w:eastAsia="Arial" w:hAnsi="Arial" w:cs="Arial"/>
      <w:sz w:val="22"/>
      <w:szCs w:val="22"/>
    </w:rPr>
  </w:style>
  <w:style w:type="paragraph" w:customStyle="1" w:styleId="Nzovtabuky0">
    <w:name w:val="Názov tabuľky"/>
    <w:basedOn w:val="Normlny"/>
    <w:link w:val="Nzovtabuky"/>
    <w:pPr>
      <w:shd w:val="clear" w:color="auto" w:fill="FFFFFF"/>
    </w:pPr>
    <w:rPr>
      <w:rFonts w:ascii="Arial" w:eastAsia="Arial" w:hAnsi="Arial" w:cs="Arial"/>
      <w:sz w:val="22"/>
      <w:szCs w:val="22"/>
    </w:rPr>
  </w:style>
  <w:style w:type="paragraph" w:customStyle="1" w:styleId="Zhlavie10">
    <w:name w:val="Záhlavie #1"/>
    <w:basedOn w:val="Normlny"/>
    <w:link w:val="Zhlavie1"/>
    <w:pPr>
      <w:shd w:val="clear" w:color="auto" w:fill="FFFFFF"/>
      <w:spacing w:after="270"/>
      <w:jc w:val="center"/>
      <w:outlineLvl w:val="0"/>
    </w:pPr>
    <w:rPr>
      <w:rFonts w:ascii="Arial" w:eastAsia="Arial" w:hAnsi="Arial" w:cs="Arial"/>
      <w:b/>
      <w:bCs/>
      <w:sz w:val="22"/>
      <w:szCs w:val="22"/>
    </w:rPr>
  </w:style>
  <w:style w:type="paragraph" w:styleId="Hlavika">
    <w:name w:val="header"/>
    <w:basedOn w:val="Normlny"/>
    <w:link w:val="HlavikaChar"/>
    <w:uiPriority w:val="99"/>
    <w:unhideWhenUsed/>
    <w:rsid w:val="007A36B8"/>
    <w:pPr>
      <w:tabs>
        <w:tab w:val="center" w:pos="4536"/>
        <w:tab w:val="right" w:pos="9072"/>
      </w:tabs>
    </w:pPr>
  </w:style>
  <w:style w:type="character" w:customStyle="1" w:styleId="HlavikaChar">
    <w:name w:val="Hlavička Char"/>
    <w:basedOn w:val="Predvolenpsmoodseku"/>
    <w:link w:val="Hlavika"/>
    <w:uiPriority w:val="99"/>
    <w:rsid w:val="007A36B8"/>
    <w:rPr>
      <w:color w:val="000000"/>
    </w:rPr>
  </w:style>
  <w:style w:type="paragraph" w:styleId="Pta">
    <w:name w:val="footer"/>
    <w:basedOn w:val="Normlny"/>
    <w:link w:val="PtaChar"/>
    <w:uiPriority w:val="99"/>
    <w:unhideWhenUsed/>
    <w:rsid w:val="007A36B8"/>
    <w:pPr>
      <w:tabs>
        <w:tab w:val="center" w:pos="4536"/>
        <w:tab w:val="right" w:pos="9072"/>
      </w:tabs>
    </w:pPr>
  </w:style>
  <w:style w:type="character" w:customStyle="1" w:styleId="PtaChar">
    <w:name w:val="Päta Char"/>
    <w:basedOn w:val="Predvolenpsmoodseku"/>
    <w:link w:val="Pta"/>
    <w:uiPriority w:val="99"/>
    <w:rsid w:val="007A36B8"/>
    <w:rPr>
      <w:color w:val="000000"/>
    </w:rPr>
  </w:style>
  <w:style w:type="paragraph" w:styleId="Textbubliny">
    <w:name w:val="Balloon Text"/>
    <w:basedOn w:val="Normlny"/>
    <w:link w:val="TextbublinyChar"/>
    <w:uiPriority w:val="99"/>
    <w:semiHidden/>
    <w:unhideWhenUsed/>
    <w:rsid w:val="00305DF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5DF9"/>
    <w:rPr>
      <w:rFonts w:ascii="Segoe UI" w:hAnsi="Segoe UI" w:cs="Segoe UI"/>
      <w:color w:val="000000"/>
      <w:sz w:val="18"/>
      <w:szCs w:val="18"/>
    </w:rPr>
  </w:style>
  <w:style w:type="character" w:styleId="Odkaznakomentr">
    <w:name w:val="annotation reference"/>
    <w:basedOn w:val="Predvolenpsmoodseku"/>
    <w:uiPriority w:val="99"/>
    <w:semiHidden/>
    <w:unhideWhenUsed/>
    <w:rsid w:val="003C6D22"/>
    <w:rPr>
      <w:sz w:val="16"/>
      <w:szCs w:val="16"/>
    </w:rPr>
  </w:style>
  <w:style w:type="paragraph" w:styleId="Textkomentra">
    <w:name w:val="annotation text"/>
    <w:basedOn w:val="Normlny"/>
    <w:link w:val="TextkomentraChar"/>
    <w:uiPriority w:val="99"/>
    <w:semiHidden/>
    <w:unhideWhenUsed/>
    <w:rsid w:val="003C6D22"/>
    <w:rPr>
      <w:sz w:val="20"/>
      <w:szCs w:val="20"/>
    </w:rPr>
  </w:style>
  <w:style w:type="character" w:customStyle="1" w:styleId="TextkomentraChar">
    <w:name w:val="Text komentára Char"/>
    <w:basedOn w:val="Predvolenpsmoodseku"/>
    <w:link w:val="Textkomentra"/>
    <w:uiPriority w:val="99"/>
    <w:semiHidden/>
    <w:rsid w:val="003C6D22"/>
    <w:rPr>
      <w:color w:val="000000"/>
      <w:sz w:val="20"/>
      <w:szCs w:val="20"/>
    </w:rPr>
  </w:style>
  <w:style w:type="paragraph" w:styleId="Predmetkomentra">
    <w:name w:val="annotation subject"/>
    <w:basedOn w:val="Textkomentra"/>
    <w:next w:val="Textkomentra"/>
    <w:link w:val="PredmetkomentraChar"/>
    <w:uiPriority w:val="99"/>
    <w:semiHidden/>
    <w:unhideWhenUsed/>
    <w:rsid w:val="003032AE"/>
    <w:rPr>
      <w:b/>
      <w:bCs/>
    </w:rPr>
  </w:style>
  <w:style w:type="character" w:customStyle="1" w:styleId="PredmetkomentraChar">
    <w:name w:val="Predmet komentára Char"/>
    <w:basedOn w:val="TextkomentraChar"/>
    <w:link w:val="Predmetkomentra"/>
    <w:uiPriority w:val="99"/>
    <w:semiHidden/>
    <w:rsid w:val="003032AE"/>
    <w:rPr>
      <w:b/>
      <w:bCs/>
      <w:color w:val="000000"/>
      <w:sz w:val="20"/>
      <w:szCs w:val="20"/>
    </w:rPr>
  </w:style>
  <w:style w:type="paragraph" w:styleId="Odsekzoznamu">
    <w:name w:val="List Paragraph"/>
    <w:basedOn w:val="Normlny"/>
    <w:uiPriority w:val="34"/>
    <w:qFormat/>
    <w:rsid w:val="00D0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2750</Words>
  <Characters>15677</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Homzová Diana</dc:creator>
  <cp:lastModifiedBy>Piliar Pavel</cp:lastModifiedBy>
  <cp:revision>21</cp:revision>
  <dcterms:created xsi:type="dcterms:W3CDTF">2021-06-11T07:43:00Z</dcterms:created>
  <dcterms:modified xsi:type="dcterms:W3CDTF">2021-08-24T10:58:00Z</dcterms:modified>
</cp:coreProperties>
</file>