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26" w:rsidRDefault="002B4E26" w:rsidP="00AB11FF">
      <w:pPr>
        <w:pStyle w:val="Hlavika"/>
        <w:ind w:left="720" w:hanging="720"/>
        <w:jc w:val="left"/>
        <w:rPr>
          <w:rStyle w:val="Nzovpodkapitoly"/>
          <w:sz w:val="26"/>
          <w:szCs w:val="26"/>
        </w:rPr>
      </w:pPr>
      <w:bookmarkStart w:id="0" w:name="_GoBack"/>
      <w:bookmarkEnd w:id="0"/>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Pr="001F44D5" w:rsidRDefault="002B4E26" w:rsidP="002B4E26">
      <w:pPr>
        <w:pStyle w:val="Nadpis5"/>
        <w:rPr>
          <w:b/>
          <w:bCs/>
          <w:i w:val="0"/>
          <w:iCs w:val="0"/>
          <w:sz w:val="32"/>
        </w:rPr>
      </w:pPr>
      <w:r>
        <w:rPr>
          <w:b/>
          <w:bCs/>
          <w:i w:val="0"/>
          <w:iCs w:val="0"/>
          <w:sz w:val="32"/>
        </w:rPr>
        <w:t xml:space="preserve">DODATOK Č. 1 K </w:t>
      </w:r>
      <w:r w:rsidRPr="001F44D5">
        <w:rPr>
          <w:b/>
          <w:bCs/>
          <w:i w:val="0"/>
          <w:iCs w:val="0"/>
          <w:sz w:val="32"/>
        </w:rPr>
        <w:t>PRÍRUČK</w:t>
      </w:r>
      <w:r>
        <w:rPr>
          <w:b/>
          <w:bCs/>
          <w:i w:val="0"/>
          <w:iCs w:val="0"/>
          <w:sz w:val="32"/>
        </w:rPr>
        <w:t>E</w:t>
      </w:r>
      <w:r w:rsidRPr="001F44D5">
        <w:rPr>
          <w:b/>
          <w:bCs/>
          <w:i w:val="0"/>
          <w:iCs w:val="0"/>
          <w:sz w:val="32"/>
        </w:rPr>
        <w:t xml:space="preserve"> PRE ŽIADATEĽA O POSKYTNUTIE NENÁVRATNÉHO FINANĆNÉHO PRÍSPEVKU Z PROGRAMU ROZVOJA VIDIEKA </w:t>
      </w:r>
      <w:r>
        <w:rPr>
          <w:b/>
          <w:bCs/>
          <w:i w:val="0"/>
          <w:iCs w:val="0"/>
          <w:sz w:val="32"/>
        </w:rPr>
        <w:t xml:space="preserve">                            </w:t>
      </w:r>
      <w:r w:rsidRPr="001F44D5">
        <w:rPr>
          <w:b/>
          <w:bCs/>
          <w:i w:val="0"/>
          <w:iCs w:val="0"/>
          <w:sz w:val="32"/>
        </w:rPr>
        <w:t xml:space="preserve">SR 2007 – 2013 </w:t>
      </w:r>
    </w:p>
    <w:p w:rsidR="002B4E26" w:rsidRPr="00845DF5" w:rsidRDefault="002B4E26" w:rsidP="002B4E26">
      <w:pPr>
        <w:jc w:val="both"/>
      </w:pPr>
    </w:p>
    <w:p w:rsidR="002B4E26" w:rsidRDefault="002B4E26" w:rsidP="00AB11FF">
      <w:pPr>
        <w:pStyle w:val="Hlavika"/>
        <w:ind w:left="720" w:hanging="720"/>
        <w:jc w:val="left"/>
        <w:rPr>
          <w:rStyle w:val="Nzovpodkapitoly"/>
          <w:sz w:val="26"/>
          <w:szCs w:val="26"/>
        </w:rPr>
      </w:pPr>
    </w:p>
    <w:p w:rsidR="002B4E26" w:rsidRPr="00FE4361" w:rsidRDefault="00FE4361" w:rsidP="00FE4361">
      <w:pPr>
        <w:pStyle w:val="Hlavika"/>
        <w:ind w:left="720" w:hanging="720"/>
        <w:rPr>
          <w:rStyle w:val="Nzovpodkapitoly"/>
        </w:rPr>
      </w:pPr>
      <w:r w:rsidRPr="00FE4361">
        <w:rPr>
          <w:b/>
          <w:sz w:val="24"/>
          <w:szCs w:val="24"/>
        </w:rPr>
        <w:t>Verzia č. 2 platná od</w:t>
      </w:r>
      <w:r w:rsidR="000C369E">
        <w:rPr>
          <w:b/>
          <w:sz w:val="24"/>
          <w:szCs w:val="24"/>
        </w:rPr>
        <w:t xml:space="preserve"> 10. </w:t>
      </w:r>
      <w:r w:rsidR="00CC5792">
        <w:rPr>
          <w:b/>
          <w:sz w:val="24"/>
          <w:szCs w:val="24"/>
        </w:rPr>
        <w:t>marca</w:t>
      </w:r>
      <w:r w:rsidR="000C369E">
        <w:rPr>
          <w:b/>
          <w:sz w:val="24"/>
          <w:szCs w:val="24"/>
        </w:rPr>
        <w:t xml:space="preserve"> 2010</w:t>
      </w: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FE4361" w:rsidRPr="00332297" w:rsidRDefault="00FE4361" w:rsidP="00FE4361">
      <w:pPr>
        <w:jc w:val="center"/>
        <w:rPr>
          <w:b/>
          <w:sz w:val="23"/>
          <w:szCs w:val="23"/>
        </w:rPr>
      </w:pPr>
      <w:r w:rsidRPr="00332297">
        <w:rPr>
          <w:b/>
          <w:sz w:val="23"/>
          <w:szCs w:val="23"/>
        </w:rPr>
        <w:t>Upraven</w:t>
      </w:r>
      <w:r w:rsidR="006D53CE">
        <w:rPr>
          <w:b/>
          <w:sz w:val="23"/>
          <w:szCs w:val="23"/>
        </w:rPr>
        <w:t>ý</w:t>
      </w:r>
      <w:r w:rsidRPr="00332297">
        <w:rPr>
          <w:b/>
          <w:sz w:val="23"/>
          <w:szCs w:val="23"/>
        </w:rPr>
        <w:t xml:space="preserve"> na základe zmien PRV schválených Európskou komisiou dňa 27. októbra 2009</w:t>
      </w: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FE4361" w:rsidRDefault="00FE4361" w:rsidP="00897D9B">
      <w:pPr>
        <w:rPr>
          <w:b/>
          <w:sz w:val="28"/>
          <w:szCs w:val="28"/>
        </w:rPr>
      </w:pPr>
    </w:p>
    <w:p w:rsidR="00FE4361" w:rsidRDefault="00FE4361" w:rsidP="00897D9B">
      <w:pPr>
        <w:rPr>
          <w:b/>
          <w:sz w:val="28"/>
          <w:szCs w:val="28"/>
        </w:rPr>
      </w:pPr>
    </w:p>
    <w:p w:rsidR="00FE4361" w:rsidRDefault="00FE4361" w:rsidP="00897D9B">
      <w:pPr>
        <w:rPr>
          <w:b/>
          <w:sz w:val="28"/>
          <w:szCs w:val="28"/>
        </w:rPr>
      </w:pPr>
    </w:p>
    <w:p w:rsidR="00897D9B" w:rsidRPr="004A3E9D" w:rsidRDefault="00897D9B" w:rsidP="00897D9B">
      <w:pPr>
        <w:rPr>
          <w:b/>
          <w:sz w:val="28"/>
          <w:szCs w:val="28"/>
        </w:rPr>
      </w:pPr>
      <w:r w:rsidRPr="001F44D5">
        <w:rPr>
          <w:b/>
          <w:sz w:val="28"/>
          <w:szCs w:val="28"/>
        </w:rPr>
        <w:lastRenderedPageBreak/>
        <w:t>OBSAH</w:t>
      </w:r>
      <w:r w:rsidRPr="004A3E9D">
        <w:rPr>
          <w:b/>
          <w:sz w:val="28"/>
          <w:szCs w:val="28"/>
        </w:rPr>
        <w:t xml:space="preserve"> </w:t>
      </w:r>
    </w:p>
    <w:p w:rsidR="00897D9B" w:rsidRPr="00845DF5" w:rsidRDefault="00897D9B" w:rsidP="00897D9B">
      <w:pPr>
        <w:rPr>
          <w:b/>
        </w:rPr>
      </w:pPr>
    </w:p>
    <w:p w:rsidR="005B51C8" w:rsidRDefault="00897D9B">
      <w:pPr>
        <w:pStyle w:val="Obsah1"/>
        <w:rPr>
          <w:b w:val="0"/>
          <w:bCs w:val="0"/>
          <w:noProof/>
          <w:sz w:val="24"/>
          <w:szCs w:val="24"/>
        </w:rPr>
      </w:pPr>
      <w:r w:rsidRPr="004372EC">
        <w:rPr>
          <w:sz w:val="24"/>
          <w:szCs w:val="24"/>
        </w:rPr>
        <w:fldChar w:fldCharType="begin"/>
      </w:r>
      <w:r w:rsidRPr="004372EC">
        <w:rPr>
          <w:sz w:val="24"/>
          <w:szCs w:val="24"/>
        </w:rPr>
        <w:instrText xml:space="preserve"> TOC \o "1-2" \f \h \z \u \t "Nadpis 3;3" </w:instrText>
      </w:r>
      <w:r w:rsidRPr="004372EC">
        <w:rPr>
          <w:sz w:val="24"/>
          <w:szCs w:val="24"/>
        </w:rPr>
        <w:fldChar w:fldCharType="separate"/>
      </w:r>
      <w:hyperlink w:anchor="_Toc194378758" w:history="1">
        <w:r w:rsidR="005B51C8" w:rsidRPr="0026158E">
          <w:rPr>
            <w:rStyle w:val="Hypertextovprepojenie"/>
            <w:noProof/>
          </w:rPr>
          <w:t>ZOZNAM SKRATIEK</w:t>
        </w:r>
        <w:r w:rsidR="005B51C8">
          <w:rPr>
            <w:noProof/>
            <w:webHidden/>
          </w:rPr>
          <w:tab/>
        </w:r>
        <w:r w:rsidR="005B51C8">
          <w:rPr>
            <w:noProof/>
            <w:webHidden/>
          </w:rPr>
          <w:fldChar w:fldCharType="begin"/>
        </w:r>
        <w:r w:rsidR="005B51C8">
          <w:rPr>
            <w:noProof/>
            <w:webHidden/>
          </w:rPr>
          <w:instrText xml:space="preserve"> PAGEREF _Toc194378758 \h </w:instrText>
        </w:r>
        <w:r w:rsidR="00F23B7E">
          <w:rPr>
            <w:noProof/>
          </w:rPr>
        </w:r>
        <w:r w:rsidR="005B51C8">
          <w:rPr>
            <w:noProof/>
            <w:webHidden/>
          </w:rPr>
          <w:fldChar w:fldCharType="separate"/>
        </w:r>
        <w:r w:rsidR="00BB7EAE">
          <w:rPr>
            <w:noProof/>
            <w:webHidden/>
          </w:rPr>
          <w:t>3</w:t>
        </w:r>
        <w:r w:rsidR="005B51C8">
          <w:rPr>
            <w:noProof/>
            <w:webHidden/>
          </w:rPr>
          <w:fldChar w:fldCharType="end"/>
        </w:r>
      </w:hyperlink>
    </w:p>
    <w:p w:rsidR="005B51C8" w:rsidRDefault="005B51C8">
      <w:pPr>
        <w:pStyle w:val="Obsah1"/>
        <w:rPr>
          <w:b w:val="0"/>
          <w:bCs w:val="0"/>
          <w:noProof/>
          <w:sz w:val="24"/>
          <w:szCs w:val="24"/>
        </w:rPr>
      </w:pPr>
      <w:hyperlink w:anchor="_Toc194378759" w:history="1">
        <w:r w:rsidRPr="0026158E">
          <w:rPr>
            <w:rStyle w:val="Hypertextovprepojenie"/>
            <w:noProof/>
          </w:rPr>
          <w:t>1.</w:t>
        </w:r>
        <w:r>
          <w:rPr>
            <w:b w:val="0"/>
            <w:bCs w:val="0"/>
            <w:noProof/>
            <w:sz w:val="24"/>
            <w:szCs w:val="24"/>
          </w:rPr>
          <w:tab/>
        </w:r>
        <w:r w:rsidRPr="0026158E">
          <w:rPr>
            <w:rStyle w:val="Hypertextovprepojenie"/>
            <w:noProof/>
          </w:rPr>
          <w:t>CHARAKTERISTIKA PRIORÍT, OSÍ A OPATRENÍ PRV</w:t>
        </w:r>
        <w:r>
          <w:rPr>
            <w:noProof/>
            <w:webHidden/>
          </w:rPr>
          <w:tab/>
        </w:r>
        <w:r>
          <w:rPr>
            <w:noProof/>
            <w:webHidden/>
          </w:rPr>
          <w:fldChar w:fldCharType="begin"/>
        </w:r>
        <w:r>
          <w:rPr>
            <w:noProof/>
            <w:webHidden/>
          </w:rPr>
          <w:instrText xml:space="preserve"> PAGEREF _Toc194378759 \h </w:instrText>
        </w:r>
        <w:r w:rsidR="00F23B7E">
          <w:rPr>
            <w:noProof/>
          </w:rPr>
        </w:r>
        <w:r>
          <w:rPr>
            <w:noProof/>
            <w:webHidden/>
          </w:rPr>
          <w:fldChar w:fldCharType="separate"/>
        </w:r>
        <w:r w:rsidR="00BB7EAE">
          <w:rPr>
            <w:noProof/>
            <w:webHidden/>
          </w:rPr>
          <w:t>4</w:t>
        </w:r>
        <w:r>
          <w:rPr>
            <w:noProof/>
            <w:webHidden/>
          </w:rPr>
          <w:fldChar w:fldCharType="end"/>
        </w:r>
      </w:hyperlink>
    </w:p>
    <w:p w:rsidR="005B51C8" w:rsidRDefault="005B51C8">
      <w:pPr>
        <w:pStyle w:val="Obsah2"/>
        <w:rPr>
          <w:i w:val="0"/>
          <w:iCs w:val="0"/>
          <w:noProof/>
          <w:sz w:val="24"/>
          <w:szCs w:val="24"/>
        </w:rPr>
      </w:pPr>
      <w:hyperlink w:anchor="_Toc194378760" w:history="1">
        <w:r w:rsidRPr="0026158E">
          <w:rPr>
            <w:rStyle w:val="Hypertextovprepojenie"/>
            <w:smallCaps/>
            <w:noProof/>
            <w:shd w:val="clear" w:color="auto" w:fill="E0E0E0"/>
          </w:rPr>
          <w:t>opatrenie 3.1  diverzifikácia smerom k nepoľnohospodárskym činnostiam</w:t>
        </w:r>
        <w:r>
          <w:rPr>
            <w:noProof/>
            <w:webHidden/>
          </w:rPr>
          <w:tab/>
        </w:r>
        <w:r>
          <w:rPr>
            <w:noProof/>
            <w:webHidden/>
          </w:rPr>
          <w:fldChar w:fldCharType="begin"/>
        </w:r>
        <w:r>
          <w:rPr>
            <w:noProof/>
            <w:webHidden/>
          </w:rPr>
          <w:instrText xml:space="preserve"> PAGEREF _Toc194378760 \h </w:instrText>
        </w:r>
        <w:r w:rsidR="00F23B7E">
          <w:rPr>
            <w:noProof/>
          </w:rPr>
        </w:r>
        <w:r>
          <w:rPr>
            <w:noProof/>
            <w:webHidden/>
          </w:rPr>
          <w:fldChar w:fldCharType="separate"/>
        </w:r>
        <w:r w:rsidR="00BB7EAE">
          <w:rPr>
            <w:noProof/>
            <w:webHidden/>
          </w:rPr>
          <w:t>4</w:t>
        </w:r>
        <w:r>
          <w:rPr>
            <w:noProof/>
            <w:webHidden/>
          </w:rPr>
          <w:fldChar w:fldCharType="end"/>
        </w:r>
      </w:hyperlink>
    </w:p>
    <w:p w:rsidR="006E4297" w:rsidRDefault="006E4297" w:rsidP="00521FCA">
      <w:pPr>
        <w:pStyle w:val="Obsah2"/>
        <w:rPr>
          <w:rStyle w:val="Hypertextovprepojenie"/>
          <w:noProof/>
        </w:rPr>
      </w:pPr>
    </w:p>
    <w:p w:rsidR="005B51C8" w:rsidRDefault="005B51C8">
      <w:pPr>
        <w:pStyle w:val="Obsah1"/>
        <w:rPr>
          <w:b w:val="0"/>
          <w:bCs w:val="0"/>
          <w:noProof/>
          <w:sz w:val="24"/>
          <w:szCs w:val="24"/>
        </w:rPr>
      </w:pPr>
    </w:p>
    <w:p w:rsidR="00897D9B" w:rsidRDefault="00897D9B" w:rsidP="00985AF1">
      <w:pPr>
        <w:pStyle w:val="Hlavika"/>
        <w:ind w:left="720" w:hanging="720"/>
        <w:jc w:val="both"/>
        <w:rPr>
          <w:rStyle w:val="Nzovpodkapitoly"/>
          <w:sz w:val="26"/>
          <w:szCs w:val="26"/>
        </w:rPr>
      </w:pPr>
      <w:r w:rsidRPr="004372EC">
        <w:rPr>
          <w:sz w:val="24"/>
          <w:szCs w:val="24"/>
        </w:rPr>
        <w:fldChar w:fldCharType="end"/>
      </w: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376548" w:rsidRDefault="00376548" w:rsidP="00AB11FF">
      <w:pPr>
        <w:pStyle w:val="Hlavika"/>
        <w:ind w:left="720" w:hanging="720"/>
        <w:jc w:val="left"/>
        <w:rPr>
          <w:rStyle w:val="Nzovpodkapitoly"/>
          <w:sz w:val="26"/>
          <w:szCs w:val="26"/>
        </w:rPr>
      </w:pPr>
    </w:p>
    <w:p w:rsidR="00376548" w:rsidRDefault="00376548"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6853E6" w:rsidRDefault="006853E6" w:rsidP="00AB11FF">
      <w:pPr>
        <w:pStyle w:val="Hlavika"/>
        <w:ind w:left="720" w:hanging="720"/>
        <w:jc w:val="left"/>
        <w:rPr>
          <w:rStyle w:val="Nzovpodkapitoly"/>
          <w:sz w:val="26"/>
          <w:szCs w:val="26"/>
        </w:rPr>
      </w:pPr>
    </w:p>
    <w:p w:rsidR="00990CEE" w:rsidRDefault="00990CEE" w:rsidP="00AB11FF">
      <w:pPr>
        <w:pStyle w:val="Hlavika"/>
        <w:ind w:left="720" w:hanging="720"/>
        <w:jc w:val="left"/>
        <w:rPr>
          <w:rStyle w:val="Nzovpodkapitoly"/>
          <w:sz w:val="26"/>
          <w:szCs w:val="26"/>
        </w:rPr>
      </w:pPr>
    </w:p>
    <w:p w:rsidR="006853E6" w:rsidRPr="00845DF5" w:rsidRDefault="006853E6" w:rsidP="006853E6">
      <w:pPr>
        <w:pStyle w:val="Nadpis1"/>
        <w:autoSpaceDE w:val="0"/>
        <w:autoSpaceDN w:val="0"/>
        <w:spacing w:before="0" w:after="0"/>
        <w:jc w:val="both"/>
        <w:rPr>
          <w:rFonts w:ascii="Times New Roman" w:hAnsi="Times New Roman" w:cs="Times New Roman"/>
          <w:sz w:val="28"/>
          <w:szCs w:val="28"/>
        </w:rPr>
      </w:pPr>
      <w:bookmarkStart w:id="1" w:name="_Toc188930172"/>
      <w:bookmarkStart w:id="2" w:name="_Toc194378758"/>
      <w:r w:rsidRPr="00845DF5">
        <w:rPr>
          <w:rFonts w:ascii="Times New Roman" w:hAnsi="Times New Roman" w:cs="Times New Roman"/>
          <w:sz w:val="28"/>
          <w:szCs w:val="28"/>
        </w:rPr>
        <w:lastRenderedPageBreak/>
        <w:t>ZOZNAM SKRATIEK</w:t>
      </w:r>
      <w:bookmarkEnd w:id="1"/>
      <w:bookmarkEnd w:id="2"/>
    </w:p>
    <w:p w:rsidR="006853E6" w:rsidRPr="00845DF5" w:rsidRDefault="006853E6" w:rsidP="006853E6">
      <w:pPr>
        <w:pStyle w:val="Nadpis1"/>
        <w:autoSpaceDE w:val="0"/>
        <w:autoSpaceDN w:val="0"/>
        <w:spacing w:before="0" w:after="0"/>
        <w:jc w:val="both"/>
        <w:rPr>
          <w:rFonts w:ascii="Times New Roman" w:hAnsi="Times New Roman" w:cs="Times New Roman"/>
          <w:sz w:val="28"/>
          <w:szCs w:val="28"/>
        </w:rPr>
      </w:pPr>
    </w:p>
    <w:tbl>
      <w:tblPr>
        <w:tblStyle w:val="Mriekatabuky"/>
        <w:tblW w:w="9468" w:type="dxa"/>
        <w:tblLook w:val="01E0" w:firstRow="1" w:lastRow="1" w:firstColumn="1" w:lastColumn="1" w:noHBand="0" w:noVBand="0"/>
      </w:tblPr>
      <w:tblGrid>
        <w:gridCol w:w="2268"/>
        <w:gridCol w:w="7200"/>
      </w:tblGrid>
      <w:tr w:rsidR="008904A1" w:rsidRPr="00845DF5">
        <w:tc>
          <w:tcPr>
            <w:tcW w:w="2268" w:type="dxa"/>
          </w:tcPr>
          <w:p w:rsidR="008904A1" w:rsidRPr="00845DF5" w:rsidRDefault="008904A1" w:rsidP="00093EBE">
            <w:pPr>
              <w:spacing w:before="60"/>
              <w:jc w:val="both"/>
              <w:rPr>
                <w:b/>
              </w:rPr>
            </w:pPr>
            <w:r w:rsidRPr="00845DF5">
              <w:rPr>
                <w:b/>
              </w:rPr>
              <w:t>DPH</w:t>
            </w:r>
          </w:p>
        </w:tc>
        <w:tc>
          <w:tcPr>
            <w:tcW w:w="7200" w:type="dxa"/>
          </w:tcPr>
          <w:p w:rsidR="008904A1" w:rsidRPr="00845DF5" w:rsidRDefault="008904A1" w:rsidP="00093EBE">
            <w:pPr>
              <w:spacing w:before="60"/>
              <w:jc w:val="both"/>
            </w:pPr>
            <w:r w:rsidRPr="00845DF5">
              <w:t>Daň z pridanej hodnoty</w:t>
            </w:r>
          </w:p>
        </w:tc>
      </w:tr>
      <w:tr w:rsidR="008904A1" w:rsidRPr="00845DF5">
        <w:tc>
          <w:tcPr>
            <w:tcW w:w="2268" w:type="dxa"/>
          </w:tcPr>
          <w:p w:rsidR="008904A1" w:rsidRPr="00845DF5" w:rsidRDefault="008904A1" w:rsidP="00093EBE">
            <w:pPr>
              <w:spacing w:before="60"/>
              <w:jc w:val="both"/>
              <w:rPr>
                <w:b/>
              </w:rPr>
            </w:pPr>
            <w:r w:rsidRPr="00845DF5">
              <w:rPr>
                <w:b/>
              </w:rPr>
              <w:t>EPFRV</w:t>
            </w:r>
          </w:p>
        </w:tc>
        <w:tc>
          <w:tcPr>
            <w:tcW w:w="7200" w:type="dxa"/>
          </w:tcPr>
          <w:p w:rsidR="008904A1" w:rsidRPr="00845DF5" w:rsidRDefault="008904A1" w:rsidP="00093EBE">
            <w:pPr>
              <w:spacing w:before="60"/>
              <w:jc w:val="both"/>
            </w:pPr>
            <w:r w:rsidRPr="00845DF5">
              <w:t>Európsky poľnohospodársky fond pre rozvoj vidieka</w:t>
            </w:r>
          </w:p>
        </w:tc>
      </w:tr>
      <w:tr w:rsidR="008904A1" w:rsidRPr="00845DF5">
        <w:tc>
          <w:tcPr>
            <w:tcW w:w="2268" w:type="dxa"/>
          </w:tcPr>
          <w:p w:rsidR="008904A1" w:rsidRPr="00845DF5" w:rsidRDefault="008904A1" w:rsidP="00093EBE">
            <w:pPr>
              <w:spacing w:before="60"/>
              <w:jc w:val="both"/>
              <w:rPr>
                <w:b/>
              </w:rPr>
            </w:pPr>
            <w:r w:rsidRPr="00845DF5">
              <w:rPr>
                <w:b/>
              </w:rPr>
              <w:t>EÚ</w:t>
            </w:r>
          </w:p>
        </w:tc>
        <w:tc>
          <w:tcPr>
            <w:tcW w:w="7200" w:type="dxa"/>
          </w:tcPr>
          <w:p w:rsidR="008904A1" w:rsidRPr="00845DF5" w:rsidRDefault="008904A1" w:rsidP="00093EBE">
            <w:pPr>
              <w:spacing w:before="60"/>
              <w:jc w:val="both"/>
            </w:pPr>
            <w:r w:rsidRPr="00845DF5">
              <w:t>Európska únia</w:t>
            </w:r>
          </w:p>
        </w:tc>
      </w:tr>
      <w:tr w:rsidR="008904A1" w:rsidRPr="00845DF5">
        <w:tc>
          <w:tcPr>
            <w:tcW w:w="2268" w:type="dxa"/>
          </w:tcPr>
          <w:p w:rsidR="008904A1" w:rsidRPr="00845DF5" w:rsidRDefault="008904A1" w:rsidP="00093EBE">
            <w:pPr>
              <w:spacing w:before="60"/>
              <w:jc w:val="both"/>
              <w:rPr>
                <w:b/>
              </w:rPr>
            </w:pPr>
            <w:r w:rsidRPr="00845DF5">
              <w:rPr>
                <w:b/>
              </w:rPr>
              <w:t>EUR</w:t>
            </w:r>
          </w:p>
        </w:tc>
        <w:tc>
          <w:tcPr>
            <w:tcW w:w="7200" w:type="dxa"/>
          </w:tcPr>
          <w:p w:rsidR="008904A1" w:rsidRPr="00845DF5" w:rsidRDefault="008904A1" w:rsidP="00093EBE">
            <w:pPr>
              <w:spacing w:before="60"/>
              <w:jc w:val="both"/>
            </w:pPr>
            <w:r w:rsidRPr="00845DF5">
              <w:t>Európska mena</w:t>
            </w:r>
          </w:p>
        </w:tc>
      </w:tr>
      <w:tr w:rsidR="008904A1" w:rsidRPr="00845DF5">
        <w:tc>
          <w:tcPr>
            <w:tcW w:w="2268" w:type="dxa"/>
          </w:tcPr>
          <w:p w:rsidR="008904A1" w:rsidRPr="00845DF5" w:rsidRDefault="008904A1" w:rsidP="00093EBE">
            <w:pPr>
              <w:spacing w:before="60"/>
              <w:jc w:val="both"/>
              <w:rPr>
                <w:b/>
              </w:rPr>
            </w:pPr>
            <w:r w:rsidRPr="00845DF5">
              <w:rPr>
                <w:b/>
              </w:rPr>
              <w:t xml:space="preserve">FO </w:t>
            </w:r>
          </w:p>
        </w:tc>
        <w:tc>
          <w:tcPr>
            <w:tcW w:w="7200" w:type="dxa"/>
          </w:tcPr>
          <w:p w:rsidR="008904A1" w:rsidRPr="00845DF5" w:rsidRDefault="008904A1" w:rsidP="00093EBE">
            <w:pPr>
              <w:spacing w:before="60"/>
              <w:jc w:val="both"/>
            </w:pPr>
            <w:r w:rsidRPr="00845DF5">
              <w:t>Fyzická osoba</w:t>
            </w:r>
          </w:p>
        </w:tc>
      </w:tr>
      <w:tr w:rsidR="008904A1" w:rsidRPr="00845DF5">
        <w:tc>
          <w:tcPr>
            <w:tcW w:w="2268" w:type="dxa"/>
          </w:tcPr>
          <w:p w:rsidR="008904A1" w:rsidRPr="00845DF5" w:rsidRDefault="008904A1" w:rsidP="00093EBE">
            <w:pPr>
              <w:spacing w:before="60"/>
              <w:jc w:val="both"/>
              <w:rPr>
                <w:b/>
              </w:rPr>
            </w:pPr>
            <w:r w:rsidRPr="00845DF5">
              <w:rPr>
                <w:b/>
              </w:rPr>
              <w:t>MAS</w:t>
            </w:r>
          </w:p>
        </w:tc>
        <w:tc>
          <w:tcPr>
            <w:tcW w:w="7200" w:type="dxa"/>
          </w:tcPr>
          <w:p w:rsidR="008904A1" w:rsidRPr="00845DF5" w:rsidRDefault="008904A1" w:rsidP="00093EBE">
            <w:pPr>
              <w:spacing w:before="60"/>
              <w:jc w:val="both"/>
            </w:pPr>
            <w:r w:rsidRPr="00845DF5">
              <w:t>Miestna akčná skupina</w:t>
            </w:r>
          </w:p>
        </w:tc>
      </w:tr>
      <w:tr w:rsidR="008904A1" w:rsidRPr="00845DF5">
        <w:tc>
          <w:tcPr>
            <w:tcW w:w="2268" w:type="dxa"/>
          </w:tcPr>
          <w:p w:rsidR="008904A1" w:rsidRPr="00845DF5" w:rsidRDefault="008904A1" w:rsidP="00093EBE">
            <w:pPr>
              <w:spacing w:before="60"/>
              <w:jc w:val="both"/>
              <w:rPr>
                <w:b/>
              </w:rPr>
            </w:pPr>
            <w:r w:rsidRPr="00845DF5">
              <w:rPr>
                <w:b/>
              </w:rPr>
              <w:t>MH SR</w:t>
            </w:r>
          </w:p>
        </w:tc>
        <w:tc>
          <w:tcPr>
            <w:tcW w:w="7200" w:type="dxa"/>
          </w:tcPr>
          <w:p w:rsidR="008904A1" w:rsidRPr="00845DF5" w:rsidRDefault="008904A1" w:rsidP="00093EBE">
            <w:pPr>
              <w:spacing w:before="60"/>
              <w:jc w:val="both"/>
            </w:pPr>
            <w:r w:rsidRPr="00845DF5">
              <w:t>Ministerstvo hospodárstva SR</w:t>
            </w:r>
          </w:p>
        </w:tc>
      </w:tr>
      <w:tr w:rsidR="008904A1" w:rsidRPr="00845DF5">
        <w:tc>
          <w:tcPr>
            <w:tcW w:w="2268" w:type="dxa"/>
          </w:tcPr>
          <w:p w:rsidR="008904A1" w:rsidRPr="00845DF5" w:rsidRDefault="008904A1" w:rsidP="00093EBE">
            <w:pPr>
              <w:spacing w:before="60"/>
              <w:jc w:val="both"/>
              <w:rPr>
                <w:b/>
              </w:rPr>
            </w:pPr>
            <w:r w:rsidRPr="00845DF5">
              <w:rPr>
                <w:b/>
              </w:rPr>
              <w:t>MP SR</w:t>
            </w:r>
          </w:p>
        </w:tc>
        <w:tc>
          <w:tcPr>
            <w:tcW w:w="7200" w:type="dxa"/>
          </w:tcPr>
          <w:p w:rsidR="008904A1" w:rsidRPr="00845DF5" w:rsidRDefault="008904A1" w:rsidP="00093EBE">
            <w:pPr>
              <w:spacing w:before="60"/>
              <w:jc w:val="both"/>
            </w:pPr>
            <w:r w:rsidRPr="00845DF5">
              <w:t>Ministerstvo pôdohospodárstva SR</w:t>
            </w:r>
          </w:p>
        </w:tc>
      </w:tr>
      <w:tr w:rsidR="008904A1" w:rsidRPr="00845DF5">
        <w:tc>
          <w:tcPr>
            <w:tcW w:w="2268" w:type="dxa"/>
          </w:tcPr>
          <w:p w:rsidR="008904A1" w:rsidRPr="00845DF5" w:rsidRDefault="008904A1" w:rsidP="00093EBE">
            <w:pPr>
              <w:spacing w:before="60"/>
              <w:jc w:val="both"/>
              <w:rPr>
                <w:b/>
              </w:rPr>
            </w:pPr>
            <w:r w:rsidRPr="00845DF5">
              <w:rPr>
                <w:b/>
              </w:rPr>
              <w:t>OP KaHR</w:t>
            </w:r>
          </w:p>
        </w:tc>
        <w:tc>
          <w:tcPr>
            <w:tcW w:w="7200" w:type="dxa"/>
          </w:tcPr>
          <w:p w:rsidR="008904A1" w:rsidRPr="00845DF5" w:rsidRDefault="008904A1" w:rsidP="00093EBE">
            <w:pPr>
              <w:spacing w:before="60"/>
              <w:jc w:val="both"/>
            </w:pPr>
            <w:r w:rsidRPr="00845DF5">
              <w:t>Operačný program Konkurencieschopnosť a hospodársky rast</w:t>
            </w:r>
          </w:p>
        </w:tc>
      </w:tr>
      <w:tr w:rsidR="008904A1" w:rsidRPr="00845DF5">
        <w:tc>
          <w:tcPr>
            <w:tcW w:w="2268" w:type="dxa"/>
          </w:tcPr>
          <w:p w:rsidR="008904A1" w:rsidRPr="00845DF5" w:rsidRDefault="008904A1" w:rsidP="00093EBE">
            <w:pPr>
              <w:spacing w:before="60"/>
              <w:jc w:val="both"/>
              <w:rPr>
                <w:b/>
              </w:rPr>
            </w:pPr>
            <w:r w:rsidRPr="00845DF5">
              <w:rPr>
                <w:b/>
              </w:rPr>
              <w:t>PO</w:t>
            </w:r>
          </w:p>
        </w:tc>
        <w:tc>
          <w:tcPr>
            <w:tcW w:w="7200" w:type="dxa"/>
          </w:tcPr>
          <w:p w:rsidR="008904A1" w:rsidRPr="00845DF5" w:rsidRDefault="008904A1" w:rsidP="00093EBE">
            <w:pPr>
              <w:spacing w:before="60"/>
              <w:jc w:val="both"/>
            </w:pPr>
            <w:r w:rsidRPr="00845DF5">
              <w:t>Právnická osoba</w:t>
            </w:r>
          </w:p>
        </w:tc>
      </w:tr>
      <w:tr w:rsidR="008904A1" w:rsidRPr="00845DF5">
        <w:tc>
          <w:tcPr>
            <w:tcW w:w="2268" w:type="dxa"/>
          </w:tcPr>
          <w:p w:rsidR="008904A1" w:rsidRPr="00845DF5" w:rsidRDefault="008904A1" w:rsidP="00093EBE">
            <w:pPr>
              <w:spacing w:before="60"/>
              <w:jc w:val="both"/>
              <w:rPr>
                <w:b/>
              </w:rPr>
            </w:pPr>
            <w:r w:rsidRPr="00845DF5">
              <w:rPr>
                <w:b/>
              </w:rPr>
              <w:t>PPA</w:t>
            </w:r>
          </w:p>
        </w:tc>
        <w:tc>
          <w:tcPr>
            <w:tcW w:w="7200" w:type="dxa"/>
          </w:tcPr>
          <w:p w:rsidR="008904A1" w:rsidRPr="00845DF5" w:rsidRDefault="008904A1" w:rsidP="00093EBE">
            <w:pPr>
              <w:spacing w:before="60"/>
              <w:jc w:val="both"/>
            </w:pPr>
            <w:r w:rsidRPr="00845DF5">
              <w:t>Pôdohospodárska platobná agentúra</w:t>
            </w:r>
          </w:p>
        </w:tc>
      </w:tr>
      <w:tr w:rsidR="008904A1" w:rsidRPr="00845DF5">
        <w:tc>
          <w:tcPr>
            <w:tcW w:w="2268" w:type="dxa"/>
          </w:tcPr>
          <w:p w:rsidR="008904A1" w:rsidRPr="00845DF5" w:rsidRDefault="008904A1" w:rsidP="00093EBE">
            <w:pPr>
              <w:spacing w:before="60"/>
              <w:jc w:val="both"/>
              <w:rPr>
                <w:b/>
              </w:rPr>
            </w:pPr>
            <w:r w:rsidRPr="00845DF5">
              <w:rPr>
                <w:b/>
              </w:rPr>
              <w:t>PRV</w:t>
            </w:r>
          </w:p>
        </w:tc>
        <w:tc>
          <w:tcPr>
            <w:tcW w:w="7200" w:type="dxa"/>
          </w:tcPr>
          <w:p w:rsidR="008904A1" w:rsidRPr="00845DF5" w:rsidRDefault="008904A1" w:rsidP="00093EBE">
            <w:pPr>
              <w:spacing w:before="60"/>
              <w:jc w:val="both"/>
            </w:pPr>
            <w:r w:rsidRPr="00845DF5">
              <w:t>Program rozvoja vidieka Slovenskej republiky 2007 – 2013</w:t>
            </w:r>
          </w:p>
        </w:tc>
      </w:tr>
      <w:tr w:rsidR="008904A1" w:rsidRPr="00845DF5">
        <w:tc>
          <w:tcPr>
            <w:tcW w:w="2268" w:type="dxa"/>
          </w:tcPr>
          <w:p w:rsidR="008904A1" w:rsidRPr="00845DF5" w:rsidRDefault="008904A1" w:rsidP="00093EBE">
            <w:pPr>
              <w:spacing w:before="60"/>
              <w:jc w:val="both"/>
              <w:rPr>
                <w:b/>
              </w:rPr>
            </w:pPr>
            <w:r w:rsidRPr="00845DF5">
              <w:rPr>
                <w:b/>
              </w:rPr>
              <w:t>SR</w:t>
            </w:r>
          </w:p>
        </w:tc>
        <w:tc>
          <w:tcPr>
            <w:tcW w:w="7200" w:type="dxa"/>
          </w:tcPr>
          <w:p w:rsidR="008904A1" w:rsidRPr="00845DF5" w:rsidRDefault="008904A1" w:rsidP="00093EBE">
            <w:pPr>
              <w:spacing w:before="60"/>
              <w:jc w:val="both"/>
            </w:pPr>
            <w:r w:rsidRPr="00845DF5">
              <w:t>Slovenská republika</w:t>
            </w:r>
          </w:p>
        </w:tc>
      </w:tr>
      <w:tr w:rsidR="008904A1" w:rsidRPr="00845DF5">
        <w:tc>
          <w:tcPr>
            <w:tcW w:w="2268" w:type="dxa"/>
          </w:tcPr>
          <w:p w:rsidR="008904A1" w:rsidRPr="00845DF5" w:rsidRDefault="008904A1" w:rsidP="00093EBE">
            <w:pPr>
              <w:spacing w:before="60"/>
              <w:jc w:val="both"/>
              <w:rPr>
                <w:b/>
              </w:rPr>
            </w:pPr>
            <w:r w:rsidRPr="00845DF5">
              <w:rPr>
                <w:b/>
              </w:rPr>
              <w:t>Zmluva</w:t>
            </w:r>
          </w:p>
        </w:tc>
        <w:tc>
          <w:tcPr>
            <w:tcW w:w="7200" w:type="dxa"/>
          </w:tcPr>
          <w:p w:rsidR="008904A1" w:rsidRPr="00845DF5" w:rsidRDefault="008904A1" w:rsidP="00093EBE">
            <w:pPr>
              <w:spacing w:before="60"/>
              <w:jc w:val="both"/>
            </w:pPr>
            <w:r w:rsidRPr="00845DF5">
              <w:t>Zmluva o poskytnutí nenávratného finančného príspevku z PRV</w:t>
            </w:r>
          </w:p>
        </w:tc>
      </w:tr>
      <w:tr w:rsidR="008904A1" w:rsidRPr="00845DF5">
        <w:tc>
          <w:tcPr>
            <w:tcW w:w="2268" w:type="dxa"/>
          </w:tcPr>
          <w:p w:rsidR="008904A1" w:rsidRPr="00845DF5" w:rsidRDefault="008904A1" w:rsidP="00093EBE">
            <w:pPr>
              <w:spacing w:before="60"/>
              <w:jc w:val="both"/>
              <w:rPr>
                <w:b/>
              </w:rPr>
            </w:pPr>
            <w:r w:rsidRPr="00845DF5">
              <w:rPr>
                <w:b/>
              </w:rPr>
              <w:t>Z. z.</w:t>
            </w:r>
          </w:p>
        </w:tc>
        <w:tc>
          <w:tcPr>
            <w:tcW w:w="7200" w:type="dxa"/>
          </w:tcPr>
          <w:p w:rsidR="008904A1" w:rsidRPr="00845DF5" w:rsidRDefault="008904A1" w:rsidP="00093EBE">
            <w:pPr>
              <w:spacing w:before="60"/>
              <w:jc w:val="both"/>
            </w:pPr>
            <w:r w:rsidRPr="00845DF5">
              <w:t>Zbierka zákonov</w:t>
            </w:r>
          </w:p>
        </w:tc>
      </w:tr>
      <w:tr w:rsidR="008904A1" w:rsidRPr="00845DF5">
        <w:tc>
          <w:tcPr>
            <w:tcW w:w="2268" w:type="dxa"/>
          </w:tcPr>
          <w:p w:rsidR="008904A1" w:rsidRPr="00845DF5" w:rsidRDefault="008904A1" w:rsidP="00093EBE">
            <w:pPr>
              <w:spacing w:before="60"/>
              <w:jc w:val="both"/>
              <w:rPr>
                <w:b/>
              </w:rPr>
            </w:pPr>
            <w:r w:rsidRPr="00845DF5">
              <w:rPr>
                <w:b/>
              </w:rPr>
              <w:t>ŽoNFP</w:t>
            </w:r>
          </w:p>
        </w:tc>
        <w:tc>
          <w:tcPr>
            <w:tcW w:w="7200" w:type="dxa"/>
          </w:tcPr>
          <w:p w:rsidR="008904A1" w:rsidRPr="00845DF5" w:rsidRDefault="008904A1" w:rsidP="00093EBE">
            <w:pPr>
              <w:spacing w:before="60"/>
              <w:jc w:val="both"/>
            </w:pPr>
            <w:r w:rsidRPr="00845DF5">
              <w:t>Žiadosť o poskytnutie nenávratného finančného príspevku z</w:t>
            </w:r>
            <w:r>
              <w:t xml:space="preserve">                     </w:t>
            </w:r>
            <w:r w:rsidRPr="00845DF5">
              <w:t>PRV</w:t>
            </w:r>
            <w:r>
              <w:t xml:space="preserve"> – projekt</w:t>
            </w:r>
          </w:p>
        </w:tc>
      </w:tr>
      <w:tr w:rsidR="008904A1" w:rsidRPr="00845DF5">
        <w:tc>
          <w:tcPr>
            <w:tcW w:w="2268" w:type="dxa"/>
          </w:tcPr>
          <w:p w:rsidR="008904A1" w:rsidRPr="00845DF5" w:rsidRDefault="008904A1" w:rsidP="00093EBE">
            <w:pPr>
              <w:spacing w:before="60"/>
              <w:jc w:val="both"/>
              <w:rPr>
                <w:b/>
              </w:rPr>
            </w:pPr>
            <w:r w:rsidRPr="00845DF5">
              <w:rPr>
                <w:b/>
              </w:rPr>
              <w:t>ŽoP</w:t>
            </w:r>
          </w:p>
        </w:tc>
        <w:tc>
          <w:tcPr>
            <w:tcW w:w="7200" w:type="dxa"/>
          </w:tcPr>
          <w:p w:rsidR="008904A1" w:rsidRPr="00845DF5" w:rsidRDefault="008904A1" w:rsidP="00093EBE">
            <w:pPr>
              <w:spacing w:before="60"/>
              <w:jc w:val="both"/>
            </w:pPr>
            <w:r w:rsidRPr="00845DF5">
              <w:t>Žiadosť o platbu</w:t>
            </w:r>
          </w:p>
        </w:tc>
      </w:tr>
    </w:tbl>
    <w:p w:rsidR="006853E6" w:rsidRPr="00845DF5" w:rsidRDefault="006853E6" w:rsidP="006853E6">
      <w:pPr>
        <w:spacing w:line="320" w:lineRule="exact"/>
      </w:pPr>
    </w:p>
    <w:p w:rsidR="006853E6" w:rsidRDefault="006853E6"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897D9B" w:rsidRPr="00845DF5" w:rsidRDefault="00897D9B" w:rsidP="00C90A3D">
      <w:pPr>
        <w:pStyle w:val="Nadpis1"/>
        <w:numPr>
          <w:ilvl w:val="0"/>
          <w:numId w:val="31"/>
        </w:numPr>
        <w:autoSpaceDE w:val="0"/>
        <w:autoSpaceDN w:val="0"/>
        <w:spacing w:before="0" w:after="0"/>
        <w:ind w:left="357" w:hanging="357"/>
        <w:jc w:val="both"/>
        <w:rPr>
          <w:rFonts w:ascii="Times New Roman" w:hAnsi="Times New Roman" w:cs="Times New Roman"/>
          <w:kern w:val="0"/>
          <w:sz w:val="28"/>
          <w:szCs w:val="28"/>
        </w:rPr>
      </w:pPr>
      <w:bookmarkStart w:id="3" w:name="_Toc194378116"/>
      <w:bookmarkStart w:id="4" w:name="_Toc194378117"/>
      <w:bookmarkStart w:id="5" w:name="_Toc194378118"/>
      <w:bookmarkStart w:id="6" w:name="_Toc194378119"/>
      <w:bookmarkStart w:id="7" w:name="_Toc194378120"/>
      <w:bookmarkStart w:id="8" w:name="_Toc68414518"/>
      <w:bookmarkStart w:id="9" w:name="_Toc68415983"/>
      <w:bookmarkStart w:id="10" w:name="_Toc68416086"/>
      <w:bookmarkStart w:id="11" w:name="_Toc68416223"/>
      <w:bookmarkStart w:id="12" w:name="_Toc68416320"/>
      <w:bookmarkStart w:id="13" w:name="_Toc71599506"/>
      <w:bookmarkStart w:id="14" w:name="_Toc107372181"/>
      <w:bookmarkStart w:id="15" w:name="_Toc169938249"/>
      <w:bookmarkStart w:id="16" w:name="_Toc194378759"/>
      <w:bookmarkEnd w:id="3"/>
      <w:bookmarkEnd w:id="4"/>
      <w:bookmarkEnd w:id="5"/>
      <w:bookmarkEnd w:id="6"/>
      <w:bookmarkEnd w:id="7"/>
      <w:r w:rsidRPr="00845DF5">
        <w:rPr>
          <w:rFonts w:ascii="Times New Roman" w:hAnsi="Times New Roman" w:cs="Times New Roman"/>
          <w:kern w:val="0"/>
          <w:sz w:val="28"/>
          <w:szCs w:val="28"/>
        </w:rPr>
        <w:t>CHARAKTERISTIKA PRIORÍT, OSÍ A OPATRENÍ</w:t>
      </w:r>
      <w:bookmarkEnd w:id="8"/>
      <w:bookmarkEnd w:id="9"/>
      <w:bookmarkEnd w:id="10"/>
      <w:bookmarkEnd w:id="11"/>
      <w:bookmarkEnd w:id="12"/>
      <w:bookmarkEnd w:id="13"/>
      <w:bookmarkEnd w:id="14"/>
      <w:r w:rsidRPr="00845DF5">
        <w:rPr>
          <w:rFonts w:ascii="Times New Roman" w:hAnsi="Times New Roman" w:cs="Times New Roman"/>
          <w:kern w:val="0"/>
          <w:sz w:val="28"/>
          <w:szCs w:val="28"/>
        </w:rPr>
        <w:t xml:space="preserve"> PRV</w:t>
      </w:r>
      <w:bookmarkEnd w:id="15"/>
      <w:bookmarkEnd w:id="16"/>
    </w:p>
    <w:p w:rsidR="00897D9B" w:rsidRDefault="00897D9B" w:rsidP="00AB11FF">
      <w:pPr>
        <w:pStyle w:val="Hlavika"/>
        <w:ind w:left="720" w:hanging="720"/>
        <w:jc w:val="left"/>
        <w:rPr>
          <w:rStyle w:val="Nzovpodkapitoly"/>
          <w:sz w:val="26"/>
          <w:szCs w:val="26"/>
        </w:rPr>
      </w:pPr>
    </w:p>
    <w:p w:rsidR="00AB11FF" w:rsidRPr="00CF06D8" w:rsidRDefault="00AB11FF" w:rsidP="00AB11FF">
      <w:pPr>
        <w:pStyle w:val="Hlavika"/>
        <w:ind w:left="720" w:hanging="720"/>
        <w:jc w:val="left"/>
        <w:rPr>
          <w:rStyle w:val="Nzovpodkapitoly"/>
          <w:sz w:val="26"/>
          <w:szCs w:val="26"/>
        </w:rPr>
      </w:pPr>
      <w:r w:rsidRPr="00CF06D8">
        <w:rPr>
          <w:rStyle w:val="Nzovpodkapitoly"/>
          <w:sz w:val="26"/>
          <w:szCs w:val="26"/>
        </w:rPr>
        <w:t>os  3:  kvalita života vo vidieckych oblastiach a diverzifikácia vidieckeho hospodárstva</w:t>
      </w:r>
    </w:p>
    <w:p w:rsidR="00AB11FF" w:rsidRPr="00CF06D8" w:rsidRDefault="00AB11FF" w:rsidP="00AB11FF">
      <w:pPr>
        <w:pStyle w:val="Hlavika"/>
        <w:jc w:val="both"/>
        <w:rPr>
          <w:sz w:val="24"/>
          <w:szCs w:val="24"/>
        </w:rPr>
      </w:pPr>
    </w:p>
    <w:p w:rsidR="00AB11FF" w:rsidRPr="00CF06D8" w:rsidRDefault="00AB11FF" w:rsidP="00AB11FF">
      <w:pPr>
        <w:ind w:left="1800" w:hanging="1800"/>
        <w:jc w:val="both"/>
        <w:rPr>
          <w:rStyle w:val="Nzovpodkapitoly"/>
        </w:rPr>
      </w:pPr>
      <w:bookmarkStart w:id="17" w:name="_Toc60422113"/>
      <w:bookmarkStart w:id="18" w:name="_Toc61005827"/>
      <w:bookmarkStart w:id="19" w:name="_Toc61026815"/>
      <w:bookmarkStart w:id="20" w:name="_Toc61027162"/>
      <w:bookmarkStart w:id="21" w:name="_Toc74546479"/>
      <w:bookmarkStart w:id="22" w:name="_Toc94412231"/>
      <w:r w:rsidRPr="00CF06D8">
        <w:rPr>
          <w:rStyle w:val="Nzovpodkapitoly"/>
        </w:rPr>
        <w:t xml:space="preserve"> priorita: vytváranie pracovných príležitostí na vidieku</w:t>
      </w:r>
    </w:p>
    <w:p w:rsidR="00AB11FF" w:rsidRPr="00CF06D8" w:rsidRDefault="00AB11FF" w:rsidP="00AB11FF"/>
    <w:p w:rsidR="00AB11FF" w:rsidRPr="00CF06D8" w:rsidRDefault="00AB11FF" w:rsidP="00AB11FF">
      <w:pPr>
        <w:pStyle w:val="Nadpis2"/>
        <w:spacing w:before="0" w:after="0"/>
        <w:ind w:left="1980" w:hanging="1980"/>
        <w:jc w:val="both"/>
        <w:rPr>
          <w:rStyle w:val="Nzovpodkapitoly"/>
          <w:rFonts w:cs="Arial"/>
          <w:b/>
          <w:i w:val="0"/>
          <w:shd w:val="clear" w:color="auto" w:fill="E0E0E0"/>
        </w:rPr>
      </w:pPr>
      <w:bookmarkStart w:id="23" w:name="_Toc169938257"/>
      <w:bookmarkStart w:id="24" w:name="_Toc184183479"/>
      <w:bookmarkStart w:id="25" w:name="_Toc194378760"/>
      <w:r w:rsidRPr="00CF06D8">
        <w:rPr>
          <w:rStyle w:val="Nzovpodkapitoly"/>
          <w:rFonts w:cs="Arial"/>
          <w:b/>
          <w:i w:val="0"/>
          <w:shd w:val="clear" w:color="auto" w:fill="E0E0E0"/>
        </w:rPr>
        <w:t>opatrenie 3.1  diverzifikácia smerom k nepoľnohospodárskym činnostiam</w:t>
      </w:r>
      <w:bookmarkEnd w:id="17"/>
      <w:bookmarkEnd w:id="18"/>
      <w:bookmarkEnd w:id="19"/>
      <w:bookmarkEnd w:id="20"/>
      <w:bookmarkEnd w:id="21"/>
      <w:bookmarkEnd w:id="22"/>
      <w:bookmarkEnd w:id="23"/>
      <w:bookmarkEnd w:id="24"/>
      <w:bookmarkEnd w:id="25"/>
    </w:p>
    <w:p w:rsidR="00AB11FF" w:rsidRPr="00CF06D8" w:rsidRDefault="00AB11FF" w:rsidP="00AB11FF">
      <w:pPr>
        <w:pStyle w:val="Textpoznmkypodiarou"/>
        <w:jc w:val="both"/>
        <w:rPr>
          <w:sz w:val="24"/>
          <w:szCs w:val="24"/>
        </w:rPr>
      </w:pPr>
    </w:p>
    <w:p w:rsidR="00AB11FF" w:rsidRPr="00CF06D8" w:rsidRDefault="00AB11FF" w:rsidP="00AB11FF">
      <w:pPr>
        <w:rPr>
          <w:b/>
        </w:rPr>
      </w:pPr>
      <w:r w:rsidRPr="00CF06D8">
        <w:rPr>
          <w:b/>
        </w:rPr>
        <w:t xml:space="preserve">Cieľ </w:t>
      </w:r>
    </w:p>
    <w:p w:rsidR="00AB11FF" w:rsidRPr="00CF06D8" w:rsidRDefault="00AB11FF" w:rsidP="00AB11FF">
      <w:pPr>
        <w:pStyle w:val="Zkladntext2"/>
        <w:spacing w:after="0" w:line="240" w:lineRule="auto"/>
        <w:jc w:val="both"/>
        <w:rPr>
          <w:szCs w:val="24"/>
          <w:lang w:val="sk-SK"/>
        </w:rPr>
      </w:pPr>
      <w:r w:rsidRPr="00CF06D8">
        <w:rPr>
          <w:szCs w:val="24"/>
          <w:lang w:val="sk-SK"/>
        </w:rPr>
        <w:t>Diverzifikácia smerom k nepoľnohospodárskym aktivitám, rozvoj nepoľnohospodárskych aktivít (vstupy a výstupy nezahrnuté do prílohy č. 1 Zmluvy o založení ES) a zvyšovanie vidieckej zamestnanosti.</w:t>
      </w:r>
    </w:p>
    <w:p w:rsidR="00AB11FF" w:rsidRPr="00CF06D8" w:rsidRDefault="00AB11FF" w:rsidP="00AB11FF">
      <w:pPr>
        <w:pStyle w:val="Zkladntext2"/>
        <w:spacing w:before="120" w:after="0" w:line="240" w:lineRule="auto"/>
        <w:jc w:val="both"/>
        <w:rPr>
          <w:szCs w:val="24"/>
          <w:lang w:val="sk-SK"/>
        </w:rPr>
      </w:pPr>
      <w:r w:rsidRPr="00CF06D8">
        <w:rPr>
          <w:szCs w:val="24"/>
          <w:lang w:val="sk-SK"/>
        </w:rPr>
        <w:t>Tento cieľ sa bude napĺňať predovšetkým prostredníctvom:</w:t>
      </w:r>
    </w:p>
    <w:p w:rsidR="00AB11FF" w:rsidRPr="00CF06D8" w:rsidRDefault="00AB11FF" w:rsidP="00AB11FF">
      <w:pPr>
        <w:numPr>
          <w:ilvl w:val="0"/>
          <w:numId w:val="8"/>
        </w:numPr>
        <w:jc w:val="both"/>
      </w:pPr>
      <w:r w:rsidRPr="00CF06D8">
        <w:t>rozširovania alternatívnych zdrojov príjmov cestou zriaďovania doplnkových výrob nepoľnohospodárskeho charakteru;</w:t>
      </w:r>
    </w:p>
    <w:p w:rsidR="00AB11FF" w:rsidRPr="00CF06D8" w:rsidRDefault="00AB11FF" w:rsidP="00C90A3D">
      <w:pPr>
        <w:numPr>
          <w:ilvl w:val="0"/>
          <w:numId w:val="8"/>
        </w:numPr>
        <w:ind w:left="0" w:firstLine="360"/>
        <w:jc w:val="both"/>
      </w:pPr>
      <w:r w:rsidRPr="00CF06D8">
        <w:t>tvorby nových a zachovania už existujúcich pracovných miest.</w:t>
      </w:r>
    </w:p>
    <w:p w:rsidR="00AB11FF" w:rsidRPr="00CF06D8" w:rsidRDefault="00AB11FF" w:rsidP="00AB11FF">
      <w:pPr>
        <w:rPr>
          <w:b/>
          <w:bCs/>
        </w:rPr>
      </w:pPr>
    </w:p>
    <w:p w:rsidR="00AB11FF" w:rsidRPr="00CF06D8" w:rsidRDefault="00AB11FF" w:rsidP="00AB11FF">
      <w:pPr>
        <w:rPr>
          <w:b/>
          <w:bCs/>
        </w:rPr>
      </w:pPr>
      <w:r w:rsidRPr="00CF06D8">
        <w:rPr>
          <w:b/>
          <w:bCs/>
        </w:rPr>
        <w:t>Rozsah a činnosti</w:t>
      </w:r>
    </w:p>
    <w:p w:rsidR="00AB11FF" w:rsidRPr="00CF06D8" w:rsidRDefault="00AB11FF" w:rsidP="00AB11FF">
      <w:pPr>
        <w:jc w:val="both"/>
        <w:rPr>
          <w:b/>
          <w:bCs/>
          <w:i/>
        </w:rPr>
      </w:pPr>
      <w:r w:rsidRPr="00CF06D8">
        <w:rPr>
          <w:b/>
          <w:bCs/>
          <w:i/>
        </w:rPr>
        <w:t>Oprávnené sú všetky činnosti, ktoré sú v súlade s cieľmi opatrenia a príslušnými právnymi predpismi EÚ, napr.:</w:t>
      </w:r>
    </w:p>
    <w:p w:rsidR="00AB11FF" w:rsidRPr="00CF06D8" w:rsidRDefault="00AB11FF" w:rsidP="00AB11FF">
      <w:pPr>
        <w:numPr>
          <w:ilvl w:val="0"/>
          <w:numId w:val="5"/>
        </w:numPr>
        <w:tabs>
          <w:tab w:val="clear" w:pos="283"/>
          <w:tab w:val="num" w:pos="360"/>
        </w:tabs>
        <w:ind w:left="360" w:hanging="360"/>
        <w:jc w:val="both"/>
      </w:pPr>
      <w:r w:rsidRPr="00CF06D8">
        <w:t>výstavba, rekonštrukcia a modernizácia rekreačných a ubytovacích zariadení s kapacitou 11 – 40 lôžok – stavebné investície, investície do vnútorného vybavenia, zariadenia a technológií vrátane zriadenia pripojenia na internet;</w:t>
      </w:r>
    </w:p>
    <w:p w:rsidR="00AB11FF" w:rsidRPr="00CF06D8" w:rsidRDefault="00AB11FF" w:rsidP="00AB11FF">
      <w:pPr>
        <w:numPr>
          <w:ilvl w:val="0"/>
          <w:numId w:val="5"/>
        </w:numPr>
        <w:tabs>
          <w:tab w:val="clear" w:pos="283"/>
          <w:tab w:val="num" w:pos="360"/>
        </w:tabs>
        <w:ind w:left="360" w:hanging="360"/>
        <w:jc w:val="both"/>
      </w:pPr>
      <w:r w:rsidRPr="00CF06D8">
        <w:t>rekonštrukcia existujúcich poľnohospodárskych objektov (ktoré stratili svoj pôvodný účel) na agroturistické objekty s kapacitou 11 – 40 lôžok – stavebné investície, investície do vnútorného vybavenia, zariadenia a technológií vrátane zriadenia pripojenia na internet;</w:t>
      </w:r>
    </w:p>
    <w:p w:rsidR="00AB11FF" w:rsidRPr="00CF06D8" w:rsidRDefault="00AB11FF" w:rsidP="00AB11FF">
      <w:pPr>
        <w:numPr>
          <w:ilvl w:val="0"/>
          <w:numId w:val="5"/>
        </w:numPr>
        <w:tabs>
          <w:tab w:val="clear" w:pos="283"/>
          <w:tab w:val="num" w:pos="360"/>
        </w:tabs>
        <w:ind w:left="360" w:hanging="360"/>
        <w:jc w:val="both"/>
      </w:pPr>
      <w:r w:rsidRPr="00CF06D8">
        <w:t>výstavba, rekonštrukcia a modernizácia výrobných a predajných objektov (pri rekonštrukcii a modernizácii vrátane technológií) a nákup strojov, technológií a zariadení pre:</w:t>
      </w:r>
    </w:p>
    <w:p w:rsidR="00AB11FF" w:rsidRPr="00CF06D8" w:rsidRDefault="00AB11FF" w:rsidP="00C90A3D">
      <w:pPr>
        <w:numPr>
          <w:ilvl w:val="0"/>
          <w:numId w:val="21"/>
        </w:numPr>
        <w:tabs>
          <w:tab w:val="clear" w:pos="420"/>
          <w:tab w:val="num" w:pos="720"/>
        </w:tabs>
        <w:ind w:left="720"/>
        <w:jc w:val="both"/>
      </w:pPr>
      <w:r w:rsidRPr="00CF06D8">
        <w:t xml:space="preserve">doplnkovú výrobu nepoľnohospodárskeho charakteru vrátane využívania obnoviteľných zdrojov energie vrátane zriadenia geotermálneho vrtu a jeho využívania vrátane rozvodov s výnimkou veternej, vodnej a solárnej energie za podmienky, že prevažnú časť vyrobenej energie konečný prijímateľ nespotrebuje vo vlastnom podniku – stavebné investície, investície do vnútorného vybavenia, zariadenia a technológií vrátane zriadenia pripojenia na internet, </w:t>
      </w:r>
    </w:p>
    <w:p w:rsidR="00AB11FF" w:rsidRDefault="00AB11FF" w:rsidP="00C90A3D">
      <w:pPr>
        <w:numPr>
          <w:ilvl w:val="0"/>
          <w:numId w:val="21"/>
        </w:numPr>
        <w:tabs>
          <w:tab w:val="clear" w:pos="420"/>
          <w:tab w:val="num" w:pos="720"/>
        </w:tabs>
        <w:ind w:left="720"/>
        <w:jc w:val="both"/>
      </w:pPr>
      <w:r w:rsidRPr="00CF06D8">
        <w:t xml:space="preserve">výrobu a spracovanie tradičných materiálov a výrobkov (napr. tkanie ľanového plátna a následná výroba národných (ľudových) krojov, atď.) – stavebné investície, investície do vnútorného vybavenia, zariadenia a technológií vrátane zriadenia pripojenia na internet. </w:t>
      </w:r>
    </w:p>
    <w:p w:rsidR="00AB11FF" w:rsidRPr="00CF06D8" w:rsidRDefault="00AB11FF" w:rsidP="00AB11FF">
      <w:pPr>
        <w:numPr>
          <w:ilvl w:val="0"/>
          <w:numId w:val="5"/>
        </w:numPr>
        <w:tabs>
          <w:tab w:val="clear" w:pos="283"/>
          <w:tab w:val="num" w:pos="360"/>
        </w:tabs>
        <w:ind w:left="360" w:hanging="360"/>
        <w:jc w:val="both"/>
      </w:pPr>
      <w:r w:rsidRPr="00CF06D8">
        <w:t>výstavba, rekonštrukcia a modernizácia agroturistických zariadení vrátane hygienických, ekologických a rekondičných objektov slúžiacich na rozvoj turistických                            činností (napr. kryté bazény, fitness centrá, masážne a solárne zariadenia, sociálne zariadenia, čističky odpadových vôd a pod.) – stavebné investície, investície do vnútorného vybavenia, zariadenia a technológií vrátane zriadenia pripojenia na internet;</w:t>
      </w:r>
    </w:p>
    <w:p w:rsidR="00AB11FF" w:rsidRPr="00CF06D8" w:rsidRDefault="00AB11FF" w:rsidP="00AB11FF">
      <w:pPr>
        <w:numPr>
          <w:ilvl w:val="0"/>
          <w:numId w:val="5"/>
        </w:numPr>
        <w:tabs>
          <w:tab w:val="clear" w:pos="283"/>
          <w:tab w:val="num" w:pos="360"/>
        </w:tabs>
        <w:ind w:left="360" w:hanging="360"/>
        <w:jc w:val="both"/>
      </w:pPr>
      <w:r w:rsidRPr="00CF06D8">
        <w:t>výstavba, rekonštrukcia a modernizácia areálov vytvárajúcich podmienky na rozvoj rekreačných a relaxačných činností (turistické chodníky, jazdectvo, rybárstvo, poľovníctvo, pltníctvo, cykloturistika, vodné športy, zimné športy, sauna, bazén, detské ihrisko a pod.) – stavebné investície, investície do vybavenia, strojov a technológií vrátane zriadenia pripojenia na internet.</w:t>
      </w:r>
    </w:p>
    <w:p w:rsidR="00AB11FF" w:rsidRPr="00CF06D8" w:rsidRDefault="00AB11FF" w:rsidP="00AB11FF">
      <w:pPr>
        <w:jc w:val="both"/>
      </w:pPr>
    </w:p>
    <w:p w:rsidR="00AB11FF" w:rsidRPr="00CF06D8" w:rsidRDefault="00AB11FF" w:rsidP="00AB11FF">
      <w:pPr>
        <w:jc w:val="both"/>
      </w:pPr>
      <w:r w:rsidRPr="00CF06D8">
        <w:t xml:space="preserve">Výstavba, rekonštrukcia a modernizácia predajných miest znamená založenie a prevádzkovanie malých predajných miest umiestených priamo na farmách alebo miestach dostupných pre návštevníkov regiónu, kde </w:t>
      </w:r>
      <w:r w:rsidR="00027787">
        <w:t xml:space="preserve">konečný </w:t>
      </w:r>
      <w:r w:rsidRPr="00CF06D8">
        <w:t>prijímateľ bude môcť predávať svoje výrobky vyrobené v rámci tohto opatrenia, ktoré musia byť nepoľnohospodárskej povahy (napr. ľudovoumelecké výrobky: vyrezávané drevené črpáky, národné ľudové kroje,  keramika).</w:t>
      </w:r>
    </w:p>
    <w:p w:rsidR="00AB11FF" w:rsidRPr="00CF06D8" w:rsidRDefault="006D09C1" w:rsidP="006D09C1">
      <w:pPr>
        <w:jc w:val="both"/>
      </w:pPr>
      <w:r w:rsidRPr="00CF06D8">
        <w:t>Súčasťou stavebných investícii môžu byť aj prístupové cesty</w:t>
      </w:r>
      <w:r w:rsidR="00D40BB9" w:rsidRPr="00CF06D8">
        <w:t>,</w:t>
      </w:r>
      <w:r w:rsidRPr="00CF06D8">
        <w:t xml:space="preserve"> pripojenie na inžinierske siete</w:t>
      </w:r>
      <w:r w:rsidR="00D40BB9" w:rsidRPr="00CF06D8">
        <w:t xml:space="preserve"> a úpravy v rámci areálu</w:t>
      </w:r>
      <w:r w:rsidRPr="00CF06D8">
        <w:t>.</w:t>
      </w:r>
    </w:p>
    <w:p w:rsidR="006D09C1" w:rsidRPr="00CF06D8" w:rsidRDefault="006D09C1" w:rsidP="00AB11FF">
      <w:pPr>
        <w:rPr>
          <w:b/>
        </w:rPr>
      </w:pPr>
    </w:p>
    <w:p w:rsidR="00416AAB" w:rsidRPr="00845DF5" w:rsidRDefault="00416AAB" w:rsidP="00416AAB">
      <w:pPr>
        <w:rPr>
          <w:b/>
        </w:rPr>
      </w:pPr>
      <w:r w:rsidRPr="007C69CD">
        <w:rPr>
          <w:b/>
        </w:rPr>
        <w:t>Kritériá spôsobilosti</w:t>
      </w:r>
    </w:p>
    <w:p w:rsidR="00416AAB" w:rsidRPr="00845DF5" w:rsidRDefault="00416AAB" w:rsidP="00416AAB">
      <w:pPr>
        <w:jc w:val="both"/>
      </w:pPr>
      <w:r w:rsidRPr="00845DF5">
        <w:t>Oprávnenosť projektov na financovanie z PRV, je podmienená splnením všetkých nasledovných kritérií spôsobilosti, stanovených pre toto opatrenie.</w:t>
      </w:r>
      <w:r w:rsidRPr="00845DF5">
        <w:rPr>
          <w:noProof/>
        </w:rPr>
        <w:t xml:space="preserve"> </w:t>
      </w:r>
    </w:p>
    <w:p w:rsidR="004B6CEA" w:rsidRPr="00DA1839" w:rsidRDefault="00416AAB" w:rsidP="004B6CEA">
      <w:pPr>
        <w:numPr>
          <w:ilvl w:val="0"/>
          <w:numId w:val="12"/>
        </w:numPr>
        <w:tabs>
          <w:tab w:val="clear" w:pos="720"/>
          <w:tab w:val="num" w:pos="360"/>
        </w:tabs>
        <w:ind w:left="357" w:hanging="357"/>
        <w:jc w:val="both"/>
      </w:pPr>
      <w:r w:rsidRPr="00DA1839">
        <w:t>Investície sa musia realizovať na území Slovenska</w:t>
      </w:r>
      <w:r w:rsidR="004B6CEA" w:rsidRPr="00DA1839">
        <w:t>, v oblasti Konvergenčného cieľa (mimo Bratislavského kraja).</w:t>
      </w:r>
    </w:p>
    <w:p w:rsidR="00F35198" w:rsidRPr="00DA1839" w:rsidRDefault="00F35198" w:rsidP="00F35198">
      <w:pPr>
        <w:pStyle w:val="Obyajntext"/>
        <w:numPr>
          <w:ilvl w:val="0"/>
          <w:numId w:val="12"/>
        </w:numPr>
        <w:tabs>
          <w:tab w:val="clear" w:pos="720"/>
          <w:tab w:val="num" w:pos="360"/>
        </w:tabs>
        <w:ind w:left="357" w:hanging="357"/>
        <w:jc w:val="both"/>
        <w:rPr>
          <w:rFonts w:ascii="Times New Roman" w:hAnsi="Times New Roman" w:cs="Times New Roman"/>
          <w:sz w:val="24"/>
          <w:szCs w:val="24"/>
        </w:rPr>
      </w:pPr>
      <w:r w:rsidRPr="00DA1839">
        <w:rPr>
          <w:rFonts w:ascii="Times New Roman" w:hAnsi="Times New Roman" w:cs="Times New Roman"/>
          <w:sz w:val="24"/>
          <w:szCs w:val="24"/>
        </w:rPr>
        <w:t xml:space="preserve">Žiadateľ môže predložiť </w:t>
      </w:r>
      <w:r w:rsidR="00F84F7F" w:rsidRPr="00DA1839">
        <w:rPr>
          <w:rFonts w:ascii="Times New Roman" w:hAnsi="Times New Roman" w:cs="Times New Roman"/>
          <w:sz w:val="24"/>
          <w:szCs w:val="24"/>
        </w:rPr>
        <w:t xml:space="preserve">v rámci jedného výberového kola zverejneného vo Výzve na predkladanie ŽoNFP pre toto opatrenie </w:t>
      </w:r>
      <w:r w:rsidRPr="00DA1839">
        <w:rPr>
          <w:rFonts w:ascii="Times New Roman" w:hAnsi="Times New Roman" w:cs="Times New Roman"/>
          <w:sz w:val="24"/>
          <w:szCs w:val="24"/>
        </w:rPr>
        <w:t>maximálne</w:t>
      </w:r>
      <w:r w:rsidR="00602203">
        <w:rPr>
          <w:rFonts w:ascii="Times New Roman" w:hAnsi="Times New Roman" w:cs="Times New Roman"/>
          <w:sz w:val="24"/>
          <w:szCs w:val="24"/>
        </w:rPr>
        <w:t xml:space="preserve"> </w:t>
      </w:r>
      <w:r w:rsidRPr="00DA1839">
        <w:rPr>
          <w:rFonts w:ascii="Times New Roman" w:hAnsi="Times New Roman" w:cs="Times New Roman"/>
          <w:sz w:val="24"/>
          <w:szCs w:val="24"/>
        </w:rPr>
        <w:t xml:space="preserve">1 </w:t>
      </w:r>
      <w:r w:rsidR="00F84F7F" w:rsidRPr="00DA1839">
        <w:rPr>
          <w:rFonts w:ascii="Times New Roman" w:hAnsi="Times New Roman" w:cs="Times New Roman"/>
          <w:sz w:val="24"/>
          <w:szCs w:val="24"/>
        </w:rPr>
        <w:t xml:space="preserve">ŽoNFP </w:t>
      </w:r>
      <w:r w:rsidRPr="00DA1839">
        <w:rPr>
          <w:rFonts w:ascii="Times New Roman" w:hAnsi="Times New Roman" w:cs="Times New Roman"/>
          <w:sz w:val="24"/>
          <w:szCs w:val="24"/>
        </w:rPr>
        <w:t>na bioplynovú stanicu a</w:t>
      </w:r>
      <w:r w:rsidR="00F84F7F" w:rsidRPr="00DA1839">
        <w:rPr>
          <w:rFonts w:ascii="Times New Roman" w:hAnsi="Times New Roman" w:cs="Times New Roman"/>
          <w:sz w:val="24"/>
          <w:szCs w:val="24"/>
        </w:rPr>
        <w:t xml:space="preserve">/alebo maximálne </w:t>
      </w:r>
      <w:r w:rsidRPr="00DA1839">
        <w:rPr>
          <w:rFonts w:ascii="Times New Roman" w:hAnsi="Times New Roman" w:cs="Times New Roman"/>
          <w:sz w:val="24"/>
          <w:szCs w:val="24"/>
        </w:rPr>
        <w:t xml:space="preserve">2 </w:t>
      </w:r>
      <w:r w:rsidR="00F84F7F" w:rsidRPr="00DA1839">
        <w:rPr>
          <w:rFonts w:ascii="Times New Roman" w:hAnsi="Times New Roman" w:cs="Times New Roman"/>
          <w:sz w:val="24"/>
          <w:szCs w:val="24"/>
        </w:rPr>
        <w:t xml:space="preserve">ŽoNFP </w:t>
      </w:r>
      <w:r w:rsidRPr="00DA1839">
        <w:rPr>
          <w:rFonts w:ascii="Times New Roman" w:hAnsi="Times New Roman" w:cs="Times New Roman"/>
          <w:sz w:val="24"/>
          <w:szCs w:val="24"/>
        </w:rPr>
        <w:t>na ostatné</w:t>
      </w:r>
      <w:r w:rsidR="007138B3" w:rsidRPr="00DA1839">
        <w:rPr>
          <w:rFonts w:ascii="Times New Roman" w:hAnsi="Times New Roman" w:cs="Times New Roman"/>
          <w:sz w:val="24"/>
          <w:szCs w:val="24"/>
        </w:rPr>
        <w:t xml:space="preserve"> činnosti</w:t>
      </w:r>
      <w:r w:rsidRPr="00DA1839">
        <w:rPr>
          <w:rFonts w:ascii="Times New Roman" w:hAnsi="Times New Roman" w:cs="Times New Roman"/>
          <w:sz w:val="24"/>
          <w:szCs w:val="24"/>
        </w:rPr>
        <w:t xml:space="preserve">. V prípade nedostatku finančných prostriedkov môže riadiaci orgán rozhodnúť, že do ďalšieho schvaľovacieho procesu bude zaradený len projekt s vyššou bodovou hodnotou. </w:t>
      </w:r>
    </w:p>
    <w:p w:rsidR="005E5F81" w:rsidRPr="00845DF5" w:rsidRDefault="005E5F81" w:rsidP="005E5F81">
      <w:pPr>
        <w:pStyle w:val="mojNORMALNY"/>
        <w:numPr>
          <w:ilvl w:val="0"/>
          <w:numId w:val="19"/>
        </w:numPr>
        <w:rPr>
          <w:rFonts w:ascii="Times New Roman" w:hAnsi="Times New Roman"/>
          <w:sz w:val="24"/>
          <w:szCs w:val="24"/>
        </w:rPr>
      </w:pPr>
      <w:r w:rsidRPr="00DA1839">
        <w:rPr>
          <w:rFonts w:ascii="Times New Roman" w:hAnsi="Times New Roman"/>
          <w:sz w:val="24"/>
          <w:szCs w:val="24"/>
        </w:rPr>
        <w:t>Žiadateľ musí v prípade výstavby, rekonštrukcie a modernizácie výrobných objektov na využívanie obnoviteľných zdrojov energie (bioplynové stanice) predložiť samostatnú</w:t>
      </w:r>
      <w:r>
        <w:rPr>
          <w:rFonts w:ascii="Times New Roman" w:hAnsi="Times New Roman"/>
          <w:sz w:val="24"/>
          <w:szCs w:val="24"/>
        </w:rPr>
        <w:t xml:space="preserve"> ŽoNFP.  </w:t>
      </w:r>
    </w:p>
    <w:p w:rsidR="00416AAB" w:rsidRPr="00845DF5" w:rsidRDefault="00416AAB" w:rsidP="00416AAB">
      <w:pPr>
        <w:numPr>
          <w:ilvl w:val="0"/>
          <w:numId w:val="19"/>
        </w:numPr>
        <w:jc w:val="both"/>
      </w:pPr>
      <w:r w:rsidRPr="00845DF5">
        <w:t xml:space="preserve">Žiadateľ nemá záväzky voči štátu po lehote splatnosti (splátkový kalendár potvrdený veriteľom sa akceptuje). Preukazuje sa pri ŽoNFP a následne pri ŽoP formou čestného vyhlásenia. </w:t>
      </w:r>
    </w:p>
    <w:p w:rsidR="00416AAB" w:rsidRPr="00845DF5" w:rsidRDefault="00416AAB" w:rsidP="00416AAB">
      <w:pPr>
        <w:numPr>
          <w:ilvl w:val="0"/>
          <w:numId w:val="19"/>
        </w:numPr>
        <w:jc w:val="both"/>
      </w:pPr>
      <w:r w:rsidRPr="00845DF5">
        <w:t xml:space="preserve">Žiadateľ nie je v likvidácii, neprebieha voči nemu konkurzné konanie a na majetok, ktorý je predmetom projektu, neprebieha exekučné konanie. Preukazuje sa pri ŽoNFP a následne pri ŽoP formou čestného vyhlásenia. </w:t>
      </w:r>
    </w:p>
    <w:p w:rsidR="00416AAB" w:rsidRPr="00845DF5" w:rsidRDefault="00416AAB" w:rsidP="00416AAB">
      <w:pPr>
        <w:pStyle w:val="mojNORMALNY"/>
        <w:numPr>
          <w:ilvl w:val="0"/>
          <w:numId w:val="19"/>
        </w:numPr>
        <w:rPr>
          <w:rFonts w:ascii="Times New Roman" w:hAnsi="Times New Roman"/>
          <w:sz w:val="24"/>
          <w:szCs w:val="24"/>
        </w:rPr>
      </w:pPr>
      <w:r w:rsidRPr="00845DF5">
        <w:rPr>
          <w:rFonts w:ascii="Times New Roman" w:hAnsi="Times New Roman"/>
          <w:sz w:val="24"/>
          <w:szCs w:val="24"/>
        </w:rPr>
        <w:t xml:space="preserve">Investícia sa musí využívať najmenej </w:t>
      </w:r>
      <w:r w:rsidRPr="00845DF5">
        <w:rPr>
          <w:rFonts w:ascii="Times New Roman" w:hAnsi="Times New Roman"/>
          <w:bCs/>
          <w:sz w:val="24"/>
          <w:szCs w:val="24"/>
        </w:rPr>
        <w:t>päť rokov</w:t>
      </w:r>
      <w:r w:rsidRPr="00845DF5">
        <w:rPr>
          <w:rFonts w:ascii="Times New Roman" w:hAnsi="Times New Roman"/>
          <w:sz w:val="24"/>
          <w:szCs w:val="24"/>
        </w:rPr>
        <w:t xml:space="preserve"> po podpise Zmluvy o poskytnutí nenávratného finančného príspevku, pričom nesmie prejsť podstatnou zmenou, ktorá:</w:t>
      </w:r>
    </w:p>
    <w:p w:rsidR="00416AAB" w:rsidRPr="00845DF5" w:rsidRDefault="00416AAB" w:rsidP="00416AAB">
      <w:pPr>
        <w:pStyle w:val="mojNORMALNY"/>
        <w:ind w:left="720" w:hanging="360"/>
        <w:rPr>
          <w:rFonts w:ascii="Times New Roman" w:hAnsi="Times New Roman"/>
          <w:sz w:val="24"/>
          <w:szCs w:val="24"/>
        </w:rPr>
      </w:pPr>
      <w:r w:rsidRPr="00845DF5">
        <w:rPr>
          <w:rFonts w:ascii="Times New Roman" w:hAnsi="Times New Roman"/>
          <w:sz w:val="24"/>
          <w:szCs w:val="24"/>
        </w:rPr>
        <w:t>a) ovplyvní jej povahu alebo podmienky využívania alebo neoprávnene zvýhodní akýkoľvek podnik alebo verejný subjekt,</w:t>
      </w:r>
    </w:p>
    <w:p w:rsidR="00416AAB" w:rsidRPr="00845DF5" w:rsidRDefault="00416AAB" w:rsidP="00416AAB">
      <w:pPr>
        <w:pStyle w:val="mojNORMALNY"/>
        <w:ind w:left="720" w:hanging="360"/>
        <w:rPr>
          <w:rFonts w:ascii="Times New Roman" w:hAnsi="Times New Roman"/>
          <w:sz w:val="24"/>
          <w:szCs w:val="24"/>
        </w:rPr>
      </w:pPr>
      <w:r w:rsidRPr="00845DF5">
        <w:rPr>
          <w:rFonts w:ascii="Times New Roman" w:hAnsi="Times New Roman"/>
          <w:sz w:val="24"/>
          <w:szCs w:val="24"/>
        </w:rPr>
        <w:t>b) vyplýva buď zo zmeny povahy vlastníctva položky infraštruktúry, alebo ukončenia alebo premiestnenia výrobnej činnosti.</w:t>
      </w:r>
    </w:p>
    <w:p w:rsidR="00416AAB" w:rsidRPr="00353761" w:rsidRDefault="00416AAB" w:rsidP="00416AAB">
      <w:pPr>
        <w:pStyle w:val="mojNORMALNY"/>
        <w:numPr>
          <w:ilvl w:val="0"/>
          <w:numId w:val="19"/>
        </w:numPr>
        <w:rPr>
          <w:rFonts w:ascii="Times New Roman" w:hAnsi="Times New Roman"/>
          <w:sz w:val="24"/>
          <w:szCs w:val="24"/>
        </w:rPr>
      </w:pPr>
      <w:r w:rsidRPr="00845DF5">
        <w:rPr>
          <w:rFonts w:ascii="Times New Roman" w:hAnsi="Times New Roman"/>
          <w:sz w:val="24"/>
          <w:szCs w:val="24"/>
        </w:rPr>
        <w:t xml:space="preserve">Žiadateľ musí deklarovať, že pre každý vybraný projekt sa použije iba jeden zdroj financovania z EÚ alebo z národných zdrojov. </w:t>
      </w:r>
      <w:r w:rsidRPr="00353761">
        <w:rPr>
          <w:rFonts w:ascii="Times New Roman" w:hAnsi="Times New Roman"/>
          <w:sz w:val="24"/>
          <w:szCs w:val="24"/>
        </w:rPr>
        <w:t>Preukazuje sa formou čestného vyhlásenia.</w:t>
      </w:r>
    </w:p>
    <w:p w:rsidR="00416AAB" w:rsidRPr="00845DF5" w:rsidRDefault="00416AAB" w:rsidP="00416AAB">
      <w:pPr>
        <w:pStyle w:val="mojNORMALNY"/>
        <w:numPr>
          <w:ilvl w:val="0"/>
          <w:numId w:val="19"/>
        </w:numPr>
        <w:rPr>
          <w:rFonts w:ascii="Times New Roman" w:hAnsi="Times New Roman"/>
          <w:sz w:val="24"/>
          <w:szCs w:val="24"/>
        </w:rPr>
      </w:pPr>
      <w:r w:rsidRPr="00845DF5">
        <w:rPr>
          <w:rFonts w:ascii="Times New Roman" w:hAnsi="Times New Roman"/>
          <w:sz w:val="24"/>
          <w:szCs w:val="24"/>
        </w:rPr>
        <w:t>Projekt môže byť predmetom záložného práva za podmienok stanovených</w:t>
      </w:r>
      <w:r>
        <w:rPr>
          <w:rFonts w:ascii="Times New Roman" w:hAnsi="Times New Roman"/>
          <w:sz w:val="24"/>
          <w:szCs w:val="24"/>
        </w:rPr>
        <w:t xml:space="preserve"> </w:t>
      </w:r>
      <w:r w:rsidRPr="00543C6A">
        <w:rPr>
          <w:rFonts w:ascii="Times New Roman" w:hAnsi="Times New Roman"/>
          <w:sz w:val="24"/>
          <w:szCs w:val="24"/>
        </w:rPr>
        <w:t>v Príručke,  v kapitole 4. Ochrana majetku nadobudnutého a/alebo zhodnoteného z prostriedkov EÚ a</w:t>
      </w:r>
      <w:r w:rsidRPr="00845DF5">
        <w:rPr>
          <w:rFonts w:ascii="Times New Roman" w:hAnsi="Times New Roman"/>
          <w:sz w:val="24"/>
          <w:szCs w:val="24"/>
        </w:rPr>
        <w:t xml:space="preserve"> štátneho rozpočtu.</w:t>
      </w:r>
    </w:p>
    <w:p w:rsidR="00416AAB" w:rsidRPr="00845DF5" w:rsidRDefault="00416AAB" w:rsidP="00416AAB">
      <w:pPr>
        <w:numPr>
          <w:ilvl w:val="0"/>
          <w:numId w:val="19"/>
        </w:numPr>
        <w:jc w:val="both"/>
      </w:pPr>
      <w:r w:rsidRPr="00185A8F">
        <w:t>Žiadateľ musí predložiť poslednú ŽoP najneskôr do 3 rokov (v prípade finančného prenájmu do 4 rokov)</w:t>
      </w:r>
      <w:r w:rsidR="00881003">
        <w:t xml:space="preserve"> </w:t>
      </w:r>
      <w:r w:rsidRPr="00845DF5">
        <w:t>od podpísania zmluvy. V prípade finančného prenájmu</w:t>
      </w:r>
      <w:r>
        <w:t xml:space="preserve"> </w:t>
      </w:r>
      <w:r w:rsidRPr="00845DF5">
        <w:t>v zmysle zákona č. 595/2003 Z. z. o dani z príjm</w:t>
      </w:r>
      <w:r w:rsidR="00CC4937">
        <w:t>ov</w:t>
      </w:r>
      <w:r w:rsidRPr="00845DF5">
        <w:t xml:space="preserve"> v znení neskorších predpisov, v prípade kúpy prenajatej veci a kúpnej zmluvy (pri splácaní kúpnej ceny formou splátok) v zmysle Obchodného zákonníka sa platby v rámci ŽoP uskutočnia až po preukázaní vlastníctva žiadateľa k predmetu nájmu, resp. kúpy.</w:t>
      </w:r>
    </w:p>
    <w:p w:rsidR="00416AAB" w:rsidRPr="00185A8F" w:rsidRDefault="00416AAB" w:rsidP="00416AAB">
      <w:pPr>
        <w:numPr>
          <w:ilvl w:val="0"/>
          <w:numId w:val="19"/>
        </w:numPr>
        <w:jc w:val="both"/>
      </w:pPr>
      <w:r w:rsidRPr="00845DF5">
        <w:t xml:space="preserve">Žiadateľ musí preukázať vlastníctvo, resp. iný právny vzťah oprávňujúci užívať predmet projektu, pretrvávajúci najmenej šesť rokov po predložení ŽoNFP s výnimkou špecifických </w:t>
      </w:r>
      <w:r w:rsidRPr="00DA706C">
        <w:t>prípadov</w:t>
      </w:r>
      <w:r>
        <w:t xml:space="preserve"> (napr. výstavba nových agroturistických zariadení, nových výrobných a predajných objektov)</w:t>
      </w:r>
      <w:r w:rsidRPr="00DA706C">
        <w:t>. Preukazuje</w:t>
      </w:r>
      <w:r w:rsidRPr="00845DF5">
        <w:t xml:space="preserv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 V prípade nákupu strojov žiadateľ preukáže vlastnícky vzťah pri prvej ŽoP.</w:t>
      </w:r>
      <w:r>
        <w:t xml:space="preserve"> </w:t>
      </w:r>
      <w:r w:rsidRPr="00DA706C">
        <w:t>V prípade nákupu nových strojov uzatvorením kúpnej zmluvy do dátumu uvedeného vo Výzve žiadateľ preukáže vlastníctvo pri podaní ŽoNFP</w:t>
      </w:r>
      <w:r>
        <w:t xml:space="preserve"> (s výnimkou lízingu alebo ak žiadateľ postupoval dobrovoľne podľa pravidiel pre obstarávanie tovarov, stavebných prác a služieb v zmysle Príručky, kapitoly 3. Príjem a administrácia ŽoNFP, bodu 3.2. Usmernenie postupu žiadateľov pri obstarávaní tovarov, stavebných prác a služieb platných po dátume uvedeného vo Výzve</w:t>
      </w:r>
      <w:r w:rsidRPr="00185A8F">
        <w:t xml:space="preserve">). V prípade výstavby objektov sa uvedené kritérium preukazuje pri podaní prvej ŽoP po skolaudovaní stavby. </w:t>
      </w:r>
    </w:p>
    <w:p w:rsidR="00416AAB" w:rsidRPr="007C69CD" w:rsidRDefault="00416AAB" w:rsidP="00416AAB">
      <w:pPr>
        <w:numPr>
          <w:ilvl w:val="0"/>
          <w:numId w:val="19"/>
        </w:numPr>
        <w:jc w:val="both"/>
      </w:pPr>
      <w:r w:rsidRPr="00845DF5">
        <w:t>Realizáciou projektov sa musia vytvoriť nové pracovné miesta alebo existujúca zamestnanosť v podporovanej činnosti musí byť zachovaná</w:t>
      </w:r>
      <w:r w:rsidRPr="007C69CD">
        <w:t xml:space="preserve">. Preukazuje sa pri podaní Žiadosti o NFP.  </w:t>
      </w:r>
    </w:p>
    <w:p w:rsidR="00416AAB" w:rsidRPr="007C69CD" w:rsidRDefault="00416AAB" w:rsidP="00416AAB">
      <w:pPr>
        <w:numPr>
          <w:ilvl w:val="0"/>
          <w:numId w:val="19"/>
        </w:numPr>
        <w:jc w:val="both"/>
      </w:pPr>
      <w:r w:rsidRPr="007C69CD">
        <w:t xml:space="preserve">Ak je predmetom podpory aj rozvoj ubytovacích služieb, zrekonštruované, zmodernizované alebo nové agroturistické zariadenia musia mať kapacitu minimálne 11 a maximálne 40 základných lôžok a musia spĺňať podmienky vyhlášky MH SR č. </w:t>
      </w:r>
      <w:r w:rsidR="00823911" w:rsidRPr="002C6D67">
        <w:t>277</w:t>
      </w:r>
      <w:r w:rsidR="00823911">
        <w:t>/</w:t>
      </w:r>
      <w:r w:rsidR="00823911" w:rsidRPr="002C6D67">
        <w:t>2008</w:t>
      </w:r>
      <w:r w:rsidR="00823911">
        <w:t xml:space="preserve"> </w:t>
      </w:r>
      <w:r w:rsidR="00823911" w:rsidRPr="002C6D67">
        <w:t>Z. z., ktorou sa ustanovujú klasifikačné znaky na ubytovacie zariadenia pri ich zriaďovaní do kategór</w:t>
      </w:r>
      <w:r w:rsidR="00823911">
        <w:t>ií a</w:t>
      </w:r>
      <w:r w:rsidR="00823911" w:rsidRPr="002C6D67">
        <w:t xml:space="preserve"> tried.  </w:t>
      </w:r>
    </w:p>
    <w:p w:rsidR="00416AAB" w:rsidRPr="007C69CD" w:rsidRDefault="00416AAB" w:rsidP="00416AAB">
      <w:pPr>
        <w:numPr>
          <w:ilvl w:val="0"/>
          <w:numId w:val="19"/>
        </w:numPr>
        <w:jc w:val="both"/>
      </w:pPr>
      <w:r w:rsidRPr="007C69CD">
        <w:t>Žiadatelia musia podnikať v poľnohospodárskej prvovýrobe minimálne 12 po sebe nasledujúcich mesiacov  pred podaním ŽoNFP a ich podiel ročných tržieb/príjmov z poľnohospodárskej prvovýroby na celkových tržbách/príjmoch predstavuje minimálne 30 %</w:t>
      </w:r>
      <w:r w:rsidR="00924E07">
        <w:t xml:space="preserve"> </w:t>
      </w:r>
      <w:r w:rsidR="00924E07" w:rsidRPr="00CB1588">
        <w:t>za posledné uzatvorené účtovné obdobie</w:t>
      </w:r>
      <w:r w:rsidRPr="007C69CD">
        <w:t xml:space="preserve">. Preukazuje sa pri ŽoNFP.   </w:t>
      </w:r>
    </w:p>
    <w:p w:rsidR="00416AAB" w:rsidRPr="007C69CD" w:rsidRDefault="00416AAB" w:rsidP="00416AAB">
      <w:pPr>
        <w:numPr>
          <w:ilvl w:val="0"/>
          <w:numId w:val="19"/>
        </w:numPr>
        <w:jc w:val="both"/>
      </w:pPr>
      <w:r w:rsidRPr="007C69CD">
        <w:t xml:space="preserve">Agroturistické objekty vystavané, zrekonštruované a zmodernizované v rámci tohto opatrenia, musia byť prístupné a slúžiť verejnosti. </w:t>
      </w:r>
    </w:p>
    <w:p w:rsidR="00416AAB" w:rsidRPr="00185A8F" w:rsidRDefault="00416AAB" w:rsidP="00416AAB">
      <w:pPr>
        <w:numPr>
          <w:ilvl w:val="0"/>
          <w:numId w:val="19"/>
        </w:numPr>
        <w:jc w:val="both"/>
      </w:pPr>
      <w:r w:rsidRPr="00185A8F">
        <w:t xml:space="preserve">Po ukončení projektu v oblasti agroturistiky je konečný prijímateľ podpory povinný zaregistrovať podporenú aktivitu </w:t>
      </w:r>
      <w:r w:rsidR="00582E37" w:rsidRPr="00185A8F">
        <w:t xml:space="preserve">v </w:t>
      </w:r>
      <w:r w:rsidRPr="00185A8F">
        <w:t>Agentúr</w:t>
      </w:r>
      <w:r w:rsidR="00582E37" w:rsidRPr="00185A8F">
        <w:t>e</w:t>
      </w:r>
      <w:r w:rsidRPr="00185A8F">
        <w:t xml:space="preserve"> pre rozvoj vidieka, ktorá je hostiteľským orgánom Národnej siete rozvoja vidieka do 3 mesiacov od predloženia poslednej ŽoP, resp. po jej zriadení. </w:t>
      </w:r>
    </w:p>
    <w:p w:rsidR="00416AAB" w:rsidRPr="00845DF5" w:rsidRDefault="00416AAB" w:rsidP="00416AAB">
      <w:pPr>
        <w:numPr>
          <w:ilvl w:val="0"/>
          <w:numId w:val="19"/>
        </w:numPr>
        <w:jc w:val="both"/>
      </w:pPr>
      <w:r w:rsidRPr="00185A8F">
        <w:t xml:space="preserve">Ak je predmetom projektu </w:t>
      </w:r>
      <w:r w:rsidR="00EF67B9" w:rsidRPr="00185A8F">
        <w:t>využitie</w:t>
      </w:r>
      <w:r w:rsidRPr="00185A8F">
        <w:t xml:space="preserve"> obnoviteľných zdrojov energie (vrátane geotermálneho vrtu), žiadateľ je povinný prevažnú časť vyrobenej energie predať (vo vlastnom podniku môže spotrebovať menej než 50 % vyrobenej energie). Preukazuje sa pri ŽoP týkajúcej sa predmetnej investície po spustení prevádzky, pričom kritérium je povinný dodržiavať v rámci účtovného obdobia počas obdobia platnosti Zmluvy o poskytnutí NFP t. j. 5 rokov</w:t>
      </w:r>
      <w:r w:rsidRPr="00845DF5">
        <w:t xml:space="preserve"> po podpise Zmluvy o poskytnutí NFP. </w:t>
      </w:r>
    </w:p>
    <w:p w:rsidR="00416AAB" w:rsidRPr="000F78D0" w:rsidRDefault="00416AAB" w:rsidP="00416AAB">
      <w:pPr>
        <w:numPr>
          <w:ilvl w:val="0"/>
          <w:numId w:val="19"/>
        </w:numPr>
        <w:jc w:val="both"/>
      </w:pPr>
      <w:r w:rsidRPr="00845DF5">
        <w:t>Maximálny podiel štátu na majetku žiadateľa nesmie presiahnuť 25 %. Preukazuje sa pri ŽoNFP a </w:t>
      </w:r>
      <w:r w:rsidRPr="000F78D0">
        <w:t xml:space="preserve">najmenej </w:t>
      </w:r>
      <w:r w:rsidRPr="000F78D0">
        <w:rPr>
          <w:bCs/>
        </w:rPr>
        <w:t>päť rokov</w:t>
      </w:r>
      <w:r w:rsidRPr="000F78D0">
        <w:t xml:space="preserve"> po podpise Zmluvy o poskytnutí NFP. </w:t>
      </w:r>
    </w:p>
    <w:p w:rsidR="00416AAB" w:rsidRPr="00845DF5" w:rsidRDefault="00416AAB" w:rsidP="00416AAB">
      <w:pPr>
        <w:numPr>
          <w:ilvl w:val="0"/>
          <w:numId w:val="19"/>
        </w:numPr>
        <w:jc w:val="both"/>
      </w:pPr>
      <w:r w:rsidRPr="000F78D0">
        <w:t>Žiadateľ, ktorý realizuje projekt v území Miestnej akčnej skupiny (ďalej len „MAS“) musí predložiť pri ŽoNFP potvrdenie od MAS, že aktivita na ktorú predkladá ŽoNFP nie je zahrnutá v opatreniach Integrovanej stratégie rozvoja územia</w:t>
      </w:r>
      <w:r w:rsidRPr="00845DF5">
        <w:t xml:space="preserve">.  </w:t>
      </w:r>
    </w:p>
    <w:p w:rsidR="00416AAB" w:rsidRDefault="00416AAB" w:rsidP="00416AAB">
      <w:pPr>
        <w:jc w:val="both"/>
        <w:rPr>
          <w:b/>
          <w:i/>
          <w:sz w:val="26"/>
          <w:szCs w:val="26"/>
        </w:rPr>
      </w:pPr>
    </w:p>
    <w:p w:rsidR="00AB11FF" w:rsidRPr="00CF06D8" w:rsidRDefault="00AB11FF" w:rsidP="00AB11FF">
      <w:pPr>
        <w:jc w:val="both"/>
        <w:rPr>
          <w:b/>
          <w:i/>
          <w:sz w:val="26"/>
          <w:szCs w:val="26"/>
        </w:rPr>
      </w:pPr>
      <w:r w:rsidRPr="00CF06D8">
        <w:rPr>
          <w:b/>
          <w:i/>
          <w:sz w:val="26"/>
          <w:szCs w:val="26"/>
        </w:rPr>
        <w:t>Kritéria pre uznateľnosť výdavkov</w:t>
      </w:r>
    </w:p>
    <w:p w:rsidR="00AB11FF" w:rsidRPr="00CF06D8" w:rsidRDefault="00AB11FF" w:rsidP="00AB11FF">
      <w:pPr>
        <w:rPr>
          <w:bCs/>
        </w:rPr>
      </w:pPr>
      <w:r w:rsidRPr="00CF06D8">
        <w:rPr>
          <w:b/>
          <w:bCs/>
        </w:rPr>
        <w:t xml:space="preserve">Oprávnené výdavky </w:t>
      </w:r>
      <w:r w:rsidRPr="00CF06D8">
        <w:rPr>
          <w:bCs/>
        </w:rPr>
        <w:t>(s výnimkou obmedzení citovaných v rámci neoprávnených výdavkov)</w:t>
      </w:r>
    </w:p>
    <w:p w:rsidR="00AB11FF" w:rsidRPr="00CF06D8" w:rsidRDefault="00AB11FF" w:rsidP="00C90A3D">
      <w:pPr>
        <w:numPr>
          <w:ilvl w:val="3"/>
          <w:numId w:val="22"/>
        </w:numPr>
        <w:tabs>
          <w:tab w:val="clear" w:pos="2880"/>
          <w:tab w:val="num" w:pos="360"/>
        </w:tabs>
        <w:ind w:hanging="2880"/>
        <w:jc w:val="both"/>
      </w:pPr>
      <w:r w:rsidRPr="00CF06D8">
        <w:t>investície do dlhodobého hmotného majetku;</w:t>
      </w:r>
    </w:p>
    <w:p w:rsidR="00AB11FF" w:rsidRPr="00CF06D8" w:rsidRDefault="00AB11FF" w:rsidP="00C90A3D">
      <w:pPr>
        <w:numPr>
          <w:ilvl w:val="0"/>
          <w:numId w:val="22"/>
        </w:numPr>
        <w:tabs>
          <w:tab w:val="clear" w:pos="720"/>
          <w:tab w:val="num" w:pos="360"/>
        </w:tabs>
        <w:ind w:hanging="720"/>
        <w:jc w:val="both"/>
      </w:pPr>
      <w:r w:rsidRPr="00CF06D8">
        <w:t>investície do dlhodobého nehmotného majetku;</w:t>
      </w:r>
    </w:p>
    <w:p w:rsidR="00AB11FF" w:rsidRPr="00CF06D8" w:rsidRDefault="00AB11FF" w:rsidP="00C90A3D">
      <w:pPr>
        <w:numPr>
          <w:ilvl w:val="0"/>
          <w:numId w:val="22"/>
        </w:numPr>
        <w:tabs>
          <w:tab w:val="clear" w:pos="720"/>
          <w:tab w:val="num" w:pos="360"/>
        </w:tabs>
        <w:ind w:hanging="720"/>
        <w:jc w:val="both"/>
      </w:pPr>
      <w:r w:rsidRPr="00CF06D8">
        <w:t>vlastná práca (iba mzdy vrátane odvodov).</w:t>
      </w:r>
    </w:p>
    <w:p w:rsidR="00AB11FF" w:rsidRPr="00CF06D8" w:rsidRDefault="00AB11FF" w:rsidP="00AB11FF">
      <w:pPr>
        <w:jc w:val="both"/>
      </w:pPr>
    </w:p>
    <w:p w:rsidR="00AB11FF" w:rsidRPr="00CF06D8" w:rsidRDefault="00AB11FF" w:rsidP="00AB11FF">
      <w:pPr>
        <w:rPr>
          <w:b/>
        </w:rPr>
      </w:pPr>
      <w:r w:rsidRPr="00CF06D8">
        <w:rPr>
          <w:b/>
        </w:rPr>
        <w:t>Neoprávnené výdavky</w:t>
      </w:r>
    </w:p>
    <w:p w:rsidR="00AB11FF" w:rsidRPr="00CF06D8" w:rsidRDefault="00AB11FF" w:rsidP="00C90A3D">
      <w:pPr>
        <w:numPr>
          <w:ilvl w:val="0"/>
          <w:numId w:val="28"/>
        </w:numPr>
        <w:tabs>
          <w:tab w:val="num" w:pos="360"/>
        </w:tabs>
        <w:ind w:left="360"/>
        <w:jc w:val="both"/>
      </w:pPr>
      <w:r w:rsidRPr="00CF06D8">
        <w:t xml:space="preserve">výdavky vynaložené pred podaním ŽoNFP (článok </w:t>
      </w:r>
      <w:r w:rsidR="00D0303A">
        <w:t>8</w:t>
      </w:r>
      <w:r w:rsidRPr="00CF06D8">
        <w:t xml:space="preserve"> nariadenia Komisie ES č. </w:t>
      </w:r>
      <w:r w:rsidR="00D0303A">
        <w:t>800</w:t>
      </w:r>
      <w:r w:rsidRPr="00CF06D8">
        <w:t>/200</w:t>
      </w:r>
      <w:r w:rsidR="00D0303A">
        <w:t>8</w:t>
      </w:r>
      <w:r w:rsidRPr="00CF06D8">
        <w:t xml:space="preserve"> v znení neskorších zmien a doplnkov). V prípade obstarania strojov, zariadení a technológií vynaložené výdavky a vyhotovené dodacie listy a preberacie protokoly pred podaním ŽoNFP, okrem finančného prenájmu, kúpy prenajatej veci a kúpy formou splátok za podmienok uvedených v bode 2 (k uzatvoreniu zmlúv mohlo dôjsť aj pred podaním ŽoNFP), pričom ako oprávnené výdavky sa uznajú iba tie, ktoré žiadateľovi vznikli odo dňa podania ŽoNFP. Stavebné investície so začiatkom realizácie pred podaním ŽoNFP (evidencia začatia stavebných prác v stavebnom denníku pred podaním ŽoNFP);</w:t>
      </w:r>
    </w:p>
    <w:p w:rsidR="00AB11FF" w:rsidRPr="00CF06D8" w:rsidRDefault="00AB11FF" w:rsidP="00C90A3D">
      <w:pPr>
        <w:numPr>
          <w:ilvl w:val="0"/>
          <w:numId w:val="28"/>
        </w:numPr>
        <w:tabs>
          <w:tab w:val="num" w:pos="360"/>
        </w:tabs>
        <w:ind w:left="360"/>
        <w:jc w:val="both"/>
        <w:rPr>
          <w:lang w:eastAsia="cs-CZ"/>
        </w:rPr>
      </w:pPr>
      <w:r w:rsidRPr="00CF06D8">
        <w:t>nákup použitého majetku. Za neoprávnený výdavok sa nepovažuje finančný prenájom v zmysle zákona č. 595/2003 Z. z. o dani z príjm</w:t>
      </w:r>
      <w:r w:rsidR="00582E37">
        <w:t>ov</w:t>
      </w:r>
      <w:r w:rsidRPr="00CF06D8">
        <w:t xml:space="preserve"> v znení neskorších predpisov, ani kúpa prenajatej veci (pričom nájom vznikol max. 1. januára 2006), resp. kúpa formou splátok v zmysle Obchodného zákonníka v prípade, ak sa jedná o následné odkúpenie žiadateľom už používaných nových strojov a zariadení za predpokladu, že k finančnému prenájmu, resp. kúpe žiadateľom už používaných nových strojov a zariadení došlo max. 1. januára 2006. V zmluve o finančnom prenájme a o splátkovom predaji musia byť odčlenené oprávnené výdavky (splátka istiny, doprava, montáž, technické zhodnotenie a pod.) a neoprávnené výdavky (napr. poplatok za uzatvorenie zmluvy, zisk prenajímateľa, úhrada úrokov, výdavky na réžiu, poistenie a pod.), ak sú predmetom zmluvy;</w:t>
      </w:r>
    </w:p>
    <w:p w:rsidR="00AB11FF" w:rsidRPr="00CF06D8" w:rsidRDefault="00AB11FF" w:rsidP="00C90A3D">
      <w:pPr>
        <w:numPr>
          <w:ilvl w:val="0"/>
          <w:numId w:val="28"/>
        </w:numPr>
        <w:tabs>
          <w:tab w:val="num" w:pos="360"/>
        </w:tabs>
        <w:ind w:left="360"/>
        <w:jc w:val="both"/>
      </w:pPr>
      <w:r w:rsidRPr="00CF06D8">
        <w:t>výdavky na nákup nehnuteľností s výnimkou nákupu pozemkov (pod stavbami) určených na výstavbu, resp. technické zhodnotenie stavieb, ktoré je predmetom projektu, pričom žiadateľ si môže uplatniť výdavky na nákup pozemkov v hodnote zistenej znaleckým posudkom, max. však do výšky 10 % oprávnených výdavkov na výstavbu, resp. technické zhodnotenie príslušných stavieb;</w:t>
      </w:r>
    </w:p>
    <w:p w:rsidR="00AB11FF" w:rsidRPr="00CF06D8" w:rsidRDefault="00AB11FF" w:rsidP="00C90A3D">
      <w:pPr>
        <w:numPr>
          <w:ilvl w:val="0"/>
          <w:numId w:val="28"/>
        </w:numPr>
        <w:tabs>
          <w:tab w:val="num" w:pos="360"/>
        </w:tabs>
        <w:ind w:hanging="720"/>
        <w:jc w:val="both"/>
      </w:pPr>
      <w:r w:rsidRPr="00CF06D8">
        <w:t>nákup dopravných prostriedkov a dopravných zariadení s výnimkou:</w:t>
      </w:r>
    </w:p>
    <w:p w:rsidR="00AB11FF" w:rsidRPr="00CF06D8" w:rsidRDefault="00AB11FF" w:rsidP="00AB11FF">
      <w:pPr>
        <w:numPr>
          <w:ilvl w:val="0"/>
          <w:numId w:val="23"/>
        </w:numPr>
        <w:jc w:val="both"/>
      </w:pPr>
      <w:r w:rsidRPr="00CF06D8">
        <w:t>špecializovaných vozidiel, ktoré sú svojou konštrukciou a vyhotovením určené na prepravu určitých druhov tovarov a/alebo výrobkov a/alebo ostatných produktov pre potreby doplnkovej výroby a/alebo služieb v súlade s cieľmi opatrenia (napr. vozidlá na prevážanie pltí a pod.);</w:t>
      </w:r>
    </w:p>
    <w:p w:rsidR="00AB11FF" w:rsidRPr="00CF06D8" w:rsidRDefault="00AB11FF" w:rsidP="00AB11FF">
      <w:pPr>
        <w:numPr>
          <w:ilvl w:val="0"/>
          <w:numId w:val="24"/>
        </w:numPr>
        <w:jc w:val="both"/>
      </w:pPr>
      <w:r w:rsidRPr="00CF06D8">
        <w:t>pltí, malých plavidiel, vodných a snežných skútrov, štvorkoliek, bicyklov a pod. (len za účelom poskytovania služieb);</w:t>
      </w:r>
    </w:p>
    <w:p w:rsidR="00AB11FF" w:rsidRPr="00CF06D8" w:rsidRDefault="00AB11FF" w:rsidP="00AB11FF">
      <w:pPr>
        <w:numPr>
          <w:ilvl w:val="0"/>
          <w:numId w:val="25"/>
        </w:numPr>
        <w:jc w:val="both"/>
      </w:pPr>
      <w:r w:rsidRPr="00CF06D8">
        <w:t>vlekov a pod. (len za účelom poskytovania služieb).</w:t>
      </w:r>
    </w:p>
    <w:p w:rsidR="00AB11FF" w:rsidRPr="00CF06D8" w:rsidRDefault="00AB11FF" w:rsidP="00C90A3D">
      <w:pPr>
        <w:numPr>
          <w:ilvl w:val="0"/>
          <w:numId w:val="28"/>
        </w:numPr>
        <w:tabs>
          <w:tab w:val="clear" w:pos="540"/>
          <w:tab w:val="num" w:pos="360"/>
        </w:tabs>
        <w:ind w:hanging="540"/>
        <w:jc w:val="both"/>
      </w:pPr>
      <w:r w:rsidRPr="00CF06D8">
        <w:t>nákup zvierat;</w:t>
      </w:r>
    </w:p>
    <w:p w:rsidR="00AB11FF" w:rsidRPr="00CF06D8" w:rsidRDefault="00AB11FF" w:rsidP="00C90A3D">
      <w:pPr>
        <w:numPr>
          <w:ilvl w:val="0"/>
          <w:numId w:val="28"/>
        </w:numPr>
        <w:tabs>
          <w:tab w:val="clear" w:pos="540"/>
          <w:tab w:val="num" w:pos="360"/>
        </w:tabs>
        <w:ind w:left="360"/>
        <w:jc w:val="both"/>
      </w:pPr>
      <w:r w:rsidRPr="00CF06D8">
        <w:t>refundovateľné, refundované alebo inak preplatené dane, clá, dovozné prirážky a kurzové straty;</w:t>
      </w:r>
    </w:p>
    <w:p w:rsidR="00AB11FF" w:rsidRPr="00CF06D8" w:rsidRDefault="00AB11FF" w:rsidP="00C90A3D">
      <w:pPr>
        <w:numPr>
          <w:ilvl w:val="0"/>
          <w:numId w:val="28"/>
        </w:numPr>
        <w:tabs>
          <w:tab w:val="clear" w:pos="540"/>
          <w:tab w:val="num" w:pos="360"/>
        </w:tabs>
        <w:ind w:left="360"/>
        <w:jc w:val="both"/>
      </w:pPr>
      <w:r w:rsidRPr="00CF06D8">
        <w:t>daň z pridanej hodnoty okrem prípadov uvedených v bode 3a) článku 71 nariadenia Rady (ES) č. 1698/2005</w:t>
      </w:r>
      <w:r w:rsidR="00071FEA" w:rsidRPr="00CF06D8">
        <w:t>, t. j. s výnimkou nenávratnej DPH, ak ju znáša zdaniteľná osoba</w:t>
      </w:r>
      <w:r w:rsidRPr="00CF06D8">
        <w:t>;</w:t>
      </w:r>
    </w:p>
    <w:p w:rsidR="00AB11FF" w:rsidRPr="00CF06D8" w:rsidRDefault="00AB11FF" w:rsidP="00C90A3D">
      <w:pPr>
        <w:pStyle w:val="NumPar1"/>
        <w:numPr>
          <w:ilvl w:val="0"/>
          <w:numId w:val="28"/>
        </w:numPr>
        <w:tabs>
          <w:tab w:val="clear" w:pos="540"/>
          <w:tab w:val="clear" w:pos="851"/>
          <w:tab w:val="num" w:pos="360"/>
        </w:tabs>
        <w:spacing w:before="0" w:after="0"/>
        <w:ind w:left="360"/>
        <w:rPr>
          <w:lang w:val="sk-SK"/>
        </w:rPr>
      </w:pPr>
      <w:r w:rsidRPr="00CF06D8">
        <w:rPr>
          <w:lang w:val="sk-SK"/>
        </w:rPr>
        <w:t>prevádzkové výdavky (napr. výdavky na opravy a údržbu);</w:t>
      </w:r>
    </w:p>
    <w:p w:rsidR="00AB11FF" w:rsidRPr="00CF06D8" w:rsidRDefault="00AB11FF" w:rsidP="00C90A3D">
      <w:pPr>
        <w:numPr>
          <w:ilvl w:val="0"/>
          <w:numId w:val="28"/>
        </w:numPr>
        <w:tabs>
          <w:tab w:val="clear" w:pos="540"/>
          <w:tab w:val="num" w:pos="360"/>
        </w:tabs>
        <w:ind w:left="360"/>
        <w:jc w:val="both"/>
      </w:pPr>
      <w:r w:rsidRPr="00CF06D8">
        <w:t xml:space="preserve">vlastná práca vyjadrená peňažnou hodnotou nad 30 % z ceny materiálu zakúpeného a použitého na oprávnenú investíciu realizovanú  vlastnou prácou; </w:t>
      </w:r>
    </w:p>
    <w:p w:rsidR="00AB11FF" w:rsidRPr="00CF06D8" w:rsidRDefault="00AB11FF" w:rsidP="00C90A3D">
      <w:pPr>
        <w:numPr>
          <w:ilvl w:val="0"/>
          <w:numId w:val="28"/>
        </w:numPr>
        <w:tabs>
          <w:tab w:val="clear" w:pos="540"/>
          <w:tab w:val="num" w:pos="360"/>
        </w:tabs>
        <w:ind w:left="360"/>
        <w:jc w:val="both"/>
      </w:pPr>
      <w:r w:rsidRPr="00CF06D8">
        <w:t>bankové poplatky, úroky z dlhu, clá, výdavky na záruku a podobné poplatky;</w:t>
      </w:r>
    </w:p>
    <w:p w:rsidR="00AB11FF" w:rsidRPr="00CF06D8" w:rsidRDefault="00AB11FF" w:rsidP="00C90A3D">
      <w:pPr>
        <w:numPr>
          <w:ilvl w:val="0"/>
          <w:numId w:val="28"/>
        </w:numPr>
        <w:tabs>
          <w:tab w:val="clear" w:pos="540"/>
          <w:tab w:val="num" w:pos="360"/>
        </w:tabs>
        <w:ind w:left="360"/>
        <w:jc w:val="both"/>
      </w:pPr>
      <w:r w:rsidRPr="00CF06D8">
        <w:t>l</w:t>
      </w:r>
      <w:r w:rsidR="00071FEA" w:rsidRPr="00CF06D8">
        <w:t>ízingové</w:t>
      </w:r>
      <w:r w:rsidRPr="00CF06D8">
        <w:t xml:space="preserve"> poplatky a koeficient navýšenia, ostatné výdavky spojené so zmluvou o prenájme,  napr. zisk prenajímateľa, úhrada úrokov, výdavky na réžiu, poistenie a pod.;</w:t>
      </w:r>
    </w:p>
    <w:p w:rsidR="00AB11FF" w:rsidRPr="00CF06D8" w:rsidRDefault="00AB11FF" w:rsidP="00C90A3D">
      <w:pPr>
        <w:numPr>
          <w:ilvl w:val="0"/>
          <w:numId w:val="28"/>
        </w:numPr>
        <w:tabs>
          <w:tab w:val="clear" w:pos="540"/>
          <w:tab w:val="num" w:pos="360"/>
        </w:tabs>
        <w:ind w:left="360"/>
        <w:jc w:val="both"/>
      </w:pPr>
      <w:r w:rsidRPr="00CF06D8">
        <w:t>nájomné poplatky okrem splátky istiny a oprávnených výdavkov súvisiacich s obstaraním v prípade finančného prenájmu podľa zákona č. 595/2003 Z. z. o dani z príjm</w:t>
      </w:r>
      <w:r w:rsidR="00582E37">
        <w:t>ov</w:t>
      </w:r>
      <w:r w:rsidRPr="00CF06D8">
        <w:t xml:space="preserve"> v znení neskorších predpisov a v prípade kúpy prenajatej veci v zmysle Obchodného zákonníka;</w:t>
      </w:r>
    </w:p>
    <w:p w:rsidR="00AB11FF" w:rsidRPr="00CF06D8" w:rsidRDefault="00AB11FF" w:rsidP="00C90A3D">
      <w:pPr>
        <w:numPr>
          <w:ilvl w:val="0"/>
          <w:numId w:val="28"/>
        </w:numPr>
        <w:tabs>
          <w:tab w:val="clear" w:pos="540"/>
          <w:tab w:val="num" w:pos="360"/>
        </w:tabs>
        <w:ind w:left="360"/>
        <w:jc w:val="both"/>
      </w:pPr>
      <w:r w:rsidRPr="00CF06D8">
        <w:t xml:space="preserve">výdavky vynaložené v hotovosti </w:t>
      </w:r>
      <w:r w:rsidRPr="00CF06D8">
        <w:rPr>
          <w:bCs/>
        </w:rPr>
        <w:t>s výnimkou vlastnej práce</w:t>
      </w:r>
      <w:r w:rsidRPr="00CF06D8">
        <w:t>;</w:t>
      </w:r>
    </w:p>
    <w:p w:rsidR="00AB11FF" w:rsidRPr="00CF06D8" w:rsidRDefault="00AB11FF" w:rsidP="00C90A3D">
      <w:pPr>
        <w:numPr>
          <w:ilvl w:val="0"/>
          <w:numId w:val="28"/>
        </w:numPr>
        <w:tabs>
          <w:tab w:val="clear" w:pos="540"/>
          <w:tab w:val="num" w:pos="360"/>
        </w:tabs>
        <w:ind w:left="360"/>
        <w:jc w:val="both"/>
      </w:pPr>
      <w:r w:rsidRPr="00CF06D8">
        <w:t>poradenské a konzultačné služby;</w:t>
      </w:r>
    </w:p>
    <w:p w:rsidR="00AB11FF" w:rsidRPr="00CF06D8" w:rsidRDefault="00AB11FF" w:rsidP="00C90A3D">
      <w:pPr>
        <w:numPr>
          <w:ilvl w:val="0"/>
          <w:numId w:val="28"/>
        </w:numPr>
        <w:tabs>
          <w:tab w:val="clear" w:pos="540"/>
          <w:tab w:val="num" w:pos="360"/>
        </w:tabs>
        <w:ind w:left="360"/>
        <w:jc w:val="both"/>
      </w:pPr>
      <w:r w:rsidRPr="00CF06D8">
        <w:t xml:space="preserve">projektová dokumentácia; </w:t>
      </w:r>
    </w:p>
    <w:p w:rsidR="00AB11FF" w:rsidRPr="00CF06D8" w:rsidRDefault="00AB11FF" w:rsidP="00C90A3D">
      <w:pPr>
        <w:numPr>
          <w:ilvl w:val="0"/>
          <w:numId w:val="28"/>
        </w:numPr>
        <w:tabs>
          <w:tab w:val="clear" w:pos="540"/>
          <w:tab w:val="num" w:pos="360"/>
        </w:tabs>
        <w:ind w:left="360"/>
        <w:jc w:val="both"/>
      </w:pPr>
      <w:r w:rsidRPr="00CF06D8">
        <w:t xml:space="preserve">výroba, spracovanie a predaj produktov uvedených v zozname prílohy 1 Zmluvy o založení ES. </w:t>
      </w:r>
    </w:p>
    <w:p w:rsidR="00AB11FF" w:rsidRPr="00CF06D8" w:rsidRDefault="00AB11FF" w:rsidP="00AB11FF">
      <w:pPr>
        <w:jc w:val="both"/>
      </w:pPr>
    </w:p>
    <w:p w:rsidR="00AB11FF" w:rsidRPr="00CF06D8" w:rsidRDefault="00AB11FF" w:rsidP="00AB11FF">
      <w:pPr>
        <w:rPr>
          <w:b/>
        </w:rPr>
      </w:pPr>
      <w:r w:rsidRPr="00CF06D8">
        <w:rPr>
          <w:b/>
        </w:rPr>
        <w:t>Neoprávnené projekty</w:t>
      </w:r>
    </w:p>
    <w:p w:rsidR="00AB11FF" w:rsidRPr="00CF06D8" w:rsidRDefault="00AB11FF" w:rsidP="00C90A3D">
      <w:pPr>
        <w:numPr>
          <w:ilvl w:val="0"/>
          <w:numId w:val="13"/>
        </w:numPr>
        <w:ind w:left="357" w:hanging="357"/>
        <w:jc w:val="both"/>
      </w:pPr>
      <w:r w:rsidRPr="00CF06D8">
        <w:t xml:space="preserve">projekty zamerané na hlavnú poľnohospodársku produkciu; </w:t>
      </w:r>
    </w:p>
    <w:p w:rsidR="00AB11FF" w:rsidRPr="00CF06D8" w:rsidRDefault="00AB11FF" w:rsidP="00C90A3D">
      <w:pPr>
        <w:numPr>
          <w:ilvl w:val="0"/>
          <w:numId w:val="13"/>
        </w:numPr>
        <w:ind w:left="357" w:hanging="357"/>
        <w:jc w:val="both"/>
      </w:pPr>
      <w:r w:rsidRPr="00CF06D8">
        <w:t>projekty zamerané na zdravotnú starostlivosť, školstvo, sociálne služby a bytovú výstavbu;</w:t>
      </w:r>
    </w:p>
    <w:p w:rsidR="00AB11FF" w:rsidRPr="00CF06D8" w:rsidRDefault="00AB11FF" w:rsidP="00C90A3D">
      <w:pPr>
        <w:numPr>
          <w:ilvl w:val="0"/>
          <w:numId w:val="13"/>
        </w:numPr>
        <w:ind w:left="357" w:hanging="357"/>
        <w:jc w:val="both"/>
      </w:pPr>
      <w:r w:rsidRPr="00CF06D8">
        <w:t>projekty, kde v mieste realizácie projektu je Miestna akčná skupina podporovaná z PRV a predmetná aktivita je zahrnutá v opatreniach Integrovanej stratégie rozvoja územia MAS;</w:t>
      </w:r>
    </w:p>
    <w:p w:rsidR="00AB11FF" w:rsidRPr="00CF06D8" w:rsidRDefault="00AB11FF" w:rsidP="00C90A3D">
      <w:pPr>
        <w:numPr>
          <w:ilvl w:val="0"/>
          <w:numId w:val="13"/>
        </w:numPr>
        <w:ind w:left="357" w:hanging="357"/>
        <w:jc w:val="both"/>
      </w:pPr>
      <w:r w:rsidRPr="00CF06D8">
        <w:t xml:space="preserve">projekty zamerané na výrobu </w:t>
      </w:r>
      <w:r w:rsidR="00EF67B9" w:rsidRPr="00CF06D8">
        <w:t>energ</w:t>
      </w:r>
      <w:r w:rsidR="008D31CE">
        <w:t>i</w:t>
      </w:r>
      <w:r w:rsidR="00EF67B9">
        <w:t>e</w:t>
      </w:r>
      <w:r w:rsidR="00EF67B9" w:rsidRPr="00CF06D8">
        <w:t xml:space="preserve"> </w:t>
      </w:r>
      <w:r w:rsidRPr="00CF06D8">
        <w:t xml:space="preserve">z alternatívnych zdrojov, v rámci ktorých prevažnú časť vyrobenej energie (nad 50 %) spotrebuje vo vlastnom podniku. </w:t>
      </w:r>
    </w:p>
    <w:p w:rsidR="00AB11FF" w:rsidRPr="00CF06D8" w:rsidRDefault="00AB11FF" w:rsidP="00C90A3D">
      <w:pPr>
        <w:numPr>
          <w:ilvl w:val="0"/>
          <w:numId w:val="13"/>
        </w:numPr>
        <w:ind w:left="357" w:hanging="357"/>
        <w:jc w:val="both"/>
      </w:pPr>
      <w:r w:rsidRPr="00CF06D8">
        <w:t xml:space="preserve">projekty zamerané na využívanie obnoviteľných zdrojov veternej, vodnej a solárnej energie. </w:t>
      </w:r>
    </w:p>
    <w:p w:rsidR="006C5BD0" w:rsidRDefault="006C5BD0" w:rsidP="00AB11FF">
      <w:pPr>
        <w:rPr>
          <w:b/>
          <w:bCs/>
        </w:rPr>
      </w:pPr>
    </w:p>
    <w:p w:rsidR="006C5BD0" w:rsidRPr="006C5BD0" w:rsidRDefault="006C5BD0" w:rsidP="00216259">
      <w:pPr>
        <w:jc w:val="both"/>
        <w:rPr>
          <w:b/>
          <w:bCs/>
          <w:i/>
        </w:rPr>
      </w:pPr>
      <w:r w:rsidRPr="006C5BD0">
        <w:rPr>
          <w:b/>
          <w:i/>
          <w:sz w:val="26"/>
          <w:szCs w:val="26"/>
        </w:rPr>
        <w:t>Bodovacie kritériá</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120"/>
        <w:gridCol w:w="1080"/>
        <w:gridCol w:w="1980"/>
      </w:tblGrid>
      <w:tr w:rsidR="006C5BD0" w:rsidRPr="00233178">
        <w:trPr>
          <w:cantSplit/>
        </w:trPr>
        <w:tc>
          <w:tcPr>
            <w:tcW w:w="720" w:type="dxa"/>
            <w:vMerge w:val="restart"/>
            <w:vAlign w:val="center"/>
          </w:tcPr>
          <w:p w:rsidR="006C5BD0" w:rsidRPr="00AD442F" w:rsidRDefault="006C5BD0" w:rsidP="008F6FFE">
            <w:pPr>
              <w:jc w:val="center"/>
              <w:rPr>
                <w:b/>
              </w:rPr>
            </w:pPr>
            <w:r w:rsidRPr="00AD442F">
              <w:rPr>
                <w:b/>
              </w:rPr>
              <w:t>P. č.</w:t>
            </w:r>
          </w:p>
        </w:tc>
        <w:tc>
          <w:tcPr>
            <w:tcW w:w="6120" w:type="dxa"/>
            <w:vMerge w:val="restart"/>
            <w:vAlign w:val="center"/>
          </w:tcPr>
          <w:p w:rsidR="006C5BD0" w:rsidRPr="00AD442F" w:rsidRDefault="006C5BD0" w:rsidP="008F6FFE">
            <w:pPr>
              <w:jc w:val="center"/>
              <w:rPr>
                <w:b/>
              </w:rPr>
            </w:pPr>
            <w:r w:rsidRPr="00AD442F">
              <w:rPr>
                <w:b/>
              </w:rPr>
              <w:t>Kritériá</w:t>
            </w:r>
          </w:p>
        </w:tc>
        <w:tc>
          <w:tcPr>
            <w:tcW w:w="3060" w:type="dxa"/>
            <w:gridSpan w:val="2"/>
            <w:vAlign w:val="center"/>
          </w:tcPr>
          <w:p w:rsidR="006C5BD0" w:rsidRPr="00AD442F" w:rsidRDefault="006C5BD0" w:rsidP="008F6FFE">
            <w:pPr>
              <w:rPr>
                <w:b/>
              </w:rPr>
            </w:pPr>
          </w:p>
        </w:tc>
      </w:tr>
      <w:tr w:rsidR="006C5BD0" w:rsidRPr="00233178">
        <w:trPr>
          <w:cantSplit/>
          <w:trHeight w:val="327"/>
        </w:trPr>
        <w:tc>
          <w:tcPr>
            <w:tcW w:w="720" w:type="dxa"/>
            <w:vMerge/>
            <w:vAlign w:val="center"/>
          </w:tcPr>
          <w:p w:rsidR="006C5BD0" w:rsidRPr="00AD442F" w:rsidRDefault="006C5BD0" w:rsidP="008F6FFE">
            <w:pPr>
              <w:rPr>
                <w:b/>
              </w:rPr>
            </w:pPr>
          </w:p>
        </w:tc>
        <w:tc>
          <w:tcPr>
            <w:tcW w:w="6120" w:type="dxa"/>
            <w:vMerge/>
            <w:vAlign w:val="center"/>
          </w:tcPr>
          <w:p w:rsidR="006C5BD0" w:rsidRPr="00AD442F" w:rsidRDefault="006C5BD0" w:rsidP="008F6FFE">
            <w:pPr>
              <w:rPr>
                <w:b/>
              </w:rPr>
            </w:pPr>
          </w:p>
        </w:tc>
        <w:tc>
          <w:tcPr>
            <w:tcW w:w="1080" w:type="dxa"/>
            <w:vAlign w:val="center"/>
          </w:tcPr>
          <w:p w:rsidR="006C5BD0" w:rsidRPr="00AD442F" w:rsidRDefault="006C5BD0" w:rsidP="008F6FFE">
            <w:pPr>
              <w:jc w:val="center"/>
              <w:rPr>
                <w:b/>
              </w:rPr>
            </w:pPr>
            <w:r w:rsidRPr="00AD442F">
              <w:rPr>
                <w:b/>
              </w:rPr>
              <w:t>Body</w:t>
            </w:r>
          </w:p>
        </w:tc>
        <w:tc>
          <w:tcPr>
            <w:tcW w:w="1980" w:type="dxa"/>
            <w:vAlign w:val="center"/>
          </w:tcPr>
          <w:p w:rsidR="006C5BD0" w:rsidRPr="00AD442F" w:rsidRDefault="006C5BD0" w:rsidP="008F6FFE">
            <w:pPr>
              <w:jc w:val="center"/>
              <w:rPr>
                <w:b/>
              </w:rPr>
            </w:pPr>
            <w:r w:rsidRPr="00AD442F">
              <w:rPr>
                <w:b/>
              </w:rPr>
              <w:t xml:space="preserve">Poznámka </w:t>
            </w:r>
          </w:p>
        </w:tc>
      </w:tr>
      <w:tr w:rsidR="006C5BD0" w:rsidRPr="00233178">
        <w:trPr>
          <w:trHeight w:val="657"/>
        </w:trPr>
        <w:tc>
          <w:tcPr>
            <w:tcW w:w="720" w:type="dxa"/>
            <w:vAlign w:val="center"/>
          </w:tcPr>
          <w:p w:rsidR="006C5BD0" w:rsidRPr="00233178" w:rsidRDefault="006C5BD0" w:rsidP="008F6FFE">
            <w:pPr>
              <w:jc w:val="center"/>
              <w:rPr>
                <w:b/>
                <w:lang w:val="en-US"/>
              </w:rPr>
            </w:pPr>
            <w:r w:rsidRPr="00233178">
              <w:rPr>
                <w:b/>
                <w:lang w:val="en-US"/>
              </w:rPr>
              <w:t>1.</w:t>
            </w:r>
          </w:p>
        </w:tc>
        <w:tc>
          <w:tcPr>
            <w:tcW w:w="6120" w:type="dxa"/>
            <w:vAlign w:val="center"/>
          </w:tcPr>
          <w:p w:rsidR="006C5BD0" w:rsidRPr="00AD442F" w:rsidRDefault="006C5BD0" w:rsidP="008F6FFE">
            <w:pPr>
              <w:jc w:val="both"/>
            </w:pPr>
            <w:r w:rsidRPr="00AD442F">
              <w:t xml:space="preserve">Žiadateľ nemal úspešný projekt v rámci opatrenia 3.1 Diverzifikácia smerom k nepoľnohospodárskym činnostiam z PRV SR 2007 – 2013. </w:t>
            </w:r>
          </w:p>
        </w:tc>
        <w:tc>
          <w:tcPr>
            <w:tcW w:w="1080" w:type="dxa"/>
            <w:vAlign w:val="center"/>
          </w:tcPr>
          <w:p w:rsidR="006C5BD0" w:rsidRPr="00233178" w:rsidRDefault="006C5BD0" w:rsidP="008F6FFE">
            <w:pPr>
              <w:jc w:val="center"/>
              <w:rPr>
                <w:lang w:val="en-US"/>
              </w:rPr>
            </w:pPr>
            <w:r>
              <w:rPr>
                <w:lang w:val="en-US"/>
              </w:rPr>
              <w:t>10</w:t>
            </w:r>
          </w:p>
        </w:tc>
        <w:tc>
          <w:tcPr>
            <w:tcW w:w="1980" w:type="dxa"/>
            <w:vAlign w:val="center"/>
          </w:tcPr>
          <w:p w:rsidR="006C5BD0" w:rsidRPr="00233178" w:rsidRDefault="006C5BD0" w:rsidP="008F6FFE">
            <w:pPr>
              <w:rPr>
                <w:lang w:val="en-US"/>
              </w:rPr>
            </w:pPr>
          </w:p>
        </w:tc>
      </w:tr>
      <w:tr w:rsidR="006C5BD0">
        <w:trPr>
          <w:trHeight w:val="1656"/>
        </w:trPr>
        <w:tc>
          <w:tcPr>
            <w:tcW w:w="720" w:type="dxa"/>
            <w:vAlign w:val="center"/>
          </w:tcPr>
          <w:p w:rsidR="006C5BD0" w:rsidRPr="00233178" w:rsidRDefault="006C5BD0" w:rsidP="008F6FFE">
            <w:pPr>
              <w:jc w:val="center"/>
              <w:rPr>
                <w:b/>
                <w:lang w:val="en-US"/>
              </w:rPr>
            </w:pPr>
            <w:r>
              <w:rPr>
                <w:b/>
                <w:lang w:val="en-US"/>
              </w:rPr>
              <w:t xml:space="preserve">2. </w:t>
            </w:r>
          </w:p>
        </w:tc>
        <w:tc>
          <w:tcPr>
            <w:tcW w:w="6120" w:type="dxa"/>
            <w:vAlign w:val="center"/>
          </w:tcPr>
          <w:p w:rsidR="006C5BD0" w:rsidRPr="00AD442F" w:rsidRDefault="006C5BD0" w:rsidP="006C5BD0">
            <w:pPr>
              <w:numPr>
                <w:ilvl w:val="0"/>
                <w:numId w:val="43"/>
              </w:numPr>
              <w:tabs>
                <w:tab w:val="clear" w:pos="720"/>
                <w:tab w:val="num" w:pos="470"/>
              </w:tabs>
              <w:ind w:left="470"/>
              <w:jc w:val="both"/>
            </w:pPr>
            <w:r w:rsidRPr="00AD442F">
              <w:t>projekt sa realizuje v obci, v ktorej žiadateľ vykonáva poľnohospodársku činnosť,</w:t>
            </w:r>
          </w:p>
          <w:p w:rsidR="006C5BD0" w:rsidRPr="00AD442F" w:rsidRDefault="006C5BD0" w:rsidP="006C5BD0">
            <w:pPr>
              <w:numPr>
                <w:ilvl w:val="0"/>
                <w:numId w:val="43"/>
              </w:numPr>
              <w:tabs>
                <w:tab w:val="clear" w:pos="720"/>
                <w:tab w:val="num" w:pos="470"/>
              </w:tabs>
              <w:ind w:left="470"/>
              <w:jc w:val="both"/>
            </w:pPr>
            <w:r w:rsidRPr="00AD442F">
              <w:t>projekt sa realizuje v okrese, v ktorom žiadateľ vykonáva poľnohospodársku činnosť,</w:t>
            </w:r>
          </w:p>
          <w:p w:rsidR="006C5BD0" w:rsidRPr="00AD442F" w:rsidRDefault="006C5BD0" w:rsidP="006C5BD0">
            <w:pPr>
              <w:numPr>
                <w:ilvl w:val="0"/>
                <w:numId w:val="43"/>
              </w:numPr>
              <w:tabs>
                <w:tab w:val="clear" w:pos="720"/>
                <w:tab w:val="num" w:pos="470"/>
              </w:tabs>
              <w:ind w:left="470"/>
              <w:jc w:val="both"/>
            </w:pPr>
            <w:r w:rsidRPr="00AD442F">
              <w:t xml:space="preserve">projekt sa realizuje vo VÚC, v ktorom žiadateľ vykonáva poľnohospodársku činnosť.  </w:t>
            </w:r>
          </w:p>
          <w:p w:rsidR="006C5BD0" w:rsidRDefault="006C5BD0" w:rsidP="008F6FFE">
            <w:pPr>
              <w:ind w:left="360"/>
              <w:jc w:val="both"/>
              <w:rPr>
                <w:lang w:val="en-US"/>
              </w:rPr>
            </w:pPr>
          </w:p>
        </w:tc>
        <w:tc>
          <w:tcPr>
            <w:tcW w:w="1080" w:type="dxa"/>
            <w:vAlign w:val="center"/>
          </w:tcPr>
          <w:p w:rsidR="006C5BD0" w:rsidRDefault="006C5BD0" w:rsidP="008F6FFE">
            <w:pPr>
              <w:jc w:val="center"/>
              <w:rPr>
                <w:lang w:val="en-US"/>
              </w:rPr>
            </w:pPr>
            <w:r>
              <w:rPr>
                <w:lang w:val="en-US"/>
              </w:rPr>
              <w:t>10</w:t>
            </w:r>
          </w:p>
          <w:p w:rsidR="006C5BD0" w:rsidRDefault="006C5BD0" w:rsidP="008F6FFE">
            <w:pPr>
              <w:jc w:val="center"/>
              <w:rPr>
                <w:lang w:val="en-US"/>
              </w:rPr>
            </w:pPr>
          </w:p>
          <w:p w:rsidR="006C5BD0" w:rsidRDefault="006C5BD0" w:rsidP="008F6FFE">
            <w:pPr>
              <w:jc w:val="center"/>
              <w:rPr>
                <w:lang w:val="en-US"/>
              </w:rPr>
            </w:pPr>
            <w:r>
              <w:rPr>
                <w:lang w:val="en-US"/>
              </w:rPr>
              <w:t>8</w:t>
            </w:r>
          </w:p>
          <w:p w:rsidR="006C5BD0" w:rsidRDefault="006C5BD0" w:rsidP="008F6FFE">
            <w:pPr>
              <w:jc w:val="center"/>
              <w:rPr>
                <w:lang w:val="en-US"/>
              </w:rPr>
            </w:pPr>
          </w:p>
          <w:p w:rsidR="006C5BD0" w:rsidRDefault="006C5BD0" w:rsidP="008F6FFE">
            <w:pPr>
              <w:jc w:val="center"/>
              <w:rPr>
                <w:lang w:val="en-US"/>
              </w:rPr>
            </w:pPr>
            <w:r>
              <w:rPr>
                <w:lang w:val="en-US"/>
              </w:rPr>
              <w:t>6</w:t>
            </w:r>
          </w:p>
          <w:p w:rsidR="00AD442F" w:rsidRPr="00233178" w:rsidRDefault="00AD442F" w:rsidP="008F6FFE">
            <w:pPr>
              <w:jc w:val="center"/>
              <w:rPr>
                <w:lang w:val="en-US"/>
              </w:rPr>
            </w:pPr>
          </w:p>
        </w:tc>
        <w:tc>
          <w:tcPr>
            <w:tcW w:w="1980" w:type="dxa"/>
            <w:vAlign w:val="center"/>
          </w:tcPr>
          <w:p w:rsidR="006C5BD0" w:rsidRDefault="006C5BD0" w:rsidP="008F6FFE">
            <w:pPr>
              <w:rPr>
                <w:lang w:val="en-US"/>
              </w:rPr>
            </w:pPr>
          </w:p>
        </w:tc>
      </w:tr>
      <w:tr w:rsidR="006C5BD0" w:rsidRPr="00233178">
        <w:trPr>
          <w:trHeight w:val="1869"/>
        </w:trPr>
        <w:tc>
          <w:tcPr>
            <w:tcW w:w="720" w:type="dxa"/>
            <w:vAlign w:val="center"/>
          </w:tcPr>
          <w:p w:rsidR="006C5BD0" w:rsidRPr="00233178" w:rsidRDefault="006C5BD0" w:rsidP="008F6FFE">
            <w:pPr>
              <w:jc w:val="center"/>
              <w:rPr>
                <w:b/>
                <w:lang w:val="en-US"/>
              </w:rPr>
            </w:pPr>
            <w:r w:rsidRPr="00233178">
              <w:rPr>
                <w:b/>
                <w:lang w:val="en-US"/>
              </w:rPr>
              <w:t>3.</w:t>
            </w:r>
          </w:p>
        </w:tc>
        <w:tc>
          <w:tcPr>
            <w:tcW w:w="6120" w:type="dxa"/>
            <w:vAlign w:val="center"/>
          </w:tcPr>
          <w:p w:rsidR="006C5BD0" w:rsidRPr="009D11A4" w:rsidRDefault="006C5BD0" w:rsidP="008F6FFE">
            <w:pPr>
              <w:numPr>
                <w:ilvl w:val="0"/>
                <w:numId w:val="44"/>
              </w:numPr>
              <w:jc w:val="both"/>
              <w:rPr>
                <w:lang w:val="pl-PL"/>
              </w:rPr>
            </w:pPr>
            <w:r w:rsidRPr="009D11A4">
              <w:rPr>
                <w:lang w:val="pl-PL"/>
              </w:rPr>
              <w:t>projekt sa realizuje v okrese, v ktorom nezamestnanosť dosahuje viac ako 12,01 %,</w:t>
            </w:r>
          </w:p>
          <w:p w:rsidR="006C5BD0" w:rsidRPr="005D7FA3" w:rsidRDefault="006C5BD0" w:rsidP="008F6FFE">
            <w:pPr>
              <w:numPr>
                <w:ilvl w:val="0"/>
                <w:numId w:val="44"/>
              </w:numPr>
              <w:jc w:val="both"/>
              <w:rPr>
                <w:lang w:val="de-DE"/>
              </w:rPr>
            </w:pPr>
            <w:r w:rsidRPr="005D7FA3">
              <w:rPr>
                <w:lang w:val="de-DE"/>
              </w:rPr>
              <w:t>projekt sa realizuje v okrese, v ktorom nezamestanosť dosahuje 9</w:t>
            </w:r>
            <w:r>
              <w:rPr>
                <w:lang w:val="de-DE"/>
              </w:rPr>
              <w:t>,01</w:t>
            </w:r>
            <w:r w:rsidRPr="005D7FA3">
              <w:rPr>
                <w:lang w:val="de-DE"/>
              </w:rPr>
              <w:t xml:space="preserve"> – 12 %,</w:t>
            </w:r>
          </w:p>
          <w:p w:rsidR="006C5BD0" w:rsidRPr="009A561B" w:rsidRDefault="006C5BD0" w:rsidP="008F6FFE">
            <w:pPr>
              <w:numPr>
                <w:ilvl w:val="0"/>
                <w:numId w:val="44"/>
              </w:numPr>
              <w:jc w:val="both"/>
              <w:rPr>
                <w:lang w:val="de-DE"/>
              </w:rPr>
            </w:pPr>
            <w:r w:rsidRPr="009A561B">
              <w:rPr>
                <w:lang w:val="de-DE"/>
              </w:rPr>
              <w:t>projekt sa realizuje v okrese, v ktorom nezamestnanosť dosahuje 6</w:t>
            </w:r>
            <w:r>
              <w:rPr>
                <w:lang w:val="de-DE"/>
              </w:rPr>
              <w:t>,01</w:t>
            </w:r>
            <w:r w:rsidRPr="009A561B">
              <w:rPr>
                <w:lang w:val="de-DE"/>
              </w:rPr>
              <w:t xml:space="preserve"> – 9 %.  </w:t>
            </w:r>
          </w:p>
          <w:p w:rsidR="006C5BD0" w:rsidRPr="009A561B" w:rsidRDefault="006C5BD0" w:rsidP="008F6FFE">
            <w:pPr>
              <w:ind w:left="110"/>
              <w:jc w:val="both"/>
              <w:rPr>
                <w:lang w:val="de-DE"/>
              </w:rPr>
            </w:pPr>
          </w:p>
          <w:p w:rsidR="006C5BD0" w:rsidRPr="002C6B3E" w:rsidRDefault="006C5BD0" w:rsidP="008F6FFE">
            <w:pPr>
              <w:ind w:left="360"/>
            </w:pPr>
          </w:p>
        </w:tc>
        <w:tc>
          <w:tcPr>
            <w:tcW w:w="1080" w:type="dxa"/>
            <w:vAlign w:val="center"/>
          </w:tcPr>
          <w:p w:rsidR="00AD442F" w:rsidRDefault="00AD442F" w:rsidP="00AD442F">
            <w:pPr>
              <w:jc w:val="center"/>
              <w:rPr>
                <w:lang w:val="en-US"/>
              </w:rPr>
            </w:pPr>
            <w:r>
              <w:rPr>
                <w:lang w:val="en-US"/>
              </w:rPr>
              <w:t>10</w:t>
            </w:r>
          </w:p>
          <w:p w:rsidR="00AD442F" w:rsidRDefault="00AD442F" w:rsidP="00AD442F">
            <w:pPr>
              <w:jc w:val="center"/>
              <w:rPr>
                <w:lang w:val="en-US"/>
              </w:rPr>
            </w:pPr>
          </w:p>
          <w:p w:rsidR="00AD442F" w:rsidRDefault="00AD442F" w:rsidP="00AD442F">
            <w:pPr>
              <w:jc w:val="center"/>
              <w:rPr>
                <w:lang w:val="en-US"/>
              </w:rPr>
            </w:pPr>
            <w:r>
              <w:rPr>
                <w:lang w:val="en-US"/>
              </w:rPr>
              <w:t>8</w:t>
            </w:r>
          </w:p>
          <w:p w:rsidR="00AD442F" w:rsidRDefault="00AD442F" w:rsidP="00AD442F">
            <w:pPr>
              <w:jc w:val="center"/>
              <w:rPr>
                <w:lang w:val="en-US"/>
              </w:rPr>
            </w:pPr>
          </w:p>
          <w:p w:rsidR="00AD442F" w:rsidRDefault="00AD442F" w:rsidP="00AD442F">
            <w:pPr>
              <w:jc w:val="center"/>
              <w:rPr>
                <w:lang w:val="en-US"/>
              </w:rPr>
            </w:pPr>
            <w:r>
              <w:rPr>
                <w:lang w:val="en-US"/>
              </w:rPr>
              <w:t>6</w:t>
            </w:r>
          </w:p>
          <w:p w:rsidR="00AD442F" w:rsidRPr="00AD442F" w:rsidRDefault="00AD442F" w:rsidP="00AD442F">
            <w:pPr>
              <w:jc w:val="center"/>
            </w:pPr>
          </w:p>
        </w:tc>
        <w:tc>
          <w:tcPr>
            <w:tcW w:w="1980" w:type="dxa"/>
            <w:vAlign w:val="center"/>
          </w:tcPr>
          <w:p w:rsidR="006C5BD0" w:rsidRPr="00233178" w:rsidRDefault="006C5BD0" w:rsidP="008F6FFE">
            <w:pPr>
              <w:jc w:val="center"/>
              <w:rPr>
                <w:sz w:val="22"/>
                <w:szCs w:val="22"/>
                <w:lang w:val="en-US"/>
              </w:rPr>
            </w:pPr>
          </w:p>
        </w:tc>
      </w:tr>
      <w:tr w:rsidR="006C5BD0" w:rsidRPr="009D11A4">
        <w:trPr>
          <w:trHeight w:val="189"/>
        </w:trPr>
        <w:tc>
          <w:tcPr>
            <w:tcW w:w="720" w:type="dxa"/>
            <w:vAlign w:val="center"/>
          </w:tcPr>
          <w:p w:rsidR="006C5BD0" w:rsidRPr="00233178" w:rsidRDefault="006C5BD0" w:rsidP="008F6FFE">
            <w:pPr>
              <w:jc w:val="center"/>
              <w:rPr>
                <w:b/>
                <w:lang w:val="en-US"/>
              </w:rPr>
            </w:pPr>
            <w:r w:rsidRPr="00233178">
              <w:rPr>
                <w:b/>
                <w:lang w:val="en-US"/>
              </w:rPr>
              <w:t>4.</w:t>
            </w:r>
          </w:p>
        </w:tc>
        <w:tc>
          <w:tcPr>
            <w:tcW w:w="6120" w:type="dxa"/>
            <w:vAlign w:val="center"/>
          </w:tcPr>
          <w:p w:rsidR="006C5BD0" w:rsidRPr="00C54F55" w:rsidRDefault="006C5BD0" w:rsidP="008F6FFE">
            <w:pPr>
              <w:jc w:val="both"/>
            </w:pPr>
            <w:r w:rsidRPr="00C54F55">
              <w:t>Projekt je zameraný na:</w:t>
            </w:r>
          </w:p>
          <w:p w:rsidR="006C5BD0" w:rsidRPr="00C54F55" w:rsidRDefault="006C5BD0" w:rsidP="006C5BD0">
            <w:pPr>
              <w:numPr>
                <w:ilvl w:val="0"/>
                <w:numId w:val="45"/>
              </w:numPr>
              <w:tabs>
                <w:tab w:val="clear" w:pos="720"/>
                <w:tab w:val="num" w:pos="470"/>
              </w:tabs>
              <w:ind w:left="470"/>
              <w:jc w:val="both"/>
            </w:pPr>
            <w:r w:rsidRPr="00C54F55">
              <w:t xml:space="preserve">výstavbu agroturistických zariadení, ktorých súčasťou sú aj doplnkové služby (zahŕňa rekonštrukciu budov), </w:t>
            </w:r>
          </w:p>
          <w:p w:rsidR="006C5BD0" w:rsidRPr="00C54F55" w:rsidRDefault="006C5BD0" w:rsidP="006C5BD0">
            <w:pPr>
              <w:numPr>
                <w:ilvl w:val="0"/>
                <w:numId w:val="45"/>
              </w:numPr>
              <w:tabs>
                <w:tab w:val="clear" w:pos="720"/>
                <w:tab w:val="num" w:pos="470"/>
              </w:tabs>
              <w:ind w:left="470"/>
              <w:jc w:val="both"/>
            </w:pPr>
            <w:r w:rsidRPr="00C54F55">
              <w:t>reštauračné zariadenia využívajúce čiastočne vlastnú produkciu,</w:t>
            </w:r>
          </w:p>
          <w:p w:rsidR="006C5BD0" w:rsidRPr="00DA1839" w:rsidRDefault="006C5BD0" w:rsidP="006C5BD0">
            <w:pPr>
              <w:numPr>
                <w:ilvl w:val="0"/>
                <w:numId w:val="45"/>
              </w:numPr>
              <w:tabs>
                <w:tab w:val="clear" w:pos="720"/>
                <w:tab w:val="num" w:pos="470"/>
              </w:tabs>
              <w:ind w:left="470"/>
              <w:jc w:val="both"/>
            </w:pPr>
            <w:r w:rsidRPr="00DA1839">
              <w:t>prestavba existujúcich budov a areálov s využitím zariadenia na spracovanie materiálov, na predaj nepoľnohospodárskych výrobkov alebo poskytovanie služieb (vrátane  rekreačných, relaxačných a pod.)</w:t>
            </w:r>
            <w:r w:rsidR="006E30A2" w:rsidRPr="00DA1839">
              <w:t xml:space="preserve"> a obstaranie zariadení bez stavebných úprav</w:t>
            </w:r>
            <w:r w:rsidR="00C54F55" w:rsidRPr="00DA1839">
              <w:t>,</w:t>
            </w:r>
          </w:p>
          <w:p w:rsidR="006C5BD0" w:rsidRPr="00DA1839" w:rsidRDefault="006C5BD0" w:rsidP="006C5BD0">
            <w:pPr>
              <w:numPr>
                <w:ilvl w:val="0"/>
                <w:numId w:val="45"/>
              </w:numPr>
              <w:tabs>
                <w:tab w:val="clear" w:pos="720"/>
                <w:tab w:val="num" w:pos="470"/>
              </w:tabs>
              <w:ind w:hanging="610"/>
              <w:jc w:val="both"/>
            </w:pPr>
            <w:r w:rsidRPr="00DA1839">
              <w:t>rozšírenie existujúcich agroturistických zariadení,</w:t>
            </w:r>
          </w:p>
          <w:p w:rsidR="006C5BD0" w:rsidRPr="00DA1839" w:rsidRDefault="006C5BD0" w:rsidP="006C5BD0">
            <w:pPr>
              <w:numPr>
                <w:ilvl w:val="0"/>
                <w:numId w:val="45"/>
              </w:numPr>
              <w:tabs>
                <w:tab w:val="clear" w:pos="720"/>
                <w:tab w:val="num" w:pos="470"/>
              </w:tabs>
              <w:ind w:left="470"/>
              <w:jc w:val="both"/>
            </w:pPr>
            <w:r w:rsidRPr="00DA1839">
              <w:t xml:space="preserve">ostatné obnoviteľné zdroje energie, s výnimkou bioplynových staníc pričom </w:t>
            </w:r>
            <w:r w:rsidR="00C54F55" w:rsidRPr="00DA1839">
              <w:t xml:space="preserve">sa </w:t>
            </w:r>
            <w:r w:rsidRPr="00DA1839">
              <w:t xml:space="preserve">aspoň 20 % z ich výstupov využije na existujúce aktivity, </w:t>
            </w:r>
          </w:p>
          <w:p w:rsidR="006C5BD0" w:rsidRPr="00DA1839" w:rsidRDefault="006C5BD0" w:rsidP="006C5BD0">
            <w:pPr>
              <w:numPr>
                <w:ilvl w:val="0"/>
                <w:numId w:val="45"/>
              </w:numPr>
              <w:tabs>
                <w:tab w:val="clear" w:pos="720"/>
                <w:tab w:val="num" w:pos="470"/>
              </w:tabs>
              <w:ind w:left="470"/>
              <w:jc w:val="both"/>
              <w:rPr>
                <w:rStyle w:val="mediumtext1"/>
                <w:sz w:val="24"/>
                <w:szCs w:val="24"/>
                <w:shd w:val="clear" w:color="auto" w:fill="FFFFFF"/>
              </w:rPr>
            </w:pPr>
            <w:r w:rsidRPr="00DA1839">
              <w:t xml:space="preserve">výstavba nových zariadení – budov, ktoré budú využívané na voľnočasové aktivity a poskytovanie relaxačných služieb </w:t>
            </w:r>
            <w:r w:rsidRPr="00DA1839">
              <w:rPr>
                <w:rStyle w:val="mediumtext1"/>
                <w:sz w:val="24"/>
                <w:szCs w:val="24"/>
                <w:shd w:val="clear" w:color="auto" w:fill="FFFFFF"/>
              </w:rPr>
              <w:t>(nezahŕňa prestavbu už existujúcich zón),</w:t>
            </w:r>
          </w:p>
          <w:p w:rsidR="006C5BD0" w:rsidRPr="00DA1839" w:rsidRDefault="006C5BD0" w:rsidP="006C5BD0">
            <w:pPr>
              <w:numPr>
                <w:ilvl w:val="0"/>
                <w:numId w:val="45"/>
              </w:numPr>
              <w:tabs>
                <w:tab w:val="clear" w:pos="720"/>
                <w:tab w:val="num" w:pos="470"/>
              </w:tabs>
              <w:ind w:left="470"/>
              <w:jc w:val="both"/>
            </w:pPr>
            <w:r w:rsidRPr="00DA1839">
              <w:t>výstavba nových agroturistických ubytovacích zariadení bez doplnkových služieb (reštauračné služby, wellness, atď.),</w:t>
            </w:r>
          </w:p>
          <w:p w:rsidR="006C5BD0" w:rsidRPr="00DA1839" w:rsidRDefault="006C5BD0" w:rsidP="006C5BD0">
            <w:pPr>
              <w:numPr>
                <w:ilvl w:val="0"/>
                <w:numId w:val="45"/>
              </w:numPr>
              <w:tabs>
                <w:tab w:val="clear" w:pos="720"/>
                <w:tab w:val="num" w:pos="470"/>
              </w:tabs>
              <w:ind w:left="470"/>
              <w:jc w:val="both"/>
            </w:pPr>
            <w:r w:rsidRPr="00DA1839">
              <w:t>ostatné obnoviteľné zdroje energie, ktoré nespĺňajú kritérium uvedené v bode e) a s výnimkou bioplynových staníc,</w:t>
            </w:r>
          </w:p>
          <w:p w:rsidR="006C5BD0" w:rsidRPr="00DA1839" w:rsidRDefault="006C5BD0" w:rsidP="006C5BD0">
            <w:pPr>
              <w:numPr>
                <w:ilvl w:val="0"/>
                <w:numId w:val="45"/>
              </w:numPr>
              <w:tabs>
                <w:tab w:val="clear" w:pos="720"/>
                <w:tab w:val="num" w:pos="470"/>
              </w:tabs>
              <w:ind w:left="470"/>
              <w:jc w:val="both"/>
            </w:pPr>
            <w:r w:rsidRPr="00DA1839">
              <w:t xml:space="preserve">reštauračné zariadenia iné ako v bode </w:t>
            </w:r>
            <w:r w:rsidR="00640500" w:rsidRPr="00DA1839">
              <w:t>b</w:t>
            </w:r>
            <w:r w:rsidRPr="00DA1839">
              <w:t>),</w:t>
            </w:r>
          </w:p>
          <w:p w:rsidR="006C5BD0" w:rsidRPr="00C54F55" w:rsidRDefault="006C5BD0" w:rsidP="006C5BD0">
            <w:pPr>
              <w:numPr>
                <w:ilvl w:val="0"/>
                <w:numId w:val="45"/>
              </w:numPr>
              <w:tabs>
                <w:tab w:val="clear" w:pos="720"/>
                <w:tab w:val="num" w:pos="470"/>
              </w:tabs>
              <w:ind w:left="470"/>
              <w:jc w:val="both"/>
            </w:pPr>
            <w:r w:rsidRPr="00DA1839">
              <w:t>výstavba nových zariadení a vybavení na spracovanie tradičných materiálov a/alebo zariadenia na</w:t>
            </w:r>
            <w:r w:rsidRPr="00C54F55">
              <w:t xml:space="preserve"> predaj produktov nepoľnohospodárskej výroby.                </w:t>
            </w:r>
          </w:p>
          <w:p w:rsidR="006C5BD0" w:rsidRPr="00C54F55" w:rsidRDefault="006C5BD0" w:rsidP="008F6FFE"/>
        </w:tc>
        <w:tc>
          <w:tcPr>
            <w:tcW w:w="1080" w:type="dxa"/>
            <w:vAlign w:val="center"/>
          </w:tcPr>
          <w:p w:rsidR="006C5BD0" w:rsidRPr="00C54F55" w:rsidRDefault="006C5BD0" w:rsidP="008F6FFE">
            <w:pPr>
              <w:jc w:val="center"/>
            </w:pPr>
          </w:p>
          <w:p w:rsidR="006C5BD0" w:rsidRPr="00C54F55" w:rsidRDefault="006C5BD0" w:rsidP="008F6FFE">
            <w:pPr>
              <w:jc w:val="center"/>
            </w:pPr>
            <w:r w:rsidRPr="00C54F55">
              <w:t>30</w:t>
            </w:r>
          </w:p>
          <w:p w:rsidR="006C5BD0" w:rsidRPr="00C54F55" w:rsidRDefault="006C5BD0" w:rsidP="008F6FFE">
            <w:pPr>
              <w:jc w:val="center"/>
            </w:pPr>
          </w:p>
          <w:p w:rsidR="006C5BD0" w:rsidRPr="00C54F55" w:rsidRDefault="006C5BD0" w:rsidP="008F6FFE">
            <w:pPr>
              <w:jc w:val="center"/>
            </w:pPr>
            <w:r w:rsidRPr="00C54F55">
              <w:t>30</w:t>
            </w:r>
          </w:p>
          <w:p w:rsidR="006C5BD0" w:rsidRPr="00C54F55" w:rsidRDefault="006C5BD0" w:rsidP="008F6FFE">
            <w:pPr>
              <w:jc w:val="center"/>
            </w:pPr>
          </w:p>
          <w:p w:rsidR="006C5BD0" w:rsidRPr="00C54F55" w:rsidRDefault="006C5BD0" w:rsidP="008F6FFE">
            <w:pPr>
              <w:jc w:val="center"/>
            </w:pPr>
            <w:r w:rsidRPr="00C54F55">
              <w:t>30</w:t>
            </w: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r w:rsidRPr="00C54F55">
              <w:t>27</w:t>
            </w:r>
          </w:p>
          <w:p w:rsidR="006C5BD0" w:rsidRPr="00C54F55" w:rsidRDefault="006C5BD0" w:rsidP="008F6FFE">
            <w:pPr>
              <w:jc w:val="center"/>
            </w:pPr>
            <w:r w:rsidRPr="00C54F55">
              <w:t>25</w:t>
            </w: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r w:rsidRPr="00C54F55">
              <w:t>20</w:t>
            </w: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r w:rsidRPr="00C54F55">
              <w:t>15</w:t>
            </w:r>
          </w:p>
          <w:p w:rsidR="006C5BD0" w:rsidRPr="00C54F55" w:rsidRDefault="006C5BD0" w:rsidP="008F6FFE"/>
          <w:p w:rsidR="00DC419C" w:rsidRDefault="00DC419C" w:rsidP="008F6FFE">
            <w:pPr>
              <w:jc w:val="center"/>
            </w:pPr>
          </w:p>
          <w:p w:rsidR="006C5BD0" w:rsidRPr="00C54F55" w:rsidRDefault="006C5BD0" w:rsidP="008F6FFE">
            <w:pPr>
              <w:jc w:val="center"/>
            </w:pPr>
            <w:r w:rsidRPr="00C54F55">
              <w:t>10</w:t>
            </w: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r w:rsidRPr="00C54F55">
              <w:t>7</w:t>
            </w:r>
          </w:p>
          <w:p w:rsidR="006C5BD0" w:rsidRPr="00C54F55" w:rsidRDefault="006C5BD0" w:rsidP="00DC419C">
            <w:pPr>
              <w:jc w:val="center"/>
            </w:pPr>
            <w:r w:rsidRPr="00C54F55">
              <w:t>5</w:t>
            </w:r>
          </w:p>
        </w:tc>
        <w:tc>
          <w:tcPr>
            <w:tcW w:w="1980" w:type="dxa"/>
            <w:vAlign w:val="center"/>
          </w:tcPr>
          <w:p w:rsidR="006C5BD0" w:rsidRPr="009D11A4" w:rsidRDefault="006C5BD0" w:rsidP="008F6FFE">
            <w:pPr>
              <w:jc w:val="center"/>
            </w:pPr>
            <w:r w:rsidRPr="009D11A4">
              <w:t>Kritériá sú alternatívne, v prípade kombinácie sa berie do úvahy majoritná aktivita.</w:t>
            </w:r>
          </w:p>
        </w:tc>
      </w:tr>
      <w:tr w:rsidR="006C5BD0" w:rsidRPr="009F151E">
        <w:trPr>
          <w:trHeight w:val="3413"/>
        </w:trPr>
        <w:tc>
          <w:tcPr>
            <w:tcW w:w="720" w:type="dxa"/>
            <w:vAlign w:val="center"/>
          </w:tcPr>
          <w:p w:rsidR="006C5BD0" w:rsidRPr="00233178" w:rsidRDefault="006C5BD0" w:rsidP="008F6FFE">
            <w:pPr>
              <w:jc w:val="center"/>
              <w:rPr>
                <w:b/>
                <w:lang w:val="en-US"/>
              </w:rPr>
            </w:pPr>
            <w:r w:rsidRPr="00233178">
              <w:rPr>
                <w:b/>
                <w:lang w:val="en-US"/>
              </w:rPr>
              <w:t>5.</w:t>
            </w:r>
          </w:p>
        </w:tc>
        <w:tc>
          <w:tcPr>
            <w:tcW w:w="6120" w:type="dxa"/>
            <w:vAlign w:val="center"/>
          </w:tcPr>
          <w:p w:rsidR="006C5BD0" w:rsidRPr="001C02D8" w:rsidRDefault="006C5BD0" w:rsidP="008F6FFE">
            <w:pPr>
              <w:ind w:left="110"/>
              <w:jc w:val="both"/>
              <w:rPr>
                <w:b/>
                <w:u w:val="single"/>
              </w:rPr>
            </w:pPr>
            <w:r w:rsidRPr="001C02D8">
              <w:rPr>
                <w:b/>
                <w:u w:val="single"/>
              </w:rPr>
              <w:t>Hodnotenie obsahu projektu – kvalitatívne hodnotenie:</w:t>
            </w:r>
          </w:p>
          <w:p w:rsidR="006C5BD0" w:rsidRPr="001C02D8" w:rsidRDefault="006C5BD0" w:rsidP="006C5BD0">
            <w:pPr>
              <w:numPr>
                <w:ilvl w:val="0"/>
                <w:numId w:val="46"/>
              </w:numPr>
              <w:tabs>
                <w:tab w:val="clear" w:pos="720"/>
                <w:tab w:val="num" w:pos="470"/>
              </w:tabs>
              <w:ind w:left="470"/>
              <w:jc w:val="both"/>
              <w:rPr>
                <w:rStyle w:val="mediumtext1"/>
                <w:sz w:val="24"/>
                <w:szCs w:val="24"/>
              </w:rPr>
            </w:pPr>
            <w:r w:rsidRPr="001C02D8">
              <w:t>hodnotenie projektu z pohľadu efektivity a inovatívnosti v riešení projektu vo vzťahu k dostupnosti služieb, dosiahnutej kvality a počtu potenciálnych klientov,</w:t>
            </w:r>
          </w:p>
          <w:p w:rsidR="006C5BD0" w:rsidRPr="001C02D8" w:rsidRDefault="006C5BD0" w:rsidP="006C5BD0">
            <w:pPr>
              <w:numPr>
                <w:ilvl w:val="0"/>
                <w:numId w:val="46"/>
              </w:numPr>
              <w:tabs>
                <w:tab w:val="clear" w:pos="720"/>
              </w:tabs>
              <w:ind w:left="470"/>
              <w:jc w:val="both"/>
              <w:rPr>
                <w:rStyle w:val="mediumtext1"/>
                <w:sz w:val="24"/>
                <w:szCs w:val="24"/>
              </w:rPr>
            </w:pPr>
            <w:r w:rsidRPr="001C02D8">
              <w:rPr>
                <w:rStyle w:val="mediumtext1"/>
                <w:sz w:val="24"/>
                <w:szCs w:val="24"/>
              </w:rPr>
              <w:t xml:space="preserve">reálnosť a udržateľnosť dodatočných prínosov projektu vzhľadom na kvalitu podnikateľského plánu a rozsah činností žiadateľa, </w:t>
            </w:r>
          </w:p>
          <w:p w:rsidR="006C5BD0" w:rsidRPr="001C02D8" w:rsidRDefault="006C5BD0" w:rsidP="006C5BD0">
            <w:pPr>
              <w:numPr>
                <w:ilvl w:val="0"/>
                <w:numId w:val="46"/>
              </w:numPr>
              <w:tabs>
                <w:tab w:val="clear" w:pos="720"/>
                <w:tab w:val="num" w:pos="470"/>
              </w:tabs>
              <w:ind w:left="470"/>
              <w:jc w:val="both"/>
            </w:pPr>
            <w:r w:rsidRPr="001C02D8">
              <w:rPr>
                <w:rStyle w:val="mediumtext1"/>
                <w:sz w:val="24"/>
                <w:szCs w:val="24"/>
              </w:rPr>
              <w:t xml:space="preserve">prínos projektu z pohľadu zamestnanosti na vidieku (vytvorenie/presúvanie pracovných miest v projekte v porovnaní s výškou investícií, ich udržateľnosť a  multiplikačný efekt – ďalšie pracovné miesta) s ohľadom na potreby regionálneho trhu práce a počet projektov a na zmeny na vidieku, vrátane využívania internetu v projekte.     </w:t>
            </w:r>
          </w:p>
          <w:p w:rsidR="006C5BD0" w:rsidRPr="006648CC" w:rsidRDefault="006C5BD0" w:rsidP="008F6FFE">
            <w:pPr>
              <w:jc w:val="both"/>
            </w:pPr>
          </w:p>
        </w:tc>
        <w:tc>
          <w:tcPr>
            <w:tcW w:w="1080" w:type="dxa"/>
            <w:vAlign w:val="center"/>
          </w:tcPr>
          <w:p w:rsidR="006C5BD0" w:rsidRDefault="006C5BD0" w:rsidP="008F6FFE">
            <w:pPr>
              <w:jc w:val="center"/>
            </w:pPr>
            <w:r>
              <w:t>do 10</w:t>
            </w:r>
          </w:p>
          <w:p w:rsidR="006C5BD0" w:rsidRDefault="006C5BD0" w:rsidP="008F6FFE">
            <w:pPr>
              <w:jc w:val="center"/>
            </w:pPr>
          </w:p>
          <w:p w:rsidR="006C5BD0" w:rsidRDefault="006C5BD0" w:rsidP="008F6FFE"/>
          <w:p w:rsidR="006C5BD0" w:rsidRDefault="006C5BD0" w:rsidP="008F6FFE">
            <w:pPr>
              <w:jc w:val="center"/>
            </w:pPr>
            <w:r>
              <w:t>do 15</w:t>
            </w:r>
          </w:p>
          <w:p w:rsidR="006C5BD0" w:rsidRDefault="006C5BD0" w:rsidP="008F6FFE">
            <w:pPr>
              <w:jc w:val="center"/>
            </w:pPr>
          </w:p>
          <w:p w:rsidR="006C5BD0" w:rsidRDefault="006C5BD0" w:rsidP="008F6FFE">
            <w:pPr>
              <w:jc w:val="center"/>
            </w:pPr>
          </w:p>
          <w:p w:rsidR="006C5BD0" w:rsidRDefault="006C5BD0" w:rsidP="008F6FFE">
            <w:pPr>
              <w:jc w:val="center"/>
            </w:pPr>
            <w:r>
              <w:t>do 15</w:t>
            </w:r>
          </w:p>
          <w:p w:rsidR="006C5BD0" w:rsidRDefault="006C5BD0" w:rsidP="008F6FFE">
            <w:pPr>
              <w:jc w:val="center"/>
            </w:pPr>
          </w:p>
          <w:p w:rsidR="006C5BD0" w:rsidRDefault="006C5BD0" w:rsidP="008F6FFE"/>
          <w:p w:rsidR="006C5BD0" w:rsidRDefault="006C5BD0" w:rsidP="008F6FFE">
            <w:pPr>
              <w:jc w:val="center"/>
            </w:pPr>
          </w:p>
          <w:p w:rsidR="006C5BD0" w:rsidRDefault="006C5BD0" w:rsidP="008F6FFE">
            <w:pPr>
              <w:jc w:val="center"/>
            </w:pPr>
          </w:p>
          <w:p w:rsidR="006C5BD0" w:rsidRDefault="006C5BD0" w:rsidP="008F6FFE">
            <w:pPr>
              <w:jc w:val="center"/>
            </w:pPr>
          </w:p>
        </w:tc>
        <w:tc>
          <w:tcPr>
            <w:tcW w:w="1980" w:type="dxa"/>
            <w:vAlign w:val="center"/>
          </w:tcPr>
          <w:p w:rsidR="006C5BD0" w:rsidRPr="009F151E" w:rsidRDefault="006C5BD0" w:rsidP="008F6FFE">
            <w:pPr>
              <w:jc w:val="center"/>
            </w:pPr>
            <w:r w:rsidRPr="009F151E">
              <w:t>Externé hodnotenie 2 nezávislými hodnotiteľmi</w:t>
            </w:r>
          </w:p>
          <w:p w:rsidR="006C5BD0" w:rsidRPr="009F151E" w:rsidRDefault="006C5BD0" w:rsidP="008F6FFE">
            <w:pPr>
              <w:jc w:val="center"/>
            </w:pPr>
            <w:r>
              <w:t>p</w:t>
            </w:r>
            <w:r w:rsidRPr="009F151E">
              <w:t>odľ</w:t>
            </w:r>
            <w:r>
              <w:t>a metodiky pre hodnotenie.</w:t>
            </w:r>
          </w:p>
        </w:tc>
      </w:tr>
      <w:tr w:rsidR="006C5BD0" w:rsidRPr="009F151E">
        <w:trPr>
          <w:trHeight w:val="189"/>
        </w:trPr>
        <w:tc>
          <w:tcPr>
            <w:tcW w:w="720" w:type="dxa"/>
            <w:vAlign w:val="center"/>
          </w:tcPr>
          <w:p w:rsidR="006C5BD0" w:rsidRPr="009F151E" w:rsidRDefault="006C5BD0" w:rsidP="008F6FFE">
            <w:pPr>
              <w:jc w:val="center"/>
              <w:rPr>
                <w:b/>
              </w:rPr>
            </w:pPr>
          </w:p>
        </w:tc>
        <w:tc>
          <w:tcPr>
            <w:tcW w:w="6120" w:type="dxa"/>
            <w:vAlign w:val="center"/>
          </w:tcPr>
          <w:p w:rsidR="006C5BD0" w:rsidRPr="00954979" w:rsidRDefault="006C5BD0" w:rsidP="008F6FFE">
            <w:pPr>
              <w:jc w:val="both"/>
              <w:rPr>
                <w:b/>
              </w:rPr>
            </w:pPr>
            <w:r w:rsidRPr="00954979">
              <w:rPr>
                <w:b/>
              </w:rPr>
              <w:t xml:space="preserve">Spolu </w:t>
            </w:r>
          </w:p>
        </w:tc>
        <w:tc>
          <w:tcPr>
            <w:tcW w:w="1080" w:type="dxa"/>
            <w:vAlign w:val="center"/>
          </w:tcPr>
          <w:p w:rsidR="006C5BD0" w:rsidRPr="00954979" w:rsidRDefault="006C5BD0" w:rsidP="008F6FFE">
            <w:pPr>
              <w:jc w:val="center"/>
              <w:rPr>
                <w:b/>
              </w:rPr>
            </w:pPr>
            <w:r w:rsidRPr="00954979">
              <w:rPr>
                <w:b/>
              </w:rPr>
              <w:t>Max.</w:t>
            </w:r>
          </w:p>
          <w:p w:rsidR="006C5BD0" w:rsidRPr="009F151E" w:rsidRDefault="006C5BD0" w:rsidP="008F6FFE">
            <w:pPr>
              <w:jc w:val="center"/>
            </w:pPr>
            <w:r w:rsidRPr="00954979">
              <w:rPr>
                <w:b/>
              </w:rPr>
              <w:t>100 bodov</w:t>
            </w:r>
          </w:p>
        </w:tc>
        <w:tc>
          <w:tcPr>
            <w:tcW w:w="1980" w:type="dxa"/>
            <w:vAlign w:val="center"/>
          </w:tcPr>
          <w:p w:rsidR="006C5BD0" w:rsidRPr="009F151E" w:rsidRDefault="006C5BD0" w:rsidP="008F6FFE"/>
        </w:tc>
      </w:tr>
    </w:tbl>
    <w:p w:rsidR="006C5BD0" w:rsidRDefault="006C5BD0" w:rsidP="00AB11FF">
      <w:pPr>
        <w:rPr>
          <w:b/>
          <w:bCs/>
        </w:rPr>
      </w:pPr>
    </w:p>
    <w:p w:rsidR="00216259" w:rsidRPr="00216259" w:rsidRDefault="00216259" w:rsidP="00216259">
      <w:pPr>
        <w:jc w:val="both"/>
        <w:rPr>
          <w:b/>
          <w:i/>
          <w:sz w:val="26"/>
          <w:szCs w:val="26"/>
        </w:rPr>
      </w:pPr>
      <w:r w:rsidRPr="00216259">
        <w:rPr>
          <w:b/>
          <w:i/>
          <w:sz w:val="26"/>
          <w:szCs w:val="26"/>
        </w:rPr>
        <w:t>Bodovacie kritériá pre bioplynové stanice</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120"/>
        <w:gridCol w:w="900"/>
        <w:gridCol w:w="2160"/>
      </w:tblGrid>
      <w:tr w:rsidR="00216259" w:rsidRPr="009F151E">
        <w:trPr>
          <w:cantSplit/>
        </w:trPr>
        <w:tc>
          <w:tcPr>
            <w:tcW w:w="720" w:type="dxa"/>
            <w:vMerge w:val="restart"/>
            <w:vAlign w:val="center"/>
          </w:tcPr>
          <w:p w:rsidR="00216259" w:rsidRPr="009979F3" w:rsidRDefault="00216259" w:rsidP="008F6FFE">
            <w:pPr>
              <w:jc w:val="center"/>
              <w:rPr>
                <w:b/>
              </w:rPr>
            </w:pPr>
            <w:r w:rsidRPr="009979F3">
              <w:rPr>
                <w:b/>
              </w:rPr>
              <w:t xml:space="preserve">P. č. </w:t>
            </w:r>
          </w:p>
        </w:tc>
        <w:tc>
          <w:tcPr>
            <w:tcW w:w="6120" w:type="dxa"/>
            <w:vMerge w:val="restart"/>
            <w:vAlign w:val="center"/>
          </w:tcPr>
          <w:p w:rsidR="00216259" w:rsidRPr="009979F3" w:rsidRDefault="00216259" w:rsidP="008F6FFE">
            <w:pPr>
              <w:jc w:val="center"/>
              <w:rPr>
                <w:b/>
              </w:rPr>
            </w:pPr>
            <w:r w:rsidRPr="009979F3">
              <w:rPr>
                <w:b/>
              </w:rPr>
              <w:t>Kritériá</w:t>
            </w:r>
          </w:p>
        </w:tc>
        <w:tc>
          <w:tcPr>
            <w:tcW w:w="3060" w:type="dxa"/>
            <w:gridSpan w:val="2"/>
            <w:vAlign w:val="center"/>
          </w:tcPr>
          <w:p w:rsidR="00216259" w:rsidRPr="009979F3" w:rsidRDefault="00216259" w:rsidP="008F6FFE">
            <w:pPr>
              <w:rPr>
                <w:b/>
              </w:rPr>
            </w:pPr>
          </w:p>
        </w:tc>
      </w:tr>
      <w:tr w:rsidR="00216259" w:rsidRPr="00233178">
        <w:trPr>
          <w:cantSplit/>
          <w:trHeight w:val="327"/>
        </w:trPr>
        <w:tc>
          <w:tcPr>
            <w:tcW w:w="720" w:type="dxa"/>
            <w:vMerge/>
            <w:vAlign w:val="center"/>
          </w:tcPr>
          <w:p w:rsidR="00216259" w:rsidRPr="009979F3" w:rsidRDefault="00216259" w:rsidP="008F6FFE">
            <w:pPr>
              <w:rPr>
                <w:b/>
              </w:rPr>
            </w:pPr>
          </w:p>
        </w:tc>
        <w:tc>
          <w:tcPr>
            <w:tcW w:w="6120" w:type="dxa"/>
            <w:vMerge/>
            <w:vAlign w:val="center"/>
          </w:tcPr>
          <w:p w:rsidR="00216259" w:rsidRPr="009979F3" w:rsidRDefault="00216259" w:rsidP="008F6FFE">
            <w:pPr>
              <w:rPr>
                <w:b/>
              </w:rPr>
            </w:pPr>
          </w:p>
        </w:tc>
        <w:tc>
          <w:tcPr>
            <w:tcW w:w="900" w:type="dxa"/>
            <w:vAlign w:val="center"/>
          </w:tcPr>
          <w:p w:rsidR="00216259" w:rsidRPr="009979F3" w:rsidRDefault="00216259" w:rsidP="008F6FFE">
            <w:pPr>
              <w:jc w:val="center"/>
              <w:rPr>
                <w:b/>
              </w:rPr>
            </w:pPr>
            <w:r w:rsidRPr="009979F3">
              <w:rPr>
                <w:b/>
              </w:rPr>
              <w:t>Body</w:t>
            </w:r>
          </w:p>
        </w:tc>
        <w:tc>
          <w:tcPr>
            <w:tcW w:w="2160" w:type="dxa"/>
            <w:vAlign w:val="center"/>
          </w:tcPr>
          <w:p w:rsidR="00216259" w:rsidRPr="009979F3" w:rsidRDefault="00216259" w:rsidP="008F6FFE">
            <w:pPr>
              <w:jc w:val="center"/>
              <w:rPr>
                <w:b/>
              </w:rPr>
            </w:pPr>
            <w:r w:rsidRPr="009979F3">
              <w:rPr>
                <w:b/>
              </w:rPr>
              <w:t>Poznámka</w:t>
            </w:r>
          </w:p>
        </w:tc>
      </w:tr>
      <w:tr w:rsidR="00216259" w:rsidRPr="00233178">
        <w:trPr>
          <w:trHeight w:val="657"/>
        </w:trPr>
        <w:tc>
          <w:tcPr>
            <w:tcW w:w="720" w:type="dxa"/>
            <w:vAlign w:val="center"/>
          </w:tcPr>
          <w:p w:rsidR="00216259" w:rsidRPr="009979F3" w:rsidRDefault="00216259" w:rsidP="008F6FFE">
            <w:pPr>
              <w:jc w:val="center"/>
              <w:rPr>
                <w:b/>
              </w:rPr>
            </w:pPr>
            <w:r w:rsidRPr="009979F3">
              <w:rPr>
                <w:b/>
              </w:rPr>
              <w:t>1.</w:t>
            </w:r>
          </w:p>
        </w:tc>
        <w:tc>
          <w:tcPr>
            <w:tcW w:w="6120" w:type="dxa"/>
            <w:vAlign w:val="center"/>
          </w:tcPr>
          <w:p w:rsidR="00216259" w:rsidRPr="009979F3" w:rsidRDefault="00216259" w:rsidP="008F6FFE">
            <w:pPr>
              <w:jc w:val="both"/>
            </w:pPr>
            <w:r w:rsidRPr="009979F3">
              <w:t xml:space="preserve">Žiadateľ nemal úspešný projekt v rámci opatrenia 3.1 Diverzifikácia smerom k nepoľnohospodárskym činnostiam z PRV SR 2007 – 2013. </w:t>
            </w:r>
          </w:p>
        </w:tc>
        <w:tc>
          <w:tcPr>
            <w:tcW w:w="900" w:type="dxa"/>
            <w:vAlign w:val="center"/>
          </w:tcPr>
          <w:p w:rsidR="00216259" w:rsidRPr="009979F3" w:rsidRDefault="00216259" w:rsidP="008F6FFE">
            <w:pPr>
              <w:jc w:val="center"/>
            </w:pPr>
            <w:r w:rsidRPr="009979F3">
              <w:t>10</w:t>
            </w:r>
          </w:p>
        </w:tc>
        <w:tc>
          <w:tcPr>
            <w:tcW w:w="2160" w:type="dxa"/>
            <w:vAlign w:val="center"/>
          </w:tcPr>
          <w:p w:rsidR="00216259" w:rsidRPr="009979F3" w:rsidRDefault="00216259" w:rsidP="008F6FFE"/>
        </w:tc>
      </w:tr>
      <w:tr w:rsidR="00216259" w:rsidRPr="009F151E">
        <w:trPr>
          <w:trHeight w:val="189"/>
        </w:trPr>
        <w:tc>
          <w:tcPr>
            <w:tcW w:w="720" w:type="dxa"/>
            <w:vAlign w:val="center"/>
          </w:tcPr>
          <w:p w:rsidR="00216259" w:rsidRPr="00233178" w:rsidRDefault="00216259" w:rsidP="008F6FFE">
            <w:pPr>
              <w:jc w:val="center"/>
              <w:rPr>
                <w:b/>
                <w:lang w:val="en-US"/>
              </w:rPr>
            </w:pPr>
            <w:r w:rsidRPr="00233178">
              <w:rPr>
                <w:b/>
                <w:lang w:val="en-US"/>
              </w:rPr>
              <w:t>2.</w:t>
            </w:r>
          </w:p>
        </w:tc>
        <w:tc>
          <w:tcPr>
            <w:tcW w:w="6120" w:type="dxa"/>
            <w:vAlign w:val="center"/>
          </w:tcPr>
          <w:p w:rsidR="00216259" w:rsidRPr="009979F3" w:rsidRDefault="00216259" w:rsidP="008F6FFE">
            <w:pPr>
              <w:numPr>
                <w:ilvl w:val="0"/>
                <w:numId w:val="48"/>
              </w:numPr>
              <w:jc w:val="both"/>
            </w:pPr>
            <w:r w:rsidRPr="009979F3">
              <w:t>projekt sa realizuje v obci, v ktorej žiadateľ vykonáva poľnohospodársku činnosť,</w:t>
            </w:r>
          </w:p>
          <w:p w:rsidR="00216259" w:rsidRPr="009979F3" w:rsidRDefault="00216259" w:rsidP="008F6FFE">
            <w:pPr>
              <w:numPr>
                <w:ilvl w:val="0"/>
                <w:numId w:val="48"/>
              </w:numPr>
              <w:jc w:val="both"/>
            </w:pPr>
            <w:r w:rsidRPr="009979F3">
              <w:t>projekt sa realizuje v okrese, v ktorom žiadateľ vykonáva poľnohospodársku činnosť,</w:t>
            </w:r>
          </w:p>
          <w:p w:rsidR="00216259" w:rsidRPr="009979F3" w:rsidRDefault="00216259" w:rsidP="008F6FFE">
            <w:pPr>
              <w:numPr>
                <w:ilvl w:val="0"/>
                <w:numId w:val="48"/>
              </w:numPr>
              <w:jc w:val="both"/>
            </w:pPr>
            <w:r w:rsidRPr="009979F3">
              <w:t xml:space="preserve">dodatočné bodové hodnotenie, pokiaľ tam nezamestnanosť dosahuje viac ako 10 %. </w:t>
            </w:r>
          </w:p>
          <w:p w:rsidR="00216259" w:rsidRDefault="00216259" w:rsidP="008F6FFE">
            <w:pPr>
              <w:ind w:left="110"/>
              <w:jc w:val="both"/>
              <w:rPr>
                <w:lang w:val="en-US"/>
              </w:rPr>
            </w:pPr>
          </w:p>
          <w:p w:rsidR="00216259" w:rsidRPr="00233178" w:rsidRDefault="00216259" w:rsidP="008F6FFE">
            <w:pPr>
              <w:jc w:val="both"/>
              <w:rPr>
                <w:lang w:val="en-US"/>
              </w:rPr>
            </w:pPr>
            <w:r>
              <w:rPr>
                <w:lang w:val="en-US"/>
              </w:rPr>
              <w:t xml:space="preserve"> </w:t>
            </w:r>
          </w:p>
        </w:tc>
        <w:tc>
          <w:tcPr>
            <w:tcW w:w="900" w:type="dxa"/>
          </w:tcPr>
          <w:p w:rsidR="00216259" w:rsidRPr="00233178" w:rsidRDefault="00216259" w:rsidP="008F6FFE">
            <w:pPr>
              <w:jc w:val="center"/>
              <w:rPr>
                <w:lang w:val="en-US"/>
              </w:rPr>
            </w:pPr>
            <w:r w:rsidRPr="00233178">
              <w:rPr>
                <w:lang w:val="en-US"/>
              </w:rPr>
              <w:t>15</w:t>
            </w:r>
          </w:p>
          <w:p w:rsidR="00216259" w:rsidRPr="00233178" w:rsidRDefault="00216259" w:rsidP="008F6FFE">
            <w:pPr>
              <w:jc w:val="center"/>
              <w:rPr>
                <w:lang w:val="en-US"/>
              </w:rPr>
            </w:pPr>
          </w:p>
          <w:p w:rsidR="00216259" w:rsidRPr="00233178" w:rsidRDefault="00216259" w:rsidP="008F6FFE">
            <w:pPr>
              <w:jc w:val="center"/>
              <w:rPr>
                <w:lang w:val="en-US"/>
              </w:rPr>
            </w:pPr>
            <w:r>
              <w:rPr>
                <w:lang w:val="en-US"/>
              </w:rPr>
              <w:t>10</w:t>
            </w:r>
          </w:p>
          <w:p w:rsidR="00216259" w:rsidRPr="00233178" w:rsidRDefault="00216259" w:rsidP="008F6FFE">
            <w:pPr>
              <w:jc w:val="center"/>
              <w:rPr>
                <w:lang w:val="en-US"/>
              </w:rPr>
            </w:pPr>
          </w:p>
          <w:p w:rsidR="00216259" w:rsidRDefault="00216259" w:rsidP="008F6FFE">
            <w:pPr>
              <w:jc w:val="center"/>
              <w:rPr>
                <w:lang w:val="en-US"/>
              </w:rPr>
            </w:pPr>
            <w:r>
              <w:rPr>
                <w:lang w:val="en-US"/>
              </w:rPr>
              <w:t>5</w:t>
            </w:r>
          </w:p>
          <w:p w:rsidR="00216259" w:rsidRPr="00233178" w:rsidRDefault="00216259" w:rsidP="008F6FFE">
            <w:pPr>
              <w:jc w:val="center"/>
              <w:rPr>
                <w:lang w:val="en-US"/>
              </w:rPr>
            </w:pPr>
          </w:p>
          <w:p w:rsidR="00216259" w:rsidRPr="00233178" w:rsidRDefault="00216259" w:rsidP="008F6FFE">
            <w:pPr>
              <w:jc w:val="center"/>
              <w:rPr>
                <w:lang w:val="en-US"/>
              </w:rPr>
            </w:pPr>
            <w:r>
              <w:rPr>
                <w:lang w:val="en-US"/>
              </w:rPr>
              <w:t xml:space="preserve">Max. 20 </w:t>
            </w:r>
          </w:p>
        </w:tc>
        <w:tc>
          <w:tcPr>
            <w:tcW w:w="2160" w:type="dxa"/>
            <w:vAlign w:val="center"/>
          </w:tcPr>
          <w:p w:rsidR="00216259" w:rsidRPr="009F151E" w:rsidRDefault="00216259" w:rsidP="008F6FFE">
            <w:pPr>
              <w:jc w:val="center"/>
              <w:rPr>
                <w:lang w:val="pt-BR"/>
              </w:rPr>
            </w:pPr>
            <w:r w:rsidRPr="009F151E">
              <w:rPr>
                <w:lang w:val="pt-BR"/>
              </w:rPr>
              <w:t>Kombinácia kritéri</w:t>
            </w:r>
            <w:r>
              <w:rPr>
                <w:lang w:val="pt-BR"/>
              </w:rPr>
              <w:t>í</w:t>
            </w:r>
            <w:r w:rsidRPr="009F151E">
              <w:rPr>
                <w:lang w:val="pt-BR"/>
              </w:rPr>
              <w:t xml:space="preserve">  a</w:t>
            </w:r>
            <w:r>
              <w:rPr>
                <w:lang w:val="pt-BR"/>
              </w:rPr>
              <w:t>) a</w:t>
            </w:r>
            <w:r w:rsidRPr="009F151E">
              <w:rPr>
                <w:lang w:val="pt-BR"/>
              </w:rPr>
              <w:t xml:space="preserve"> b) </w:t>
            </w:r>
            <w:r>
              <w:rPr>
                <w:lang w:val="pt-BR"/>
              </w:rPr>
              <w:t xml:space="preserve">je možná len s kritériom </w:t>
            </w:r>
            <w:r w:rsidRPr="009F151E">
              <w:rPr>
                <w:lang w:val="pt-BR"/>
              </w:rPr>
              <w:t>c)</w:t>
            </w:r>
          </w:p>
        </w:tc>
      </w:tr>
      <w:tr w:rsidR="00216259" w:rsidRPr="00233178">
        <w:trPr>
          <w:trHeight w:val="2903"/>
        </w:trPr>
        <w:tc>
          <w:tcPr>
            <w:tcW w:w="720" w:type="dxa"/>
            <w:vAlign w:val="center"/>
          </w:tcPr>
          <w:p w:rsidR="00216259" w:rsidRPr="00233178" w:rsidRDefault="00216259" w:rsidP="008F6FFE">
            <w:pPr>
              <w:jc w:val="center"/>
              <w:rPr>
                <w:b/>
                <w:lang w:val="en-US"/>
              </w:rPr>
            </w:pPr>
            <w:r w:rsidRPr="00233178">
              <w:rPr>
                <w:b/>
                <w:lang w:val="en-US"/>
              </w:rPr>
              <w:t>3.</w:t>
            </w:r>
          </w:p>
        </w:tc>
        <w:tc>
          <w:tcPr>
            <w:tcW w:w="6120" w:type="dxa"/>
            <w:vAlign w:val="center"/>
          </w:tcPr>
          <w:p w:rsidR="00216259" w:rsidRPr="005D7FA3" w:rsidRDefault="00216259" w:rsidP="008F6FFE">
            <w:pPr>
              <w:jc w:val="both"/>
              <w:rPr>
                <w:b/>
                <w:lang w:val="de-DE"/>
              </w:rPr>
            </w:pPr>
            <w:r w:rsidRPr="005D7FA3">
              <w:rPr>
                <w:b/>
                <w:lang w:val="de-DE"/>
              </w:rPr>
              <w:t>Kritérium na obsah projektu a jeho funkčnosť</w:t>
            </w:r>
          </w:p>
          <w:p w:rsidR="00216259" w:rsidRPr="009979F3" w:rsidRDefault="00216259" w:rsidP="008F6FFE">
            <w:pPr>
              <w:jc w:val="both"/>
            </w:pPr>
            <w:r w:rsidRPr="009979F3">
              <w:t>Zameranie projektu na:</w:t>
            </w:r>
          </w:p>
          <w:p w:rsidR="00216259" w:rsidRPr="009979F3" w:rsidRDefault="00216259" w:rsidP="00216259">
            <w:pPr>
              <w:numPr>
                <w:ilvl w:val="0"/>
                <w:numId w:val="47"/>
              </w:numPr>
              <w:tabs>
                <w:tab w:val="clear" w:pos="720"/>
                <w:tab w:val="num" w:pos="470"/>
              </w:tabs>
              <w:ind w:left="470"/>
              <w:jc w:val="both"/>
            </w:pPr>
            <w:r w:rsidRPr="009979F3">
              <w:t>bioplynové stanice spracúvajúce aspoň 30 % vstupnej suroviny z odpadov živočíšnej výroby alebo z obecného biologicky rozložiteľného odpadu vhodného na výrobu bioplynu alebo špecifických odpadov z potravinárskej výroby a kafilérií,</w:t>
            </w:r>
          </w:p>
          <w:p w:rsidR="00216259" w:rsidRPr="00C8661F" w:rsidRDefault="00216259" w:rsidP="00216259">
            <w:pPr>
              <w:numPr>
                <w:ilvl w:val="0"/>
                <w:numId w:val="47"/>
              </w:numPr>
              <w:tabs>
                <w:tab w:val="clear" w:pos="720"/>
                <w:tab w:val="num" w:pos="470"/>
              </w:tabs>
              <w:ind w:left="470"/>
              <w:jc w:val="both"/>
              <w:rPr>
                <w:lang w:val="en-US"/>
              </w:rPr>
            </w:pPr>
            <w:r w:rsidRPr="009979F3">
              <w:t>bioplynové stanice zamerané výhradne na vlastné produkty alebo ak podiel vlastných vstupných surovín  predstavuje viac ako 70 %.</w:t>
            </w:r>
            <w:r>
              <w:rPr>
                <w:lang w:val="en-US"/>
              </w:rPr>
              <w:t xml:space="preserve"> </w:t>
            </w:r>
          </w:p>
        </w:tc>
        <w:tc>
          <w:tcPr>
            <w:tcW w:w="900" w:type="dxa"/>
          </w:tcPr>
          <w:p w:rsidR="00216259" w:rsidRPr="00233178" w:rsidRDefault="00216259" w:rsidP="008F6FFE">
            <w:pPr>
              <w:jc w:val="center"/>
              <w:rPr>
                <w:lang w:val="en-US"/>
              </w:rPr>
            </w:pPr>
          </w:p>
          <w:p w:rsidR="00216259" w:rsidRDefault="00216259" w:rsidP="008F6FFE">
            <w:pPr>
              <w:jc w:val="center"/>
              <w:rPr>
                <w:lang w:val="en-US"/>
              </w:rPr>
            </w:pPr>
          </w:p>
          <w:p w:rsidR="00216259" w:rsidRPr="00233178" w:rsidRDefault="00216259" w:rsidP="008F6FFE">
            <w:pPr>
              <w:jc w:val="center"/>
              <w:rPr>
                <w:lang w:val="en-US"/>
              </w:rPr>
            </w:pPr>
          </w:p>
          <w:p w:rsidR="00216259" w:rsidRPr="00233178" w:rsidRDefault="00216259" w:rsidP="008F6FFE">
            <w:pPr>
              <w:jc w:val="center"/>
              <w:rPr>
                <w:lang w:val="en-US"/>
              </w:rPr>
            </w:pPr>
            <w:r w:rsidRPr="00233178">
              <w:rPr>
                <w:lang w:val="en-US"/>
              </w:rPr>
              <w:t>25</w:t>
            </w:r>
          </w:p>
          <w:p w:rsidR="00216259" w:rsidRPr="00233178" w:rsidRDefault="00216259" w:rsidP="008F6FFE">
            <w:pPr>
              <w:jc w:val="center"/>
              <w:rPr>
                <w:lang w:val="en-US"/>
              </w:rPr>
            </w:pPr>
          </w:p>
          <w:p w:rsidR="00216259" w:rsidRDefault="00216259" w:rsidP="008F6FFE">
            <w:pPr>
              <w:jc w:val="center"/>
              <w:rPr>
                <w:lang w:val="en-US"/>
              </w:rPr>
            </w:pPr>
          </w:p>
          <w:p w:rsidR="00216259" w:rsidRDefault="00216259" w:rsidP="008F6FFE">
            <w:pPr>
              <w:jc w:val="center"/>
              <w:rPr>
                <w:lang w:val="en-US"/>
              </w:rPr>
            </w:pPr>
          </w:p>
          <w:p w:rsidR="00216259" w:rsidRPr="00233178" w:rsidRDefault="00216259" w:rsidP="008F6FFE">
            <w:pPr>
              <w:jc w:val="center"/>
              <w:rPr>
                <w:lang w:val="en-US"/>
              </w:rPr>
            </w:pPr>
          </w:p>
          <w:p w:rsidR="00216259" w:rsidRPr="00233178" w:rsidRDefault="00216259" w:rsidP="008F6FFE">
            <w:pPr>
              <w:jc w:val="center"/>
              <w:rPr>
                <w:lang w:val="en-US"/>
              </w:rPr>
            </w:pPr>
            <w:r w:rsidRPr="00233178">
              <w:rPr>
                <w:lang w:val="en-US"/>
              </w:rPr>
              <w:t>20</w:t>
            </w:r>
          </w:p>
        </w:tc>
        <w:tc>
          <w:tcPr>
            <w:tcW w:w="2160" w:type="dxa"/>
            <w:vAlign w:val="center"/>
          </w:tcPr>
          <w:p w:rsidR="00216259" w:rsidRPr="00233178" w:rsidRDefault="00216259" w:rsidP="008F6FFE">
            <w:pPr>
              <w:rPr>
                <w:lang w:val="en-US"/>
              </w:rPr>
            </w:pPr>
          </w:p>
        </w:tc>
      </w:tr>
      <w:tr w:rsidR="00216259" w:rsidRPr="00233178">
        <w:trPr>
          <w:trHeight w:val="189"/>
        </w:trPr>
        <w:tc>
          <w:tcPr>
            <w:tcW w:w="720" w:type="dxa"/>
            <w:vAlign w:val="center"/>
          </w:tcPr>
          <w:p w:rsidR="00216259" w:rsidRPr="00233178" w:rsidRDefault="00216259" w:rsidP="008F6FFE">
            <w:pPr>
              <w:jc w:val="center"/>
              <w:rPr>
                <w:b/>
                <w:lang w:val="en-US"/>
              </w:rPr>
            </w:pPr>
            <w:r w:rsidRPr="00233178">
              <w:rPr>
                <w:b/>
                <w:lang w:val="en-US"/>
              </w:rPr>
              <w:t>4.</w:t>
            </w:r>
          </w:p>
        </w:tc>
        <w:tc>
          <w:tcPr>
            <w:tcW w:w="6120" w:type="dxa"/>
            <w:vAlign w:val="center"/>
          </w:tcPr>
          <w:p w:rsidR="00216259" w:rsidRPr="00B37BB3" w:rsidRDefault="00216259" w:rsidP="008F6FFE">
            <w:pPr>
              <w:jc w:val="both"/>
              <w:rPr>
                <w:b/>
              </w:rPr>
            </w:pPr>
            <w:r w:rsidRPr="00B37BB3">
              <w:rPr>
                <w:b/>
              </w:rPr>
              <w:t>Kritériá obsahu projektu</w:t>
            </w:r>
            <w:r w:rsidR="009979F3" w:rsidRPr="00B37BB3">
              <w:rPr>
                <w:b/>
              </w:rPr>
              <w:t>:</w:t>
            </w:r>
          </w:p>
          <w:p w:rsidR="00216259" w:rsidRPr="00B37BB3" w:rsidRDefault="00216259" w:rsidP="00216259">
            <w:pPr>
              <w:numPr>
                <w:ilvl w:val="0"/>
                <w:numId w:val="49"/>
              </w:numPr>
              <w:tabs>
                <w:tab w:val="clear" w:pos="720"/>
                <w:tab w:val="num" w:pos="470"/>
              </w:tabs>
              <w:ind w:left="470"/>
              <w:jc w:val="both"/>
            </w:pPr>
            <w:r w:rsidRPr="00B37BB3">
              <w:t>dostupnosť vstupnej suroviny vo vzťahu k nárokom, vo vzťahu k trvalej udržateľnosti projektu,</w:t>
            </w:r>
          </w:p>
          <w:p w:rsidR="00216259" w:rsidRPr="00B37BB3" w:rsidRDefault="00216259" w:rsidP="00216259">
            <w:pPr>
              <w:numPr>
                <w:ilvl w:val="0"/>
                <w:numId w:val="49"/>
              </w:numPr>
              <w:tabs>
                <w:tab w:val="clear" w:pos="720"/>
                <w:tab w:val="num" w:pos="470"/>
              </w:tabs>
              <w:ind w:left="470"/>
              <w:jc w:val="both"/>
            </w:pPr>
            <w:r w:rsidRPr="00B37BB3">
              <w:t>využitie výstupov zariadení z technického hľadiska (možnosti napojenia na sieť a riešenie využitia tepla),</w:t>
            </w:r>
          </w:p>
          <w:p w:rsidR="00216259" w:rsidRPr="00B37BB3" w:rsidRDefault="00216259" w:rsidP="00216259">
            <w:pPr>
              <w:numPr>
                <w:ilvl w:val="0"/>
                <w:numId w:val="49"/>
              </w:numPr>
              <w:tabs>
                <w:tab w:val="clear" w:pos="720"/>
                <w:tab w:val="num" w:pos="470"/>
              </w:tabs>
              <w:ind w:left="470"/>
              <w:jc w:val="both"/>
            </w:pPr>
            <w:r w:rsidRPr="00B37BB3">
              <w:t>využitie výstupov zariadení z ekonomického hľadiska (ekonomické relácie cien vstupov a výstupov) a efektívnosť ekonomického riešenia vo vzťahu k nákladnosti projektu.</w:t>
            </w:r>
          </w:p>
          <w:p w:rsidR="00216259" w:rsidRPr="00B37BB3" w:rsidRDefault="00216259" w:rsidP="008F6FFE">
            <w:pPr>
              <w:jc w:val="both"/>
            </w:pPr>
          </w:p>
        </w:tc>
        <w:tc>
          <w:tcPr>
            <w:tcW w:w="900" w:type="dxa"/>
            <w:vAlign w:val="center"/>
          </w:tcPr>
          <w:p w:rsidR="00216259" w:rsidRPr="00B37BB3" w:rsidRDefault="00216259" w:rsidP="008F6FFE">
            <w:r w:rsidRPr="00B37BB3">
              <w:t xml:space="preserve">    15</w:t>
            </w:r>
          </w:p>
          <w:p w:rsidR="00216259" w:rsidRPr="00B37BB3" w:rsidRDefault="00216259" w:rsidP="008F6FFE">
            <w:pPr>
              <w:jc w:val="center"/>
            </w:pPr>
          </w:p>
          <w:p w:rsidR="00216259" w:rsidRPr="00B37BB3" w:rsidRDefault="00216259" w:rsidP="008F6FFE">
            <w:pPr>
              <w:jc w:val="center"/>
            </w:pPr>
            <w:r w:rsidRPr="00B37BB3">
              <w:t>15</w:t>
            </w:r>
          </w:p>
          <w:p w:rsidR="00216259" w:rsidRPr="00B37BB3" w:rsidRDefault="00216259" w:rsidP="008F6FFE">
            <w:pPr>
              <w:jc w:val="center"/>
            </w:pPr>
          </w:p>
          <w:p w:rsidR="00216259" w:rsidRPr="00B37BB3" w:rsidRDefault="00216259" w:rsidP="008F6FFE">
            <w:pPr>
              <w:jc w:val="center"/>
            </w:pPr>
            <w:r w:rsidRPr="00B37BB3">
              <w:t>15</w:t>
            </w:r>
          </w:p>
          <w:p w:rsidR="00216259" w:rsidRPr="00B37BB3" w:rsidRDefault="00216259" w:rsidP="008F6FFE">
            <w:pPr>
              <w:jc w:val="center"/>
            </w:pPr>
          </w:p>
        </w:tc>
        <w:tc>
          <w:tcPr>
            <w:tcW w:w="2160" w:type="dxa"/>
            <w:vAlign w:val="center"/>
          </w:tcPr>
          <w:p w:rsidR="00216259" w:rsidRPr="00B37BB3" w:rsidRDefault="00216259" w:rsidP="008F6FFE">
            <w:pPr>
              <w:jc w:val="center"/>
            </w:pPr>
            <w:r w:rsidRPr="00B37BB3">
              <w:t>Externé hodnotenie 2 nezávislými hodnotiteľmi.</w:t>
            </w:r>
          </w:p>
        </w:tc>
      </w:tr>
      <w:tr w:rsidR="00216259" w:rsidRPr="00D35CE1">
        <w:trPr>
          <w:trHeight w:val="189"/>
        </w:trPr>
        <w:tc>
          <w:tcPr>
            <w:tcW w:w="720" w:type="dxa"/>
            <w:vAlign w:val="center"/>
          </w:tcPr>
          <w:p w:rsidR="00216259" w:rsidRPr="00D35CE1" w:rsidRDefault="00216259" w:rsidP="008F6FFE">
            <w:pPr>
              <w:jc w:val="center"/>
              <w:rPr>
                <w:b/>
                <w:lang w:val="en-US"/>
              </w:rPr>
            </w:pPr>
          </w:p>
        </w:tc>
        <w:tc>
          <w:tcPr>
            <w:tcW w:w="6120" w:type="dxa"/>
            <w:vAlign w:val="center"/>
          </w:tcPr>
          <w:p w:rsidR="00216259" w:rsidRPr="00D35CE1" w:rsidRDefault="00216259" w:rsidP="008F6FFE">
            <w:pPr>
              <w:jc w:val="both"/>
              <w:rPr>
                <w:b/>
              </w:rPr>
            </w:pPr>
            <w:r w:rsidRPr="00D35CE1">
              <w:rPr>
                <w:b/>
              </w:rPr>
              <w:t xml:space="preserve">Spolu </w:t>
            </w:r>
          </w:p>
        </w:tc>
        <w:tc>
          <w:tcPr>
            <w:tcW w:w="900" w:type="dxa"/>
            <w:vAlign w:val="center"/>
          </w:tcPr>
          <w:p w:rsidR="00216259" w:rsidRPr="00D35CE1" w:rsidRDefault="00216259" w:rsidP="008F6FFE">
            <w:pPr>
              <w:jc w:val="center"/>
              <w:rPr>
                <w:b/>
              </w:rPr>
            </w:pPr>
            <w:r w:rsidRPr="00D35CE1">
              <w:rPr>
                <w:b/>
              </w:rPr>
              <w:t>Max.</w:t>
            </w:r>
          </w:p>
          <w:p w:rsidR="00216259" w:rsidRPr="00D35CE1" w:rsidRDefault="00216259" w:rsidP="008F6FFE">
            <w:pPr>
              <w:jc w:val="center"/>
              <w:rPr>
                <w:b/>
              </w:rPr>
            </w:pPr>
            <w:r w:rsidRPr="00D35CE1">
              <w:rPr>
                <w:b/>
              </w:rPr>
              <w:t>100 bodov</w:t>
            </w:r>
          </w:p>
        </w:tc>
        <w:tc>
          <w:tcPr>
            <w:tcW w:w="2160" w:type="dxa"/>
            <w:vAlign w:val="center"/>
          </w:tcPr>
          <w:p w:rsidR="00216259" w:rsidRPr="00D35CE1" w:rsidRDefault="00216259" w:rsidP="008F6FFE">
            <w:pPr>
              <w:rPr>
                <w:b/>
                <w:lang w:val="en-US"/>
              </w:rPr>
            </w:pPr>
          </w:p>
        </w:tc>
      </w:tr>
    </w:tbl>
    <w:p w:rsidR="006C5BD0" w:rsidRPr="00D35CE1" w:rsidRDefault="006C5BD0" w:rsidP="00AB11FF">
      <w:pPr>
        <w:rPr>
          <w:b/>
          <w:bCs/>
        </w:rPr>
      </w:pPr>
    </w:p>
    <w:p w:rsidR="00D532CE" w:rsidRPr="00DA1839" w:rsidRDefault="00D532CE" w:rsidP="00D532CE">
      <w:pPr>
        <w:jc w:val="both"/>
        <w:rPr>
          <w:b/>
          <w:u w:val="single"/>
        </w:rPr>
      </w:pPr>
      <w:r w:rsidRPr="00DA1839">
        <w:rPr>
          <w:b/>
          <w:u w:val="single"/>
        </w:rPr>
        <w:t>Proces vyhodnocovania projektov</w:t>
      </w:r>
    </w:p>
    <w:p w:rsidR="00456AF2" w:rsidRPr="00DA1839" w:rsidRDefault="00456AF2" w:rsidP="00684BC0">
      <w:pPr>
        <w:jc w:val="both"/>
      </w:pPr>
      <w:r w:rsidRPr="00DA1839">
        <w:t>V tabuľke Bodovacie kritériá (činnosti okrem bioplynových staníc) bude kritériá 1 až 4 vyhodnocovať PPA. Kritérium 5 budú vyhodnocovať dvaja navzájom nezávislí externí hodnotitelia na náhodnom princípe.</w:t>
      </w:r>
    </w:p>
    <w:p w:rsidR="00456AF2" w:rsidRPr="00DA1839" w:rsidRDefault="00456AF2" w:rsidP="00684BC0">
      <w:pPr>
        <w:jc w:val="both"/>
      </w:pPr>
      <w:r w:rsidRPr="00DA1839">
        <w:t>V tabuľke Bodovacie kritériá pre bioplynové stanice bude kritériá 1 až 3 vyhodnocovať PPA. Kritérium 4 budú vyhodnocovať dvaja navzájom nezávislí externí hodnotitelia na náhodnom princípe.</w:t>
      </w:r>
    </w:p>
    <w:p w:rsidR="00456AF2" w:rsidRPr="00DA1839" w:rsidRDefault="00456AF2" w:rsidP="00684BC0">
      <w:pPr>
        <w:jc w:val="both"/>
      </w:pPr>
      <w:r w:rsidRPr="00DA1839">
        <w:t xml:space="preserve">Externí hodnotitelia budú vybraní MP SR na základe verejnej výzvy, v súlade s požiadavkami na ich odbornú spôsobilosť..  </w:t>
      </w:r>
    </w:p>
    <w:p w:rsidR="0024435B" w:rsidRPr="00DA1839" w:rsidRDefault="0024435B" w:rsidP="00684BC0">
      <w:pPr>
        <w:jc w:val="both"/>
      </w:pPr>
      <w:r w:rsidRPr="00DA1839">
        <w:t>V prípade veľmi výrazného rozptylu medzi dvomi externými hodnotiteľmi sa vyberie tretí extern</w:t>
      </w:r>
      <w:r w:rsidR="0077443E" w:rsidRPr="00DA1839">
        <w:t>ý</w:t>
      </w:r>
      <w:r w:rsidRPr="00DA1839">
        <w:t xml:space="preserve"> hodnotiteľ, na základe </w:t>
      </w:r>
      <w:r w:rsidR="0077443E" w:rsidRPr="00DA1839">
        <w:t xml:space="preserve">hodnotenia </w:t>
      </w:r>
      <w:r w:rsidRPr="00DA1839">
        <w:t>ktorého sa určí výsledné bodové hodnotenie priemerom dvoch najbližších bodových hodnôt.   </w:t>
      </w:r>
    </w:p>
    <w:p w:rsidR="000C369E" w:rsidRPr="00DA1839" w:rsidRDefault="000C369E" w:rsidP="00DA1839"/>
    <w:p w:rsidR="00AB11FF" w:rsidRPr="00CF06D8" w:rsidRDefault="00AB11FF" w:rsidP="00AB11FF">
      <w:pPr>
        <w:rPr>
          <w:b/>
          <w:bCs/>
        </w:rPr>
      </w:pPr>
      <w:r w:rsidRPr="00CF06D8">
        <w:rPr>
          <w:b/>
          <w:bCs/>
        </w:rPr>
        <w:t>Konečný prijímateľ (oprávnený žiadateľ)</w:t>
      </w:r>
      <w:r w:rsidRPr="00CF06D8">
        <w:rPr>
          <w:b/>
          <w:bCs/>
          <w:sz w:val="20"/>
          <w:szCs w:val="20"/>
          <w:vertAlign w:val="superscript"/>
        </w:rPr>
        <w:footnoteReference w:id="1"/>
      </w:r>
    </w:p>
    <w:p w:rsidR="00AB11FF" w:rsidRPr="00CF06D8" w:rsidRDefault="00AB11FF" w:rsidP="00AB11FF">
      <w:pPr>
        <w:pStyle w:val="Zkladntext2"/>
        <w:spacing w:after="0" w:line="240" w:lineRule="auto"/>
        <w:jc w:val="both"/>
        <w:rPr>
          <w:szCs w:val="24"/>
          <w:lang w:val="sk-SK"/>
        </w:rPr>
      </w:pPr>
      <w:r w:rsidRPr="00CF06D8">
        <w:rPr>
          <w:szCs w:val="24"/>
          <w:lang w:val="sk-SK"/>
        </w:rPr>
        <w:t xml:space="preserve">Právnické osoby a fyzické </w:t>
      </w:r>
      <w:r w:rsidRPr="00DA1839">
        <w:rPr>
          <w:szCs w:val="24"/>
          <w:lang w:val="sk-SK"/>
        </w:rPr>
        <w:t xml:space="preserve">osoby </w:t>
      </w:r>
      <w:r w:rsidRPr="00DA1839">
        <w:rPr>
          <w:lang w:val="sk-SK"/>
        </w:rPr>
        <w:t>(malé a stredné podniky v zmysle odporúčania Komisie 2003/361/ES)</w:t>
      </w:r>
      <w:r w:rsidRPr="00DA1839">
        <w:rPr>
          <w:rStyle w:val="Odkaznapoznmkupodiarou"/>
          <w:sz w:val="20"/>
          <w:lang w:val="sk-SK"/>
        </w:rPr>
        <w:footnoteReference w:id="2"/>
      </w:r>
      <w:r w:rsidRPr="00DA1839">
        <w:rPr>
          <w:lang w:val="sk-SK"/>
        </w:rPr>
        <w:t xml:space="preserve"> </w:t>
      </w:r>
      <w:r w:rsidRPr="00DA1839">
        <w:rPr>
          <w:szCs w:val="24"/>
          <w:lang w:val="sk-SK"/>
        </w:rPr>
        <w:t>podnikajúce v oblasti poľnohospodárstva, ktorých podiel ročných tržieb/príjmov z poľnohospodárskej prvovýroby na celkových tržbách/príjmoch za posledné</w:t>
      </w:r>
      <w:r w:rsidRPr="00CF06D8">
        <w:rPr>
          <w:szCs w:val="24"/>
          <w:lang w:val="sk-SK"/>
        </w:rPr>
        <w:t xml:space="preserve"> </w:t>
      </w:r>
      <w:r w:rsidR="00BA22BA">
        <w:rPr>
          <w:szCs w:val="24"/>
          <w:lang w:val="sk-SK"/>
        </w:rPr>
        <w:t>uzatvorené</w:t>
      </w:r>
      <w:r w:rsidR="00BA22BA" w:rsidRPr="00CF06D8">
        <w:rPr>
          <w:szCs w:val="24"/>
          <w:lang w:val="sk-SK"/>
        </w:rPr>
        <w:t xml:space="preserve"> </w:t>
      </w:r>
      <w:r w:rsidRPr="00CF06D8">
        <w:rPr>
          <w:szCs w:val="24"/>
          <w:lang w:val="sk-SK"/>
        </w:rPr>
        <w:t>účtovné obdobie predstavuje minimálne 30 %.</w:t>
      </w:r>
    </w:p>
    <w:p w:rsidR="00AB11FF" w:rsidRPr="00CF06D8" w:rsidRDefault="00AB11FF" w:rsidP="00AB11FF">
      <w:pPr>
        <w:jc w:val="both"/>
      </w:pPr>
      <w:r w:rsidRPr="00CF06D8">
        <w:t xml:space="preserve">Žiadatelia musia podnikať v poľnohospodárskej prvovýrobe minimálne 12 po sebe nasledujúcich mesiacov  pred podaním ŽoNFP. Preukazuje sa pri ŽoNFP. </w:t>
      </w:r>
    </w:p>
    <w:p w:rsidR="00AB11FF" w:rsidRPr="00CF06D8" w:rsidRDefault="00AB11FF" w:rsidP="00AB11FF">
      <w:pPr>
        <w:pStyle w:val="Zkladntext2"/>
        <w:spacing w:after="0" w:line="240" w:lineRule="auto"/>
        <w:jc w:val="both"/>
        <w:rPr>
          <w:szCs w:val="24"/>
          <w:lang w:val="sk-SK"/>
        </w:rPr>
      </w:pPr>
      <w:r w:rsidRPr="00CF06D8">
        <w:rPr>
          <w:szCs w:val="24"/>
          <w:lang w:val="sk-SK"/>
        </w:rPr>
        <w:t>A</w:t>
      </w:r>
      <w:r w:rsidRPr="00CF06D8">
        <w:rPr>
          <w:lang w:val="sk-SK"/>
        </w:rPr>
        <w:t>k žiadateľ vykazuje podiel tržieb/príjmov z poľnohospodárskej prvovýroby nižší ako 30 %, ale investícia zahŕňa viac ako 10 lôžok, môže o podporu požiadať z OP KaHR, ktorý je v gescii MH SR.</w:t>
      </w:r>
    </w:p>
    <w:p w:rsidR="00AB11FF" w:rsidRDefault="00AB11FF" w:rsidP="00AB11FF">
      <w:pPr>
        <w:pStyle w:val="Zkladntext2"/>
        <w:spacing w:after="0" w:line="240" w:lineRule="auto"/>
        <w:jc w:val="both"/>
        <w:rPr>
          <w:szCs w:val="24"/>
          <w:lang w:val="sk-SK"/>
        </w:rPr>
      </w:pPr>
    </w:p>
    <w:p w:rsidR="00EF535F" w:rsidRPr="00DB3CC9" w:rsidRDefault="00EF535F" w:rsidP="006D7E41">
      <w:pPr>
        <w:pStyle w:val="Zkladntext2"/>
        <w:spacing w:after="0" w:line="240" w:lineRule="auto"/>
        <w:rPr>
          <w:lang w:val="sk-SK"/>
        </w:rPr>
      </w:pPr>
      <w:r w:rsidRPr="00DB3CC9">
        <w:rPr>
          <w:lang w:val="sk-SK"/>
        </w:rPr>
        <w:t xml:space="preserve">Pomoc nie je možné poskytnúť podnikom v ťažkostiach v zmysle článku 1, ods. 7, nariadenia Komisie (ES) č. 800/2008. Preukazuje sa formou čestného vyhlásenia. </w:t>
      </w:r>
    </w:p>
    <w:p w:rsidR="006D7E41" w:rsidRDefault="006D7E41" w:rsidP="006D7E41">
      <w:pPr>
        <w:rPr>
          <w:b/>
          <w:bCs/>
        </w:rPr>
      </w:pPr>
    </w:p>
    <w:p w:rsidR="00AB11FF" w:rsidRPr="00DB3CC9" w:rsidRDefault="00AB11FF" w:rsidP="006D7E41">
      <w:pPr>
        <w:rPr>
          <w:b/>
          <w:bCs/>
        </w:rPr>
      </w:pPr>
      <w:r w:rsidRPr="00DB3CC9">
        <w:rPr>
          <w:b/>
          <w:bCs/>
        </w:rPr>
        <w:t>Druh podpory</w:t>
      </w:r>
    </w:p>
    <w:p w:rsidR="00AB11FF" w:rsidRPr="00DB3CC9" w:rsidRDefault="00AB11FF" w:rsidP="00AB11FF">
      <w:pPr>
        <w:pStyle w:val="Zkladntext2"/>
        <w:spacing w:after="0" w:line="240" w:lineRule="auto"/>
        <w:jc w:val="both"/>
        <w:rPr>
          <w:szCs w:val="24"/>
          <w:lang w:val="sk-SK"/>
        </w:rPr>
      </w:pPr>
      <w:r w:rsidRPr="00DB3CC9">
        <w:rPr>
          <w:szCs w:val="24"/>
          <w:lang w:val="sk-SK"/>
        </w:rPr>
        <w:t xml:space="preserve">Druh podpory:              </w:t>
      </w:r>
      <w:r w:rsidRPr="00DB3CC9">
        <w:rPr>
          <w:szCs w:val="24"/>
          <w:lang w:val="sk-SK"/>
        </w:rPr>
        <w:tab/>
      </w:r>
      <w:r w:rsidRPr="00DB3CC9">
        <w:rPr>
          <w:szCs w:val="24"/>
          <w:lang w:val="sk-SK"/>
        </w:rPr>
        <w:tab/>
        <w:t>nenávratný finančný príspevok</w:t>
      </w:r>
    </w:p>
    <w:p w:rsidR="00AB11FF" w:rsidRPr="00DB3CC9" w:rsidRDefault="00AB11FF" w:rsidP="00AB11FF">
      <w:pPr>
        <w:pStyle w:val="Zkladntext2"/>
        <w:spacing w:after="0" w:line="240" w:lineRule="auto"/>
        <w:jc w:val="both"/>
        <w:rPr>
          <w:szCs w:val="24"/>
          <w:lang w:val="sk-SK"/>
        </w:rPr>
      </w:pPr>
      <w:r w:rsidRPr="00DB3CC9">
        <w:rPr>
          <w:szCs w:val="24"/>
          <w:lang w:val="sk-SK"/>
        </w:rPr>
        <w:t xml:space="preserve">Spôsob financovania:   </w:t>
      </w:r>
      <w:r w:rsidRPr="00DB3CC9">
        <w:rPr>
          <w:szCs w:val="24"/>
          <w:lang w:val="sk-SK"/>
        </w:rPr>
        <w:tab/>
      </w:r>
      <w:r w:rsidRPr="00DB3CC9">
        <w:rPr>
          <w:szCs w:val="24"/>
          <w:lang w:val="sk-SK"/>
        </w:rPr>
        <w:tab/>
        <w:t>podielové financovanie (platba systémom refundácie)</w:t>
      </w:r>
    </w:p>
    <w:p w:rsidR="00AB11FF" w:rsidRPr="00DB3CC9" w:rsidRDefault="00AB11FF" w:rsidP="00AB11FF">
      <w:pPr>
        <w:pStyle w:val="Zkladntext2"/>
        <w:spacing w:after="0" w:line="240" w:lineRule="auto"/>
        <w:jc w:val="both"/>
        <w:rPr>
          <w:szCs w:val="24"/>
          <w:lang w:val="sk-SK"/>
        </w:rPr>
      </w:pPr>
      <w:r w:rsidRPr="00DB3CC9">
        <w:rPr>
          <w:szCs w:val="24"/>
          <w:lang w:val="sk-SK"/>
        </w:rPr>
        <w:t xml:space="preserve">Typ investície: </w:t>
      </w:r>
      <w:r w:rsidRPr="00DB3CC9">
        <w:rPr>
          <w:szCs w:val="24"/>
          <w:lang w:val="sk-SK"/>
        </w:rPr>
        <w:tab/>
      </w:r>
      <w:r w:rsidRPr="00DB3CC9">
        <w:rPr>
          <w:szCs w:val="24"/>
          <w:lang w:val="sk-SK"/>
        </w:rPr>
        <w:tab/>
      </w:r>
      <w:r w:rsidRPr="00DB3CC9">
        <w:rPr>
          <w:szCs w:val="24"/>
          <w:lang w:val="sk-SK"/>
        </w:rPr>
        <w:tab/>
        <w:t xml:space="preserve">zisková </w:t>
      </w:r>
    </w:p>
    <w:p w:rsidR="00D761A4" w:rsidRPr="00DB3CC9" w:rsidRDefault="00D761A4" w:rsidP="00D761A4">
      <w:pPr>
        <w:pStyle w:val="Zkladntext2"/>
        <w:spacing w:after="0" w:line="240" w:lineRule="auto"/>
        <w:jc w:val="both"/>
        <w:rPr>
          <w:szCs w:val="24"/>
          <w:lang w:val="sk-SK"/>
        </w:rPr>
      </w:pPr>
      <w:r w:rsidRPr="00DB3CC9">
        <w:rPr>
          <w:szCs w:val="24"/>
          <w:lang w:val="sk-SK"/>
        </w:rPr>
        <w:t xml:space="preserve">Oblasť podpory: </w:t>
      </w:r>
      <w:r w:rsidRPr="00DB3CC9">
        <w:rPr>
          <w:szCs w:val="24"/>
          <w:lang w:val="sk-SK"/>
        </w:rPr>
        <w:tab/>
      </w:r>
      <w:r w:rsidRPr="00DB3CC9">
        <w:rPr>
          <w:szCs w:val="24"/>
          <w:lang w:val="sk-SK"/>
        </w:rPr>
        <w:tab/>
        <w:t xml:space="preserve">            oblasti cieľa Konvergencia</w:t>
      </w:r>
    </w:p>
    <w:p w:rsidR="00AB11FF" w:rsidRPr="00DA1839" w:rsidRDefault="00AB11FF" w:rsidP="00AB11FF">
      <w:pPr>
        <w:pStyle w:val="Zkladntext2"/>
        <w:spacing w:after="0" w:line="240" w:lineRule="auto"/>
        <w:jc w:val="both"/>
        <w:rPr>
          <w:szCs w:val="24"/>
          <w:lang w:val="sk-SK"/>
        </w:rPr>
      </w:pPr>
    </w:p>
    <w:p w:rsidR="00AB11FF" w:rsidRPr="00DA1839" w:rsidRDefault="00AB11FF" w:rsidP="00AB11FF">
      <w:pPr>
        <w:rPr>
          <w:b/>
          <w:bCs/>
        </w:rPr>
      </w:pPr>
      <w:r w:rsidRPr="00DA1839">
        <w:rPr>
          <w:b/>
          <w:bCs/>
        </w:rPr>
        <w:t>Intenzita pomoci</w:t>
      </w:r>
    </w:p>
    <w:p w:rsidR="00AB11FF" w:rsidRPr="00DA1839" w:rsidRDefault="00AB11FF" w:rsidP="0077443E">
      <w:pPr>
        <w:pStyle w:val="Zkladntextb"/>
        <w:outlineLvl w:val="3"/>
      </w:pPr>
      <w:r w:rsidRPr="00DA1839">
        <w:rPr>
          <w:bCs/>
        </w:rPr>
        <w:t>Maximálna výška pomoci z celkových oprávnených výdavkov:</w:t>
      </w:r>
      <w:r w:rsidR="0077443E" w:rsidRPr="00DA1839">
        <w:rPr>
          <w:bCs/>
        </w:rPr>
        <w:t xml:space="preserve"> </w:t>
      </w:r>
      <w:r w:rsidRPr="00DA1839">
        <w:rPr>
          <w:b/>
        </w:rPr>
        <w:t>50 %</w:t>
      </w:r>
      <w:r w:rsidRPr="00DA1839">
        <w:t xml:space="preserve"> (37,5 % EÚ, 12,5 % SR) pre oblasti cieľa Konvergencia, pričom minimálne 50 % predstavujú vlastné zdroje;</w:t>
      </w:r>
    </w:p>
    <w:p w:rsidR="000F63FC" w:rsidRPr="00DA1839" w:rsidRDefault="000F63FC" w:rsidP="000F63FC">
      <w:pPr>
        <w:pStyle w:val="Zkladntextb"/>
      </w:pPr>
    </w:p>
    <w:p w:rsidR="000F63FC" w:rsidRPr="00536BFA" w:rsidRDefault="000F63FC" w:rsidP="000F63FC">
      <w:pPr>
        <w:pStyle w:val="Zkladntextb"/>
      </w:pPr>
      <w:r w:rsidRPr="00DA1839">
        <w:t>Výška oprávnených výdavkov na 1 projekt: max. 1 mil. EUR, v prípade Obnoviteľných zdrojov energie – bioplynové  stanice: max 3. mil. EUR.</w:t>
      </w:r>
    </w:p>
    <w:p w:rsidR="00F97D9A" w:rsidRDefault="00F97D9A" w:rsidP="00F97D9A">
      <w:pPr>
        <w:pStyle w:val="Zkladntextb"/>
        <w:rPr>
          <w:highlight w:val="green"/>
        </w:rPr>
      </w:pPr>
    </w:p>
    <w:p w:rsidR="00F97D9A" w:rsidRPr="00536BFA" w:rsidRDefault="00F97D9A" w:rsidP="00F97D9A">
      <w:pPr>
        <w:pStyle w:val="Zkladntextb"/>
      </w:pPr>
      <w:r w:rsidRPr="000F63FC">
        <w:t>Celková výška oprávnených výdavkov z PRV (z osi 1, 3, 4) nesmie na jeden podnik presiahnuť spravidla 12 mil. EUR bez ohľadu na opatrenie, z ktorého dostal podporu.</w:t>
      </w:r>
    </w:p>
    <w:p w:rsidR="00D67015" w:rsidRPr="00CF06D8" w:rsidRDefault="00D67015" w:rsidP="00AB11FF">
      <w:pPr>
        <w:pStyle w:val="mojnormalny0"/>
        <w:outlineLvl w:val="0"/>
      </w:pPr>
    </w:p>
    <w:p w:rsidR="00AB11FF" w:rsidRPr="00CF06D8" w:rsidRDefault="00AB11FF" w:rsidP="00AB11FF">
      <w:pPr>
        <w:rPr>
          <w:b/>
          <w:bCs/>
        </w:rPr>
      </w:pPr>
      <w:r w:rsidRPr="00CF06D8">
        <w:rPr>
          <w:b/>
          <w:bCs/>
        </w:rPr>
        <w:t>Demarkačné línie a kritériá s ostatnými finančnými nástrojmi EÚ</w:t>
      </w:r>
    </w:p>
    <w:p w:rsidR="00AB11FF" w:rsidRPr="00CF06D8" w:rsidRDefault="00AB11FF" w:rsidP="00AB11FF">
      <w:pPr>
        <w:jc w:val="both"/>
      </w:pPr>
      <w:r w:rsidRPr="00CF06D8">
        <w:t xml:space="preserve">Neprekrývanie podpory z fondov EPFRV a Európskeho fondu regionálneho rozvoja  (Operačný program Konkurencieschopnosť a hospodársky rast) je zabezpečené rôznou výškou podielu tržieb/príjmov z poľnohospodárskej prvovýroby na celkových tržbách/príjmoch (EPFRV – PO a FO, ktorých podiel tržieb/príjmov z poľnohospodárskej prvovýroby predstavuje minimálne 30 % z celkových tržieb/príjmov, Európsky fond regionálneho rozvoja (ďalej len „EFRR“) – PO a FO, ktorých podiel tržieb/príjmov z poľnohospodárskej prvovýroby predstavuje menej ako 30 % z celkových tržieb/príjmov). </w:t>
      </w:r>
    </w:p>
    <w:p w:rsidR="00C80C51" w:rsidRDefault="00C80C51" w:rsidP="00AB11FF">
      <w:pPr>
        <w:pStyle w:val="Zarkazkladnhotextu"/>
        <w:widowControl w:val="0"/>
        <w:spacing w:after="0"/>
        <w:ind w:left="0"/>
        <w:jc w:val="both"/>
        <w:rPr>
          <w:b/>
          <w:szCs w:val="24"/>
        </w:rPr>
      </w:pPr>
    </w:p>
    <w:p w:rsidR="00AB11FF" w:rsidRPr="00CF06D8" w:rsidRDefault="00AB11FF" w:rsidP="00AB11FF">
      <w:pPr>
        <w:pStyle w:val="Zarkazkladnhotextu"/>
        <w:widowControl w:val="0"/>
        <w:spacing w:after="0"/>
        <w:ind w:left="0"/>
        <w:jc w:val="both"/>
        <w:rPr>
          <w:b/>
          <w:szCs w:val="24"/>
        </w:rPr>
      </w:pPr>
      <w:r w:rsidRPr="00CF06D8">
        <w:rPr>
          <w:b/>
          <w:szCs w:val="24"/>
        </w:rPr>
        <w:t>Demarkačné línie medzi opatreniami PRV v rámci osi 3</w:t>
      </w:r>
    </w:p>
    <w:p w:rsidR="00AB11FF" w:rsidRPr="00CF06D8" w:rsidRDefault="00AB11FF" w:rsidP="00AB11FF">
      <w:pPr>
        <w:pStyle w:val="Zarkazkladnhotextu"/>
        <w:widowControl w:val="0"/>
        <w:spacing w:after="0"/>
        <w:ind w:left="0"/>
        <w:jc w:val="both"/>
        <w:rPr>
          <w:szCs w:val="24"/>
        </w:rPr>
      </w:pPr>
      <w:r w:rsidRPr="00CF06D8">
        <w:rPr>
          <w:szCs w:val="24"/>
        </w:rPr>
        <w:t xml:space="preserve">Prekrývanie podpory medzi opatrením 3.1 Diverzifikácia smerom k nepoľnohospodárskym činnostiam a opatrením 3.2 Podpora činností v oblasti vidieckeho cestovného ruchu je zamedzené odlišnými konečnými prijímateľmi (opatrenie 3.1 Diverzifikácia smerom k nepoľnohospodárskym činnostiam – právnické a fyzické osoby podnikajúce v oblasti poľnohospodárstva, ktorých podiel ročných tržieb/príjmov z poľnohospodárskej prvovýroby na celkových tržbách/príjmoch predstavuje minimálne 30 % a opatrenie 3.2 Podpora činností v oblasti vidieckeho cestovného ruchu – v prípade žiadateľov podnikajúcich v oblasti poľnohospodárstva ich podiel ročných tržieb/príjmov z poľnohospodárskej prvovýroby na celkových tržbách/príjmoch musí byť nižší ako 30 %)_a rozdielnymi kapacitami ubytovacích zariadení (opatrenie 3.1 Diverzifikácia smerom k nepoľnohospodárskym činnostiam – nad 10 lôžok a opatrenie 3.2 Podpora činností v oblasti vidieckeho cestovného ruchu – do 10 lôžok).  </w:t>
      </w:r>
    </w:p>
    <w:p w:rsidR="00CC5792" w:rsidRPr="00CF06D8" w:rsidRDefault="00CC5792" w:rsidP="00AB11FF">
      <w:pPr>
        <w:pStyle w:val="Zarkazkladnhotextu"/>
        <w:widowControl w:val="0"/>
        <w:spacing w:after="0"/>
        <w:ind w:left="0"/>
        <w:jc w:val="both"/>
        <w:rPr>
          <w:szCs w:val="24"/>
        </w:rPr>
      </w:pPr>
    </w:p>
    <w:p w:rsidR="00DA1839" w:rsidRDefault="00DA1839" w:rsidP="00AB11FF">
      <w:pPr>
        <w:rPr>
          <w:b/>
          <w:bCs/>
        </w:rPr>
      </w:pPr>
    </w:p>
    <w:p w:rsidR="00DA1839" w:rsidRDefault="00DA1839" w:rsidP="00AB11FF">
      <w:pPr>
        <w:rPr>
          <w:b/>
          <w:bCs/>
        </w:rPr>
      </w:pPr>
    </w:p>
    <w:p w:rsidR="00AB11FF" w:rsidRPr="00CF06D8" w:rsidRDefault="00AB11FF" w:rsidP="00AB11FF">
      <w:pPr>
        <w:rPr>
          <w:b/>
          <w:bCs/>
        </w:rPr>
      </w:pPr>
      <w:r w:rsidRPr="00CF06D8">
        <w:rPr>
          <w:b/>
          <w:bCs/>
        </w:rPr>
        <w:t xml:space="preserve">Súlad s pravidlami o štátnej pomoci </w:t>
      </w:r>
    </w:p>
    <w:p w:rsidR="00D761A4" w:rsidRPr="00182B69" w:rsidRDefault="00D761A4" w:rsidP="00D761A4">
      <w:pPr>
        <w:pStyle w:val="Zarkazkladnhotextu"/>
        <w:spacing w:after="0"/>
        <w:ind w:left="0"/>
        <w:jc w:val="both"/>
        <w:rPr>
          <w:szCs w:val="24"/>
        </w:rPr>
      </w:pPr>
      <w:r w:rsidRPr="00DA1839">
        <w:rPr>
          <w:szCs w:val="24"/>
        </w:rPr>
        <w:t>Opatrenie je v súlade s s článkom 13 nariadenia Komisie (ES) č. 800/2008, ktorým sa vyhlasujú určité kategórie pomoci za zlučiteľné so spoločným trhom pri uplatňovaní článkov 87 a 88 Zmluvy o ES.</w:t>
      </w:r>
    </w:p>
    <w:p w:rsidR="00AB11FF" w:rsidRPr="00CF06D8" w:rsidRDefault="00AB11FF" w:rsidP="00AB11FF">
      <w:pPr>
        <w:pStyle w:val="Zarkazkladnhotextu"/>
        <w:spacing w:after="0"/>
        <w:ind w:left="0"/>
        <w:jc w:val="both"/>
        <w:rPr>
          <w:szCs w:val="24"/>
        </w:rPr>
      </w:pPr>
    </w:p>
    <w:p w:rsidR="000F16DB" w:rsidRPr="000F16DB" w:rsidRDefault="000F16DB" w:rsidP="000F16DB"/>
    <w:p w:rsidR="00EB15A0" w:rsidRDefault="00EB15A0" w:rsidP="00990CEE">
      <w:pPr>
        <w:pStyle w:val="Nadpis2"/>
        <w:spacing w:before="0" w:after="0"/>
        <w:ind w:left="1980" w:hanging="1980"/>
        <w:jc w:val="both"/>
      </w:pPr>
    </w:p>
    <w:sectPr w:rsidR="00EB15A0" w:rsidSect="004543B9">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8C" w:rsidRDefault="00C81A8C">
      <w:r>
        <w:separator/>
      </w:r>
    </w:p>
  </w:endnote>
  <w:endnote w:type="continuationSeparator" w:id="0">
    <w:p w:rsidR="00C81A8C" w:rsidRDefault="00C8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Stencil"/>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Default="006D7E41" w:rsidP="00AC49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D7E41" w:rsidRDefault="006D7E41" w:rsidP="004543B9">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Pr="00374C2A" w:rsidRDefault="006D7E41" w:rsidP="00AC4914">
    <w:pPr>
      <w:pStyle w:val="Pta"/>
      <w:framePr w:wrap="around"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8477C4">
      <w:rPr>
        <w:rStyle w:val="slostrany"/>
        <w:noProof/>
        <w:sz w:val="24"/>
        <w:szCs w:val="24"/>
      </w:rPr>
      <w:t>2</w:t>
    </w:r>
    <w:r w:rsidRPr="00374C2A">
      <w:rPr>
        <w:rStyle w:val="slostrany"/>
        <w:sz w:val="24"/>
        <w:szCs w:val="24"/>
      </w:rPr>
      <w:fldChar w:fldCharType="end"/>
    </w:r>
  </w:p>
  <w:p w:rsidR="006D7E41" w:rsidRDefault="006D7E41" w:rsidP="00010795">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Ministerstvo pôdohospodárstva SR</w:t>
    </w:r>
    <w:r>
      <w:rPr>
        <w:i/>
        <w:sz w:val="20"/>
        <w:szCs w:val="20"/>
      </w:rPr>
      <w:tab/>
    </w:r>
    <w:r>
      <w:rPr>
        <w:rStyle w:val="slostrany"/>
        <w:sz w:val="24"/>
        <w:szCs w:val="24"/>
      </w:rPr>
      <w:tab/>
    </w:r>
    <w:r>
      <w:rPr>
        <w:rStyle w:val="slostrany"/>
        <w:sz w:val="24"/>
        <w:szCs w:val="24"/>
      </w:rPr>
      <w:tab/>
      <w:t xml:space="preserve">                                   </w:t>
    </w:r>
  </w:p>
  <w:p w:rsidR="006D7E41" w:rsidRDefault="006D7E41" w:rsidP="00010795">
    <w:pPr>
      <w:pStyle w:val="Pta"/>
      <w:pBdr>
        <w:top w:val="single" w:sz="4" w:space="1" w:color="auto"/>
      </w:pBdr>
      <w:tabs>
        <w:tab w:val="left" w:pos="3780"/>
      </w:tabs>
      <w:ind w:right="360"/>
      <w:jc w:val="both"/>
      <w:rPr>
        <w:i/>
        <w:sz w:val="20"/>
        <w:szCs w:val="20"/>
      </w:rPr>
    </w:pPr>
    <w:r>
      <w:rPr>
        <w:i/>
        <w:sz w:val="20"/>
        <w:szCs w:val="20"/>
      </w:rPr>
      <w:t>Pôdohospodárska platobná agentúra</w:t>
    </w:r>
  </w:p>
  <w:p w:rsidR="006D7E41" w:rsidRDefault="006D7E41" w:rsidP="00010795">
    <w:pPr>
      <w:pStyle w:val="Pta"/>
      <w:ind w:right="36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Default="006D7E41" w:rsidP="00AE09FC">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Ministerstvo pôdohospodárstva SR</w:t>
    </w:r>
    <w:r>
      <w:rPr>
        <w:i/>
        <w:sz w:val="20"/>
        <w:szCs w:val="20"/>
      </w:rPr>
      <w:tab/>
    </w:r>
    <w:r>
      <w:rPr>
        <w:rStyle w:val="slostrany"/>
        <w:sz w:val="24"/>
        <w:szCs w:val="24"/>
      </w:rPr>
      <w:tab/>
    </w:r>
    <w:r>
      <w:rPr>
        <w:rStyle w:val="slostrany"/>
        <w:sz w:val="24"/>
        <w:szCs w:val="24"/>
      </w:rPr>
      <w:tab/>
      <w:t xml:space="preserve">                                   </w:t>
    </w:r>
  </w:p>
  <w:p w:rsidR="006D7E41" w:rsidRDefault="006D7E41" w:rsidP="00AE09FC">
    <w:pPr>
      <w:pStyle w:val="Pta"/>
      <w:pBdr>
        <w:top w:val="single" w:sz="4" w:space="1" w:color="auto"/>
      </w:pBdr>
      <w:tabs>
        <w:tab w:val="left" w:pos="3780"/>
      </w:tabs>
      <w:ind w:right="360"/>
      <w:jc w:val="both"/>
      <w:rPr>
        <w:i/>
        <w:sz w:val="20"/>
        <w:szCs w:val="20"/>
      </w:rPr>
    </w:pPr>
    <w:r>
      <w:rPr>
        <w:i/>
        <w:sz w:val="20"/>
        <w:szCs w:val="20"/>
      </w:rPr>
      <w:t>Pôdohospodárska platobná agentúra</w:t>
    </w:r>
  </w:p>
  <w:p w:rsidR="006D7E41" w:rsidRDefault="006D7E4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8C" w:rsidRDefault="00C81A8C">
      <w:r>
        <w:separator/>
      </w:r>
    </w:p>
  </w:footnote>
  <w:footnote w:type="continuationSeparator" w:id="0">
    <w:p w:rsidR="00C81A8C" w:rsidRDefault="00C81A8C">
      <w:r>
        <w:continuationSeparator/>
      </w:r>
    </w:p>
  </w:footnote>
  <w:footnote w:id="1">
    <w:p w:rsidR="00000000" w:rsidRDefault="006D7E41" w:rsidP="00AB11FF">
      <w:pPr>
        <w:pStyle w:val="Textpoznmkypodiarou"/>
        <w:ind w:left="180" w:hanging="180"/>
        <w:jc w:val="both"/>
      </w:pPr>
      <w:r>
        <w:rPr>
          <w:rStyle w:val="Odkaznapoznmkupodiarou"/>
        </w:rPr>
        <w:footnoteRef/>
      </w:r>
      <w:r>
        <w:t>Subjekty s právnou subjektivitou a oficiálne zaregistrovaným sídlom/miestom podnikania na území Slovenskej republiky</w:t>
      </w:r>
      <w:r w:rsidRPr="00CB61F3">
        <w:t>.</w:t>
      </w:r>
    </w:p>
  </w:footnote>
  <w:footnote w:id="2">
    <w:p w:rsidR="00000000" w:rsidRDefault="006D7E41" w:rsidP="00AB11FF">
      <w:pPr>
        <w:pStyle w:val="Textpoznmkypodiarou"/>
        <w:jc w:val="both"/>
      </w:pPr>
      <w:r w:rsidRPr="006373A9">
        <w:rPr>
          <w:rStyle w:val="Odkaznapoznmkupodiarou"/>
        </w:rPr>
        <w:footnoteRef/>
      </w:r>
      <w:r w:rsidRPr="006373A9">
        <w:t xml:space="preserve">Pozri kapitolu 8. Výklad pojmov. </w:t>
      </w:r>
      <w:r w:rsidRPr="00EC6DFC">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Pr="003F7DFB" w:rsidRDefault="006D7E41" w:rsidP="00AE09FC">
    <w:pPr>
      <w:pStyle w:val="Normlny0"/>
      <w:rPr>
        <w:b/>
        <w:i/>
      </w:rPr>
    </w:pPr>
    <w:r>
      <w:rPr>
        <w:b/>
        <w:i/>
      </w:rPr>
      <w:t>Dodatok č. 1 k P</w:t>
    </w:r>
    <w:r w:rsidRPr="003F7DFB">
      <w:rPr>
        <w:b/>
        <w:i/>
      </w:rPr>
      <w:t>ríručk</w:t>
    </w:r>
    <w:r>
      <w:rPr>
        <w:b/>
        <w:i/>
      </w:rPr>
      <w:t>e</w:t>
    </w:r>
    <w:r w:rsidRPr="003F7DFB">
      <w:rPr>
        <w:b/>
        <w:i/>
      </w:rPr>
      <w:t xml:space="preserve"> pre žiadateľa o poskytnutie nenávratného finančného príspevku</w:t>
    </w:r>
  </w:p>
  <w:p w:rsidR="006D7E41" w:rsidRPr="003F7DFB" w:rsidRDefault="006D7E41" w:rsidP="00AE09FC">
    <w:pPr>
      <w:pStyle w:val="Normlny0"/>
      <w:pBdr>
        <w:bottom w:val="single" w:sz="12" w:space="1" w:color="auto"/>
      </w:pBdr>
      <w:rPr>
        <w:b/>
        <w:i/>
      </w:rPr>
    </w:pPr>
    <w:r w:rsidRPr="003F7DFB">
      <w:rPr>
        <w:b/>
        <w:i/>
      </w:rPr>
      <w:t>z Programu rozvoja vidieka SR 2007 – 2013</w:t>
    </w:r>
  </w:p>
  <w:p w:rsidR="006D7E41" w:rsidRDefault="006D7E4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Pr="003F7DFB" w:rsidRDefault="006D7E41" w:rsidP="00AE09FC">
    <w:pPr>
      <w:pStyle w:val="Normlny0"/>
      <w:rPr>
        <w:b/>
        <w:i/>
      </w:rPr>
    </w:pPr>
    <w:r>
      <w:rPr>
        <w:b/>
        <w:i/>
      </w:rPr>
      <w:t>Dodatok č. 1 k P</w:t>
    </w:r>
    <w:r w:rsidRPr="003F7DFB">
      <w:rPr>
        <w:b/>
        <w:i/>
      </w:rPr>
      <w:t>ríručk</w:t>
    </w:r>
    <w:r>
      <w:rPr>
        <w:b/>
        <w:i/>
      </w:rPr>
      <w:t>e</w:t>
    </w:r>
    <w:r w:rsidRPr="003F7DFB">
      <w:rPr>
        <w:b/>
        <w:i/>
      </w:rPr>
      <w:t xml:space="preserve"> pre žiadateľa o poskytnutie nenávratného finančného príspevku</w:t>
    </w:r>
  </w:p>
  <w:p w:rsidR="006D7E41" w:rsidRPr="003F7DFB" w:rsidRDefault="006D7E41" w:rsidP="00AE09FC">
    <w:pPr>
      <w:pStyle w:val="Normlny0"/>
      <w:pBdr>
        <w:bottom w:val="single" w:sz="12" w:space="1" w:color="auto"/>
      </w:pBdr>
      <w:rPr>
        <w:b/>
        <w:i/>
      </w:rPr>
    </w:pPr>
    <w:r w:rsidRPr="003F7DFB">
      <w:rPr>
        <w:b/>
        <w:i/>
      </w:rPr>
      <w:t>z Programu rozvoja vidieka SR 2007 – 2013</w:t>
    </w:r>
  </w:p>
  <w:p w:rsidR="006D7E41" w:rsidRDefault="006D7E4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52807C2"/>
    <w:lvl w:ilvl="0">
      <w:start w:val="1"/>
      <w:numFmt w:val="decimal"/>
      <w:pStyle w:val="slovanzoznam"/>
      <w:lvlText w:val="%1."/>
      <w:lvlJc w:val="left"/>
      <w:pPr>
        <w:tabs>
          <w:tab w:val="num" w:pos="360"/>
        </w:tabs>
        <w:ind w:left="360" w:hanging="360"/>
      </w:pPr>
    </w:lvl>
  </w:abstractNum>
  <w:abstractNum w:abstractNumId="1" w15:restartNumberingAfterBreak="0">
    <w:nsid w:val="FFFFFF89"/>
    <w:multiLevelType w:val="singleLevel"/>
    <w:tmpl w:val="2136628C"/>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55B2A48"/>
    <w:multiLevelType w:val="hybridMultilevel"/>
    <w:tmpl w:val="AABEB53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AF473F"/>
    <w:multiLevelType w:val="multilevel"/>
    <w:tmpl w:val="1C32267C"/>
    <w:lvl w:ilvl="0">
      <w:start w:val="1"/>
      <w:numFmt w:val="lowerLetter"/>
      <w:lvlText w:val="%1)"/>
      <w:lvlJc w:val="left"/>
      <w:pPr>
        <w:tabs>
          <w:tab w:val="num" w:pos="515"/>
        </w:tabs>
        <w:ind w:left="515" w:hanging="405"/>
      </w:pPr>
      <w:rPr>
        <w:rFonts w:cs="Times New Roman" w:hint="default"/>
      </w:rPr>
    </w:lvl>
    <w:lvl w:ilvl="1">
      <w:start w:val="1"/>
      <w:numFmt w:val="lowerLetter"/>
      <w:lvlText w:val="%2."/>
      <w:lvlJc w:val="left"/>
      <w:pPr>
        <w:tabs>
          <w:tab w:val="num" w:pos="1190"/>
        </w:tabs>
        <w:ind w:left="1190" w:hanging="360"/>
      </w:pPr>
      <w:rPr>
        <w:rFonts w:cs="Times New Roman"/>
      </w:rPr>
    </w:lvl>
    <w:lvl w:ilvl="2">
      <w:start w:val="1"/>
      <w:numFmt w:val="lowerRoman"/>
      <w:lvlText w:val="%3."/>
      <w:lvlJc w:val="right"/>
      <w:pPr>
        <w:tabs>
          <w:tab w:val="num" w:pos="1910"/>
        </w:tabs>
        <w:ind w:left="1910" w:hanging="180"/>
      </w:pPr>
      <w:rPr>
        <w:rFonts w:cs="Times New Roman"/>
      </w:rPr>
    </w:lvl>
    <w:lvl w:ilvl="3">
      <w:start w:val="1"/>
      <w:numFmt w:val="decimal"/>
      <w:lvlText w:val="%4."/>
      <w:lvlJc w:val="left"/>
      <w:pPr>
        <w:tabs>
          <w:tab w:val="num" w:pos="2630"/>
        </w:tabs>
        <w:ind w:left="2630" w:hanging="360"/>
      </w:pPr>
      <w:rPr>
        <w:rFonts w:cs="Times New Roman"/>
      </w:rPr>
    </w:lvl>
    <w:lvl w:ilvl="4">
      <w:start w:val="1"/>
      <w:numFmt w:val="lowerLetter"/>
      <w:lvlText w:val="%5."/>
      <w:lvlJc w:val="left"/>
      <w:pPr>
        <w:tabs>
          <w:tab w:val="num" w:pos="3350"/>
        </w:tabs>
        <w:ind w:left="3350" w:hanging="360"/>
      </w:pPr>
      <w:rPr>
        <w:rFonts w:cs="Times New Roman"/>
      </w:rPr>
    </w:lvl>
    <w:lvl w:ilvl="5">
      <w:start w:val="1"/>
      <w:numFmt w:val="lowerRoman"/>
      <w:lvlText w:val="%6."/>
      <w:lvlJc w:val="right"/>
      <w:pPr>
        <w:tabs>
          <w:tab w:val="num" w:pos="4070"/>
        </w:tabs>
        <w:ind w:left="4070" w:hanging="180"/>
      </w:pPr>
      <w:rPr>
        <w:rFonts w:cs="Times New Roman"/>
      </w:rPr>
    </w:lvl>
    <w:lvl w:ilvl="6">
      <w:start w:val="1"/>
      <w:numFmt w:val="decimal"/>
      <w:lvlText w:val="%7."/>
      <w:lvlJc w:val="left"/>
      <w:pPr>
        <w:tabs>
          <w:tab w:val="num" w:pos="4790"/>
        </w:tabs>
        <w:ind w:left="4790" w:hanging="360"/>
      </w:pPr>
      <w:rPr>
        <w:rFonts w:cs="Times New Roman"/>
      </w:rPr>
    </w:lvl>
    <w:lvl w:ilvl="7">
      <w:start w:val="1"/>
      <w:numFmt w:val="lowerLetter"/>
      <w:lvlText w:val="%8."/>
      <w:lvlJc w:val="left"/>
      <w:pPr>
        <w:tabs>
          <w:tab w:val="num" w:pos="5510"/>
        </w:tabs>
        <w:ind w:left="5510" w:hanging="360"/>
      </w:pPr>
      <w:rPr>
        <w:rFonts w:cs="Times New Roman"/>
      </w:rPr>
    </w:lvl>
    <w:lvl w:ilvl="8">
      <w:start w:val="1"/>
      <w:numFmt w:val="lowerRoman"/>
      <w:lvlText w:val="%9."/>
      <w:lvlJc w:val="right"/>
      <w:pPr>
        <w:tabs>
          <w:tab w:val="num" w:pos="6230"/>
        </w:tabs>
        <w:ind w:left="6230" w:hanging="180"/>
      </w:pPr>
      <w:rPr>
        <w:rFonts w:cs="Times New Roman"/>
      </w:rPr>
    </w:lvl>
  </w:abstractNum>
  <w:abstractNum w:abstractNumId="4" w15:restartNumberingAfterBreak="0">
    <w:nsid w:val="08085007"/>
    <w:multiLevelType w:val="hybridMultilevel"/>
    <w:tmpl w:val="EF485BDA"/>
    <w:lvl w:ilvl="0" w:tplc="041B0001">
      <w:start w:val="1"/>
      <w:numFmt w:val="bullet"/>
      <w:lvlText w:val=""/>
      <w:lvlJc w:val="left"/>
      <w:pPr>
        <w:tabs>
          <w:tab w:val="num" w:pos="720"/>
        </w:tabs>
        <w:ind w:left="720" w:hanging="360"/>
      </w:pPr>
      <w:rPr>
        <w:rFonts w:ascii="Symbol" w:hAnsi="Symbol" w:hint="default"/>
      </w:rPr>
    </w:lvl>
    <w:lvl w:ilvl="1" w:tplc="16E6EA5A">
      <w:start w:val="1"/>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6302F"/>
    <w:multiLevelType w:val="hybridMultilevel"/>
    <w:tmpl w:val="F284496E"/>
    <w:lvl w:ilvl="0" w:tplc="FD7AE822">
      <w:start w:val="1"/>
      <w:numFmt w:val="lowerLetter"/>
      <w:lvlText w:val="%1)"/>
      <w:lvlJc w:val="left"/>
      <w:pPr>
        <w:tabs>
          <w:tab w:val="num" w:pos="470"/>
        </w:tabs>
        <w:ind w:left="470" w:hanging="360"/>
      </w:pPr>
      <w:rPr>
        <w:rFonts w:cs="Times New Roman" w:hint="default"/>
      </w:rPr>
    </w:lvl>
    <w:lvl w:ilvl="1" w:tplc="041B0019" w:tentative="1">
      <w:start w:val="1"/>
      <w:numFmt w:val="lowerLetter"/>
      <w:lvlText w:val="%2."/>
      <w:lvlJc w:val="left"/>
      <w:pPr>
        <w:tabs>
          <w:tab w:val="num" w:pos="1190"/>
        </w:tabs>
        <w:ind w:left="1190" w:hanging="360"/>
      </w:pPr>
      <w:rPr>
        <w:rFonts w:cs="Times New Roman"/>
      </w:rPr>
    </w:lvl>
    <w:lvl w:ilvl="2" w:tplc="041B001B" w:tentative="1">
      <w:start w:val="1"/>
      <w:numFmt w:val="lowerRoman"/>
      <w:lvlText w:val="%3."/>
      <w:lvlJc w:val="right"/>
      <w:pPr>
        <w:tabs>
          <w:tab w:val="num" w:pos="1910"/>
        </w:tabs>
        <w:ind w:left="1910" w:hanging="180"/>
      </w:pPr>
      <w:rPr>
        <w:rFonts w:cs="Times New Roman"/>
      </w:rPr>
    </w:lvl>
    <w:lvl w:ilvl="3" w:tplc="041B000F" w:tentative="1">
      <w:start w:val="1"/>
      <w:numFmt w:val="decimal"/>
      <w:lvlText w:val="%4."/>
      <w:lvlJc w:val="left"/>
      <w:pPr>
        <w:tabs>
          <w:tab w:val="num" w:pos="2630"/>
        </w:tabs>
        <w:ind w:left="2630" w:hanging="360"/>
      </w:pPr>
      <w:rPr>
        <w:rFonts w:cs="Times New Roman"/>
      </w:rPr>
    </w:lvl>
    <w:lvl w:ilvl="4" w:tplc="041B0019" w:tentative="1">
      <w:start w:val="1"/>
      <w:numFmt w:val="lowerLetter"/>
      <w:lvlText w:val="%5."/>
      <w:lvlJc w:val="left"/>
      <w:pPr>
        <w:tabs>
          <w:tab w:val="num" w:pos="3350"/>
        </w:tabs>
        <w:ind w:left="3350" w:hanging="360"/>
      </w:pPr>
      <w:rPr>
        <w:rFonts w:cs="Times New Roman"/>
      </w:rPr>
    </w:lvl>
    <w:lvl w:ilvl="5" w:tplc="041B001B" w:tentative="1">
      <w:start w:val="1"/>
      <w:numFmt w:val="lowerRoman"/>
      <w:lvlText w:val="%6."/>
      <w:lvlJc w:val="right"/>
      <w:pPr>
        <w:tabs>
          <w:tab w:val="num" w:pos="4070"/>
        </w:tabs>
        <w:ind w:left="4070" w:hanging="180"/>
      </w:pPr>
      <w:rPr>
        <w:rFonts w:cs="Times New Roman"/>
      </w:rPr>
    </w:lvl>
    <w:lvl w:ilvl="6" w:tplc="041B000F" w:tentative="1">
      <w:start w:val="1"/>
      <w:numFmt w:val="decimal"/>
      <w:lvlText w:val="%7."/>
      <w:lvlJc w:val="left"/>
      <w:pPr>
        <w:tabs>
          <w:tab w:val="num" w:pos="4790"/>
        </w:tabs>
        <w:ind w:left="4790" w:hanging="360"/>
      </w:pPr>
      <w:rPr>
        <w:rFonts w:cs="Times New Roman"/>
      </w:rPr>
    </w:lvl>
    <w:lvl w:ilvl="7" w:tplc="041B0019" w:tentative="1">
      <w:start w:val="1"/>
      <w:numFmt w:val="lowerLetter"/>
      <w:lvlText w:val="%8."/>
      <w:lvlJc w:val="left"/>
      <w:pPr>
        <w:tabs>
          <w:tab w:val="num" w:pos="5510"/>
        </w:tabs>
        <w:ind w:left="5510" w:hanging="360"/>
      </w:pPr>
      <w:rPr>
        <w:rFonts w:cs="Times New Roman"/>
      </w:rPr>
    </w:lvl>
    <w:lvl w:ilvl="8" w:tplc="041B001B" w:tentative="1">
      <w:start w:val="1"/>
      <w:numFmt w:val="lowerRoman"/>
      <w:lvlText w:val="%9."/>
      <w:lvlJc w:val="right"/>
      <w:pPr>
        <w:tabs>
          <w:tab w:val="num" w:pos="6230"/>
        </w:tabs>
        <w:ind w:left="6230" w:hanging="180"/>
      </w:pPr>
      <w:rPr>
        <w:rFonts w:cs="Times New Roman"/>
      </w:rPr>
    </w:lvl>
  </w:abstractNum>
  <w:abstractNum w:abstractNumId="6" w15:restartNumberingAfterBreak="0">
    <w:nsid w:val="0FDB7555"/>
    <w:multiLevelType w:val="hybridMultilevel"/>
    <w:tmpl w:val="2752F61E"/>
    <w:lvl w:ilvl="0" w:tplc="0405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8C0248"/>
    <w:multiLevelType w:val="hybridMultilevel"/>
    <w:tmpl w:val="6FACB8E4"/>
    <w:lvl w:ilvl="0" w:tplc="3D541D5C">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213"/>
        </w:tabs>
        <w:ind w:left="1213" w:hanging="360"/>
      </w:pPr>
      <w:rPr>
        <w:rFonts w:cs="Times New Roman"/>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8" w15:restartNumberingAfterBreak="0">
    <w:nsid w:val="1270042A"/>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FEB052D6"/>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C6B80"/>
    <w:multiLevelType w:val="hybridMultilevel"/>
    <w:tmpl w:val="BD7E3308"/>
    <w:lvl w:ilvl="0" w:tplc="6E36777C">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565228"/>
    <w:multiLevelType w:val="hybridMultilevel"/>
    <w:tmpl w:val="650E497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12FD4"/>
    <w:multiLevelType w:val="hybridMultilevel"/>
    <w:tmpl w:val="41DC2A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35ECA"/>
    <w:multiLevelType w:val="hybridMultilevel"/>
    <w:tmpl w:val="8ABCB102"/>
    <w:lvl w:ilvl="0" w:tplc="0A6ADA98">
      <w:start w:val="1"/>
      <w:numFmt w:val="lowerLetter"/>
      <w:lvlText w:val="%1)"/>
      <w:lvlJc w:val="left"/>
      <w:pPr>
        <w:tabs>
          <w:tab w:val="num" w:pos="500"/>
        </w:tabs>
        <w:ind w:left="500" w:hanging="390"/>
      </w:pPr>
      <w:rPr>
        <w:rFonts w:cs="Times New Roman" w:hint="default"/>
      </w:rPr>
    </w:lvl>
    <w:lvl w:ilvl="1" w:tplc="041B0019" w:tentative="1">
      <w:start w:val="1"/>
      <w:numFmt w:val="lowerLetter"/>
      <w:lvlText w:val="%2."/>
      <w:lvlJc w:val="left"/>
      <w:pPr>
        <w:tabs>
          <w:tab w:val="num" w:pos="1190"/>
        </w:tabs>
        <w:ind w:left="1190" w:hanging="360"/>
      </w:pPr>
      <w:rPr>
        <w:rFonts w:cs="Times New Roman"/>
      </w:rPr>
    </w:lvl>
    <w:lvl w:ilvl="2" w:tplc="041B001B" w:tentative="1">
      <w:start w:val="1"/>
      <w:numFmt w:val="lowerRoman"/>
      <w:lvlText w:val="%3."/>
      <w:lvlJc w:val="right"/>
      <w:pPr>
        <w:tabs>
          <w:tab w:val="num" w:pos="1910"/>
        </w:tabs>
        <w:ind w:left="1910" w:hanging="180"/>
      </w:pPr>
      <w:rPr>
        <w:rFonts w:cs="Times New Roman"/>
      </w:rPr>
    </w:lvl>
    <w:lvl w:ilvl="3" w:tplc="041B000F" w:tentative="1">
      <w:start w:val="1"/>
      <w:numFmt w:val="decimal"/>
      <w:lvlText w:val="%4."/>
      <w:lvlJc w:val="left"/>
      <w:pPr>
        <w:tabs>
          <w:tab w:val="num" w:pos="2630"/>
        </w:tabs>
        <w:ind w:left="2630" w:hanging="360"/>
      </w:pPr>
      <w:rPr>
        <w:rFonts w:cs="Times New Roman"/>
      </w:rPr>
    </w:lvl>
    <w:lvl w:ilvl="4" w:tplc="041B0019" w:tentative="1">
      <w:start w:val="1"/>
      <w:numFmt w:val="lowerLetter"/>
      <w:lvlText w:val="%5."/>
      <w:lvlJc w:val="left"/>
      <w:pPr>
        <w:tabs>
          <w:tab w:val="num" w:pos="3350"/>
        </w:tabs>
        <w:ind w:left="3350" w:hanging="360"/>
      </w:pPr>
      <w:rPr>
        <w:rFonts w:cs="Times New Roman"/>
      </w:rPr>
    </w:lvl>
    <w:lvl w:ilvl="5" w:tplc="041B001B" w:tentative="1">
      <w:start w:val="1"/>
      <w:numFmt w:val="lowerRoman"/>
      <w:lvlText w:val="%6."/>
      <w:lvlJc w:val="right"/>
      <w:pPr>
        <w:tabs>
          <w:tab w:val="num" w:pos="4070"/>
        </w:tabs>
        <w:ind w:left="4070" w:hanging="180"/>
      </w:pPr>
      <w:rPr>
        <w:rFonts w:cs="Times New Roman"/>
      </w:rPr>
    </w:lvl>
    <w:lvl w:ilvl="6" w:tplc="041B000F" w:tentative="1">
      <w:start w:val="1"/>
      <w:numFmt w:val="decimal"/>
      <w:lvlText w:val="%7."/>
      <w:lvlJc w:val="left"/>
      <w:pPr>
        <w:tabs>
          <w:tab w:val="num" w:pos="4790"/>
        </w:tabs>
        <w:ind w:left="4790" w:hanging="360"/>
      </w:pPr>
      <w:rPr>
        <w:rFonts w:cs="Times New Roman"/>
      </w:rPr>
    </w:lvl>
    <w:lvl w:ilvl="7" w:tplc="041B0019" w:tentative="1">
      <w:start w:val="1"/>
      <w:numFmt w:val="lowerLetter"/>
      <w:lvlText w:val="%8."/>
      <w:lvlJc w:val="left"/>
      <w:pPr>
        <w:tabs>
          <w:tab w:val="num" w:pos="5510"/>
        </w:tabs>
        <w:ind w:left="5510" w:hanging="360"/>
      </w:pPr>
      <w:rPr>
        <w:rFonts w:cs="Times New Roman"/>
      </w:rPr>
    </w:lvl>
    <w:lvl w:ilvl="8" w:tplc="041B001B" w:tentative="1">
      <w:start w:val="1"/>
      <w:numFmt w:val="lowerRoman"/>
      <w:lvlText w:val="%9."/>
      <w:lvlJc w:val="right"/>
      <w:pPr>
        <w:tabs>
          <w:tab w:val="num" w:pos="6230"/>
        </w:tabs>
        <w:ind w:left="6230" w:hanging="180"/>
      </w:pPr>
      <w:rPr>
        <w:rFonts w:cs="Times New Roman"/>
      </w:rPr>
    </w:lvl>
  </w:abstractNum>
  <w:abstractNum w:abstractNumId="14" w15:restartNumberingAfterBreak="0">
    <w:nsid w:val="241876B1"/>
    <w:multiLevelType w:val="hybridMultilevel"/>
    <w:tmpl w:val="1336750A"/>
    <w:lvl w:ilvl="0" w:tplc="358EDE58">
      <w:start w:val="1"/>
      <w:numFmt w:val="decimal"/>
      <w:lvlText w:val="%1."/>
      <w:lvlJc w:val="left"/>
      <w:pPr>
        <w:tabs>
          <w:tab w:val="num" w:pos="540"/>
        </w:tabs>
        <w:ind w:left="540" w:hanging="360"/>
      </w:pPr>
      <w:rPr>
        <w:rFonts w:cs="Times New Roman" w:hint="default"/>
      </w:rPr>
    </w:lvl>
    <w:lvl w:ilvl="1" w:tplc="96AA6DF2">
      <w:numFmt w:val="bullet"/>
      <w:lvlText w:val="-"/>
      <w:lvlJc w:val="left"/>
      <w:pPr>
        <w:tabs>
          <w:tab w:val="num" w:pos="-545"/>
        </w:tabs>
        <w:ind w:left="-545" w:hanging="360"/>
      </w:pPr>
      <w:rPr>
        <w:rFonts w:ascii="Times New Roman" w:eastAsia="Times New Roman" w:hAnsi="Times New Roman" w:hint="default"/>
      </w:rPr>
    </w:lvl>
    <w:lvl w:ilvl="2" w:tplc="041B001B" w:tentative="1">
      <w:start w:val="1"/>
      <w:numFmt w:val="lowerRoman"/>
      <w:lvlText w:val="%3."/>
      <w:lvlJc w:val="right"/>
      <w:pPr>
        <w:tabs>
          <w:tab w:val="num" w:pos="175"/>
        </w:tabs>
        <w:ind w:left="175" w:hanging="180"/>
      </w:pPr>
      <w:rPr>
        <w:rFonts w:cs="Times New Roman"/>
      </w:rPr>
    </w:lvl>
    <w:lvl w:ilvl="3" w:tplc="041B000F" w:tentative="1">
      <w:start w:val="1"/>
      <w:numFmt w:val="decimal"/>
      <w:lvlText w:val="%4."/>
      <w:lvlJc w:val="left"/>
      <w:pPr>
        <w:tabs>
          <w:tab w:val="num" w:pos="895"/>
        </w:tabs>
        <w:ind w:left="895" w:hanging="360"/>
      </w:pPr>
      <w:rPr>
        <w:rFonts w:cs="Times New Roman"/>
      </w:rPr>
    </w:lvl>
    <w:lvl w:ilvl="4" w:tplc="041B0019" w:tentative="1">
      <w:start w:val="1"/>
      <w:numFmt w:val="lowerLetter"/>
      <w:lvlText w:val="%5."/>
      <w:lvlJc w:val="left"/>
      <w:pPr>
        <w:tabs>
          <w:tab w:val="num" w:pos="1615"/>
        </w:tabs>
        <w:ind w:left="1615" w:hanging="360"/>
      </w:pPr>
      <w:rPr>
        <w:rFonts w:cs="Times New Roman"/>
      </w:rPr>
    </w:lvl>
    <w:lvl w:ilvl="5" w:tplc="041B001B" w:tentative="1">
      <w:start w:val="1"/>
      <w:numFmt w:val="lowerRoman"/>
      <w:lvlText w:val="%6."/>
      <w:lvlJc w:val="right"/>
      <w:pPr>
        <w:tabs>
          <w:tab w:val="num" w:pos="2335"/>
        </w:tabs>
        <w:ind w:left="2335" w:hanging="180"/>
      </w:pPr>
      <w:rPr>
        <w:rFonts w:cs="Times New Roman"/>
      </w:rPr>
    </w:lvl>
    <w:lvl w:ilvl="6" w:tplc="041B000F" w:tentative="1">
      <w:start w:val="1"/>
      <w:numFmt w:val="decimal"/>
      <w:lvlText w:val="%7."/>
      <w:lvlJc w:val="left"/>
      <w:pPr>
        <w:tabs>
          <w:tab w:val="num" w:pos="3055"/>
        </w:tabs>
        <w:ind w:left="3055" w:hanging="360"/>
      </w:pPr>
      <w:rPr>
        <w:rFonts w:cs="Times New Roman"/>
      </w:rPr>
    </w:lvl>
    <w:lvl w:ilvl="7" w:tplc="041B0019" w:tentative="1">
      <w:start w:val="1"/>
      <w:numFmt w:val="lowerLetter"/>
      <w:lvlText w:val="%8."/>
      <w:lvlJc w:val="left"/>
      <w:pPr>
        <w:tabs>
          <w:tab w:val="num" w:pos="3775"/>
        </w:tabs>
        <w:ind w:left="3775" w:hanging="360"/>
      </w:pPr>
      <w:rPr>
        <w:rFonts w:cs="Times New Roman"/>
      </w:rPr>
    </w:lvl>
    <w:lvl w:ilvl="8" w:tplc="041B001B" w:tentative="1">
      <w:start w:val="1"/>
      <w:numFmt w:val="lowerRoman"/>
      <w:lvlText w:val="%9."/>
      <w:lvlJc w:val="right"/>
      <w:pPr>
        <w:tabs>
          <w:tab w:val="num" w:pos="4495"/>
        </w:tabs>
        <w:ind w:left="4495" w:hanging="180"/>
      </w:pPr>
      <w:rPr>
        <w:rFonts w:cs="Times New Roman"/>
      </w:rPr>
    </w:lvl>
  </w:abstractNum>
  <w:abstractNum w:abstractNumId="1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386634D"/>
    <w:multiLevelType w:val="hybridMultilevel"/>
    <w:tmpl w:val="E7AC5B76"/>
    <w:lvl w:ilvl="0" w:tplc="CB2E6280">
      <w:start w:val="1"/>
      <w:numFmt w:val="decimal"/>
      <w:lvlText w:val="%1."/>
      <w:lvlJc w:val="left"/>
      <w:pPr>
        <w:tabs>
          <w:tab w:val="num" w:pos="340"/>
        </w:tabs>
        <w:ind w:left="340" w:hanging="340"/>
      </w:pPr>
      <w:rPr>
        <w:rFonts w:cs="Times New Roman" w:hint="default"/>
      </w:rPr>
    </w:lvl>
    <w:lvl w:ilvl="1" w:tplc="63B8E8F4">
      <w:start w:val="3"/>
      <w:numFmt w:val="bullet"/>
      <w:lvlText w:val=""/>
      <w:lvlJc w:val="left"/>
      <w:pPr>
        <w:tabs>
          <w:tab w:val="num" w:pos="453"/>
        </w:tabs>
        <w:ind w:left="340" w:hanging="170"/>
      </w:pPr>
      <w:rPr>
        <w:rFonts w:ascii="Symbol" w:hAnsi="Symbol" w:hint="default"/>
      </w:rPr>
    </w:lvl>
    <w:lvl w:ilvl="2" w:tplc="211C95FE">
      <w:numFmt w:val="bullet"/>
      <w:lvlText w:val="-"/>
      <w:lvlJc w:val="left"/>
      <w:pPr>
        <w:tabs>
          <w:tab w:val="num" w:pos="1430"/>
        </w:tabs>
        <w:ind w:left="1430" w:hanging="360"/>
      </w:pPr>
      <w:rPr>
        <w:rFonts w:ascii="Times New Roman" w:eastAsia="Times New Roman" w:hAnsi="Times New Roman" w:hint="default"/>
      </w:rPr>
    </w:lvl>
    <w:lvl w:ilvl="3" w:tplc="041B000F" w:tentative="1">
      <w:start w:val="1"/>
      <w:numFmt w:val="decimal"/>
      <w:lvlText w:val="%4."/>
      <w:lvlJc w:val="left"/>
      <w:pPr>
        <w:tabs>
          <w:tab w:val="num" w:pos="1970"/>
        </w:tabs>
        <w:ind w:left="1970" w:hanging="360"/>
      </w:pPr>
      <w:rPr>
        <w:rFonts w:cs="Times New Roman"/>
      </w:rPr>
    </w:lvl>
    <w:lvl w:ilvl="4" w:tplc="041B0019" w:tentative="1">
      <w:start w:val="1"/>
      <w:numFmt w:val="lowerLetter"/>
      <w:lvlText w:val="%5."/>
      <w:lvlJc w:val="left"/>
      <w:pPr>
        <w:tabs>
          <w:tab w:val="num" w:pos="2690"/>
        </w:tabs>
        <w:ind w:left="2690" w:hanging="360"/>
      </w:pPr>
      <w:rPr>
        <w:rFonts w:cs="Times New Roman"/>
      </w:rPr>
    </w:lvl>
    <w:lvl w:ilvl="5" w:tplc="041B001B" w:tentative="1">
      <w:start w:val="1"/>
      <w:numFmt w:val="lowerRoman"/>
      <w:lvlText w:val="%6."/>
      <w:lvlJc w:val="right"/>
      <w:pPr>
        <w:tabs>
          <w:tab w:val="num" w:pos="3410"/>
        </w:tabs>
        <w:ind w:left="3410" w:hanging="180"/>
      </w:pPr>
      <w:rPr>
        <w:rFonts w:cs="Times New Roman"/>
      </w:rPr>
    </w:lvl>
    <w:lvl w:ilvl="6" w:tplc="041B000F" w:tentative="1">
      <w:start w:val="1"/>
      <w:numFmt w:val="decimal"/>
      <w:lvlText w:val="%7."/>
      <w:lvlJc w:val="left"/>
      <w:pPr>
        <w:tabs>
          <w:tab w:val="num" w:pos="4130"/>
        </w:tabs>
        <w:ind w:left="4130" w:hanging="360"/>
      </w:pPr>
      <w:rPr>
        <w:rFonts w:cs="Times New Roman"/>
      </w:rPr>
    </w:lvl>
    <w:lvl w:ilvl="7" w:tplc="041B0019" w:tentative="1">
      <w:start w:val="1"/>
      <w:numFmt w:val="lowerLetter"/>
      <w:lvlText w:val="%8."/>
      <w:lvlJc w:val="left"/>
      <w:pPr>
        <w:tabs>
          <w:tab w:val="num" w:pos="4850"/>
        </w:tabs>
        <w:ind w:left="4850" w:hanging="360"/>
      </w:pPr>
      <w:rPr>
        <w:rFonts w:cs="Times New Roman"/>
      </w:rPr>
    </w:lvl>
    <w:lvl w:ilvl="8" w:tplc="041B001B" w:tentative="1">
      <w:start w:val="1"/>
      <w:numFmt w:val="lowerRoman"/>
      <w:lvlText w:val="%9."/>
      <w:lvlJc w:val="right"/>
      <w:pPr>
        <w:tabs>
          <w:tab w:val="num" w:pos="5570"/>
        </w:tabs>
        <w:ind w:left="5570" w:hanging="180"/>
      </w:pPr>
      <w:rPr>
        <w:rFonts w:cs="Times New Roman"/>
      </w:rPr>
    </w:lvl>
  </w:abstractNum>
  <w:abstractNum w:abstractNumId="17" w15:restartNumberingAfterBreak="0">
    <w:nsid w:val="35581C0F"/>
    <w:multiLevelType w:val="singleLevel"/>
    <w:tmpl w:val="639A7180"/>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360D45CB"/>
    <w:multiLevelType w:val="hybridMultilevel"/>
    <w:tmpl w:val="949CC4E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275039"/>
    <w:multiLevelType w:val="hybridMultilevel"/>
    <w:tmpl w:val="AC4211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D62A2"/>
    <w:multiLevelType w:val="hybridMultilevel"/>
    <w:tmpl w:val="63C4B63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B95816"/>
    <w:multiLevelType w:val="multilevel"/>
    <w:tmpl w:val="16D2FC3E"/>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D9E1D5F"/>
    <w:multiLevelType w:val="hybridMultilevel"/>
    <w:tmpl w:val="4318509A"/>
    <w:lvl w:ilvl="0" w:tplc="2B64DF12">
      <w:start w:val="1"/>
      <w:numFmt w:val="lowerLetter"/>
      <w:lvlText w:val="%1)"/>
      <w:lvlJc w:val="left"/>
      <w:pPr>
        <w:tabs>
          <w:tab w:val="num" w:pos="720"/>
        </w:tabs>
        <w:ind w:left="720" w:hanging="360"/>
      </w:pPr>
      <w:rPr>
        <w:rFonts w:cs="Times New Roman" w:hint="default"/>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8A37D5"/>
    <w:multiLevelType w:val="hybridMultilevel"/>
    <w:tmpl w:val="15548EBE"/>
    <w:lvl w:ilvl="0" w:tplc="CF36DA18">
      <w:start w:val="1"/>
      <w:numFmt w:val="decimal"/>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6C35A2"/>
    <w:multiLevelType w:val="hybridMultilevel"/>
    <w:tmpl w:val="7012D4D0"/>
    <w:lvl w:ilvl="0" w:tplc="08BEC66A">
      <w:start w:val="1"/>
      <w:numFmt w:val="decimal"/>
      <w:lvlText w:val="%1."/>
      <w:lvlJc w:val="left"/>
      <w:pPr>
        <w:tabs>
          <w:tab w:val="num" w:pos="510"/>
        </w:tabs>
        <w:ind w:left="510" w:hanging="51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D43FC3"/>
    <w:multiLevelType w:val="hybridMultilevel"/>
    <w:tmpl w:val="6D361CD0"/>
    <w:lvl w:ilvl="0" w:tplc="5C94FCF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520AB3"/>
    <w:multiLevelType w:val="hybridMultilevel"/>
    <w:tmpl w:val="936AEFF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9E02B9"/>
    <w:multiLevelType w:val="hybridMultilevel"/>
    <w:tmpl w:val="B9266E24"/>
    <w:lvl w:ilvl="0" w:tplc="3D541D5C">
      <w:start w:val="1"/>
      <w:numFmt w:val="decimal"/>
      <w:lvlText w:val="%1."/>
      <w:lvlJc w:val="left"/>
      <w:pPr>
        <w:tabs>
          <w:tab w:val="num" w:pos="360"/>
        </w:tabs>
        <w:ind w:left="360" w:hanging="360"/>
      </w:pPr>
      <w:rPr>
        <w:rFonts w:cs="Times New Roman" w:hint="default"/>
      </w:rPr>
    </w:lvl>
    <w:lvl w:ilvl="1" w:tplc="E2767D9E">
      <w:start w:val="8"/>
      <w:numFmt w:val="decimal"/>
      <w:lvlText w:val="%2."/>
      <w:lvlJc w:val="left"/>
      <w:pPr>
        <w:tabs>
          <w:tab w:val="num" w:pos="1193"/>
        </w:tabs>
        <w:ind w:left="1193" w:hanging="340"/>
      </w:pPr>
      <w:rPr>
        <w:rFonts w:cs="Times New Roman" w:hint="default"/>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28" w15:restartNumberingAfterBreak="0">
    <w:nsid w:val="471C3A3B"/>
    <w:multiLevelType w:val="hybridMultilevel"/>
    <w:tmpl w:val="C86C8B26"/>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25933"/>
    <w:multiLevelType w:val="hybridMultilevel"/>
    <w:tmpl w:val="5ECABEEC"/>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20644"/>
    <w:multiLevelType w:val="hybridMultilevel"/>
    <w:tmpl w:val="1C32267C"/>
    <w:lvl w:ilvl="0" w:tplc="BD862E5E">
      <w:start w:val="1"/>
      <w:numFmt w:val="lowerLetter"/>
      <w:lvlText w:val="%1)"/>
      <w:lvlJc w:val="left"/>
      <w:pPr>
        <w:tabs>
          <w:tab w:val="num" w:pos="515"/>
        </w:tabs>
        <w:ind w:left="515" w:hanging="405"/>
      </w:pPr>
      <w:rPr>
        <w:rFonts w:cs="Times New Roman" w:hint="default"/>
      </w:rPr>
    </w:lvl>
    <w:lvl w:ilvl="1" w:tplc="041B0019" w:tentative="1">
      <w:start w:val="1"/>
      <w:numFmt w:val="lowerLetter"/>
      <w:lvlText w:val="%2."/>
      <w:lvlJc w:val="left"/>
      <w:pPr>
        <w:tabs>
          <w:tab w:val="num" w:pos="1190"/>
        </w:tabs>
        <w:ind w:left="1190" w:hanging="360"/>
      </w:pPr>
      <w:rPr>
        <w:rFonts w:cs="Times New Roman"/>
      </w:rPr>
    </w:lvl>
    <w:lvl w:ilvl="2" w:tplc="041B001B" w:tentative="1">
      <w:start w:val="1"/>
      <w:numFmt w:val="lowerRoman"/>
      <w:lvlText w:val="%3."/>
      <w:lvlJc w:val="right"/>
      <w:pPr>
        <w:tabs>
          <w:tab w:val="num" w:pos="1910"/>
        </w:tabs>
        <w:ind w:left="1910" w:hanging="180"/>
      </w:pPr>
      <w:rPr>
        <w:rFonts w:cs="Times New Roman"/>
      </w:rPr>
    </w:lvl>
    <w:lvl w:ilvl="3" w:tplc="041B000F" w:tentative="1">
      <w:start w:val="1"/>
      <w:numFmt w:val="decimal"/>
      <w:lvlText w:val="%4."/>
      <w:lvlJc w:val="left"/>
      <w:pPr>
        <w:tabs>
          <w:tab w:val="num" w:pos="2630"/>
        </w:tabs>
        <w:ind w:left="2630" w:hanging="360"/>
      </w:pPr>
      <w:rPr>
        <w:rFonts w:cs="Times New Roman"/>
      </w:rPr>
    </w:lvl>
    <w:lvl w:ilvl="4" w:tplc="041B0019" w:tentative="1">
      <w:start w:val="1"/>
      <w:numFmt w:val="lowerLetter"/>
      <w:lvlText w:val="%5."/>
      <w:lvlJc w:val="left"/>
      <w:pPr>
        <w:tabs>
          <w:tab w:val="num" w:pos="3350"/>
        </w:tabs>
        <w:ind w:left="3350" w:hanging="360"/>
      </w:pPr>
      <w:rPr>
        <w:rFonts w:cs="Times New Roman"/>
      </w:rPr>
    </w:lvl>
    <w:lvl w:ilvl="5" w:tplc="041B001B" w:tentative="1">
      <w:start w:val="1"/>
      <w:numFmt w:val="lowerRoman"/>
      <w:lvlText w:val="%6."/>
      <w:lvlJc w:val="right"/>
      <w:pPr>
        <w:tabs>
          <w:tab w:val="num" w:pos="4070"/>
        </w:tabs>
        <w:ind w:left="4070" w:hanging="180"/>
      </w:pPr>
      <w:rPr>
        <w:rFonts w:cs="Times New Roman"/>
      </w:rPr>
    </w:lvl>
    <w:lvl w:ilvl="6" w:tplc="041B000F" w:tentative="1">
      <w:start w:val="1"/>
      <w:numFmt w:val="decimal"/>
      <w:lvlText w:val="%7."/>
      <w:lvlJc w:val="left"/>
      <w:pPr>
        <w:tabs>
          <w:tab w:val="num" w:pos="4790"/>
        </w:tabs>
        <w:ind w:left="4790" w:hanging="360"/>
      </w:pPr>
      <w:rPr>
        <w:rFonts w:cs="Times New Roman"/>
      </w:rPr>
    </w:lvl>
    <w:lvl w:ilvl="7" w:tplc="041B0019" w:tentative="1">
      <w:start w:val="1"/>
      <w:numFmt w:val="lowerLetter"/>
      <w:lvlText w:val="%8."/>
      <w:lvlJc w:val="left"/>
      <w:pPr>
        <w:tabs>
          <w:tab w:val="num" w:pos="5510"/>
        </w:tabs>
        <w:ind w:left="5510" w:hanging="360"/>
      </w:pPr>
      <w:rPr>
        <w:rFonts w:cs="Times New Roman"/>
      </w:rPr>
    </w:lvl>
    <w:lvl w:ilvl="8" w:tplc="041B001B" w:tentative="1">
      <w:start w:val="1"/>
      <w:numFmt w:val="lowerRoman"/>
      <w:lvlText w:val="%9."/>
      <w:lvlJc w:val="right"/>
      <w:pPr>
        <w:tabs>
          <w:tab w:val="num" w:pos="6230"/>
        </w:tabs>
        <w:ind w:left="6230" w:hanging="180"/>
      </w:pPr>
      <w:rPr>
        <w:rFonts w:cs="Times New Roman"/>
      </w:rPr>
    </w:lvl>
  </w:abstractNum>
  <w:abstractNum w:abstractNumId="31" w15:restartNumberingAfterBreak="0">
    <w:nsid w:val="4D032D5E"/>
    <w:multiLevelType w:val="hybridMultilevel"/>
    <w:tmpl w:val="B80AEC06"/>
    <w:lvl w:ilvl="0" w:tplc="005E8048">
      <w:start w:val="1"/>
      <w:numFmt w:val="lowerLetter"/>
      <w:lvlText w:val="%1)"/>
      <w:lvlJc w:val="left"/>
      <w:pPr>
        <w:tabs>
          <w:tab w:val="num" w:pos="735"/>
        </w:tabs>
        <w:ind w:left="735" w:hanging="37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171E0C"/>
    <w:multiLevelType w:val="hybridMultilevel"/>
    <w:tmpl w:val="D5EC726C"/>
    <w:lvl w:ilvl="0" w:tplc="63B8E8F4">
      <w:start w:val="3"/>
      <w:numFmt w:val="bullet"/>
      <w:lvlText w:val=""/>
      <w:lvlJc w:val="left"/>
      <w:pPr>
        <w:tabs>
          <w:tab w:val="num" w:pos="283"/>
        </w:tabs>
        <w:ind w:left="170" w:hanging="170"/>
      </w:pPr>
      <w:rPr>
        <w:rFonts w:ascii="Symbol" w:hAnsi="Symbol" w:hint="default"/>
      </w:rPr>
    </w:lvl>
    <w:lvl w:ilvl="1" w:tplc="041B0003" w:tentative="1">
      <w:start w:val="1"/>
      <w:numFmt w:val="bullet"/>
      <w:lvlText w:val="o"/>
      <w:lvlJc w:val="left"/>
      <w:pPr>
        <w:tabs>
          <w:tab w:val="num" w:pos="1156"/>
        </w:tabs>
        <w:ind w:left="1156" w:hanging="360"/>
      </w:pPr>
      <w:rPr>
        <w:rFonts w:ascii="Courier New" w:hAnsi="Courier New" w:hint="default"/>
      </w:rPr>
    </w:lvl>
    <w:lvl w:ilvl="2" w:tplc="041B0005" w:tentative="1">
      <w:start w:val="1"/>
      <w:numFmt w:val="bullet"/>
      <w:lvlText w:val=""/>
      <w:lvlJc w:val="left"/>
      <w:pPr>
        <w:tabs>
          <w:tab w:val="num" w:pos="1876"/>
        </w:tabs>
        <w:ind w:left="1876" w:hanging="360"/>
      </w:pPr>
      <w:rPr>
        <w:rFonts w:ascii="Wingdings" w:hAnsi="Wingdings" w:hint="default"/>
      </w:r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4FB768F2"/>
    <w:multiLevelType w:val="multilevel"/>
    <w:tmpl w:val="BA060F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4730436"/>
    <w:multiLevelType w:val="hybridMultilevel"/>
    <w:tmpl w:val="7256E498"/>
    <w:lvl w:ilvl="0" w:tplc="041B000F">
      <w:start w:val="1"/>
      <w:numFmt w:val="decimal"/>
      <w:lvlText w:val="%1."/>
      <w:lvlJc w:val="left"/>
      <w:pPr>
        <w:tabs>
          <w:tab w:val="num" w:pos="1620"/>
        </w:tabs>
        <w:ind w:left="1620" w:hanging="360"/>
      </w:pPr>
      <w:rPr>
        <w:rFonts w:cs="Times New Roman"/>
      </w:rPr>
    </w:lvl>
    <w:lvl w:ilvl="1" w:tplc="8B302CBE">
      <w:start w:val="1"/>
      <w:numFmt w:val="lowerLetter"/>
      <w:lvlText w:val="%2)"/>
      <w:lvlJc w:val="left"/>
      <w:pPr>
        <w:tabs>
          <w:tab w:val="num" w:pos="2340"/>
        </w:tabs>
        <w:ind w:left="2340" w:hanging="360"/>
      </w:pPr>
      <w:rPr>
        <w:rFonts w:cs="Times New Roman" w:hint="default"/>
        <w:b w:val="0"/>
        <w:i w:val="0"/>
      </w:rPr>
    </w:lvl>
    <w:lvl w:ilvl="2" w:tplc="FBE28F48">
      <w:start w:val="1"/>
      <w:numFmt w:val="lowerLetter"/>
      <w:lvlText w:val="%3)"/>
      <w:lvlJc w:val="left"/>
      <w:pPr>
        <w:tabs>
          <w:tab w:val="num" w:pos="3240"/>
        </w:tabs>
        <w:ind w:left="3240" w:hanging="360"/>
      </w:pPr>
      <w:rPr>
        <w:rFonts w:cs="Times New Roman" w:hint="default"/>
        <w:b/>
        <w:i w:val="0"/>
      </w:rPr>
    </w:lvl>
    <w:lvl w:ilvl="3" w:tplc="041B000F" w:tentative="1">
      <w:start w:val="1"/>
      <w:numFmt w:val="decimal"/>
      <w:lvlText w:val="%4."/>
      <w:lvlJc w:val="left"/>
      <w:pPr>
        <w:tabs>
          <w:tab w:val="num" w:pos="3780"/>
        </w:tabs>
        <w:ind w:left="3780" w:hanging="360"/>
      </w:pPr>
      <w:rPr>
        <w:rFonts w:cs="Times New Roman"/>
      </w:rPr>
    </w:lvl>
    <w:lvl w:ilvl="4" w:tplc="041B0019">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35" w15:restartNumberingAfterBreak="0">
    <w:nsid w:val="593334F7"/>
    <w:multiLevelType w:val="hybridMultilevel"/>
    <w:tmpl w:val="BF70D4D6"/>
    <w:lvl w:ilvl="0" w:tplc="913407CA">
      <w:start w:val="1"/>
      <w:numFmt w:val="lowerLetter"/>
      <w:lvlText w:val="%1)"/>
      <w:lvlJc w:val="left"/>
      <w:pPr>
        <w:tabs>
          <w:tab w:val="num" w:pos="720"/>
        </w:tabs>
        <w:ind w:left="720" w:hanging="360"/>
      </w:pPr>
      <w:rPr>
        <w:rFonts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97D5FA0"/>
    <w:multiLevelType w:val="hybridMultilevel"/>
    <w:tmpl w:val="4D948D5E"/>
    <w:lvl w:ilvl="0" w:tplc="95C40CCC">
      <w:start w:val="3"/>
      <w:numFmt w:val="decimal"/>
      <w:lvlText w:val="%1."/>
      <w:lvlJc w:val="left"/>
      <w:pPr>
        <w:tabs>
          <w:tab w:val="num" w:pos="340"/>
        </w:tabs>
        <w:ind w:left="340" w:hanging="340"/>
      </w:pPr>
      <w:rPr>
        <w:rFonts w:cs="Times New Roman" w:hint="default"/>
        <w:b w:val="0"/>
      </w:rPr>
    </w:lvl>
    <w:lvl w:ilvl="1" w:tplc="041B0019">
      <w:start w:val="1"/>
      <w:numFmt w:val="lowerLetter"/>
      <w:lvlText w:val="%2."/>
      <w:lvlJc w:val="left"/>
      <w:pPr>
        <w:tabs>
          <w:tab w:val="num" w:pos="587"/>
        </w:tabs>
        <w:ind w:left="587" w:hanging="360"/>
      </w:pPr>
      <w:rPr>
        <w:rFonts w:cs="Times New Roman"/>
      </w:rPr>
    </w:lvl>
    <w:lvl w:ilvl="2" w:tplc="041B001B" w:tentative="1">
      <w:start w:val="1"/>
      <w:numFmt w:val="lowerRoman"/>
      <w:lvlText w:val="%3."/>
      <w:lvlJc w:val="right"/>
      <w:pPr>
        <w:tabs>
          <w:tab w:val="num" w:pos="1307"/>
        </w:tabs>
        <w:ind w:left="1307" w:hanging="180"/>
      </w:pPr>
      <w:rPr>
        <w:rFonts w:cs="Times New Roman"/>
      </w:rPr>
    </w:lvl>
    <w:lvl w:ilvl="3" w:tplc="041B000F" w:tentative="1">
      <w:start w:val="1"/>
      <w:numFmt w:val="decimal"/>
      <w:lvlText w:val="%4."/>
      <w:lvlJc w:val="left"/>
      <w:pPr>
        <w:tabs>
          <w:tab w:val="num" w:pos="2027"/>
        </w:tabs>
        <w:ind w:left="2027" w:hanging="360"/>
      </w:pPr>
      <w:rPr>
        <w:rFonts w:cs="Times New Roman"/>
      </w:rPr>
    </w:lvl>
    <w:lvl w:ilvl="4" w:tplc="041B0019" w:tentative="1">
      <w:start w:val="1"/>
      <w:numFmt w:val="lowerLetter"/>
      <w:lvlText w:val="%5."/>
      <w:lvlJc w:val="left"/>
      <w:pPr>
        <w:tabs>
          <w:tab w:val="num" w:pos="2747"/>
        </w:tabs>
        <w:ind w:left="2747" w:hanging="360"/>
      </w:pPr>
      <w:rPr>
        <w:rFonts w:cs="Times New Roman"/>
      </w:rPr>
    </w:lvl>
    <w:lvl w:ilvl="5" w:tplc="041B001B" w:tentative="1">
      <w:start w:val="1"/>
      <w:numFmt w:val="lowerRoman"/>
      <w:lvlText w:val="%6."/>
      <w:lvlJc w:val="right"/>
      <w:pPr>
        <w:tabs>
          <w:tab w:val="num" w:pos="3467"/>
        </w:tabs>
        <w:ind w:left="3467" w:hanging="180"/>
      </w:pPr>
      <w:rPr>
        <w:rFonts w:cs="Times New Roman"/>
      </w:rPr>
    </w:lvl>
    <w:lvl w:ilvl="6" w:tplc="041B000F" w:tentative="1">
      <w:start w:val="1"/>
      <w:numFmt w:val="decimal"/>
      <w:lvlText w:val="%7."/>
      <w:lvlJc w:val="left"/>
      <w:pPr>
        <w:tabs>
          <w:tab w:val="num" w:pos="4187"/>
        </w:tabs>
        <w:ind w:left="4187" w:hanging="360"/>
      </w:pPr>
      <w:rPr>
        <w:rFonts w:cs="Times New Roman"/>
      </w:rPr>
    </w:lvl>
    <w:lvl w:ilvl="7" w:tplc="041B0019" w:tentative="1">
      <w:start w:val="1"/>
      <w:numFmt w:val="lowerLetter"/>
      <w:lvlText w:val="%8."/>
      <w:lvlJc w:val="left"/>
      <w:pPr>
        <w:tabs>
          <w:tab w:val="num" w:pos="4907"/>
        </w:tabs>
        <w:ind w:left="4907" w:hanging="360"/>
      </w:pPr>
      <w:rPr>
        <w:rFonts w:cs="Times New Roman"/>
      </w:rPr>
    </w:lvl>
    <w:lvl w:ilvl="8" w:tplc="041B001B" w:tentative="1">
      <w:start w:val="1"/>
      <w:numFmt w:val="lowerRoman"/>
      <w:lvlText w:val="%9."/>
      <w:lvlJc w:val="right"/>
      <w:pPr>
        <w:tabs>
          <w:tab w:val="num" w:pos="5627"/>
        </w:tabs>
        <w:ind w:left="5627" w:hanging="180"/>
      </w:pPr>
      <w:rPr>
        <w:rFonts w:cs="Times New Roman"/>
      </w:rPr>
    </w:lvl>
  </w:abstractNum>
  <w:abstractNum w:abstractNumId="37" w15:restartNumberingAfterBreak="0">
    <w:nsid w:val="5BA04706"/>
    <w:multiLevelType w:val="hybridMultilevel"/>
    <w:tmpl w:val="EDC0600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BD2154"/>
    <w:multiLevelType w:val="hybridMultilevel"/>
    <w:tmpl w:val="DBE6A4DA"/>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440"/>
        </w:tabs>
        <w:ind w:left="1440" w:hanging="360"/>
      </w:pPr>
      <w:rPr>
        <w:rFonts w:cs="Times New Roman" w:hint="default"/>
      </w:rPr>
    </w:lvl>
    <w:lvl w:ilvl="2" w:tplc="B172FB26">
      <w:start w:val="1"/>
      <w:numFmt w:val="decimal"/>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887458"/>
    <w:multiLevelType w:val="hybridMultilevel"/>
    <w:tmpl w:val="5B009282"/>
    <w:lvl w:ilvl="0" w:tplc="6E36777C">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295F13"/>
    <w:multiLevelType w:val="hybridMultilevel"/>
    <w:tmpl w:val="60B6B4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57A88"/>
    <w:multiLevelType w:val="hybridMultilevel"/>
    <w:tmpl w:val="0F885144"/>
    <w:lvl w:ilvl="0" w:tplc="005E8048">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762047"/>
    <w:multiLevelType w:val="multilevel"/>
    <w:tmpl w:val="CA849D68"/>
    <w:lvl w:ilvl="0">
      <w:start w:val="6"/>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4955979"/>
    <w:multiLevelType w:val="hybridMultilevel"/>
    <w:tmpl w:val="7C80A73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D1332"/>
    <w:multiLevelType w:val="hybridMultilevel"/>
    <w:tmpl w:val="83AE28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51FF9"/>
    <w:multiLevelType w:val="multilevel"/>
    <w:tmpl w:val="BA060F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DEC2CB6"/>
    <w:multiLevelType w:val="multilevel"/>
    <w:tmpl w:val="981C143E"/>
    <w:lvl w:ilvl="0">
      <w:start w:val="1"/>
      <w:numFmt w:val="upperRoman"/>
      <w:lvlText w:val="%1."/>
      <w:lvlJc w:val="left"/>
      <w:pPr>
        <w:tabs>
          <w:tab w:val="num" w:pos="720"/>
        </w:tabs>
      </w:pPr>
      <w:rPr>
        <w:rFonts w:cs="Times New Roman" w:hint="default"/>
      </w:rPr>
    </w:lvl>
    <w:lvl w:ilvl="1">
      <w:start w:val="1"/>
      <w:numFmt w:val="decimal"/>
      <w:pStyle w:val="Nadpis6"/>
      <w:lvlText w:val="%1.%2."/>
      <w:lvlJc w:val="left"/>
      <w:pPr>
        <w:tabs>
          <w:tab w:val="num" w:pos="360"/>
        </w:tabs>
      </w:pPr>
      <w:rPr>
        <w:rFonts w:cs="Times New Roman" w:hint="default"/>
      </w:rPr>
    </w:lvl>
    <w:lvl w:ilvl="2">
      <w:start w:val="3"/>
      <w:numFmt w:val="decimal"/>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2"/>
      <w:numFmt w:val="decimal"/>
      <w:lvlText w:val="%1.%2.%3.%4.%5.%6.%7.%8.%9."/>
      <w:lvlJc w:val="left"/>
      <w:pPr>
        <w:tabs>
          <w:tab w:val="num" w:pos="4680"/>
        </w:tabs>
        <w:ind w:left="4320" w:hanging="1440"/>
      </w:pPr>
      <w:rPr>
        <w:rFonts w:cs="Times New Roman" w:hint="default"/>
      </w:rPr>
    </w:lvl>
  </w:abstractNum>
  <w:abstractNum w:abstractNumId="47" w15:restartNumberingAfterBreak="0">
    <w:nsid w:val="7E6B12F5"/>
    <w:multiLevelType w:val="hybridMultilevel"/>
    <w:tmpl w:val="0EF2C608"/>
    <w:lvl w:ilvl="0" w:tplc="BD862E5E">
      <w:start w:val="1"/>
      <w:numFmt w:val="lowerLetter"/>
      <w:lvlText w:val="%1)"/>
      <w:lvlJc w:val="left"/>
      <w:pPr>
        <w:tabs>
          <w:tab w:val="num" w:pos="515"/>
        </w:tabs>
        <w:ind w:left="515" w:hanging="4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AA0570"/>
    <w:multiLevelType w:val="multilevel"/>
    <w:tmpl w:val="1C32267C"/>
    <w:lvl w:ilvl="0">
      <w:start w:val="1"/>
      <w:numFmt w:val="lowerLetter"/>
      <w:lvlText w:val="%1)"/>
      <w:lvlJc w:val="left"/>
      <w:pPr>
        <w:tabs>
          <w:tab w:val="num" w:pos="515"/>
        </w:tabs>
        <w:ind w:left="515" w:hanging="405"/>
      </w:pPr>
      <w:rPr>
        <w:rFonts w:cs="Times New Roman" w:hint="default"/>
      </w:rPr>
    </w:lvl>
    <w:lvl w:ilvl="1">
      <w:start w:val="1"/>
      <w:numFmt w:val="lowerLetter"/>
      <w:lvlText w:val="%2."/>
      <w:lvlJc w:val="left"/>
      <w:pPr>
        <w:tabs>
          <w:tab w:val="num" w:pos="1190"/>
        </w:tabs>
        <w:ind w:left="1190" w:hanging="360"/>
      </w:pPr>
      <w:rPr>
        <w:rFonts w:cs="Times New Roman"/>
      </w:rPr>
    </w:lvl>
    <w:lvl w:ilvl="2">
      <w:start w:val="1"/>
      <w:numFmt w:val="lowerRoman"/>
      <w:lvlText w:val="%3."/>
      <w:lvlJc w:val="right"/>
      <w:pPr>
        <w:tabs>
          <w:tab w:val="num" w:pos="1910"/>
        </w:tabs>
        <w:ind w:left="1910" w:hanging="180"/>
      </w:pPr>
      <w:rPr>
        <w:rFonts w:cs="Times New Roman"/>
      </w:rPr>
    </w:lvl>
    <w:lvl w:ilvl="3">
      <w:start w:val="1"/>
      <w:numFmt w:val="decimal"/>
      <w:lvlText w:val="%4."/>
      <w:lvlJc w:val="left"/>
      <w:pPr>
        <w:tabs>
          <w:tab w:val="num" w:pos="2630"/>
        </w:tabs>
        <w:ind w:left="2630" w:hanging="360"/>
      </w:pPr>
      <w:rPr>
        <w:rFonts w:cs="Times New Roman"/>
      </w:rPr>
    </w:lvl>
    <w:lvl w:ilvl="4">
      <w:start w:val="1"/>
      <w:numFmt w:val="lowerLetter"/>
      <w:lvlText w:val="%5."/>
      <w:lvlJc w:val="left"/>
      <w:pPr>
        <w:tabs>
          <w:tab w:val="num" w:pos="3350"/>
        </w:tabs>
        <w:ind w:left="3350" w:hanging="360"/>
      </w:pPr>
      <w:rPr>
        <w:rFonts w:cs="Times New Roman"/>
      </w:rPr>
    </w:lvl>
    <w:lvl w:ilvl="5">
      <w:start w:val="1"/>
      <w:numFmt w:val="lowerRoman"/>
      <w:lvlText w:val="%6."/>
      <w:lvlJc w:val="right"/>
      <w:pPr>
        <w:tabs>
          <w:tab w:val="num" w:pos="4070"/>
        </w:tabs>
        <w:ind w:left="4070" w:hanging="180"/>
      </w:pPr>
      <w:rPr>
        <w:rFonts w:cs="Times New Roman"/>
      </w:rPr>
    </w:lvl>
    <w:lvl w:ilvl="6">
      <w:start w:val="1"/>
      <w:numFmt w:val="decimal"/>
      <w:lvlText w:val="%7."/>
      <w:lvlJc w:val="left"/>
      <w:pPr>
        <w:tabs>
          <w:tab w:val="num" w:pos="4790"/>
        </w:tabs>
        <w:ind w:left="4790" w:hanging="360"/>
      </w:pPr>
      <w:rPr>
        <w:rFonts w:cs="Times New Roman"/>
      </w:rPr>
    </w:lvl>
    <w:lvl w:ilvl="7">
      <w:start w:val="1"/>
      <w:numFmt w:val="lowerLetter"/>
      <w:lvlText w:val="%8."/>
      <w:lvlJc w:val="left"/>
      <w:pPr>
        <w:tabs>
          <w:tab w:val="num" w:pos="5510"/>
        </w:tabs>
        <w:ind w:left="5510" w:hanging="360"/>
      </w:pPr>
      <w:rPr>
        <w:rFonts w:cs="Times New Roman"/>
      </w:rPr>
    </w:lvl>
    <w:lvl w:ilvl="8">
      <w:start w:val="1"/>
      <w:numFmt w:val="lowerRoman"/>
      <w:lvlText w:val="%9."/>
      <w:lvlJc w:val="right"/>
      <w:pPr>
        <w:tabs>
          <w:tab w:val="num" w:pos="6230"/>
        </w:tabs>
        <w:ind w:left="6230" w:hanging="180"/>
      </w:pPr>
      <w:rPr>
        <w:rFonts w:cs="Times New Roman"/>
      </w:rPr>
    </w:lvl>
  </w:abstractNum>
  <w:num w:numId="1">
    <w:abstractNumId w:val="0"/>
  </w:num>
  <w:num w:numId="2">
    <w:abstractNumId w:val="1"/>
  </w:num>
  <w:num w:numId="3">
    <w:abstractNumId w:val="8"/>
  </w:num>
  <w:num w:numId="4">
    <w:abstractNumId w:val="15"/>
  </w:num>
  <w:num w:numId="5">
    <w:abstractNumId w:val="32"/>
  </w:num>
  <w:num w:numId="6">
    <w:abstractNumId w:val="4"/>
  </w:num>
  <w:num w:numId="7">
    <w:abstractNumId w:val="44"/>
  </w:num>
  <w:num w:numId="8">
    <w:abstractNumId w:val="43"/>
  </w:num>
  <w:num w:numId="9">
    <w:abstractNumId w:val="12"/>
  </w:num>
  <w:num w:numId="10">
    <w:abstractNumId w:val="17"/>
  </w:num>
  <w:num w:numId="11">
    <w:abstractNumId w:val="46"/>
  </w:num>
  <w:num w:numId="12">
    <w:abstractNumId w:val="6"/>
  </w:num>
  <w:num w:numId="13">
    <w:abstractNumId w:val="7"/>
  </w:num>
  <w:num w:numId="14">
    <w:abstractNumId w:val="34"/>
  </w:num>
  <w:num w:numId="15">
    <w:abstractNumId w:val="16"/>
  </w:num>
  <w:num w:numId="16">
    <w:abstractNumId w:val="23"/>
  </w:num>
  <w:num w:numId="17">
    <w:abstractNumId w:val="24"/>
  </w:num>
  <w:num w:numId="18">
    <w:abstractNumId w:val="33"/>
  </w:num>
  <w:num w:numId="19">
    <w:abstractNumId w:val="36"/>
  </w:num>
  <w:num w:numId="20">
    <w:abstractNumId w:val="27"/>
  </w:num>
  <w:num w:numId="21">
    <w:abstractNumId w:val="28"/>
  </w:num>
  <w:num w:numId="22">
    <w:abstractNumId w:val="45"/>
  </w:num>
  <w:num w:numId="23">
    <w:abstractNumId w:val="40"/>
  </w:num>
  <w:num w:numId="24">
    <w:abstractNumId w:val="19"/>
  </w:num>
  <w:num w:numId="25">
    <w:abstractNumId w:val="11"/>
  </w:num>
  <w:num w:numId="26">
    <w:abstractNumId w:val="18"/>
  </w:num>
  <w:num w:numId="27">
    <w:abstractNumId w:val="9"/>
  </w:num>
  <w:num w:numId="28">
    <w:abstractNumId w:val="14"/>
  </w:num>
  <w:num w:numId="29">
    <w:abstractNumId w:val="38"/>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25"/>
  </w:num>
  <w:num w:numId="34">
    <w:abstractNumId w:val="31"/>
  </w:num>
  <w:num w:numId="35">
    <w:abstractNumId w:val="39"/>
  </w:num>
  <w:num w:numId="36">
    <w:abstractNumId w:val="30"/>
  </w:num>
  <w:num w:numId="37">
    <w:abstractNumId w:val="41"/>
  </w:num>
  <w:num w:numId="38">
    <w:abstractNumId w:val="10"/>
  </w:num>
  <w:num w:numId="39">
    <w:abstractNumId w:val="48"/>
  </w:num>
  <w:num w:numId="40">
    <w:abstractNumId w:val="3"/>
  </w:num>
  <w:num w:numId="41">
    <w:abstractNumId w:val="47"/>
  </w:num>
  <w:num w:numId="42">
    <w:abstractNumId w:val="2"/>
  </w:num>
  <w:num w:numId="43">
    <w:abstractNumId w:val="26"/>
  </w:num>
  <w:num w:numId="44">
    <w:abstractNumId w:val="13"/>
  </w:num>
  <w:num w:numId="45">
    <w:abstractNumId w:val="35"/>
  </w:num>
  <w:num w:numId="46">
    <w:abstractNumId w:val="22"/>
  </w:num>
  <w:num w:numId="47">
    <w:abstractNumId w:val="20"/>
  </w:num>
  <w:num w:numId="48">
    <w:abstractNumId w:val="5"/>
  </w:num>
  <w:num w:numId="49">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504A"/>
    <w:rsid w:val="00010249"/>
    <w:rsid w:val="00010795"/>
    <w:rsid w:val="00021D95"/>
    <w:rsid w:val="00023EF8"/>
    <w:rsid w:val="000270ED"/>
    <w:rsid w:val="00027787"/>
    <w:rsid w:val="000277DE"/>
    <w:rsid w:val="00036DA7"/>
    <w:rsid w:val="00040E3C"/>
    <w:rsid w:val="000432A3"/>
    <w:rsid w:val="00046BE6"/>
    <w:rsid w:val="00047204"/>
    <w:rsid w:val="00053D22"/>
    <w:rsid w:val="00071FEA"/>
    <w:rsid w:val="000747C1"/>
    <w:rsid w:val="000766E3"/>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D78"/>
    <w:rsid w:val="000E6FAF"/>
    <w:rsid w:val="000F16DB"/>
    <w:rsid w:val="000F63FC"/>
    <w:rsid w:val="000F78D0"/>
    <w:rsid w:val="00103547"/>
    <w:rsid w:val="001057B1"/>
    <w:rsid w:val="00106B77"/>
    <w:rsid w:val="00107209"/>
    <w:rsid w:val="001113AB"/>
    <w:rsid w:val="001269A2"/>
    <w:rsid w:val="00137487"/>
    <w:rsid w:val="00146D7B"/>
    <w:rsid w:val="00161A60"/>
    <w:rsid w:val="00163123"/>
    <w:rsid w:val="00172DBF"/>
    <w:rsid w:val="00174319"/>
    <w:rsid w:val="00182B69"/>
    <w:rsid w:val="00185A8F"/>
    <w:rsid w:val="00197B47"/>
    <w:rsid w:val="001A0660"/>
    <w:rsid w:val="001B1743"/>
    <w:rsid w:val="001B1B03"/>
    <w:rsid w:val="001B3696"/>
    <w:rsid w:val="001B4213"/>
    <w:rsid w:val="001B4348"/>
    <w:rsid w:val="001C02D8"/>
    <w:rsid w:val="001C2596"/>
    <w:rsid w:val="001C7AAF"/>
    <w:rsid w:val="001D7A4C"/>
    <w:rsid w:val="001E1D61"/>
    <w:rsid w:val="001E2E66"/>
    <w:rsid w:val="001E73F0"/>
    <w:rsid w:val="001F0825"/>
    <w:rsid w:val="001F08AF"/>
    <w:rsid w:val="001F44D5"/>
    <w:rsid w:val="00200063"/>
    <w:rsid w:val="002079FD"/>
    <w:rsid w:val="00207C7D"/>
    <w:rsid w:val="00212C0A"/>
    <w:rsid w:val="00213F34"/>
    <w:rsid w:val="00216259"/>
    <w:rsid w:val="002238F2"/>
    <w:rsid w:val="00224D9C"/>
    <w:rsid w:val="0022518C"/>
    <w:rsid w:val="00233178"/>
    <w:rsid w:val="002430D9"/>
    <w:rsid w:val="0024435B"/>
    <w:rsid w:val="0025760F"/>
    <w:rsid w:val="00260AB0"/>
    <w:rsid w:val="0026158E"/>
    <w:rsid w:val="00262394"/>
    <w:rsid w:val="00263FBA"/>
    <w:rsid w:val="00266BE0"/>
    <w:rsid w:val="00274337"/>
    <w:rsid w:val="0028092B"/>
    <w:rsid w:val="00281DEE"/>
    <w:rsid w:val="00282C37"/>
    <w:rsid w:val="002877C6"/>
    <w:rsid w:val="002877D0"/>
    <w:rsid w:val="00287A9D"/>
    <w:rsid w:val="00290FF7"/>
    <w:rsid w:val="002939E9"/>
    <w:rsid w:val="002A53CD"/>
    <w:rsid w:val="002A7DC3"/>
    <w:rsid w:val="002B4E26"/>
    <w:rsid w:val="002C25CB"/>
    <w:rsid w:val="002C2899"/>
    <w:rsid w:val="002C3A2A"/>
    <w:rsid w:val="002C3B1D"/>
    <w:rsid w:val="002C6B3E"/>
    <w:rsid w:val="002C6D67"/>
    <w:rsid w:val="002D51A9"/>
    <w:rsid w:val="003015EF"/>
    <w:rsid w:val="00312D61"/>
    <w:rsid w:val="0031437E"/>
    <w:rsid w:val="00332297"/>
    <w:rsid w:val="00342F59"/>
    <w:rsid w:val="00346D4B"/>
    <w:rsid w:val="00346EE6"/>
    <w:rsid w:val="00353761"/>
    <w:rsid w:val="0035724D"/>
    <w:rsid w:val="00361DFF"/>
    <w:rsid w:val="00363D29"/>
    <w:rsid w:val="0036424A"/>
    <w:rsid w:val="003656B3"/>
    <w:rsid w:val="003669EE"/>
    <w:rsid w:val="00374C2A"/>
    <w:rsid w:val="00376548"/>
    <w:rsid w:val="00386993"/>
    <w:rsid w:val="003929AD"/>
    <w:rsid w:val="00394D6C"/>
    <w:rsid w:val="00397946"/>
    <w:rsid w:val="003B05AA"/>
    <w:rsid w:val="003B2A70"/>
    <w:rsid w:val="003B3BC7"/>
    <w:rsid w:val="003B61C3"/>
    <w:rsid w:val="003C245D"/>
    <w:rsid w:val="003C34C8"/>
    <w:rsid w:val="003C5FD3"/>
    <w:rsid w:val="003C72E4"/>
    <w:rsid w:val="003D7420"/>
    <w:rsid w:val="003F360B"/>
    <w:rsid w:val="003F7DFB"/>
    <w:rsid w:val="0040003E"/>
    <w:rsid w:val="00404C35"/>
    <w:rsid w:val="0040719D"/>
    <w:rsid w:val="00410E19"/>
    <w:rsid w:val="00416AAB"/>
    <w:rsid w:val="004259AF"/>
    <w:rsid w:val="004260AA"/>
    <w:rsid w:val="004372EC"/>
    <w:rsid w:val="00437D82"/>
    <w:rsid w:val="00441670"/>
    <w:rsid w:val="0044609B"/>
    <w:rsid w:val="00446C29"/>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3E9D"/>
    <w:rsid w:val="004A5D1C"/>
    <w:rsid w:val="004B6CEA"/>
    <w:rsid w:val="004C2229"/>
    <w:rsid w:val="004C6190"/>
    <w:rsid w:val="004E0BEB"/>
    <w:rsid w:val="004E3657"/>
    <w:rsid w:val="004E420B"/>
    <w:rsid w:val="005002F9"/>
    <w:rsid w:val="005029A1"/>
    <w:rsid w:val="0051056A"/>
    <w:rsid w:val="00516909"/>
    <w:rsid w:val="00521FCA"/>
    <w:rsid w:val="005303BC"/>
    <w:rsid w:val="00530762"/>
    <w:rsid w:val="00536BFA"/>
    <w:rsid w:val="00543C6A"/>
    <w:rsid w:val="00544734"/>
    <w:rsid w:val="00545603"/>
    <w:rsid w:val="005468F4"/>
    <w:rsid w:val="0056238E"/>
    <w:rsid w:val="00562925"/>
    <w:rsid w:val="00563D69"/>
    <w:rsid w:val="005666F8"/>
    <w:rsid w:val="00566835"/>
    <w:rsid w:val="00567850"/>
    <w:rsid w:val="00570421"/>
    <w:rsid w:val="00571017"/>
    <w:rsid w:val="00572625"/>
    <w:rsid w:val="005805E5"/>
    <w:rsid w:val="00582E37"/>
    <w:rsid w:val="00595177"/>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20987"/>
    <w:rsid w:val="006276BE"/>
    <w:rsid w:val="00627A78"/>
    <w:rsid w:val="00634A00"/>
    <w:rsid w:val="006351DA"/>
    <w:rsid w:val="00635600"/>
    <w:rsid w:val="00635D7B"/>
    <w:rsid w:val="006366AA"/>
    <w:rsid w:val="006373A9"/>
    <w:rsid w:val="00637D9C"/>
    <w:rsid w:val="00640500"/>
    <w:rsid w:val="00642EE1"/>
    <w:rsid w:val="0065276F"/>
    <w:rsid w:val="00655A62"/>
    <w:rsid w:val="006616A3"/>
    <w:rsid w:val="006648CC"/>
    <w:rsid w:val="00664D35"/>
    <w:rsid w:val="00671413"/>
    <w:rsid w:val="00673D6B"/>
    <w:rsid w:val="00684BC0"/>
    <w:rsid w:val="006853E6"/>
    <w:rsid w:val="00691451"/>
    <w:rsid w:val="00695838"/>
    <w:rsid w:val="006A1EBD"/>
    <w:rsid w:val="006A2C4A"/>
    <w:rsid w:val="006A46D8"/>
    <w:rsid w:val="006B0BC9"/>
    <w:rsid w:val="006B288F"/>
    <w:rsid w:val="006B3AA7"/>
    <w:rsid w:val="006B5520"/>
    <w:rsid w:val="006C1B19"/>
    <w:rsid w:val="006C1EF5"/>
    <w:rsid w:val="006C5BD0"/>
    <w:rsid w:val="006C66BB"/>
    <w:rsid w:val="006C6987"/>
    <w:rsid w:val="006D09C1"/>
    <w:rsid w:val="006D53CE"/>
    <w:rsid w:val="006D7E41"/>
    <w:rsid w:val="006E30A2"/>
    <w:rsid w:val="006E4297"/>
    <w:rsid w:val="006E4B7B"/>
    <w:rsid w:val="006E4F34"/>
    <w:rsid w:val="006E5325"/>
    <w:rsid w:val="006F0608"/>
    <w:rsid w:val="00704777"/>
    <w:rsid w:val="00711F14"/>
    <w:rsid w:val="007138B3"/>
    <w:rsid w:val="007228F8"/>
    <w:rsid w:val="0072667A"/>
    <w:rsid w:val="0072753F"/>
    <w:rsid w:val="00732F55"/>
    <w:rsid w:val="00737B24"/>
    <w:rsid w:val="00747352"/>
    <w:rsid w:val="00753648"/>
    <w:rsid w:val="00771229"/>
    <w:rsid w:val="0077443E"/>
    <w:rsid w:val="00776F94"/>
    <w:rsid w:val="00777AB8"/>
    <w:rsid w:val="00786751"/>
    <w:rsid w:val="007A3AE7"/>
    <w:rsid w:val="007A5D1F"/>
    <w:rsid w:val="007A6317"/>
    <w:rsid w:val="007B0FB0"/>
    <w:rsid w:val="007B4A8E"/>
    <w:rsid w:val="007C1E2A"/>
    <w:rsid w:val="007C4F98"/>
    <w:rsid w:val="007C69CD"/>
    <w:rsid w:val="007C69CF"/>
    <w:rsid w:val="007D042F"/>
    <w:rsid w:val="007E26E3"/>
    <w:rsid w:val="007F52DD"/>
    <w:rsid w:val="00820967"/>
    <w:rsid w:val="00821516"/>
    <w:rsid w:val="00823911"/>
    <w:rsid w:val="00825B0C"/>
    <w:rsid w:val="00827B32"/>
    <w:rsid w:val="008316F7"/>
    <w:rsid w:val="00833640"/>
    <w:rsid w:val="00836E0F"/>
    <w:rsid w:val="00842DC2"/>
    <w:rsid w:val="00845DF5"/>
    <w:rsid w:val="00846D3E"/>
    <w:rsid w:val="008477C4"/>
    <w:rsid w:val="008502BD"/>
    <w:rsid w:val="00851682"/>
    <w:rsid w:val="00863043"/>
    <w:rsid w:val="00865055"/>
    <w:rsid w:val="00873BCC"/>
    <w:rsid w:val="00881003"/>
    <w:rsid w:val="00882366"/>
    <w:rsid w:val="00884E30"/>
    <w:rsid w:val="008869B1"/>
    <w:rsid w:val="008904A1"/>
    <w:rsid w:val="008922F1"/>
    <w:rsid w:val="008965F2"/>
    <w:rsid w:val="008979CA"/>
    <w:rsid w:val="00897D9B"/>
    <w:rsid w:val="008A3EE1"/>
    <w:rsid w:val="008A7EF1"/>
    <w:rsid w:val="008B2CCF"/>
    <w:rsid w:val="008B59B7"/>
    <w:rsid w:val="008C3C8F"/>
    <w:rsid w:val="008C5B3A"/>
    <w:rsid w:val="008C6064"/>
    <w:rsid w:val="008D069C"/>
    <w:rsid w:val="008D31CE"/>
    <w:rsid w:val="008D3DD7"/>
    <w:rsid w:val="008E3D69"/>
    <w:rsid w:val="008F509E"/>
    <w:rsid w:val="008F5E10"/>
    <w:rsid w:val="008F6FFE"/>
    <w:rsid w:val="00904266"/>
    <w:rsid w:val="009100B8"/>
    <w:rsid w:val="00914A0A"/>
    <w:rsid w:val="00920735"/>
    <w:rsid w:val="00924E07"/>
    <w:rsid w:val="00926BA6"/>
    <w:rsid w:val="009271E5"/>
    <w:rsid w:val="0093145F"/>
    <w:rsid w:val="00932460"/>
    <w:rsid w:val="00932DED"/>
    <w:rsid w:val="00936132"/>
    <w:rsid w:val="00936D0F"/>
    <w:rsid w:val="009521D4"/>
    <w:rsid w:val="00953FC6"/>
    <w:rsid w:val="00954979"/>
    <w:rsid w:val="009560D9"/>
    <w:rsid w:val="0096397A"/>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A9D"/>
    <w:rsid w:val="009E04F6"/>
    <w:rsid w:val="009E1115"/>
    <w:rsid w:val="009E1AB3"/>
    <w:rsid w:val="009E5BB1"/>
    <w:rsid w:val="009F151E"/>
    <w:rsid w:val="00A038BB"/>
    <w:rsid w:val="00A13B38"/>
    <w:rsid w:val="00A2680E"/>
    <w:rsid w:val="00A412CF"/>
    <w:rsid w:val="00A43704"/>
    <w:rsid w:val="00A444E0"/>
    <w:rsid w:val="00A458B9"/>
    <w:rsid w:val="00A5548E"/>
    <w:rsid w:val="00A57F52"/>
    <w:rsid w:val="00A61484"/>
    <w:rsid w:val="00A61779"/>
    <w:rsid w:val="00A72C2F"/>
    <w:rsid w:val="00A72F8B"/>
    <w:rsid w:val="00A908C6"/>
    <w:rsid w:val="00A9477D"/>
    <w:rsid w:val="00AB11FF"/>
    <w:rsid w:val="00AB199A"/>
    <w:rsid w:val="00AB7428"/>
    <w:rsid w:val="00AC4914"/>
    <w:rsid w:val="00AD1ABD"/>
    <w:rsid w:val="00AD2AF8"/>
    <w:rsid w:val="00AD3D2F"/>
    <w:rsid w:val="00AD442F"/>
    <w:rsid w:val="00AD7AFC"/>
    <w:rsid w:val="00AE09FC"/>
    <w:rsid w:val="00AF063F"/>
    <w:rsid w:val="00AF2D45"/>
    <w:rsid w:val="00AF4C68"/>
    <w:rsid w:val="00B00C12"/>
    <w:rsid w:val="00B05EF6"/>
    <w:rsid w:val="00B07412"/>
    <w:rsid w:val="00B21A72"/>
    <w:rsid w:val="00B21D4A"/>
    <w:rsid w:val="00B21E72"/>
    <w:rsid w:val="00B22CAA"/>
    <w:rsid w:val="00B22D63"/>
    <w:rsid w:val="00B3237B"/>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A22BA"/>
    <w:rsid w:val="00BA6129"/>
    <w:rsid w:val="00BB16E0"/>
    <w:rsid w:val="00BB2FC2"/>
    <w:rsid w:val="00BB7EAE"/>
    <w:rsid w:val="00BD65AD"/>
    <w:rsid w:val="00BE3496"/>
    <w:rsid w:val="00BF023F"/>
    <w:rsid w:val="00BF5DBD"/>
    <w:rsid w:val="00C04FD0"/>
    <w:rsid w:val="00C11803"/>
    <w:rsid w:val="00C1637A"/>
    <w:rsid w:val="00C20837"/>
    <w:rsid w:val="00C23C7D"/>
    <w:rsid w:val="00C256E2"/>
    <w:rsid w:val="00C33B2F"/>
    <w:rsid w:val="00C33E9F"/>
    <w:rsid w:val="00C34274"/>
    <w:rsid w:val="00C37182"/>
    <w:rsid w:val="00C40303"/>
    <w:rsid w:val="00C45995"/>
    <w:rsid w:val="00C54488"/>
    <w:rsid w:val="00C54F55"/>
    <w:rsid w:val="00C60627"/>
    <w:rsid w:val="00C72673"/>
    <w:rsid w:val="00C7631E"/>
    <w:rsid w:val="00C76405"/>
    <w:rsid w:val="00C80C51"/>
    <w:rsid w:val="00C81A8C"/>
    <w:rsid w:val="00C8661F"/>
    <w:rsid w:val="00C90A3D"/>
    <w:rsid w:val="00C923CA"/>
    <w:rsid w:val="00CA38B0"/>
    <w:rsid w:val="00CB0ED3"/>
    <w:rsid w:val="00CB1588"/>
    <w:rsid w:val="00CB4BE8"/>
    <w:rsid w:val="00CB4D46"/>
    <w:rsid w:val="00CB5300"/>
    <w:rsid w:val="00CB61F3"/>
    <w:rsid w:val="00CC0FBA"/>
    <w:rsid w:val="00CC4937"/>
    <w:rsid w:val="00CC5792"/>
    <w:rsid w:val="00CC5E15"/>
    <w:rsid w:val="00CD24D0"/>
    <w:rsid w:val="00CF06D8"/>
    <w:rsid w:val="00CF262B"/>
    <w:rsid w:val="00CF6952"/>
    <w:rsid w:val="00CF6D56"/>
    <w:rsid w:val="00D0092C"/>
    <w:rsid w:val="00D0303A"/>
    <w:rsid w:val="00D0505D"/>
    <w:rsid w:val="00D10A55"/>
    <w:rsid w:val="00D1724F"/>
    <w:rsid w:val="00D22BE5"/>
    <w:rsid w:val="00D25832"/>
    <w:rsid w:val="00D33DDE"/>
    <w:rsid w:val="00D35CE1"/>
    <w:rsid w:val="00D40BB9"/>
    <w:rsid w:val="00D432A8"/>
    <w:rsid w:val="00D53272"/>
    <w:rsid w:val="00D532CE"/>
    <w:rsid w:val="00D6020D"/>
    <w:rsid w:val="00D62956"/>
    <w:rsid w:val="00D67015"/>
    <w:rsid w:val="00D72C78"/>
    <w:rsid w:val="00D7321D"/>
    <w:rsid w:val="00D761A4"/>
    <w:rsid w:val="00D87DE3"/>
    <w:rsid w:val="00DA1839"/>
    <w:rsid w:val="00DA706C"/>
    <w:rsid w:val="00DA7479"/>
    <w:rsid w:val="00DA7656"/>
    <w:rsid w:val="00DB3105"/>
    <w:rsid w:val="00DB3CC9"/>
    <w:rsid w:val="00DB4C4C"/>
    <w:rsid w:val="00DC419C"/>
    <w:rsid w:val="00DC5615"/>
    <w:rsid w:val="00DD3398"/>
    <w:rsid w:val="00DD457F"/>
    <w:rsid w:val="00E05E54"/>
    <w:rsid w:val="00E16BAC"/>
    <w:rsid w:val="00E22F89"/>
    <w:rsid w:val="00E23671"/>
    <w:rsid w:val="00E309AD"/>
    <w:rsid w:val="00E36E95"/>
    <w:rsid w:val="00E42E9B"/>
    <w:rsid w:val="00E4465A"/>
    <w:rsid w:val="00E55418"/>
    <w:rsid w:val="00E56510"/>
    <w:rsid w:val="00E75C8B"/>
    <w:rsid w:val="00E77B84"/>
    <w:rsid w:val="00E80468"/>
    <w:rsid w:val="00E90042"/>
    <w:rsid w:val="00E90285"/>
    <w:rsid w:val="00E903E7"/>
    <w:rsid w:val="00E913C1"/>
    <w:rsid w:val="00E92DD7"/>
    <w:rsid w:val="00E95832"/>
    <w:rsid w:val="00E97553"/>
    <w:rsid w:val="00EA6567"/>
    <w:rsid w:val="00EB1158"/>
    <w:rsid w:val="00EB15A0"/>
    <w:rsid w:val="00EB3798"/>
    <w:rsid w:val="00EC6DFC"/>
    <w:rsid w:val="00ED187B"/>
    <w:rsid w:val="00ED4754"/>
    <w:rsid w:val="00EE3157"/>
    <w:rsid w:val="00EE470B"/>
    <w:rsid w:val="00EF0512"/>
    <w:rsid w:val="00EF535F"/>
    <w:rsid w:val="00EF67B9"/>
    <w:rsid w:val="00F05040"/>
    <w:rsid w:val="00F055BB"/>
    <w:rsid w:val="00F10EEF"/>
    <w:rsid w:val="00F117F9"/>
    <w:rsid w:val="00F1282F"/>
    <w:rsid w:val="00F1650B"/>
    <w:rsid w:val="00F23B7E"/>
    <w:rsid w:val="00F346DF"/>
    <w:rsid w:val="00F35198"/>
    <w:rsid w:val="00F36602"/>
    <w:rsid w:val="00F37335"/>
    <w:rsid w:val="00F44DF4"/>
    <w:rsid w:val="00F46CDC"/>
    <w:rsid w:val="00F577E2"/>
    <w:rsid w:val="00F6009E"/>
    <w:rsid w:val="00F72DAC"/>
    <w:rsid w:val="00F73C36"/>
    <w:rsid w:val="00F83E41"/>
    <w:rsid w:val="00F84F7F"/>
    <w:rsid w:val="00F90C0C"/>
    <w:rsid w:val="00F92957"/>
    <w:rsid w:val="00F97D9A"/>
    <w:rsid w:val="00FA0AD4"/>
    <w:rsid w:val="00FA11E9"/>
    <w:rsid w:val="00FA1D3A"/>
    <w:rsid w:val="00FB0166"/>
    <w:rsid w:val="00FD1516"/>
    <w:rsid w:val="00FD7790"/>
    <w:rsid w:val="00FE11DB"/>
    <w:rsid w:val="00FE2DCA"/>
    <w:rsid w:val="00FE4361"/>
    <w:rsid w:val="00FE7EC4"/>
    <w:rsid w:val="00FF01C3"/>
    <w:rsid w:val="00FF54C0"/>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4C050F-9658-4200-9546-38C29BD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32"/>
    </w:rPr>
  </w:style>
  <w:style w:type="paragraph" w:styleId="Nadpis6">
    <w:name w:val="heading 6"/>
    <w:basedOn w:val="Normlny"/>
    <w:next w:val="Normlny"/>
    <w:link w:val="Nadpis6Char"/>
    <w:uiPriority w:val="99"/>
    <w:qFormat/>
    <w:rsid w:val="00AB11FF"/>
    <w:pPr>
      <w:keepNext/>
      <w:numPr>
        <w:ilvl w:val="1"/>
        <w:numId w:val="11"/>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link w:val="Char"/>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aliases w:val="Nadpis 2b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9"/>
    <w:rPr>
      <w:b/>
      <w:bCs/>
      <w:noProof/>
      <w:sz w:val="24"/>
      <w:szCs w:val="24"/>
    </w:rPr>
  </w:style>
  <w:style w:type="character" w:customStyle="1" w:styleId="Nadpis7Char">
    <w:name w:val="Nadpis 7 Char"/>
    <w:basedOn w:val="Predvolenpsmoodseku"/>
    <w:link w:val="Nadpis7"/>
    <w:uiPriority w:val="9"/>
    <w:semiHidden/>
    <w:rPr>
      <w:rFonts w:asciiTheme="minorHAnsi" w:eastAsiaTheme="minorEastAsia" w:hAnsiTheme="minorHAnsi" w:cstheme="minorBidi"/>
      <w:sz w:val="24"/>
      <w:szCs w:val="24"/>
    </w:rPr>
  </w:style>
  <w:style w:type="paragraph" w:customStyle="1" w:styleId="Char">
    <w:name w:val="Char"/>
    <w:basedOn w:val="Normlny"/>
    <w:link w:val="Predvolenpsmoodseku"/>
    <w:uiPriority w:val="99"/>
    <w:rsid w:val="00AB11FF"/>
    <w:pPr>
      <w:spacing w:after="160" w:line="240" w:lineRule="exact"/>
    </w:pPr>
    <w:rPr>
      <w:rFonts w:ascii="Tahoma" w:hAnsi="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rPr>
      <w:sz w:val="20"/>
      <w:szCs w:val="20"/>
    </w:rPr>
  </w:style>
  <w:style w:type="paragraph" w:customStyle="1" w:styleId="mojNORMALNY">
    <w:name w:val="moj NORMALNY"/>
    <w:uiPriority w:val="99"/>
    <w:rsid w:val="00AB11FF"/>
    <w:pPr>
      <w:spacing w:after="0" w:line="240" w:lineRule="auto"/>
      <w:jc w:val="both"/>
    </w:pPr>
    <w:rPr>
      <w:rFonts w:ascii="Arial" w:hAnsi="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sz w:val="20"/>
      <w:szCs w:val="20"/>
      <w:lang w:val="en-US" w:eastAsia="en-US"/>
    </w:rPr>
  </w:style>
  <w:style w:type="paragraph" w:customStyle="1" w:styleId="Tab">
    <w:name w:val="Tab"/>
    <w:basedOn w:val="Normlny"/>
    <w:uiPriority w:val="99"/>
    <w:rsid w:val="00AB11FF"/>
    <w:pPr>
      <w:spacing w:before="40"/>
    </w:pPr>
    <w:rPr>
      <w:rFonts w:ascii="Arial" w:hAnsi="Arial"/>
      <w:sz w:val="16"/>
      <w:szCs w:val="20"/>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rPr>
      <w:sz w:val="24"/>
      <w:szCs w:val="24"/>
    </w:rPr>
  </w:style>
  <w:style w:type="paragraph" w:customStyle="1" w:styleId="Zkladntext1">
    <w:name w:val="Základní text1"/>
    <w:basedOn w:val="Normlny"/>
    <w:uiPriority w:val="99"/>
    <w:rsid w:val="00AB11FF"/>
    <w:pPr>
      <w:widowControl w:val="0"/>
      <w:jc w:val="both"/>
    </w:pPr>
    <w:rPr>
      <w:rFonts w:ascii="Arial" w:hAnsi="Arial"/>
      <w:sz w:val="22"/>
      <w:szCs w:val="20"/>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szCs w:val="20"/>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szCs w:val="20"/>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szCs w:val="20"/>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szCs w:val="20"/>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b/>
      <w:sz w:val="26"/>
      <w:szCs w:val="20"/>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olor w:val="auto"/>
      <w:szCs w:val="20"/>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sz w:val="16"/>
      <w:szCs w:val="20"/>
      <w:lang w:val="en-GB"/>
    </w:rPr>
  </w:style>
  <w:style w:type="paragraph" w:customStyle="1" w:styleId="Text1">
    <w:name w:val="Text 1"/>
    <w:basedOn w:val="Normlny"/>
    <w:uiPriority w:val="99"/>
    <w:rsid w:val="00AB11FF"/>
    <w:pPr>
      <w:spacing w:after="240"/>
      <w:ind w:left="482"/>
      <w:jc w:val="both"/>
    </w:pPr>
    <w:rPr>
      <w:szCs w:val="20"/>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sz w:val="36"/>
      <w:szCs w:val="20"/>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customStyle="1" w:styleId="odrkovzoznam">
    <w:name w:val="odrážkový zoznam"/>
    <w:basedOn w:val="Normlny"/>
    <w:uiPriority w:val="99"/>
    <w:rsid w:val="00AB11FF"/>
    <w:pPr>
      <w:numPr>
        <w:numId w:val="8"/>
      </w:numPr>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rFonts w:cs="Times New Roman"/>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caps/>
      <w:smallCaps/>
    </w:rPr>
  </w:style>
  <w:style w:type="paragraph" w:styleId="Zarkazkladnhotextu">
    <w:name w:val="Body Text Indent"/>
    <w:basedOn w:val="Normlny"/>
    <w:link w:val="ZarkazkladnhotextuChar"/>
    <w:uiPriority w:val="99"/>
    <w:rsid w:val="00AB11FF"/>
    <w:pPr>
      <w:spacing w:after="120"/>
      <w:ind w:left="283"/>
    </w:pPr>
    <w:rPr>
      <w:szCs w:val="20"/>
      <w:lang w:eastAsia="en-US"/>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kladntext2">
    <w:name w:val="Body Text 2"/>
    <w:basedOn w:val="Normlny"/>
    <w:link w:val="Zkladntext2Char"/>
    <w:uiPriority w:val="99"/>
    <w:rsid w:val="00AB11FF"/>
    <w:pPr>
      <w:spacing w:after="120" w:line="480" w:lineRule="auto"/>
    </w:pPr>
    <w:rPr>
      <w:szCs w:val="20"/>
      <w:lang w:val="en-GB" w:eastAsia="en-US"/>
    </w:r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semiHidden/>
    <w:rPr>
      <w:sz w:val="24"/>
      <w:szCs w:val="24"/>
    </w:rPr>
  </w:style>
  <w:style w:type="paragraph" w:styleId="Zarkazkladnhotextu3">
    <w:name w:val="Body Text Indent 3"/>
    <w:basedOn w:val="Normlny"/>
    <w:link w:val="Zarkazkladnhotextu3Char"/>
    <w:uiPriority w:val="99"/>
    <w:rsid w:val="00AB11FF"/>
    <w:pPr>
      <w:numPr>
        <w:numId w:val="8"/>
      </w:numPr>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rPr>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rPr>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rFonts w:cs="Times New Roman"/>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semiHidden/>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Pr>
      <w:rFonts w:ascii="Segoe UI" w:hAnsi="Segoe UI" w:cs="Segoe UI"/>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customStyle="1" w:styleId="ZD-kapitola41">
    <w:name w:val="ZD-kapitola41"/>
    <w:basedOn w:val="Normlny"/>
    <w:autoRedefine/>
    <w:uiPriority w:val="99"/>
    <w:rsid w:val="00AB11FF"/>
    <w:pPr>
      <w:tabs>
        <w:tab w:val="left" w:pos="-2160"/>
      </w:tabs>
      <w:jc w:val="both"/>
    </w:pPr>
    <w:rPr>
      <w:b/>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28"/>
      </w:numPr>
      <w:spacing w:after="240"/>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szCs w:val="20"/>
      <w:lang w:val="cs-CZ"/>
    </w:rPr>
  </w:style>
  <w:style w:type="character" w:styleId="Odkaznakomentr">
    <w:name w:val="annotation reference"/>
    <w:basedOn w:val="Predvolenpsmoodseku"/>
    <w:uiPriority w:val="99"/>
    <w:semiHidden/>
    <w:rsid w:val="003015EF"/>
    <w:rPr>
      <w:rFonts w:cs="Times New Roman"/>
      <w:sz w:val="16"/>
      <w:szCs w:val="16"/>
    </w:rPr>
  </w:style>
  <w:style w:type="character" w:styleId="slostrany">
    <w:name w:val="page number"/>
    <w:basedOn w:val="Predvolenpsmoodseku"/>
    <w:uiPriority w:val="99"/>
    <w:rsid w:val="004543B9"/>
    <w:rPr>
      <w:rFonts w:cs="Times New Roman"/>
    </w:rPr>
  </w:style>
  <w:style w:type="paragraph" w:customStyle="1" w:styleId="CharChar">
    <w:name w:val="Char Char"/>
    <w:basedOn w:val="Normlny"/>
    <w:uiPriority w:val="99"/>
    <w:rsid w:val="00D761A4"/>
    <w:pPr>
      <w:spacing w:after="160" w:line="240" w:lineRule="exact"/>
      <w:jc w:val="center"/>
    </w:pPr>
    <w:rPr>
      <w:rFonts w:ascii="Tahoma" w:hAnsi="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b/>
      <w:sz w:val="26"/>
      <w:szCs w:val="26"/>
      <w:lang w:eastAsia="en-US"/>
    </w:rPr>
  </w:style>
  <w:style w:type="character" w:customStyle="1" w:styleId="mediumtext1">
    <w:name w:val="medium_text1"/>
    <w:basedOn w:val="Predvolenpsmoodseku"/>
    <w:uiPriority w:val="99"/>
    <w:rsid w:val="006C5BD0"/>
    <w:rPr>
      <w:rFonts w:cs="Times New Roman"/>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3277">
      <w:marLeft w:val="0"/>
      <w:marRight w:val="0"/>
      <w:marTop w:val="0"/>
      <w:marBottom w:val="0"/>
      <w:divBdr>
        <w:top w:val="none" w:sz="0" w:space="0" w:color="auto"/>
        <w:left w:val="none" w:sz="0" w:space="0" w:color="auto"/>
        <w:bottom w:val="none" w:sz="0" w:space="0" w:color="auto"/>
        <w:right w:val="none" w:sz="0" w:space="0" w:color="auto"/>
      </w:divBdr>
    </w:div>
    <w:div w:id="331683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3542</Words>
  <Characters>20196</Characters>
  <Application>Microsoft Office Word</Application>
  <DocSecurity>0</DocSecurity>
  <Lines>168</Lines>
  <Paragraphs>47</Paragraphs>
  <ScaleCrop>false</ScaleCrop>
  <Company>MP SR</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2010-03-09T09:05:00Z</cp:lastPrinted>
  <dcterms:created xsi:type="dcterms:W3CDTF">2018-04-16T08:26:00Z</dcterms:created>
  <dcterms:modified xsi:type="dcterms:W3CDTF">2018-04-16T08:26:00Z</dcterms:modified>
</cp:coreProperties>
</file>