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73" w:rsidRPr="00CF64C5" w:rsidRDefault="00E42273" w:rsidP="00545F02">
      <w:pPr>
        <w:jc w:val="center"/>
        <w:rPr>
          <w:b/>
          <w:sz w:val="28"/>
          <w:szCs w:val="28"/>
          <w:lang w:val="sk-SK"/>
        </w:rPr>
      </w:pPr>
      <w:bookmarkStart w:id="0" w:name="_GoBack"/>
      <w:bookmarkEnd w:id="0"/>
      <w:r w:rsidRPr="00CF64C5">
        <w:rPr>
          <w:b/>
          <w:sz w:val="28"/>
          <w:szCs w:val="28"/>
          <w:lang w:val="sk-SK"/>
        </w:rPr>
        <w:t>METODICKÝ POKYN</w:t>
      </w:r>
    </w:p>
    <w:p w:rsidR="00E42273" w:rsidRPr="00CF64C5" w:rsidRDefault="00E42273" w:rsidP="00545F02">
      <w:pPr>
        <w:jc w:val="center"/>
        <w:rPr>
          <w:b/>
          <w:sz w:val="28"/>
          <w:szCs w:val="28"/>
          <w:lang w:val="sk-SK"/>
        </w:rPr>
      </w:pPr>
      <w:r w:rsidRPr="00CF64C5">
        <w:rPr>
          <w:b/>
          <w:sz w:val="28"/>
          <w:szCs w:val="28"/>
          <w:lang w:val="sk-SK"/>
        </w:rPr>
        <w:t>MINISTERSTVA P</w:t>
      </w:r>
      <w:r w:rsidRPr="00CF64C5">
        <w:rPr>
          <w:b/>
          <w:caps/>
          <w:sz w:val="28"/>
          <w:szCs w:val="28"/>
          <w:lang w:val="sk-SK"/>
        </w:rPr>
        <w:t>ô</w:t>
      </w:r>
      <w:r w:rsidRPr="00CF64C5">
        <w:rPr>
          <w:b/>
          <w:sz w:val="28"/>
          <w:szCs w:val="28"/>
          <w:lang w:val="sk-SK"/>
        </w:rPr>
        <w:t xml:space="preserve">DOHOSPODÁRSTVA </w:t>
      </w:r>
      <w:r w:rsidR="00ED6EFF">
        <w:rPr>
          <w:b/>
          <w:sz w:val="28"/>
          <w:szCs w:val="28"/>
          <w:lang w:val="sk-SK"/>
        </w:rPr>
        <w:t xml:space="preserve">A ROZVOJA VIDIEKA </w:t>
      </w:r>
      <w:r w:rsidRPr="00CF64C5">
        <w:rPr>
          <w:b/>
          <w:sz w:val="28"/>
          <w:szCs w:val="28"/>
          <w:lang w:val="sk-SK"/>
        </w:rPr>
        <w:t>SR</w:t>
      </w:r>
    </w:p>
    <w:p w:rsidR="00E42273" w:rsidRPr="00CF64C5" w:rsidRDefault="00E42273" w:rsidP="00545F02">
      <w:pPr>
        <w:spacing w:line="120" w:lineRule="auto"/>
        <w:jc w:val="center"/>
        <w:rPr>
          <w:b/>
          <w:sz w:val="28"/>
          <w:szCs w:val="28"/>
          <w:lang w:val="sk-SK"/>
        </w:rPr>
      </w:pPr>
    </w:p>
    <w:p w:rsidR="00E42273" w:rsidRPr="00CF64C5" w:rsidRDefault="00E42273" w:rsidP="00545F02">
      <w:pPr>
        <w:jc w:val="center"/>
        <w:rPr>
          <w:b/>
          <w:sz w:val="28"/>
          <w:szCs w:val="28"/>
          <w:lang w:val="sk-SK"/>
        </w:rPr>
      </w:pPr>
      <w:r w:rsidRPr="00CF64C5">
        <w:rPr>
          <w:b/>
          <w:sz w:val="28"/>
          <w:szCs w:val="28"/>
          <w:lang w:val="sk-SK"/>
        </w:rPr>
        <w:t xml:space="preserve">č. </w:t>
      </w:r>
      <w:r w:rsidR="00004757">
        <w:rPr>
          <w:b/>
          <w:sz w:val="28"/>
          <w:szCs w:val="28"/>
          <w:lang w:val="sk-SK"/>
        </w:rPr>
        <w:t>3194</w:t>
      </w:r>
      <w:r w:rsidRPr="00CF64C5">
        <w:rPr>
          <w:b/>
          <w:sz w:val="28"/>
          <w:szCs w:val="28"/>
          <w:lang w:val="sk-SK"/>
        </w:rPr>
        <w:t>/2013-640</w:t>
      </w:r>
    </w:p>
    <w:p w:rsidR="00E42273" w:rsidRPr="00CF64C5" w:rsidRDefault="00E42273" w:rsidP="00545F02">
      <w:pPr>
        <w:spacing w:line="120" w:lineRule="auto"/>
        <w:jc w:val="center"/>
        <w:rPr>
          <w:b/>
          <w:sz w:val="28"/>
          <w:szCs w:val="28"/>
          <w:lang w:val="sk-SK"/>
        </w:rPr>
      </w:pPr>
    </w:p>
    <w:p w:rsidR="00E42273" w:rsidRPr="00CF64C5" w:rsidRDefault="00E42273" w:rsidP="00545F02">
      <w:pPr>
        <w:jc w:val="center"/>
        <w:rPr>
          <w:b/>
          <w:sz w:val="28"/>
          <w:szCs w:val="28"/>
          <w:lang w:val="sk-SK"/>
        </w:rPr>
      </w:pPr>
      <w:r w:rsidRPr="00CF64C5">
        <w:rPr>
          <w:b/>
          <w:sz w:val="28"/>
          <w:szCs w:val="28"/>
          <w:lang w:val="sk-SK"/>
        </w:rPr>
        <w:t xml:space="preserve">k nariadeniu vlády SR č. </w:t>
      </w:r>
      <w:r w:rsidR="003D49EA">
        <w:rPr>
          <w:b/>
          <w:sz w:val="28"/>
          <w:szCs w:val="28"/>
          <w:lang w:val="sk-SK"/>
        </w:rPr>
        <w:t>152</w:t>
      </w:r>
      <w:r w:rsidRPr="00CF64C5">
        <w:rPr>
          <w:b/>
          <w:sz w:val="28"/>
          <w:szCs w:val="28"/>
          <w:lang w:val="sk-SK"/>
        </w:rPr>
        <w:t>/2013 Z. z. o podmienkach poskytovania podpory v poľnohospodárstve formou prechodných vnútroštátnych platieb</w:t>
      </w:r>
    </w:p>
    <w:p w:rsidR="00E42273" w:rsidRPr="00CF64C5" w:rsidRDefault="00E42273" w:rsidP="00A305C4">
      <w:pPr>
        <w:rPr>
          <w:b/>
          <w:lang w:val="sk-SK"/>
        </w:rPr>
      </w:pPr>
    </w:p>
    <w:p w:rsidR="00E42273" w:rsidRPr="00CF64C5" w:rsidRDefault="00E42273" w:rsidP="00E42273">
      <w:pPr>
        <w:jc w:val="both"/>
        <w:rPr>
          <w:lang w:val="sk-SK"/>
        </w:rPr>
      </w:pPr>
      <w:r w:rsidRPr="00CF64C5">
        <w:rPr>
          <w:lang w:val="sk-SK"/>
        </w:rPr>
        <w:tab/>
        <w:t xml:space="preserve">Ministerstvo pôdohospodárstva </w:t>
      </w:r>
      <w:r w:rsidR="00ED6EFF">
        <w:rPr>
          <w:lang w:val="sk-SK"/>
        </w:rPr>
        <w:t xml:space="preserve">a rozvoja vidieka </w:t>
      </w:r>
      <w:r w:rsidRPr="00CF64C5">
        <w:rPr>
          <w:lang w:val="sk-SK"/>
        </w:rPr>
        <w:t>SR v zmy</w:t>
      </w:r>
      <w:r w:rsidR="00ED6EFF">
        <w:rPr>
          <w:lang w:val="sk-SK"/>
        </w:rPr>
        <w:t xml:space="preserve">sle § 3 ods. 2 písm. b) zákona </w:t>
      </w:r>
      <w:r w:rsidRPr="00CF64C5">
        <w:rPr>
          <w:lang w:val="sk-SK"/>
        </w:rPr>
        <w:t>č. 543/2007 Z. z. </w:t>
      </w:r>
      <w:r w:rsidR="00CB4C23" w:rsidRPr="00CB4C23">
        <w:rPr>
          <w:lang w:val="sk-SK"/>
        </w:rPr>
        <w:t>o pôsobnosti orgánov štátnej</w:t>
      </w:r>
      <w:r w:rsidR="00CB4C23">
        <w:rPr>
          <w:lang w:val="sk-SK"/>
        </w:rPr>
        <w:t xml:space="preserve"> správy pri poskytovaní podpory </w:t>
      </w:r>
      <w:r w:rsidR="00CB4C23">
        <w:rPr>
          <w:lang w:val="sk-SK"/>
        </w:rPr>
        <w:br/>
      </w:r>
      <w:r w:rsidR="00CB4C23" w:rsidRPr="00CB4C23">
        <w:rPr>
          <w:lang w:val="sk-SK"/>
        </w:rPr>
        <w:t>v pôd</w:t>
      </w:r>
      <w:r w:rsidR="00CB4C23">
        <w:rPr>
          <w:lang w:val="sk-SK"/>
        </w:rPr>
        <w:t xml:space="preserve">ohospodárstve a rozvoji vidieka v znení neskorších predpisov </w:t>
      </w:r>
      <w:r w:rsidRPr="00CF64C5">
        <w:rPr>
          <w:lang w:val="sk-SK"/>
        </w:rPr>
        <w:t>a za účelom jednotného výkladu ustanovení nariadenia vlády SR</w:t>
      </w:r>
      <w:r w:rsidR="00CB4C23">
        <w:rPr>
          <w:lang w:val="sk-SK"/>
        </w:rPr>
        <w:t xml:space="preserve"> </w:t>
      </w:r>
      <w:r w:rsidRPr="00CF64C5">
        <w:rPr>
          <w:lang w:val="sk-SK"/>
        </w:rPr>
        <w:t xml:space="preserve">č. </w:t>
      </w:r>
      <w:r w:rsidR="00B2204F">
        <w:rPr>
          <w:lang w:val="sk-SK"/>
        </w:rPr>
        <w:t>152</w:t>
      </w:r>
      <w:r w:rsidR="00ED6EFF">
        <w:rPr>
          <w:lang w:val="sk-SK"/>
        </w:rPr>
        <w:t xml:space="preserve">/2013 Z. z. </w:t>
      </w:r>
      <w:r w:rsidRPr="00CF64C5">
        <w:rPr>
          <w:lang w:val="sk-SK"/>
        </w:rPr>
        <w:t>o podmienkach poskytovania podpory v poľnohospodárstve formou prechodných vnútroštátnych platieb (ďalej len „nariadenie vlády“) vydáva tento metodický pokyn:</w:t>
      </w:r>
    </w:p>
    <w:p w:rsidR="00556598" w:rsidRPr="00CF64C5" w:rsidRDefault="00556598" w:rsidP="00E42273">
      <w:pPr>
        <w:jc w:val="both"/>
        <w:rPr>
          <w:lang w:val="sk-SK"/>
        </w:rPr>
      </w:pPr>
    </w:p>
    <w:p w:rsidR="00556598" w:rsidRPr="00CF64C5" w:rsidRDefault="00556598" w:rsidP="00556598">
      <w:pPr>
        <w:jc w:val="center"/>
        <w:rPr>
          <w:b/>
          <w:lang w:val="sk-SK"/>
        </w:rPr>
      </w:pPr>
      <w:r w:rsidRPr="00CF64C5">
        <w:rPr>
          <w:b/>
          <w:lang w:val="sk-SK"/>
        </w:rPr>
        <w:t>Čl. 1</w:t>
      </w:r>
    </w:p>
    <w:p w:rsidR="00556598" w:rsidRPr="00CF64C5" w:rsidRDefault="00556598" w:rsidP="00556598">
      <w:pPr>
        <w:jc w:val="center"/>
        <w:rPr>
          <w:b/>
          <w:lang w:val="sk-SK"/>
        </w:rPr>
      </w:pPr>
      <w:r w:rsidRPr="00CF64C5">
        <w:rPr>
          <w:b/>
          <w:lang w:val="sk-SK"/>
        </w:rPr>
        <w:t>Výklad jednotlivých ustanovení  nariadenia vlády</w:t>
      </w:r>
    </w:p>
    <w:p w:rsidR="00556598" w:rsidRPr="00CF64C5" w:rsidRDefault="00556598" w:rsidP="00556598">
      <w:pPr>
        <w:rPr>
          <w:b/>
          <w:lang w:val="sk-SK"/>
        </w:rPr>
      </w:pPr>
    </w:p>
    <w:p w:rsidR="00D24A47" w:rsidRPr="00CF64C5" w:rsidRDefault="00556598" w:rsidP="00556598">
      <w:pPr>
        <w:jc w:val="center"/>
        <w:rPr>
          <w:b/>
          <w:lang w:val="sk-SK"/>
        </w:rPr>
      </w:pPr>
      <w:r w:rsidRPr="00CF64C5">
        <w:rPr>
          <w:b/>
          <w:lang w:val="sk-SK"/>
        </w:rPr>
        <w:t xml:space="preserve">K § 1 </w:t>
      </w:r>
    </w:p>
    <w:p w:rsidR="00556598" w:rsidRPr="00CF64C5" w:rsidRDefault="00556598" w:rsidP="00556598">
      <w:pPr>
        <w:jc w:val="center"/>
        <w:rPr>
          <w:b/>
          <w:lang w:val="sk-SK"/>
        </w:rPr>
      </w:pPr>
      <w:r w:rsidRPr="00CF64C5">
        <w:rPr>
          <w:b/>
          <w:lang w:val="sk-SK"/>
        </w:rPr>
        <w:t>Predmet</w:t>
      </w:r>
    </w:p>
    <w:p w:rsidR="00556598" w:rsidRPr="00CF64C5" w:rsidRDefault="00556598" w:rsidP="00556598">
      <w:pPr>
        <w:tabs>
          <w:tab w:val="left" w:pos="900"/>
        </w:tabs>
        <w:jc w:val="both"/>
        <w:rPr>
          <w:b/>
          <w:lang w:val="sk-SK"/>
        </w:rPr>
      </w:pPr>
    </w:p>
    <w:p w:rsidR="00556598" w:rsidRPr="00CF64C5" w:rsidRDefault="00AB3B8C" w:rsidP="00D24A47">
      <w:pPr>
        <w:tabs>
          <w:tab w:val="left" w:pos="900"/>
        </w:tabs>
        <w:jc w:val="both"/>
        <w:rPr>
          <w:lang w:val="sk-SK"/>
        </w:rPr>
      </w:pPr>
      <w:r w:rsidRPr="00CF64C5">
        <w:rPr>
          <w:lang w:val="sk-SK"/>
        </w:rPr>
        <w:t xml:space="preserve">(1) </w:t>
      </w:r>
      <w:r w:rsidR="00556598" w:rsidRPr="00CF64C5">
        <w:rPr>
          <w:lang w:val="sk-SK"/>
        </w:rPr>
        <w:t>Ustanovuje sa predmet nariadenia vlády, ktorým je úprava poskytovania prechodných vnútroštátnych platieb v pod</w:t>
      </w:r>
      <w:r w:rsidR="00D24A47" w:rsidRPr="00CF64C5">
        <w:rPr>
          <w:lang w:val="sk-SK"/>
        </w:rPr>
        <w:t xml:space="preserve">mienkach Slovenskej republiky. </w:t>
      </w:r>
      <w:r w:rsidR="00556598" w:rsidRPr="00CF64C5">
        <w:rPr>
          <w:lang w:val="sk-SK"/>
        </w:rPr>
        <w:t>Podľa tohto nariadenia vlády sa poskytujú tri druhy platieb a to:</w:t>
      </w:r>
    </w:p>
    <w:p w:rsidR="00AB3B8C" w:rsidRPr="00CF64C5" w:rsidRDefault="00AB3B8C" w:rsidP="00AB3B8C">
      <w:pPr>
        <w:ind w:firstLine="708"/>
        <w:jc w:val="both"/>
        <w:rPr>
          <w:lang w:val="sk-SK"/>
        </w:rPr>
      </w:pPr>
      <w:r w:rsidRPr="00CF64C5">
        <w:rPr>
          <w:lang w:val="sk-SK"/>
        </w:rPr>
        <w:t xml:space="preserve">a) </w:t>
      </w:r>
      <w:r w:rsidR="00556598" w:rsidRPr="00CF64C5">
        <w:rPr>
          <w:lang w:val="sk-SK"/>
        </w:rPr>
        <w:t>doplnková platba na plochu,</w:t>
      </w:r>
    </w:p>
    <w:p w:rsidR="00556598" w:rsidRPr="00CF64C5" w:rsidRDefault="00AB3B8C" w:rsidP="00AB3B8C">
      <w:pPr>
        <w:ind w:firstLine="708"/>
        <w:jc w:val="both"/>
        <w:rPr>
          <w:lang w:val="sk-SK"/>
        </w:rPr>
      </w:pPr>
      <w:r w:rsidRPr="00CF64C5">
        <w:rPr>
          <w:lang w:val="sk-SK"/>
        </w:rPr>
        <w:t xml:space="preserve">b) </w:t>
      </w:r>
      <w:r w:rsidR="00556598" w:rsidRPr="00CF64C5">
        <w:rPr>
          <w:lang w:val="sk-SK"/>
        </w:rPr>
        <w:t xml:space="preserve">platba na chmeľ  </w:t>
      </w:r>
    </w:p>
    <w:p w:rsidR="00556598" w:rsidRPr="00CF64C5" w:rsidRDefault="00AB3B8C" w:rsidP="00AB3B8C">
      <w:pPr>
        <w:ind w:firstLine="708"/>
        <w:jc w:val="both"/>
        <w:rPr>
          <w:lang w:val="sk-SK"/>
        </w:rPr>
      </w:pPr>
      <w:r w:rsidRPr="00CF64C5">
        <w:rPr>
          <w:lang w:val="sk-SK"/>
        </w:rPr>
        <w:t>c)</w:t>
      </w:r>
      <w:r w:rsidR="00556598" w:rsidRPr="00CF64C5">
        <w:rPr>
          <w:lang w:val="sk-SK"/>
        </w:rPr>
        <w:t> </w:t>
      </w:r>
      <w:r w:rsidRPr="00CF64C5">
        <w:rPr>
          <w:lang w:val="sk-SK"/>
        </w:rPr>
        <w:t xml:space="preserve">a </w:t>
      </w:r>
      <w:r w:rsidR="00556598" w:rsidRPr="00CF64C5">
        <w:rPr>
          <w:lang w:val="sk-SK"/>
        </w:rPr>
        <w:t>platba na veľké dobytčie jednotky.</w:t>
      </w:r>
    </w:p>
    <w:p w:rsidR="00556598" w:rsidRPr="00CF64C5" w:rsidRDefault="00556598" w:rsidP="00AB3B8C">
      <w:pPr>
        <w:pStyle w:val="Odsekzoznamu"/>
        <w:ind w:left="0"/>
        <w:jc w:val="both"/>
        <w:rPr>
          <w:b/>
          <w:lang w:val="sk-SK"/>
        </w:rPr>
      </w:pPr>
    </w:p>
    <w:p w:rsidR="00556598" w:rsidRPr="00CF64C5" w:rsidRDefault="00AB3B8C" w:rsidP="00AB3B8C">
      <w:pPr>
        <w:tabs>
          <w:tab w:val="left" w:pos="900"/>
        </w:tabs>
        <w:jc w:val="both"/>
        <w:rPr>
          <w:lang w:val="sk-SK"/>
        </w:rPr>
      </w:pPr>
      <w:r w:rsidRPr="00CF64C5">
        <w:rPr>
          <w:lang w:val="sk-SK"/>
        </w:rPr>
        <w:t>(</w:t>
      </w:r>
      <w:r w:rsidR="00D24A47" w:rsidRPr="00CF64C5">
        <w:rPr>
          <w:lang w:val="sk-SK"/>
        </w:rPr>
        <w:t>2</w:t>
      </w:r>
      <w:r w:rsidRPr="00CF64C5">
        <w:rPr>
          <w:lang w:val="sk-SK"/>
        </w:rPr>
        <w:t xml:space="preserve">) </w:t>
      </w:r>
      <w:r w:rsidR="00556598" w:rsidRPr="00CF64C5">
        <w:rPr>
          <w:lang w:val="sk-SK"/>
        </w:rPr>
        <w:t>Žiadateľom o</w:t>
      </w:r>
      <w:r w:rsidR="00513F64">
        <w:rPr>
          <w:lang w:val="sk-SK"/>
        </w:rPr>
        <w:t xml:space="preserve"> podporu formou </w:t>
      </w:r>
      <w:r w:rsidR="00ED6EFF">
        <w:rPr>
          <w:lang w:val="sk-SK"/>
        </w:rPr>
        <w:t>prechodn</w:t>
      </w:r>
      <w:r w:rsidR="00513F64">
        <w:rPr>
          <w:lang w:val="sk-SK"/>
        </w:rPr>
        <w:t>ých</w:t>
      </w:r>
      <w:r w:rsidR="00ED6EFF">
        <w:rPr>
          <w:lang w:val="sk-SK"/>
        </w:rPr>
        <w:t xml:space="preserve"> vnútroštátn</w:t>
      </w:r>
      <w:r w:rsidR="00513F64">
        <w:rPr>
          <w:lang w:val="sk-SK"/>
        </w:rPr>
        <w:t>ych</w:t>
      </w:r>
      <w:r w:rsidR="00ED6EFF">
        <w:rPr>
          <w:lang w:val="sk-SK"/>
        </w:rPr>
        <w:t xml:space="preserve"> plat</w:t>
      </w:r>
      <w:r w:rsidR="00513F64">
        <w:rPr>
          <w:lang w:val="sk-SK"/>
        </w:rPr>
        <w:t>ie</w:t>
      </w:r>
      <w:r w:rsidR="00ED6EFF">
        <w:rPr>
          <w:lang w:val="sk-SK"/>
        </w:rPr>
        <w:t xml:space="preserve">b </w:t>
      </w:r>
      <w:r w:rsidR="00556598" w:rsidRPr="00CF64C5">
        <w:rPr>
          <w:lang w:val="sk-SK"/>
        </w:rPr>
        <w:t>podľa tohto nariadenia vlády môže byť akákoľvek fyzická osoba alebo právnická osoba, ktorá vykonáva</w:t>
      </w:r>
      <w:r w:rsidR="00513F64">
        <w:rPr>
          <w:lang w:val="sk-SK"/>
        </w:rPr>
        <w:t xml:space="preserve"> </w:t>
      </w:r>
      <w:r w:rsidR="00556598" w:rsidRPr="00CF64C5">
        <w:rPr>
          <w:lang w:val="sk-SK"/>
        </w:rPr>
        <w:t>poľnohospodársku činnosť na území Slovenskej republiky (ďalej len „žiadateľ“).</w:t>
      </w:r>
    </w:p>
    <w:p w:rsidR="00556598" w:rsidRPr="00CF64C5" w:rsidRDefault="00556598" w:rsidP="00556598">
      <w:pPr>
        <w:tabs>
          <w:tab w:val="left" w:pos="720"/>
        </w:tabs>
        <w:jc w:val="both"/>
        <w:rPr>
          <w:lang w:val="sk-SK"/>
        </w:rPr>
      </w:pPr>
    </w:p>
    <w:p w:rsidR="00AB3B8C" w:rsidRPr="00CF64C5" w:rsidRDefault="00AB3B8C" w:rsidP="00AB3B8C">
      <w:pPr>
        <w:jc w:val="center"/>
        <w:rPr>
          <w:b/>
          <w:lang w:val="sk-SK"/>
        </w:rPr>
      </w:pPr>
      <w:r w:rsidRPr="00CF64C5">
        <w:rPr>
          <w:b/>
          <w:lang w:val="sk-SK"/>
        </w:rPr>
        <w:t>K § 2</w:t>
      </w:r>
    </w:p>
    <w:p w:rsidR="00AB3B8C" w:rsidRPr="00CF64C5" w:rsidRDefault="00AB3B8C" w:rsidP="00AB3B8C">
      <w:pPr>
        <w:jc w:val="center"/>
        <w:rPr>
          <w:b/>
          <w:lang w:val="sk-SK"/>
        </w:rPr>
      </w:pPr>
      <w:r w:rsidRPr="00CF64C5">
        <w:rPr>
          <w:b/>
          <w:lang w:val="sk-SK"/>
        </w:rPr>
        <w:t>Doplnková platba na plochu</w:t>
      </w:r>
    </w:p>
    <w:p w:rsidR="00AB3B8C" w:rsidRPr="00CF64C5" w:rsidRDefault="00AB3B8C" w:rsidP="00AB3B8C">
      <w:pPr>
        <w:jc w:val="center"/>
        <w:rPr>
          <w:b/>
          <w:lang w:val="sk-SK"/>
        </w:rPr>
      </w:pPr>
    </w:p>
    <w:p w:rsidR="00AB3B8C" w:rsidRPr="00CF64C5" w:rsidRDefault="00AB3B8C" w:rsidP="00AB3B8C">
      <w:pPr>
        <w:jc w:val="both"/>
        <w:rPr>
          <w:lang w:val="sk-SK"/>
        </w:rPr>
      </w:pPr>
      <w:r w:rsidRPr="00CF64C5">
        <w:rPr>
          <w:lang w:val="sk-SK"/>
        </w:rPr>
        <w:t>(1) Doplnková platba na plochu sa poskytuje na žiadateľom využívanú výmeru ornej pôdy vinohradov, ovocných sadov a chmeľníc vedenú v evidencii pôdnych blokov a dielov pôdnych blokov (ďalej len „LPIS“).</w:t>
      </w:r>
    </w:p>
    <w:p w:rsidR="00AB3B8C" w:rsidRPr="00CF64C5" w:rsidRDefault="00AB3B8C" w:rsidP="00AB3B8C">
      <w:pPr>
        <w:jc w:val="both"/>
        <w:rPr>
          <w:lang w:val="sk-SK"/>
        </w:rPr>
      </w:pPr>
    </w:p>
    <w:p w:rsidR="00AB3B8C" w:rsidRPr="00CF64C5" w:rsidRDefault="00AB3B8C" w:rsidP="00AB3B8C">
      <w:pPr>
        <w:jc w:val="both"/>
        <w:rPr>
          <w:lang w:val="sk-SK"/>
        </w:rPr>
      </w:pPr>
      <w:r w:rsidRPr="00CF64C5">
        <w:rPr>
          <w:lang w:val="sk-SK"/>
        </w:rPr>
        <w:t>(2) Doplnková platba na plochu sa poskytuje na plochu, ktorá</w:t>
      </w:r>
    </w:p>
    <w:p w:rsidR="00AB3B8C" w:rsidRPr="00CF64C5" w:rsidRDefault="00AB3B8C" w:rsidP="00AB3B8C">
      <w:pPr>
        <w:pStyle w:val="Odsekzoznamu"/>
        <w:numPr>
          <w:ilvl w:val="0"/>
          <w:numId w:val="7"/>
        </w:numPr>
        <w:jc w:val="both"/>
        <w:rPr>
          <w:lang w:val="sk-SK"/>
        </w:rPr>
      </w:pPr>
      <w:r w:rsidRPr="00CF64C5">
        <w:rPr>
          <w:lang w:val="sk-SK"/>
        </w:rPr>
        <w:t>bola udržiavaná v dobrom poľnohospodárskom stave k 30. júnu 2003. Dobrý poľnohospodársky stav sa posudzuje na základe ortofotomáp používaných pri tvorbe LPIS. Za plochy</w:t>
      </w:r>
      <w:r w:rsidR="00F132EE">
        <w:rPr>
          <w:lang w:val="sk-SK"/>
        </w:rPr>
        <w:t>,</w:t>
      </w:r>
      <w:r w:rsidRPr="00CF64C5">
        <w:rPr>
          <w:lang w:val="sk-SK"/>
        </w:rPr>
        <w:t xml:space="preserve"> ktoré neboli v dobrom poľnohospodárskom stave je možné považovať plochy, ktoré vyžadovali rekultiváciu (napr. po odstránení výstavby), plochy, na ktorých bol podstatne rozšírený nálet, dreviny a podobne,</w:t>
      </w:r>
    </w:p>
    <w:p w:rsidR="00AB3B8C" w:rsidRPr="00CF64C5" w:rsidRDefault="00AB3B8C" w:rsidP="00AB3B8C">
      <w:pPr>
        <w:pStyle w:val="Odsekzoznamu"/>
        <w:numPr>
          <w:ilvl w:val="0"/>
          <w:numId w:val="7"/>
        </w:numPr>
        <w:jc w:val="both"/>
        <w:rPr>
          <w:lang w:val="sk-SK"/>
        </w:rPr>
      </w:pPr>
      <w:r w:rsidRPr="00CF64C5">
        <w:rPr>
          <w:lang w:val="sk-SK"/>
        </w:rPr>
        <w:t xml:space="preserve">dosahuje výmeru najmenej 1 ha užívanej plochy na podanie žiadosti, zloženej </w:t>
      </w:r>
      <w:r w:rsidRPr="00CF64C5">
        <w:rPr>
          <w:lang w:val="sk-SK"/>
        </w:rPr>
        <w:br/>
        <w:t>zo súvislých plôch v diele jednej kultúry, pričom každá súvislá plocha v diele jednej kultúry má minimálnu výmeru 0,3 ha,</w:t>
      </w:r>
    </w:p>
    <w:p w:rsidR="00AB3B8C" w:rsidRPr="00CF64C5" w:rsidRDefault="00AB3B8C" w:rsidP="00AB3B8C">
      <w:pPr>
        <w:pStyle w:val="Odsekzoznamu"/>
        <w:numPr>
          <w:ilvl w:val="0"/>
          <w:numId w:val="7"/>
        </w:numPr>
        <w:jc w:val="both"/>
        <w:rPr>
          <w:lang w:val="sk-SK"/>
        </w:rPr>
      </w:pPr>
      <w:r w:rsidRPr="00CF64C5">
        <w:rPr>
          <w:lang w:val="sk-SK"/>
        </w:rPr>
        <w:t xml:space="preserve">má viditeľne označené a vymedzené hranice, ak nie je prirodzene ohraničená. </w:t>
      </w:r>
      <w:r w:rsidRPr="00CF64C5">
        <w:rPr>
          <w:lang w:val="sk-SK"/>
        </w:rPr>
        <w:br/>
        <w:t xml:space="preserve">V teréne musí byť jednoznačne vymedzená plocha, ktorú žiadateľ užíva. Vymedzenie </w:t>
      </w:r>
      <w:r w:rsidRPr="00CF64C5">
        <w:rPr>
          <w:lang w:val="sk-SK"/>
        </w:rPr>
        <w:lastRenderedPageBreak/>
        <w:t>môže byť zrejmé z prirodzených hraníc ako napr. cesta, prípadne hranicu využívania vymedzuje druh pozemku alebo osiate plodiny. V prípade, ak nie je prirodzené vymedzenie hranice využívania, je nutné zabezpečiť pevné vymedzenie hraníc.</w:t>
      </w:r>
    </w:p>
    <w:p w:rsidR="00AB3B8C" w:rsidRPr="00CF64C5" w:rsidRDefault="00AB3B8C" w:rsidP="00AB3B8C">
      <w:pPr>
        <w:jc w:val="both"/>
        <w:rPr>
          <w:lang w:val="sk-SK"/>
        </w:rPr>
      </w:pPr>
    </w:p>
    <w:p w:rsidR="00AB3B8C" w:rsidRPr="00CF64C5" w:rsidRDefault="00E1472B" w:rsidP="00AB3B8C">
      <w:pPr>
        <w:jc w:val="both"/>
        <w:rPr>
          <w:lang w:val="sk-SK"/>
        </w:rPr>
      </w:pPr>
      <w:r w:rsidRPr="00CF64C5">
        <w:rPr>
          <w:lang w:val="sk-SK"/>
        </w:rPr>
        <w:t xml:space="preserve">(3) </w:t>
      </w:r>
      <w:r w:rsidR="00AB3B8C" w:rsidRPr="00CF64C5">
        <w:rPr>
          <w:lang w:val="sk-SK"/>
        </w:rPr>
        <w:t>Žiadateľ o doplnkovú platbu na plochu musí byť žiadateľom o jednotnú platbu</w:t>
      </w:r>
      <w:r w:rsidRPr="00CF64C5">
        <w:rPr>
          <w:lang w:val="sk-SK"/>
        </w:rPr>
        <w:t xml:space="preserve"> </w:t>
      </w:r>
      <w:r w:rsidR="00AB3B8C" w:rsidRPr="00CF64C5">
        <w:rPr>
          <w:lang w:val="sk-SK"/>
        </w:rPr>
        <w:t>na plochu, pričom výmera, na ktorú žiada o doplnkovú platbu na plochu,</w:t>
      </w:r>
      <w:r w:rsidR="003C4F1B" w:rsidRPr="003C4F1B">
        <w:t xml:space="preserve"> </w:t>
      </w:r>
      <w:r w:rsidR="003C4F1B" w:rsidRPr="003C4F1B">
        <w:rPr>
          <w:lang w:val="sk-SK"/>
        </w:rPr>
        <w:t xml:space="preserve">sa môže poskytnúť najviac </w:t>
      </w:r>
      <w:r w:rsidR="003C4F1B">
        <w:rPr>
          <w:lang w:val="sk-SK"/>
        </w:rPr>
        <w:br/>
      </w:r>
      <w:r w:rsidR="003C4F1B" w:rsidRPr="003C4F1B">
        <w:rPr>
          <w:lang w:val="sk-SK"/>
        </w:rPr>
        <w:t xml:space="preserve">na určenú výmeru ornej pôdy, vinohradov, ovocných sadov a chmeľníc podľa žiadosti </w:t>
      </w:r>
      <w:r w:rsidR="003C4F1B">
        <w:rPr>
          <w:lang w:val="sk-SK"/>
        </w:rPr>
        <w:br/>
      </w:r>
      <w:r w:rsidR="003C4F1B" w:rsidRPr="003C4F1B">
        <w:rPr>
          <w:lang w:val="sk-SK"/>
        </w:rPr>
        <w:t>o jednotnú platbu na plochu.</w:t>
      </w:r>
    </w:p>
    <w:p w:rsidR="00AB3B8C" w:rsidRPr="00CF64C5" w:rsidRDefault="00AB3B8C" w:rsidP="00AB3B8C">
      <w:pPr>
        <w:rPr>
          <w:lang w:val="sk-SK"/>
        </w:rPr>
      </w:pPr>
    </w:p>
    <w:p w:rsidR="00E1472B" w:rsidRPr="00CF64C5" w:rsidRDefault="00E1472B" w:rsidP="00E1472B">
      <w:pPr>
        <w:jc w:val="center"/>
        <w:rPr>
          <w:b/>
          <w:lang w:val="sk-SK"/>
        </w:rPr>
      </w:pPr>
      <w:r w:rsidRPr="00CF64C5">
        <w:rPr>
          <w:b/>
          <w:lang w:val="sk-SK"/>
        </w:rPr>
        <w:t>K § 3</w:t>
      </w:r>
    </w:p>
    <w:p w:rsidR="00E1472B" w:rsidRPr="00CF64C5" w:rsidRDefault="00E1472B" w:rsidP="00E1472B">
      <w:pPr>
        <w:jc w:val="center"/>
        <w:rPr>
          <w:b/>
          <w:lang w:val="sk-SK"/>
        </w:rPr>
      </w:pPr>
      <w:r w:rsidRPr="00CF64C5">
        <w:rPr>
          <w:b/>
          <w:lang w:val="sk-SK"/>
        </w:rPr>
        <w:t>Platba na chmeľ</w:t>
      </w:r>
    </w:p>
    <w:p w:rsidR="00E1472B" w:rsidRPr="00CF64C5" w:rsidRDefault="00E1472B" w:rsidP="00E1472B">
      <w:pPr>
        <w:rPr>
          <w:lang w:val="sk-SK"/>
        </w:rPr>
      </w:pPr>
    </w:p>
    <w:p w:rsidR="00E1472B" w:rsidRPr="00CF64C5" w:rsidRDefault="00FD11C3" w:rsidP="00E1472B">
      <w:pPr>
        <w:jc w:val="both"/>
        <w:rPr>
          <w:lang w:val="sk-SK"/>
        </w:rPr>
      </w:pPr>
      <w:r w:rsidRPr="00CF64C5">
        <w:rPr>
          <w:lang w:val="sk-SK"/>
        </w:rPr>
        <w:t xml:space="preserve">(1) </w:t>
      </w:r>
      <w:r w:rsidR="00E1472B" w:rsidRPr="00CF64C5">
        <w:rPr>
          <w:lang w:val="sk-SK"/>
        </w:rPr>
        <w:t>Platba na chmeľ sa poskytuje na výmeru chmeľnice, ktorú žiadateľ využíval k 31.12.2006 a ktorá bola v evidencii LPIS.</w:t>
      </w:r>
      <w:r w:rsidRPr="00CF64C5">
        <w:rPr>
          <w:lang w:val="sk-SK"/>
        </w:rPr>
        <w:t xml:space="preserve"> </w:t>
      </w:r>
      <w:r w:rsidR="00E1472B" w:rsidRPr="00CF64C5">
        <w:rPr>
          <w:lang w:val="sk-SK"/>
        </w:rPr>
        <w:t>Platba sa poskytuje na výmeru chmeľnice vysadenej na súvislej ploche v rámci jedného dielu pôdneho bloku na výmere najmenej 0,3 hektára podľa evidencie LPIS.</w:t>
      </w:r>
    </w:p>
    <w:p w:rsidR="00E1472B" w:rsidRPr="00CF64C5" w:rsidRDefault="00E1472B" w:rsidP="00E1472B">
      <w:pPr>
        <w:jc w:val="both"/>
        <w:rPr>
          <w:lang w:val="sk-SK"/>
        </w:rPr>
      </w:pPr>
    </w:p>
    <w:p w:rsidR="00E1472B" w:rsidRPr="00CF64C5" w:rsidRDefault="00FD11C3" w:rsidP="00E1472B">
      <w:pPr>
        <w:jc w:val="both"/>
        <w:rPr>
          <w:lang w:val="sk-SK"/>
        </w:rPr>
      </w:pPr>
      <w:r w:rsidRPr="00CF64C5">
        <w:rPr>
          <w:lang w:val="sk-SK"/>
        </w:rPr>
        <w:t xml:space="preserve">(3) </w:t>
      </w:r>
      <w:r w:rsidR="00E1472B" w:rsidRPr="00CF64C5">
        <w:rPr>
          <w:lang w:val="sk-SK"/>
        </w:rPr>
        <w:t>Maximálna výmera, na ktorú je možné poskytnúť platbu na chmeľ</w:t>
      </w:r>
      <w:r w:rsidR="00F132EE">
        <w:rPr>
          <w:lang w:val="sk-SK"/>
        </w:rPr>
        <w:t>,</w:t>
      </w:r>
      <w:r w:rsidR="00E1472B" w:rsidRPr="00CF64C5">
        <w:rPr>
          <w:lang w:val="sk-SK"/>
        </w:rPr>
        <w:t xml:space="preserve"> je 305,13 hektárov. </w:t>
      </w:r>
      <w:r w:rsidRPr="00CF64C5">
        <w:rPr>
          <w:lang w:val="sk-SK"/>
        </w:rPr>
        <w:br/>
      </w:r>
      <w:r w:rsidR="00E1472B" w:rsidRPr="00CF64C5">
        <w:rPr>
          <w:lang w:val="sk-SK"/>
        </w:rPr>
        <w:t xml:space="preserve">V prípade, ak by došlo k jej prekročeniu, tak sa  každému žiadateľovi poskytuje platba </w:t>
      </w:r>
      <w:r w:rsidRPr="00CF64C5">
        <w:rPr>
          <w:lang w:val="sk-SK"/>
        </w:rPr>
        <w:br/>
      </w:r>
      <w:r w:rsidR="00E1472B" w:rsidRPr="00CF64C5">
        <w:rPr>
          <w:lang w:val="sk-SK"/>
        </w:rPr>
        <w:t xml:space="preserve">na priamo úmerne zníženú výmeru </w:t>
      </w:r>
      <w:r w:rsidRPr="00CF64C5">
        <w:rPr>
          <w:lang w:val="sk-SK"/>
        </w:rPr>
        <w:t>-</w:t>
      </w:r>
      <w:r w:rsidR="00E1472B" w:rsidRPr="00CF64C5">
        <w:rPr>
          <w:lang w:val="sk-SK"/>
        </w:rPr>
        <w:t xml:space="preserve"> to znamená, výmera chmeľníc žiadateľa sa vynásobí koeficientom zníženia plochy za prekročenie stropu (maximálna výmera pre SR/výmera podporovaných plodín deklarovaná žiadateľmi).</w:t>
      </w:r>
    </w:p>
    <w:p w:rsidR="00FD11C3" w:rsidRPr="00CF64C5" w:rsidRDefault="00FD11C3" w:rsidP="00E1472B">
      <w:pPr>
        <w:jc w:val="both"/>
        <w:rPr>
          <w:lang w:val="sk-SK"/>
        </w:rPr>
      </w:pPr>
    </w:p>
    <w:p w:rsidR="00FD11C3" w:rsidRPr="00CF64C5" w:rsidRDefault="00FD11C3" w:rsidP="00FD11C3">
      <w:pPr>
        <w:jc w:val="center"/>
        <w:rPr>
          <w:b/>
          <w:lang w:val="sk-SK"/>
        </w:rPr>
      </w:pPr>
      <w:r w:rsidRPr="00CF64C5">
        <w:rPr>
          <w:b/>
          <w:lang w:val="sk-SK"/>
        </w:rPr>
        <w:t>K § 4</w:t>
      </w:r>
      <w:r w:rsidR="00974CD1" w:rsidRPr="00CF64C5">
        <w:rPr>
          <w:b/>
          <w:lang w:val="sk-SK"/>
        </w:rPr>
        <w:t xml:space="preserve"> ods. 1 až 8</w:t>
      </w:r>
    </w:p>
    <w:p w:rsidR="00FD11C3" w:rsidRPr="00CF64C5" w:rsidRDefault="00FD11C3" w:rsidP="00FD11C3">
      <w:pPr>
        <w:jc w:val="center"/>
        <w:rPr>
          <w:b/>
          <w:lang w:val="sk-SK"/>
        </w:rPr>
      </w:pPr>
      <w:r w:rsidRPr="00CF64C5">
        <w:rPr>
          <w:b/>
          <w:lang w:val="sk-SK"/>
        </w:rPr>
        <w:t>Platba na veľké dobytčie jednotky</w:t>
      </w:r>
    </w:p>
    <w:p w:rsidR="00FD11C3" w:rsidRPr="00CF64C5" w:rsidRDefault="00FD11C3" w:rsidP="00FD11C3">
      <w:pPr>
        <w:jc w:val="center"/>
        <w:rPr>
          <w:b/>
          <w:lang w:val="sk-SK"/>
        </w:rPr>
      </w:pPr>
    </w:p>
    <w:p w:rsidR="00212CFA" w:rsidRPr="00CF64C5" w:rsidRDefault="00212CFA" w:rsidP="00212CFA">
      <w:pPr>
        <w:jc w:val="both"/>
        <w:rPr>
          <w:lang w:val="sk-SK"/>
        </w:rPr>
      </w:pPr>
      <w:r w:rsidRPr="00CF64C5">
        <w:rPr>
          <w:lang w:val="sk-SK"/>
        </w:rPr>
        <w:t>(1) Platba na veľké dobytčie jednotky (ďalej len „VDJ“) sa poskytuje na počet zvierat uvedených v ods. 2 a prepočítaných koeficientmi uvedenými v prílohe č. 1 tohto nariadenia vlády. Vypočítaný počet VDJ sa zaokrúhľuje na jedno desatinné miesto.</w:t>
      </w:r>
    </w:p>
    <w:p w:rsidR="00212CFA" w:rsidRPr="00CF64C5" w:rsidRDefault="00212CFA" w:rsidP="00212CFA">
      <w:pPr>
        <w:jc w:val="both"/>
        <w:rPr>
          <w:lang w:val="sk-SK"/>
        </w:rPr>
      </w:pPr>
    </w:p>
    <w:p w:rsidR="00212CFA" w:rsidRPr="00CF64C5" w:rsidRDefault="00212CFA" w:rsidP="00212CFA">
      <w:pPr>
        <w:jc w:val="both"/>
        <w:rPr>
          <w:lang w:val="sk-SK"/>
        </w:rPr>
      </w:pPr>
      <w:r w:rsidRPr="00CF64C5">
        <w:rPr>
          <w:lang w:val="sk-SK"/>
        </w:rPr>
        <w:t>(2) Platba na VDJ sa poskytuje na:</w:t>
      </w:r>
    </w:p>
    <w:p w:rsidR="00212CFA" w:rsidRPr="00CF64C5" w:rsidRDefault="00212CFA" w:rsidP="00212CFA">
      <w:pPr>
        <w:pStyle w:val="Odsekzoznamu"/>
        <w:numPr>
          <w:ilvl w:val="0"/>
          <w:numId w:val="11"/>
        </w:numPr>
        <w:jc w:val="both"/>
        <w:rPr>
          <w:lang w:val="sk-SK"/>
        </w:rPr>
      </w:pPr>
      <w:r w:rsidRPr="00CF64C5">
        <w:rPr>
          <w:lang w:val="sk-SK"/>
        </w:rPr>
        <w:t>teľatá do šesť mesiacov na základe stavu zvierat k 31. marcu  2007. Stav zvierat (ODVIAZANÁ časť) sa určuje na základe výpisu z Centrálnej evidencie hospodárskych zvierat (ďalej len „CEHZ“),</w:t>
      </w:r>
    </w:p>
    <w:p w:rsidR="00212CFA" w:rsidRPr="00CF64C5" w:rsidRDefault="00212CFA" w:rsidP="00212CFA">
      <w:pPr>
        <w:pStyle w:val="Odsekzoznamu"/>
        <w:numPr>
          <w:ilvl w:val="0"/>
          <w:numId w:val="11"/>
        </w:numPr>
        <w:jc w:val="both"/>
        <w:rPr>
          <w:lang w:val="sk-SK"/>
        </w:rPr>
      </w:pPr>
      <w:r w:rsidRPr="00CF64C5">
        <w:rPr>
          <w:lang w:val="sk-SK"/>
        </w:rPr>
        <w:t>hovädzí dobytok od 6 do 24 mesiacov na základe stavu zvierat k 31. marcu 2007. Stav zvierat (ODVIAZANÁ časť) sa určuje na základe výpisu z CEHZ,</w:t>
      </w:r>
    </w:p>
    <w:p w:rsidR="00212CFA" w:rsidRPr="00CF64C5" w:rsidRDefault="00212CFA" w:rsidP="00AE3B59">
      <w:pPr>
        <w:pStyle w:val="Odsekzoznamu"/>
        <w:numPr>
          <w:ilvl w:val="0"/>
          <w:numId w:val="11"/>
        </w:numPr>
        <w:jc w:val="both"/>
        <w:rPr>
          <w:lang w:val="sk-SK"/>
        </w:rPr>
      </w:pPr>
      <w:r w:rsidRPr="00CF64C5">
        <w:rPr>
          <w:lang w:val="sk-SK"/>
        </w:rPr>
        <w:t xml:space="preserve">býky, voly a jalovice nad 24 mesiacov na základe stavu zvierat k 31 marcu 2007. Stav zvierat </w:t>
      </w:r>
      <w:r w:rsidR="00AE3B59" w:rsidRPr="00CF64C5">
        <w:rPr>
          <w:lang w:val="sk-SK"/>
        </w:rPr>
        <w:t xml:space="preserve">(ODVIAZANÁ časť) </w:t>
      </w:r>
      <w:r w:rsidRPr="00CF64C5">
        <w:rPr>
          <w:lang w:val="sk-SK"/>
        </w:rPr>
        <w:t xml:space="preserve">sa </w:t>
      </w:r>
      <w:r w:rsidR="00AE3B59" w:rsidRPr="00CF64C5">
        <w:rPr>
          <w:lang w:val="sk-SK"/>
        </w:rPr>
        <w:t>určuje na základe výpisu z CEHZ,</w:t>
      </w:r>
    </w:p>
    <w:p w:rsidR="00212CFA" w:rsidRPr="00CF64C5" w:rsidRDefault="00212CFA" w:rsidP="00AE3B59">
      <w:pPr>
        <w:pStyle w:val="Odsekzoznamu"/>
        <w:numPr>
          <w:ilvl w:val="0"/>
          <w:numId w:val="11"/>
        </w:numPr>
        <w:jc w:val="both"/>
        <w:rPr>
          <w:lang w:val="sk-SK"/>
        </w:rPr>
      </w:pPr>
      <w:r w:rsidRPr="00CF64C5">
        <w:rPr>
          <w:lang w:val="sk-SK"/>
        </w:rPr>
        <w:t xml:space="preserve">dojčiace kravy (najmenej raz otelené ku dňu predloženia žiadosti, ktorých mlieko slúži na výživu teliat) nad 24 mesiacov na základe stavu zvierat k dátumu podania žiadosti príslušného kalendárneho roka. Stav zvierat </w:t>
      </w:r>
      <w:r w:rsidR="00AE3B59" w:rsidRPr="00CF64C5">
        <w:rPr>
          <w:lang w:val="sk-SK"/>
        </w:rPr>
        <w:t xml:space="preserve">(VIAZANÁ časť) </w:t>
      </w:r>
      <w:r w:rsidRPr="00CF64C5">
        <w:rPr>
          <w:lang w:val="sk-SK"/>
        </w:rPr>
        <w:t xml:space="preserve">sa určuje na základe zoznamu </w:t>
      </w:r>
      <w:r w:rsidR="00AE3B59" w:rsidRPr="00CF64C5">
        <w:rPr>
          <w:lang w:val="sk-SK"/>
        </w:rPr>
        <w:t>zvierat, ktorý zostaví žiadateľ,</w:t>
      </w:r>
    </w:p>
    <w:p w:rsidR="00C76524" w:rsidRPr="00CF64C5" w:rsidRDefault="00212CFA" w:rsidP="00AE3B59">
      <w:pPr>
        <w:pStyle w:val="Odsekzoznamu"/>
        <w:numPr>
          <w:ilvl w:val="0"/>
          <w:numId w:val="11"/>
        </w:numPr>
        <w:jc w:val="both"/>
        <w:rPr>
          <w:lang w:val="sk-SK"/>
        </w:rPr>
      </w:pPr>
      <w:r w:rsidRPr="00CF64C5">
        <w:rPr>
          <w:lang w:val="sk-SK"/>
        </w:rPr>
        <w:t>ovce a kozy nad 12 mesiacov (samičieho pohlavia) na základe stavu zvierat k</w:t>
      </w:r>
      <w:r w:rsidR="00AE3B59" w:rsidRPr="00CF64C5">
        <w:rPr>
          <w:lang w:val="sk-SK"/>
        </w:rPr>
        <w:t xml:space="preserve"> </w:t>
      </w:r>
    </w:p>
    <w:p w:rsidR="00212CFA" w:rsidRPr="00CF64C5" w:rsidRDefault="00212CFA" w:rsidP="004F2EF0">
      <w:pPr>
        <w:pStyle w:val="Odsekzoznamu"/>
        <w:numPr>
          <w:ilvl w:val="3"/>
          <w:numId w:val="15"/>
        </w:numPr>
        <w:jc w:val="both"/>
        <w:rPr>
          <w:lang w:val="sk-SK"/>
        </w:rPr>
      </w:pPr>
      <w:r w:rsidRPr="00CF64C5">
        <w:rPr>
          <w:lang w:val="sk-SK"/>
        </w:rPr>
        <w:t xml:space="preserve">31. marcu 2007. Stav zvierat </w:t>
      </w:r>
      <w:r w:rsidR="00C76524" w:rsidRPr="00CF64C5">
        <w:rPr>
          <w:lang w:val="sk-SK"/>
        </w:rPr>
        <w:t xml:space="preserve">(ODVIAZANÁ časť) </w:t>
      </w:r>
      <w:r w:rsidRPr="00CF64C5">
        <w:rPr>
          <w:lang w:val="sk-SK"/>
        </w:rPr>
        <w:t>sa určuje na základe výpisu z CEHZ. V prípade ak sú vo výpise aj barany</w:t>
      </w:r>
      <w:r w:rsidR="00F132EE">
        <w:rPr>
          <w:lang w:val="sk-SK"/>
        </w:rPr>
        <w:t>,</w:t>
      </w:r>
      <w:r w:rsidRPr="00CF64C5">
        <w:rPr>
          <w:lang w:val="sk-SK"/>
        </w:rPr>
        <w:t xml:space="preserve"> žiadateľ vyškrtne zo zoznamu tieto zvieratá a žiadosť si predloží na upravený (nižší) počet zvierat</w:t>
      </w:r>
      <w:r w:rsidR="00C76524" w:rsidRPr="00CF64C5">
        <w:rPr>
          <w:lang w:val="sk-SK"/>
        </w:rPr>
        <w:t>,</w:t>
      </w:r>
    </w:p>
    <w:p w:rsidR="00212CFA" w:rsidRPr="00CF64C5" w:rsidRDefault="00212CFA" w:rsidP="004F2EF0">
      <w:pPr>
        <w:pStyle w:val="Odsekzoznamu"/>
        <w:numPr>
          <w:ilvl w:val="3"/>
          <w:numId w:val="15"/>
        </w:numPr>
        <w:jc w:val="both"/>
        <w:rPr>
          <w:lang w:val="sk-SK"/>
        </w:rPr>
      </w:pPr>
      <w:r w:rsidRPr="00CF64C5">
        <w:rPr>
          <w:lang w:val="sk-SK"/>
        </w:rPr>
        <w:t xml:space="preserve">dátumu podania žiadosti príslušného kalendárneho roka. Stav zvierat </w:t>
      </w:r>
      <w:r w:rsidR="004F2EF0" w:rsidRPr="00CF64C5">
        <w:rPr>
          <w:lang w:val="sk-SK"/>
        </w:rPr>
        <w:t>(VIAZANÁ časť)</w:t>
      </w:r>
      <w:r w:rsidRPr="00CF64C5">
        <w:rPr>
          <w:lang w:val="sk-SK"/>
        </w:rPr>
        <w:t xml:space="preserve"> sa určuje na základe zoznamu zvierat, ktorý zostaví žiadateľ</w:t>
      </w:r>
      <w:r w:rsidR="004F2EF0" w:rsidRPr="00CF64C5">
        <w:rPr>
          <w:lang w:val="sk-SK"/>
        </w:rPr>
        <w:t>,</w:t>
      </w:r>
      <w:r w:rsidRPr="00CF64C5">
        <w:rPr>
          <w:lang w:val="sk-SK"/>
        </w:rPr>
        <w:t xml:space="preserve"> </w:t>
      </w:r>
    </w:p>
    <w:p w:rsidR="00212CFA" w:rsidRPr="00CF64C5" w:rsidRDefault="00212CFA" w:rsidP="005A7777">
      <w:pPr>
        <w:pStyle w:val="Odsekzoznamu"/>
        <w:numPr>
          <w:ilvl w:val="0"/>
          <w:numId w:val="11"/>
        </w:numPr>
        <w:jc w:val="both"/>
        <w:rPr>
          <w:lang w:val="sk-SK"/>
        </w:rPr>
      </w:pPr>
      <w:r w:rsidRPr="00CF64C5">
        <w:rPr>
          <w:lang w:val="sk-SK"/>
        </w:rPr>
        <w:t xml:space="preserve">individuálne referenčné množstvo mlieka (ďalej len „individuálna kvóta“) k 31. marcu 2007. Stav sa určí na základe rozhodnutia Pôdohospodárskej platobnej agentúry </w:t>
      </w:r>
      <w:r w:rsidR="00E2517B" w:rsidRPr="00CF64C5">
        <w:rPr>
          <w:lang w:val="sk-SK"/>
        </w:rPr>
        <w:br/>
      </w:r>
      <w:r w:rsidRPr="00CF64C5">
        <w:rPr>
          <w:lang w:val="sk-SK"/>
        </w:rPr>
        <w:t>o pridelení individuálnej kvóty.</w:t>
      </w:r>
    </w:p>
    <w:p w:rsidR="00212CFA" w:rsidRPr="00CF64C5" w:rsidRDefault="00212CFA" w:rsidP="00212CFA">
      <w:pPr>
        <w:jc w:val="both"/>
        <w:rPr>
          <w:lang w:val="sk-SK"/>
        </w:rPr>
      </w:pPr>
    </w:p>
    <w:p w:rsidR="00212CFA" w:rsidRPr="00CF64C5" w:rsidRDefault="00212CFA" w:rsidP="00212CFA">
      <w:pPr>
        <w:jc w:val="both"/>
        <w:rPr>
          <w:lang w:val="sk-SK"/>
        </w:rPr>
      </w:pPr>
      <w:r w:rsidRPr="00CF64C5">
        <w:rPr>
          <w:lang w:val="sk-SK"/>
        </w:rPr>
        <w:t xml:space="preserve">(3) Platba na VDJ sa poskytne len v prípade, ak počet schválených VDJ je najmenej 1 VDJ </w:t>
      </w:r>
      <w:r w:rsidRPr="00CF64C5">
        <w:rPr>
          <w:lang w:val="sk-SK"/>
        </w:rPr>
        <w:br/>
        <w:t>v akomkoľvek zložení.</w:t>
      </w:r>
    </w:p>
    <w:p w:rsidR="00FD11C3" w:rsidRPr="00CF64C5" w:rsidRDefault="00FD11C3" w:rsidP="00E1472B">
      <w:pPr>
        <w:jc w:val="both"/>
        <w:rPr>
          <w:lang w:val="sk-SK"/>
        </w:rPr>
      </w:pPr>
    </w:p>
    <w:p w:rsidR="00AB3B8C" w:rsidRPr="00CF64C5" w:rsidRDefault="00977B22" w:rsidP="00E1472B">
      <w:pPr>
        <w:jc w:val="both"/>
        <w:rPr>
          <w:lang w:val="sk-SK"/>
        </w:rPr>
      </w:pPr>
      <w:r w:rsidRPr="00CF64C5">
        <w:rPr>
          <w:lang w:val="sk-SK"/>
        </w:rPr>
        <w:t xml:space="preserve">(4) Stav hospodárskych zvierat </w:t>
      </w:r>
      <w:r w:rsidR="0047658D">
        <w:rPr>
          <w:lang w:val="sk-SK"/>
        </w:rPr>
        <w:t>(OD</w:t>
      </w:r>
      <w:r w:rsidRPr="00CF64C5">
        <w:rPr>
          <w:lang w:val="sk-SK"/>
        </w:rPr>
        <w:t>VIAZANÁ časť) podľa odseku 2 písm. a) až c) a e) prvého bodu sa určí podľa CEHZ.</w:t>
      </w:r>
    </w:p>
    <w:p w:rsidR="00977B22" w:rsidRPr="00CF64C5" w:rsidRDefault="00977B22" w:rsidP="00E1472B">
      <w:pPr>
        <w:jc w:val="both"/>
        <w:rPr>
          <w:lang w:val="sk-SK"/>
        </w:rPr>
      </w:pPr>
    </w:p>
    <w:p w:rsidR="00977B22" w:rsidRPr="00CF64C5" w:rsidRDefault="00977B22" w:rsidP="00977B22">
      <w:pPr>
        <w:jc w:val="both"/>
        <w:rPr>
          <w:lang w:val="sk-SK"/>
        </w:rPr>
      </w:pPr>
      <w:r w:rsidRPr="00CF64C5">
        <w:rPr>
          <w:lang w:val="sk-SK"/>
        </w:rPr>
        <w:t>(5) Žiadateľ, ktorý žiada o platbu na VDJ na dojčiace kravy na základe stavu k dátumu podania žiadosti príslušného kalendárneho roka a na ovce a kozy na základe stavu k dátumu podania žiadosti príslušného kalendárneho roka</w:t>
      </w:r>
      <w:r w:rsidR="00F132EE">
        <w:rPr>
          <w:lang w:val="sk-SK"/>
        </w:rPr>
        <w:t>,</w:t>
      </w:r>
      <w:r w:rsidRPr="00CF64C5">
        <w:rPr>
          <w:lang w:val="sk-SK"/>
        </w:rPr>
        <w:t xml:space="preserve"> je povinný chovať zvieratá, na ktoré žiada platbu po dobu 2 mesiacov od dátumu podania žiadosti. Žiadateľ dodrží retenčné obdobie len v tom prípade, že chová zvieratá, na ktoré žiada platbu</w:t>
      </w:r>
      <w:r w:rsidR="00F132EE">
        <w:rPr>
          <w:lang w:val="sk-SK"/>
        </w:rPr>
        <w:t>,</w:t>
      </w:r>
      <w:r w:rsidRPr="00CF64C5">
        <w:rPr>
          <w:lang w:val="sk-SK"/>
        </w:rPr>
        <w:t xml:space="preserve"> po dobu 2 mesiacov od dátumu podania žiadosti na farme registrovanej na žiadateľa a na daný druh hospodárskych zvierat.</w:t>
      </w:r>
    </w:p>
    <w:p w:rsidR="00A83C20" w:rsidRPr="00CF64C5" w:rsidRDefault="00A83C20" w:rsidP="00977B22">
      <w:pPr>
        <w:jc w:val="both"/>
        <w:rPr>
          <w:lang w:val="sk-SK"/>
        </w:rPr>
      </w:pPr>
    </w:p>
    <w:p w:rsidR="00A83C20" w:rsidRPr="00CF64C5" w:rsidRDefault="00A83C20" w:rsidP="00A83C20">
      <w:pPr>
        <w:jc w:val="both"/>
        <w:rPr>
          <w:lang w:val="sk-SK"/>
        </w:rPr>
      </w:pPr>
      <w:r w:rsidRPr="00CF64C5">
        <w:rPr>
          <w:lang w:val="sk-SK"/>
        </w:rPr>
        <w:t>(6) Žiadateľ je povinný chovať dojčiace kravy, na ktoré žiada platbu oddelene od ostatného hovädzieho dobytka (t.</w:t>
      </w:r>
      <w:r w:rsidR="00F132EE">
        <w:rPr>
          <w:lang w:val="sk-SK"/>
        </w:rPr>
        <w:t xml:space="preserve"> </w:t>
      </w:r>
      <w:r w:rsidRPr="00CF64C5">
        <w:rPr>
          <w:lang w:val="sk-SK"/>
        </w:rPr>
        <w:t xml:space="preserve">j. dojníc) a to oddeleným ustajnením a bez dojného využitia, ich mlieko používať len na výživu teliat. To znamená, že od dojčiacich kráv nie je možné získavať mlieko dojením a používať ho na komerčné účely, ale iba na výživu teliat. Porušenie vyššie uvedených podmienok sa vyhodnocuje ako nedodržanie podmienok platby a povedie </w:t>
      </w:r>
      <w:r w:rsidRPr="00CF64C5">
        <w:rPr>
          <w:lang w:val="sk-SK"/>
        </w:rPr>
        <w:br/>
        <w:t>k vyradeniu zvieraťa, u ktorého sa nedodržanie zistilo</w:t>
      </w:r>
      <w:r w:rsidR="00F132EE">
        <w:rPr>
          <w:lang w:val="sk-SK"/>
        </w:rPr>
        <w:t>,</w:t>
      </w:r>
      <w:r w:rsidRPr="00CF64C5">
        <w:rPr>
          <w:lang w:val="sk-SK"/>
        </w:rPr>
        <w:t xml:space="preserve"> z podporovaných zvierat a započíta sa do naddeklarácie</w:t>
      </w:r>
      <w:r w:rsidR="002304B3">
        <w:rPr>
          <w:lang w:val="sk-SK"/>
        </w:rPr>
        <w:t xml:space="preserve"> a bude predmetom zníženia platby</w:t>
      </w:r>
      <w:r w:rsidRPr="00CF64C5">
        <w:rPr>
          <w:lang w:val="sk-SK"/>
        </w:rPr>
        <w:t>.</w:t>
      </w:r>
    </w:p>
    <w:p w:rsidR="00F525D5" w:rsidRPr="00CF64C5" w:rsidRDefault="00F525D5" w:rsidP="00A83C20">
      <w:pPr>
        <w:jc w:val="both"/>
        <w:rPr>
          <w:lang w:val="sk-SK"/>
        </w:rPr>
      </w:pPr>
    </w:p>
    <w:p w:rsidR="00F525D5" w:rsidRPr="00CF64C5" w:rsidRDefault="00F525D5" w:rsidP="00F525D5">
      <w:pPr>
        <w:jc w:val="both"/>
        <w:rPr>
          <w:lang w:val="sk-SK"/>
        </w:rPr>
      </w:pPr>
      <w:r w:rsidRPr="00CF64C5">
        <w:rPr>
          <w:lang w:val="sk-SK"/>
        </w:rPr>
        <w:t>(7) V</w:t>
      </w:r>
      <w:r w:rsidR="00855FB5">
        <w:rPr>
          <w:lang w:val="sk-SK"/>
        </w:rPr>
        <w:t> </w:t>
      </w:r>
      <w:r w:rsidRPr="00CF64C5">
        <w:rPr>
          <w:lang w:val="sk-SK"/>
        </w:rPr>
        <w:t>prípade</w:t>
      </w:r>
      <w:r w:rsidR="00855FB5">
        <w:rPr>
          <w:lang w:val="sk-SK"/>
        </w:rPr>
        <w:t>,</w:t>
      </w:r>
      <w:r w:rsidRPr="00CF64C5">
        <w:rPr>
          <w:lang w:val="sk-SK"/>
        </w:rPr>
        <w:t xml:space="preserve"> ak žiadateľovi klesnú deklarované stavy zvierat (dojčiacich kráv, oviec a kôz VIAZANÁ časť) v retenčnom období a nechce stratiť nárok na platbu v plnej výške</w:t>
      </w:r>
      <w:r w:rsidR="00855FB5">
        <w:rPr>
          <w:lang w:val="sk-SK"/>
        </w:rPr>
        <w:t>,</w:t>
      </w:r>
      <w:r w:rsidRPr="00CF64C5">
        <w:rPr>
          <w:lang w:val="sk-SK"/>
        </w:rPr>
        <w:t xml:space="preserve"> je povinný nahradiť tento pokles stavov do 15 pracovných dní od poklesu stavov </w:t>
      </w:r>
      <w:r w:rsidR="00855FB5" w:rsidRPr="00855FB5">
        <w:rPr>
          <w:lang w:val="sk-SK"/>
        </w:rPr>
        <w:t>(odo dňa rozhodujúcej udalosti, ktorou je smrť zvieraťa)</w:t>
      </w:r>
      <w:r w:rsidR="00855FB5">
        <w:rPr>
          <w:lang w:val="sk-SK"/>
        </w:rPr>
        <w:t xml:space="preserve"> </w:t>
      </w:r>
      <w:r w:rsidRPr="00CF64C5">
        <w:rPr>
          <w:lang w:val="sk-SK"/>
        </w:rPr>
        <w:t>a</w:t>
      </w:r>
      <w:r w:rsidR="00855FB5">
        <w:rPr>
          <w:lang w:val="sk-SK"/>
        </w:rPr>
        <w:t> </w:t>
      </w:r>
      <w:r w:rsidRPr="00CF64C5">
        <w:rPr>
          <w:lang w:val="sk-SK"/>
        </w:rPr>
        <w:t>následne</w:t>
      </w:r>
      <w:r w:rsidR="00855FB5">
        <w:rPr>
          <w:lang w:val="sk-SK"/>
        </w:rPr>
        <w:t xml:space="preserve"> </w:t>
      </w:r>
      <w:r w:rsidRPr="00CF64C5">
        <w:rPr>
          <w:lang w:val="sk-SK"/>
        </w:rPr>
        <w:t>do 7 pracovných dní uvedené nahradenie oznámiť</w:t>
      </w:r>
      <w:r w:rsidR="00E2517B" w:rsidRPr="00CF64C5">
        <w:rPr>
          <w:lang w:val="sk-SK"/>
        </w:rPr>
        <w:t xml:space="preserve"> </w:t>
      </w:r>
      <w:r w:rsidR="00CF64C5" w:rsidRPr="00CF64C5">
        <w:rPr>
          <w:lang w:val="sk-SK"/>
        </w:rPr>
        <w:t>regionálnemu</w:t>
      </w:r>
      <w:r w:rsidR="00E2517B" w:rsidRPr="00CF64C5">
        <w:rPr>
          <w:lang w:val="sk-SK"/>
        </w:rPr>
        <w:t xml:space="preserve"> pracovisku</w:t>
      </w:r>
      <w:r w:rsidR="00456C94" w:rsidRPr="00CF64C5">
        <w:rPr>
          <w:lang w:val="sk-SK"/>
        </w:rPr>
        <w:t xml:space="preserve"> </w:t>
      </w:r>
      <w:r w:rsidR="00E2517B" w:rsidRPr="00CF64C5">
        <w:rPr>
          <w:lang w:val="sk-SK"/>
        </w:rPr>
        <w:t>Pôdohospodárskej platobnej agentúry</w:t>
      </w:r>
      <w:r w:rsidRPr="00CF64C5">
        <w:rPr>
          <w:lang w:val="sk-SK"/>
        </w:rPr>
        <w:t>.</w:t>
      </w:r>
    </w:p>
    <w:p w:rsidR="00456C94" w:rsidRPr="00CF64C5" w:rsidRDefault="00456C94" w:rsidP="00F525D5">
      <w:pPr>
        <w:jc w:val="both"/>
        <w:rPr>
          <w:lang w:val="sk-SK"/>
        </w:rPr>
      </w:pPr>
    </w:p>
    <w:p w:rsidR="00D01983" w:rsidRDefault="00456C94" w:rsidP="00456C94">
      <w:pPr>
        <w:jc w:val="both"/>
        <w:rPr>
          <w:lang w:val="sk-SK"/>
        </w:rPr>
      </w:pPr>
      <w:r w:rsidRPr="00CF64C5">
        <w:rPr>
          <w:lang w:val="sk-SK"/>
        </w:rPr>
        <w:t>(8) V</w:t>
      </w:r>
      <w:r w:rsidR="00D01983">
        <w:rPr>
          <w:lang w:val="sk-SK"/>
        </w:rPr>
        <w:t> </w:t>
      </w:r>
      <w:r w:rsidRPr="00CF64C5">
        <w:rPr>
          <w:lang w:val="sk-SK"/>
        </w:rPr>
        <w:t>prípade</w:t>
      </w:r>
      <w:r w:rsidR="00D01983">
        <w:rPr>
          <w:lang w:val="sk-SK"/>
        </w:rPr>
        <w:t>,</w:t>
      </w:r>
      <w:r w:rsidRPr="00CF64C5">
        <w:rPr>
          <w:lang w:val="sk-SK"/>
        </w:rPr>
        <w:t xml:space="preserve"> ak došlo k vyššej moci a výnimočným okolnostiam v dôsledku, ktorých sa </w:t>
      </w:r>
      <w:r w:rsidRPr="00CF64C5">
        <w:rPr>
          <w:lang w:val="sk-SK"/>
        </w:rPr>
        <w:br/>
        <w:t>v retenčnom období znížil stav zvierat (dojčiacich kráv alebo oviec a kôz) a žiadateľ nechce stratiť nárok na platbu v plnej výške</w:t>
      </w:r>
      <w:r w:rsidR="00D01983">
        <w:rPr>
          <w:lang w:val="sk-SK"/>
        </w:rPr>
        <w:t>,</w:t>
      </w:r>
      <w:r w:rsidRPr="00CF64C5">
        <w:rPr>
          <w:lang w:val="sk-SK"/>
        </w:rPr>
        <w:t xml:space="preserve"> je povinný písomne oznámiť túto skutočnosť</w:t>
      </w:r>
      <w:r w:rsidR="00D01983" w:rsidRPr="00D01983">
        <w:t xml:space="preserve"> </w:t>
      </w:r>
      <w:r w:rsidR="00D01983" w:rsidRPr="00D01983">
        <w:rPr>
          <w:lang w:val="sk-SK"/>
        </w:rPr>
        <w:t xml:space="preserve">spolu </w:t>
      </w:r>
      <w:r w:rsidR="00D01983">
        <w:rPr>
          <w:lang w:val="sk-SK"/>
        </w:rPr>
        <w:br/>
      </w:r>
      <w:r w:rsidR="00D01983" w:rsidRPr="00D01983">
        <w:rPr>
          <w:lang w:val="sk-SK"/>
        </w:rPr>
        <w:t>s relevantným dôkazom</w:t>
      </w:r>
      <w:r w:rsidRPr="00CF64C5">
        <w:rPr>
          <w:lang w:val="sk-SK"/>
        </w:rPr>
        <w:t xml:space="preserve"> </w:t>
      </w:r>
      <w:r w:rsidR="00CF64C5" w:rsidRPr="00CF64C5">
        <w:rPr>
          <w:lang w:val="sk-SK"/>
        </w:rPr>
        <w:t>regionálnemu</w:t>
      </w:r>
      <w:r w:rsidRPr="00CF64C5">
        <w:rPr>
          <w:lang w:val="sk-SK"/>
        </w:rPr>
        <w:t xml:space="preserve"> pracovisku Pôdohospodárskej platobnej a</w:t>
      </w:r>
      <w:r w:rsidR="00D01983">
        <w:rPr>
          <w:lang w:val="sk-SK"/>
        </w:rPr>
        <w:t xml:space="preserve">gentúry do 10 pracovných dní </w:t>
      </w:r>
      <w:r w:rsidR="00D01983" w:rsidRPr="00D01983">
        <w:rPr>
          <w:lang w:val="sk-SK"/>
        </w:rPr>
        <w:t>odo dňa, keď je v situácii tak urobiť</w:t>
      </w:r>
      <w:r w:rsidR="00D01983">
        <w:rPr>
          <w:lang w:val="sk-SK"/>
        </w:rPr>
        <w:t>.</w:t>
      </w:r>
    </w:p>
    <w:p w:rsidR="00883BF7" w:rsidRPr="00CF64C5" w:rsidRDefault="00D01983" w:rsidP="00456C94">
      <w:pPr>
        <w:jc w:val="both"/>
        <w:rPr>
          <w:lang w:val="sk-SK"/>
        </w:rPr>
      </w:pPr>
      <w:r w:rsidRPr="00CF64C5">
        <w:rPr>
          <w:lang w:val="sk-SK"/>
        </w:rPr>
        <w:t xml:space="preserve"> </w:t>
      </w:r>
    </w:p>
    <w:p w:rsidR="004E26C8" w:rsidRPr="00CF64C5" w:rsidRDefault="004E26C8" w:rsidP="004E26C8">
      <w:pPr>
        <w:jc w:val="center"/>
        <w:rPr>
          <w:b/>
          <w:lang w:val="sk-SK"/>
        </w:rPr>
      </w:pPr>
      <w:r w:rsidRPr="00CF64C5">
        <w:rPr>
          <w:b/>
          <w:lang w:val="sk-SK"/>
        </w:rPr>
        <w:t>K § 4 ods. 9</w:t>
      </w:r>
    </w:p>
    <w:p w:rsidR="004E26C8" w:rsidRPr="00CF64C5" w:rsidRDefault="004E26C8" w:rsidP="004E26C8">
      <w:pPr>
        <w:jc w:val="center"/>
        <w:rPr>
          <w:b/>
          <w:lang w:val="sk-SK"/>
        </w:rPr>
      </w:pPr>
      <w:r w:rsidRPr="00CF64C5">
        <w:rPr>
          <w:b/>
          <w:lang w:val="sk-SK"/>
        </w:rPr>
        <w:t>Limity pre viazané platby</w:t>
      </w:r>
    </w:p>
    <w:p w:rsidR="004E26C8" w:rsidRPr="00CF64C5" w:rsidRDefault="004E26C8" w:rsidP="004E26C8">
      <w:pPr>
        <w:jc w:val="center"/>
        <w:rPr>
          <w:b/>
          <w:lang w:val="sk-SK"/>
        </w:rPr>
      </w:pPr>
    </w:p>
    <w:p w:rsidR="004E26C8" w:rsidRPr="00CF64C5" w:rsidRDefault="004E26C8" w:rsidP="004E26C8">
      <w:pPr>
        <w:jc w:val="both"/>
        <w:rPr>
          <w:lang w:val="sk-SK"/>
        </w:rPr>
      </w:pPr>
      <w:r w:rsidRPr="00CF64C5">
        <w:rPr>
          <w:lang w:val="sk-SK"/>
        </w:rPr>
        <w:t>(1) Upravuje súlad s limitmi pridelenými pre SR v jednotlivých kategóriách zvierat, ktoré sú podporované ako viazané.</w:t>
      </w:r>
    </w:p>
    <w:p w:rsidR="004E26C8" w:rsidRPr="00CF64C5" w:rsidRDefault="004E26C8" w:rsidP="004E26C8">
      <w:pPr>
        <w:jc w:val="both"/>
        <w:rPr>
          <w:lang w:val="sk-SK"/>
        </w:rPr>
      </w:pPr>
    </w:p>
    <w:p w:rsidR="004E26C8" w:rsidRPr="00CF64C5" w:rsidRDefault="004E26C8" w:rsidP="004E26C8">
      <w:pPr>
        <w:jc w:val="both"/>
        <w:rPr>
          <w:lang w:val="sk-SK"/>
        </w:rPr>
      </w:pPr>
      <w:r w:rsidRPr="00CF64C5">
        <w:rPr>
          <w:lang w:val="sk-SK"/>
        </w:rPr>
        <w:t>(2) Limity pre jednotlivé kategórie:</w:t>
      </w:r>
    </w:p>
    <w:p w:rsidR="004E26C8" w:rsidRPr="00CF64C5" w:rsidRDefault="004E26C8" w:rsidP="004E26C8">
      <w:pPr>
        <w:pStyle w:val="Odsekzoznamu"/>
        <w:numPr>
          <w:ilvl w:val="1"/>
          <w:numId w:val="21"/>
        </w:numPr>
        <w:jc w:val="both"/>
        <w:rPr>
          <w:lang w:val="sk-SK"/>
        </w:rPr>
      </w:pPr>
      <w:r w:rsidRPr="00CF64C5">
        <w:rPr>
          <w:lang w:val="sk-SK"/>
        </w:rPr>
        <w:t>teľatá  - 62 841 ks ( max. 12 568, 2 VDJ),</w:t>
      </w:r>
    </w:p>
    <w:p w:rsidR="004E26C8" w:rsidRPr="00CF64C5" w:rsidRDefault="004E26C8" w:rsidP="004E26C8">
      <w:pPr>
        <w:pStyle w:val="Odsekzoznamu"/>
        <w:numPr>
          <w:ilvl w:val="1"/>
          <w:numId w:val="21"/>
        </w:numPr>
        <w:jc w:val="both"/>
        <w:rPr>
          <w:lang w:val="sk-SK"/>
        </w:rPr>
      </w:pPr>
      <w:r w:rsidRPr="00CF64C5">
        <w:rPr>
          <w:lang w:val="sk-SK"/>
        </w:rPr>
        <w:t>ovce a kozy – 305 756 ks ( 45 863,4 VDJ),</w:t>
      </w:r>
    </w:p>
    <w:p w:rsidR="004E26C8" w:rsidRPr="00CF64C5" w:rsidRDefault="004E26C8" w:rsidP="004E26C8">
      <w:pPr>
        <w:pStyle w:val="Odsekzoznamu"/>
        <w:numPr>
          <w:ilvl w:val="1"/>
          <w:numId w:val="21"/>
        </w:numPr>
        <w:jc w:val="both"/>
        <w:rPr>
          <w:lang w:val="sk-SK"/>
        </w:rPr>
      </w:pPr>
      <w:r w:rsidRPr="00CF64C5">
        <w:rPr>
          <w:lang w:val="sk-SK"/>
        </w:rPr>
        <w:t>dojčiace kravy – 28 080 ks (28 080 VDJ).</w:t>
      </w:r>
    </w:p>
    <w:p w:rsidR="004E26C8" w:rsidRPr="00CF64C5" w:rsidRDefault="004E26C8" w:rsidP="004E26C8">
      <w:pPr>
        <w:jc w:val="both"/>
        <w:rPr>
          <w:lang w:val="sk-SK"/>
        </w:rPr>
      </w:pPr>
    </w:p>
    <w:p w:rsidR="004E26C8" w:rsidRPr="00CF64C5" w:rsidRDefault="004E26C8" w:rsidP="004E26C8">
      <w:pPr>
        <w:jc w:val="both"/>
        <w:rPr>
          <w:lang w:val="sk-SK"/>
        </w:rPr>
      </w:pPr>
      <w:r w:rsidRPr="00CF64C5">
        <w:rPr>
          <w:lang w:val="sk-SK"/>
        </w:rPr>
        <w:t>(3) V</w:t>
      </w:r>
      <w:r w:rsidR="00D01983">
        <w:rPr>
          <w:lang w:val="sk-SK"/>
        </w:rPr>
        <w:t> </w:t>
      </w:r>
      <w:r w:rsidRPr="00CF64C5">
        <w:rPr>
          <w:lang w:val="sk-SK"/>
        </w:rPr>
        <w:t>prípade</w:t>
      </w:r>
      <w:r w:rsidR="00D01983">
        <w:rPr>
          <w:lang w:val="sk-SK"/>
        </w:rPr>
        <w:t>,</w:t>
      </w:r>
      <w:r w:rsidRPr="00CF64C5">
        <w:rPr>
          <w:lang w:val="sk-SK"/>
        </w:rPr>
        <w:t xml:space="preserve"> ak budú na vyššie uvedené kategórie zvierat predložené žiadosti presahujúce zodpovedajúce limity, platba na VDJ sa prizná každému žiadateľovi</w:t>
      </w:r>
      <w:r w:rsidR="004B6C3E">
        <w:rPr>
          <w:lang w:val="sk-SK"/>
        </w:rPr>
        <w:t xml:space="preserve"> </w:t>
      </w:r>
      <w:r w:rsidRPr="00CF64C5">
        <w:rPr>
          <w:lang w:val="sk-SK"/>
        </w:rPr>
        <w:t>v úmerne zníženom rozsahu. Prémiové práva rozdelené v predchádzajúcich rokoch sa</w:t>
      </w:r>
      <w:r w:rsidR="004B6C3E">
        <w:rPr>
          <w:lang w:val="sk-SK"/>
        </w:rPr>
        <w:t xml:space="preserve"> </w:t>
      </w:r>
      <w:r w:rsidRPr="00CF64C5">
        <w:rPr>
          <w:lang w:val="sk-SK"/>
        </w:rPr>
        <w:t>vo vzťahu k platbe na VDJ neuplatňujú a žiadatelia nie sú pri podávaní žiadostí obmedzovaní počtom pridelených prémiových práv.</w:t>
      </w:r>
    </w:p>
    <w:p w:rsidR="004E26C8" w:rsidRPr="00CF64C5" w:rsidRDefault="004E26C8" w:rsidP="004E26C8">
      <w:pPr>
        <w:jc w:val="both"/>
        <w:rPr>
          <w:lang w:val="sk-SK"/>
        </w:rPr>
      </w:pPr>
    </w:p>
    <w:p w:rsidR="004E26C8" w:rsidRPr="00CF64C5" w:rsidRDefault="004E26C8" w:rsidP="004E26C8">
      <w:pPr>
        <w:jc w:val="both"/>
        <w:rPr>
          <w:lang w:val="sk-SK"/>
        </w:rPr>
      </w:pPr>
      <w:r w:rsidRPr="00CF64C5">
        <w:rPr>
          <w:lang w:val="sk-SK"/>
        </w:rPr>
        <w:t>Príklad (použité čísla sú len príkladom):</w:t>
      </w:r>
    </w:p>
    <w:p w:rsidR="004E26C8" w:rsidRPr="00CF64C5" w:rsidRDefault="004E26C8" w:rsidP="004E26C8">
      <w:pPr>
        <w:jc w:val="both"/>
        <w:rPr>
          <w:lang w:val="sk-SK"/>
        </w:rPr>
      </w:pPr>
    </w:p>
    <w:tbl>
      <w:tblPr>
        <w:tblStyle w:val="Mriekatabuky"/>
        <w:tblW w:w="0" w:type="auto"/>
        <w:tblInd w:w="108" w:type="dxa"/>
        <w:tblLook w:val="04A0" w:firstRow="1" w:lastRow="0" w:firstColumn="1" w:lastColumn="0" w:noHBand="0" w:noVBand="1"/>
      </w:tblPr>
      <w:tblGrid>
        <w:gridCol w:w="6410"/>
        <w:gridCol w:w="2662"/>
      </w:tblGrid>
      <w:tr w:rsidR="004E26C8" w:rsidRPr="00CF64C5" w:rsidTr="00370A67">
        <w:trPr>
          <w:trHeight w:val="251"/>
        </w:trPr>
        <w:tc>
          <w:tcPr>
            <w:tcW w:w="6410" w:type="dxa"/>
          </w:tcPr>
          <w:p w:rsidR="004E26C8" w:rsidRPr="00CF64C5" w:rsidRDefault="004E26C8" w:rsidP="004E26C8">
            <w:pPr>
              <w:jc w:val="both"/>
              <w:rPr>
                <w:lang w:val="sk-SK"/>
              </w:rPr>
            </w:pPr>
            <w:r w:rsidRPr="00CF64C5">
              <w:rPr>
                <w:lang w:val="sk-SK"/>
              </w:rPr>
              <w:t>Počet VDJ dojčiacich kráv deklarovaných všetkými žiadateľmi</w:t>
            </w:r>
          </w:p>
        </w:tc>
        <w:tc>
          <w:tcPr>
            <w:tcW w:w="2662" w:type="dxa"/>
          </w:tcPr>
          <w:p w:rsidR="004E26C8" w:rsidRPr="00CF64C5" w:rsidRDefault="004E26C8" w:rsidP="004E26C8">
            <w:pPr>
              <w:jc w:val="both"/>
              <w:rPr>
                <w:lang w:val="sk-SK"/>
              </w:rPr>
            </w:pPr>
            <w:r w:rsidRPr="00CF64C5">
              <w:rPr>
                <w:lang w:val="sk-SK"/>
              </w:rPr>
              <w:t>30.000</w:t>
            </w:r>
          </w:p>
        </w:tc>
      </w:tr>
      <w:tr w:rsidR="004E26C8" w:rsidRPr="00CF64C5" w:rsidTr="00370A67">
        <w:trPr>
          <w:trHeight w:val="237"/>
        </w:trPr>
        <w:tc>
          <w:tcPr>
            <w:tcW w:w="6410" w:type="dxa"/>
          </w:tcPr>
          <w:p w:rsidR="004E26C8" w:rsidRPr="00CF64C5" w:rsidRDefault="004E26C8" w:rsidP="004E26C8">
            <w:pPr>
              <w:jc w:val="both"/>
              <w:rPr>
                <w:lang w:val="sk-SK"/>
              </w:rPr>
            </w:pPr>
            <w:r w:rsidRPr="00CF64C5">
              <w:rPr>
                <w:lang w:val="sk-SK"/>
              </w:rPr>
              <w:t>Limit VDJ dojčiacich kráv</w:t>
            </w:r>
          </w:p>
        </w:tc>
        <w:tc>
          <w:tcPr>
            <w:tcW w:w="2662" w:type="dxa"/>
          </w:tcPr>
          <w:p w:rsidR="004E26C8" w:rsidRPr="00CF64C5" w:rsidRDefault="004E26C8" w:rsidP="004E26C8">
            <w:pPr>
              <w:jc w:val="both"/>
              <w:rPr>
                <w:lang w:val="sk-SK"/>
              </w:rPr>
            </w:pPr>
            <w:r w:rsidRPr="00CF64C5">
              <w:rPr>
                <w:lang w:val="sk-SK"/>
              </w:rPr>
              <w:t>28.080</w:t>
            </w:r>
          </w:p>
        </w:tc>
      </w:tr>
      <w:tr w:rsidR="004E26C8" w:rsidRPr="00CF64C5" w:rsidTr="00370A67">
        <w:trPr>
          <w:trHeight w:val="251"/>
        </w:trPr>
        <w:tc>
          <w:tcPr>
            <w:tcW w:w="6410" w:type="dxa"/>
          </w:tcPr>
          <w:p w:rsidR="004E26C8" w:rsidRPr="00CF64C5" w:rsidRDefault="004E26C8" w:rsidP="004E26C8">
            <w:pPr>
              <w:jc w:val="both"/>
              <w:rPr>
                <w:lang w:val="sk-SK"/>
              </w:rPr>
            </w:pPr>
            <w:r w:rsidRPr="00CF64C5">
              <w:rPr>
                <w:lang w:val="sk-SK"/>
              </w:rPr>
              <w:t>Koeficient úmerného zníženia deklarovaných VDJ</w:t>
            </w:r>
          </w:p>
        </w:tc>
        <w:tc>
          <w:tcPr>
            <w:tcW w:w="2662" w:type="dxa"/>
          </w:tcPr>
          <w:p w:rsidR="004E26C8" w:rsidRPr="00CF64C5" w:rsidRDefault="004E26C8" w:rsidP="004E26C8">
            <w:pPr>
              <w:jc w:val="both"/>
              <w:rPr>
                <w:lang w:val="sk-SK"/>
              </w:rPr>
            </w:pPr>
            <w:r w:rsidRPr="00CF64C5">
              <w:rPr>
                <w:lang w:val="sk-SK"/>
              </w:rPr>
              <w:t>0,936</w:t>
            </w:r>
          </w:p>
        </w:tc>
      </w:tr>
      <w:tr w:rsidR="004E26C8" w:rsidRPr="00CF64C5" w:rsidTr="00370A67">
        <w:trPr>
          <w:trHeight w:val="237"/>
        </w:trPr>
        <w:tc>
          <w:tcPr>
            <w:tcW w:w="6410" w:type="dxa"/>
            <w:shd w:val="pct20" w:color="auto" w:fill="auto"/>
          </w:tcPr>
          <w:p w:rsidR="004E26C8" w:rsidRPr="00CF64C5" w:rsidRDefault="004E26C8" w:rsidP="004E26C8">
            <w:pPr>
              <w:jc w:val="both"/>
              <w:rPr>
                <w:lang w:val="sk-SK"/>
              </w:rPr>
            </w:pPr>
          </w:p>
        </w:tc>
        <w:tc>
          <w:tcPr>
            <w:tcW w:w="2662" w:type="dxa"/>
            <w:shd w:val="pct20" w:color="auto" w:fill="auto"/>
          </w:tcPr>
          <w:p w:rsidR="004E26C8" w:rsidRPr="00CF64C5" w:rsidRDefault="004E26C8" w:rsidP="004E26C8">
            <w:pPr>
              <w:jc w:val="both"/>
              <w:rPr>
                <w:lang w:val="sk-SK"/>
              </w:rPr>
            </w:pPr>
          </w:p>
        </w:tc>
      </w:tr>
      <w:tr w:rsidR="004E26C8" w:rsidRPr="00CF64C5" w:rsidTr="00370A67">
        <w:trPr>
          <w:trHeight w:val="251"/>
        </w:trPr>
        <w:tc>
          <w:tcPr>
            <w:tcW w:w="6410" w:type="dxa"/>
          </w:tcPr>
          <w:p w:rsidR="004E26C8" w:rsidRPr="00CF64C5" w:rsidRDefault="004E26C8" w:rsidP="004E26C8">
            <w:pPr>
              <w:jc w:val="both"/>
              <w:rPr>
                <w:lang w:val="sk-SK"/>
              </w:rPr>
            </w:pPr>
            <w:r w:rsidRPr="00CF64C5">
              <w:rPr>
                <w:lang w:val="sk-SK"/>
              </w:rPr>
              <w:t>Počet deklarovaných VDJ dojčiacich kráv žiadateľom</w:t>
            </w:r>
          </w:p>
        </w:tc>
        <w:tc>
          <w:tcPr>
            <w:tcW w:w="2662" w:type="dxa"/>
          </w:tcPr>
          <w:p w:rsidR="004E26C8" w:rsidRPr="00CF64C5" w:rsidRDefault="004E26C8" w:rsidP="004E26C8">
            <w:pPr>
              <w:jc w:val="both"/>
              <w:rPr>
                <w:lang w:val="sk-SK"/>
              </w:rPr>
            </w:pPr>
            <w:r w:rsidRPr="00CF64C5">
              <w:rPr>
                <w:lang w:val="sk-SK"/>
              </w:rPr>
              <w:t>100</w:t>
            </w:r>
          </w:p>
        </w:tc>
      </w:tr>
      <w:tr w:rsidR="004E26C8" w:rsidRPr="00CF64C5" w:rsidTr="00370A67">
        <w:trPr>
          <w:trHeight w:val="251"/>
        </w:trPr>
        <w:tc>
          <w:tcPr>
            <w:tcW w:w="6410" w:type="dxa"/>
          </w:tcPr>
          <w:p w:rsidR="004E26C8" w:rsidRPr="00CF64C5" w:rsidRDefault="004E26C8" w:rsidP="004E26C8">
            <w:pPr>
              <w:jc w:val="both"/>
              <w:rPr>
                <w:lang w:val="sk-SK"/>
              </w:rPr>
            </w:pPr>
            <w:r w:rsidRPr="00CF64C5">
              <w:rPr>
                <w:lang w:val="sk-SK"/>
              </w:rPr>
              <w:t>Počet priznaných VDJ dojčiacich kráv žiadateľovi</w:t>
            </w:r>
          </w:p>
        </w:tc>
        <w:tc>
          <w:tcPr>
            <w:tcW w:w="2662" w:type="dxa"/>
          </w:tcPr>
          <w:p w:rsidR="004E26C8" w:rsidRPr="00CF64C5" w:rsidRDefault="004E26C8" w:rsidP="004E26C8">
            <w:pPr>
              <w:jc w:val="both"/>
              <w:rPr>
                <w:lang w:val="sk-SK"/>
              </w:rPr>
            </w:pPr>
            <w:r w:rsidRPr="00CF64C5">
              <w:rPr>
                <w:lang w:val="sk-SK"/>
              </w:rPr>
              <w:t>93,6</w:t>
            </w:r>
          </w:p>
        </w:tc>
      </w:tr>
    </w:tbl>
    <w:p w:rsidR="004E26C8" w:rsidRPr="00CF64C5" w:rsidRDefault="004E26C8" w:rsidP="004E26C8">
      <w:pPr>
        <w:jc w:val="both"/>
        <w:rPr>
          <w:lang w:val="sk-SK"/>
        </w:rPr>
      </w:pPr>
    </w:p>
    <w:p w:rsidR="004E26C8" w:rsidRPr="00CF64C5" w:rsidRDefault="004E26C8" w:rsidP="004E26C8">
      <w:pPr>
        <w:jc w:val="center"/>
        <w:rPr>
          <w:b/>
          <w:lang w:val="sk-SK"/>
        </w:rPr>
      </w:pPr>
      <w:r w:rsidRPr="00CF64C5">
        <w:rPr>
          <w:b/>
          <w:lang w:val="sk-SK"/>
        </w:rPr>
        <w:t>K § 4 ods.  10 a 11</w:t>
      </w:r>
    </w:p>
    <w:p w:rsidR="004E26C8" w:rsidRPr="00CF64C5" w:rsidRDefault="004E26C8" w:rsidP="004E26C8">
      <w:pPr>
        <w:jc w:val="center"/>
        <w:rPr>
          <w:b/>
          <w:lang w:val="sk-SK"/>
        </w:rPr>
      </w:pPr>
      <w:r w:rsidRPr="00CF64C5">
        <w:rPr>
          <w:b/>
          <w:lang w:val="sk-SK"/>
        </w:rPr>
        <w:t>Výpočet platby na VDJ v prípade oviec a kôz</w:t>
      </w:r>
    </w:p>
    <w:p w:rsidR="004E26C8" w:rsidRPr="00CF64C5" w:rsidRDefault="004E26C8" w:rsidP="004E26C8">
      <w:pPr>
        <w:jc w:val="both"/>
        <w:rPr>
          <w:lang w:val="sk-SK"/>
        </w:rPr>
      </w:pPr>
    </w:p>
    <w:p w:rsidR="004E26C8" w:rsidRPr="00CF64C5" w:rsidRDefault="004E26C8" w:rsidP="004E26C8">
      <w:pPr>
        <w:jc w:val="both"/>
        <w:rPr>
          <w:lang w:val="sk-SK"/>
        </w:rPr>
      </w:pPr>
      <w:r w:rsidRPr="00CF64C5">
        <w:rPr>
          <w:lang w:val="sk-SK"/>
        </w:rPr>
        <w:t xml:space="preserve">(1) Platba na VDJ sa na ovce a kozy poskytuje ako kombinácia viazanej a odviazanej formy. Žiadateľ deklaruje v žiadosti o platbu na VDJ dva stavy oviec a kôz, a to tak </w:t>
      </w:r>
      <w:r w:rsidRPr="00CF64C5">
        <w:rPr>
          <w:lang w:val="sk-SK"/>
        </w:rPr>
        <w:br/>
        <w:t>na základe  výpisu z CEHZ k 31. 3. 2007,  ako aj vlastného zoznamu zvierat, ktoré má v čase podania žiadosti a plánuje chovať po dobu 2 mesiacov od dátumu podania žiadosti.</w:t>
      </w:r>
    </w:p>
    <w:p w:rsidR="004E26C8" w:rsidRPr="00CF64C5" w:rsidRDefault="004E26C8" w:rsidP="004E26C8">
      <w:pPr>
        <w:jc w:val="both"/>
        <w:rPr>
          <w:lang w:val="sk-SK"/>
        </w:rPr>
      </w:pPr>
    </w:p>
    <w:p w:rsidR="004E26C8" w:rsidRPr="00CF64C5" w:rsidRDefault="004E26C8" w:rsidP="004E26C8">
      <w:pPr>
        <w:jc w:val="both"/>
        <w:rPr>
          <w:lang w:val="sk-SK"/>
        </w:rPr>
      </w:pPr>
      <w:r w:rsidRPr="00CF64C5">
        <w:rPr>
          <w:lang w:val="sk-SK"/>
        </w:rPr>
        <w:t xml:space="preserve">(2) Platba na ovce a kozy sa vypočíta ako vážený priemer oboch deklarovaných stavov zvierat, pričom ako percentuálne váhy budú slúžiť koeficient viazania (pre stav </w:t>
      </w:r>
      <w:r w:rsidRPr="00CF64C5">
        <w:rPr>
          <w:lang w:val="sk-SK"/>
        </w:rPr>
        <w:br/>
        <w:t xml:space="preserve">k dátumu podania žiadosti) a koeficient odviazania (pre stav k 31.3.2007). Koeficienty odviazania a viazania sú použité za účelom zosúladenia platby na VDJ s pravidlami EÚ </w:t>
      </w:r>
      <w:r w:rsidRPr="00CF64C5">
        <w:rPr>
          <w:lang w:val="sk-SK"/>
        </w:rPr>
        <w:br/>
        <w:t>v oblasti viazania platieb na produkciu.</w:t>
      </w:r>
    </w:p>
    <w:p w:rsidR="004E26C8" w:rsidRPr="00CF64C5" w:rsidRDefault="004E26C8" w:rsidP="004E26C8">
      <w:pPr>
        <w:jc w:val="both"/>
        <w:rPr>
          <w:lang w:val="sk-SK"/>
        </w:rPr>
      </w:pPr>
    </w:p>
    <w:p w:rsidR="004E26C8" w:rsidRPr="00CF64C5" w:rsidRDefault="004E26C8" w:rsidP="004E26C8">
      <w:pPr>
        <w:jc w:val="both"/>
        <w:rPr>
          <w:lang w:val="sk-SK"/>
        </w:rPr>
      </w:pPr>
      <w:r w:rsidRPr="00CF64C5">
        <w:rPr>
          <w:lang w:val="sk-SK"/>
        </w:rPr>
        <w:t>Príklad (použité čísla sú len príkladom):</w:t>
      </w:r>
    </w:p>
    <w:p w:rsidR="004E26C8" w:rsidRPr="00CF64C5" w:rsidRDefault="004E26C8" w:rsidP="004E26C8">
      <w:pPr>
        <w:jc w:val="both"/>
        <w:rPr>
          <w:lang w:val="sk-SK"/>
        </w:rPr>
      </w:pPr>
    </w:p>
    <w:tbl>
      <w:tblPr>
        <w:tblStyle w:val="Mriekatabuky"/>
        <w:tblW w:w="0" w:type="auto"/>
        <w:tblInd w:w="108" w:type="dxa"/>
        <w:tblLook w:val="04A0" w:firstRow="1" w:lastRow="0" w:firstColumn="1" w:lastColumn="0" w:noHBand="0" w:noVBand="1"/>
      </w:tblPr>
      <w:tblGrid>
        <w:gridCol w:w="2867"/>
        <w:gridCol w:w="2132"/>
        <w:gridCol w:w="2106"/>
        <w:gridCol w:w="1967"/>
      </w:tblGrid>
      <w:tr w:rsidR="004E26C8" w:rsidRPr="00CF64C5" w:rsidTr="00370A67">
        <w:tc>
          <w:tcPr>
            <w:tcW w:w="2867" w:type="dxa"/>
            <w:shd w:val="pct15" w:color="auto" w:fill="auto"/>
          </w:tcPr>
          <w:p w:rsidR="004E26C8" w:rsidRPr="00CF64C5" w:rsidRDefault="004E26C8" w:rsidP="004E26C8">
            <w:pPr>
              <w:jc w:val="both"/>
              <w:rPr>
                <w:lang w:val="sk-SK"/>
              </w:rPr>
            </w:pPr>
          </w:p>
        </w:tc>
        <w:tc>
          <w:tcPr>
            <w:tcW w:w="2132" w:type="dxa"/>
            <w:shd w:val="pct5" w:color="auto" w:fill="auto"/>
          </w:tcPr>
          <w:p w:rsidR="004E26C8" w:rsidRPr="00CF64C5" w:rsidRDefault="004E26C8" w:rsidP="004E26C8">
            <w:pPr>
              <w:jc w:val="both"/>
              <w:rPr>
                <w:lang w:val="sk-SK"/>
              </w:rPr>
            </w:pPr>
            <w:r w:rsidRPr="00CF64C5">
              <w:rPr>
                <w:lang w:val="sk-SK"/>
              </w:rPr>
              <w:t>na základe stavu oviec a kôz k 31.3.2007</w:t>
            </w:r>
          </w:p>
        </w:tc>
        <w:tc>
          <w:tcPr>
            <w:tcW w:w="2106" w:type="dxa"/>
            <w:shd w:val="pct5" w:color="auto" w:fill="auto"/>
          </w:tcPr>
          <w:p w:rsidR="004E26C8" w:rsidRPr="00CF64C5" w:rsidRDefault="004E26C8" w:rsidP="004E26C8">
            <w:pPr>
              <w:jc w:val="both"/>
              <w:rPr>
                <w:lang w:val="sk-SK"/>
              </w:rPr>
            </w:pPr>
            <w:r w:rsidRPr="00CF64C5">
              <w:rPr>
                <w:lang w:val="sk-SK"/>
              </w:rPr>
              <w:t>na základe stavu oviec a kôz k dátumu podania žiadosti</w:t>
            </w:r>
          </w:p>
        </w:tc>
        <w:tc>
          <w:tcPr>
            <w:tcW w:w="1967" w:type="dxa"/>
            <w:shd w:val="pct5" w:color="auto" w:fill="auto"/>
          </w:tcPr>
          <w:p w:rsidR="004E26C8" w:rsidRPr="00CF64C5" w:rsidRDefault="004E26C8" w:rsidP="004E26C8">
            <w:pPr>
              <w:jc w:val="both"/>
              <w:rPr>
                <w:lang w:val="sk-SK"/>
              </w:rPr>
            </w:pPr>
            <w:r w:rsidRPr="00CF64C5">
              <w:rPr>
                <w:lang w:val="sk-SK"/>
              </w:rPr>
              <w:t>spolu</w:t>
            </w:r>
          </w:p>
        </w:tc>
      </w:tr>
      <w:tr w:rsidR="004E26C8" w:rsidRPr="00CF64C5" w:rsidTr="00370A67">
        <w:tc>
          <w:tcPr>
            <w:tcW w:w="2867" w:type="dxa"/>
            <w:shd w:val="pct15" w:color="auto" w:fill="auto"/>
          </w:tcPr>
          <w:p w:rsidR="004E26C8" w:rsidRPr="00CF64C5" w:rsidRDefault="004E26C8" w:rsidP="004E26C8">
            <w:pPr>
              <w:jc w:val="both"/>
              <w:rPr>
                <w:lang w:val="sk-SK"/>
              </w:rPr>
            </w:pPr>
            <w:r w:rsidRPr="00CF64C5">
              <w:rPr>
                <w:lang w:val="sk-SK"/>
              </w:rPr>
              <w:t>Počet oviec a kôz</w:t>
            </w:r>
          </w:p>
        </w:tc>
        <w:tc>
          <w:tcPr>
            <w:tcW w:w="2132" w:type="dxa"/>
          </w:tcPr>
          <w:p w:rsidR="004E26C8" w:rsidRPr="00CF64C5" w:rsidRDefault="004E26C8" w:rsidP="004E26C8">
            <w:pPr>
              <w:jc w:val="both"/>
              <w:rPr>
                <w:lang w:val="sk-SK"/>
              </w:rPr>
            </w:pPr>
            <w:r w:rsidRPr="00CF64C5">
              <w:rPr>
                <w:lang w:val="sk-SK"/>
              </w:rPr>
              <w:t>100</w:t>
            </w:r>
          </w:p>
        </w:tc>
        <w:tc>
          <w:tcPr>
            <w:tcW w:w="2106" w:type="dxa"/>
          </w:tcPr>
          <w:p w:rsidR="004E26C8" w:rsidRPr="00CF64C5" w:rsidRDefault="004E26C8" w:rsidP="004E26C8">
            <w:pPr>
              <w:jc w:val="both"/>
              <w:rPr>
                <w:lang w:val="sk-SK"/>
              </w:rPr>
            </w:pPr>
            <w:r w:rsidRPr="00CF64C5">
              <w:rPr>
                <w:lang w:val="sk-SK"/>
              </w:rPr>
              <w:t>110</w:t>
            </w:r>
          </w:p>
        </w:tc>
        <w:tc>
          <w:tcPr>
            <w:tcW w:w="1967" w:type="dxa"/>
          </w:tcPr>
          <w:p w:rsidR="004E26C8" w:rsidRPr="00CF64C5" w:rsidRDefault="004E26C8" w:rsidP="004E26C8">
            <w:pPr>
              <w:jc w:val="both"/>
              <w:rPr>
                <w:lang w:val="sk-SK"/>
              </w:rPr>
            </w:pPr>
            <w:r w:rsidRPr="00CF64C5">
              <w:rPr>
                <w:lang w:val="sk-SK"/>
              </w:rPr>
              <w:t>-</w:t>
            </w:r>
          </w:p>
        </w:tc>
      </w:tr>
      <w:tr w:rsidR="004E26C8" w:rsidRPr="00CF64C5" w:rsidTr="00370A67">
        <w:tc>
          <w:tcPr>
            <w:tcW w:w="2867" w:type="dxa"/>
            <w:shd w:val="pct15" w:color="auto" w:fill="auto"/>
          </w:tcPr>
          <w:p w:rsidR="004E26C8" w:rsidRPr="00CF64C5" w:rsidRDefault="004E26C8" w:rsidP="004E26C8">
            <w:pPr>
              <w:jc w:val="both"/>
              <w:rPr>
                <w:lang w:val="sk-SK"/>
              </w:rPr>
            </w:pPr>
            <w:r w:rsidRPr="00CF64C5">
              <w:rPr>
                <w:lang w:val="sk-SK"/>
              </w:rPr>
              <w:t>Koeficient pre ovce a kozy</w:t>
            </w:r>
          </w:p>
        </w:tc>
        <w:tc>
          <w:tcPr>
            <w:tcW w:w="2132" w:type="dxa"/>
          </w:tcPr>
          <w:p w:rsidR="004E26C8" w:rsidRPr="00CF64C5" w:rsidRDefault="004E26C8" w:rsidP="004E26C8">
            <w:pPr>
              <w:jc w:val="both"/>
              <w:rPr>
                <w:lang w:val="sk-SK"/>
              </w:rPr>
            </w:pPr>
            <w:r w:rsidRPr="00CF64C5">
              <w:rPr>
                <w:lang w:val="sk-SK"/>
              </w:rPr>
              <w:t>0,15</w:t>
            </w:r>
          </w:p>
        </w:tc>
        <w:tc>
          <w:tcPr>
            <w:tcW w:w="2106" w:type="dxa"/>
          </w:tcPr>
          <w:p w:rsidR="004E26C8" w:rsidRPr="00CF64C5" w:rsidRDefault="004E26C8" w:rsidP="004E26C8">
            <w:pPr>
              <w:jc w:val="both"/>
              <w:rPr>
                <w:lang w:val="sk-SK"/>
              </w:rPr>
            </w:pPr>
            <w:r w:rsidRPr="00CF64C5">
              <w:rPr>
                <w:lang w:val="sk-SK"/>
              </w:rPr>
              <w:t>0,15</w:t>
            </w:r>
          </w:p>
        </w:tc>
        <w:tc>
          <w:tcPr>
            <w:tcW w:w="1967" w:type="dxa"/>
          </w:tcPr>
          <w:p w:rsidR="004E26C8" w:rsidRPr="00CF64C5" w:rsidRDefault="004E26C8" w:rsidP="004E26C8">
            <w:pPr>
              <w:jc w:val="both"/>
              <w:rPr>
                <w:lang w:val="sk-SK"/>
              </w:rPr>
            </w:pPr>
            <w:r w:rsidRPr="00CF64C5">
              <w:rPr>
                <w:lang w:val="sk-SK"/>
              </w:rPr>
              <w:t>-</w:t>
            </w:r>
          </w:p>
        </w:tc>
      </w:tr>
      <w:tr w:rsidR="004E26C8" w:rsidRPr="00CF64C5" w:rsidTr="00370A67">
        <w:tc>
          <w:tcPr>
            <w:tcW w:w="2867" w:type="dxa"/>
            <w:shd w:val="pct15" w:color="auto" w:fill="auto"/>
          </w:tcPr>
          <w:p w:rsidR="004E26C8" w:rsidRPr="00CF64C5" w:rsidRDefault="004E26C8" w:rsidP="004E26C8">
            <w:pPr>
              <w:jc w:val="both"/>
              <w:rPr>
                <w:lang w:val="sk-SK"/>
              </w:rPr>
            </w:pPr>
            <w:r w:rsidRPr="00CF64C5">
              <w:rPr>
                <w:lang w:val="sk-SK"/>
              </w:rPr>
              <w:t>Vypočítané VDJ</w:t>
            </w:r>
          </w:p>
        </w:tc>
        <w:tc>
          <w:tcPr>
            <w:tcW w:w="2132" w:type="dxa"/>
          </w:tcPr>
          <w:p w:rsidR="004E26C8" w:rsidRPr="00CF64C5" w:rsidRDefault="004E26C8" w:rsidP="004E26C8">
            <w:pPr>
              <w:jc w:val="both"/>
              <w:rPr>
                <w:lang w:val="sk-SK"/>
              </w:rPr>
            </w:pPr>
            <w:r w:rsidRPr="00CF64C5">
              <w:rPr>
                <w:lang w:val="sk-SK"/>
              </w:rPr>
              <w:t>15</w:t>
            </w:r>
          </w:p>
        </w:tc>
        <w:tc>
          <w:tcPr>
            <w:tcW w:w="2106" w:type="dxa"/>
          </w:tcPr>
          <w:p w:rsidR="004E26C8" w:rsidRPr="00CF64C5" w:rsidRDefault="004E26C8" w:rsidP="004E26C8">
            <w:pPr>
              <w:jc w:val="both"/>
              <w:rPr>
                <w:lang w:val="sk-SK"/>
              </w:rPr>
            </w:pPr>
            <w:r w:rsidRPr="00CF64C5">
              <w:rPr>
                <w:lang w:val="sk-SK"/>
              </w:rPr>
              <w:t>16,5</w:t>
            </w:r>
          </w:p>
        </w:tc>
        <w:tc>
          <w:tcPr>
            <w:tcW w:w="1967" w:type="dxa"/>
          </w:tcPr>
          <w:p w:rsidR="004E26C8" w:rsidRPr="00CF64C5" w:rsidRDefault="004E26C8" w:rsidP="004E26C8">
            <w:pPr>
              <w:jc w:val="both"/>
              <w:rPr>
                <w:lang w:val="sk-SK"/>
              </w:rPr>
            </w:pPr>
            <w:r w:rsidRPr="00CF64C5">
              <w:rPr>
                <w:lang w:val="sk-SK"/>
              </w:rPr>
              <w:t>-</w:t>
            </w:r>
          </w:p>
        </w:tc>
      </w:tr>
      <w:tr w:rsidR="004E26C8" w:rsidRPr="00CF64C5" w:rsidTr="00370A67">
        <w:tc>
          <w:tcPr>
            <w:tcW w:w="2867" w:type="dxa"/>
            <w:shd w:val="pct15" w:color="auto" w:fill="auto"/>
          </w:tcPr>
          <w:p w:rsidR="004E26C8" w:rsidRPr="00CF64C5" w:rsidRDefault="004E26C8" w:rsidP="004E26C8">
            <w:pPr>
              <w:jc w:val="both"/>
              <w:rPr>
                <w:lang w:val="sk-SK"/>
              </w:rPr>
            </w:pPr>
            <w:r w:rsidRPr="00CF64C5">
              <w:rPr>
                <w:lang w:val="sk-SK"/>
              </w:rPr>
              <w:t>Koeficient odviazania/viazania</w:t>
            </w:r>
          </w:p>
        </w:tc>
        <w:tc>
          <w:tcPr>
            <w:tcW w:w="2132" w:type="dxa"/>
          </w:tcPr>
          <w:p w:rsidR="004E26C8" w:rsidRPr="00CF64C5" w:rsidRDefault="004E26C8" w:rsidP="004E26C8">
            <w:pPr>
              <w:jc w:val="both"/>
              <w:rPr>
                <w:lang w:val="sk-SK"/>
              </w:rPr>
            </w:pPr>
            <w:r w:rsidRPr="00CF64C5">
              <w:rPr>
                <w:lang w:val="sk-SK"/>
              </w:rPr>
              <w:t>0,09*</w:t>
            </w:r>
          </w:p>
        </w:tc>
        <w:tc>
          <w:tcPr>
            <w:tcW w:w="2106" w:type="dxa"/>
          </w:tcPr>
          <w:p w:rsidR="004E26C8" w:rsidRPr="00CF64C5" w:rsidRDefault="004E26C8" w:rsidP="004E26C8">
            <w:pPr>
              <w:jc w:val="both"/>
              <w:rPr>
                <w:lang w:val="sk-SK"/>
              </w:rPr>
            </w:pPr>
            <w:r w:rsidRPr="00CF64C5">
              <w:rPr>
                <w:lang w:val="sk-SK"/>
              </w:rPr>
              <w:t>0,91*</w:t>
            </w:r>
          </w:p>
        </w:tc>
        <w:tc>
          <w:tcPr>
            <w:tcW w:w="1967" w:type="dxa"/>
          </w:tcPr>
          <w:p w:rsidR="004E26C8" w:rsidRPr="00CF64C5" w:rsidRDefault="004E26C8" w:rsidP="004E26C8">
            <w:pPr>
              <w:jc w:val="both"/>
              <w:rPr>
                <w:lang w:val="sk-SK"/>
              </w:rPr>
            </w:pPr>
            <w:r w:rsidRPr="00CF64C5">
              <w:rPr>
                <w:lang w:val="sk-SK"/>
              </w:rPr>
              <w:t>1</w:t>
            </w:r>
          </w:p>
        </w:tc>
      </w:tr>
      <w:tr w:rsidR="004E26C8" w:rsidRPr="00CF64C5" w:rsidTr="00370A67">
        <w:tc>
          <w:tcPr>
            <w:tcW w:w="2867" w:type="dxa"/>
            <w:shd w:val="pct15" w:color="auto" w:fill="auto"/>
          </w:tcPr>
          <w:p w:rsidR="004E26C8" w:rsidRPr="00CF64C5" w:rsidRDefault="004E26C8" w:rsidP="004E26C8">
            <w:pPr>
              <w:jc w:val="both"/>
              <w:rPr>
                <w:lang w:val="sk-SK"/>
              </w:rPr>
            </w:pPr>
            <w:r w:rsidRPr="00CF64C5">
              <w:rPr>
                <w:lang w:val="sk-SK"/>
              </w:rPr>
              <w:t>Priznané VDJ</w:t>
            </w:r>
          </w:p>
        </w:tc>
        <w:tc>
          <w:tcPr>
            <w:tcW w:w="2132" w:type="dxa"/>
          </w:tcPr>
          <w:p w:rsidR="004E26C8" w:rsidRPr="00CF64C5" w:rsidRDefault="004E26C8" w:rsidP="004E26C8">
            <w:pPr>
              <w:jc w:val="both"/>
              <w:rPr>
                <w:lang w:val="sk-SK"/>
              </w:rPr>
            </w:pPr>
            <w:r w:rsidRPr="00CF64C5">
              <w:rPr>
                <w:lang w:val="sk-SK"/>
              </w:rPr>
              <w:t>1,35</w:t>
            </w:r>
          </w:p>
        </w:tc>
        <w:tc>
          <w:tcPr>
            <w:tcW w:w="2106" w:type="dxa"/>
          </w:tcPr>
          <w:p w:rsidR="004E26C8" w:rsidRPr="00CF64C5" w:rsidRDefault="004E26C8" w:rsidP="004E26C8">
            <w:pPr>
              <w:jc w:val="both"/>
              <w:rPr>
                <w:lang w:val="sk-SK"/>
              </w:rPr>
            </w:pPr>
            <w:r w:rsidRPr="00CF64C5">
              <w:rPr>
                <w:lang w:val="sk-SK"/>
              </w:rPr>
              <w:t>15,015</w:t>
            </w:r>
          </w:p>
        </w:tc>
        <w:tc>
          <w:tcPr>
            <w:tcW w:w="1967" w:type="dxa"/>
          </w:tcPr>
          <w:p w:rsidR="004E26C8" w:rsidRPr="00CF64C5" w:rsidRDefault="004E26C8" w:rsidP="004E26C8">
            <w:pPr>
              <w:jc w:val="both"/>
              <w:rPr>
                <w:lang w:val="sk-SK"/>
              </w:rPr>
            </w:pPr>
            <w:r w:rsidRPr="00CF64C5">
              <w:rPr>
                <w:lang w:val="sk-SK"/>
              </w:rPr>
              <w:t>16,365</w:t>
            </w:r>
          </w:p>
        </w:tc>
      </w:tr>
    </w:tbl>
    <w:p w:rsidR="004E26C8" w:rsidRPr="00CF64C5" w:rsidRDefault="004E26C8" w:rsidP="004E26C8">
      <w:pPr>
        <w:jc w:val="both"/>
        <w:rPr>
          <w:lang w:val="sk-SK"/>
        </w:rPr>
      </w:pPr>
    </w:p>
    <w:p w:rsidR="004E26C8" w:rsidRPr="00CF64C5" w:rsidRDefault="004E26C8" w:rsidP="004E26C8">
      <w:pPr>
        <w:jc w:val="both"/>
        <w:rPr>
          <w:lang w:val="sk-SK"/>
        </w:rPr>
      </w:pPr>
      <w:r w:rsidRPr="00CF64C5">
        <w:rPr>
          <w:lang w:val="sk-SK"/>
        </w:rPr>
        <w:t xml:space="preserve">(3) Koeficienty odviazania a viazania zverejní každoročne ministerstvo vo vestníku </w:t>
      </w:r>
      <w:r w:rsidRPr="00CF64C5">
        <w:rPr>
          <w:lang w:val="sk-SK"/>
        </w:rPr>
        <w:br/>
        <w:t>a úpravu stavov zvierat uvedenými koeficientmi vykoná P</w:t>
      </w:r>
      <w:r w:rsidR="0047658D">
        <w:rPr>
          <w:lang w:val="sk-SK"/>
        </w:rPr>
        <w:t>ôdohospodárska platobná agentúra</w:t>
      </w:r>
      <w:r w:rsidRPr="00CF64C5">
        <w:rPr>
          <w:lang w:val="sk-SK"/>
        </w:rPr>
        <w:t xml:space="preserve"> a nie žiadateľ.</w:t>
      </w:r>
    </w:p>
    <w:p w:rsidR="00370A67" w:rsidRPr="00CF64C5" w:rsidRDefault="00370A67" w:rsidP="004E26C8">
      <w:pPr>
        <w:jc w:val="both"/>
        <w:rPr>
          <w:lang w:val="sk-SK"/>
        </w:rPr>
      </w:pPr>
    </w:p>
    <w:p w:rsidR="004E26C8" w:rsidRPr="00CF64C5" w:rsidRDefault="004E26C8" w:rsidP="004E26C8">
      <w:pPr>
        <w:jc w:val="center"/>
        <w:rPr>
          <w:b/>
          <w:lang w:val="sk-SK"/>
        </w:rPr>
      </w:pPr>
      <w:r w:rsidRPr="00CF64C5">
        <w:rPr>
          <w:b/>
          <w:lang w:val="sk-SK"/>
        </w:rPr>
        <w:t>K § 4 ods.  12 a 13</w:t>
      </w:r>
    </w:p>
    <w:p w:rsidR="004E26C8" w:rsidRPr="00CF64C5" w:rsidRDefault="004E26C8" w:rsidP="004E26C8">
      <w:pPr>
        <w:jc w:val="center"/>
        <w:rPr>
          <w:b/>
          <w:lang w:val="sk-SK"/>
        </w:rPr>
      </w:pPr>
      <w:r w:rsidRPr="00CF64C5">
        <w:rPr>
          <w:b/>
          <w:lang w:val="sk-SK"/>
        </w:rPr>
        <w:t>Výpočet platby na VDJ v prípade  mlieka</w:t>
      </w:r>
    </w:p>
    <w:p w:rsidR="004E26C8" w:rsidRPr="00CF64C5" w:rsidRDefault="004E26C8" w:rsidP="004E26C8">
      <w:pPr>
        <w:jc w:val="both"/>
        <w:rPr>
          <w:lang w:val="sk-SK"/>
        </w:rPr>
      </w:pPr>
    </w:p>
    <w:p w:rsidR="004E26C8" w:rsidRPr="00CF64C5" w:rsidRDefault="00E85E7D" w:rsidP="00E85E7D">
      <w:pPr>
        <w:jc w:val="both"/>
        <w:rPr>
          <w:lang w:val="sk-SK"/>
        </w:rPr>
      </w:pPr>
      <w:r w:rsidRPr="00CF64C5">
        <w:rPr>
          <w:lang w:val="sk-SK"/>
        </w:rPr>
        <w:t xml:space="preserve">(1) </w:t>
      </w:r>
      <w:r w:rsidR="004E26C8" w:rsidRPr="00CF64C5">
        <w:rPr>
          <w:lang w:val="sk-SK"/>
        </w:rPr>
        <w:t xml:space="preserve">Vzhľadom na skutočnosť, že nárok na platbu na VDJ sa stanovuje odviazanou formou </w:t>
      </w:r>
      <w:r w:rsidRPr="00CF64C5">
        <w:rPr>
          <w:lang w:val="sk-SK"/>
        </w:rPr>
        <w:br/>
      </w:r>
      <w:r w:rsidR="004E26C8" w:rsidRPr="00CF64C5">
        <w:rPr>
          <w:lang w:val="sk-SK"/>
        </w:rPr>
        <w:t>k 31.3.2007,  ako aj vzhľadom na skutočnosť, že v priebehu kvótového roka 2006/2007 došlo k významným prevodom individuálnych kvót</w:t>
      </w:r>
      <w:r w:rsidR="008067BF">
        <w:rPr>
          <w:lang w:val="sk-SK"/>
        </w:rPr>
        <w:t>,</w:t>
      </w:r>
      <w:r w:rsidR="00F7501B">
        <w:rPr>
          <w:lang w:val="sk-SK"/>
        </w:rPr>
        <w:t xml:space="preserve"> u</w:t>
      </w:r>
      <w:r w:rsidR="00595C2D">
        <w:rPr>
          <w:lang w:val="sk-SK"/>
        </w:rPr>
        <w:t>stanovili</w:t>
      </w:r>
      <w:r w:rsidR="00F7501B">
        <w:rPr>
          <w:lang w:val="sk-SK"/>
        </w:rPr>
        <w:t xml:space="preserve"> sa </w:t>
      </w:r>
      <w:r w:rsidR="00595C2D">
        <w:rPr>
          <w:lang w:val="sk-SK"/>
        </w:rPr>
        <w:t xml:space="preserve">podmienky </w:t>
      </w:r>
      <w:r w:rsidR="00F7501B">
        <w:rPr>
          <w:lang w:val="sk-SK"/>
        </w:rPr>
        <w:t>prevod</w:t>
      </w:r>
      <w:r w:rsidR="00595C2D">
        <w:rPr>
          <w:lang w:val="sk-SK"/>
        </w:rPr>
        <w:t>u</w:t>
      </w:r>
      <w:r w:rsidR="00B2204F">
        <w:rPr>
          <w:lang w:val="sk-SK"/>
        </w:rPr>
        <w:t xml:space="preserve"> </w:t>
      </w:r>
      <w:r w:rsidR="004E26C8" w:rsidRPr="00CF64C5">
        <w:rPr>
          <w:lang w:val="sk-SK"/>
        </w:rPr>
        <w:t>individuálnych kvót</w:t>
      </w:r>
      <w:r w:rsidR="00595C2D">
        <w:rPr>
          <w:lang w:val="sk-SK"/>
        </w:rPr>
        <w:t xml:space="preserve"> </w:t>
      </w:r>
      <w:r w:rsidR="004E26C8" w:rsidRPr="00CF64C5">
        <w:rPr>
          <w:lang w:val="sk-SK"/>
        </w:rPr>
        <w:t>do nároku na platbu na VDJ.</w:t>
      </w:r>
    </w:p>
    <w:p w:rsidR="004E26C8" w:rsidRPr="00CF64C5" w:rsidRDefault="004E26C8" w:rsidP="004E26C8">
      <w:pPr>
        <w:jc w:val="both"/>
        <w:rPr>
          <w:lang w:val="sk-SK"/>
        </w:rPr>
      </w:pPr>
    </w:p>
    <w:p w:rsidR="004E26C8" w:rsidRPr="00CF64C5" w:rsidRDefault="008067BF" w:rsidP="00E85E7D">
      <w:pPr>
        <w:jc w:val="both"/>
        <w:rPr>
          <w:lang w:val="sk-SK"/>
        </w:rPr>
      </w:pPr>
      <w:r>
        <w:rPr>
          <w:lang w:val="sk-SK"/>
        </w:rPr>
        <w:t xml:space="preserve">(2) </w:t>
      </w:r>
      <w:r w:rsidR="004E26C8" w:rsidRPr="00CF64C5">
        <w:rPr>
          <w:lang w:val="sk-SK"/>
        </w:rPr>
        <w:t xml:space="preserve">Žiadateľ, ktorý získal v kvótovom roku 2006/2007 (od 1.4.2006 do 31.3.2007) individuálnu kvótu, je oprávnený si počet VDJ vypočítať zo súčtu svojej  individuálnej kvóty  pridelenej k 31. marcu 2007, ako aj na individuálnu kvótu, ktorá mu bola pridelená až </w:t>
      </w:r>
      <w:r w:rsidR="00595C2D">
        <w:rPr>
          <w:lang w:val="sk-SK"/>
        </w:rPr>
        <w:br/>
      </w:r>
      <w:r w:rsidR="004E26C8" w:rsidRPr="00CF64C5">
        <w:rPr>
          <w:lang w:val="sk-SK"/>
        </w:rPr>
        <w:t>pre nasledujúci kvótový rok rozhodnutím P</w:t>
      </w:r>
      <w:r w:rsidR="00595C2D">
        <w:rPr>
          <w:lang w:val="sk-SK"/>
        </w:rPr>
        <w:t>ôdohospodárskej platobnej agentúry</w:t>
      </w:r>
      <w:r w:rsidR="004E26C8" w:rsidRPr="00CF64C5">
        <w:rPr>
          <w:lang w:val="sk-SK"/>
        </w:rPr>
        <w:t xml:space="preserve"> na základe vykonaného prevodu alebo prechodu individuálnej kvóty v kvótovom roku 2006/2007</w:t>
      </w:r>
      <w:r w:rsidR="00E85E7D" w:rsidRPr="00CF64C5">
        <w:rPr>
          <w:lang w:val="sk-SK"/>
        </w:rPr>
        <w:t xml:space="preserve"> </w:t>
      </w:r>
      <w:r w:rsidR="00595C2D">
        <w:rPr>
          <w:lang w:val="sk-SK"/>
        </w:rPr>
        <w:br/>
      </w:r>
      <w:r w:rsidR="004E26C8" w:rsidRPr="00CF64C5">
        <w:rPr>
          <w:lang w:val="sk-SK"/>
        </w:rPr>
        <w:t>od pôvodného držiteľa individuálnej kvóty.</w:t>
      </w:r>
    </w:p>
    <w:p w:rsidR="004E26C8" w:rsidRPr="00CF64C5" w:rsidRDefault="004E26C8" w:rsidP="004E26C8">
      <w:pPr>
        <w:jc w:val="both"/>
        <w:rPr>
          <w:lang w:val="sk-SK"/>
        </w:rPr>
      </w:pPr>
    </w:p>
    <w:p w:rsidR="004E26C8" w:rsidRPr="00CF64C5" w:rsidRDefault="00E85E7D" w:rsidP="00E85E7D">
      <w:pPr>
        <w:jc w:val="both"/>
        <w:rPr>
          <w:lang w:val="sk-SK"/>
        </w:rPr>
      </w:pPr>
      <w:r w:rsidRPr="00CF64C5">
        <w:rPr>
          <w:lang w:val="sk-SK"/>
        </w:rPr>
        <w:t xml:space="preserve">(3) </w:t>
      </w:r>
      <w:r w:rsidR="004E26C8" w:rsidRPr="00CF64C5">
        <w:rPr>
          <w:lang w:val="sk-SK"/>
        </w:rPr>
        <w:t>Žiadateľovi, ktorý previedol individuálnu kvótu v kvótovom roku 2006/2007 na iného držiteľa individuálnej kvóty</w:t>
      </w:r>
      <w:r w:rsidR="008067BF">
        <w:rPr>
          <w:lang w:val="sk-SK"/>
        </w:rPr>
        <w:t>,</w:t>
      </w:r>
      <w:r w:rsidR="004E26C8" w:rsidRPr="00CF64C5">
        <w:rPr>
          <w:lang w:val="sk-SK"/>
        </w:rPr>
        <w:t xml:space="preserve"> sa poskytuje platba na VDJ na individuálnu kvótu pridelenú </w:t>
      </w:r>
      <w:r w:rsidRPr="00CF64C5">
        <w:rPr>
          <w:lang w:val="sk-SK"/>
        </w:rPr>
        <w:br/>
      </w:r>
      <w:r w:rsidR="004E26C8" w:rsidRPr="00CF64C5">
        <w:rPr>
          <w:lang w:val="sk-SK"/>
        </w:rPr>
        <w:t>k 31. marcu 2007, zníženú o individuálnu kvótu, ktorá bola rozhodnutím P</w:t>
      </w:r>
      <w:r w:rsidR="00595C2D">
        <w:rPr>
          <w:lang w:val="sk-SK"/>
        </w:rPr>
        <w:t>ôdohospodárskej platobnej agentúry</w:t>
      </w:r>
      <w:r w:rsidR="004E26C8" w:rsidRPr="00CF64C5">
        <w:rPr>
          <w:lang w:val="sk-SK"/>
        </w:rPr>
        <w:t xml:space="preserve"> prevedená</w:t>
      </w:r>
      <w:r w:rsidR="00595C2D">
        <w:rPr>
          <w:lang w:val="sk-SK"/>
        </w:rPr>
        <w:t xml:space="preserve"> </w:t>
      </w:r>
      <w:r w:rsidR="004E26C8" w:rsidRPr="00CF64C5">
        <w:rPr>
          <w:lang w:val="sk-SK"/>
        </w:rPr>
        <w:t>na nového držiteľa pre nasledujúci kvótový rok.</w:t>
      </w:r>
    </w:p>
    <w:p w:rsidR="004E26C8" w:rsidRPr="00CF64C5" w:rsidRDefault="004E26C8" w:rsidP="004E26C8">
      <w:pPr>
        <w:jc w:val="both"/>
        <w:rPr>
          <w:lang w:val="sk-SK"/>
        </w:rPr>
      </w:pPr>
    </w:p>
    <w:p w:rsidR="004E26C8" w:rsidRPr="00CF64C5" w:rsidRDefault="00E85E7D" w:rsidP="00E85E7D">
      <w:pPr>
        <w:jc w:val="both"/>
        <w:rPr>
          <w:lang w:val="sk-SK"/>
        </w:rPr>
      </w:pPr>
      <w:r w:rsidRPr="00CF64C5">
        <w:rPr>
          <w:lang w:val="sk-SK"/>
        </w:rPr>
        <w:t xml:space="preserve">(4) </w:t>
      </w:r>
      <w:r w:rsidR="00595C2D">
        <w:rPr>
          <w:lang w:val="sk-SK"/>
        </w:rPr>
        <w:t>Ž</w:t>
      </w:r>
      <w:r w:rsidR="004E26C8" w:rsidRPr="00CF64C5">
        <w:rPr>
          <w:lang w:val="sk-SK"/>
        </w:rPr>
        <w:t>iadateľ, ktorý získal v kvótovom roku 2006/2007 dodatočnú individuálnu kvótu od iného držiteľa, je oprávnený žiadať</w:t>
      </w:r>
      <w:r w:rsidRPr="00CF64C5">
        <w:rPr>
          <w:lang w:val="sk-SK"/>
        </w:rPr>
        <w:t xml:space="preserve"> </w:t>
      </w:r>
      <w:r w:rsidR="004E26C8" w:rsidRPr="00CF64C5">
        <w:rPr>
          <w:lang w:val="sk-SK"/>
        </w:rPr>
        <w:t>o platbu aj na tú časť kvóty, ktorá zostala (napr. v dôsledku čerpania pôvodného držiteľa)</w:t>
      </w:r>
      <w:r w:rsidRPr="00CF64C5">
        <w:rPr>
          <w:lang w:val="sk-SK"/>
        </w:rPr>
        <w:t xml:space="preserve"> </w:t>
      </w:r>
      <w:r w:rsidR="004E26C8" w:rsidRPr="00CF64C5">
        <w:rPr>
          <w:lang w:val="sk-SK"/>
        </w:rPr>
        <w:t>na pôvodnom držiteľovi k 31.3.2007 a ktorá mu bude</w:t>
      </w:r>
      <w:r w:rsidR="00595C2D">
        <w:rPr>
          <w:lang w:val="sk-SK"/>
        </w:rPr>
        <w:t xml:space="preserve"> </w:t>
      </w:r>
      <w:r w:rsidR="004E26C8" w:rsidRPr="00CF64C5">
        <w:rPr>
          <w:lang w:val="sk-SK"/>
        </w:rPr>
        <w:t>prevedená</w:t>
      </w:r>
      <w:r w:rsidRPr="00CF64C5">
        <w:rPr>
          <w:lang w:val="sk-SK"/>
        </w:rPr>
        <w:t xml:space="preserve"> </w:t>
      </w:r>
      <w:r w:rsidR="004E26C8" w:rsidRPr="00CF64C5">
        <w:rPr>
          <w:lang w:val="sk-SK"/>
        </w:rPr>
        <w:t>až k 1.4.2007. Naopak, pôvodný držiteľ individuálnej kvóty nie je oprávnený žiadať</w:t>
      </w:r>
      <w:r w:rsidRPr="00CF64C5">
        <w:rPr>
          <w:lang w:val="sk-SK"/>
        </w:rPr>
        <w:t xml:space="preserve"> </w:t>
      </w:r>
      <w:r w:rsidR="004E26C8" w:rsidRPr="00CF64C5">
        <w:rPr>
          <w:lang w:val="sk-SK"/>
        </w:rPr>
        <w:t>o platbu na individuálnu kvótu, ktorú síce má k 31.3.2007, ale ktorá mu v dôsledku prevodu vykonanom v kvótovom roku 2006/2007 bude odobraná až</w:t>
      </w:r>
      <w:r w:rsidR="00595C2D">
        <w:rPr>
          <w:lang w:val="sk-SK"/>
        </w:rPr>
        <w:t xml:space="preserve"> </w:t>
      </w:r>
      <w:r w:rsidR="004E26C8" w:rsidRPr="00CF64C5">
        <w:rPr>
          <w:lang w:val="sk-SK"/>
        </w:rPr>
        <w:t>k 1.4.2007.</w:t>
      </w:r>
      <w:r w:rsidRPr="00CF64C5">
        <w:rPr>
          <w:lang w:val="sk-SK"/>
        </w:rPr>
        <w:t xml:space="preserve"> </w:t>
      </w:r>
      <w:r w:rsidR="004E26C8" w:rsidRPr="00CF64C5">
        <w:rPr>
          <w:lang w:val="sk-SK"/>
        </w:rPr>
        <w:t>Ak pôvodný držiteľ previedol len časť individuálne kvóty, platba na VDJ sa mu poskytne na rozdiel jeho individuálnej kvóty k 31.3.2007</w:t>
      </w:r>
      <w:r w:rsidRPr="00CF64C5">
        <w:rPr>
          <w:lang w:val="sk-SK"/>
        </w:rPr>
        <w:t xml:space="preserve"> </w:t>
      </w:r>
      <w:r w:rsidR="004E26C8" w:rsidRPr="00CF64C5">
        <w:rPr>
          <w:lang w:val="sk-SK"/>
        </w:rPr>
        <w:t>a zostatkovej kvóty, ktorá mu</w:t>
      </w:r>
      <w:r w:rsidR="00595C2D">
        <w:rPr>
          <w:lang w:val="sk-SK"/>
        </w:rPr>
        <w:t xml:space="preserve"> </w:t>
      </w:r>
      <w:r w:rsidR="004E26C8" w:rsidRPr="00CF64C5">
        <w:rPr>
          <w:lang w:val="sk-SK"/>
        </w:rPr>
        <w:t>v dôsledku prevodu vykonanom v kvótovom roku 2006/2007 bude odobraná</w:t>
      </w:r>
      <w:r w:rsidRPr="00CF64C5">
        <w:rPr>
          <w:lang w:val="sk-SK"/>
        </w:rPr>
        <w:t xml:space="preserve"> </w:t>
      </w:r>
      <w:r w:rsidR="004E26C8" w:rsidRPr="00CF64C5">
        <w:rPr>
          <w:lang w:val="sk-SK"/>
        </w:rPr>
        <w:t>až k 1.4.2007.</w:t>
      </w:r>
    </w:p>
    <w:p w:rsidR="004E26C8" w:rsidRPr="00CF64C5" w:rsidRDefault="004E26C8" w:rsidP="004E26C8">
      <w:pPr>
        <w:jc w:val="both"/>
        <w:rPr>
          <w:lang w:val="sk-SK"/>
        </w:rPr>
      </w:pPr>
    </w:p>
    <w:p w:rsidR="004E26C8" w:rsidRPr="00CF64C5" w:rsidRDefault="004E26C8" w:rsidP="004E26C8">
      <w:pPr>
        <w:jc w:val="both"/>
        <w:rPr>
          <w:lang w:val="sk-SK"/>
        </w:rPr>
      </w:pPr>
      <w:r w:rsidRPr="00CF64C5">
        <w:rPr>
          <w:lang w:val="sk-SK"/>
        </w:rPr>
        <w:t>Príklad (použité čísla sú len príkladom):</w:t>
      </w:r>
    </w:p>
    <w:p w:rsidR="004E26C8" w:rsidRPr="00CF64C5" w:rsidRDefault="00E85E7D" w:rsidP="00E85E7D">
      <w:pPr>
        <w:jc w:val="both"/>
        <w:rPr>
          <w:lang w:val="sk-SK"/>
        </w:rPr>
      </w:pPr>
      <w:r w:rsidRPr="00CF64C5">
        <w:rPr>
          <w:lang w:val="sk-SK"/>
        </w:rPr>
        <w:t xml:space="preserve">a) </w:t>
      </w:r>
      <w:r w:rsidR="004E26C8" w:rsidRPr="00CF64C5">
        <w:rPr>
          <w:lang w:val="sk-SK"/>
        </w:rPr>
        <w:t>úplný prevod kvóty (v tonách)</w:t>
      </w:r>
    </w:p>
    <w:p w:rsidR="004E26C8" w:rsidRPr="00CF64C5" w:rsidRDefault="004E26C8" w:rsidP="004E26C8">
      <w:pPr>
        <w:jc w:val="both"/>
        <w:rPr>
          <w:lang w:val="sk-SK"/>
        </w:rPr>
      </w:pPr>
    </w:p>
    <w:tbl>
      <w:tblPr>
        <w:tblStyle w:val="Mriekatabuky"/>
        <w:tblW w:w="8930" w:type="dxa"/>
        <w:tblInd w:w="250" w:type="dxa"/>
        <w:tblLook w:val="04A0" w:firstRow="1" w:lastRow="0" w:firstColumn="1" w:lastColumn="0" w:noHBand="0" w:noVBand="1"/>
      </w:tblPr>
      <w:tblGrid>
        <w:gridCol w:w="4652"/>
        <w:gridCol w:w="2410"/>
        <w:gridCol w:w="1868"/>
      </w:tblGrid>
      <w:tr w:rsidR="004E26C8" w:rsidRPr="00CF64C5" w:rsidTr="00370A67">
        <w:tc>
          <w:tcPr>
            <w:tcW w:w="4652" w:type="dxa"/>
            <w:shd w:val="pct25" w:color="auto" w:fill="auto"/>
          </w:tcPr>
          <w:p w:rsidR="004E26C8" w:rsidRPr="00CF64C5" w:rsidRDefault="004E26C8" w:rsidP="004E26C8">
            <w:pPr>
              <w:jc w:val="both"/>
              <w:rPr>
                <w:lang w:val="sk-SK"/>
              </w:rPr>
            </w:pPr>
          </w:p>
        </w:tc>
        <w:tc>
          <w:tcPr>
            <w:tcW w:w="2410" w:type="dxa"/>
            <w:shd w:val="pct10" w:color="auto" w:fill="auto"/>
          </w:tcPr>
          <w:p w:rsidR="004E26C8" w:rsidRPr="00CF64C5" w:rsidRDefault="004E26C8" w:rsidP="004E26C8">
            <w:pPr>
              <w:jc w:val="both"/>
              <w:rPr>
                <w:lang w:val="sk-SK"/>
              </w:rPr>
            </w:pPr>
            <w:r w:rsidRPr="00CF64C5">
              <w:rPr>
                <w:lang w:val="sk-SK"/>
              </w:rPr>
              <w:t>Nadobúdateľ</w:t>
            </w:r>
          </w:p>
        </w:tc>
        <w:tc>
          <w:tcPr>
            <w:tcW w:w="1868" w:type="dxa"/>
            <w:shd w:val="pct10" w:color="auto" w:fill="auto"/>
          </w:tcPr>
          <w:p w:rsidR="004E26C8" w:rsidRPr="00CF64C5" w:rsidRDefault="004E26C8" w:rsidP="004E26C8">
            <w:pPr>
              <w:jc w:val="both"/>
              <w:rPr>
                <w:lang w:val="sk-SK"/>
              </w:rPr>
            </w:pPr>
            <w:r w:rsidRPr="00CF64C5">
              <w:rPr>
                <w:lang w:val="sk-SK"/>
              </w:rPr>
              <w:t>Prevodca</w:t>
            </w:r>
          </w:p>
        </w:tc>
      </w:tr>
      <w:tr w:rsidR="004E26C8" w:rsidRPr="00CF64C5" w:rsidTr="00370A67">
        <w:tc>
          <w:tcPr>
            <w:tcW w:w="4652" w:type="dxa"/>
            <w:shd w:val="pct25" w:color="auto" w:fill="auto"/>
          </w:tcPr>
          <w:p w:rsidR="004E26C8" w:rsidRPr="00CF64C5" w:rsidRDefault="004E26C8" w:rsidP="004E26C8">
            <w:pPr>
              <w:jc w:val="both"/>
              <w:rPr>
                <w:lang w:val="sk-SK"/>
              </w:rPr>
            </w:pPr>
            <w:r w:rsidRPr="00CF64C5">
              <w:rPr>
                <w:lang w:val="sk-SK"/>
              </w:rPr>
              <w:t>Pôvodná kvóta</w:t>
            </w:r>
          </w:p>
        </w:tc>
        <w:tc>
          <w:tcPr>
            <w:tcW w:w="2410" w:type="dxa"/>
          </w:tcPr>
          <w:p w:rsidR="004E26C8" w:rsidRPr="00CF64C5" w:rsidRDefault="004E26C8" w:rsidP="004E26C8">
            <w:pPr>
              <w:jc w:val="both"/>
              <w:rPr>
                <w:lang w:val="sk-SK"/>
              </w:rPr>
            </w:pPr>
            <w:r w:rsidRPr="00CF64C5">
              <w:rPr>
                <w:lang w:val="sk-SK"/>
              </w:rPr>
              <w:t>100</w:t>
            </w:r>
          </w:p>
        </w:tc>
        <w:tc>
          <w:tcPr>
            <w:tcW w:w="1868" w:type="dxa"/>
          </w:tcPr>
          <w:p w:rsidR="004E26C8" w:rsidRPr="00CF64C5" w:rsidRDefault="004E26C8" w:rsidP="004E26C8">
            <w:pPr>
              <w:jc w:val="both"/>
              <w:rPr>
                <w:lang w:val="sk-SK"/>
              </w:rPr>
            </w:pPr>
            <w:r w:rsidRPr="00CF64C5">
              <w:rPr>
                <w:lang w:val="sk-SK"/>
              </w:rPr>
              <w:t>100</w:t>
            </w:r>
          </w:p>
        </w:tc>
      </w:tr>
      <w:tr w:rsidR="004E26C8" w:rsidRPr="00CF64C5" w:rsidTr="00370A67">
        <w:tc>
          <w:tcPr>
            <w:tcW w:w="4652" w:type="dxa"/>
            <w:shd w:val="pct25" w:color="auto" w:fill="auto"/>
          </w:tcPr>
          <w:p w:rsidR="004E26C8" w:rsidRPr="00CF64C5" w:rsidRDefault="004E26C8" w:rsidP="004E26C8">
            <w:pPr>
              <w:jc w:val="both"/>
              <w:rPr>
                <w:lang w:val="sk-SK"/>
              </w:rPr>
            </w:pPr>
            <w:r w:rsidRPr="00CF64C5">
              <w:rPr>
                <w:lang w:val="sk-SK"/>
              </w:rPr>
              <w:t>Čerpanie</w:t>
            </w:r>
          </w:p>
        </w:tc>
        <w:tc>
          <w:tcPr>
            <w:tcW w:w="2410" w:type="dxa"/>
          </w:tcPr>
          <w:p w:rsidR="004E26C8" w:rsidRPr="00CF64C5" w:rsidRDefault="004E26C8" w:rsidP="004E26C8">
            <w:pPr>
              <w:jc w:val="both"/>
              <w:rPr>
                <w:lang w:val="sk-SK"/>
              </w:rPr>
            </w:pPr>
            <w:r w:rsidRPr="00CF64C5">
              <w:rPr>
                <w:lang w:val="sk-SK"/>
              </w:rPr>
              <w:t>-</w:t>
            </w:r>
          </w:p>
        </w:tc>
        <w:tc>
          <w:tcPr>
            <w:tcW w:w="1868" w:type="dxa"/>
          </w:tcPr>
          <w:p w:rsidR="004E26C8" w:rsidRPr="00CF64C5" w:rsidRDefault="004E26C8" w:rsidP="004E26C8">
            <w:pPr>
              <w:jc w:val="both"/>
              <w:rPr>
                <w:lang w:val="sk-SK"/>
              </w:rPr>
            </w:pPr>
            <w:r w:rsidRPr="00CF64C5">
              <w:rPr>
                <w:lang w:val="sk-SK"/>
              </w:rPr>
              <w:t>40</w:t>
            </w:r>
          </w:p>
        </w:tc>
      </w:tr>
      <w:tr w:rsidR="004E26C8" w:rsidRPr="00CF64C5" w:rsidTr="00370A67">
        <w:tc>
          <w:tcPr>
            <w:tcW w:w="4652" w:type="dxa"/>
            <w:shd w:val="pct25" w:color="auto" w:fill="auto"/>
          </w:tcPr>
          <w:p w:rsidR="004E26C8" w:rsidRPr="00CF64C5" w:rsidRDefault="004E26C8" w:rsidP="004E26C8">
            <w:pPr>
              <w:jc w:val="both"/>
              <w:rPr>
                <w:lang w:val="sk-SK"/>
              </w:rPr>
            </w:pPr>
            <w:r w:rsidRPr="00CF64C5">
              <w:rPr>
                <w:lang w:val="sk-SK"/>
              </w:rPr>
              <w:t>Prevod v kvótovom roku 2006/2007</w:t>
            </w:r>
          </w:p>
        </w:tc>
        <w:tc>
          <w:tcPr>
            <w:tcW w:w="2410" w:type="dxa"/>
          </w:tcPr>
          <w:p w:rsidR="004E26C8" w:rsidRPr="00CF64C5" w:rsidRDefault="004E26C8" w:rsidP="004E26C8">
            <w:pPr>
              <w:jc w:val="both"/>
              <w:rPr>
                <w:lang w:val="sk-SK"/>
              </w:rPr>
            </w:pPr>
            <w:r w:rsidRPr="00CF64C5">
              <w:rPr>
                <w:lang w:val="sk-SK"/>
              </w:rPr>
              <w:t>-</w:t>
            </w:r>
          </w:p>
        </w:tc>
        <w:tc>
          <w:tcPr>
            <w:tcW w:w="1868" w:type="dxa"/>
          </w:tcPr>
          <w:p w:rsidR="004E26C8" w:rsidRPr="00CF64C5" w:rsidRDefault="004E26C8" w:rsidP="004E26C8">
            <w:pPr>
              <w:jc w:val="both"/>
              <w:rPr>
                <w:lang w:val="sk-SK"/>
              </w:rPr>
            </w:pPr>
            <w:r w:rsidRPr="00CF64C5">
              <w:rPr>
                <w:lang w:val="sk-SK"/>
              </w:rPr>
              <w:t>60</w:t>
            </w:r>
          </w:p>
        </w:tc>
      </w:tr>
      <w:tr w:rsidR="004E26C8" w:rsidRPr="00CF64C5" w:rsidTr="00370A67">
        <w:tc>
          <w:tcPr>
            <w:tcW w:w="4652" w:type="dxa"/>
            <w:shd w:val="pct25" w:color="auto" w:fill="auto"/>
          </w:tcPr>
          <w:p w:rsidR="004E26C8" w:rsidRPr="00CF64C5" w:rsidRDefault="004E26C8" w:rsidP="004E26C8">
            <w:pPr>
              <w:jc w:val="both"/>
              <w:rPr>
                <w:lang w:val="sk-SK"/>
              </w:rPr>
            </w:pPr>
            <w:r w:rsidRPr="00CF64C5">
              <w:rPr>
                <w:lang w:val="sk-SK"/>
              </w:rPr>
              <w:t>Rozsah prevádzanej kvóty</w:t>
            </w:r>
          </w:p>
        </w:tc>
        <w:tc>
          <w:tcPr>
            <w:tcW w:w="2410" w:type="dxa"/>
          </w:tcPr>
          <w:p w:rsidR="004E26C8" w:rsidRPr="00CF64C5" w:rsidRDefault="004E26C8" w:rsidP="004E26C8">
            <w:pPr>
              <w:jc w:val="both"/>
              <w:rPr>
                <w:lang w:val="sk-SK"/>
              </w:rPr>
            </w:pPr>
          </w:p>
        </w:tc>
        <w:tc>
          <w:tcPr>
            <w:tcW w:w="1868" w:type="dxa"/>
          </w:tcPr>
          <w:p w:rsidR="004E26C8" w:rsidRPr="00CF64C5" w:rsidRDefault="004E26C8" w:rsidP="004E26C8">
            <w:pPr>
              <w:jc w:val="both"/>
              <w:rPr>
                <w:lang w:val="sk-SK"/>
              </w:rPr>
            </w:pPr>
            <w:r w:rsidRPr="00CF64C5">
              <w:rPr>
                <w:lang w:val="sk-SK"/>
              </w:rPr>
              <w:t>100%</w:t>
            </w:r>
          </w:p>
        </w:tc>
      </w:tr>
      <w:tr w:rsidR="004E26C8" w:rsidRPr="00CF64C5" w:rsidTr="00370A67">
        <w:tc>
          <w:tcPr>
            <w:tcW w:w="4652" w:type="dxa"/>
            <w:shd w:val="pct25" w:color="auto" w:fill="auto"/>
          </w:tcPr>
          <w:p w:rsidR="004E26C8" w:rsidRPr="00CF64C5" w:rsidRDefault="004E26C8" w:rsidP="004E26C8">
            <w:pPr>
              <w:jc w:val="both"/>
              <w:rPr>
                <w:lang w:val="sk-SK"/>
              </w:rPr>
            </w:pPr>
            <w:r w:rsidRPr="00CF64C5">
              <w:rPr>
                <w:lang w:val="sk-SK"/>
              </w:rPr>
              <w:t>Stav k 31.3.2007</w:t>
            </w:r>
          </w:p>
        </w:tc>
        <w:tc>
          <w:tcPr>
            <w:tcW w:w="2410" w:type="dxa"/>
          </w:tcPr>
          <w:p w:rsidR="004E26C8" w:rsidRPr="00CF64C5" w:rsidRDefault="004E26C8" w:rsidP="004E26C8">
            <w:pPr>
              <w:jc w:val="both"/>
              <w:rPr>
                <w:lang w:val="sk-SK"/>
              </w:rPr>
            </w:pPr>
            <w:r w:rsidRPr="00CF64C5">
              <w:rPr>
                <w:lang w:val="sk-SK"/>
              </w:rPr>
              <w:t>160</w:t>
            </w:r>
          </w:p>
        </w:tc>
        <w:tc>
          <w:tcPr>
            <w:tcW w:w="1868" w:type="dxa"/>
          </w:tcPr>
          <w:p w:rsidR="004E26C8" w:rsidRPr="00CF64C5" w:rsidRDefault="004E26C8" w:rsidP="004E26C8">
            <w:pPr>
              <w:jc w:val="both"/>
              <w:rPr>
                <w:lang w:val="sk-SK"/>
              </w:rPr>
            </w:pPr>
            <w:r w:rsidRPr="00CF64C5">
              <w:rPr>
                <w:lang w:val="sk-SK"/>
              </w:rPr>
              <w:t>40</w:t>
            </w:r>
          </w:p>
        </w:tc>
      </w:tr>
      <w:tr w:rsidR="004E26C8" w:rsidRPr="00CF64C5" w:rsidTr="00370A67">
        <w:tc>
          <w:tcPr>
            <w:tcW w:w="4652" w:type="dxa"/>
            <w:shd w:val="pct25" w:color="auto" w:fill="auto"/>
          </w:tcPr>
          <w:p w:rsidR="004E26C8" w:rsidRPr="00CF64C5" w:rsidRDefault="004E26C8" w:rsidP="004E26C8">
            <w:pPr>
              <w:jc w:val="both"/>
              <w:rPr>
                <w:lang w:val="sk-SK"/>
              </w:rPr>
            </w:pPr>
            <w:r w:rsidRPr="00CF64C5">
              <w:rPr>
                <w:lang w:val="sk-SK"/>
              </w:rPr>
              <w:t>Prevod až v kvótovom roku 2007/2008</w:t>
            </w:r>
          </w:p>
        </w:tc>
        <w:tc>
          <w:tcPr>
            <w:tcW w:w="2410" w:type="dxa"/>
          </w:tcPr>
          <w:p w:rsidR="004E26C8" w:rsidRPr="00CF64C5" w:rsidRDefault="004E26C8" w:rsidP="004E26C8">
            <w:pPr>
              <w:jc w:val="both"/>
              <w:rPr>
                <w:lang w:val="sk-SK"/>
              </w:rPr>
            </w:pPr>
            <w:r w:rsidRPr="00CF64C5">
              <w:rPr>
                <w:lang w:val="sk-SK"/>
              </w:rPr>
              <w:t>-</w:t>
            </w:r>
          </w:p>
        </w:tc>
        <w:tc>
          <w:tcPr>
            <w:tcW w:w="1868" w:type="dxa"/>
          </w:tcPr>
          <w:p w:rsidR="004E26C8" w:rsidRPr="00CF64C5" w:rsidRDefault="004E26C8" w:rsidP="004E26C8">
            <w:pPr>
              <w:jc w:val="both"/>
              <w:rPr>
                <w:lang w:val="sk-SK"/>
              </w:rPr>
            </w:pPr>
            <w:r w:rsidRPr="00CF64C5">
              <w:rPr>
                <w:lang w:val="sk-SK"/>
              </w:rPr>
              <w:t>40</w:t>
            </w:r>
          </w:p>
        </w:tc>
      </w:tr>
      <w:tr w:rsidR="004E26C8" w:rsidRPr="00CF64C5" w:rsidTr="00370A67">
        <w:tc>
          <w:tcPr>
            <w:tcW w:w="4652" w:type="dxa"/>
            <w:shd w:val="pct25" w:color="auto" w:fill="auto"/>
          </w:tcPr>
          <w:p w:rsidR="004E26C8" w:rsidRPr="00CF64C5" w:rsidRDefault="004E26C8" w:rsidP="004E26C8">
            <w:pPr>
              <w:jc w:val="both"/>
              <w:rPr>
                <w:lang w:val="sk-SK"/>
              </w:rPr>
            </w:pPr>
            <w:r w:rsidRPr="00CF64C5">
              <w:rPr>
                <w:lang w:val="sk-SK"/>
              </w:rPr>
              <w:t>Nárok na platbu na VDJ</w:t>
            </w:r>
          </w:p>
        </w:tc>
        <w:tc>
          <w:tcPr>
            <w:tcW w:w="2410" w:type="dxa"/>
          </w:tcPr>
          <w:p w:rsidR="004E26C8" w:rsidRPr="00CF64C5" w:rsidRDefault="004E26C8" w:rsidP="004E26C8">
            <w:pPr>
              <w:jc w:val="both"/>
              <w:rPr>
                <w:lang w:val="sk-SK"/>
              </w:rPr>
            </w:pPr>
            <w:r w:rsidRPr="00CF64C5">
              <w:rPr>
                <w:lang w:val="sk-SK"/>
              </w:rPr>
              <w:t>200</w:t>
            </w:r>
          </w:p>
        </w:tc>
        <w:tc>
          <w:tcPr>
            <w:tcW w:w="1868" w:type="dxa"/>
          </w:tcPr>
          <w:p w:rsidR="004E26C8" w:rsidRPr="00CF64C5" w:rsidRDefault="004E26C8" w:rsidP="004E26C8">
            <w:pPr>
              <w:jc w:val="both"/>
              <w:rPr>
                <w:lang w:val="sk-SK"/>
              </w:rPr>
            </w:pPr>
            <w:r w:rsidRPr="00CF64C5">
              <w:rPr>
                <w:lang w:val="sk-SK"/>
              </w:rPr>
              <w:t>0</w:t>
            </w:r>
          </w:p>
        </w:tc>
      </w:tr>
      <w:tr w:rsidR="004E26C8" w:rsidRPr="00CF64C5" w:rsidTr="00370A67">
        <w:tc>
          <w:tcPr>
            <w:tcW w:w="4652" w:type="dxa"/>
            <w:shd w:val="pct25" w:color="auto" w:fill="auto"/>
          </w:tcPr>
          <w:p w:rsidR="004E26C8" w:rsidRPr="00CF64C5" w:rsidRDefault="004E26C8" w:rsidP="004E26C8">
            <w:pPr>
              <w:jc w:val="both"/>
              <w:rPr>
                <w:lang w:val="sk-SK"/>
              </w:rPr>
            </w:pPr>
            <w:r w:rsidRPr="00CF64C5">
              <w:rPr>
                <w:lang w:val="sk-SK"/>
              </w:rPr>
              <w:t>Stav kvóty k 1.4.2007</w:t>
            </w:r>
          </w:p>
        </w:tc>
        <w:tc>
          <w:tcPr>
            <w:tcW w:w="2410" w:type="dxa"/>
          </w:tcPr>
          <w:p w:rsidR="004E26C8" w:rsidRPr="00CF64C5" w:rsidRDefault="004E26C8" w:rsidP="004E26C8">
            <w:pPr>
              <w:jc w:val="both"/>
              <w:rPr>
                <w:lang w:val="sk-SK"/>
              </w:rPr>
            </w:pPr>
            <w:r w:rsidRPr="00CF64C5">
              <w:rPr>
                <w:lang w:val="sk-SK"/>
              </w:rPr>
              <w:t>160</w:t>
            </w:r>
          </w:p>
        </w:tc>
        <w:tc>
          <w:tcPr>
            <w:tcW w:w="1868" w:type="dxa"/>
          </w:tcPr>
          <w:p w:rsidR="004E26C8" w:rsidRPr="00CF64C5" w:rsidRDefault="004E26C8" w:rsidP="004E26C8">
            <w:pPr>
              <w:jc w:val="both"/>
              <w:rPr>
                <w:lang w:val="sk-SK"/>
              </w:rPr>
            </w:pPr>
            <w:r w:rsidRPr="00CF64C5">
              <w:rPr>
                <w:lang w:val="sk-SK"/>
              </w:rPr>
              <w:t>40</w:t>
            </w:r>
          </w:p>
        </w:tc>
      </w:tr>
    </w:tbl>
    <w:p w:rsidR="004E26C8" w:rsidRPr="00CF64C5" w:rsidRDefault="004E26C8" w:rsidP="004E26C8">
      <w:pPr>
        <w:jc w:val="both"/>
        <w:rPr>
          <w:lang w:val="sk-SK"/>
        </w:rPr>
      </w:pPr>
    </w:p>
    <w:p w:rsidR="004E26C8" w:rsidRDefault="00E85E7D" w:rsidP="00E85E7D">
      <w:pPr>
        <w:jc w:val="both"/>
        <w:rPr>
          <w:lang w:val="sk-SK"/>
        </w:rPr>
      </w:pPr>
      <w:r w:rsidRPr="00CF64C5">
        <w:rPr>
          <w:lang w:val="sk-SK"/>
        </w:rPr>
        <w:t xml:space="preserve">b) </w:t>
      </w:r>
      <w:r w:rsidR="004E26C8" w:rsidRPr="00CF64C5">
        <w:rPr>
          <w:lang w:val="sk-SK"/>
        </w:rPr>
        <w:t xml:space="preserve">čiastočný prevod kvóty (v tonách) </w:t>
      </w:r>
    </w:p>
    <w:p w:rsidR="00595C2D" w:rsidRPr="00CF64C5" w:rsidRDefault="00595C2D" w:rsidP="00E85E7D">
      <w:pPr>
        <w:jc w:val="both"/>
        <w:rPr>
          <w:lang w:val="sk-SK"/>
        </w:rPr>
      </w:pPr>
    </w:p>
    <w:tbl>
      <w:tblPr>
        <w:tblStyle w:val="Mriekatabuky"/>
        <w:tblpPr w:leftFromText="141" w:rightFromText="141" w:vertAnchor="text" w:horzAnchor="page" w:tblpX="1605" w:tblpY="49"/>
        <w:tblW w:w="0" w:type="auto"/>
        <w:tblLook w:val="04A0" w:firstRow="1" w:lastRow="0" w:firstColumn="1" w:lastColumn="0" w:noHBand="0" w:noVBand="1"/>
      </w:tblPr>
      <w:tblGrid>
        <w:gridCol w:w="4559"/>
        <w:gridCol w:w="2410"/>
        <w:gridCol w:w="2070"/>
      </w:tblGrid>
      <w:tr w:rsidR="00E85E7D" w:rsidRPr="00CF64C5" w:rsidTr="00370A67">
        <w:tc>
          <w:tcPr>
            <w:tcW w:w="4559" w:type="dxa"/>
            <w:shd w:val="pct25" w:color="auto" w:fill="auto"/>
          </w:tcPr>
          <w:p w:rsidR="00E85E7D" w:rsidRPr="00CF64C5" w:rsidRDefault="00E85E7D" w:rsidP="00370A67">
            <w:pPr>
              <w:jc w:val="both"/>
              <w:rPr>
                <w:lang w:val="sk-SK"/>
              </w:rPr>
            </w:pPr>
          </w:p>
        </w:tc>
        <w:tc>
          <w:tcPr>
            <w:tcW w:w="2410" w:type="dxa"/>
            <w:shd w:val="pct10" w:color="auto" w:fill="auto"/>
          </w:tcPr>
          <w:p w:rsidR="00E85E7D" w:rsidRPr="00CF64C5" w:rsidRDefault="00E85E7D" w:rsidP="00370A67">
            <w:pPr>
              <w:jc w:val="both"/>
              <w:rPr>
                <w:lang w:val="sk-SK"/>
              </w:rPr>
            </w:pPr>
            <w:r w:rsidRPr="00CF64C5">
              <w:rPr>
                <w:lang w:val="sk-SK"/>
              </w:rPr>
              <w:t>Nadobúdateľ</w:t>
            </w:r>
          </w:p>
        </w:tc>
        <w:tc>
          <w:tcPr>
            <w:tcW w:w="2070" w:type="dxa"/>
            <w:shd w:val="pct10" w:color="auto" w:fill="auto"/>
          </w:tcPr>
          <w:p w:rsidR="00E85E7D" w:rsidRPr="00CF64C5" w:rsidRDefault="00E85E7D" w:rsidP="00370A67">
            <w:pPr>
              <w:jc w:val="both"/>
              <w:rPr>
                <w:lang w:val="sk-SK"/>
              </w:rPr>
            </w:pPr>
            <w:r w:rsidRPr="00CF64C5">
              <w:rPr>
                <w:lang w:val="sk-SK"/>
              </w:rPr>
              <w:t>Prevodca</w:t>
            </w:r>
          </w:p>
        </w:tc>
      </w:tr>
      <w:tr w:rsidR="00E85E7D" w:rsidRPr="00CF64C5" w:rsidTr="00370A67">
        <w:tc>
          <w:tcPr>
            <w:tcW w:w="4559" w:type="dxa"/>
            <w:shd w:val="pct25" w:color="auto" w:fill="auto"/>
          </w:tcPr>
          <w:p w:rsidR="00E85E7D" w:rsidRPr="00CF64C5" w:rsidRDefault="00E85E7D" w:rsidP="00370A67">
            <w:pPr>
              <w:jc w:val="both"/>
              <w:rPr>
                <w:lang w:val="sk-SK"/>
              </w:rPr>
            </w:pPr>
            <w:r w:rsidRPr="00CF64C5">
              <w:rPr>
                <w:lang w:val="sk-SK"/>
              </w:rPr>
              <w:t>Pôvodná kvóta</w:t>
            </w:r>
          </w:p>
        </w:tc>
        <w:tc>
          <w:tcPr>
            <w:tcW w:w="2410" w:type="dxa"/>
          </w:tcPr>
          <w:p w:rsidR="00E85E7D" w:rsidRPr="00CF64C5" w:rsidRDefault="00E85E7D" w:rsidP="00370A67">
            <w:pPr>
              <w:jc w:val="both"/>
              <w:rPr>
                <w:lang w:val="sk-SK"/>
              </w:rPr>
            </w:pPr>
            <w:r w:rsidRPr="00CF64C5">
              <w:rPr>
                <w:lang w:val="sk-SK"/>
              </w:rPr>
              <w:t>100</w:t>
            </w:r>
          </w:p>
        </w:tc>
        <w:tc>
          <w:tcPr>
            <w:tcW w:w="2070" w:type="dxa"/>
          </w:tcPr>
          <w:p w:rsidR="00E85E7D" w:rsidRPr="00CF64C5" w:rsidRDefault="00E85E7D" w:rsidP="00370A67">
            <w:pPr>
              <w:jc w:val="both"/>
              <w:rPr>
                <w:lang w:val="sk-SK"/>
              </w:rPr>
            </w:pPr>
            <w:r w:rsidRPr="00CF64C5">
              <w:rPr>
                <w:lang w:val="sk-SK"/>
              </w:rPr>
              <w:t>100</w:t>
            </w:r>
          </w:p>
        </w:tc>
      </w:tr>
      <w:tr w:rsidR="00E85E7D" w:rsidRPr="00CF64C5" w:rsidTr="00370A67">
        <w:tc>
          <w:tcPr>
            <w:tcW w:w="4559" w:type="dxa"/>
            <w:shd w:val="pct25" w:color="auto" w:fill="auto"/>
          </w:tcPr>
          <w:p w:rsidR="00E85E7D" w:rsidRPr="00CF64C5" w:rsidRDefault="00E85E7D" w:rsidP="00370A67">
            <w:pPr>
              <w:jc w:val="both"/>
              <w:rPr>
                <w:lang w:val="sk-SK"/>
              </w:rPr>
            </w:pPr>
            <w:r w:rsidRPr="00CF64C5">
              <w:rPr>
                <w:lang w:val="sk-SK"/>
              </w:rPr>
              <w:t>Čerpanie</w:t>
            </w:r>
          </w:p>
        </w:tc>
        <w:tc>
          <w:tcPr>
            <w:tcW w:w="2410" w:type="dxa"/>
          </w:tcPr>
          <w:p w:rsidR="00E85E7D" w:rsidRPr="00CF64C5" w:rsidRDefault="00E85E7D" w:rsidP="00370A67">
            <w:pPr>
              <w:jc w:val="both"/>
              <w:rPr>
                <w:lang w:val="sk-SK"/>
              </w:rPr>
            </w:pPr>
            <w:r w:rsidRPr="00CF64C5">
              <w:rPr>
                <w:lang w:val="sk-SK"/>
              </w:rPr>
              <w:t>-</w:t>
            </w:r>
          </w:p>
        </w:tc>
        <w:tc>
          <w:tcPr>
            <w:tcW w:w="2070" w:type="dxa"/>
          </w:tcPr>
          <w:p w:rsidR="00E85E7D" w:rsidRPr="00CF64C5" w:rsidRDefault="00E85E7D" w:rsidP="00370A67">
            <w:pPr>
              <w:jc w:val="both"/>
              <w:rPr>
                <w:lang w:val="sk-SK"/>
              </w:rPr>
            </w:pPr>
            <w:r w:rsidRPr="00CF64C5">
              <w:rPr>
                <w:lang w:val="sk-SK"/>
              </w:rPr>
              <w:t>40</w:t>
            </w:r>
          </w:p>
        </w:tc>
      </w:tr>
      <w:tr w:rsidR="00E85E7D" w:rsidRPr="00CF64C5" w:rsidTr="00370A67">
        <w:tc>
          <w:tcPr>
            <w:tcW w:w="4559" w:type="dxa"/>
            <w:shd w:val="pct25" w:color="auto" w:fill="auto"/>
          </w:tcPr>
          <w:p w:rsidR="00E85E7D" w:rsidRPr="00CF64C5" w:rsidRDefault="00E85E7D" w:rsidP="00370A67">
            <w:pPr>
              <w:jc w:val="both"/>
              <w:rPr>
                <w:lang w:val="sk-SK"/>
              </w:rPr>
            </w:pPr>
            <w:r w:rsidRPr="00CF64C5">
              <w:rPr>
                <w:lang w:val="sk-SK"/>
              </w:rPr>
              <w:t>Rozsah prevádzanej kvóty</w:t>
            </w:r>
          </w:p>
        </w:tc>
        <w:tc>
          <w:tcPr>
            <w:tcW w:w="2410" w:type="dxa"/>
          </w:tcPr>
          <w:p w:rsidR="00E85E7D" w:rsidRPr="00CF64C5" w:rsidRDefault="00E85E7D" w:rsidP="00370A67">
            <w:pPr>
              <w:jc w:val="both"/>
              <w:rPr>
                <w:lang w:val="sk-SK"/>
              </w:rPr>
            </w:pPr>
            <w:r w:rsidRPr="00CF64C5">
              <w:rPr>
                <w:lang w:val="sk-SK"/>
              </w:rPr>
              <w:t>-</w:t>
            </w:r>
          </w:p>
        </w:tc>
        <w:tc>
          <w:tcPr>
            <w:tcW w:w="2070" w:type="dxa"/>
          </w:tcPr>
          <w:p w:rsidR="00E85E7D" w:rsidRPr="00CF64C5" w:rsidRDefault="00E85E7D" w:rsidP="00370A67">
            <w:pPr>
              <w:jc w:val="both"/>
              <w:rPr>
                <w:lang w:val="sk-SK"/>
              </w:rPr>
            </w:pPr>
            <w:r w:rsidRPr="00CF64C5">
              <w:rPr>
                <w:lang w:val="sk-SK"/>
              </w:rPr>
              <w:t>50%</w:t>
            </w:r>
          </w:p>
        </w:tc>
      </w:tr>
      <w:tr w:rsidR="00E85E7D" w:rsidRPr="00CF64C5" w:rsidTr="00370A67">
        <w:tc>
          <w:tcPr>
            <w:tcW w:w="4559" w:type="dxa"/>
            <w:shd w:val="pct25" w:color="auto" w:fill="auto"/>
          </w:tcPr>
          <w:p w:rsidR="00E85E7D" w:rsidRPr="00CF64C5" w:rsidRDefault="00E85E7D" w:rsidP="00370A67">
            <w:pPr>
              <w:jc w:val="both"/>
              <w:rPr>
                <w:lang w:val="sk-SK"/>
              </w:rPr>
            </w:pPr>
            <w:r w:rsidRPr="00CF64C5">
              <w:rPr>
                <w:lang w:val="sk-SK"/>
              </w:rPr>
              <w:t>Prevod v kvótovom roku 2006/2007</w:t>
            </w:r>
          </w:p>
        </w:tc>
        <w:tc>
          <w:tcPr>
            <w:tcW w:w="2410" w:type="dxa"/>
          </w:tcPr>
          <w:p w:rsidR="00E85E7D" w:rsidRPr="00CF64C5" w:rsidRDefault="00E85E7D" w:rsidP="00370A67">
            <w:pPr>
              <w:jc w:val="both"/>
              <w:rPr>
                <w:lang w:val="sk-SK"/>
              </w:rPr>
            </w:pPr>
            <w:r w:rsidRPr="00CF64C5">
              <w:rPr>
                <w:lang w:val="sk-SK"/>
              </w:rPr>
              <w:t>-</w:t>
            </w:r>
          </w:p>
        </w:tc>
        <w:tc>
          <w:tcPr>
            <w:tcW w:w="2070" w:type="dxa"/>
          </w:tcPr>
          <w:p w:rsidR="00E85E7D" w:rsidRPr="00CF64C5" w:rsidRDefault="00E85E7D" w:rsidP="00370A67">
            <w:pPr>
              <w:jc w:val="both"/>
              <w:rPr>
                <w:lang w:val="sk-SK"/>
              </w:rPr>
            </w:pPr>
            <w:r w:rsidRPr="00CF64C5">
              <w:rPr>
                <w:lang w:val="sk-SK"/>
              </w:rPr>
              <w:t>30</w:t>
            </w:r>
          </w:p>
        </w:tc>
      </w:tr>
      <w:tr w:rsidR="00E85E7D" w:rsidRPr="00CF64C5" w:rsidTr="00370A67">
        <w:tc>
          <w:tcPr>
            <w:tcW w:w="4559" w:type="dxa"/>
            <w:shd w:val="pct25" w:color="auto" w:fill="auto"/>
          </w:tcPr>
          <w:p w:rsidR="00E85E7D" w:rsidRPr="00CF64C5" w:rsidRDefault="00E85E7D" w:rsidP="00370A67">
            <w:pPr>
              <w:jc w:val="both"/>
              <w:rPr>
                <w:lang w:val="sk-SK"/>
              </w:rPr>
            </w:pPr>
            <w:r w:rsidRPr="00CF64C5">
              <w:rPr>
                <w:lang w:val="sk-SK"/>
              </w:rPr>
              <w:t>Stav k 31.3.2007</w:t>
            </w:r>
          </w:p>
        </w:tc>
        <w:tc>
          <w:tcPr>
            <w:tcW w:w="2410" w:type="dxa"/>
          </w:tcPr>
          <w:p w:rsidR="00E85E7D" w:rsidRPr="00CF64C5" w:rsidRDefault="00E85E7D" w:rsidP="00370A67">
            <w:pPr>
              <w:jc w:val="both"/>
              <w:rPr>
                <w:lang w:val="sk-SK"/>
              </w:rPr>
            </w:pPr>
            <w:r w:rsidRPr="00CF64C5">
              <w:rPr>
                <w:lang w:val="sk-SK"/>
              </w:rPr>
              <w:t>130</w:t>
            </w:r>
          </w:p>
        </w:tc>
        <w:tc>
          <w:tcPr>
            <w:tcW w:w="2070" w:type="dxa"/>
          </w:tcPr>
          <w:p w:rsidR="00E85E7D" w:rsidRPr="00CF64C5" w:rsidRDefault="00E85E7D" w:rsidP="00370A67">
            <w:pPr>
              <w:jc w:val="both"/>
              <w:rPr>
                <w:lang w:val="sk-SK"/>
              </w:rPr>
            </w:pPr>
            <w:r w:rsidRPr="00CF64C5">
              <w:rPr>
                <w:lang w:val="sk-SK"/>
              </w:rPr>
              <w:t>70</w:t>
            </w:r>
          </w:p>
        </w:tc>
      </w:tr>
      <w:tr w:rsidR="00E85E7D" w:rsidRPr="00CF64C5" w:rsidTr="00370A67">
        <w:tc>
          <w:tcPr>
            <w:tcW w:w="4559" w:type="dxa"/>
            <w:shd w:val="pct25" w:color="auto" w:fill="auto"/>
          </w:tcPr>
          <w:p w:rsidR="00E85E7D" w:rsidRPr="00CF64C5" w:rsidRDefault="00E85E7D" w:rsidP="00370A67">
            <w:pPr>
              <w:jc w:val="both"/>
              <w:rPr>
                <w:lang w:val="sk-SK"/>
              </w:rPr>
            </w:pPr>
            <w:r w:rsidRPr="00CF64C5">
              <w:rPr>
                <w:lang w:val="sk-SK"/>
              </w:rPr>
              <w:t>Prevod až v kvótovom roku 2007/2008</w:t>
            </w:r>
          </w:p>
        </w:tc>
        <w:tc>
          <w:tcPr>
            <w:tcW w:w="2410" w:type="dxa"/>
          </w:tcPr>
          <w:p w:rsidR="00E85E7D" w:rsidRPr="00CF64C5" w:rsidRDefault="00E85E7D" w:rsidP="00370A67">
            <w:pPr>
              <w:jc w:val="both"/>
              <w:rPr>
                <w:lang w:val="sk-SK"/>
              </w:rPr>
            </w:pPr>
            <w:r w:rsidRPr="00CF64C5">
              <w:rPr>
                <w:lang w:val="sk-SK"/>
              </w:rPr>
              <w:t>-</w:t>
            </w:r>
          </w:p>
        </w:tc>
        <w:tc>
          <w:tcPr>
            <w:tcW w:w="2070" w:type="dxa"/>
          </w:tcPr>
          <w:p w:rsidR="00E85E7D" w:rsidRPr="00CF64C5" w:rsidRDefault="00E85E7D" w:rsidP="00370A67">
            <w:pPr>
              <w:jc w:val="both"/>
              <w:rPr>
                <w:lang w:val="sk-SK"/>
              </w:rPr>
            </w:pPr>
            <w:r w:rsidRPr="00CF64C5">
              <w:rPr>
                <w:lang w:val="sk-SK"/>
              </w:rPr>
              <w:t>30</w:t>
            </w:r>
          </w:p>
        </w:tc>
      </w:tr>
      <w:tr w:rsidR="00E85E7D" w:rsidRPr="00CF64C5" w:rsidTr="00370A67">
        <w:tc>
          <w:tcPr>
            <w:tcW w:w="4559" w:type="dxa"/>
            <w:shd w:val="pct25" w:color="auto" w:fill="auto"/>
          </w:tcPr>
          <w:p w:rsidR="00E85E7D" w:rsidRPr="00CF64C5" w:rsidRDefault="00E85E7D" w:rsidP="00370A67">
            <w:pPr>
              <w:jc w:val="both"/>
              <w:rPr>
                <w:lang w:val="sk-SK"/>
              </w:rPr>
            </w:pPr>
            <w:r w:rsidRPr="00CF64C5">
              <w:rPr>
                <w:lang w:val="sk-SK"/>
              </w:rPr>
              <w:t>Nárok na platbu na VDJ</w:t>
            </w:r>
          </w:p>
        </w:tc>
        <w:tc>
          <w:tcPr>
            <w:tcW w:w="2410" w:type="dxa"/>
          </w:tcPr>
          <w:p w:rsidR="00E85E7D" w:rsidRPr="00CF64C5" w:rsidRDefault="00E85E7D" w:rsidP="00370A67">
            <w:pPr>
              <w:jc w:val="both"/>
              <w:rPr>
                <w:lang w:val="sk-SK"/>
              </w:rPr>
            </w:pPr>
            <w:r w:rsidRPr="00CF64C5">
              <w:rPr>
                <w:lang w:val="sk-SK"/>
              </w:rPr>
              <w:t>160</w:t>
            </w:r>
          </w:p>
        </w:tc>
        <w:tc>
          <w:tcPr>
            <w:tcW w:w="2070" w:type="dxa"/>
          </w:tcPr>
          <w:p w:rsidR="00E85E7D" w:rsidRPr="00CF64C5" w:rsidRDefault="00E85E7D" w:rsidP="00370A67">
            <w:pPr>
              <w:jc w:val="both"/>
              <w:rPr>
                <w:lang w:val="sk-SK"/>
              </w:rPr>
            </w:pPr>
            <w:r w:rsidRPr="00CF64C5">
              <w:rPr>
                <w:lang w:val="sk-SK"/>
              </w:rPr>
              <w:t>40</w:t>
            </w:r>
          </w:p>
        </w:tc>
      </w:tr>
      <w:tr w:rsidR="00E85E7D" w:rsidRPr="00CF64C5" w:rsidTr="00370A67">
        <w:tc>
          <w:tcPr>
            <w:tcW w:w="4559" w:type="dxa"/>
            <w:shd w:val="pct25" w:color="auto" w:fill="auto"/>
          </w:tcPr>
          <w:p w:rsidR="00E85E7D" w:rsidRPr="00CF64C5" w:rsidRDefault="00E85E7D" w:rsidP="00370A67">
            <w:pPr>
              <w:jc w:val="both"/>
              <w:rPr>
                <w:lang w:val="sk-SK"/>
              </w:rPr>
            </w:pPr>
            <w:r w:rsidRPr="00CF64C5">
              <w:rPr>
                <w:lang w:val="sk-SK"/>
              </w:rPr>
              <w:t>Stav kvóty k 1.4.2007</w:t>
            </w:r>
          </w:p>
        </w:tc>
        <w:tc>
          <w:tcPr>
            <w:tcW w:w="2410" w:type="dxa"/>
          </w:tcPr>
          <w:p w:rsidR="00E85E7D" w:rsidRPr="00CF64C5" w:rsidRDefault="00E85E7D" w:rsidP="00370A67">
            <w:pPr>
              <w:jc w:val="both"/>
              <w:rPr>
                <w:lang w:val="sk-SK"/>
              </w:rPr>
            </w:pPr>
            <w:r w:rsidRPr="00CF64C5">
              <w:rPr>
                <w:lang w:val="sk-SK"/>
              </w:rPr>
              <w:t>160</w:t>
            </w:r>
          </w:p>
        </w:tc>
        <w:tc>
          <w:tcPr>
            <w:tcW w:w="2070" w:type="dxa"/>
          </w:tcPr>
          <w:p w:rsidR="00E85E7D" w:rsidRPr="00CF64C5" w:rsidRDefault="00E85E7D" w:rsidP="00370A67">
            <w:pPr>
              <w:jc w:val="both"/>
              <w:rPr>
                <w:lang w:val="sk-SK"/>
              </w:rPr>
            </w:pPr>
            <w:r w:rsidRPr="00CF64C5">
              <w:rPr>
                <w:lang w:val="sk-SK"/>
              </w:rPr>
              <w:t>40</w:t>
            </w:r>
          </w:p>
        </w:tc>
      </w:tr>
    </w:tbl>
    <w:p w:rsidR="00974CD1" w:rsidRPr="00CF64C5" w:rsidRDefault="00974CD1" w:rsidP="00974CD1">
      <w:pPr>
        <w:jc w:val="center"/>
        <w:rPr>
          <w:b/>
          <w:lang w:val="sk-SK"/>
        </w:rPr>
      </w:pPr>
      <w:r w:rsidRPr="00CF64C5">
        <w:rPr>
          <w:b/>
          <w:lang w:val="sk-SK"/>
        </w:rPr>
        <w:t>K § 4 ods.  14</w:t>
      </w:r>
    </w:p>
    <w:p w:rsidR="00974CD1" w:rsidRPr="00CF64C5" w:rsidRDefault="00974CD1" w:rsidP="00974CD1">
      <w:pPr>
        <w:jc w:val="center"/>
        <w:rPr>
          <w:b/>
          <w:lang w:val="sk-SK"/>
        </w:rPr>
      </w:pPr>
    </w:p>
    <w:p w:rsidR="00974CD1" w:rsidRPr="00CF64C5" w:rsidRDefault="00974CD1" w:rsidP="00974CD1">
      <w:pPr>
        <w:jc w:val="both"/>
        <w:rPr>
          <w:lang w:val="sk-SK"/>
        </w:rPr>
      </w:pPr>
      <w:r w:rsidRPr="00CF64C5">
        <w:rPr>
          <w:lang w:val="sk-SK"/>
        </w:rPr>
        <w:t>(1) Žiadateľ má právo žiadať o platbu na VDJ podľa počtu veľkých dobytčích jednotiek podľa § 4 odseku 2 písm. a) až c), e) prvého bodu a f), ktoré žiadateľ choval k príslušnému dátumu (ODVIAZANÁ časť).</w:t>
      </w:r>
    </w:p>
    <w:p w:rsidR="00974CD1" w:rsidRPr="00CF64C5" w:rsidRDefault="00974CD1" w:rsidP="00974CD1">
      <w:pPr>
        <w:jc w:val="both"/>
        <w:rPr>
          <w:lang w:val="sk-SK"/>
        </w:rPr>
      </w:pPr>
    </w:p>
    <w:p w:rsidR="00974CD1" w:rsidRPr="00CF64C5" w:rsidRDefault="00974CD1" w:rsidP="00974CD1">
      <w:pPr>
        <w:jc w:val="center"/>
        <w:rPr>
          <w:b/>
          <w:lang w:val="sk-SK"/>
        </w:rPr>
      </w:pPr>
      <w:r w:rsidRPr="00CF64C5">
        <w:rPr>
          <w:b/>
          <w:lang w:val="sk-SK"/>
        </w:rPr>
        <w:t>K § 4 ods. 15</w:t>
      </w:r>
    </w:p>
    <w:p w:rsidR="00974CD1" w:rsidRPr="00CF64C5" w:rsidRDefault="00974CD1" w:rsidP="00974CD1">
      <w:pPr>
        <w:jc w:val="center"/>
        <w:rPr>
          <w:b/>
          <w:lang w:val="sk-SK"/>
        </w:rPr>
      </w:pPr>
      <w:r w:rsidRPr="00CF64C5">
        <w:rPr>
          <w:b/>
          <w:lang w:val="sk-SK"/>
        </w:rPr>
        <w:t>Prevod platobného oprávnenia</w:t>
      </w:r>
    </w:p>
    <w:p w:rsidR="00974CD1" w:rsidRPr="00CF64C5" w:rsidRDefault="00974CD1" w:rsidP="00974CD1">
      <w:pPr>
        <w:jc w:val="both"/>
        <w:rPr>
          <w:lang w:val="sk-SK"/>
        </w:rPr>
      </w:pPr>
    </w:p>
    <w:p w:rsidR="00974CD1" w:rsidRPr="00CF64C5" w:rsidRDefault="00974CD1" w:rsidP="00974CD1">
      <w:pPr>
        <w:jc w:val="both"/>
        <w:rPr>
          <w:lang w:val="sk-SK"/>
        </w:rPr>
      </w:pPr>
      <w:r w:rsidRPr="00CF64C5">
        <w:rPr>
          <w:lang w:val="sk-SK"/>
        </w:rPr>
        <w:t>(1)</w:t>
      </w:r>
      <w:r w:rsidR="00FC5DC4" w:rsidRPr="00CF64C5">
        <w:rPr>
          <w:lang w:val="sk-SK"/>
        </w:rPr>
        <w:t xml:space="preserve"> </w:t>
      </w:r>
      <w:r w:rsidRPr="00CF64C5">
        <w:rPr>
          <w:lang w:val="sk-SK"/>
        </w:rPr>
        <w:t>Platobné oprávnenie podľa § 4 ods. 2 písm. f) je prevoditeľné na základe písomnej zmluvy o prevode alebo prechode individuálnej kvóty do 31. marca 2009, ku ktorej žiadateľ predložil rozhodnutie Pôdohospodárskej platobnej agentúry.</w:t>
      </w:r>
    </w:p>
    <w:p w:rsidR="00974CD1" w:rsidRPr="00CF64C5" w:rsidRDefault="00974CD1" w:rsidP="00974CD1">
      <w:pPr>
        <w:jc w:val="both"/>
        <w:rPr>
          <w:lang w:val="sk-SK"/>
        </w:rPr>
      </w:pPr>
    </w:p>
    <w:p w:rsidR="00974CD1" w:rsidRPr="00CF64C5" w:rsidRDefault="00974CD1" w:rsidP="00974CD1">
      <w:pPr>
        <w:jc w:val="both"/>
        <w:rPr>
          <w:lang w:val="sk-SK"/>
        </w:rPr>
      </w:pPr>
      <w:r w:rsidRPr="00CF64C5">
        <w:rPr>
          <w:lang w:val="sk-SK"/>
        </w:rPr>
        <w:t>(</w:t>
      </w:r>
      <w:r w:rsidR="00FC5DC4" w:rsidRPr="00CF64C5">
        <w:rPr>
          <w:lang w:val="sk-SK"/>
        </w:rPr>
        <w:t xml:space="preserve">2) </w:t>
      </w:r>
      <w:r w:rsidRPr="00CF64C5">
        <w:rPr>
          <w:lang w:val="sk-SK"/>
        </w:rPr>
        <w:t>Platobné oprávnenie</w:t>
      </w:r>
      <w:r w:rsidR="00FC5DC4" w:rsidRPr="00CF64C5">
        <w:rPr>
          <w:lang w:val="sk-SK"/>
        </w:rPr>
        <w:t xml:space="preserve"> </w:t>
      </w:r>
      <w:r w:rsidR="00923E9F" w:rsidRPr="00CF64C5">
        <w:rPr>
          <w:lang w:val="sk-SK"/>
        </w:rPr>
        <w:t>podľa</w:t>
      </w:r>
      <w:r w:rsidR="00FC5DC4" w:rsidRPr="00CF64C5">
        <w:rPr>
          <w:lang w:val="sk-SK"/>
        </w:rPr>
        <w:t xml:space="preserve"> § 4 ods. 2 písm. a) až c), písm. e) prvý bod a</w:t>
      </w:r>
      <w:r w:rsidR="00422D84">
        <w:rPr>
          <w:lang w:val="sk-SK"/>
        </w:rPr>
        <w:t>lebo</w:t>
      </w:r>
      <w:r w:rsidR="00FC5DC4" w:rsidRPr="00CF64C5">
        <w:rPr>
          <w:lang w:val="sk-SK"/>
        </w:rPr>
        <w:t xml:space="preserve"> písm. f)</w:t>
      </w:r>
      <w:r w:rsidRPr="00CF64C5">
        <w:rPr>
          <w:lang w:val="sk-SK"/>
        </w:rPr>
        <w:t xml:space="preserve"> je prevoditeľné na základe písomnej zmluvy medzi prevodcom</w:t>
      </w:r>
      <w:r w:rsidR="00923E9F" w:rsidRPr="00CF64C5">
        <w:rPr>
          <w:lang w:val="sk-SK"/>
        </w:rPr>
        <w:t xml:space="preserve"> </w:t>
      </w:r>
      <w:r w:rsidRPr="00CF64C5">
        <w:rPr>
          <w:lang w:val="sk-SK"/>
        </w:rPr>
        <w:t>a nadobúdateľom, ktorá obsahuje ustanovenie o prevode platobného oprávnenia (buď formou osobitnej zmluvy alebo ako ustanovenie zmluvy</w:t>
      </w:r>
      <w:r w:rsidR="00FC5DC4" w:rsidRPr="00CF64C5">
        <w:rPr>
          <w:lang w:val="sk-SK"/>
        </w:rPr>
        <w:t xml:space="preserve"> </w:t>
      </w:r>
      <w:r w:rsidRPr="00CF64C5">
        <w:rPr>
          <w:lang w:val="sk-SK"/>
        </w:rPr>
        <w:t>o predaji zvierat</w:t>
      </w:r>
      <w:r w:rsidR="00FC5DC4" w:rsidRPr="00CF64C5">
        <w:rPr>
          <w:lang w:val="sk-SK"/>
        </w:rPr>
        <w:t xml:space="preserve">, resp. </w:t>
      </w:r>
      <w:r w:rsidRPr="00CF64C5">
        <w:rPr>
          <w:lang w:val="sk-SK"/>
        </w:rPr>
        <w:t xml:space="preserve">prevode kvóty). </w:t>
      </w:r>
      <w:r w:rsidR="004F4926" w:rsidRPr="00CF64C5">
        <w:rPr>
          <w:lang w:val="sk-SK"/>
        </w:rPr>
        <w:t xml:space="preserve">Prevodca a nadobúdateľ preukážu pri predkladaní žiadosti doklad z CEHZ o stave zvierat k referenčnému dátumu. </w:t>
      </w:r>
    </w:p>
    <w:p w:rsidR="004F4926" w:rsidRPr="00CF64C5" w:rsidRDefault="004F4926" w:rsidP="00974CD1">
      <w:pPr>
        <w:jc w:val="both"/>
        <w:rPr>
          <w:lang w:val="sk-SK"/>
        </w:rPr>
      </w:pPr>
    </w:p>
    <w:p w:rsidR="00422D84" w:rsidRDefault="00422D84" w:rsidP="005D0609">
      <w:pPr>
        <w:jc w:val="center"/>
        <w:rPr>
          <w:b/>
          <w:lang w:val="sk-SK"/>
        </w:rPr>
      </w:pPr>
      <w:r>
        <w:rPr>
          <w:b/>
          <w:lang w:val="sk-SK"/>
        </w:rPr>
        <w:t>K § 4 ods. 16</w:t>
      </w:r>
    </w:p>
    <w:p w:rsidR="00422D84" w:rsidRDefault="00422D84" w:rsidP="005D0609">
      <w:pPr>
        <w:jc w:val="center"/>
        <w:rPr>
          <w:b/>
          <w:lang w:val="sk-SK"/>
        </w:rPr>
      </w:pPr>
    </w:p>
    <w:p w:rsidR="00422D84" w:rsidRPr="00422D84" w:rsidRDefault="00422D84" w:rsidP="00422D84">
      <w:pPr>
        <w:jc w:val="both"/>
        <w:rPr>
          <w:lang w:val="sk-SK"/>
        </w:rPr>
      </w:pPr>
      <w:r w:rsidRPr="00422D84">
        <w:rPr>
          <w:lang w:val="sk-SK"/>
        </w:rPr>
        <w:t>(1)</w:t>
      </w:r>
      <w:r>
        <w:rPr>
          <w:lang w:val="sk-SK"/>
        </w:rPr>
        <w:t xml:space="preserve"> Písomná zmluva podľa § 4 ods. 15 písm. b) nariadenia vlády (netýka sa mliečnej kvóty podľa § 4 ods. 2 písm. f)) musí obsahovať potvrdenie stavu zvierat vystavené CEHZ na meno prevodcu.</w:t>
      </w:r>
    </w:p>
    <w:p w:rsidR="00422D84" w:rsidRDefault="00422D84" w:rsidP="005D0609">
      <w:pPr>
        <w:jc w:val="center"/>
        <w:rPr>
          <w:b/>
          <w:lang w:val="sk-SK"/>
        </w:rPr>
      </w:pPr>
    </w:p>
    <w:p w:rsidR="005D0609" w:rsidRPr="00CF64C5" w:rsidRDefault="005D0609" w:rsidP="005D0609">
      <w:pPr>
        <w:jc w:val="center"/>
        <w:rPr>
          <w:b/>
          <w:lang w:val="sk-SK"/>
        </w:rPr>
      </w:pPr>
      <w:r w:rsidRPr="00CF64C5">
        <w:rPr>
          <w:b/>
          <w:lang w:val="sk-SK"/>
        </w:rPr>
        <w:t>K § 4 ods.  1</w:t>
      </w:r>
      <w:r w:rsidR="00422D84">
        <w:rPr>
          <w:b/>
          <w:lang w:val="sk-SK"/>
        </w:rPr>
        <w:t>7</w:t>
      </w:r>
    </w:p>
    <w:p w:rsidR="005D0609" w:rsidRPr="00CF64C5" w:rsidRDefault="005D0609" w:rsidP="00974CD1">
      <w:pPr>
        <w:jc w:val="both"/>
        <w:rPr>
          <w:lang w:val="sk-SK"/>
        </w:rPr>
      </w:pPr>
    </w:p>
    <w:p w:rsidR="004F4926" w:rsidRPr="00CF64C5" w:rsidRDefault="005D0609" w:rsidP="005D0609">
      <w:pPr>
        <w:jc w:val="both"/>
        <w:rPr>
          <w:lang w:val="sk-SK"/>
        </w:rPr>
      </w:pPr>
      <w:r w:rsidRPr="00CF64C5">
        <w:rPr>
          <w:lang w:val="sk-SK"/>
        </w:rPr>
        <w:t>(1) Žiadateľom o platbu na VDJ pre jednotlivé kategórie zvierat (netýka sa mliečnej kvóty podľa § 4 ods. 2 písm. f)) môže byť len osoba, na ktor</w:t>
      </w:r>
      <w:r w:rsidR="000A3070">
        <w:rPr>
          <w:lang w:val="sk-SK"/>
        </w:rPr>
        <w:t>ú</w:t>
      </w:r>
      <w:r w:rsidRPr="00CF64C5">
        <w:rPr>
          <w:lang w:val="sk-SK"/>
        </w:rPr>
        <w:t xml:space="preserve"> sú zvieratá zaevidované v CEHZ.</w:t>
      </w:r>
    </w:p>
    <w:p w:rsidR="005D0609" w:rsidRPr="00CF64C5" w:rsidRDefault="005D0609" w:rsidP="005D0609">
      <w:pPr>
        <w:jc w:val="both"/>
        <w:rPr>
          <w:lang w:val="sk-SK"/>
        </w:rPr>
      </w:pPr>
    </w:p>
    <w:p w:rsidR="005D0609" w:rsidRPr="00CF64C5" w:rsidRDefault="005D0609" w:rsidP="005D0609">
      <w:pPr>
        <w:jc w:val="center"/>
        <w:rPr>
          <w:b/>
          <w:lang w:val="sk-SK"/>
        </w:rPr>
      </w:pPr>
      <w:r w:rsidRPr="00CF64C5">
        <w:rPr>
          <w:b/>
          <w:lang w:val="sk-SK"/>
        </w:rPr>
        <w:t>K § 4 ods.  1</w:t>
      </w:r>
      <w:r w:rsidR="00422D84">
        <w:rPr>
          <w:b/>
          <w:lang w:val="sk-SK"/>
        </w:rPr>
        <w:t>8</w:t>
      </w:r>
    </w:p>
    <w:p w:rsidR="005D0609" w:rsidRPr="00CF64C5" w:rsidRDefault="005D0609" w:rsidP="005D0609">
      <w:pPr>
        <w:jc w:val="both"/>
        <w:rPr>
          <w:lang w:val="sk-SK"/>
        </w:rPr>
      </w:pPr>
    </w:p>
    <w:p w:rsidR="005D0609" w:rsidRPr="00CF64C5" w:rsidRDefault="005D0609" w:rsidP="005D0609">
      <w:pPr>
        <w:jc w:val="both"/>
        <w:rPr>
          <w:lang w:val="sk-SK"/>
        </w:rPr>
      </w:pPr>
      <w:r w:rsidRPr="00CF64C5">
        <w:rPr>
          <w:lang w:val="sk-SK"/>
        </w:rPr>
        <w:t>(</w:t>
      </w:r>
      <w:r w:rsidR="002309BB" w:rsidRPr="00CF64C5">
        <w:rPr>
          <w:lang w:val="sk-SK"/>
        </w:rPr>
        <w:t xml:space="preserve">1) </w:t>
      </w:r>
      <w:r w:rsidR="000A69A6" w:rsidRPr="00CF64C5">
        <w:rPr>
          <w:lang w:val="sk-SK"/>
        </w:rPr>
        <w:t xml:space="preserve">Podmienka </w:t>
      </w:r>
      <w:r w:rsidR="00D24A47" w:rsidRPr="00CF64C5">
        <w:rPr>
          <w:lang w:val="sk-SK"/>
        </w:rPr>
        <w:t xml:space="preserve">tohto nariadenia vlády </w:t>
      </w:r>
      <w:r w:rsidR="000A69A6" w:rsidRPr="00CF64C5">
        <w:rPr>
          <w:lang w:val="sk-SK"/>
        </w:rPr>
        <w:t>podľa § 4 odsek 1</w:t>
      </w:r>
      <w:r w:rsidR="00422D84">
        <w:rPr>
          <w:lang w:val="sk-SK"/>
        </w:rPr>
        <w:t>7</w:t>
      </w:r>
      <w:r w:rsidR="000A69A6" w:rsidRPr="00CF64C5">
        <w:rPr>
          <w:lang w:val="sk-SK"/>
        </w:rPr>
        <w:t xml:space="preserve"> sa nevzťahuje na združenie. </w:t>
      </w:r>
      <w:r w:rsidR="00D24A47" w:rsidRPr="00CF64C5">
        <w:rPr>
          <w:lang w:val="sk-SK"/>
        </w:rPr>
        <w:br/>
      </w:r>
      <w:r w:rsidRPr="00CF64C5">
        <w:rPr>
          <w:lang w:val="sk-SK"/>
        </w:rPr>
        <w:t>V prípade, ak združenie chovateľov žiada o platbu na VDJ</w:t>
      </w:r>
      <w:r w:rsidR="000A3070">
        <w:rPr>
          <w:lang w:val="sk-SK"/>
        </w:rPr>
        <w:t>,</w:t>
      </w:r>
      <w:r w:rsidRPr="00CF64C5">
        <w:rPr>
          <w:lang w:val="sk-SK"/>
        </w:rPr>
        <w:t xml:space="preserve"> musí združenie chovateľov preu</w:t>
      </w:r>
      <w:r w:rsidR="002309BB" w:rsidRPr="00CF64C5">
        <w:rPr>
          <w:lang w:val="sk-SK"/>
        </w:rPr>
        <w:t xml:space="preserve">kázať, že deklarované zvieratá </w:t>
      </w:r>
      <w:r w:rsidR="000A69A6" w:rsidRPr="00CF64C5">
        <w:rPr>
          <w:lang w:val="sk-SK"/>
        </w:rPr>
        <w:t xml:space="preserve">podľa § 4 odsek 2 písm. b) a c) </w:t>
      </w:r>
      <w:r w:rsidR="002455F6" w:rsidRPr="00CF64C5">
        <w:rPr>
          <w:lang w:val="sk-SK"/>
        </w:rPr>
        <w:t xml:space="preserve">sú v držbe jeho člena. </w:t>
      </w:r>
      <w:r w:rsidRPr="00CF64C5">
        <w:rPr>
          <w:lang w:val="sk-SK"/>
        </w:rPr>
        <w:t>Združenie chovateľov je povinné k žiadosti o platbu VDJ priložiť tiež zoznam členov</w:t>
      </w:r>
      <w:r w:rsidR="000A69A6" w:rsidRPr="00CF64C5">
        <w:rPr>
          <w:lang w:val="sk-SK"/>
        </w:rPr>
        <w:t xml:space="preserve"> </w:t>
      </w:r>
      <w:r w:rsidR="00D24A47" w:rsidRPr="00CF64C5">
        <w:rPr>
          <w:lang w:val="sk-SK"/>
        </w:rPr>
        <w:br/>
      </w:r>
      <w:r w:rsidRPr="00CF64C5">
        <w:rPr>
          <w:lang w:val="sk-SK"/>
        </w:rPr>
        <w:t>v zastúpení, ktorých žiadosť podáva.</w:t>
      </w:r>
    </w:p>
    <w:p w:rsidR="000A69A6" w:rsidRPr="00CF64C5" w:rsidRDefault="00533BF3" w:rsidP="00370A67">
      <w:pPr>
        <w:jc w:val="center"/>
        <w:rPr>
          <w:b/>
          <w:lang w:val="sk-SK"/>
        </w:rPr>
      </w:pPr>
      <w:r>
        <w:rPr>
          <w:b/>
          <w:lang w:val="sk-SK"/>
        </w:rPr>
        <w:br/>
      </w:r>
      <w:r w:rsidR="007971E4" w:rsidRPr="00CF64C5">
        <w:rPr>
          <w:b/>
          <w:lang w:val="sk-SK"/>
        </w:rPr>
        <w:t>K § 5</w:t>
      </w:r>
    </w:p>
    <w:p w:rsidR="007971E4" w:rsidRPr="00CF64C5" w:rsidRDefault="007971E4" w:rsidP="007971E4">
      <w:pPr>
        <w:keepNext/>
        <w:jc w:val="center"/>
        <w:outlineLvl w:val="1"/>
        <w:rPr>
          <w:b/>
          <w:bCs/>
          <w:lang w:val="sk-SK"/>
        </w:rPr>
      </w:pPr>
      <w:r w:rsidRPr="00CF64C5">
        <w:rPr>
          <w:b/>
          <w:bCs/>
          <w:lang w:val="sk-SK"/>
        </w:rPr>
        <w:t>Predkladanie žiadostí</w:t>
      </w:r>
    </w:p>
    <w:p w:rsidR="007971E4" w:rsidRPr="00CF64C5" w:rsidRDefault="007971E4" w:rsidP="007971E4">
      <w:pPr>
        <w:jc w:val="center"/>
        <w:rPr>
          <w:b/>
          <w:lang w:val="sk-SK"/>
        </w:rPr>
      </w:pPr>
    </w:p>
    <w:p w:rsidR="007971E4" w:rsidRPr="00CF64C5" w:rsidRDefault="007971E4" w:rsidP="007971E4">
      <w:pPr>
        <w:jc w:val="both"/>
        <w:rPr>
          <w:b/>
          <w:lang w:val="sk-SK"/>
        </w:rPr>
      </w:pPr>
      <w:r w:rsidRPr="00CF64C5">
        <w:rPr>
          <w:lang w:val="sk-SK"/>
        </w:rPr>
        <w:t xml:space="preserve">(1) </w:t>
      </w:r>
      <w:r w:rsidRPr="002072E4">
        <w:rPr>
          <w:b/>
          <w:lang w:val="sk-SK"/>
        </w:rPr>
        <w:t>Žiadateľ predkladá žiadosť</w:t>
      </w:r>
      <w:r w:rsidRPr="00CF64C5">
        <w:rPr>
          <w:lang w:val="sk-SK"/>
        </w:rPr>
        <w:t xml:space="preserve"> Pôdohospodárskej platobnej agentúre po zverejnení oznámenia na predkladanie žiadostí</w:t>
      </w:r>
      <w:r w:rsidR="002072E4">
        <w:rPr>
          <w:lang w:val="sk-SK"/>
        </w:rPr>
        <w:t>,</w:t>
      </w:r>
      <w:r w:rsidRPr="00CF64C5">
        <w:rPr>
          <w:lang w:val="sk-SK"/>
        </w:rPr>
        <w:t xml:space="preserve"> najneskôr však </w:t>
      </w:r>
      <w:r w:rsidRPr="002072E4">
        <w:rPr>
          <w:b/>
          <w:lang w:val="sk-SK"/>
        </w:rPr>
        <w:t>do 30. júna príslušného kalendárneho roka</w:t>
      </w:r>
      <w:r w:rsidRPr="00CF64C5">
        <w:rPr>
          <w:lang w:val="sk-SK"/>
        </w:rPr>
        <w:t>.</w:t>
      </w:r>
      <w:r w:rsidR="000A3070" w:rsidRPr="000A3070">
        <w:t xml:space="preserve"> </w:t>
      </w:r>
      <w:r w:rsidR="000A3070" w:rsidRPr="000A3070">
        <w:rPr>
          <w:lang w:val="sk-SK"/>
        </w:rPr>
        <w:t xml:space="preserve">Ak najneskorší dátum na predloženie žiadostí o podporu je štátnym sviatkom, sobotou alebo nedeľou, žiadosť je možné predložiť v najbližší pracovný </w:t>
      </w:r>
      <w:r w:rsidR="000A3070" w:rsidRPr="002072E4">
        <w:rPr>
          <w:lang w:val="sk-SK"/>
        </w:rPr>
        <w:t xml:space="preserve">deň. </w:t>
      </w:r>
      <w:r w:rsidR="008B60E7" w:rsidRPr="002072E4">
        <w:rPr>
          <w:lang w:val="sk-SK"/>
        </w:rPr>
        <w:t>Na žiadosť predloženú žiadateľom po tomto dátume sa neprihliada.</w:t>
      </w:r>
    </w:p>
    <w:p w:rsidR="008B60E7" w:rsidRPr="00CF64C5" w:rsidRDefault="008B60E7" w:rsidP="007971E4">
      <w:pPr>
        <w:jc w:val="both"/>
        <w:rPr>
          <w:b/>
          <w:lang w:val="sk-SK"/>
        </w:rPr>
      </w:pPr>
    </w:p>
    <w:p w:rsidR="00771AD9" w:rsidRPr="00CF64C5" w:rsidRDefault="008B60E7" w:rsidP="00771AD9">
      <w:pPr>
        <w:jc w:val="both"/>
        <w:rPr>
          <w:lang w:val="sk-SK"/>
        </w:rPr>
      </w:pPr>
      <w:r w:rsidRPr="00CF64C5">
        <w:rPr>
          <w:lang w:val="sk-SK"/>
        </w:rPr>
        <w:t>(2)</w:t>
      </w:r>
      <w:r w:rsidR="00771AD9" w:rsidRPr="00CF64C5">
        <w:rPr>
          <w:lang w:val="sk-SK"/>
        </w:rPr>
        <w:t xml:space="preserve"> Prílohou žiadosti o platbu na VDJ je:</w:t>
      </w:r>
    </w:p>
    <w:p w:rsidR="00771AD9" w:rsidRPr="00CF64C5" w:rsidRDefault="00771AD9" w:rsidP="005E1F96">
      <w:pPr>
        <w:pStyle w:val="Odsekzoznamu"/>
        <w:numPr>
          <w:ilvl w:val="0"/>
          <w:numId w:val="22"/>
        </w:numPr>
        <w:jc w:val="both"/>
        <w:rPr>
          <w:lang w:val="sk-SK"/>
        </w:rPr>
      </w:pPr>
      <w:r w:rsidRPr="00CF64C5">
        <w:rPr>
          <w:lang w:val="sk-SK"/>
        </w:rPr>
        <w:t xml:space="preserve">potvrdenie z </w:t>
      </w:r>
      <w:r w:rsidR="005E1F96" w:rsidRPr="00CF64C5">
        <w:rPr>
          <w:lang w:val="sk-SK"/>
        </w:rPr>
        <w:t>CEHZ</w:t>
      </w:r>
      <w:r w:rsidRPr="00CF64C5">
        <w:rPr>
          <w:lang w:val="sk-SK"/>
        </w:rPr>
        <w:t xml:space="preserve"> o počte zvierat v každej kategórii podľa § 4 ods. 2 písm. a) až c) </w:t>
      </w:r>
      <w:r w:rsidR="005E1F96" w:rsidRPr="00CF64C5">
        <w:rPr>
          <w:lang w:val="sk-SK"/>
        </w:rPr>
        <w:br/>
      </w:r>
      <w:r w:rsidRPr="00CF64C5">
        <w:rPr>
          <w:lang w:val="sk-SK"/>
        </w:rPr>
        <w:t>a e) prvého bodu,</w:t>
      </w:r>
    </w:p>
    <w:p w:rsidR="00771AD9" w:rsidRPr="00CF64C5" w:rsidRDefault="00771AD9" w:rsidP="005E1F96">
      <w:pPr>
        <w:pStyle w:val="Odsekzoznamu"/>
        <w:numPr>
          <w:ilvl w:val="0"/>
          <w:numId w:val="22"/>
        </w:numPr>
        <w:jc w:val="both"/>
        <w:rPr>
          <w:lang w:val="sk-SK"/>
        </w:rPr>
      </w:pPr>
      <w:r w:rsidRPr="00CF64C5">
        <w:rPr>
          <w:lang w:val="sk-SK"/>
        </w:rPr>
        <w:t>zoznam zvierat podľa § 4 ods. 2 písm. d),</w:t>
      </w:r>
    </w:p>
    <w:p w:rsidR="00771AD9" w:rsidRPr="00CF64C5" w:rsidRDefault="00771AD9" w:rsidP="005E1F96">
      <w:pPr>
        <w:pStyle w:val="Odsekzoznamu"/>
        <w:numPr>
          <w:ilvl w:val="0"/>
          <w:numId w:val="22"/>
        </w:numPr>
        <w:jc w:val="both"/>
        <w:rPr>
          <w:lang w:val="sk-SK"/>
        </w:rPr>
      </w:pPr>
      <w:r w:rsidRPr="00CF64C5">
        <w:rPr>
          <w:lang w:val="sk-SK"/>
        </w:rPr>
        <w:t>zoznam zvierat podľa § 4 ods. 2 písm. e) druhého bodu,</w:t>
      </w:r>
    </w:p>
    <w:p w:rsidR="00771AD9" w:rsidRPr="00CF64C5" w:rsidRDefault="00771AD9" w:rsidP="005E1F96">
      <w:pPr>
        <w:pStyle w:val="Odsekzoznamu"/>
        <w:numPr>
          <w:ilvl w:val="0"/>
          <w:numId w:val="22"/>
        </w:numPr>
        <w:jc w:val="both"/>
        <w:rPr>
          <w:lang w:val="sk-SK"/>
        </w:rPr>
      </w:pPr>
      <w:r w:rsidRPr="00CF64C5">
        <w:rPr>
          <w:lang w:val="sk-SK"/>
        </w:rPr>
        <w:t>rozhodnutie o pridelení individuálnej kvóty,</w:t>
      </w:r>
    </w:p>
    <w:p w:rsidR="00771AD9" w:rsidRPr="00CF64C5" w:rsidRDefault="00771AD9" w:rsidP="005E1F96">
      <w:pPr>
        <w:pStyle w:val="Odsekzoznamu"/>
        <w:numPr>
          <w:ilvl w:val="0"/>
          <w:numId w:val="22"/>
        </w:numPr>
        <w:jc w:val="both"/>
        <w:rPr>
          <w:lang w:val="sk-SK"/>
        </w:rPr>
      </w:pPr>
      <w:r w:rsidRPr="00CF64C5">
        <w:rPr>
          <w:lang w:val="sk-SK"/>
        </w:rPr>
        <w:t>vyhlásenie žiadateľa o neuskutočnení prevodu platobného oprávnenia do 31. marca kalendárneho roka; to neplatí, ak postupuje podľa § 4 ods. 15,</w:t>
      </w:r>
    </w:p>
    <w:p w:rsidR="008B60E7" w:rsidRPr="00CF64C5" w:rsidRDefault="00771AD9" w:rsidP="005E1F96">
      <w:pPr>
        <w:pStyle w:val="Odsekzoznamu"/>
        <w:numPr>
          <w:ilvl w:val="0"/>
          <w:numId w:val="22"/>
        </w:numPr>
        <w:jc w:val="both"/>
        <w:rPr>
          <w:lang w:val="sk-SK"/>
        </w:rPr>
      </w:pPr>
      <w:r w:rsidRPr="00CF64C5">
        <w:rPr>
          <w:lang w:val="sk-SK"/>
        </w:rPr>
        <w:t>identifikačný list žiadateľa, ak nebol predložený spolu s jednotnou žiadosťou.</w:t>
      </w:r>
    </w:p>
    <w:p w:rsidR="00D965C7" w:rsidRPr="00CF64C5" w:rsidRDefault="00D965C7" w:rsidP="00D965C7">
      <w:pPr>
        <w:pStyle w:val="Odsekzoznamu"/>
        <w:jc w:val="both"/>
        <w:rPr>
          <w:lang w:val="sk-SK"/>
        </w:rPr>
      </w:pPr>
    </w:p>
    <w:p w:rsidR="00D965C7" w:rsidRPr="00CF64C5" w:rsidRDefault="00807D88" w:rsidP="00807D88">
      <w:pPr>
        <w:jc w:val="both"/>
        <w:rPr>
          <w:lang w:val="sk-SK"/>
        </w:rPr>
      </w:pPr>
      <w:r w:rsidRPr="00CF64C5">
        <w:rPr>
          <w:lang w:val="sk-SK"/>
        </w:rPr>
        <w:t xml:space="preserve">(3) </w:t>
      </w:r>
      <w:r w:rsidR="00D965C7" w:rsidRPr="00CF64C5">
        <w:rPr>
          <w:lang w:val="sk-SK"/>
        </w:rPr>
        <w:t>Zoznam zvierat podľa odsek</w:t>
      </w:r>
      <w:r w:rsidRPr="00CF64C5">
        <w:rPr>
          <w:lang w:val="sk-SK"/>
        </w:rPr>
        <w:t xml:space="preserve">u </w:t>
      </w:r>
      <w:r w:rsidR="00D965C7" w:rsidRPr="00CF64C5">
        <w:rPr>
          <w:lang w:val="sk-SK"/>
        </w:rPr>
        <w:t xml:space="preserve">2 písm. b) obsahuje ušné čísla zvierat, plemeno zvierat </w:t>
      </w:r>
      <w:r w:rsidRPr="00CF64C5">
        <w:rPr>
          <w:lang w:val="sk-SK"/>
        </w:rPr>
        <w:br/>
      </w:r>
      <w:r w:rsidR="00D965C7" w:rsidRPr="00CF64C5">
        <w:rPr>
          <w:lang w:val="sk-SK"/>
        </w:rPr>
        <w:t>a identifikáciu individuálneho registra.</w:t>
      </w:r>
    </w:p>
    <w:p w:rsidR="00D965C7" w:rsidRPr="00CF64C5" w:rsidRDefault="00D965C7" w:rsidP="00D965C7">
      <w:pPr>
        <w:pStyle w:val="Odsekzoznamu"/>
        <w:jc w:val="both"/>
        <w:rPr>
          <w:lang w:val="sk-SK"/>
        </w:rPr>
      </w:pPr>
    </w:p>
    <w:p w:rsidR="00D965C7" w:rsidRPr="00CF64C5" w:rsidRDefault="00807D88" w:rsidP="00807D88">
      <w:pPr>
        <w:jc w:val="both"/>
        <w:rPr>
          <w:lang w:val="sk-SK"/>
        </w:rPr>
      </w:pPr>
      <w:r w:rsidRPr="00CF64C5">
        <w:rPr>
          <w:lang w:val="sk-SK"/>
        </w:rPr>
        <w:t xml:space="preserve">(4) </w:t>
      </w:r>
      <w:r w:rsidR="00D965C7" w:rsidRPr="00CF64C5">
        <w:rPr>
          <w:lang w:val="sk-SK"/>
        </w:rPr>
        <w:t>Zoznam zvierat podľa odseku 2 písm. c) obsahuje ušné čísla zvierat a identifikáciu individuálneho registra.</w:t>
      </w:r>
    </w:p>
    <w:p w:rsidR="00D965C7" w:rsidRPr="00CF64C5" w:rsidRDefault="00D965C7" w:rsidP="00D965C7">
      <w:pPr>
        <w:pStyle w:val="Odsekzoznamu"/>
        <w:jc w:val="both"/>
        <w:rPr>
          <w:lang w:val="sk-SK"/>
        </w:rPr>
      </w:pPr>
    </w:p>
    <w:p w:rsidR="00D965C7" w:rsidRPr="00CF64C5" w:rsidRDefault="00807D88" w:rsidP="00807D88">
      <w:pPr>
        <w:jc w:val="both"/>
        <w:rPr>
          <w:lang w:val="sk-SK"/>
        </w:rPr>
      </w:pPr>
      <w:r w:rsidRPr="00CF64C5">
        <w:rPr>
          <w:lang w:val="sk-SK"/>
        </w:rPr>
        <w:t xml:space="preserve">(5) </w:t>
      </w:r>
      <w:r w:rsidR="00D965C7" w:rsidRPr="00CF64C5">
        <w:rPr>
          <w:lang w:val="sk-SK"/>
        </w:rPr>
        <w:t xml:space="preserve">Prílohy uvedené v odseku 2 písm. a) a d) sa </w:t>
      </w:r>
      <w:r w:rsidRPr="00CF64C5">
        <w:rPr>
          <w:lang w:val="sk-SK"/>
        </w:rPr>
        <w:t xml:space="preserve">Pôdohospodárskej </w:t>
      </w:r>
      <w:r w:rsidR="00D965C7" w:rsidRPr="00CF64C5">
        <w:rPr>
          <w:lang w:val="sk-SK"/>
        </w:rPr>
        <w:t>platobnej agentúre nepredkladajú, ak ich žiadateľ už predložil v predchádzajúcich rokoch.</w:t>
      </w:r>
    </w:p>
    <w:p w:rsidR="00807D88" w:rsidRPr="00CF64C5" w:rsidRDefault="00807D88" w:rsidP="00807D88">
      <w:pPr>
        <w:jc w:val="both"/>
        <w:rPr>
          <w:lang w:val="sk-SK"/>
        </w:rPr>
      </w:pPr>
    </w:p>
    <w:p w:rsidR="00807D88" w:rsidRPr="00CF64C5" w:rsidRDefault="00807D88" w:rsidP="00807D88">
      <w:pPr>
        <w:jc w:val="center"/>
        <w:rPr>
          <w:b/>
          <w:lang w:val="sk-SK"/>
        </w:rPr>
      </w:pPr>
      <w:r w:rsidRPr="00CF64C5">
        <w:rPr>
          <w:b/>
          <w:lang w:val="sk-SK"/>
        </w:rPr>
        <w:t xml:space="preserve">K § </w:t>
      </w:r>
      <w:r w:rsidR="004C7DE3" w:rsidRPr="00CF64C5">
        <w:rPr>
          <w:b/>
          <w:lang w:val="sk-SK"/>
        </w:rPr>
        <w:t>6</w:t>
      </w:r>
    </w:p>
    <w:p w:rsidR="00807D88" w:rsidRPr="00CF64C5" w:rsidRDefault="00807D88" w:rsidP="00807D88">
      <w:pPr>
        <w:jc w:val="center"/>
        <w:rPr>
          <w:b/>
          <w:lang w:val="sk-SK"/>
        </w:rPr>
      </w:pPr>
      <w:r w:rsidRPr="00CF64C5">
        <w:rPr>
          <w:b/>
          <w:lang w:val="sk-SK"/>
        </w:rPr>
        <w:t>Všeobecné podmienky</w:t>
      </w:r>
    </w:p>
    <w:p w:rsidR="00807D88" w:rsidRPr="00CF64C5" w:rsidRDefault="00807D88" w:rsidP="00807D88">
      <w:pPr>
        <w:jc w:val="center"/>
        <w:rPr>
          <w:b/>
          <w:lang w:val="sk-SK"/>
        </w:rPr>
      </w:pPr>
    </w:p>
    <w:p w:rsidR="00807D88" w:rsidRPr="00CF64C5" w:rsidRDefault="00807D88" w:rsidP="00807D88">
      <w:pPr>
        <w:jc w:val="both"/>
        <w:rPr>
          <w:lang w:val="sk-SK"/>
        </w:rPr>
      </w:pPr>
      <w:r w:rsidRPr="00CF64C5">
        <w:rPr>
          <w:lang w:val="sk-SK"/>
        </w:rPr>
        <w:t>(1) Pôdohospodárska platobná agentúra vykonáva kontrolu a spracovanie žiadostí prostredníctvom Integrovaného administratívneho a kontrolného systému.</w:t>
      </w:r>
    </w:p>
    <w:p w:rsidR="00807D88" w:rsidRPr="00CF64C5" w:rsidRDefault="00807D88" w:rsidP="00807D88">
      <w:pPr>
        <w:jc w:val="both"/>
        <w:rPr>
          <w:lang w:val="sk-SK"/>
        </w:rPr>
      </w:pPr>
    </w:p>
    <w:p w:rsidR="004C7DE3" w:rsidRDefault="00807D88" w:rsidP="00807D88">
      <w:pPr>
        <w:jc w:val="both"/>
        <w:rPr>
          <w:lang w:val="sk-SK"/>
        </w:rPr>
      </w:pPr>
      <w:r w:rsidRPr="00CF64C5">
        <w:rPr>
          <w:lang w:val="sk-SK"/>
        </w:rPr>
        <w:t xml:space="preserve">(2) </w:t>
      </w:r>
      <w:r w:rsidR="003E5602" w:rsidRPr="003E5602">
        <w:rPr>
          <w:lang w:val="sk-SK"/>
        </w:rPr>
        <w:t>Sumu prechodných vnútroštátnych platieb určí ministerstvo na základe osobitných predpisov a zverejní ju vo vestníku.</w:t>
      </w:r>
    </w:p>
    <w:p w:rsidR="003E5602" w:rsidRPr="00CF64C5" w:rsidRDefault="003E5602" w:rsidP="00807D88">
      <w:pPr>
        <w:jc w:val="both"/>
        <w:rPr>
          <w:lang w:val="sk-SK"/>
        </w:rPr>
      </w:pPr>
    </w:p>
    <w:p w:rsidR="00977121" w:rsidRPr="00CF64C5" w:rsidRDefault="004C7DE3" w:rsidP="00807D88">
      <w:pPr>
        <w:jc w:val="both"/>
        <w:rPr>
          <w:lang w:val="sk-SK"/>
        </w:rPr>
      </w:pPr>
      <w:r w:rsidRPr="00CF64C5">
        <w:rPr>
          <w:lang w:val="sk-SK"/>
        </w:rPr>
        <w:t>(3) Na poskytnutie doplnkovej platby na plochu a platby na chmeľ je žiadateľ povinný plniť dobré poľnohospodárske a e</w:t>
      </w:r>
      <w:r w:rsidR="002072E4">
        <w:rPr>
          <w:lang w:val="sk-SK"/>
        </w:rPr>
        <w:t>nvironmentálne podmienky podľa p</w:t>
      </w:r>
      <w:r w:rsidRPr="00CF64C5">
        <w:rPr>
          <w:lang w:val="sk-SK"/>
        </w:rPr>
        <w:t>rílohy č. 2 nariadenia vlády S</w:t>
      </w:r>
      <w:r w:rsidR="00977121" w:rsidRPr="00CF64C5">
        <w:rPr>
          <w:lang w:val="sk-SK"/>
        </w:rPr>
        <w:t>R</w:t>
      </w:r>
      <w:r w:rsidRPr="00CF64C5">
        <w:rPr>
          <w:lang w:val="sk-SK"/>
        </w:rPr>
        <w:t xml:space="preserve"> č. 488/2010 Z. z. </w:t>
      </w:r>
      <w:r w:rsidR="00977121" w:rsidRPr="00CF64C5">
        <w:rPr>
          <w:lang w:val="sk-SK"/>
        </w:rPr>
        <w:t>o podmienkach poskytovania podpory v poľnohospodárstve formou priamych platieb v znení neskorších predpisov.</w:t>
      </w:r>
    </w:p>
    <w:p w:rsidR="009F5087" w:rsidRPr="00CF64C5" w:rsidRDefault="00977121" w:rsidP="00807D88">
      <w:pPr>
        <w:jc w:val="both"/>
        <w:rPr>
          <w:lang w:val="sk-SK"/>
        </w:rPr>
      </w:pPr>
      <w:r w:rsidRPr="00CF64C5">
        <w:rPr>
          <w:lang w:val="sk-SK"/>
        </w:rPr>
        <w:t xml:space="preserve"> </w:t>
      </w:r>
    </w:p>
    <w:p w:rsidR="004C7DE3" w:rsidRPr="00CF64C5" w:rsidRDefault="009F5087" w:rsidP="00807D88">
      <w:pPr>
        <w:jc w:val="both"/>
        <w:rPr>
          <w:lang w:val="sk-SK"/>
        </w:rPr>
      </w:pPr>
      <w:r w:rsidRPr="00CF64C5">
        <w:rPr>
          <w:lang w:val="sk-SK"/>
        </w:rPr>
        <w:t xml:space="preserve">(4) Pri nedodržaní dobrých poľnohospodárskych a environmentálnych podmienok </w:t>
      </w:r>
      <w:r w:rsidR="009B495D">
        <w:rPr>
          <w:lang w:val="sk-SK"/>
        </w:rPr>
        <w:br/>
      </w:r>
      <w:r w:rsidR="00B57DC1" w:rsidRPr="00CF64C5">
        <w:rPr>
          <w:lang w:val="sk-SK"/>
        </w:rPr>
        <w:t>p</w:t>
      </w:r>
      <w:r w:rsidR="009B495D">
        <w:rPr>
          <w:lang w:val="sk-SK"/>
        </w:rPr>
        <w:t>r</w:t>
      </w:r>
      <w:r w:rsidR="00B57DC1" w:rsidRPr="00CF64C5">
        <w:rPr>
          <w:lang w:val="sk-SK"/>
        </w:rPr>
        <w:t xml:space="preserve">i doplnkovej platbe na plochu a platbe na chmeľ </w:t>
      </w:r>
      <w:r w:rsidRPr="00CF64C5">
        <w:rPr>
          <w:lang w:val="sk-SK"/>
        </w:rPr>
        <w:t>sa suma platby upraví podľa časti II Hlavy IV kapitoly III nariadenia Komisie (ES) č. 1122/2009</w:t>
      </w:r>
      <w:r w:rsidR="00B57DC1" w:rsidRPr="00CF64C5">
        <w:rPr>
          <w:lang w:val="sk-SK"/>
        </w:rPr>
        <w:t xml:space="preserve"> </w:t>
      </w:r>
      <w:r w:rsidRPr="00CF64C5">
        <w:rPr>
          <w:lang w:val="sk-SK"/>
        </w:rPr>
        <w:t xml:space="preserve">z 30. novembra 2009, ktorým sa ustanovujú podrobné pravidlá vykonávania nariadenia Rady (ES) č. 73/2009, pokiaľ ide </w:t>
      </w:r>
      <w:r w:rsidR="00B57DC1" w:rsidRPr="00CF64C5">
        <w:rPr>
          <w:lang w:val="sk-SK"/>
        </w:rPr>
        <w:br/>
      </w:r>
      <w:r w:rsidRPr="00CF64C5">
        <w:rPr>
          <w:lang w:val="sk-SK"/>
        </w:rPr>
        <w:t xml:space="preserve">o krížové plnenie, moduláciu a integrovaný správny a kontrolný systém v rámci schém priamej podpory pre poľnohospodárov ustanovených uvedeným nariadením, ako aj podrobné pravidlá vykonávania nariadenia Rady (ES) č. 1234/2007, pokiaľ ide o krížové plnenie </w:t>
      </w:r>
      <w:r w:rsidR="00B57DC1" w:rsidRPr="00CF64C5">
        <w:rPr>
          <w:lang w:val="sk-SK"/>
        </w:rPr>
        <w:br/>
      </w:r>
      <w:r w:rsidRPr="00CF64C5">
        <w:rPr>
          <w:lang w:val="sk-SK"/>
        </w:rPr>
        <w:t>v rámci schémy podpory ustanovenej pre odvetvie vinohradníctva</w:t>
      </w:r>
      <w:r w:rsidR="00B57DC1" w:rsidRPr="00CF64C5">
        <w:rPr>
          <w:lang w:val="sk-SK"/>
        </w:rPr>
        <w:t xml:space="preserve"> </w:t>
      </w:r>
      <w:r w:rsidRPr="00CF64C5">
        <w:rPr>
          <w:lang w:val="sk-SK"/>
        </w:rPr>
        <w:t>a vinárstva v platnom znení.</w:t>
      </w:r>
    </w:p>
    <w:p w:rsidR="009F5087" w:rsidRPr="00CF64C5" w:rsidRDefault="009F5087" w:rsidP="00807D88">
      <w:pPr>
        <w:jc w:val="both"/>
        <w:rPr>
          <w:lang w:val="sk-SK"/>
        </w:rPr>
      </w:pPr>
    </w:p>
    <w:p w:rsidR="009F5087" w:rsidRPr="00CF64C5" w:rsidRDefault="009F5087" w:rsidP="009F5087">
      <w:pPr>
        <w:jc w:val="both"/>
        <w:rPr>
          <w:lang w:val="sk-SK"/>
        </w:rPr>
      </w:pPr>
      <w:r w:rsidRPr="00CF64C5">
        <w:rPr>
          <w:lang w:val="sk-SK"/>
        </w:rPr>
        <w:t xml:space="preserve">(5) Žiadateľ o </w:t>
      </w:r>
      <w:r w:rsidR="00B57DC1" w:rsidRPr="00CF64C5">
        <w:rPr>
          <w:lang w:val="sk-SK"/>
        </w:rPr>
        <w:t xml:space="preserve">doplnkovú platbu na plochu a platbu na chmeľ </w:t>
      </w:r>
      <w:r w:rsidRPr="00CF64C5">
        <w:rPr>
          <w:lang w:val="sk-SK"/>
        </w:rPr>
        <w:t xml:space="preserve">je povinný </w:t>
      </w:r>
      <w:r w:rsidR="000459C1" w:rsidRPr="00CF64C5">
        <w:rPr>
          <w:lang w:val="sk-SK"/>
        </w:rPr>
        <w:t xml:space="preserve">na požiadanie Pôdohospodárskej platobnej agentúry riadne preukázať vlastnícky, nájomný alebo užívateľský vzťah k pôde. Žiadateľ o poskytnutie priamych platieb musí mať preukázateľný právny vzťah k pozemkom tvoriacim súčasť pôdneho bloku alebo dielu pôdneho bloku, ktorý deklaruje </w:t>
      </w:r>
      <w:r w:rsidR="000459C1" w:rsidRPr="00CF64C5">
        <w:rPr>
          <w:lang w:val="sk-SK"/>
        </w:rPr>
        <w:br/>
        <w:t>v žiadosti. V prípade deklarácie pôdneho bloku alebo dielu pôdneho bloku v žiadosti viacerými žiadateľmi postupuje Pôdohospodárska platobná agentúra na základe p</w:t>
      </w:r>
      <w:r w:rsidR="009B495D">
        <w:rPr>
          <w:lang w:val="sk-SK"/>
        </w:rPr>
        <w:t>r</w:t>
      </w:r>
      <w:r w:rsidR="000459C1" w:rsidRPr="00CF64C5">
        <w:rPr>
          <w:lang w:val="sk-SK"/>
        </w:rPr>
        <w:t>íslušných ustanovení zákona č. 543/2007 Z. z. o pôsobnosti orgánov štátnej správy pri poskytovaní podpory v pôdohospodárstve a rozvoji vidieka v znení neskorších predpisov</w:t>
      </w:r>
      <w:r w:rsidRPr="00CF64C5">
        <w:rPr>
          <w:lang w:val="sk-SK"/>
        </w:rPr>
        <w:t>.</w:t>
      </w:r>
    </w:p>
    <w:p w:rsidR="009F5087" w:rsidRPr="00CF64C5" w:rsidRDefault="009F5087" w:rsidP="009F5087">
      <w:pPr>
        <w:jc w:val="both"/>
        <w:rPr>
          <w:lang w:val="sk-SK"/>
        </w:rPr>
      </w:pPr>
    </w:p>
    <w:p w:rsidR="004C7DE3" w:rsidRPr="00CF64C5" w:rsidRDefault="009F5087" w:rsidP="009F5087">
      <w:pPr>
        <w:jc w:val="both"/>
        <w:rPr>
          <w:lang w:val="sk-SK"/>
        </w:rPr>
      </w:pPr>
      <w:r w:rsidRPr="00CF64C5">
        <w:rPr>
          <w:lang w:val="sk-SK"/>
        </w:rPr>
        <w:t xml:space="preserve">(6) Žiadateľ o platbu je povinný na požiadanie </w:t>
      </w:r>
      <w:r w:rsidR="00E02926" w:rsidRPr="00CF64C5">
        <w:rPr>
          <w:lang w:val="sk-SK"/>
        </w:rPr>
        <w:t xml:space="preserve">Pôdohospodárskej </w:t>
      </w:r>
      <w:r w:rsidRPr="00CF64C5">
        <w:rPr>
          <w:lang w:val="sk-SK"/>
        </w:rPr>
        <w:t>platobnej agentúry predložiť všetky doklady súvisiace s vykonávanou kontrolou.</w:t>
      </w:r>
    </w:p>
    <w:p w:rsidR="00D24A47" w:rsidRPr="00CF64C5" w:rsidRDefault="00D24A47" w:rsidP="009F5087">
      <w:pPr>
        <w:jc w:val="both"/>
        <w:rPr>
          <w:lang w:val="sk-SK"/>
        </w:rPr>
      </w:pPr>
    </w:p>
    <w:p w:rsidR="00DB7D31" w:rsidRDefault="00DB7D31" w:rsidP="00DB7D31">
      <w:pPr>
        <w:jc w:val="both"/>
        <w:rPr>
          <w:lang w:val="sk-SK"/>
        </w:rPr>
      </w:pPr>
      <w:r w:rsidRPr="00CF64C5">
        <w:rPr>
          <w:lang w:val="sk-SK"/>
        </w:rPr>
        <w:t>(7) Ak žiadateľ neumožní platobnej agentúre vykonať kontrolu</w:t>
      </w:r>
      <w:r w:rsidR="00984516">
        <w:rPr>
          <w:lang w:val="sk-SK"/>
        </w:rPr>
        <w:t>,</w:t>
      </w:r>
      <w:r w:rsidRPr="00CF64C5">
        <w:rPr>
          <w:lang w:val="sk-SK"/>
        </w:rPr>
        <w:t xml:space="preserve"> požadované platby sa mu neposkytnú.</w:t>
      </w:r>
    </w:p>
    <w:p w:rsidR="009B495D" w:rsidRPr="00CF64C5" w:rsidRDefault="009B495D" w:rsidP="00DB7D31">
      <w:pPr>
        <w:jc w:val="both"/>
        <w:rPr>
          <w:lang w:val="sk-SK"/>
        </w:rPr>
      </w:pPr>
    </w:p>
    <w:p w:rsidR="00DB7D31" w:rsidRPr="00CF64C5" w:rsidRDefault="00DB7D31" w:rsidP="00DB7D31">
      <w:pPr>
        <w:jc w:val="both"/>
        <w:rPr>
          <w:lang w:val="sk-SK"/>
        </w:rPr>
      </w:pPr>
      <w:r w:rsidRPr="00CF64C5">
        <w:rPr>
          <w:lang w:val="sk-SK"/>
        </w:rPr>
        <w:t>(8) Poskytnutie doplnkovej platby na plochu a platby na chmeľ je podmienené splnením podmienok pre poskytnutie jednotnej platby na plochu.</w:t>
      </w:r>
    </w:p>
    <w:p w:rsidR="00DB7D31" w:rsidRPr="00CF64C5" w:rsidRDefault="00DB7D31" w:rsidP="00DB7D31">
      <w:pPr>
        <w:jc w:val="both"/>
        <w:rPr>
          <w:lang w:val="sk-SK"/>
        </w:rPr>
      </w:pPr>
    </w:p>
    <w:p w:rsidR="0079483E" w:rsidRPr="00CF64C5" w:rsidRDefault="00DB7D31" w:rsidP="00DB7D31">
      <w:pPr>
        <w:jc w:val="both"/>
        <w:rPr>
          <w:lang w:val="sk-SK"/>
        </w:rPr>
      </w:pPr>
      <w:r w:rsidRPr="00CF64C5">
        <w:rPr>
          <w:lang w:val="sk-SK"/>
        </w:rPr>
        <w:t>(9)</w:t>
      </w:r>
      <w:r w:rsidR="001C6A13" w:rsidRPr="00CF64C5">
        <w:rPr>
          <w:lang w:val="sk-SK"/>
        </w:rPr>
        <w:t xml:space="preserve"> </w:t>
      </w:r>
      <w:r w:rsidRPr="00CF64C5">
        <w:rPr>
          <w:lang w:val="sk-SK"/>
        </w:rPr>
        <w:t xml:space="preserve">Nadobúdateľ podniku je povinný oznámiť platobnej agentúre prevod podniku </w:t>
      </w:r>
      <w:r w:rsidR="001C6A13" w:rsidRPr="00CF64C5">
        <w:rPr>
          <w:lang w:val="sk-SK"/>
        </w:rPr>
        <w:br/>
      </w:r>
      <w:r w:rsidRPr="00CF64C5">
        <w:rPr>
          <w:lang w:val="sk-SK"/>
        </w:rPr>
        <w:t xml:space="preserve">od pôvodného žiadateľa </w:t>
      </w:r>
      <w:r w:rsidR="0079483E" w:rsidRPr="00CF64C5">
        <w:rPr>
          <w:lang w:val="sk-SK"/>
        </w:rPr>
        <w:t>do piatich kalendárnych dní od</w:t>
      </w:r>
      <w:r w:rsidR="00984516">
        <w:rPr>
          <w:lang w:val="sk-SK"/>
        </w:rPr>
        <w:t>o dňa</w:t>
      </w:r>
      <w:r w:rsidR="0079483E" w:rsidRPr="00CF64C5">
        <w:rPr>
          <w:lang w:val="sk-SK"/>
        </w:rPr>
        <w:t xml:space="preserve"> prevodu, najneskôr však </w:t>
      </w:r>
      <w:r w:rsidR="009B495D">
        <w:rPr>
          <w:lang w:val="sk-SK"/>
        </w:rPr>
        <w:br/>
      </w:r>
      <w:r w:rsidR="0079483E" w:rsidRPr="00CF64C5">
        <w:rPr>
          <w:lang w:val="sk-SK"/>
        </w:rPr>
        <w:t>do 30. septembra kalendárneho roka.</w:t>
      </w:r>
    </w:p>
    <w:p w:rsidR="001C6A13" w:rsidRPr="00CF64C5" w:rsidRDefault="001C6A13" w:rsidP="00DB7D31">
      <w:pPr>
        <w:jc w:val="both"/>
        <w:rPr>
          <w:lang w:val="sk-SK"/>
        </w:rPr>
      </w:pPr>
    </w:p>
    <w:p w:rsidR="00431510" w:rsidRPr="00CF64C5" w:rsidRDefault="00DB7D31" w:rsidP="00431510">
      <w:pPr>
        <w:jc w:val="both"/>
        <w:rPr>
          <w:lang w:val="sk-SK"/>
        </w:rPr>
      </w:pPr>
      <w:r w:rsidRPr="00CF64C5">
        <w:rPr>
          <w:lang w:val="sk-SK"/>
        </w:rPr>
        <w:t>(10)</w:t>
      </w:r>
      <w:r w:rsidR="00431510" w:rsidRPr="00CF64C5">
        <w:rPr>
          <w:lang w:val="sk-SK"/>
        </w:rPr>
        <w:t xml:space="preserve"> V prípade, ak nastanú prípady vyššej moci  a výnimočných okolnosti, žiadateľ je povinný oznámiť na zverejnenom tlačive Pôdohospodárskej platobnej agentúre túto skutočnosť </w:t>
      </w:r>
      <w:r w:rsidR="00984516" w:rsidRPr="00984516">
        <w:rPr>
          <w:lang w:val="sk-SK"/>
        </w:rPr>
        <w:t xml:space="preserve">spolu </w:t>
      </w:r>
      <w:r w:rsidR="00984516">
        <w:rPr>
          <w:lang w:val="sk-SK"/>
        </w:rPr>
        <w:br/>
      </w:r>
      <w:r w:rsidR="00984516" w:rsidRPr="00984516">
        <w:rPr>
          <w:lang w:val="sk-SK"/>
        </w:rPr>
        <w:t>s relevantným dôkazom do desiatich pracovných dní odo dňa, ke</w:t>
      </w:r>
      <w:r w:rsidR="0025647E">
        <w:rPr>
          <w:lang w:val="sk-SK"/>
        </w:rPr>
        <w:t>ď</w:t>
      </w:r>
      <w:r w:rsidR="00984516" w:rsidRPr="00984516">
        <w:rPr>
          <w:lang w:val="sk-SK"/>
        </w:rPr>
        <w:t xml:space="preserve"> je v situácii tak urobiť.</w:t>
      </w:r>
      <w:r w:rsidR="00984516">
        <w:rPr>
          <w:lang w:val="sk-SK"/>
        </w:rPr>
        <w:t xml:space="preserve"> </w:t>
      </w:r>
      <w:r w:rsidR="00984516">
        <w:rPr>
          <w:lang w:val="sk-SK"/>
        </w:rPr>
        <w:br/>
      </w:r>
      <w:r w:rsidR="00431510" w:rsidRPr="00CF64C5">
        <w:rPr>
          <w:lang w:val="sk-SK"/>
        </w:rPr>
        <w:t>Po uznanom oznámení vyššej moci a výnimočných okolností, ktoré viedlo k nedodržaniu podmienok priamej platby, žiadateľovi zostáva nárok</w:t>
      </w:r>
      <w:r w:rsidR="00984516">
        <w:rPr>
          <w:lang w:val="sk-SK"/>
        </w:rPr>
        <w:t xml:space="preserve"> </w:t>
      </w:r>
      <w:r w:rsidR="00431510" w:rsidRPr="00CF64C5">
        <w:rPr>
          <w:lang w:val="sk-SK"/>
        </w:rPr>
        <w:t>na platbu. V prípade ak žiadateľ vyššiu moc a výnimočné okolnosti neoznámil v</w:t>
      </w:r>
      <w:r w:rsidR="00984516">
        <w:rPr>
          <w:lang w:val="sk-SK"/>
        </w:rPr>
        <w:t> </w:t>
      </w:r>
      <w:r w:rsidR="00431510" w:rsidRPr="00CF64C5">
        <w:rPr>
          <w:lang w:val="sk-SK"/>
        </w:rPr>
        <w:t>termíne</w:t>
      </w:r>
      <w:r w:rsidR="00984516">
        <w:rPr>
          <w:lang w:val="sk-SK"/>
        </w:rPr>
        <w:t xml:space="preserve"> </w:t>
      </w:r>
      <w:r w:rsidR="00431510" w:rsidRPr="00CF64C5">
        <w:rPr>
          <w:lang w:val="sk-SK"/>
        </w:rPr>
        <w:t>a pri následnej kontrole sa zistí porušenie podmienok platby v ich dôsledku, nebude sa</w:t>
      </w:r>
      <w:r w:rsidR="00984516">
        <w:rPr>
          <w:lang w:val="sk-SK"/>
        </w:rPr>
        <w:t xml:space="preserve"> </w:t>
      </w:r>
      <w:r w:rsidR="00431510" w:rsidRPr="00CF64C5">
        <w:rPr>
          <w:lang w:val="sk-SK"/>
        </w:rPr>
        <w:t>na vyššiu moc ani výnimočné okolnosti</w:t>
      </w:r>
      <w:r w:rsidR="0025647E">
        <w:rPr>
          <w:lang w:val="sk-SK"/>
        </w:rPr>
        <w:t xml:space="preserve"> </w:t>
      </w:r>
      <w:r w:rsidR="00431510" w:rsidRPr="00CF64C5">
        <w:rPr>
          <w:lang w:val="sk-SK"/>
        </w:rPr>
        <w:t>prihliadať.</w:t>
      </w:r>
    </w:p>
    <w:p w:rsidR="00431510" w:rsidRPr="00CF64C5" w:rsidRDefault="00431510" w:rsidP="00431510">
      <w:pPr>
        <w:jc w:val="both"/>
        <w:rPr>
          <w:lang w:val="sk-SK"/>
        </w:rPr>
      </w:pPr>
    </w:p>
    <w:p w:rsidR="00252971" w:rsidRPr="00CF64C5" w:rsidRDefault="00252971" w:rsidP="00252971">
      <w:pPr>
        <w:jc w:val="center"/>
        <w:rPr>
          <w:b/>
          <w:lang w:val="sk-SK"/>
        </w:rPr>
      </w:pPr>
      <w:r w:rsidRPr="00CF64C5">
        <w:rPr>
          <w:b/>
          <w:lang w:val="sk-SK"/>
        </w:rPr>
        <w:t>K § 7</w:t>
      </w:r>
      <w:r w:rsidR="0025647E">
        <w:rPr>
          <w:b/>
          <w:lang w:val="sk-SK"/>
        </w:rPr>
        <w:t xml:space="preserve"> ods. 1 a 2</w:t>
      </w:r>
    </w:p>
    <w:p w:rsidR="00252971" w:rsidRPr="00CF64C5" w:rsidRDefault="00252971" w:rsidP="00252971">
      <w:pPr>
        <w:jc w:val="center"/>
        <w:rPr>
          <w:b/>
          <w:lang w:val="sk-SK"/>
        </w:rPr>
      </w:pPr>
      <w:r w:rsidRPr="00CF64C5">
        <w:rPr>
          <w:b/>
          <w:lang w:val="sk-SK"/>
        </w:rPr>
        <w:t>Zníženia platieb</w:t>
      </w:r>
    </w:p>
    <w:p w:rsidR="00252971" w:rsidRPr="00CF64C5" w:rsidRDefault="00252971" w:rsidP="00252971">
      <w:pPr>
        <w:jc w:val="both"/>
        <w:rPr>
          <w:lang w:val="sk-SK"/>
        </w:rPr>
      </w:pPr>
    </w:p>
    <w:p w:rsidR="00252971" w:rsidRPr="00CF64C5" w:rsidRDefault="00252971" w:rsidP="00252971">
      <w:pPr>
        <w:jc w:val="both"/>
        <w:rPr>
          <w:lang w:val="sk-SK"/>
        </w:rPr>
      </w:pPr>
      <w:r w:rsidRPr="00CF64C5">
        <w:rPr>
          <w:lang w:val="sk-SK"/>
        </w:rPr>
        <w:t>(1)</w:t>
      </w:r>
      <w:r w:rsidR="00107FCC">
        <w:rPr>
          <w:lang w:val="sk-SK"/>
        </w:rPr>
        <w:t xml:space="preserve"> </w:t>
      </w:r>
      <w:r w:rsidR="003D7FC1" w:rsidRPr="00CF64C5">
        <w:rPr>
          <w:lang w:val="sk-SK"/>
        </w:rPr>
        <w:t>Ak žiadateľ deklaruje vyššiu výmeru doplnkovej platby na plochu a platby na chmeľ ako skutočnú, platba sa mu určí na základe skutočného stavu zisteného Pôdohospodárskou platobnou agentúrou. Platba určená na základe skutočného stavu sa následne zníži na základe zisteného rozdielu. Zistený rozdiel sa určí ako rozdiel medzi deklarovanou a zistenou výmerou. Zistený rozdiel sa v % vyčísli nasledovne:  zistený rozdiel (ha) /zistená výmera (ha) x 100. P</w:t>
      </w:r>
      <w:r w:rsidRPr="00CF64C5">
        <w:rPr>
          <w:lang w:val="sk-SK"/>
        </w:rPr>
        <w:t>ri rozdiele najmenej o 3 % alebo 2 ha a najviac o 20 % sa platba zníži o dvojnásobo</w:t>
      </w:r>
      <w:r w:rsidR="003D7FC1" w:rsidRPr="00CF64C5">
        <w:rPr>
          <w:lang w:val="sk-SK"/>
        </w:rPr>
        <w:t xml:space="preserve">k zisteného percenta  rozdielu, </w:t>
      </w:r>
      <w:r w:rsidRPr="00CF64C5">
        <w:rPr>
          <w:lang w:val="sk-SK"/>
        </w:rPr>
        <w:t>ak je rozdiel väčší ako 20 % platba sa neposkytne.</w:t>
      </w:r>
    </w:p>
    <w:p w:rsidR="003D7FC1" w:rsidRPr="00CF64C5" w:rsidRDefault="003D7FC1" w:rsidP="00252971">
      <w:pPr>
        <w:jc w:val="both"/>
        <w:rPr>
          <w:lang w:val="sk-SK"/>
        </w:rPr>
      </w:pPr>
    </w:p>
    <w:p w:rsidR="00252971" w:rsidRPr="00CF64C5" w:rsidRDefault="00252971" w:rsidP="00252971">
      <w:pPr>
        <w:jc w:val="both"/>
        <w:rPr>
          <w:lang w:val="sk-SK"/>
        </w:rPr>
      </w:pPr>
      <w:r w:rsidRPr="00CF64C5">
        <w:rPr>
          <w:lang w:val="sk-SK"/>
        </w:rPr>
        <w:t>(2)</w:t>
      </w:r>
      <w:r w:rsidR="00107FCC">
        <w:rPr>
          <w:lang w:val="sk-SK"/>
        </w:rPr>
        <w:t xml:space="preserve"> </w:t>
      </w:r>
      <w:r w:rsidRPr="00CF64C5">
        <w:rPr>
          <w:lang w:val="sk-SK"/>
        </w:rPr>
        <w:t xml:space="preserve">Ak sa na základe vykonaných kontrol zistia rozdiely medzi údajmi, ktoré žiadateľ uviedol v zozname zvierat podľa § 5 ods. 2 písm. b) a </w:t>
      </w:r>
      <w:r w:rsidR="000F3525">
        <w:rPr>
          <w:lang w:val="sk-SK"/>
        </w:rPr>
        <w:t>c)</w:t>
      </w:r>
      <w:r w:rsidR="00DF5FDD" w:rsidRPr="00CF64C5">
        <w:rPr>
          <w:lang w:val="sk-SK"/>
        </w:rPr>
        <w:t xml:space="preserve"> </w:t>
      </w:r>
      <w:r w:rsidR="0025647E" w:rsidRPr="0025647E">
        <w:rPr>
          <w:lang w:val="sk-SK"/>
        </w:rPr>
        <w:t>(dojčiace kravy a ovce a kozy na základe stavu k dátumu podania žiadosti)</w:t>
      </w:r>
      <w:r w:rsidR="0025647E">
        <w:rPr>
          <w:lang w:val="sk-SK"/>
        </w:rPr>
        <w:t xml:space="preserve"> </w:t>
      </w:r>
      <w:r w:rsidR="00DF5FDD" w:rsidRPr="00CF64C5">
        <w:rPr>
          <w:lang w:val="sk-SK"/>
        </w:rPr>
        <w:t>a skutočným stavom, platbu</w:t>
      </w:r>
      <w:r w:rsidR="0025647E">
        <w:rPr>
          <w:lang w:val="sk-SK"/>
        </w:rPr>
        <w:t xml:space="preserve"> </w:t>
      </w:r>
      <w:r w:rsidRPr="00CF64C5">
        <w:rPr>
          <w:lang w:val="sk-SK"/>
        </w:rPr>
        <w:t xml:space="preserve">na </w:t>
      </w:r>
      <w:r w:rsidR="00DF5FDD" w:rsidRPr="00CF64C5">
        <w:rPr>
          <w:lang w:val="sk-SK"/>
        </w:rPr>
        <w:t>VDJ</w:t>
      </w:r>
      <w:r w:rsidRPr="00CF64C5">
        <w:rPr>
          <w:lang w:val="sk-SK"/>
        </w:rPr>
        <w:t xml:space="preserve"> na základe zisteného stavu platobná agentúra</w:t>
      </w:r>
      <w:r w:rsidR="00DF5FDD" w:rsidRPr="00CF64C5">
        <w:rPr>
          <w:lang w:val="sk-SK"/>
        </w:rPr>
        <w:t>:</w:t>
      </w:r>
    </w:p>
    <w:p w:rsidR="00252971" w:rsidRPr="00CF64C5" w:rsidRDefault="00252971" w:rsidP="00DF5FDD">
      <w:pPr>
        <w:pStyle w:val="Odsekzoznamu"/>
        <w:numPr>
          <w:ilvl w:val="0"/>
          <w:numId w:val="25"/>
        </w:numPr>
        <w:jc w:val="both"/>
        <w:rPr>
          <w:lang w:val="sk-SK"/>
        </w:rPr>
      </w:pPr>
      <w:r w:rsidRPr="00CF64C5">
        <w:rPr>
          <w:lang w:val="sk-SK"/>
        </w:rPr>
        <w:t>zníži o percento zisteného rozdielu, ak rozdiel nie je väčší ako 10 %,</w:t>
      </w:r>
    </w:p>
    <w:p w:rsidR="00252971" w:rsidRPr="00CF64C5" w:rsidRDefault="00252971" w:rsidP="00DF5FDD">
      <w:pPr>
        <w:pStyle w:val="Odsekzoznamu"/>
        <w:numPr>
          <w:ilvl w:val="0"/>
          <w:numId w:val="25"/>
        </w:numPr>
        <w:jc w:val="both"/>
        <w:rPr>
          <w:lang w:val="sk-SK"/>
        </w:rPr>
      </w:pPr>
      <w:r w:rsidRPr="00CF64C5">
        <w:rPr>
          <w:lang w:val="sk-SK"/>
        </w:rPr>
        <w:t>zníži o dvojnásobok percenta zisteného rozdielu, ak rozdiel je od 10 % do 20 %,</w:t>
      </w:r>
    </w:p>
    <w:p w:rsidR="00252971" w:rsidRPr="00CF64C5" w:rsidRDefault="00252971" w:rsidP="00DF5FDD">
      <w:pPr>
        <w:pStyle w:val="Odsekzoznamu"/>
        <w:numPr>
          <w:ilvl w:val="0"/>
          <w:numId w:val="25"/>
        </w:numPr>
        <w:jc w:val="both"/>
        <w:rPr>
          <w:lang w:val="sk-SK"/>
        </w:rPr>
      </w:pPr>
      <w:r w:rsidRPr="00CF64C5">
        <w:rPr>
          <w:lang w:val="sk-SK"/>
        </w:rPr>
        <w:t>neposkytne, ak je rozdiel väčší ako 20 %.</w:t>
      </w:r>
    </w:p>
    <w:p w:rsidR="00370A67" w:rsidRDefault="00370A67" w:rsidP="0025647E">
      <w:pPr>
        <w:jc w:val="center"/>
        <w:rPr>
          <w:b/>
          <w:lang w:val="sk-SK"/>
        </w:rPr>
      </w:pPr>
    </w:p>
    <w:p w:rsidR="0025647E" w:rsidRDefault="0025647E" w:rsidP="0025647E">
      <w:pPr>
        <w:jc w:val="center"/>
        <w:rPr>
          <w:b/>
          <w:lang w:val="sk-SK"/>
        </w:rPr>
      </w:pPr>
      <w:r w:rsidRPr="0025647E">
        <w:rPr>
          <w:b/>
          <w:lang w:val="sk-SK"/>
        </w:rPr>
        <w:t xml:space="preserve">K § 7 ods. </w:t>
      </w:r>
      <w:r>
        <w:rPr>
          <w:b/>
          <w:lang w:val="sk-SK"/>
        </w:rPr>
        <w:t>3</w:t>
      </w:r>
    </w:p>
    <w:p w:rsidR="0025647E" w:rsidRPr="0025647E" w:rsidRDefault="003E5602" w:rsidP="0025647E">
      <w:pPr>
        <w:jc w:val="center"/>
        <w:rPr>
          <w:b/>
          <w:lang w:val="sk-SK"/>
        </w:rPr>
      </w:pPr>
      <w:r>
        <w:rPr>
          <w:b/>
          <w:lang w:val="sk-SK"/>
        </w:rPr>
        <w:t>Úprava platieb</w:t>
      </w:r>
    </w:p>
    <w:p w:rsidR="00A43845" w:rsidRDefault="0025647E" w:rsidP="0025647E">
      <w:pPr>
        <w:jc w:val="both"/>
        <w:rPr>
          <w:lang w:val="sk-SK"/>
        </w:rPr>
      </w:pPr>
      <w:r w:rsidRPr="0025647E">
        <w:rPr>
          <w:lang w:val="sk-SK"/>
        </w:rPr>
        <w:t xml:space="preserve"> </w:t>
      </w:r>
    </w:p>
    <w:p w:rsidR="00A43845" w:rsidRDefault="00A305C4" w:rsidP="00A43845">
      <w:pPr>
        <w:jc w:val="both"/>
        <w:rPr>
          <w:lang w:val="sk-SK"/>
        </w:rPr>
      </w:pPr>
      <w:r>
        <w:rPr>
          <w:lang w:val="sk-SK"/>
        </w:rPr>
        <w:t>(1</w:t>
      </w:r>
      <w:r w:rsidR="00A43845">
        <w:rPr>
          <w:lang w:val="sk-SK"/>
        </w:rPr>
        <w:t xml:space="preserve">) </w:t>
      </w:r>
      <w:r w:rsidR="00A16089">
        <w:rPr>
          <w:lang w:val="sk-SK"/>
        </w:rPr>
        <w:t>S</w:t>
      </w:r>
      <w:r w:rsidR="00A43845" w:rsidRPr="00A43845">
        <w:rPr>
          <w:lang w:val="sk-SK"/>
        </w:rPr>
        <w:t>um</w:t>
      </w:r>
      <w:r w:rsidR="00A16089">
        <w:rPr>
          <w:lang w:val="sk-SK"/>
        </w:rPr>
        <w:t>a</w:t>
      </w:r>
      <w:r w:rsidR="00A43845" w:rsidRPr="00A43845">
        <w:rPr>
          <w:lang w:val="sk-SK"/>
        </w:rPr>
        <w:t xml:space="preserve"> </w:t>
      </w:r>
      <w:r w:rsidR="00A43845">
        <w:rPr>
          <w:lang w:val="sk-SK"/>
        </w:rPr>
        <w:t>prechodných vnútroštátnych platieb</w:t>
      </w:r>
      <w:r w:rsidR="002072E4">
        <w:rPr>
          <w:lang w:val="sk-SK"/>
        </w:rPr>
        <w:t xml:space="preserve"> v súlade s čl. 132 ods. 2, </w:t>
      </w:r>
      <w:r w:rsidR="00A43845">
        <w:rPr>
          <w:lang w:val="sk-SK"/>
        </w:rPr>
        <w:t>133a ods. 3</w:t>
      </w:r>
      <w:r w:rsidR="002072E4">
        <w:rPr>
          <w:lang w:val="sk-SK"/>
        </w:rPr>
        <w:t xml:space="preserve"> a 133a ods. 4, </w:t>
      </w:r>
      <w:r w:rsidR="00A43845" w:rsidRPr="00A43845">
        <w:rPr>
          <w:lang w:val="sk-SK"/>
        </w:rPr>
        <w:t xml:space="preserve">v nadväznosti na čl. 7 a na čl. 10 nariadenia Rady č. 73/2009 podlieha </w:t>
      </w:r>
      <w:r w:rsidR="003E5602">
        <w:rPr>
          <w:lang w:val="sk-SK"/>
        </w:rPr>
        <w:t>úprave</w:t>
      </w:r>
      <w:r w:rsidR="00A43845" w:rsidRPr="00A43845">
        <w:rPr>
          <w:lang w:val="sk-SK"/>
        </w:rPr>
        <w:t xml:space="preserve">, t. j. zníženiu. </w:t>
      </w:r>
    </w:p>
    <w:p w:rsidR="00A43845" w:rsidRDefault="00A43845" w:rsidP="0025647E">
      <w:pPr>
        <w:jc w:val="both"/>
        <w:rPr>
          <w:lang w:val="sk-SK"/>
        </w:rPr>
      </w:pPr>
    </w:p>
    <w:p w:rsidR="00B05DDF" w:rsidRDefault="00A305C4" w:rsidP="00A43845">
      <w:pPr>
        <w:jc w:val="both"/>
        <w:rPr>
          <w:lang w:val="sk-SK"/>
        </w:rPr>
      </w:pPr>
      <w:r>
        <w:rPr>
          <w:lang w:val="sk-SK"/>
        </w:rPr>
        <w:t>(2</w:t>
      </w:r>
      <w:r w:rsidR="00A43845">
        <w:rPr>
          <w:lang w:val="sk-SK"/>
        </w:rPr>
        <w:t>)</w:t>
      </w:r>
      <w:r w:rsidR="00A43845" w:rsidRPr="00A43845">
        <w:t xml:space="preserve"> </w:t>
      </w:r>
      <w:r w:rsidR="003E5602">
        <w:rPr>
          <w:lang w:val="sk-SK"/>
        </w:rPr>
        <w:t>Úprava</w:t>
      </w:r>
      <w:r w:rsidR="00A43845" w:rsidRPr="00A43845">
        <w:rPr>
          <w:lang w:val="sk-SK"/>
        </w:rPr>
        <w:t xml:space="preserve"> </w:t>
      </w:r>
      <w:r w:rsidR="00A43845">
        <w:rPr>
          <w:lang w:val="sk-SK"/>
        </w:rPr>
        <w:t>sumy prechodných vnútroštátnych platieb</w:t>
      </w:r>
      <w:r w:rsidR="00A43845" w:rsidRPr="00A43845">
        <w:rPr>
          <w:lang w:val="sk-SK"/>
        </w:rPr>
        <w:t xml:space="preserve"> sa neuplatňuje u žiadateľov, </w:t>
      </w:r>
      <w:r w:rsidR="00A43845">
        <w:rPr>
          <w:lang w:val="sk-SK"/>
        </w:rPr>
        <w:br/>
      </w:r>
      <w:r w:rsidR="00A43845" w:rsidRPr="00A43845">
        <w:rPr>
          <w:lang w:val="sk-SK"/>
        </w:rPr>
        <w:t xml:space="preserve">u ktorých celková suma všetkých priamych platieb vrátane </w:t>
      </w:r>
      <w:r w:rsidR="00A43845">
        <w:rPr>
          <w:lang w:val="sk-SK"/>
        </w:rPr>
        <w:t>prechodných vnútroštátnych platieb</w:t>
      </w:r>
      <w:r w:rsidR="00A43845" w:rsidRPr="00A43845">
        <w:rPr>
          <w:lang w:val="sk-SK"/>
        </w:rPr>
        <w:t>,  nepresiahne sumu 5.000,00 EUR.</w:t>
      </w:r>
    </w:p>
    <w:p w:rsidR="002072E4" w:rsidRDefault="002072E4" w:rsidP="00A43845">
      <w:pPr>
        <w:jc w:val="both"/>
        <w:rPr>
          <w:lang w:val="sk-SK"/>
        </w:rPr>
      </w:pPr>
    </w:p>
    <w:p w:rsidR="00A43845" w:rsidRDefault="00A305C4" w:rsidP="00A43845">
      <w:pPr>
        <w:jc w:val="both"/>
        <w:rPr>
          <w:lang w:val="sk-SK"/>
        </w:rPr>
      </w:pPr>
      <w:r>
        <w:rPr>
          <w:lang w:val="sk-SK"/>
        </w:rPr>
        <w:t>(3</w:t>
      </w:r>
      <w:r w:rsidR="00A43845">
        <w:rPr>
          <w:lang w:val="sk-SK"/>
        </w:rPr>
        <w:t xml:space="preserve">) </w:t>
      </w:r>
      <w:r w:rsidR="00A43845" w:rsidRPr="00A43845">
        <w:rPr>
          <w:lang w:val="sk-SK"/>
        </w:rPr>
        <w:t>Ak úroveň priamych platieb presiahne sumu 5.000,00 EUR, P</w:t>
      </w:r>
      <w:r w:rsidR="00A43845">
        <w:rPr>
          <w:lang w:val="sk-SK"/>
        </w:rPr>
        <w:t>ôdohospodárska platobná agentúra</w:t>
      </w:r>
      <w:r w:rsidR="00A43845" w:rsidRPr="00A43845">
        <w:rPr>
          <w:lang w:val="sk-SK"/>
        </w:rPr>
        <w:t xml:space="preserve"> zníži sumu </w:t>
      </w:r>
      <w:r w:rsidR="00A43845">
        <w:rPr>
          <w:lang w:val="sk-SK"/>
        </w:rPr>
        <w:t>prechodných</w:t>
      </w:r>
      <w:r w:rsidR="00A43845" w:rsidRPr="00A43845">
        <w:rPr>
          <w:lang w:val="sk-SK"/>
        </w:rPr>
        <w:t xml:space="preserve"> vnútroštátnych priamych platieb o 10 % zo všetkých priamych platieb. Toto percento sa zvyšuje o ďalšie 4 percentuálne body, ak celková suma všetkých priamych platieb, vrátane </w:t>
      </w:r>
      <w:r w:rsidR="00370A67">
        <w:rPr>
          <w:lang w:val="sk-SK"/>
        </w:rPr>
        <w:t>prechodných</w:t>
      </w:r>
      <w:r w:rsidR="00A43845" w:rsidRPr="00A43845">
        <w:rPr>
          <w:lang w:val="sk-SK"/>
        </w:rPr>
        <w:t xml:space="preserve"> vnútroštátnych priamych platieb presiahne sumu 300.000,00 EUR, pričom zníženie sa uplatní len na tú časť, ktorá presiahne sumu 300.000,00 EUR, a ktorá predstavuje </w:t>
      </w:r>
      <w:r w:rsidR="00370A67">
        <w:rPr>
          <w:lang w:val="sk-SK"/>
        </w:rPr>
        <w:t>prechodné</w:t>
      </w:r>
      <w:r w:rsidR="00A43845" w:rsidRPr="00A43845">
        <w:rPr>
          <w:lang w:val="sk-SK"/>
        </w:rPr>
        <w:t xml:space="preserve"> vnútroštátne priame platby.</w:t>
      </w:r>
    </w:p>
    <w:p w:rsidR="00A43845" w:rsidRDefault="00A43845" w:rsidP="00A43845">
      <w:pPr>
        <w:pStyle w:val="Odsekzoznamu"/>
        <w:jc w:val="both"/>
        <w:rPr>
          <w:lang w:val="sk-SK"/>
        </w:rPr>
      </w:pPr>
    </w:p>
    <w:p w:rsidR="00B05DDF" w:rsidRPr="00370A67" w:rsidRDefault="00B05DDF" w:rsidP="00370A67">
      <w:pPr>
        <w:jc w:val="both"/>
        <w:rPr>
          <w:lang w:val="sk-SK"/>
        </w:rPr>
      </w:pPr>
      <w:r w:rsidRPr="00370A67">
        <w:rPr>
          <w:lang w:val="sk-SK"/>
        </w:rPr>
        <w:t>Príklad č. 1  (použité čísla vrátane sadzieb sú len príkladom):</w:t>
      </w:r>
    </w:p>
    <w:p w:rsidR="00B05DDF" w:rsidRDefault="00B05DDF" w:rsidP="00B05DDF">
      <w:pPr>
        <w:pStyle w:val="Odsekzoznamu"/>
        <w:jc w:val="both"/>
        <w:rPr>
          <w:lang w:val="sk-SK"/>
        </w:rPr>
      </w:pPr>
    </w:p>
    <w:p w:rsidR="00B05DDF" w:rsidRDefault="00B05DDF" w:rsidP="00370A67">
      <w:pPr>
        <w:jc w:val="both"/>
        <w:rPr>
          <w:lang w:val="sk-SK"/>
        </w:rPr>
      </w:pPr>
      <w:r w:rsidRPr="00370A67">
        <w:rPr>
          <w:lang w:val="sk-SK"/>
        </w:rPr>
        <w:t>Deklarovaná výmera pôdy na platbu SAPS = 25,55 ha</w:t>
      </w:r>
    </w:p>
    <w:p w:rsidR="00370A67" w:rsidRPr="00370A67" w:rsidRDefault="00370A67" w:rsidP="00370A67">
      <w:pPr>
        <w:jc w:val="both"/>
        <w:rPr>
          <w:lang w:val="sk-SK"/>
        </w:rPr>
      </w:pPr>
      <w:r>
        <w:rPr>
          <w:lang w:val="sk-SK"/>
        </w:rPr>
        <w:t>Deklarovaná výmera pôdy na DPP = 25,55 ha</w:t>
      </w:r>
    </w:p>
    <w:p w:rsidR="00B05DDF" w:rsidRPr="00370A67" w:rsidRDefault="00B05DDF" w:rsidP="00370A67">
      <w:pPr>
        <w:jc w:val="both"/>
        <w:rPr>
          <w:lang w:val="sk-SK"/>
        </w:rPr>
      </w:pPr>
      <w:r w:rsidRPr="00370A67">
        <w:rPr>
          <w:lang w:val="sk-SK"/>
        </w:rPr>
        <w:t>Deklarovaný počet zvierat platby VDJ = 9,50 VDJ</w:t>
      </w:r>
    </w:p>
    <w:p w:rsidR="00B05DDF" w:rsidRDefault="00B05DDF" w:rsidP="00B05DDF">
      <w:pPr>
        <w:pStyle w:val="Odsekzoznamu"/>
        <w:jc w:val="both"/>
        <w:rPr>
          <w:lang w:val="sk-SK"/>
        </w:rPr>
      </w:pPr>
    </w:p>
    <w:tbl>
      <w:tblPr>
        <w:tblStyle w:val="Mriekatabuky"/>
        <w:tblW w:w="0" w:type="auto"/>
        <w:tblInd w:w="108" w:type="dxa"/>
        <w:tblLook w:val="04A0" w:firstRow="1" w:lastRow="0" w:firstColumn="1" w:lastColumn="0" w:noHBand="0" w:noVBand="1"/>
      </w:tblPr>
      <w:tblGrid>
        <w:gridCol w:w="4272"/>
        <w:gridCol w:w="4800"/>
      </w:tblGrid>
      <w:tr w:rsidR="00B05DDF" w:rsidTr="00370A67">
        <w:tc>
          <w:tcPr>
            <w:tcW w:w="4272" w:type="dxa"/>
            <w:shd w:val="pct10" w:color="auto" w:fill="auto"/>
          </w:tcPr>
          <w:p w:rsidR="00B05DDF" w:rsidRDefault="00B05DDF" w:rsidP="00D4517A">
            <w:pPr>
              <w:pStyle w:val="Odsekzoznamu"/>
              <w:ind w:left="0"/>
              <w:jc w:val="both"/>
              <w:rPr>
                <w:lang w:val="sk-SK"/>
              </w:rPr>
            </w:pPr>
            <w:r>
              <w:rPr>
                <w:lang w:val="sk-SK"/>
              </w:rPr>
              <w:t>Zložka priame platby (zložka 1)</w:t>
            </w:r>
          </w:p>
        </w:tc>
        <w:tc>
          <w:tcPr>
            <w:tcW w:w="4800" w:type="dxa"/>
          </w:tcPr>
          <w:p w:rsidR="00B05DDF" w:rsidRDefault="00B05DDF" w:rsidP="00D4517A">
            <w:pPr>
              <w:jc w:val="both"/>
              <w:rPr>
                <w:lang w:val="sk-SK"/>
              </w:rPr>
            </w:pPr>
            <w:r>
              <w:rPr>
                <w:lang w:val="sk-SK"/>
              </w:rPr>
              <w:t>Nárok: 25,55 ha x 174,45 EUR/ha = 4.457,19 EUR</w:t>
            </w:r>
          </w:p>
        </w:tc>
      </w:tr>
      <w:tr w:rsidR="00B05DDF" w:rsidTr="00370A67">
        <w:tc>
          <w:tcPr>
            <w:tcW w:w="4272" w:type="dxa"/>
            <w:shd w:val="pct10" w:color="auto" w:fill="auto"/>
          </w:tcPr>
          <w:p w:rsidR="00B05DDF" w:rsidRDefault="00B05DDF" w:rsidP="00422E15">
            <w:pPr>
              <w:pStyle w:val="Odsekzoznamu"/>
              <w:ind w:left="0"/>
              <w:jc w:val="both"/>
              <w:rPr>
                <w:lang w:val="sk-SK"/>
              </w:rPr>
            </w:pPr>
            <w:r>
              <w:rPr>
                <w:lang w:val="sk-SK"/>
              </w:rPr>
              <w:t xml:space="preserve">Zložka </w:t>
            </w:r>
            <w:r w:rsidR="00422E15">
              <w:rPr>
                <w:lang w:val="sk-SK"/>
              </w:rPr>
              <w:t>prechodné</w:t>
            </w:r>
            <w:r w:rsidRPr="006D5743">
              <w:rPr>
                <w:lang w:val="sk-SK"/>
              </w:rPr>
              <w:t xml:space="preserve"> vnútroštátne priame platby</w:t>
            </w:r>
            <w:r>
              <w:rPr>
                <w:lang w:val="sk-SK"/>
              </w:rPr>
              <w:t xml:space="preserve"> (zložka 2)</w:t>
            </w:r>
          </w:p>
        </w:tc>
        <w:tc>
          <w:tcPr>
            <w:tcW w:w="4800" w:type="dxa"/>
          </w:tcPr>
          <w:p w:rsidR="00B05DDF" w:rsidRDefault="00B05DDF" w:rsidP="00D4517A">
            <w:pPr>
              <w:jc w:val="both"/>
              <w:rPr>
                <w:lang w:val="sk-SK"/>
              </w:rPr>
            </w:pPr>
            <w:r>
              <w:rPr>
                <w:lang w:val="sk-SK"/>
              </w:rPr>
              <w:t xml:space="preserve">Nárok: </w:t>
            </w:r>
            <w:r w:rsidRPr="006D5743">
              <w:rPr>
                <w:lang w:val="sk-SK"/>
              </w:rPr>
              <w:t>9,5</w:t>
            </w:r>
            <w:r>
              <w:rPr>
                <w:lang w:val="sk-SK"/>
              </w:rPr>
              <w:t>0</w:t>
            </w:r>
            <w:r w:rsidRPr="006D5743">
              <w:rPr>
                <w:lang w:val="sk-SK"/>
              </w:rPr>
              <w:t xml:space="preserve"> VDJ x 35,8</w:t>
            </w:r>
            <w:r>
              <w:rPr>
                <w:lang w:val="sk-SK"/>
              </w:rPr>
              <w:t>0 EUR/VDJ = 340,10 EUR</w:t>
            </w:r>
          </w:p>
          <w:p w:rsidR="000368A9" w:rsidRDefault="000368A9" w:rsidP="00422E15">
            <w:pPr>
              <w:jc w:val="both"/>
              <w:rPr>
                <w:lang w:val="sk-SK"/>
              </w:rPr>
            </w:pPr>
            <w:r>
              <w:rPr>
                <w:lang w:val="sk-SK"/>
              </w:rPr>
              <w:t xml:space="preserve">           25</w:t>
            </w:r>
            <w:r w:rsidR="00422E15">
              <w:rPr>
                <w:lang w:val="sk-SK"/>
              </w:rPr>
              <w:t>,50 ha x 0,00 EUR/ha = 0,00 EUR</w:t>
            </w:r>
          </w:p>
        </w:tc>
      </w:tr>
      <w:tr w:rsidR="00B05DDF" w:rsidTr="00370A67">
        <w:tc>
          <w:tcPr>
            <w:tcW w:w="4272" w:type="dxa"/>
            <w:shd w:val="pct20" w:color="auto" w:fill="auto"/>
          </w:tcPr>
          <w:p w:rsidR="00B05DDF" w:rsidRDefault="00B05DDF" w:rsidP="00D4517A">
            <w:pPr>
              <w:pStyle w:val="Odsekzoznamu"/>
              <w:ind w:left="0"/>
              <w:jc w:val="both"/>
              <w:rPr>
                <w:lang w:val="sk-SK"/>
              </w:rPr>
            </w:pPr>
            <w:r>
              <w:rPr>
                <w:lang w:val="sk-SK"/>
              </w:rPr>
              <w:t>Zložka 1 + zložka 2 spolu</w:t>
            </w:r>
          </w:p>
        </w:tc>
        <w:tc>
          <w:tcPr>
            <w:tcW w:w="4800" w:type="dxa"/>
          </w:tcPr>
          <w:p w:rsidR="00B05DDF" w:rsidRPr="0088316D" w:rsidRDefault="00B05DDF" w:rsidP="00D4517A">
            <w:pPr>
              <w:jc w:val="both"/>
              <w:rPr>
                <w:b/>
                <w:lang w:val="sk-SK"/>
              </w:rPr>
            </w:pPr>
            <w:r w:rsidRPr="0088316D">
              <w:rPr>
                <w:b/>
                <w:lang w:val="sk-SK"/>
              </w:rPr>
              <w:t>4.797,29 EUR</w:t>
            </w:r>
          </w:p>
        </w:tc>
      </w:tr>
      <w:tr w:rsidR="00B05DDF" w:rsidTr="00370A67">
        <w:tc>
          <w:tcPr>
            <w:tcW w:w="4272" w:type="dxa"/>
            <w:shd w:val="pct10" w:color="auto" w:fill="auto"/>
          </w:tcPr>
          <w:p w:rsidR="00B05DDF" w:rsidRDefault="00B05DDF" w:rsidP="00D4517A">
            <w:pPr>
              <w:pStyle w:val="Odsekzoznamu"/>
              <w:ind w:left="0"/>
              <w:jc w:val="both"/>
              <w:rPr>
                <w:lang w:val="sk-SK"/>
              </w:rPr>
            </w:pPr>
            <w:r>
              <w:rPr>
                <w:lang w:val="sk-SK"/>
              </w:rPr>
              <w:t>Výpočet zložky priame platby</w:t>
            </w:r>
          </w:p>
        </w:tc>
        <w:tc>
          <w:tcPr>
            <w:tcW w:w="4800" w:type="dxa"/>
          </w:tcPr>
          <w:p w:rsidR="00B05DDF" w:rsidRPr="006D5743" w:rsidRDefault="00B05DDF" w:rsidP="00D4517A">
            <w:pPr>
              <w:jc w:val="both"/>
              <w:rPr>
                <w:lang w:val="sk-SK"/>
              </w:rPr>
            </w:pPr>
            <w:r>
              <w:rPr>
                <w:lang w:val="sk-SK"/>
              </w:rPr>
              <w:t>4.797,29</w:t>
            </w:r>
            <w:r w:rsidRPr="006D5743">
              <w:rPr>
                <w:lang w:val="sk-SK"/>
              </w:rPr>
              <w:t xml:space="preserve"> – 5.000</w:t>
            </w:r>
            <w:r>
              <w:rPr>
                <w:lang w:val="sk-SK"/>
              </w:rPr>
              <w:t>,00</w:t>
            </w:r>
            <w:r w:rsidRPr="006D5743">
              <w:rPr>
                <w:lang w:val="sk-SK"/>
              </w:rPr>
              <w:t xml:space="preserve"> = </w:t>
            </w:r>
            <w:r>
              <w:rPr>
                <w:lang w:val="sk-SK"/>
              </w:rPr>
              <w:t>-202,71 (z toho</w:t>
            </w:r>
            <w:r w:rsidRPr="006D5743">
              <w:rPr>
                <w:lang w:val="sk-SK"/>
              </w:rPr>
              <w:t xml:space="preserve"> 10 %</w:t>
            </w:r>
            <w:r>
              <w:rPr>
                <w:lang w:val="sk-SK"/>
              </w:rPr>
              <w:t xml:space="preserve"> je</w:t>
            </w:r>
            <w:r w:rsidRPr="006D5743">
              <w:rPr>
                <w:lang w:val="sk-SK"/>
              </w:rPr>
              <w:t xml:space="preserve"> </w:t>
            </w:r>
            <w:r>
              <w:rPr>
                <w:lang w:val="sk-SK"/>
              </w:rPr>
              <w:t>-20,27 EUR) t. j. 0,00</w:t>
            </w:r>
          </w:p>
        </w:tc>
      </w:tr>
      <w:tr w:rsidR="00B05DDF" w:rsidTr="00370A67">
        <w:tc>
          <w:tcPr>
            <w:tcW w:w="4272" w:type="dxa"/>
            <w:shd w:val="pct10" w:color="auto" w:fill="auto"/>
          </w:tcPr>
          <w:p w:rsidR="00B05DDF" w:rsidRDefault="00B05DDF" w:rsidP="00422E15">
            <w:pPr>
              <w:pStyle w:val="Odsekzoznamu"/>
              <w:ind w:left="0"/>
              <w:jc w:val="both"/>
              <w:rPr>
                <w:lang w:val="sk-SK"/>
              </w:rPr>
            </w:pPr>
            <w:r>
              <w:rPr>
                <w:lang w:val="sk-SK"/>
              </w:rPr>
              <w:t xml:space="preserve">Výpočet zložky </w:t>
            </w:r>
            <w:r w:rsidR="00422E15">
              <w:rPr>
                <w:lang w:val="sk-SK"/>
              </w:rPr>
              <w:t>prechodné</w:t>
            </w:r>
            <w:r w:rsidRPr="006D5743">
              <w:rPr>
                <w:lang w:val="sk-SK"/>
              </w:rPr>
              <w:t xml:space="preserve"> vnútroštátne priame platby</w:t>
            </w:r>
          </w:p>
        </w:tc>
        <w:tc>
          <w:tcPr>
            <w:tcW w:w="4800" w:type="dxa"/>
          </w:tcPr>
          <w:p w:rsidR="00B05DDF" w:rsidRPr="006D5743" w:rsidRDefault="00B05DDF" w:rsidP="00D4517A">
            <w:pPr>
              <w:jc w:val="both"/>
              <w:rPr>
                <w:lang w:val="sk-SK"/>
              </w:rPr>
            </w:pPr>
            <w:r>
              <w:rPr>
                <w:lang w:val="sk-SK"/>
              </w:rPr>
              <w:t>0,00 – 4 % = 0,00</w:t>
            </w:r>
          </w:p>
        </w:tc>
      </w:tr>
      <w:tr w:rsidR="00B05DDF" w:rsidTr="00370A67">
        <w:tc>
          <w:tcPr>
            <w:tcW w:w="4272" w:type="dxa"/>
            <w:shd w:val="pct20" w:color="auto" w:fill="auto"/>
          </w:tcPr>
          <w:p w:rsidR="00B05DDF" w:rsidRDefault="00B05DDF" w:rsidP="00422E15">
            <w:pPr>
              <w:pStyle w:val="Odsekzoznamu"/>
              <w:ind w:left="0"/>
              <w:jc w:val="both"/>
              <w:rPr>
                <w:lang w:val="sk-SK"/>
              </w:rPr>
            </w:pPr>
            <w:r>
              <w:rPr>
                <w:lang w:val="sk-SK"/>
              </w:rPr>
              <w:t xml:space="preserve">Konečná suma </w:t>
            </w:r>
            <w:r w:rsidR="00422E15">
              <w:rPr>
                <w:lang w:val="sk-SK"/>
              </w:rPr>
              <w:t>prechodn</w:t>
            </w:r>
            <w:r w:rsidRPr="0088316D">
              <w:rPr>
                <w:lang w:val="sk-SK"/>
              </w:rPr>
              <w:t>ých vnútroštátnych priamych platieb</w:t>
            </w:r>
          </w:p>
        </w:tc>
        <w:tc>
          <w:tcPr>
            <w:tcW w:w="4800" w:type="dxa"/>
          </w:tcPr>
          <w:p w:rsidR="00B05DDF" w:rsidRPr="006D5743" w:rsidRDefault="00B05DDF" w:rsidP="00D4517A">
            <w:pPr>
              <w:jc w:val="both"/>
              <w:rPr>
                <w:lang w:val="sk-SK"/>
              </w:rPr>
            </w:pPr>
            <w:r w:rsidRPr="006D5743">
              <w:rPr>
                <w:lang w:val="sk-SK"/>
              </w:rPr>
              <w:t>340,1</w:t>
            </w:r>
            <w:r>
              <w:rPr>
                <w:lang w:val="sk-SK"/>
              </w:rPr>
              <w:t>0</w:t>
            </w:r>
            <w:r w:rsidRPr="006D5743">
              <w:rPr>
                <w:lang w:val="sk-SK"/>
              </w:rPr>
              <w:t xml:space="preserve"> – 0</w:t>
            </w:r>
            <w:r>
              <w:rPr>
                <w:lang w:val="sk-SK"/>
              </w:rPr>
              <w:t>,00</w:t>
            </w:r>
            <w:r w:rsidRPr="006D5743">
              <w:rPr>
                <w:lang w:val="sk-SK"/>
              </w:rPr>
              <w:t xml:space="preserve"> – 0</w:t>
            </w:r>
            <w:r>
              <w:rPr>
                <w:lang w:val="sk-SK"/>
              </w:rPr>
              <w:t>,00</w:t>
            </w:r>
            <w:r w:rsidRPr="006D5743">
              <w:rPr>
                <w:lang w:val="sk-SK"/>
              </w:rPr>
              <w:t xml:space="preserve"> = </w:t>
            </w:r>
            <w:r w:rsidRPr="00745AF3">
              <w:rPr>
                <w:b/>
                <w:lang w:val="sk-SK"/>
              </w:rPr>
              <w:t>340,10 EUR</w:t>
            </w:r>
          </w:p>
        </w:tc>
      </w:tr>
    </w:tbl>
    <w:p w:rsidR="00B05DDF" w:rsidRDefault="00B05DDF" w:rsidP="00B05DDF">
      <w:pPr>
        <w:pStyle w:val="Odsekzoznamu"/>
        <w:jc w:val="both"/>
        <w:rPr>
          <w:lang w:val="sk-SK"/>
        </w:rPr>
      </w:pPr>
    </w:p>
    <w:p w:rsidR="00B05DDF" w:rsidRPr="00370A67" w:rsidRDefault="00B05DDF" w:rsidP="00370A67">
      <w:pPr>
        <w:jc w:val="both"/>
        <w:rPr>
          <w:lang w:val="sk-SK"/>
        </w:rPr>
      </w:pPr>
      <w:r w:rsidRPr="00370A67">
        <w:rPr>
          <w:lang w:val="sk-SK"/>
        </w:rPr>
        <w:t>Príklad č. 2 (použité čísla vrátane sadzieb sú len príkladom):</w:t>
      </w:r>
    </w:p>
    <w:p w:rsidR="00B05DDF" w:rsidRDefault="00B05DDF" w:rsidP="00B05DDF">
      <w:pPr>
        <w:pStyle w:val="Odsekzoznamu"/>
        <w:jc w:val="both"/>
        <w:rPr>
          <w:lang w:val="sk-SK"/>
        </w:rPr>
      </w:pPr>
    </w:p>
    <w:p w:rsidR="00B05DDF" w:rsidRDefault="00B05DDF" w:rsidP="00370A67">
      <w:pPr>
        <w:jc w:val="both"/>
        <w:rPr>
          <w:lang w:val="sk-SK"/>
        </w:rPr>
      </w:pPr>
      <w:r w:rsidRPr="00370A67">
        <w:rPr>
          <w:lang w:val="sk-SK"/>
        </w:rPr>
        <w:t>Deklarovaná výmera pôdy na platbu SAPS = 2.022,66 ha</w:t>
      </w:r>
    </w:p>
    <w:p w:rsidR="00422E15" w:rsidRPr="00370A67" w:rsidRDefault="00422E15" w:rsidP="00370A67">
      <w:pPr>
        <w:jc w:val="both"/>
        <w:rPr>
          <w:lang w:val="sk-SK"/>
        </w:rPr>
      </w:pPr>
      <w:r>
        <w:rPr>
          <w:lang w:val="sk-SK"/>
        </w:rPr>
        <w:t>Deklarovaná výmera pôdy na platbu DPP = 2.022,66 ha</w:t>
      </w:r>
    </w:p>
    <w:p w:rsidR="00B05DDF" w:rsidRPr="00370A67" w:rsidRDefault="00B05DDF" w:rsidP="00370A67">
      <w:pPr>
        <w:jc w:val="both"/>
        <w:rPr>
          <w:lang w:val="sk-SK"/>
        </w:rPr>
      </w:pPr>
      <w:r w:rsidRPr="00370A67">
        <w:rPr>
          <w:lang w:val="sk-SK"/>
        </w:rPr>
        <w:t>Deklarovaný počet zvierat platby VDJ = 253,90 VDJ</w:t>
      </w:r>
    </w:p>
    <w:tbl>
      <w:tblPr>
        <w:tblStyle w:val="Mriekatabuky"/>
        <w:tblpPr w:leftFromText="141" w:rightFromText="141" w:vertAnchor="text" w:horzAnchor="margin" w:tblpX="108" w:tblpY="241"/>
        <w:tblW w:w="0" w:type="auto"/>
        <w:tblLook w:val="04A0" w:firstRow="1" w:lastRow="0" w:firstColumn="1" w:lastColumn="0" w:noHBand="0" w:noVBand="1"/>
      </w:tblPr>
      <w:tblGrid>
        <w:gridCol w:w="3816"/>
        <w:gridCol w:w="5256"/>
      </w:tblGrid>
      <w:tr w:rsidR="00370A67" w:rsidTr="00370A67">
        <w:tc>
          <w:tcPr>
            <w:tcW w:w="3816" w:type="dxa"/>
            <w:shd w:val="pct10" w:color="auto" w:fill="auto"/>
          </w:tcPr>
          <w:p w:rsidR="00370A67" w:rsidRDefault="00370A67" w:rsidP="00370A67">
            <w:pPr>
              <w:pStyle w:val="Odsekzoznamu"/>
              <w:ind w:left="0"/>
              <w:jc w:val="both"/>
              <w:rPr>
                <w:lang w:val="sk-SK"/>
              </w:rPr>
            </w:pPr>
            <w:r>
              <w:rPr>
                <w:lang w:val="sk-SK"/>
              </w:rPr>
              <w:t>Zložka priame platby (zložka 1)</w:t>
            </w:r>
          </w:p>
        </w:tc>
        <w:tc>
          <w:tcPr>
            <w:tcW w:w="5256" w:type="dxa"/>
          </w:tcPr>
          <w:p w:rsidR="00370A67" w:rsidRDefault="00370A67" w:rsidP="00370A67">
            <w:pPr>
              <w:jc w:val="both"/>
              <w:rPr>
                <w:lang w:val="sk-SK"/>
              </w:rPr>
            </w:pPr>
            <w:r>
              <w:rPr>
                <w:lang w:val="sk-SK"/>
              </w:rPr>
              <w:t>Nárok: 2.022,66 ha x 174,45 EUR</w:t>
            </w:r>
            <w:r w:rsidRPr="00D62B57">
              <w:rPr>
                <w:lang w:val="sk-SK"/>
              </w:rPr>
              <w:t>/ha = 352.853,03</w:t>
            </w:r>
            <w:r>
              <w:rPr>
                <w:lang w:val="sk-SK"/>
              </w:rPr>
              <w:t xml:space="preserve"> EUR</w:t>
            </w:r>
          </w:p>
        </w:tc>
      </w:tr>
      <w:tr w:rsidR="00370A67" w:rsidTr="00370A67">
        <w:tc>
          <w:tcPr>
            <w:tcW w:w="3816" w:type="dxa"/>
            <w:shd w:val="pct10" w:color="auto" w:fill="auto"/>
          </w:tcPr>
          <w:p w:rsidR="00370A67" w:rsidRDefault="00370A67" w:rsidP="00422E15">
            <w:pPr>
              <w:pStyle w:val="Odsekzoznamu"/>
              <w:ind w:left="0"/>
              <w:jc w:val="both"/>
              <w:rPr>
                <w:lang w:val="sk-SK"/>
              </w:rPr>
            </w:pPr>
            <w:r>
              <w:rPr>
                <w:lang w:val="sk-SK"/>
              </w:rPr>
              <w:t xml:space="preserve">Zložka </w:t>
            </w:r>
            <w:r w:rsidR="00422E15">
              <w:rPr>
                <w:lang w:val="sk-SK"/>
              </w:rPr>
              <w:t>prechodné</w:t>
            </w:r>
            <w:r w:rsidRPr="006D5743">
              <w:rPr>
                <w:lang w:val="sk-SK"/>
              </w:rPr>
              <w:t xml:space="preserve"> vnútroštátne priame platby</w:t>
            </w:r>
            <w:r>
              <w:rPr>
                <w:lang w:val="sk-SK"/>
              </w:rPr>
              <w:t xml:space="preserve"> (zložka 2)</w:t>
            </w:r>
          </w:p>
        </w:tc>
        <w:tc>
          <w:tcPr>
            <w:tcW w:w="5256" w:type="dxa"/>
          </w:tcPr>
          <w:p w:rsidR="00370A67" w:rsidRDefault="00370A67" w:rsidP="00370A67">
            <w:pPr>
              <w:jc w:val="both"/>
              <w:rPr>
                <w:lang w:val="sk-SK"/>
              </w:rPr>
            </w:pPr>
            <w:r>
              <w:rPr>
                <w:lang w:val="sk-SK"/>
              </w:rPr>
              <w:t>Nárok: 253,90 VDJ x 35,80 EUR/VDJ = 9.088,26 EUR</w:t>
            </w:r>
          </w:p>
          <w:p w:rsidR="00422E15" w:rsidRDefault="00422E15" w:rsidP="00370A67">
            <w:pPr>
              <w:jc w:val="both"/>
              <w:rPr>
                <w:lang w:val="sk-SK"/>
              </w:rPr>
            </w:pPr>
            <w:r>
              <w:rPr>
                <w:lang w:val="sk-SK"/>
              </w:rPr>
              <w:t xml:space="preserve">           </w:t>
            </w:r>
            <w:r w:rsidR="003E5602">
              <w:rPr>
                <w:lang w:val="sk-SK"/>
              </w:rPr>
              <w:t xml:space="preserve"> </w:t>
            </w:r>
            <w:r>
              <w:rPr>
                <w:lang w:val="sk-SK"/>
              </w:rPr>
              <w:t>2.022,66 x 0,00 EUR/ha = 0,00 EUR</w:t>
            </w:r>
          </w:p>
        </w:tc>
      </w:tr>
      <w:tr w:rsidR="00370A67" w:rsidTr="00370A67">
        <w:tc>
          <w:tcPr>
            <w:tcW w:w="3816" w:type="dxa"/>
            <w:shd w:val="pct20" w:color="auto" w:fill="auto"/>
          </w:tcPr>
          <w:p w:rsidR="00370A67" w:rsidRDefault="00370A67" w:rsidP="00370A67">
            <w:pPr>
              <w:pStyle w:val="Odsekzoznamu"/>
              <w:ind w:left="0"/>
              <w:jc w:val="both"/>
              <w:rPr>
                <w:lang w:val="sk-SK"/>
              </w:rPr>
            </w:pPr>
            <w:r>
              <w:rPr>
                <w:lang w:val="sk-SK"/>
              </w:rPr>
              <w:t>Zložka 1 + zložka 2 spolu</w:t>
            </w:r>
          </w:p>
        </w:tc>
        <w:tc>
          <w:tcPr>
            <w:tcW w:w="5256" w:type="dxa"/>
          </w:tcPr>
          <w:p w:rsidR="00370A67" w:rsidRPr="0088316D" w:rsidRDefault="00370A67" w:rsidP="00370A67">
            <w:pPr>
              <w:jc w:val="both"/>
              <w:rPr>
                <w:b/>
                <w:lang w:val="sk-SK"/>
              </w:rPr>
            </w:pPr>
            <w:r>
              <w:rPr>
                <w:b/>
                <w:lang w:val="sk-SK"/>
              </w:rPr>
              <w:t>361.941,29 EUR</w:t>
            </w:r>
          </w:p>
        </w:tc>
      </w:tr>
      <w:tr w:rsidR="00370A67" w:rsidTr="00370A67">
        <w:tc>
          <w:tcPr>
            <w:tcW w:w="3816" w:type="dxa"/>
            <w:shd w:val="pct10" w:color="auto" w:fill="auto"/>
          </w:tcPr>
          <w:p w:rsidR="00370A67" w:rsidRDefault="00370A67" w:rsidP="00370A67">
            <w:pPr>
              <w:pStyle w:val="Odsekzoznamu"/>
              <w:ind w:left="0"/>
              <w:jc w:val="both"/>
              <w:rPr>
                <w:lang w:val="sk-SK"/>
              </w:rPr>
            </w:pPr>
            <w:r>
              <w:rPr>
                <w:lang w:val="sk-SK"/>
              </w:rPr>
              <w:t>Výpočet zložky priame platby</w:t>
            </w:r>
          </w:p>
        </w:tc>
        <w:tc>
          <w:tcPr>
            <w:tcW w:w="5256" w:type="dxa"/>
          </w:tcPr>
          <w:p w:rsidR="00370A67" w:rsidRPr="006D5743" w:rsidRDefault="00370A67" w:rsidP="00370A67">
            <w:pPr>
              <w:jc w:val="both"/>
              <w:rPr>
                <w:lang w:val="sk-SK"/>
              </w:rPr>
            </w:pPr>
            <w:r w:rsidRPr="00D62B57">
              <w:rPr>
                <w:lang w:val="sk-SK"/>
              </w:rPr>
              <w:t>361.941,29 – 5.000</w:t>
            </w:r>
            <w:r>
              <w:rPr>
                <w:lang w:val="sk-SK"/>
              </w:rPr>
              <w:t>,00</w:t>
            </w:r>
            <w:r w:rsidRPr="00D62B57">
              <w:rPr>
                <w:lang w:val="sk-SK"/>
              </w:rPr>
              <w:t xml:space="preserve"> = 356.941,29 </w:t>
            </w:r>
            <w:r>
              <w:rPr>
                <w:lang w:val="sk-SK"/>
              </w:rPr>
              <w:t>(z toho 10 % je 35.694,129 EUR)</w:t>
            </w:r>
          </w:p>
        </w:tc>
      </w:tr>
      <w:tr w:rsidR="00370A67" w:rsidTr="00370A67">
        <w:tc>
          <w:tcPr>
            <w:tcW w:w="3816" w:type="dxa"/>
            <w:shd w:val="pct10" w:color="auto" w:fill="auto"/>
          </w:tcPr>
          <w:p w:rsidR="00370A67" w:rsidRDefault="00370A67" w:rsidP="00422E15">
            <w:pPr>
              <w:pStyle w:val="Odsekzoznamu"/>
              <w:ind w:left="0"/>
              <w:jc w:val="both"/>
              <w:rPr>
                <w:lang w:val="sk-SK"/>
              </w:rPr>
            </w:pPr>
            <w:r>
              <w:rPr>
                <w:lang w:val="sk-SK"/>
              </w:rPr>
              <w:t xml:space="preserve">Výpočet zložky </w:t>
            </w:r>
            <w:r w:rsidR="00422E15">
              <w:rPr>
                <w:lang w:val="sk-SK"/>
              </w:rPr>
              <w:t>prechodné</w:t>
            </w:r>
            <w:r w:rsidRPr="006D5743">
              <w:rPr>
                <w:lang w:val="sk-SK"/>
              </w:rPr>
              <w:t xml:space="preserve"> vnútroštátne priame platby</w:t>
            </w:r>
          </w:p>
        </w:tc>
        <w:tc>
          <w:tcPr>
            <w:tcW w:w="5256" w:type="dxa"/>
          </w:tcPr>
          <w:p w:rsidR="00370A67" w:rsidRPr="001A4680" w:rsidRDefault="00370A67" w:rsidP="00370A67">
            <w:pPr>
              <w:jc w:val="both"/>
              <w:rPr>
                <w:lang w:val="sk-SK"/>
              </w:rPr>
            </w:pPr>
            <w:r>
              <w:rPr>
                <w:lang w:val="sk-SK"/>
              </w:rPr>
              <w:t xml:space="preserve"> 4 </w:t>
            </w:r>
            <w:r>
              <w:rPr>
                <w:lang w:val="en-US"/>
              </w:rPr>
              <w:t xml:space="preserve">% </w:t>
            </w:r>
            <w:r>
              <w:rPr>
                <w:lang w:val="sk-SK"/>
              </w:rPr>
              <w:t xml:space="preserve"> z 9088,26 = 363,53</w:t>
            </w:r>
          </w:p>
        </w:tc>
      </w:tr>
      <w:tr w:rsidR="00370A67" w:rsidTr="00370A67">
        <w:tc>
          <w:tcPr>
            <w:tcW w:w="3816" w:type="dxa"/>
            <w:shd w:val="pct20" w:color="auto" w:fill="auto"/>
          </w:tcPr>
          <w:p w:rsidR="00370A67" w:rsidRDefault="00370A67" w:rsidP="00422E15">
            <w:pPr>
              <w:pStyle w:val="Odsekzoznamu"/>
              <w:ind w:left="0"/>
              <w:jc w:val="both"/>
              <w:rPr>
                <w:lang w:val="sk-SK"/>
              </w:rPr>
            </w:pPr>
            <w:r>
              <w:rPr>
                <w:lang w:val="sk-SK"/>
              </w:rPr>
              <w:t xml:space="preserve">Konečná suma </w:t>
            </w:r>
            <w:r w:rsidR="00422E15">
              <w:rPr>
                <w:lang w:val="sk-SK"/>
              </w:rPr>
              <w:t>prechodn</w:t>
            </w:r>
            <w:r w:rsidRPr="0088316D">
              <w:rPr>
                <w:lang w:val="sk-SK"/>
              </w:rPr>
              <w:t>ých vnútroštátnych priamych platieb</w:t>
            </w:r>
          </w:p>
        </w:tc>
        <w:tc>
          <w:tcPr>
            <w:tcW w:w="5256" w:type="dxa"/>
          </w:tcPr>
          <w:p w:rsidR="00370A67" w:rsidRPr="006D5743" w:rsidRDefault="00370A67" w:rsidP="00370A67">
            <w:pPr>
              <w:jc w:val="both"/>
              <w:rPr>
                <w:lang w:val="sk-SK"/>
              </w:rPr>
            </w:pPr>
            <w:r>
              <w:rPr>
                <w:lang w:val="sk-SK"/>
              </w:rPr>
              <w:t xml:space="preserve">9.088,26 – 35.694,12 – 363,53  = </w:t>
            </w:r>
            <w:r w:rsidRPr="00D62B57">
              <w:rPr>
                <w:b/>
                <w:lang w:val="sk-SK"/>
              </w:rPr>
              <w:t>0,00 EUR</w:t>
            </w:r>
          </w:p>
        </w:tc>
      </w:tr>
    </w:tbl>
    <w:p w:rsidR="00B05DDF" w:rsidRDefault="00B05DDF" w:rsidP="00B05DDF">
      <w:pPr>
        <w:pStyle w:val="Odsekzoznamu"/>
        <w:jc w:val="both"/>
        <w:rPr>
          <w:lang w:val="sk-SK"/>
        </w:rPr>
      </w:pPr>
    </w:p>
    <w:p w:rsidR="00A305C4" w:rsidRDefault="00A305C4" w:rsidP="00977121">
      <w:pPr>
        <w:jc w:val="center"/>
        <w:rPr>
          <w:b/>
          <w:lang w:val="sk-SK"/>
        </w:rPr>
      </w:pPr>
    </w:p>
    <w:p w:rsidR="00A305C4" w:rsidRDefault="00A305C4" w:rsidP="00977121">
      <w:pPr>
        <w:jc w:val="center"/>
        <w:rPr>
          <w:b/>
          <w:lang w:val="sk-SK"/>
        </w:rPr>
      </w:pPr>
    </w:p>
    <w:p w:rsidR="002072E4" w:rsidRDefault="002072E4" w:rsidP="00977121">
      <w:pPr>
        <w:jc w:val="center"/>
        <w:rPr>
          <w:b/>
          <w:lang w:val="sk-SK"/>
        </w:rPr>
      </w:pPr>
    </w:p>
    <w:p w:rsidR="00A305C4" w:rsidRDefault="00A305C4" w:rsidP="00977121">
      <w:pPr>
        <w:jc w:val="center"/>
        <w:rPr>
          <w:b/>
          <w:lang w:val="sk-SK"/>
        </w:rPr>
      </w:pPr>
    </w:p>
    <w:p w:rsidR="00A305C4" w:rsidRDefault="00A305C4" w:rsidP="00977121">
      <w:pPr>
        <w:jc w:val="center"/>
        <w:rPr>
          <w:b/>
          <w:lang w:val="sk-SK"/>
        </w:rPr>
      </w:pPr>
    </w:p>
    <w:p w:rsidR="00A305C4" w:rsidRDefault="00A305C4" w:rsidP="00977121">
      <w:pPr>
        <w:jc w:val="center"/>
        <w:rPr>
          <w:b/>
          <w:lang w:val="sk-SK"/>
        </w:rPr>
      </w:pPr>
    </w:p>
    <w:p w:rsidR="00977121" w:rsidRPr="00CF64C5" w:rsidRDefault="00A53C0F" w:rsidP="00977121">
      <w:pPr>
        <w:jc w:val="center"/>
        <w:rPr>
          <w:b/>
          <w:lang w:val="sk-SK"/>
        </w:rPr>
      </w:pPr>
      <w:r>
        <w:rPr>
          <w:b/>
          <w:lang w:val="sk-SK"/>
        </w:rPr>
        <w:br/>
      </w:r>
      <w:r w:rsidR="00977121" w:rsidRPr="00CF64C5">
        <w:rPr>
          <w:b/>
          <w:lang w:val="sk-SK"/>
        </w:rPr>
        <w:t>Čl. 2</w:t>
      </w:r>
    </w:p>
    <w:p w:rsidR="00977121" w:rsidRPr="00CF64C5" w:rsidRDefault="00977121" w:rsidP="00977121">
      <w:pPr>
        <w:jc w:val="center"/>
        <w:rPr>
          <w:b/>
          <w:lang w:val="sk-SK"/>
        </w:rPr>
      </w:pPr>
      <w:r w:rsidRPr="00CF64C5">
        <w:rPr>
          <w:b/>
          <w:lang w:val="sk-SK"/>
        </w:rPr>
        <w:t>Účinnosť</w:t>
      </w:r>
    </w:p>
    <w:p w:rsidR="00977121" w:rsidRPr="00CF64C5" w:rsidRDefault="00977121" w:rsidP="00977121">
      <w:pPr>
        <w:jc w:val="both"/>
        <w:rPr>
          <w:lang w:val="sk-SK"/>
        </w:rPr>
      </w:pPr>
    </w:p>
    <w:p w:rsidR="00431510" w:rsidRDefault="00977121" w:rsidP="00A305C4">
      <w:pPr>
        <w:jc w:val="both"/>
        <w:rPr>
          <w:lang w:val="sk-SK"/>
        </w:rPr>
      </w:pPr>
      <w:r w:rsidRPr="00CF64C5">
        <w:rPr>
          <w:lang w:val="sk-SK"/>
        </w:rPr>
        <w:t xml:space="preserve">Tento metodický pokyn nadobúda účinnosť </w:t>
      </w:r>
      <w:r w:rsidR="00230827">
        <w:rPr>
          <w:lang w:val="sk-SK"/>
        </w:rPr>
        <w:t>19</w:t>
      </w:r>
      <w:r w:rsidRPr="00CF64C5">
        <w:rPr>
          <w:lang w:val="sk-SK"/>
        </w:rPr>
        <w:t>. júna 2013.</w:t>
      </w:r>
    </w:p>
    <w:p w:rsidR="003E5602" w:rsidRPr="00C81263" w:rsidRDefault="003E5602" w:rsidP="00C81263">
      <w:pPr>
        <w:jc w:val="both"/>
        <w:rPr>
          <w:lang w:val="sk-SK"/>
        </w:rPr>
      </w:pPr>
    </w:p>
    <w:p w:rsidR="00C81263" w:rsidRDefault="00C81263" w:rsidP="00C81263">
      <w:pPr>
        <w:tabs>
          <w:tab w:val="left" w:pos="1080"/>
        </w:tabs>
        <w:jc w:val="both"/>
        <w:rPr>
          <w:lang w:val="sk-SK"/>
        </w:rPr>
      </w:pPr>
    </w:p>
    <w:p w:rsidR="00A305C4" w:rsidRDefault="00A305C4" w:rsidP="00C81263">
      <w:pPr>
        <w:tabs>
          <w:tab w:val="left" w:pos="1080"/>
        </w:tabs>
        <w:jc w:val="both"/>
        <w:rPr>
          <w:lang w:val="sk-SK"/>
        </w:rPr>
      </w:pPr>
    </w:p>
    <w:p w:rsidR="00A305C4" w:rsidRDefault="00A305C4" w:rsidP="00C81263">
      <w:pPr>
        <w:tabs>
          <w:tab w:val="left" w:pos="1080"/>
        </w:tabs>
        <w:jc w:val="both"/>
        <w:rPr>
          <w:lang w:val="sk-SK"/>
        </w:rPr>
      </w:pPr>
    </w:p>
    <w:p w:rsidR="00A305C4" w:rsidRDefault="00A305C4" w:rsidP="00C81263">
      <w:pPr>
        <w:tabs>
          <w:tab w:val="left" w:pos="1080"/>
        </w:tabs>
        <w:jc w:val="both"/>
        <w:rPr>
          <w:lang w:val="sk-SK"/>
        </w:rPr>
      </w:pPr>
    </w:p>
    <w:p w:rsidR="00A305C4" w:rsidRPr="00C81263" w:rsidRDefault="00A305C4" w:rsidP="00C81263">
      <w:pPr>
        <w:tabs>
          <w:tab w:val="left" w:pos="1080"/>
        </w:tabs>
        <w:jc w:val="both"/>
        <w:rPr>
          <w:lang w:val="sk-SK"/>
        </w:rPr>
      </w:pPr>
    </w:p>
    <w:p w:rsidR="00C81263" w:rsidRPr="00C81263" w:rsidRDefault="00C81263" w:rsidP="00C81263">
      <w:pPr>
        <w:jc w:val="center"/>
        <w:rPr>
          <w:lang w:val="sk-SK"/>
        </w:rPr>
      </w:pPr>
      <w:r w:rsidRPr="00C81263">
        <w:rPr>
          <w:lang w:val="sk-SK"/>
        </w:rPr>
        <w:t>Ing. Martin Barbarič</w:t>
      </w:r>
    </w:p>
    <w:p w:rsidR="00C81263" w:rsidRPr="00C81263" w:rsidRDefault="00C81263" w:rsidP="00C81263">
      <w:pPr>
        <w:jc w:val="center"/>
        <w:rPr>
          <w:lang w:val="sk-SK"/>
        </w:rPr>
      </w:pPr>
      <w:r w:rsidRPr="00C81263">
        <w:rPr>
          <w:lang w:val="sk-SK"/>
        </w:rPr>
        <w:t xml:space="preserve">generálny riaditeľ </w:t>
      </w:r>
    </w:p>
    <w:p w:rsidR="00C81263" w:rsidRPr="00C81263" w:rsidRDefault="00C81263" w:rsidP="00C81263">
      <w:pPr>
        <w:jc w:val="center"/>
        <w:rPr>
          <w:lang w:val="sk-SK"/>
        </w:rPr>
      </w:pPr>
      <w:r w:rsidRPr="00C81263">
        <w:rPr>
          <w:lang w:val="sk-SK"/>
        </w:rPr>
        <w:t>sekcie rozvoja vidieka</w:t>
      </w:r>
    </w:p>
    <w:p w:rsidR="00C81263" w:rsidRDefault="00C81263" w:rsidP="00C81263">
      <w:pPr>
        <w:jc w:val="center"/>
        <w:rPr>
          <w:lang w:val="sk-SK"/>
        </w:rPr>
      </w:pPr>
      <w:r w:rsidRPr="00C81263">
        <w:rPr>
          <w:lang w:val="sk-SK"/>
        </w:rPr>
        <w:t>Ministerstvo pôdohospodárstva a rozvoja vidieka SR</w:t>
      </w: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A305C4" w:rsidRDefault="00A305C4" w:rsidP="00F73867">
      <w:pPr>
        <w:jc w:val="both"/>
        <w:rPr>
          <w:lang w:val="sk-SK"/>
        </w:rPr>
      </w:pPr>
    </w:p>
    <w:p w:rsidR="00F73867" w:rsidRDefault="00F73867" w:rsidP="00F73867">
      <w:pPr>
        <w:jc w:val="both"/>
        <w:rPr>
          <w:lang w:val="sk-SK"/>
        </w:rPr>
      </w:pPr>
      <w:r w:rsidRPr="00A33DC0">
        <w:rPr>
          <w:lang w:val="sk-SK"/>
        </w:rPr>
        <w:t>Príloha č.1</w:t>
      </w:r>
    </w:p>
    <w:p w:rsidR="00F73867" w:rsidRPr="00A33DC0" w:rsidRDefault="00F73867" w:rsidP="00F73867">
      <w:pPr>
        <w:jc w:val="both"/>
        <w:rPr>
          <w:lang w:val="sk-SK"/>
        </w:rPr>
      </w:pPr>
    </w:p>
    <w:p w:rsidR="00F73867" w:rsidRPr="00A33DC0" w:rsidRDefault="00F73867" w:rsidP="00F73867">
      <w:pPr>
        <w:jc w:val="both"/>
        <w:rPr>
          <w:b/>
          <w:bCs/>
          <w:lang w:val="sk-SK"/>
        </w:rPr>
      </w:pPr>
      <w:r w:rsidRPr="00A33DC0">
        <w:rPr>
          <w:b/>
          <w:bCs/>
          <w:lang w:val="sk-SK"/>
        </w:rPr>
        <w:t>Vyhlásenie žia</w:t>
      </w:r>
      <w:r w:rsidR="006C6768">
        <w:rPr>
          <w:b/>
          <w:bCs/>
          <w:lang w:val="sk-SK"/>
        </w:rPr>
        <w:t xml:space="preserve">dateľa o neuskutočnení prevodu </w:t>
      </w:r>
      <w:r w:rsidRPr="00A33DC0">
        <w:rPr>
          <w:b/>
          <w:bCs/>
          <w:lang w:val="sk-SK"/>
        </w:rPr>
        <w:t>platobného oprávnenia</w:t>
      </w:r>
    </w:p>
    <w:p w:rsidR="00F73867" w:rsidRDefault="00F73867" w:rsidP="00F73867">
      <w:pPr>
        <w:ind w:left="360"/>
        <w:jc w:val="both"/>
        <w:rPr>
          <w:lang w:val="sk-SK"/>
        </w:rPr>
      </w:pPr>
    </w:p>
    <w:p w:rsidR="003F5E13" w:rsidRPr="00A33DC0" w:rsidRDefault="003F5E13" w:rsidP="00F73867">
      <w:pPr>
        <w:ind w:left="360"/>
        <w:jc w:val="both"/>
        <w:rPr>
          <w:lang w:val="sk-SK"/>
        </w:rPr>
      </w:pPr>
    </w:p>
    <w:tbl>
      <w:tblPr>
        <w:tblW w:w="9087" w:type="dxa"/>
        <w:tblInd w:w="55" w:type="dxa"/>
        <w:tblCellMar>
          <w:left w:w="70" w:type="dxa"/>
          <w:right w:w="70" w:type="dxa"/>
        </w:tblCellMar>
        <w:tblLook w:val="0000" w:firstRow="0" w:lastRow="0" w:firstColumn="0" w:lastColumn="0" w:noHBand="0" w:noVBand="0"/>
      </w:tblPr>
      <w:tblGrid>
        <w:gridCol w:w="335"/>
        <w:gridCol w:w="1410"/>
        <w:gridCol w:w="180"/>
        <w:gridCol w:w="400"/>
        <w:gridCol w:w="539"/>
        <w:gridCol w:w="160"/>
        <w:gridCol w:w="884"/>
        <w:gridCol w:w="79"/>
        <w:gridCol w:w="1327"/>
        <w:gridCol w:w="160"/>
        <w:gridCol w:w="2199"/>
        <w:gridCol w:w="160"/>
        <w:gridCol w:w="1254"/>
      </w:tblGrid>
      <w:tr w:rsidR="00F73867" w:rsidRPr="00A33DC0" w:rsidTr="00A53C0F">
        <w:trPr>
          <w:trHeight w:val="541"/>
        </w:trPr>
        <w:tc>
          <w:tcPr>
            <w:tcW w:w="9087" w:type="dxa"/>
            <w:gridSpan w:val="13"/>
            <w:tcBorders>
              <w:bottom w:val="single" w:sz="4" w:space="0" w:color="auto"/>
            </w:tcBorders>
          </w:tcPr>
          <w:p w:rsidR="00F73867" w:rsidRPr="00A33DC0" w:rsidRDefault="00F73867" w:rsidP="00D4517A">
            <w:pPr>
              <w:jc w:val="both"/>
              <w:rPr>
                <w:b/>
                <w:bCs/>
                <w:sz w:val="18"/>
                <w:szCs w:val="18"/>
                <w:lang w:val="sk-SK"/>
              </w:rPr>
            </w:pPr>
          </w:p>
          <w:p w:rsidR="00F73867" w:rsidRPr="00A33DC0" w:rsidRDefault="00F73867" w:rsidP="00D4517A">
            <w:pPr>
              <w:jc w:val="both"/>
              <w:rPr>
                <w:b/>
                <w:bCs/>
                <w:sz w:val="18"/>
                <w:szCs w:val="18"/>
                <w:lang w:val="sk-SK"/>
              </w:rPr>
            </w:pPr>
            <w:r w:rsidRPr="00A33DC0">
              <w:rPr>
                <w:b/>
                <w:bCs/>
                <w:sz w:val="18"/>
                <w:szCs w:val="18"/>
                <w:lang w:val="sk-SK"/>
              </w:rPr>
              <w:t>Údaje o žiadateľovi :</w:t>
            </w:r>
          </w:p>
          <w:p w:rsidR="00F73867" w:rsidRPr="00A33DC0" w:rsidRDefault="00F73867" w:rsidP="00D4517A">
            <w:pPr>
              <w:jc w:val="both"/>
              <w:rPr>
                <w:sz w:val="18"/>
                <w:szCs w:val="18"/>
                <w:lang w:val="sk-SK"/>
              </w:rPr>
            </w:pPr>
          </w:p>
        </w:tc>
      </w:tr>
      <w:tr w:rsidR="00F73867" w:rsidRPr="00A33DC0" w:rsidTr="00A53C0F">
        <w:trPr>
          <w:trHeight w:val="499"/>
        </w:trPr>
        <w:tc>
          <w:tcPr>
            <w:tcW w:w="9087" w:type="dxa"/>
            <w:gridSpan w:val="13"/>
            <w:tcBorders>
              <w:top w:val="single" w:sz="4" w:space="0" w:color="auto"/>
              <w:left w:val="single" w:sz="4" w:space="0" w:color="auto"/>
              <w:bottom w:val="single" w:sz="4" w:space="0" w:color="auto"/>
              <w:right w:val="single" w:sz="4" w:space="0" w:color="auto"/>
            </w:tcBorders>
            <w:vAlign w:val="bottom"/>
          </w:tcPr>
          <w:p w:rsidR="00F73867" w:rsidRPr="00A33DC0" w:rsidRDefault="00F73867" w:rsidP="00D4517A">
            <w:pPr>
              <w:jc w:val="both"/>
              <w:rPr>
                <w:b/>
                <w:bCs/>
                <w:sz w:val="18"/>
                <w:szCs w:val="18"/>
                <w:lang w:val="sk-SK"/>
              </w:rPr>
            </w:pPr>
            <w:r w:rsidRPr="00A33DC0">
              <w:rPr>
                <w:sz w:val="18"/>
                <w:szCs w:val="18"/>
                <w:lang w:val="sk-SK"/>
              </w:rPr>
              <w:t>Obchodné meno (PO)/ Meno a priezvisko (FO)</w:t>
            </w:r>
          </w:p>
          <w:p w:rsidR="00F73867" w:rsidRPr="00A33DC0" w:rsidRDefault="00F73867" w:rsidP="00D4517A">
            <w:pPr>
              <w:jc w:val="both"/>
              <w:rPr>
                <w:b/>
                <w:bCs/>
                <w:sz w:val="18"/>
                <w:szCs w:val="18"/>
                <w:lang w:val="sk-SK"/>
              </w:rPr>
            </w:pPr>
          </w:p>
          <w:p w:rsidR="00F73867" w:rsidRPr="00A33DC0" w:rsidRDefault="00F73867" w:rsidP="00D4517A">
            <w:pPr>
              <w:jc w:val="both"/>
              <w:rPr>
                <w:b/>
                <w:bCs/>
                <w:sz w:val="18"/>
                <w:szCs w:val="18"/>
                <w:lang w:val="sk-SK"/>
              </w:rPr>
            </w:pPr>
          </w:p>
          <w:p w:rsidR="00F73867" w:rsidRPr="00A33DC0" w:rsidRDefault="00F73867" w:rsidP="00D4517A">
            <w:pPr>
              <w:jc w:val="both"/>
              <w:rPr>
                <w:b/>
                <w:bCs/>
                <w:sz w:val="18"/>
                <w:szCs w:val="18"/>
                <w:lang w:val="sk-SK"/>
              </w:rPr>
            </w:pPr>
          </w:p>
        </w:tc>
      </w:tr>
      <w:tr w:rsidR="00F73867" w:rsidRPr="00A33DC0" w:rsidTr="00A53C0F">
        <w:trPr>
          <w:trHeight w:val="600"/>
        </w:trPr>
        <w:tc>
          <w:tcPr>
            <w:tcW w:w="2325" w:type="dxa"/>
            <w:gridSpan w:val="4"/>
            <w:tcBorders>
              <w:top w:val="single" w:sz="4" w:space="0" w:color="auto"/>
              <w:left w:val="single" w:sz="4" w:space="0" w:color="auto"/>
              <w:bottom w:val="single" w:sz="4" w:space="0" w:color="auto"/>
              <w:right w:val="single" w:sz="4" w:space="0" w:color="000000"/>
            </w:tcBorders>
          </w:tcPr>
          <w:p w:rsidR="00F73867" w:rsidRPr="00A33DC0" w:rsidRDefault="00F73867" w:rsidP="00D4517A">
            <w:pPr>
              <w:jc w:val="both"/>
              <w:rPr>
                <w:sz w:val="18"/>
                <w:szCs w:val="18"/>
                <w:lang w:val="sk-SK"/>
              </w:rPr>
            </w:pPr>
            <w:r w:rsidRPr="00A33DC0">
              <w:rPr>
                <w:sz w:val="18"/>
                <w:szCs w:val="18"/>
                <w:lang w:val="sk-SK"/>
              </w:rPr>
              <w:t>Právna forma</w:t>
            </w:r>
          </w:p>
        </w:tc>
        <w:tc>
          <w:tcPr>
            <w:tcW w:w="1583" w:type="dxa"/>
            <w:gridSpan w:val="3"/>
            <w:tcBorders>
              <w:top w:val="single" w:sz="4" w:space="0" w:color="auto"/>
              <w:left w:val="nil"/>
              <w:bottom w:val="single" w:sz="4" w:space="0" w:color="auto"/>
              <w:right w:val="single" w:sz="4" w:space="0" w:color="000000"/>
            </w:tcBorders>
          </w:tcPr>
          <w:p w:rsidR="00F73867" w:rsidRPr="00A33DC0" w:rsidRDefault="00F73867" w:rsidP="00D4517A">
            <w:pPr>
              <w:jc w:val="both"/>
              <w:rPr>
                <w:sz w:val="18"/>
                <w:szCs w:val="18"/>
                <w:lang w:val="sk-SK"/>
              </w:rPr>
            </w:pPr>
            <w:r w:rsidRPr="00A33DC0">
              <w:rPr>
                <w:sz w:val="18"/>
                <w:szCs w:val="18"/>
                <w:lang w:val="sk-SK"/>
              </w:rPr>
              <w:t>IČO</w:t>
            </w:r>
          </w:p>
        </w:tc>
        <w:tc>
          <w:tcPr>
            <w:tcW w:w="5179" w:type="dxa"/>
            <w:gridSpan w:val="6"/>
            <w:tcBorders>
              <w:top w:val="single" w:sz="4" w:space="0" w:color="auto"/>
              <w:left w:val="nil"/>
              <w:bottom w:val="single" w:sz="4" w:space="0" w:color="auto"/>
              <w:right w:val="single" w:sz="4" w:space="0" w:color="000000"/>
            </w:tcBorders>
          </w:tcPr>
          <w:p w:rsidR="00F73867" w:rsidRPr="00A33DC0" w:rsidRDefault="00F73867" w:rsidP="00D4517A">
            <w:pPr>
              <w:jc w:val="both"/>
              <w:rPr>
                <w:sz w:val="18"/>
                <w:szCs w:val="18"/>
                <w:lang w:val="sk-SK"/>
              </w:rPr>
            </w:pPr>
            <w:r w:rsidRPr="00A33DC0">
              <w:rPr>
                <w:sz w:val="18"/>
                <w:szCs w:val="18"/>
                <w:lang w:val="sk-SK"/>
              </w:rPr>
              <w:t>Rodné číslo</w:t>
            </w:r>
          </w:p>
        </w:tc>
      </w:tr>
      <w:tr w:rsidR="00F73867" w:rsidRPr="00A33DC0" w:rsidTr="00A53C0F">
        <w:trPr>
          <w:trHeight w:val="949"/>
        </w:trPr>
        <w:tc>
          <w:tcPr>
            <w:tcW w:w="9087" w:type="dxa"/>
            <w:gridSpan w:val="13"/>
            <w:tcBorders>
              <w:top w:val="single" w:sz="4" w:space="0" w:color="auto"/>
              <w:left w:val="single" w:sz="4" w:space="0" w:color="auto"/>
              <w:right w:val="single" w:sz="4" w:space="0" w:color="000000"/>
            </w:tcBorders>
          </w:tcPr>
          <w:p w:rsidR="00F73867" w:rsidRPr="00A33DC0" w:rsidRDefault="00F73867" w:rsidP="00D4517A">
            <w:pPr>
              <w:jc w:val="both"/>
              <w:rPr>
                <w:sz w:val="18"/>
                <w:szCs w:val="18"/>
                <w:lang w:val="sk-SK"/>
              </w:rPr>
            </w:pPr>
            <w:r w:rsidRPr="00A33DC0">
              <w:rPr>
                <w:sz w:val="18"/>
                <w:szCs w:val="18"/>
                <w:lang w:val="sk-SK"/>
              </w:rPr>
              <w:t>Obchodné meno (PO)/ Meno a priezvisko (FO)</w:t>
            </w:r>
          </w:p>
        </w:tc>
      </w:tr>
      <w:tr w:rsidR="00F73867" w:rsidRPr="00A33DC0" w:rsidTr="00A53C0F">
        <w:trPr>
          <w:trHeight w:val="635"/>
        </w:trPr>
        <w:tc>
          <w:tcPr>
            <w:tcW w:w="9087" w:type="dxa"/>
            <w:gridSpan w:val="13"/>
            <w:tcBorders>
              <w:top w:val="single" w:sz="4" w:space="0" w:color="auto"/>
              <w:left w:val="single" w:sz="4" w:space="0" w:color="auto"/>
              <w:bottom w:val="single" w:sz="4" w:space="0" w:color="auto"/>
              <w:right w:val="single" w:sz="4" w:space="0" w:color="auto"/>
            </w:tcBorders>
          </w:tcPr>
          <w:p w:rsidR="00F73867" w:rsidRPr="00A33DC0" w:rsidRDefault="00F73867" w:rsidP="00D4517A">
            <w:pPr>
              <w:jc w:val="both"/>
              <w:rPr>
                <w:sz w:val="18"/>
                <w:szCs w:val="18"/>
                <w:lang w:val="sk-SK"/>
              </w:rPr>
            </w:pPr>
            <w:r w:rsidRPr="00A33DC0">
              <w:rPr>
                <w:sz w:val="18"/>
                <w:szCs w:val="18"/>
                <w:lang w:val="sk-SK"/>
              </w:rPr>
              <w:t>Ulica a číslo súpisné/ orientačné</w:t>
            </w:r>
          </w:p>
        </w:tc>
      </w:tr>
      <w:tr w:rsidR="00F73867" w:rsidRPr="00A33DC0" w:rsidTr="00A53C0F">
        <w:trPr>
          <w:trHeight w:val="499"/>
        </w:trPr>
        <w:tc>
          <w:tcPr>
            <w:tcW w:w="2325" w:type="dxa"/>
            <w:gridSpan w:val="4"/>
            <w:tcBorders>
              <w:top w:val="single" w:sz="4" w:space="0" w:color="auto"/>
              <w:left w:val="single" w:sz="4" w:space="0" w:color="auto"/>
              <w:bottom w:val="single" w:sz="4" w:space="0" w:color="auto"/>
            </w:tcBorders>
            <w:noWrap/>
          </w:tcPr>
          <w:p w:rsidR="00F73867" w:rsidRPr="00A33DC0" w:rsidRDefault="00F73867" w:rsidP="00D4517A">
            <w:pPr>
              <w:jc w:val="both"/>
              <w:rPr>
                <w:sz w:val="16"/>
                <w:szCs w:val="16"/>
                <w:lang w:val="sk-SK"/>
              </w:rPr>
            </w:pPr>
            <w:r w:rsidRPr="00A33DC0">
              <w:rPr>
                <w:sz w:val="16"/>
                <w:szCs w:val="16"/>
                <w:lang w:val="sk-SK"/>
              </w:rPr>
              <w:t>PSČ</w:t>
            </w:r>
          </w:p>
        </w:tc>
        <w:tc>
          <w:tcPr>
            <w:tcW w:w="1662" w:type="dxa"/>
            <w:gridSpan w:val="4"/>
            <w:tcBorders>
              <w:top w:val="single" w:sz="4" w:space="0" w:color="auto"/>
              <w:bottom w:val="single" w:sz="4" w:space="0" w:color="auto"/>
              <w:right w:val="single" w:sz="4" w:space="0" w:color="auto"/>
            </w:tcBorders>
            <w:noWrap/>
          </w:tcPr>
          <w:p w:rsidR="00F73867" w:rsidRPr="00A33DC0" w:rsidRDefault="00F73867" w:rsidP="00D4517A">
            <w:pPr>
              <w:jc w:val="both"/>
              <w:rPr>
                <w:sz w:val="16"/>
                <w:szCs w:val="16"/>
                <w:lang w:val="sk-SK"/>
              </w:rPr>
            </w:pPr>
            <w:r w:rsidRPr="00A33DC0">
              <w:rPr>
                <w:sz w:val="16"/>
                <w:szCs w:val="16"/>
                <w:lang w:val="sk-SK"/>
              </w:rPr>
              <w:t> </w:t>
            </w:r>
          </w:p>
        </w:tc>
        <w:tc>
          <w:tcPr>
            <w:tcW w:w="5100" w:type="dxa"/>
            <w:gridSpan w:val="5"/>
            <w:tcBorders>
              <w:top w:val="single" w:sz="4" w:space="0" w:color="auto"/>
              <w:left w:val="single" w:sz="4" w:space="0" w:color="auto"/>
              <w:bottom w:val="single" w:sz="4" w:space="0" w:color="auto"/>
              <w:right w:val="single" w:sz="4" w:space="0" w:color="auto"/>
            </w:tcBorders>
            <w:noWrap/>
          </w:tcPr>
          <w:p w:rsidR="00F73867" w:rsidRPr="00A33DC0" w:rsidRDefault="00F73867" w:rsidP="00D4517A">
            <w:pPr>
              <w:jc w:val="both"/>
              <w:rPr>
                <w:sz w:val="16"/>
                <w:szCs w:val="16"/>
                <w:lang w:val="sk-SK"/>
              </w:rPr>
            </w:pPr>
            <w:r w:rsidRPr="00A33DC0">
              <w:rPr>
                <w:sz w:val="16"/>
                <w:szCs w:val="16"/>
                <w:lang w:val="sk-SK"/>
              </w:rPr>
              <w:t>Obec</w:t>
            </w:r>
          </w:p>
        </w:tc>
      </w:tr>
      <w:tr w:rsidR="00F73867" w:rsidRPr="00A33DC0" w:rsidTr="00A53C0F">
        <w:trPr>
          <w:trHeight w:val="499"/>
        </w:trPr>
        <w:tc>
          <w:tcPr>
            <w:tcW w:w="9087" w:type="dxa"/>
            <w:gridSpan w:val="13"/>
            <w:tcBorders>
              <w:top w:val="single" w:sz="4" w:space="0" w:color="auto"/>
              <w:left w:val="single" w:sz="4" w:space="0" w:color="auto"/>
              <w:bottom w:val="single" w:sz="4" w:space="0" w:color="auto"/>
              <w:right w:val="single" w:sz="4" w:space="0" w:color="000000"/>
            </w:tcBorders>
            <w:noWrap/>
          </w:tcPr>
          <w:p w:rsidR="00F73867" w:rsidRPr="00A33DC0" w:rsidRDefault="00F73867" w:rsidP="00D4517A">
            <w:pPr>
              <w:jc w:val="both"/>
              <w:rPr>
                <w:sz w:val="16"/>
                <w:szCs w:val="16"/>
                <w:lang w:val="sk-SK"/>
              </w:rPr>
            </w:pPr>
            <w:r w:rsidRPr="00A33DC0">
              <w:rPr>
                <w:sz w:val="16"/>
                <w:szCs w:val="16"/>
                <w:lang w:val="sk-SK"/>
              </w:rPr>
              <w:t>Okres</w:t>
            </w:r>
          </w:p>
          <w:p w:rsidR="00F73867" w:rsidRPr="00A33DC0" w:rsidRDefault="00F73867" w:rsidP="00D4517A">
            <w:pPr>
              <w:jc w:val="both"/>
              <w:rPr>
                <w:sz w:val="16"/>
                <w:szCs w:val="16"/>
                <w:lang w:val="sk-SK"/>
              </w:rPr>
            </w:pPr>
          </w:p>
        </w:tc>
      </w:tr>
      <w:tr w:rsidR="00F73867" w:rsidRPr="00A33DC0" w:rsidTr="00A53C0F">
        <w:trPr>
          <w:trHeight w:val="3929"/>
        </w:trPr>
        <w:tc>
          <w:tcPr>
            <w:tcW w:w="9087" w:type="dxa"/>
            <w:gridSpan w:val="13"/>
            <w:tcBorders>
              <w:top w:val="single" w:sz="4" w:space="0" w:color="auto"/>
              <w:left w:val="single" w:sz="4" w:space="0" w:color="auto"/>
              <w:bottom w:val="single" w:sz="4" w:space="0" w:color="auto"/>
              <w:right w:val="single" w:sz="4" w:space="0" w:color="000000"/>
            </w:tcBorders>
            <w:noWrap/>
          </w:tcPr>
          <w:p w:rsidR="00F73867" w:rsidRPr="00A33DC0" w:rsidRDefault="00F73867" w:rsidP="00D4517A">
            <w:pPr>
              <w:jc w:val="both"/>
              <w:rPr>
                <w:sz w:val="16"/>
                <w:szCs w:val="16"/>
                <w:lang w:val="sk-SK"/>
              </w:rPr>
            </w:pPr>
          </w:p>
          <w:p w:rsidR="00F73867" w:rsidRPr="00A33DC0" w:rsidRDefault="00F73867" w:rsidP="003F5E13">
            <w:pPr>
              <w:jc w:val="both"/>
              <w:rPr>
                <w:lang w:val="sk-SK"/>
              </w:rPr>
            </w:pPr>
            <w:r w:rsidRPr="00A33DC0">
              <w:rPr>
                <w:lang w:val="sk-SK"/>
              </w:rPr>
              <w:t xml:space="preserve">Týmto vyhlasujem, že som v zmysle § </w:t>
            </w:r>
            <w:r w:rsidR="00550298">
              <w:rPr>
                <w:lang w:val="sk-SK"/>
              </w:rPr>
              <w:t>5</w:t>
            </w:r>
            <w:r w:rsidRPr="00A33DC0">
              <w:rPr>
                <w:lang w:val="sk-SK"/>
              </w:rPr>
              <w:t xml:space="preserve"> ods.</w:t>
            </w:r>
            <w:r w:rsidR="00550298">
              <w:rPr>
                <w:lang w:val="sk-SK"/>
              </w:rPr>
              <w:t xml:space="preserve"> </w:t>
            </w:r>
            <w:r w:rsidRPr="00A33DC0">
              <w:rPr>
                <w:lang w:val="sk-SK"/>
              </w:rPr>
              <w:t xml:space="preserve">2 písm. e) </w:t>
            </w:r>
            <w:r w:rsidR="00550298" w:rsidRPr="00550298">
              <w:rPr>
                <w:lang w:val="sk-SK"/>
              </w:rPr>
              <w:t xml:space="preserve">nariadenia vlády SR </w:t>
            </w:r>
            <w:r w:rsidR="00C80E5F">
              <w:rPr>
                <w:lang w:val="sk-SK"/>
              </w:rPr>
              <w:br/>
            </w:r>
            <w:r w:rsidR="00550298" w:rsidRPr="00550298">
              <w:rPr>
                <w:lang w:val="sk-SK"/>
              </w:rPr>
              <w:t>č. 152/2013 Z. z. o po</w:t>
            </w:r>
            <w:r w:rsidR="00550298">
              <w:rPr>
                <w:lang w:val="sk-SK"/>
              </w:rPr>
              <w:t xml:space="preserve">dmienkach poskytovania podpory </w:t>
            </w:r>
            <w:r w:rsidR="00550298" w:rsidRPr="00550298">
              <w:rPr>
                <w:lang w:val="sk-SK"/>
              </w:rPr>
              <w:t>v poľnohospodárstve formou pre</w:t>
            </w:r>
            <w:r w:rsidR="00550298">
              <w:rPr>
                <w:lang w:val="sk-SK"/>
              </w:rPr>
              <w:t>chodných</w:t>
            </w:r>
            <w:r w:rsidR="003F5E13">
              <w:rPr>
                <w:lang w:val="sk-SK"/>
              </w:rPr>
              <w:t xml:space="preserve"> </w:t>
            </w:r>
            <w:r w:rsidR="00550298">
              <w:rPr>
                <w:lang w:val="sk-SK"/>
              </w:rPr>
              <w:t>vnútroštátnych platieb</w:t>
            </w:r>
            <w:r w:rsidR="00550298" w:rsidRPr="00550298">
              <w:rPr>
                <w:lang w:val="sk-SK"/>
              </w:rPr>
              <w:t xml:space="preserve"> </w:t>
            </w:r>
            <w:r w:rsidRPr="00A33DC0">
              <w:rPr>
                <w:lang w:val="sk-SK"/>
              </w:rPr>
              <w:t xml:space="preserve">neuskutočnil prevod platobného oprávnenia. </w:t>
            </w:r>
            <w:r w:rsidR="00C80E5F">
              <w:rPr>
                <w:lang w:val="sk-SK"/>
              </w:rPr>
              <w:br/>
            </w:r>
            <w:r w:rsidRPr="00A33DC0">
              <w:rPr>
                <w:lang w:val="sk-SK"/>
              </w:rPr>
              <w:t>Toto vyhlásenie sa týka všetkých odviazaných kategórií v mojej žiadosti (so zohľadnením legislatívnej výnimky).</w:t>
            </w:r>
          </w:p>
        </w:tc>
      </w:tr>
      <w:tr w:rsidR="00F73867" w:rsidRPr="00A33DC0" w:rsidTr="00A53C0F">
        <w:trPr>
          <w:trHeight w:val="225"/>
        </w:trPr>
        <w:tc>
          <w:tcPr>
            <w:tcW w:w="335" w:type="dxa"/>
            <w:tcBorders>
              <w:top w:val="nil"/>
              <w:left w:val="nil"/>
              <w:bottom w:val="single" w:sz="4" w:space="0" w:color="auto"/>
              <w:right w:val="nil"/>
            </w:tcBorders>
          </w:tcPr>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DF757B" w:rsidRDefault="00DF757B" w:rsidP="00D4517A">
            <w:pPr>
              <w:jc w:val="both"/>
              <w:rPr>
                <w:sz w:val="16"/>
                <w:szCs w:val="16"/>
                <w:lang w:val="sk-SK"/>
              </w:rPr>
            </w:pPr>
          </w:p>
          <w:p w:rsidR="00DF757B" w:rsidRDefault="00DF757B" w:rsidP="00D4517A">
            <w:pPr>
              <w:jc w:val="both"/>
              <w:rPr>
                <w:sz w:val="16"/>
                <w:szCs w:val="16"/>
                <w:lang w:val="sk-SK"/>
              </w:rPr>
            </w:pPr>
          </w:p>
          <w:p w:rsidR="00DF757B" w:rsidRDefault="00DF757B" w:rsidP="00D4517A">
            <w:pPr>
              <w:jc w:val="both"/>
              <w:rPr>
                <w:sz w:val="16"/>
                <w:szCs w:val="16"/>
                <w:lang w:val="sk-SK"/>
              </w:rPr>
            </w:pPr>
          </w:p>
          <w:p w:rsidR="00DF757B" w:rsidRDefault="00DF757B" w:rsidP="00D4517A">
            <w:pPr>
              <w:jc w:val="both"/>
              <w:rPr>
                <w:sz w:val="16"/>
                <w:szCs w:val="16"/>
                <w:lang w:val="sk-SK"/>
              </w:rPr>
            </w:pPr>
          </w:p>
          <w:p w:rsidR="00F73867" w:rsidRPr="00A33DC0" w:rsidRDefault="00F73867" w:rsidP="00D4517A">
            <w:pPr>
              <w:jc w:val="both"/>
              <w:rPr>
                <w:sz w:val="16"/>
                <w:szCs w:val="16"/>
                <w:lang w:val="sk-SK"/>
              </w:rPr>
            </w:pPr>
            <w:r w:rsidRPr="00A33DC0">
              <w:rPr>
                <w:sz w:val="16"/>
                <w:szCs w:val="16"/>
                <w:lang w:val="sk-SK"/>
              </w:rPr>
              <w:t>V</w:t>
            </w:r>
          </w:p>
        </w:tc>
        <w:tc>
          <w:tcPr>
            <w:tcW w:w="1410" w:type="dxa"/>
            <w:tcBorders>
              <w:top w:val="nil"/>
              <w:left w:val="nil"/>
              <w:bottom w:val="single" w:sz="4" w:space="0" w:color="auto"/>
              <w:right w:val="nil"/>
            </w:tcBorders>
          </w:tcPr>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3F5E13" w:rsidRPr="00A33DC0" w:rsidRDefault="003F5E13" w:rsidP="00D4517A">
            <w:pPr>
              <w:jc w:val="both"/>
              <w:rPr>
                <w:sz w:val="16"/>
                <w:szCs w:val="16"/>
                <w:lang w:val="sk-SK"/>
              </w:rPr>
            </w:pPr>
          </w:p>
          <w:p w:rsidR="00F73867" w:rsidRPr="00A33DC0" w:rsidRDefault="00F73867" w:rsidP="00D4517A">
            <w:pPr>
              <w:jc w:val="both"/>
              <w:rPr>
                <w:sz w:val="16"/>
                <w:szCs w:val="16"/>
                <w:lang w:val="sk-SK"/>
              </w:rPr>
            </w:pPr>
          </w:p>
        </w:tc>
        <w:tc>
          <w:tcPr>
            <w:tcW w:w="180" w:type="dxa"/>
            <w:tcBorders>
              <w:top w:val="nil"/>
              <w:left w:val="nil"/>
              <w:bottom w:val="single" w:sz="4" w:space="0" w:color="auto"/>
              <w:right w:val="nil"/>
            </w:tcBorders>
          </w:tcPr>
          <w:p w:rsidR="00F73867" w:rsidRPr="00A33DC0" w:rsidRDefault="00F73867" w:rsidP="00D4517A">
            <w:pPr>
              <w:jc w:val="both"/>
              <w:rPr>
                <w:sz w:val="16"/>
                <w:szCs w:val="16"/>
                <w:lang w:val="sk-SK"/>
              </w:rPr>
            </w:pPr>
            <w:r w:rsidRPr="00A33DC0">
              <w:rPr>
                <w:sz w:val="16"/>
                <w:szCs w:val="16"/>
                <w:lang w:val="sk-SK"/>
              </w:rPr>
              <w:t> </w:t>
            </w:r>
          </w:p>
        </w:tc>
        <w:tc>
          <w:tcPr>
            <w:tcW w:w="939" w:type="dxa"/>
            <w:gridSpan w:val="2"/>
            <w:tcBorders>
              <w:top w:val="nil"/>
              <w:left w:val="nil"/>
              <w:bottom w:val="single" w:sz="4" w:space="0" w:color="auto"/>
              <w:right w:val="nil"/>
            </w:tcBorders>
          </w:tcPr>
          <w:p w:rsidR="00F73867" w:rsidRPr="00A33DC0" w:rsidRDefault="00F73867" w:rsidP="00D4517A">
            <w:pPr>
              <w:jc w:val="both"/>
              <w:rPr>
                <w:sz w:val="16"/>
                <w:szCs w:val="16"/>
                <w:lang w:val="sk-SK"/>
              </w:rPr>
            </w:pPr>
          </w:p>
        </w:tc>
        <w:tc>
          <w:tcPr>
            <w:tcW w:w="160" w:type="dxa"/>
            <w:tcBorders>
              <w:top w:val="nil"/>
              <w:left w:val="nil"/>
              <w:bottom w:val="nil"/>
              <w:right w:val="nil"/>
            </w:tcBorders>
          </w:tcPr>
          <w:p w:rsidR="00F73867" w:rsidRPr="00A33DC0" w:rsidRDefault="00F73867" w:rsidP="00D4517A">
            <w:pPr>
              <w:jc w:val="both"/>
              <w:rPr>
                <w:sz w:val="16"/>
                <w:szCs w:val="16"/>
                <w:lang w:val="sk-SK"/>
              </w:rPr>
            </w:pPr>
          </w:p>
        </w:tc>
        <w:tc>
          <w:tcPr>
            <w:tcW w:w="2290" w:type="dxa"/>
            <w:gridSpan w:val="3"/>
            <w:tcBorders>
              <w:top w:val="nil"/>
              <w:left w:val="nil"/>
              <w:bottom w:val="single" w:sz="4" w:space="0" w:color="auto"/>
              <w:right w:val="nil"/>
            </w:tcBorders>
          </w:tcPr>
          <w:p w:rsidR="00F73867" w:rsidRPr="00A33DC0" w:rsidRDefault="00F73867" w:rsidP="00D4517A">
            <w:pPr>
              <w:jc w:val="both"/>
              <w:rPr>
                <w:b/>
                <w:bCs/>
                <w:sz w:val="18"/>
                <w:szCs w:val="18"/>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F73867" w:rsidRPr="00A33DC0" w:rsidRDefault="00F73867" w:rsidP="00D4517A">
            <w:pPr>
              <w:jc w:val="both"/>
              <w:rPr>
                <w:sz w:val="16"/>
                <w:szCs w:val="16"/>
                <w:lang w:val="sk-SK"/>
              </w:rPr>
            </w:pPr>
          </w:p>
          <w:p w:rsidR="00DF757B" w:rsidRDefault="00DF757B" w:rsidP="00D4517A">
            <w:pPr>
              <w:jc w:val="both"/>
              <w:rPr>
                <w:sz w:val="16"/>
                <w:szCs w:val="16"/>
                <w:lang w:val="sk-SK"/>
              </w:rPr>
            </w:pPr>
          </w:p>
          <w:p w:rsidR="00DF757B" w:rsidRDefault="00DF757B" w:rsidP="00D4517A">
            <w:pPr>
              <w:jc w:val="both"/>
              <w:rPr>
                <w:sz w:val="16"/>
                <w:szCs w:val="16"/>
                <w:lang w:val="sk-SK"/>
              </w:rPr>
            </w:pPr>
          </w:p>
          <w:p w:rsidR="00DF757B" w:rsidRDefault="00DF757B" w:rsidP="00D4517A">
            <w:pPr>
              <w:jc w:val="both"/>
              <w:rPr>
                <w:sz w:val="16"/>
                <w:szCs w:val="16"/>
                <w:lang w:val="sk-SK"/>
              </w:rPr>
            </w:pPr>
          </w:p>
          <w:p w:rsidR="00DF757B" w:rsidRDefault="00DF757B" w:rsidP="00D4517A">
            <w:pPr>
              <w:jc w:val="both"/>
              <w:rPr>
                <w:sz w:val="16"/>
                <w:szCs w:val="16"/>
                <w:lang w:val="sk-SK"/>
              </w:rPr>
            </w:pPr>
          </w:p>
          <w:p w:rsidR="00F73867" w:rsidRPr="00A33DC0" w:rsidRDefault="00F73867" w:rsidP="00D4517A">
            <w:pPr>
              <w:jc w:val="both"/>
              <w:rPr>
                <w:sz w:val="16"/>
                <w:szCs w:val="16"/>
                <w:lang w:val="sk-SK"/>
              </w:rPr>
            </w:pPr>
            <w:r w:rsidRPr="00A33DC0">
              <w:rPr>
                <w:sz w:val="16"/>
                <w:szCs w:val="16"/>
                <w:lang w:val="sk-SK"/>
              </w:rPr>
              <w:t>Dňa</w:t>
            </w:r>
          </w:p>
        </w:tc>
        <w:tc>
          <w:tcPr>
            <w:tcW w:w="160" w:type="dxa"/>
            <w:tcBorders>
              <w:top w:val="nil"/>
              <w:left w:val="nil"/>
              <w:bottom w:val="nil"/>
              <w:right w:val="nil"/>
            </w:tcBorders>
          </w:tcPr>
          <w:p w:rsidR="00F73867" w:rsidRPr="00A33DC0" w:rsidRDefault="00F73867" w:rsidP="00D4517A">
            <w:pPr>
              <w:jc w:val="both"/>
              <w:rPr>
                <w:sz w:val="16"/>
                <w:szCs w:val="16"/>
                <w:lang w:val="sk-SK"/>
              </w:rPr>
            </w:pPr>
          </w:p>
        </w:tc>
        <w:tc>
          <w:tcPr>
            <w:tcW w:w="2199" w:type="dxa"/>
            <w:tcBorders>
              <w:top w:val="nil"/>
              <w:left w:val="nil"/>
              <w:bottom w:val="single" w:sz="4" w:space="0" w:color="auto"/>
              <w:right w:val="nil"/>
            </w:tcBorders>
          </w:tcPr>
          <w:p w:rsidR="00F73867" w:rsidRPr="00A33DC0" w:rsidRDefault="00F73867" w:rsidP="00D4517A">
            <w:pPr>
              <w:jc w:val="both"/>
              <w:rPr>
                <w:sz w:val="16"/>
                <w:szCs w:val="16"/>
                <w:lang w:val="sk-SK"/>
              </w:rPr>
            </w:pPr>
            <w:r w:rsidRPr="00A33DC0">
              <w:rPr>
                <w:sz w:val="16"/>
                <w:szCs w:val="16"/>
                <w:lang w:val="sk-SK"/>
              </w:rPr>
              <w:t> </w:t>
            </w:r>
          </w:p>
        </w:tc>
        <w:tc>
          <w:tcPr>
            <w:tcW w:w="160" w:type="dxa"/>
            <w:tcBorders>
              <w:top w:val="nil"/>
              <w:left w:val="nil"/>
              <w:bottom w:val="nil"/>
              <w:right w:val="nil"/>
            </w:tcBorders>
            <w:noWrap/>
          </w:tcPr>
          <w:p w:rsidR="00F73867" w:rsidRPr="00A33DC0" w:rsidRDefault="00F73867" w:rsidP="00D4517A">
            <w:pPr>
              <w:jc w:val="both"/>
              <w:rPr>
                <w:sz w:val="16"/>
                <w:szCs w:val="16"/>
                <w:lang w:val="sk-SK"/>
              </w:rPr>
            </w:pPr>
          </w:p>
        </w:tc>
        <w:tc>
          <w:tcPr>
            <w:tcW w:w="1254" w:type="dxa"/>
            <w:tcBorders>
              <w:top w:val="nil"/>
              <w:left w:val="nil"/>
              <w:bottom w:val="single" w:sz="4" w:space="0" w:color="auto"/>
              <w:right w:val="nil"/>
            </w:tcBorders>
            <w:noWrap/>
          </w:tcPr>
          <w:p w:rsidR="00F73867" w:rsidRPr="00A33DC0" w:rsidRDefault="00F73867" w:rsidP="00D4517A">
            <w:pPr>
              <w:jc w:val="both"/>
              <w:rPr>
                <w:sz w:val="16"/>
                <w:szCs w:val="16"/>
                <w:lang w:val="sk-SK"/>
              </w:rPr>
            </w:pPr>
            <w:r w:rsidRPr="00A33DC0">
              <w:rPr>
                <w:sz w:val="16"/>
                <w:szCs w:val="16"/>
                <w:lang w:val="sk-SK"/>
              </w:rPr>
              <w:t> </w:t>
            </w:r>
          </w:p>
          <w:p w:rsidR="00F73867" w:rsidRPr="00A33DC0" w:rsidRDefault="00F73867" w:rsidP="00D4517A">
            <w:pPr>
              <w:jc w:val="both"/>
              <w:rPr>
                <w:sz w:val="16"/>
                <w:szCs w:val="16"/>
                <w:lang w:val="sk-SK"/>
              </w:rPr>
            </w:pPr>
          </w:p>
        </w:tc>
      </w:tr>
    </w:tbl>
    <w:p w:rsidR="00F73867" w:rsidRPr="00A33DC0" w:rsidRDefault="00F73867" w:rsidP="00F73867">
      <w:pPr>
        <w:jc w:val="both"/>
        <w:rPr>
          <w:lang w:val="sk-SK"/>
        </w:rPr>
      </w:pPr>
    </w:p>
    <w:p w:rsidR="00F73867" w:rsidRPr="00CF64C5" w:rsidRDefault="00F73867" w:rsidP="00C81263">
      <w:pPr>
        <w:jc w:val="center"/>
        <w:rPr>
          <w:lang w:val="sk-SK"/>
        </w:rPr>
      </w:pPr>
    </w:p>
    <w:sectPr w:rsidR="00F73867" w:rsidRPr="00CF64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B0" w:rsidRDefault="008811B0" w:rsidP="009F421B">
      <w:r>
        <w:separator/>
      </w:r>
    </w:p>
  </w:endnote>
  <w:endnote w:type="continuationSeparator" w:id="0">
    <w:p w:rsidR="008811B0" w:rsidRDefault="008811B0" w:rsidP="009F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1B" w:rsidRDefault="009F421B">
    <w:pPr>
      <w:pStyle w:val="Pta"/>
      <w:jc w:val="center"/>
    </w:pPr>
    <w:r>
      <w:fldChar w:fldCharType="begin"/>
    </w:r>
    <w:r>
      <w:instrText>PAGE   \* MERGEFORMAT</w:instrText>
    </w:r>
    <w:r>
      <w:fldChar w:fldCharType="separate"/>
    </w:r>
    <w:r w:rsidR="009E4266" w:rsidRPr="009E4266">
      <w:rPr>
        <w:noProof/>
        <w:lang w:val="sk-SK"/>
      </w:rPr>
      <w:t>1</w:t>
    </w:r>
    <w:r>
      <w:fldChar w:fldCharType="end"/>
    </w:r>
  </w:p>
  <w:p w:rsidR="009F421B" w:rsidRDefault="009F421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B0" w:rsidRDefault="008811B0" w:rsidP="009F421B">
      <w:r>
        <w:separator/>
      </w:r>
    </w:p>
  </w:footnote>
  <w:footnote w:type="continuationSeparator" w:id="0">
    <w:p w:rsidR="008811B0" w:rsidRDefault="008811B0" w:rsidP="009F4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AE1"/>
    <w:multiLevelType w:val="hybridMultilevel"/>
    <w:tmpl w:val="84CC2398"/>
    <w:lvl w:ilvl="0" w:tplc="325C5994">
      <w:start w:val="1"/>
      <w:numFmt w:val="decimal"/>
      <w:lvlText w:val="(%1)"/>
      <w:lvlJc w:val="left"/>
      <w:pPr>
        <w:tabs>
          <w:tab w:val="num" w:pos="720"/>
        </w:tabs>
        <w:ind w:left="720" w:hanging="360"/>
      </w:pPr>
      <w:rPr>
        <w:rFonts w:cs="Times New Roman" w:hint="default"/>
      </w:rPr>
    </w:lvl>
    <w:lvl w:ilvl="1" w:tplc="041B0017">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1044CE"/>
    <w:multiLevelType w:val="hybridMultilevel"/>
    <w:tmpl w:val="374A8CD8"/>
    <w:lvl w:ilvl="0" w:tplc="5D94864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8E0F00"/>
    <w:multiLevelType w:val="hybridMultilevel"/>
    <w:tmpl w:val="116A6B40"/>
    <w:lvl w:ilvl="0" w:tplc="A694F7E4">
      <w:start w:val="1"/>
      <w:numFmt w:val="lowerLetter"/>
      <w:lvlText w:val="%1)"/>
      <w:lvlJc w:val="left"/>
      <w:pPr>
        <w:ind w:left="1065" w:hanging="705"/>
      </w:pPr>
      <w:rPr>
        <w:rFonts w:cs="Times New Roman" w:hint="default"/>
      </w:rPr>
    </w:lvl>
    <w:lvl w:ilvl="1" w:tplc="D160FD9C">
      <w:start w:val="1"/>
      <w:numFmt w:val="decimal"/>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4327E3"/>
    <w:multiLevelType w:val="hybridMultilevel"/>
    <w:tmpl w:val="BD40D1D0"/>
    <w:lvl w:ilvl="0" w:tplc="041B0013">
      <w:start w:val="1"/>
      <w:numFmt w:val="upperRoman"/>
      <w:lvlText w:val="%1."/>
      <w:lvlJc w:val="righ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15:restartNumberingAfterBreak="0">
    <w:nsid w:val="0C2A6144"/>
    <w:multiLevelType w:val="hybridMultilevel"/>
    <w:tmpl w:val="9770189C"/>
    <w:lvl w:ilvl="0" w:tplc="0938F0E2">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 w15:restartNumberingAfterBreak="0">
    <w:nsid w:val="0FA152B6"/>
    <w:multiLevelType w:val="hybridMultilevel"/>
    <w:tmpl w:val="B308B518"/>
    <w:lvl w:ilvl="0" w:tplc="5B10D62A">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FFC75C9"/>
    <w:multiLevelType w:val="hybridMultilevel"/>
    <w:tmpl w:val="D46CDF8E"/>
    <w:lvl w:ilvl="0" w:tplc="4D80A7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9271D9B"/>
    <w:multiLevelType w:val="hybridMultilevel"/>
    <w:tmpl w:val="E54E80F4"/>
    <w:lvl w:ilvl="0" w:tplc="041B0013">
      <w:start w:val="1"/>
      <w:numFmt w:val="upperRoman"/>
      <w:lvlText w:val="%1."/>
      <w:lvlJc w:val="right"/>
      <w:pPr>
        <w:ind w:left="1249" w:hanging="360"/>
      </w:pPr>
      <w:rPr>
        <w:rFonts w:cs="Times New Roman"/>
      </w:rPr>
    </w:lvl>
    <w:lvl w:ilvl="1" w:tplc="041B0019">
      <w:start w:val="1"/>
      <w:numFmt w:val="lowerLetter"/>
      <w:lvlText w:val="%2."/>
      <w:lvlJc w:val="left"/>
      <w:pPr>
        <w:ind w:left="1969" w:hanging="360"/>
      </w:pPr>
      <w:rPr>
        <w:rFonts w:cs="Times New Roman"/>
      </w:rPr>
    </w:lvl>
    <w:lvl w:ilvl="2" w:tplc="041B000F">
      <w:start w:val="1"/>
      <w:numFmt w:val="decimal"/>
      <w:lvlText w:val="%3."/>
      <w:lvlJc w:val="left"/>
      <w:pPr>
        <w:ind w:left="698" w:hanging="180"/>
      </w:pPr>
      <w:rPr>
        <w:rFonts w:cs="Times New Roman"/>
      </w:rPr>
    </w:lvl>
    <w:lvl w:ilvl="3" w:tplc="041B000F">
      <w:start w:val="1"/>
      <w:numFmt w:val="decimal"/>
      <w:lvlText w:val="%4."/>
      <w:lvlJc w:val="left"/>
      <w:pPr>
        <w:ind w:left="3409" w:hanging="360"/>
      </w:pPr>
      <w:rPr>
        <w:rFonts w:cs="Times New Roman"/>
      </w:rPr>
    </w:lvl>
    <w:lvl w:ilvl="4" w:tplc="041B0019">
      <w:start w:val="1"/>
      <w:numFmt w:val="lowerLetter"/>
      <w:lvlText w:val="%5."/>
      <w:lvlJc w:val="left"/>
      <w:pPr>
        <w:ind w:left="4129" w:hanging="360"/>
      </w:pPr>
      <w:rPr>
        <w:rFonts w:cs="Times New Roman"/>
      </w:rPr>
    </w:lvl>
    <w:lvl w:ilvl="5" w:tplc="041B001B" w:tentative="1">
      <w:start w:val="1"/>
      <w:numFmt w:val="lowerRoman"/>
      <w:lvlText w:val="%6."/>
      <w:lvlJc w:val="right"/>
      <w:pPr>
        <w:ind w:left="4849" w:hanging="180"/>
      </w:pPr>
      <w:rPr>
        <w:rFonts w:cs="Times New Roman"/>
      </w:rPr>
    </w:lvl>
    <w:lvl w:ilvl="6" w:tplc="041B000F" w:tentative="1">
      <w:start w:val="1"/>
      <w:numFmt w:val="decimal"/>
      <w:lvlText w:val="%7."/>
      <w:lvlJc w:val="left"/>
      <w:pPr>
        <w:ind w:left="5569" w:hanging="360"/>
      </w:pPr>
      <w:rPr>
        <w:rFonts w:cs="Times New Roman"/>
      </w:rPr>
    </w:lvl>
    <w:lvl w:ilvl="7" w:tplc="041B0019" w:tentative="1">
      <w:start w:val="1"/>
      <w:numFmt w:val="lowerLetter"/>
      <w:lvlText w:val="%8."/>
      <w:lvlJc w:val="left"/>
      <w:pPr>
        <w:ind w:left="6289" w:hanging="360"/>
      </w:pPr>
      <w:rPr>
        <w:rFonts w:cs="Times New Roman"/>
      </w:rPr>
    </w:lvl>
    <w:lvl w:ilvl="8" w:tplc="041B001B" w:tentative="1">
      <w:start w:val="1"/>
      <w:numFmt w:val="lowerRoman"/>
      <w:lvlText w:val="%9."/>
      <w:lvlJc w:val="right"/>
      <w:pPr>
        <w:ind w:left="7009" w:hanging="180"/>
      </w:pPr>
      <w:rPr>
        <w:rFonts w:cs="Times New Roman"/>
      </w:rPr>
    </w:lvl>
  </w:abstractNum>
  <w:abstractNum w:abstractNumId="8" w15:restartNumberingAfterBreak="0">
    <w:nsid w:val="1A277D05"/>
    <w:multiLevelType w:val="hybridMultilevel"/>
    <w:tmpl w:val="1F16DF7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644"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D09077D"/>
    <w:multiLevelType w:val="hybridMultilevel"/>
    <w:tmpl w:val="21E01746"/>
    <w:lvl w:ilvl="0" w:tplc="2572FB16">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2C236FF"/>
    <w:multiLevelType w:val="hybridMultilevel"/>
    <w:tmpl w:val="41A0FB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7883C95"/>
    <w:multiLevelType w:val="hybridMultilevel"/>
    <w:tmpl w:val="07022FF0"/>
    <w:lvl w:ilvl="0" w:tplc="C17AE86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2AAE0842"/>
    <w:multiLevelType w:val="hybridMultilevel"/>
    <w:tmpl w:val="D9B2093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B047AB8"/>
    <w:multiLevelType w:val="hybridMultilevel"/>
    <w:tmpl w:val="D46CDF8E"/>
    <w:lvl w:ilvl="0" w:tplc="4D80A7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05A6CF5"/>
    <w:multiLevelType w:val="hybridMultilevel"/>
    <w:tmpl w:val="F0848F2A"/>
    <w:lvl w:ilvl="0" w:tplc="9F7AAF7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0254F21"/>
    <w:multiLevelType w:val="hybridMultilevel"/>
    <w:tmpl w:val="73E20540"/>
    <w:lvl w:ilvl="0" w:tplc="041B000F">
      <w:start w:val="1"/>
      <w:numFmt w:val="decimal"/>
      <w:lvlText w:val="%1."/>
      <w:lvlJc w:val="left"/>
      <w:pPr>
        <w:ind w:left="720" w:hanging="360"/>
      </w:pPr>
      <w:rPr>
        <w:rFonts w:cs="Times New Roman"/>
      </w:rPr>
    </w:lvl>
    <w:lvl w:ilvl="1" w:tplc="E3EC99F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1353"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0FB65E0"/>
    <w:multiLevelType w:val="hybridMultilevel"/>
    <w:tmpl w:val="059CA756"/>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57260D69"/>
    <w:multiLevelType w:val="hybridMultilevel"/>
    <w:tmpl w:val="2A5A44F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B16207F"/>
    <w:multiLevelType w:val="hybridMultilevel"/>
    <w:tmpl w:val="094C03C6"/>
    <w:lvl w:ilvl="0" w:tplc="8396AA4E">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9" w15:restartNumberingAfterBreak="0">
    <w:nsid w:val="5F087E78"/>
    <w:multiLevelType w:val="hybridMultilevel"/>
    <w:tmpl w:val="8F984E8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29423F04">
      <w:start w:val="1"/>
      <w:numFmt w:val="decimal"/>
      <w:lvlText w:val="%3."/>
      <w:lvlJc w:val="left"/>
      <w:pPr>
        <w:ind w:left="2340" w:hanging="360"/>
      </w:pPr>
      <w:rPr>
        <w:rFonts w:cs="Times New Roman" w:hint="default"/>
      </w:rPr>
    </w:lvl>
    <w:lvl w:ilvl="3" w:tplc="181C2A04">
      <w:start w:val="1"/>
      <w:numFmt w:val="decimal"/>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3E22927"/>
    <w:multiLevelType w:val="hybridMultilevel"/>
    <w:tmpl w:val="8F563AF0"/>
    <w:lvl w:ilvl="0" w:tplc="4D80A7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5177204"/>
    <w:multiLevelType w:val="hybridMultilevel"/>
    <w:tmpl w:val="8B084888"/>
    <w:lvl w:ilvl="0" w:tplc="020AA452">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 w15:restartNumberingAfterBreak="0">
    <w:nsid w:val="69E12D46"/>
    <w:multiLevelType w:val="hybridMultilevel"/>
    <w:tmpl w:val="20DAD250"/>
    <w:lvl w:ilvl="0" w:tplc="93EC6012">
      <w:start w:val="1"/>
      <w:numFmt w:val="decimal"/>
      <w:lvlText w:val="(%1)"/>
      <w:lvlJc w:val="left"/>
      <w:pPr>
        <w:tabs>
          <w:tab w:val="num" w:pos="1068"/>
        </w:tabs>
        <w:ind w:left="1068" w:hanging="360"/>
      </w:pPr>
      <w:rPr>
        <w:rFonts w:cs="Times New Roman"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6D8D0446"/>
    <w:multiLevelType w:val="hybridMultilevel"/>
    <w:tmpl w:val="D46CDF8E"/>
    <w:lvl w:ilvl="0" w:tplc="4D80A7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EEE75DC"/>
    <w:multiLevelType w:val="hybridMultilevel"/>
    <w:tmpl w:val="251893E6"/>
    <w:lvl w:ilvl="0" w:tplc="F59E3B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1D674C4"/>
    <w:multiLevelType w:val="hybridMultilevel"/>
    <w:tmpl w:val="42D8C612"/>
    <w:lvl w:ilvl="0" w:tplc="144C0C6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7AE107E"/>
    <w:multiLevelType w:val="hybridMultilevel"/>
    <w:tmpl w:val="E976D85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23"/>
  </w:num>
  <w:num w:numId="3">
    <w:abstractNumId w:val="21"/>
  </w:num>
  <w:num w:numId="4">
    <w:abstractNumId w:val="13"/>
  </w:num>
  <w:num w:numId="5">
    <w:abstractNumId w:val="6"/>
  </w:num>
  <w:num w:numId="6">
    <w:abstractNumId w:val="20"/>
  </w:num>
  <w:num w:numId="7">
    <w:abstractNumId w:val="10"/>
  </w:num>
  <w:num w:numId="8">
    <w:abstractNumId w:val="18"/>
  </w:num>
  <w:num w:numId="9">
    <w:abstractNumId w:val="16"/>
  </w:num>
  <w:num w:numId="10">
    <w:abstractNumId w:val="4"/>
  </w:num>
  <w:num w:numId="11">
    <w:abstractNumId w:val="19"/>
  </w:num>
  <w:num w:numId="12">
    <w:abstractNumId w:val="2"/>
  </w:num>
  <w:num w:numId="13">
    <w:abstractNumId w:val="3"/>
  </w:num>
  <w:num w:numId="14">
    <w:abstractNumId w:val="7"/>
  </w:num>
  <w:num w:numId="15">
    <w:abstractNumId w:val="15"/>
  </w:num>
  <w:num w:numId="16">
    <w:abstractNumId w:val="14"/>
  </w:num>
  <w:num w:numId="17">
    <w:abstractNumId w:val="24"/>
  </w:num>
  <w:num w:numId="18">
    <w:abstractNumId w:val="1"/>
  </w:num>
  <w:num w:numId="19">
    <w:abstractNumId w:val="11"/>
  </w:num>
  <w:num w:numId="20">
    <w:abstractNumId w:val="26"/>
  </w:num>
  <w:num w:numId="21">
    <w:abstractNumId w:val="8"/>
  </w:num>
  <w:num w:numId="22">
    <w:abstractNumId w:val="17"/>
  </w:num>
  <w:num w:numId="23">
    <w:abstractNumId w:val="9"/>
  </w:num>
  <w:num w:numId="24">
    <w:abstractNumId w:val="22"/>
  </w:num>
  <w:num w:numId="25">
    <w:abstractNumId w:val="12"/>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9E"/>
    <w:rsid w:val="00004757"/>
    <w:rsid w:val="000368A9"/>
    <w:rsid w:val="000459C1"/>
    <w:rsid w:val="000654F3"/>
    <w:rsid w:val="000803A4"/>
    <w:rsid w:val="000863D4"/>
    <w:rsid w:val="000A3070"/>
    <w:rsid w:val="000A69A6"/>
    <w:rsid w:val="000F3525"/>
    <w:rsid w:val="00107FCC"/>
    <w:rsid w:val="00187744"/>
    <w:rsid w:val="001A4680"/>
    <w:rsid w:val="001C6A13"/>
    <w:rsid w:val="002072E4"/>
    <w:rsid w:val="00212CFA"/>
    <w:rsid w:val="00226758"/>
    <w:rsid w:val="002304B3"/>
    <w:rsid w:val="00230827"/>
    <w:rsid w:val="002309BB"/>
    <w:rsid w:val="002455F6"/>
    <w:rsid w:val="00252971"/>
    <w:rsid w:val="0025647E"/>
    <w:rsid w:val="002E2355"/>
    <w:rsid w:val="003269C3"/>
    <w:rsid w:val="00370A67"/>
    <w:rsid w:val="00372865"/>
    <w:rsid w:val="00390BD8"/>
    <w:rsid w:val="003C4F1B"/>
    <w:rsid w:val="003D49EA"/>
    <w:rsid w:val="003D7FC1"/>
    <w:rsid w:val="003E3E6B"/>
    <w:rsid w:val="003E5602"/>
    <w:rsid w:val="003F4E78"/>
    <w:rsid w:val="003F5E13"/>
    <w:rsid w:val="00422D84"/>
    <w:rsid w:val="00422E15"/>
    <w:rsid w:val="00431510"/>
    <w:rsid w:val="00456C94"/>
    <w:rsid w:val="0047658D"/>
    <w:rsid w:val="004B6C3E"/>
    <w:rsid w:val="004C5B5B"/>
    <w:rsid w:val="004C7DE3"/>
    <w:rsid w:val="004E26C8"/>
    <w:rsid w:val="004F2EF0"/>
    <w:rsid w:val="004F4926"/>
    <w:rsid w:val="00513F64"/>
    <w:rsid w:val="00516A19"/>
    <w:rsid w:val="00533BF3"/>
    <w:rsid w:val="00545F02"/>
    <w:rsid w:val="00550298"/>
    <w:rsid w:val="00556598"/>
    <w:rsid w:val="00595C2D"/>
    <w:rsid w:val="005A7777"/>
    <w:rsid w:val="005D0609"/>
    <w:rsid w:val="005E1F96"/>
    <w:rsid w:val="0063199E"/>
    <w:rsid w:val="006C6768"/>
    <w:rsid w:val="006D5743"/>
    <w:rsid w:val="00716A8C"/>
    <w:rsid w:val="007311B5"/>
    <w:rsid w:val="00745AF3"/>
    <w:rsid w:val="00771AD9"/>
    <w:rsid w:val="0079483E"/>
    <w:rsid w:val="007971E4"/>
    <w:rsid w:val="007B1F87"/>
    <w:rsid w:val="007D6553"/>
    <w:rsid w:val="007E2619"/>
    <w:rsid w:val="008067BF"/>
    <w:rsid w:val="00807D88"/>
    <w:rsid w:val="00855FB5"/>
    <w:rsid w:val="008811B0"/>
    <w:rsid w:val="0088316D"/>
    <w:rsid w:val="00883BF7"/>
    <w:rsid w:val="008A3E8C"/>
    <w:rsid w:val="008B60E7"/>
    <w:rsid w:val="008F7E47"/>
    <w:rsid w:val="00923E9F"/>
    <w:rsid w:val="0094620F"/>
    <w:rsid w:val="00974CD1"/>
    <w:rsid w:val="00977121"/>
    <w:rsid w:val="00977B22"/>
    <w:rsid w:val="00984516"/>
    <w:rsid w:val="009A09C6"/>
    <w:rsid w:val="009B495D"/>
    <w:rsid w:val="009E4266"/>
    <w:rsid w:val="009F421B"/>
    <w:rsid w:val="009F5087"/>
    <w:rsid w:val="00A16089"/>
    <w:rsid w:val="00A305C4"/>
    <w:rsid w:val="00A33DC0"/>
    <w:rsid w:val="00A43845"/>
    <w:rsid w:val="00A53C0F"/>
    <w:rsid w:val="00A83C20"/>
    <w:rsid w:val="00AB3B8C"/>
    <w:rsid w:val="00AE3B59"/>
    <w:rsid w:val="00AF2F39"/>
    <w:rsid w:val="00B05DDF"/>
    <w:rsid w:val="00B2204F"/>
    <w:rsid w:val="00B251B1"/>
    <w:rsid w:val="00B27AAB"/>
    <w:rsid w:val="00B57DC1"/>
    <w:rsid w:val="00BB0C8C"/>
    <w:rsid w:val="00BD785F"/>
    <w:rsid w:val="00C0490D"/>
    <w:rsid w:val="00C17C9D"/>
    <w:rsid w:val="00C76524"/>
    <w:rsid w:val="00C80E5F"/>
    <w:rsid w:val="00C81263"/>
    <w:rsid w:val="00CB4C23"/>
    <w:rsid w:val="00CF4620"/>
    <w:rsid w:val="00CF64C5"/>
    <w:rsid w:val="00D01983"/>
    <w:rsid w:val="00D05747"/>
    <w:rsid w:val="00D24A47"/>
    <w:rsid w:val="00D4517A"/>
    <w:rsid w:val="00D62B57"/>
    <w:rsid w:val="00D965C7"/>
    <w:rsid w:val="00DB7D31"/>
    <w:rsid w:val="00DF5FDD"/>
    <w:rsid w:val="00DF757B"/>
    <w:rsid w:val="00E02926"/>
    <w:rsid w:val="00E044CA"/>
    <w:rsid w:val="00E1472B"/>
    <w:rsid w:val="00E2517B"/>
    <w:rsid w:val="00E42273"/>
    <w:rsid w:val="00E52BBB"/>
    <w:rsid w:val="00E85E7D"/>
    <w:rsid w:val="00ED6EFF"/>
    <w:rsid w:val="00F132EE"/>
    <w:rsid w:val="00F525D5"/>
    <w:rsid w:val="00F73867"/>
    <w:rsid w:val="00F7501B"/>
    <w:rsid w:val="00FC0546"/>
    <w:rsid w:val="00FC5DC4"/>
    <w:rsid w:val="00FD11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178F84-45FF-440B-A7EE-DC0184FA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6598"/>
    <w:pPr>
      <w:spacing w:after="0" w:line="240" w:lineRule="auto"/>
    </w:pPr>
    <w:rPr>
      <w:rFonts w:ascii="Times New Roman" w:hAnsi="Times New Roman" w:cs="Times New Roman"/>
      <w:sz w:val="24"/>
      <w:szCs w:val="24"/>
      <w:lang w:val="cs-CZ"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56598"/>
    <w:pPr>
      <w:ind w:left="720"/>
      <w:contextualSpacing/>
    </w:pPr>
  </w:style>
  <w:style w:type="table" w:styleId="Mriekatabuky">
    <w:name w:val="Table Grid"/>
    <w:basedOn w:val="Normlnatabuka"/>
    <w:uiPriority w:val="59"/>
    <w:rsid w:val="004E26C8"/>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F421B"/>
    <w:pPr>
      <w:tabs>
        <w:tab w:val="center" w:pos="4536"/>
        <w:tab w:val="right" w:pos="9072"/>
      </w:tabs>
    </w:pPr>
  </w:style>
  <w:style w:type="character" w:customStyle="1" w:styleId="HlavikaChar">
    <w:name w:val="Hlavička Char"/>
    <w:basedOn w:val="Predvolenpsmoodseku"/>
    <w:link w:val="Hlavika"/>
    <w:uiPriority w:val="99"/>
    <w:locked/>
    <w:rsid w:val="009F421B"/>
    <w:rPr>
      <w:rFonts w:ascii="Times New Roman" w:hAnsi="Times New Roman" w:cs="Times New Roman"/>
      <w:sz w:val="24"/>
      <w:szCs w:val="24"/>
      <w:lang w:val="cs-CZ" w:eastAsia="cs-CZ"/>
    </w:rPr>
  </w:style>
  <w:style w:type="paragraph" w:styleId="Pta">
    <w:name w:val="footer"/>
    <w:basedOn w:val="Normlny"/>
    <w:link w:val="PtaChar"/>
    <w:uiPriority w:val="99"/>
    <w:unhideWhenUsed/>
    <w:rsid w:val="009F421B"/>
    <w:pPr>
      <w:tabs>
        <w:tab w:val="center" w:pos="4536"/>
        <w:tab w:val="right" w:pos="9072"/>
      </w:tabs>
    </w:pPr>
  </w:style>
  <w:style w:type="character" w:customStyle="1" w:styleId="PtaChar">
    <w:name w:val="Päta Char"/>
    <w:basedOn w:val="Predvolenpsmoodseku"/>
    <w:link w:val="Pta"/>
    <w:uiPriority w:val="99"/>
    <w:locked/>
    <w:rsid w:val="009F421B"/>
    <w:rPr>
      <w:rFonts w:ascii="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00475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757"/>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063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8A1F-F216-497B-B6CC-9797A4D5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3457</Words>
  <Characters>19709</Characters>
  <Application>Microsoft Office Word</Application>
  <DocSecurity>0</DocSecurity>
  <Lines>164</Lines>
  <Paragraphs>46</Paragraphs>
  <ScaleCrop>false</ScaleCrop>
  <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Vavrinsky Milan</dc:creator>
  <cp:keywords/>
  <dc:description/>
  <cp:lastModifiedBy>Juraj GOGORA</cp:lastModifiedBy>
  <cp:revision>2</cp:revision>
  <cp:lastPrinted>2013-06-19T08:26:00Z</cp:lastPrinted>
  <dcterms:created xsi:type="dcterms:W3CDTF">2018-04-16T08:27:00Z</dcterms:created>
  <dcterms:modified xsi:type="dcterms:W3CDTF">2018-04-16T08:27:00Z</dcterms:modified>
</cp:coreProperties>
</file>