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15874" w:type="dxa"/>
        <w:tblInd w:w="-743" w:type="dxa"/>
        <w:tblLook w:val="04A0" w:firstRow="1" w:lastRow="0" w:firstColumn="1" w:lastColumn="0" w:noHBand="0" w:noVBand="1"/>
      </w:tblPr>
      <w:tblGrid>
        <w:gridCol w:w="1417"/>
        <w:gridCol w:w="2552"/>
        <w:gridCol w:w="5385"/>
        <w:gridCol w:w="1134"/>
        <w:gridCol w:w="1604"/>
        <w:gridCol w:w="1373"/>
        <w:gridCol w:w="1101"/>
        <w:gridCol w:w="1308"/>
      </w:tblGrid>
      <w:tr w:rsidR="0049216F" w:rsidRPr="0049216F" w:rsidTr="004E5487">
        <w:tc>
          <w:tcPr>
            <w:tcW w:w="1417" w:type="dxa"/>
            <w:shd w:val="clear" w:color="auto" w:fill="31849B" w:themeFill="accent5" w:themeFillShade="BF"/>
          </w:tcPr>
          <w:p w:rsidR="0049216F" w:rsidRPr="0049216F" w:rsidRDefault="0049216F" w:rsidP="0049216F">
            <w:pPr>
              <w:keepNext/>
              <w:spacing w:before="60" w:after="60"/>
              <w:outlineLvl w:val="0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49216F">
              <w:rPr>
                <w:rFonts w:cs="Arial"/>
                <w:b/>
                <w:color w:val="FFFFFF" w:themeColor="background1"/>
                <w:sz w:val="16"/>
                <w:szCs w:val="16"/>
              </w:rPr>
              <w:t>Priorita Únie</w:t>
            </w:r>
          </w:p>
        </w:tc>
        <w:tc>
          <w:tcPr>
            <w:tcW w:w="14457" w:type="dxa"/>
            <w:gridSpan w:val="7"/>
            <w:shd w:val="clear" w:color="auto" w:fill="31849B" w:themeFill="accent5" w:themeFillShade="BF"/>
          </w:tcPr>
          <w:p w:rsidR="0049216F" w:rsidRPr="0049216F" w:rsidRDefault="0049216F" w:rsidP="0049216F">
            <w:pPr>
              <w:keepNext/>
              <w:spacing w:before="60" w:after="60"/>
              <w:outlineLvl w:val="1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49216F">
              <w:rPr>
                <w:rFonts w:cs="Arial"/>
                <w:b/>
                <w:color w:val="FFFFFF" w:themeColor="background1"/>
                <w:sz w:val="16"/>
                <w:szCs w:val="16"/>
              </w:rPr>
              <w:t>7 Technická pomoc z iniciatívy členského štátu</w:t>
            </w:r>
          </w:p>
        </w:tc>
      </w:tr>
      <w:tr w:rsidR="0049216F" w:rsidRPr="0049216F" w:rsidTr="004E5487">
        <w:tc>
          <w:tcPr>
            <w:tcW w:w="15874" w:type="dxa"/>
            <w:gridSpan w:val="8"/>
          </w:tcPr>
          <w:p w:rsidR="0049216F" w:rsidRPr="0049216F" w:rsidRDefault="0049216F" w:rsidP="0049216F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49216F" w:rsidRPr="0049216F" w:rsidTr="004E5487">
        <w:tc>
          <w:tcPr>
            <w:tcW w:w="1417" w:type="dxa"/>
            <w:shd w:val="clear" w:color="auto" w:fill="31849B" w:themeFill="accent5" w:themeFillShade="BF"/>
          </w:tcPr>
          <w:p w:rsidR="0049216F" w:rsidRPr="0049216F" w:rsidRDefault="0049216F" w:rsidP="0049216F">
            <w:pPr>
              <w:keepNext/>
              <w:spacing w:before="60" w:after="60"/>
              <w:outlineLvl w:val="0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49216F">
              <w:rPr>
                <w:rFonts w:cs="Arial"/>
                <w:b/>
                <w:color w:val="FFFFFF" w:themeColor="background1"/>
                <w:sz w:val="16"/>
                <w:szCs w:val="16"/>
              </w:rPr>
              <w:t>Opatrenie</w:t>
            </w:r>
          </w:p>
        </w:tc>
        <w:tc>
          <w:tcPr>
            <w:tcW w:w="14457" w:type="dxa"/>
            <w:gridSpan w:val="7"/>
            <w:shd w:val="clear" w:color="auto" w:fill="FFFFFF" w:themeFill="background1"/>
          </w:tcPr>
          <w:p w:rsidR="0049216F" w:rsidRPr="0049216F" w:rsidRDefault="0049216F" w:rsidP="0049216F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49216F">
              <w:rPr>
                <w:rFonts w:cs="Arial"/>
                <w:b/>
                <w:sz w:val="16"/>
                <w:szCs w:val="16"/>
              </w:rPr>
              <w:t>7.1 Technická pomoc</w:t>
            </w:r>
          </w:p>
        </w:tc>
      </w:tr>
      <w:tr w:rsidR="0049216F" w:rsidRPr="0049216F" w:rsidTr="004E5487">
        <w:tc>
          <w:tcPr>
            <w:tcW w:w="1417" w:type="dxa"/>
          </w:tcPr>
          <w:p w:rsidR="0049216F" w:rsidRPr="0049216F" w:rsidRDefault="0049216F" w:rsidP="0049216F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4457" w:type="dxa"/>
            <w:gridSpan w:val="7"/>
            <w:shd w:val="clear" w:color="auto" w:fill="auto"/>
          </w:tcPr>
          <w:p w:rsidR="0049216F" w:rsidRPr="0049216F" w:rsidRDefault="0049216F" w:rsidP="0049216F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F506C0" w:rsidRPr="0049216F" w:rsidTr="00425F8E">
        <w:tc>
          <w:tcPr>
            <w:tcW w:w="1417" w:type="dxa"/>
            <w:shd w:val="clear" w:color="auto" w:fill="B6DDE8" w:themeFill="accent5" w:themeFillTint="66"/>
          </w:tcPr>
          <w:p w:rsidR="00F506C0" w:rsidRPr="0049216F" w:rsidRDefault="00F506C0" w:rsidP="00425F8E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49216F">
              <w:rPr>
                <w:rFonts w:cs="Arial"/>
                <w:b/>
                <w:sz w:val="16"/>
                <w:szCs w:val="16"/>
              </w:rPr>
              <w:t>Aktivita</w:t>
            </w:r>
          </w:p>
        </w:tc>
        <w:tc>
          <w:tcPr>
            <w:tcW w:w="14457" w:type="dxa"/>
            <w:gridSpan w:val="7"/>
            <w:shd w:val="clear" w:color="auto" w:fill="B6DDE8" w:themeFill="accent5" w:themeFillTint="66"/>
          </w:tcPr>
          <w:p w:rsidR="00F506C0" w:rsidRPr="0049216F" w:rsidRDefault="00F506C0" w:rsidP="00425F8E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49216F">
              <w:rPr>
                <w:rFonts w:cs="Arial"/>
                <w:b/>
                <w:sz w:val="16"/>
                <w:szCs w:val="16"/>
              </w:rPr>
              <w:t>4 Komunikačné činnosti</w:t>
            </w:r>
          </w:p>
        </w:tc>
      </w:tr>
      <w:tr w:rsidR="00F506C0" w:rsidRPr="0049216F" w:rsidTr="00425F8E">
        <w:tc>
          <w:tcPr>
            <w:tcW w:w="15874" w:type="dxa"/>
            <w:gridSpan w:val="8"/>
          </w:tcPr>
          <w:p w:rsidR="00F506C0" w:rsidRPr="0049216F" w:rsidRDefault="00F506C0" w:rsidP="00425F8E">
            <w:pPr>
              <w:rPr>
                <w:rFonts w:cs="Arial"/>
                <w:sz w:val="16"/>
                <w:szCs w:val="16"/>
              </w:rPr>
            </w:pPr>
          </w:p>
        </w:tc>
      </w:tr>
      <w:tr w:rsidR="00F506C0" w:rsidRPr="0049216F" w:rsidTr="00425F8E">
        <w:tc>
          <w:tcPr>
            <w:tcW w:w="1417" w:type="dxa"/>
            <w:shd w:val="clear" w:color="auto" w:fill="DAEEF3" w:themeFill="accent5" w:themeFillTint="33"/>
            <w:vAlign w:val="center"/>
          </w:tcPr>
          <w:p w:rsidR="00F506C0" w:rsidRPr="003243AC" w:rsidRDefault="00F506C0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3243AC">
              <w:rPr>
                <w:rFonts w:cs="Arial"/>
                <w:sz w:val="16"/>
                <w:szCs w:val="16"/>
              </w:rPr>
              <w:t>Kód ukazovateľa v ITMS2014+</w:t>
            </w:r>
          </w:p>
        </w:tc>
        <w:tc>
          <w:tcPr>
            <w:tcW w:w="2552" w:type="dxa"/>
            <w:shd w:val="clear" w:color="auto" w:fill="DAEEF3" w:themeFill="accent5" w:themeFillTint="33"/>
            <w:vAlign w:val="center"/>
          </w:tcPr>
          <w:p w:rsidR="00F506C0" w:rsidRPr="0049216F" w:rsidRDefault="00F506C0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Názov ukazovateľa / typ</w:t>
            </w:r>
          </w:p>
        </w:tc>
        <w:tc>
          <w:tcPr>
            <w:tcW w:w="5385" w:type="dxa"/>
            <w:shd w:val="clear" w:color="auto" w:fill="DAEEF3" w:themeFill="accent5" w:themeFillTint="33"/>
            <w:vAlign w:val="center"/>
          </w:tcPr>
          <w:p w:rsidR="00F506C0" w:rsidRPr="0049216F" w:rsidRDefault="00F506C0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Definícia/metóda výpočtu</w:t>
            </w:r>
          </w:p>
        </w:tc>
        <w:tc>
          <w:tcPr>
            <w:tcW w:w="1134" w:type="dxa"/>
            <w:shd w:val="clear" w:color="auto" w:fill="DAEEF3" w:themeFill="accent5" w:themeFillTint="33"/>
            <w:vAlign w:val="center"/>
          </w:tcPr>
          <w:p w:rsidR="00F506C0" w:rsidRPr="0049216F" w:rsidRDefault="00F506C0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Merná jednotka</w:t>
            </w:r>
          </w:p>
        </w:tc>
        <w:tc>
          <w:tcPr>
            <w:tcW w:w="1604" w:type="dxa"/>
            <w:shd w:val="clear" w:color="auto" w:fill="DAEEF3" w:themeFill="accent5" w:themeFillTint="33"/>
            <w:vAlign w:val="center"/>
          </w:tcPr>
          <w:p w:rsidR="00F506C0" w:rsidRPr="0049216F" w:rsidRDefault="00F506C0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Čas plnenia</w:t>
            </w:r>
          </w:p>
        </w:tc>
        <w:tc>
          <w:tcPr>
            <w:tcW w:w="1373" w:type="dxa"/>
            <w:shd w:val="clear" w:color="auto" w:fill="DAEEF3" w:themeFill="accent5" w:themeFillTint="33"/>
            <w:vAlign w:val="center"/>
          </w:tcPr>
          <w:p w:rsidR="00F506C0" w:rsidRPr="0049216F" w:rsidRDefault="00F506C0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Preukazovanie</w:t>
            </w:r>
          </w:p>
        </w:tc>
        <w:tc>
          <w:tcPr>
            <w:tcW w:w="1101" w:type="dxa"/>
            <w:shd w:val="clear" w:color="auto" w:fill="DAEEF3" w:themeFill="accent5" w:themeFillTint="33"/>
            <w:vAlign w:val="center"/>
          </w:tcPr>
          <w:p w:rsidR="00F506C0" w:rsidRPr="0049216F" w:rsidRDefault="00F506C0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Príznak rizika</w:t>
            </w:r>
          </w:p>
        </w:tc>
        <w:tc>
          <w:tcPr>
            <w:tcW w:w="0" w:type="auto"/>
            <w:shd w:val="clear" w:color="auto" w:fill="DAEEF3" w:themeFill="accent5" w:themeFillTint="33"/>
            <w:vAlign w:val="center"/>
          </w:tcPr>
          <w:p w:rsidR="00F506C0" w:rsidRPr="0049216F" w:rsidRDefault="00F506C0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Relevancia k HP</w:t>
            </w:r>
          </w:p>
        </w:tc>
      </w:tr>
      <w:tr w:rsidR="00F506C0" w:rsidRPr="0049216F" w:rsidTr="00425F8E">
        <w:tc>
          <w:tcPr>
            <w:tcW w:w="1417" w:type="dxa"/>
            <w:vAlign w:val="center"/>
          </w:tcPr>
          <w:p w:rsidR="00F506C0" w:rsidRPr="003243AC" w:rsidRDefault="00F506C0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3243AC">
              <w:rPr>
                <w:rFonts w:cs="Arial"/>
                <w:sz w:val="16"/>
                <w:szCs w:val="16"/>
              </w:rPr>
              <w:t>P0835</w:t>
            </w:r>
          </w:p>
        </w:tc>
        <w:tc>
          <w:tcPr>
            <w:tcW w:w="2552" w:type="dxa"/>
            <w:vAlign w:val="center"/>
          </w:tcPr>
          <w:p w:rsidR="00F506C0" w:rsidRPr="0049216F" w:rsidRDefault="00F506C0" w:rsidP="00425F8E">
            <w:pPr>
              <w:rPr>
                <w:sz w:val="16"/>
                <w:szCs w:val="16"/>
              </w:rPr>
            </w:pPr>
            <w:r w:rsidRPr="0049216F">
              <w:rPr>
                <w:sz w:val="16"/>
                <w:szCs w:val="16"/>
              </w:rPr>
              <w:t>Počet zrealizovaných informačných a propagačných kampaní / výstup</w:t>
            </w:r>
          </w:p>
        </w:tc>
        <w:tc>
          <w:tcPr>
            <w:tcW w:w="5385" w:type="dxa"/>
          </w:tcPr>
          <w:p w:rsidR="00F506C0" w:rsidRPr="0049216F" w:rsidRDefault="00F506C0" w:rsidP="00425F8E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 xml:space="preserve">Počet informačných alebo propagačných kampaní zrealizovaných v rámci projektu. </w:t>
            </w:r>
          </w:p>
          <w:p w:rsidR="00F506C0" w:rsidRPr="0049216F" w:rsidRDefault="00F506C0" w:rsidP="00425F8E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Informačná / propagačná kampaň predstavuje ucelený súbor informačných / propagačných aktivít, ktorý je realizovaný dlhodobejšie za účelom informovania verejnosti.</w:t>
            </w:r>
          </w:p>
        </w:tc>
        <w:tc>
          <w:tcPr>
            <w:tcW w:w="1134" w:type="dxa"/>
            <w:vAlign w:val="center"/>
          </w:tcPr>
          <w:p w:rsidR="00F506C0" w:rsidRPr="0049216F" w:rsidRDefault="00F506C0" w:rsidP="00425F8E">
            <w:pPr>
              <w:jc w:val="center"/>
            </w:pPr>
            <w:r w:rsidRPr="0049216F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604" w:type="dxa"/>
            <w:vAlign w:val="center"/>
          </w:tcPr>
          <w:p w:rsidR="00F506C0" w:rsidRPr="0049216F" w:rsidRDefault="00F506C0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F506C0" w:rsidRPr="0049216F" w:rsidRDefault="00F506C0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101" w:type="dxa"/>
            <w:vAlign w:val="center"/>
          </w:tcPr>
          <w:p w:rsidR="00F506C0" w:rsidRPr="0049216F" w:rsidRDefault="00F506C0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bez príznaku</w:t>
            </w:r>
          </w:p>
        </w:tc>
        <w:tc>
          <w:tcPr>
            <w:tcW w:w="0" w:type="auto"/>
            <w:vAlign w:val="center"/>
          </w:tcPr>
          <w:p w:rsidR="00F506C0" w:rsidRPr="0049216F" w:rsidRDefault="00F506C0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HP RMŽ a ND</w:t>
            </w:r>
          </w:p>
        </w:tc>
      </w:tr>
      <w:tr w:rsidR="00F506C0" w:rsidRPr="0049216F" w:rsidTr="00425F8E">
        <w:tc>
          <w:tcPr>
            <w:tcW w:w="1417" w:type="dxa"/>
            <w:vAlign w:val="center"/>
          </w:tcPr>
          <w:p w:rsidR="00F506C0" w:rsidRPr="003243AC" w:rsidRDefault="00F506C0" w:rsidP="00425F8E">
            <w:pPr>
              <w:jc w:val="center"/>
              <w:rPr>
                <w:rFonts w:cs="Arial"/>
                <w:color w:val="FF0000"/>
                <w:sz w:val="16"/>
                <w:szCs w:val="16"/>
              </w:rPr>
            </w:pPr>
            <w:r w:rsidRPr="003243AC">
              <w:rPr>
                <w:rFonts w:cs="Arial"/>
                <w:sz w:val="16"/>
                <w:szCs w:val="16"/>
              </w:rPr>
              <w:t>P0836</w:t>
            </w:r>
            <w:bookmarkStart w:id="0" w:name="_GoBack"/>
            <w:bookmarkEnd w:id="0"/>
          </w:p>
        </w:tc>
        <w:tc>
          <w:tcPr>
            <w:tcW w:w="2552" w:type="dxa"/>
            <w:vAlign w:val="center"/>
          </w:tcPr>
          <w:p w:rsidR="00F506C0" w:rsidRPr="0049216F" w:rsidRDefault="00F506C0" w:rsidP="00425F8E">
            <w:pPr>
              <w:rPr>
                <w:sz w:val="16"/>
                <w:szCs w:val="16"/>
              </w:rPr>
            </w:pPr>
            <w:r w:rsidRPr="0049216F">
              <w:rPr>
                <w:sz w:val="16"/>
                <w:szCs w:val="16"/>
              </w:rPr>
              <w:t>Počet zrealizovaných informačných a propagačných aktivít / výstup</w:t>
            </w:r>
          </w:p>
        </w:tc>
        <w:tc>
          <w:tcPr>
            <w:tcW w:w="5385" w:type="dxa"/>
          </w:tcPr>
          <w:p w:rsidR="00F506C0" w:rsidRPr="0049216F" w:rsidRDefault="00F506C0" w:rsidP="00425F8E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 xml:space="preserve">Počet informačných alebo propagačných aktivít zrealizovaných v rámci projektu. </w:t>
            </w:r>
          </w:p>
          <w:p w:rsidR="00F506C0" w:rsidRPr="0049216F" w:rsidRDefault="00F506C0" w:rsidP="00425F8E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Informačnou a/alebo propagačnou aktivitou sa rozumie najmä: konferencia, školenie, seminár, workshop, infodeň, účasť na veľtrhoch / výstavách, TV/rozhlasový spot, inzercia na internete / v tlači, publikácia, webstránka, a iné aktivity zamerané na informovanie verejnosti.</w:t>
            </w:r>
          </w:p>
        </w:tc>
        <w:tc>
          <w:tcPr>
            <w:tcW w:w="1134" w:type="dxa"/>
            <w:vAlign w:val="center"/>
          </w:tcPr>
          <w:p w:rsidR="00F506C0" w:rsidRPr="0049216F" w:rsidRDefault="00F506C0" w:rsidP="00425F8E">
            <w:pPr>
              <w:jc w:val="center"/>
            </w:pPr>
            <w:r w:rsidRPr="0049216F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604" w:type="dxa"/>
            <w:vAlign w:val="center"/>
          </w:tcPr>
          <w:p w:rsidR="00F506C0" w:rsidRPr="0049216F" w:rsidRDefault="00F506C0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F506C0" w:rsidRPr="0049216F" w:rsidRDefault="00F506C0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101" w:type="dxa"/>
            <w:vAlign w:val="center"/>
          </w:tcPr>
          <w:p w:rsidR="00F506C0" w:rsidRPr="0049216F" w:rsidRDefault="00F506C0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bez príznaku</w:t>
            </w:r>
          </w:p>
        </w:tc>
        <w:tc>
          <w:tcPr>
            <w:tcW w:w="0" w:type="auto"/>
            <w:vAlign w:val="center"/>
          </w:tcPr>
          <w:p w:rsidR="00F506C0" w:rsidRPr="0049216F" w:rsidRDefault="00F506C0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HP RMŽ a ND</w:t>
            </w:r>
          </w:p>
        </w:tc>
      </w:tr>
    </w:tbl>
    <w:p w:rsidR="005E5E05" w:rsidRDefault="00500D90"/>
    <w:sectPr w:rsidR="005E5E05" w:rsidSect="0049216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0D90" w:rsidRDefault="00500D90" w:rsidP="00D16893">
      <w:pPr>
        <w:spacing w:after="0" w:line="240" w:lineRule="auto"/>
      </w:pPr>
      <w:r>
        <w:separator/>
      </w:r>
    </w:p>
  </w:endnote>
  <w:endnote w:type="continuationSeparator" w:id="0">
    <w:p w:rsidR="00500D90" w:rsidRDefault="00500D90" w:rsidP="00D168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0D90" w:rsidRDefault="00500D90" w:rsidP="00D16893">
      <w:pPr>
        <w:spacing w:after="0" w:line="240" w:lineRule="auto"/>
      </w:pPr>
      <w:r>
        <w:separator/>
      </w:r>
    </w:p>
  </w:footnote>
  <w:footnote w:type="continuationSeparator" w:id="0">
    <w:p w:rsidR="00500D90" w:rsidRDefault="00500D90" w:rsidP="00D168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893" w:rsidRPr="0042133C" w:rsidRDefault="00D16893" w:rsidP="00D16893">
    <w:pPr>
      <w:pStyle w:val="Hlavika"/>
      <w:rPr>
        <w:sz w:val="18"/>
      </w:rPr>
    </w:pPr>
    <w:r w:rsidRPr="0042133C">
      <w:rPr>
        <w:sz w:val="18"/>
      </w:rPr>
      <w:t>Príloha č. 3 k vyzvaniu</w:t>
    </w:r>
  </w:p>
  <w:p w:rsidR="00D16893" w:rsidRPr="00A92B61" w:rsidRDefault="00D16893" w:rsidP="00D16893">
    <w:pPr>
      <w:pStyle w:val="Hlavika"/>
      <w:jc w:val="center"/>
      <w:rPr>
        <w:rFonts w:cs="Arial"/>
        <w:sz w:val="18"/>
      </w:rPr>
    </w:pPr>
    <w:r>
      <w:rPr>
        <w:noProof/>
        <w:lang w:eastAsia="sk-SK"/>
      </w:rPr>
      <w:drawing>
        <wp:inline distT="0" distB="0" distL="0" distR="0" wp14:anchorId="7E910ECE" wp14:editId="1DF1E8C1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 w:rsidR="00AF39D3">
      <w:rPr>
        <w:noProof/>
        <w:sz w:val="14"/>
      </w:rPr>
      <w:tab/>
    </w:r>
    <w:r w:rsidR="00AF39D3">
      <w:rPr>
        <w:noProof/>
        <w:sz w:val="14"/>
      </w:rPr>
      <w:tab/>
    </w:r>
    <w:r>
      <w:rPr>
        <w:noProof/>
        <w:sz w:val="14"/>
      </w:rPr>
      <w:t xml:space="preserve">          </w:t>
    </w:r>
    <w:r w:rsidRPr="00C31558">
      <w:rPr>
        <w:noProof/>
        <w:color w:val="1F497D"/>
        <w:lang w:eastAsia="sk-SK"/>
      </w:rPr>
      <w:drawing>
        <wp:inline distT="0" distB="0" distL="0" distR="0" wp14:anchorId="647AE796" wp14:editId="5A135D87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  <w:lang w:eastAsia="sk-SK"/>
      </w:rPr>
      <w:drawing>
        <wp:inline distT="0" distB="0" distL="0" distR="0" wp14:anchorId="33F7DD6F" wp14:editId="46F6B98D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D16893" w:rsidRPr="00E00DE4" w:rsidRDefault="00D16893" w:rsidP="00D16893">
    <w:pPr>
      <w:pStyle w:val="Hlavika"/>
      <w:rPr>
        <w:sz w:val="18"/>
      </w:rPr>
    </w:pPr>
  </w:p>
  <w:p w:rsidR="00D16893" w:rsidRDefault="00D1689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216F"/>
    <w:rsid w:val="003243AC"/>
    <w:rsid w:val="0042133C"/>
    <w:rsid w:val="0049216F"/>
    <w:rsid w:val="00500D90"/>
    <w:rsid w:val="00550B67"/>
    <w:rsid w:val="0056196B"/>
    <w:rsid w:val="00607906"/>
    <w:rsid w:val="00737701"/>
    <w:rsid w:val="007D639F"/>
    <w:rsid w:val="00AF39D3"/>
    <w:rsid w:val="00B26F36"/>
    <w:rsid w:val="00C336B8"/>
    <w:rsid w:val="00D16893"/>
    <w:rsid w:val="00F506C0"/>
    <w:rsid w:val="00F50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C0BABD5-A790-41F9-9480-1022DA7F20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921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D16893"/>
  </w:style>
  <w:style w:type="paragraph" w:styleId="Pta">
    <w:name w:val="footer"/>
    <w:basedOn w:val="Normlny"/>
    <w:link w:val="PtaChar"/>
    <w:uiPriority w:val="99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68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178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Kužma Emil</cp:lastModifiedBy>
  <cp:revision>4</cp:revision>
  <dcterms:created xsi:type="dcterms:W3CDTF">2016-09-07T07:59:00Z</dcterms:created>
  <dcterms:modified xsi:type="dcterms:W3CDTF">2016-09-12T06:30:00Z</dcterms:modified>
</cp:coreProperties>
</file>