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footer3.xml" ContentType="application/vnd.openxmlformats-officedocument.wordprocessingml.footer+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1.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6.xml" ContentType="application/vnd.openxmlformats-officedocument.themeOverrid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7.xml" ContentType="application/vnd.openxmlformats-officedocument.themeOverrid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8.xml" ContentType="application/vnd.openxmlformats-officedocument.themeOverrid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9.xml" ContentType="application/vnd.openxmlformats-officedocument.themeOverrid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4CE5" w:rsidRPr="00E304B6" w:rsidRDefault="00744CE5" w:rsidP="00744CE5">
      <w:pPr>
        <w:pStyle w:val="Normlnywebov"/>
        <w:spacing w:before="0" w:beforeAutospacing="0" w:after="0" w:afterAutospacing="0"/>
        <w:jc w:val="center"/>
        <w:rPr>
          <w:rFonts w:asciiTheme="minorHAnsi" w:hAnsiTheme="minorHAnsi"/>
          <w:b/>
        </w:rPr>
      </w:pPr>
      <w:r>
        <w:rPr>
          <w:noProof/>
        </w:rPr>
        <w:drawing>
          <wp:inline distT="0" distB="0" distL="0" distR="0" wp14:anchorId="54E585A4" wp14:editId="0444C517">
            <wp:extent cx="5029200" cy="1127760"/>
            <wp:effectExtent l="0" t="0" r="0" b="0"/>
            <wp:docPr id="2119" name="Obrázok 21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9200" cy="1127760"/>
                    </a:xfrm>
                    <a:prstGeom prst="rect">
                      <a:avLst/>
                    </a:prstGeom>
                    <a:noFill/>
                    <a:ln>
                      <a:noFill/>
                    </a:ln>
                  </pic:spPr>
                </pic:pic>
              </a:graphicData>
            </a:graphic>
          </wp:inline>
        </w:drawing>
      </w: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Pr="00E304B6" w:rsidRDefault="00744CE5" w:rsidP="00744CE5">
      <w:pPr>
        <w:pStyle w:val="Normlnywebov"/>
        <w:spacing w:before="0" w:beforeAutospacing="0" w:after="0" w:afterAutospacing="0"/>
        <w:jc w:val="center"/>
        <w:rPr>
          <w:rFonts w:asciiTheme="minorHAnsi" w:hAnsiTheme="minorHAnsi"/>
          <w:b/>
        </w:rPr>
      </w:pPr>
    </w:p>
    <w:p w:rsidR="00744CE5" w:rsidRDefault="00744CE5" w:rsidP="00744CE5">
      <w:pPr>
        <w:pStyle w:val="Normlnywebov"/>
        <w:spacing w:before="0" w:beforeAutospacing="0" w:after="0" w:afterAutospacing="0"/>
        <w:jc w:val="center"/>
        <w:rPr>
          <w:rFonts w:asciiTheme="minorHAnsi" w:hAnsiTheme="minorHAnsi"/>
          <w:b/>
          <w:color w:val="002060"/>
          <w:sz w:val="44"/>
          <w:szCs w:val="44"/>
        </w:rPr>
      </w:pPr>
    </w:p>
    <w:p w:rsidR="00744CE5" w:rsidRDefault="00744CE5" w:rsidP="00744CE5">
      <w:pPr>
        <w:pStyle w:val="Normlnywebov"/>
        <w:spacing w:before="0" w:beforeAutospacing="0" w:after="0" w:afterAutospacing="0"/>
        <w:jc w:val="center"/>
        <w:rPr>
          <w:rFonts w:asciiTheme="minorHAnsi" w:hAnsiTheme="minorHAnsi"/>
          <w:b/>
          <w:color w:val="002060"/>
          <w:sz w:val="44"/>
          <w:szCs w:val="44"/>
        </w:rPr>
      </w:pPr>
    </w:p>
    <w:p w:rsidR="00744CE5" w:rsidRDefault="00744CE5" w:rsidP="00744CE5">
      <w:pPr>
        <w:pStyle w:val="Normlnywebov"/>
        <w:spacing w:before="0" w:beforeAutospacing="0" w:after="0" w:afterAutospacing="0"/>
        <w:jc w:val="center"/>
        <w:rPr>
          <w:rFonts w:asciiTheme="minorHAnsi" w:hAnsiTheme="minorHAnsi"/>
          <w:b/>
          <w:color w:val="002060"/>
          <w:sz w:val="44"/>
          <w:szCs w:val="44"/>
        </w:rPr>
      </w:pPr>
    </w:p>
    <w:p w:rsidR="00744CE5" w:rsidRDefault="00744CE5" w:rsidP="00744CE5">
      <w:pPr>
        <w:pStyle w:val="Normlnywebov"/>
        <w:spacing w:before="0" w:beforeAutospacing="0" w:after="0" w:afterAutospacing="0"/>
        <w:jc w:val="center"/>
        <w:rPr>
          <w:rFonts w:asciiTheme="minorHAnsi" w:hAnsiTheme="minorHAnsi"/>
          <w:b/>
          <w:color w:val="002060"/>
          <w:sz w:val="44"/>
          <w:szCs w:val="44"/>
        </w:rPr>
      </w:pPr>
    </w:p>
    <w:p w:rsidR="00744CE5" w:rsidRPr="000A6608" w:rsidRDefault="00744CE5" w:rsidP="00744CE5">
      <w:pPr>
        <w:pStyle w:val="Normlnywebov"/>
        <w:spacing w:before="0" w:beforeAutospacing="0" w:after="0" w:afterAutospacing="0"/>
        <w:jc w:val="center"/>
        <w:rPr>
          <w:rFonts w:asciiTheme="minorHAnsi" w:hAnsiTheme="minorHAnsi"/>
          <w:b/>
          <w:color w:val="108747"/>
          <w:sz w:val="96"/>
          <w:szCs w:val="96"/>
        </w:rPr>
      </w:pPr>
      <w:r w:rsidRPr="000A6608">
        <w:rPr>
          <w:rFonts w:asciiTheme="minorHAnsi" w:hAnsiTheme="minorHAnsi"/>
          <w:b/>
          <w:color w:val="108747"/>
          <w:sz w:val="96"/>
          <w:szCs w:val="96"/>
        </w:rPr>
        <w:t xml:space="preserve">Výročná správa PPA </w:t>
      </w:r>
    </w:p>
    <w:p w:rsidR="00744CE5" w:rsidRPr="000A6608" w:rsidRDefault="00744CE5" w:rsidP="00744CE5">
      <w:pPr>
        <w:pStyle w:val="Normlnywebov"/>
        <w:spacing w:before="0" w:beforeAutospacing="0" w:after="0" w:afterAutospacing="0"/>
        <w:jc w:val="center"/>
        <w:rPr>
          <w:rFonts w:asciiTheme="minorHAnsi" w:hAnsiTheme="minorHAnsi"/>
          <w:b/>
          <w:color w:val="108747"/>
          <w:sz w:val="96"/>
          <w:szCs w:val="96"/>
        </w:rPr>
      </w:pPr>
      <w:r w:rsidRPr="000A6608">
        <w:rPr>
          <w:rFonts w:asciiTheme="minorHAnsi" w:hAnsiTheme="minorHAnsi"/>
          <w:b/>
          <w:color w:val="108747"/>
          <w:sz w:val="96"/>
          <w:szCs w:val="96"/>
        </w:rPr>
        <w:t>za rok 2016</w:t>
      </w:r>
    </w:p>
    <w:p w:rsidR="00744CE5" w:rsidRPr="00ED19C6" w:rsidRDefault="00744CE5" w:rsidP="00744CE5">
      <w:pPr>
        <w:pStyle w:val="Normlnywebov"/>
        <w:spacing w:before="0" w:beforeAutospacing="0" w:after="0" w:afterAutospacing="0"/>
        <w:jc w:val="center"/>
        <w:rPr>
          <w:rFonts w:asciiTheme="minorHAnsi" w:hAnsiTheme="minorHAnsi"/>
          <w:b/>
          <w:bCs/>
          <w:color w:val="1F3864" w:themeColor="accent5" w:themeShade="80"/>
          <w:sz w:val="96"/>
          <w:szCs w:val="96"/>
        </w:rPr>
      </w:pPr>
    </w:p>
    <w:p w:rsidR="00744CE5" w:rsidRPr="00ED19C6" w:rsidRDefault="00744CE5" w:rsidP="00744CE5">
      <w:pPr>
        <w:pStyle w:val="Normlnywebov"/>
        <w:spacing w:before="0" w:beforeAutospacing="0" w:after="0" w:afterAutospacing="0"/>
        <w:jc w:val="center"/>
        <w:rPr>
          <w:rFonts w:asciiTheme="minorHAnsi" w:hAnsiTheme="minorHAnsi"/>
          <w:b/>
          <w:bCs/>
          <w:sz w:val="96"/>
          <w:szCs w:val="96"/>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p w:rsidR="00744CE5" w:rsidRDefault="00744CE5" w:rsidP="00744CE5">
      <w:pPr>
        <w:pStyle w:val="Normlnywebov"/>
        <w:spacing w:before="0" w:beforeAutospacing="0" w:after="0" w:afterAutospacing="0"/>
        <w:jc w:val="center"/>
        <w:rPr>
          <w:b/>
        </w:rPr>
      </w:pPr>
    </w:p>
    <w:sdt>
      <w:sdtPr>
        <w:rPr>
          <w:rFonts w:ascii="Times New Roman" w:eastAsiaTheme="minorHAnsi" w:hAnsi="Times New Roman" w:cs="Times New Roman"/>
          <w:b/>
          <w:color w:val="auto"/>
          <w:sz w:val="22"/>
          <w:szCs w:val="22"/>
          <w:lang w:eastAsia="en-US"/>
        </w:rPr>
        <w:id w:val="-595244739"/>
        <w:docPartObj>
          <w:docPartGallery w:val="Table of Contents"/>
          <w:docPartUnique/>
        </w:docPartObj>
      </w:sdtPr>
      <w:sdtEndPr>
        <w:rPr>
          <w:bCs/>
          <w:sz w:val="24"/>
          <w:szCs w:val="24"/>
        </w:rPr>
      </w:sdtEndPr>
      <w:sdtContent>
        <w:p w:rsidR="00744CE5" w:rsidRDefault="00744CE5" w:rsidP="00BF33A6">
          <w:pPr>
            <w:pStyle w:val="Hlavikaobsahu"/>
            <w:jc w:val="both"/>
            <w:rPr>
              <w:rFonts w:ascii="Times New Roman" w:hAnsi="Times New Roman" w:cs="Times New Roman"/>
              <w:b/>
              <w:color w:val="108747"/>
            </w:rPr>
          </w:pPr>
          <w:r w:rsidRPr="000A6608">
            <w:rPr>
              <w:rFonts w:ascii="Times New Roman" w:hAnsi="Times New Roman" w:cs="Times New Roman"/>
              <w:b/>
              <w:color w:val="108747"/>
            </w:rPr>
            <w:t>Obsah</w:t>
          </w:r>
        </w:p>
        <w:p w:rsidR="006E4756" w:rsidRPr="006E4756" w:rsidRDefault="006E4756" w:rsidP="006E4756">
          <w:pPr>
            <w:rPr>
              <w:lang w:eastAsia="sk-SK"/>
            </w:rPr>
          </w:pPr>
        </w:p>
        <w:p w:rsidR="006661D2" w:rsidRDefault="00744CE5">
          <w:pPr>
            <w:pStyle w:val="Obsah1"/>
            <w:rPr>
              <w:rStyle w:val="Hypertextovprepojenie"/>
            </w:rPr>
          </w:pPr>
          <w:r w:rsidRPr="00E50756">
            <w:fldChar w:fldCharType="begin"/>
          </w:r>
          <w:r w:rsidRPr="00E50756">
            <w:instrText xml:space="preserve"> TOC \o "1-3" \h \z \u </w:instrText>
          </w:r>
          <w:r w:rsidRPr="00E50756">
            <w:fldChar w:fldCharType="separate"/>
          </w:r>
          <w:hyperlink w:anchor="_Toc481740191" w:history="1">
            <w:r w:rsidR="006661D2" w:rsidRPr="009756C5">
              <w:rPr>
                <w:rStyle w:val="Hypertextovprepojenie"/>
              </w:rPr>
              <w:t>0.</w:t>
            </w:r>
            <w:r w:rsidR="006661D2">
              <w:rPr>
                <w:rStyle w:val="Hypertextovprepojenie"/>
              </w:rPr>
              <w:t xml:space="preserve"> </w:t>
            </w:r>
            <w:r w:rsidR="006661D2" w:rsidRPr="009756C5">
              <w:rPr>
                <w:rStyle w:val="Hypertextovprepojenie"/>
              </w:rPr>
              <w:t>Identifikácia organizácie</w:t>
            </w:r>
            <w:r w:rsidR="006661D2">
              <w:rPr>
                <w:webHidden/>
              </w:rPr>
              <w:tab/>
              <w:t>5</w:t>
            </w:r>
          </w:hyperlink>
        </w:p>
        <w:p w:rsidR="006661D2" w:rsidRPr="006661D2" w:rsidRDefault="006661D2" w:rsidP="006661D2"/>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192" w:history="1">
            <w:r w:rsidRPr="009756C5">
              <w:rPr>
                <w:rStyle w:val="Hypertextovprepojenie"/>
              </w:rPr>
              <w:t>1. Poslanie a strednodobý výhľad organizácie</w:t>
            </w:r>
            <w:r>
              <w:rPr>
                <w:webHidden/>
              </w:rPr>
              <w:tab/>
            </w:r>
            <w:r>
              <w:rPr>
                <w:webHidden/>
              </w:rPr>
              <w:fldChar w:fldCharType="begin"/>
            </w:r>
            <w:r>
              <w:rPr>
                <w:webHidden/>
              </w:rPr>
              <w:instrText xml:space="preserve"> PAGEREF _Toc481740192 \h </w:instrText>
            </w:r>
            <w:r>
              <w:rPr>
                <w:webHidden/>
              </w:rPr>
            </w:r>
            <w:r>
              <w:rPr>
                <w:webHidden/>
              </w:rPr>
              <w:fldChar w:fldCharType="separate"/>
            </w:r>
            <w:r>
              <w:rPr>
                <w:webHidden/>
              </w:rPr>
              <w:t>6</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193" w:history="1">
            <w:r w:rsidRPr="009756C5">
              <w:rPr>
                <w:rStyle w:val="Hypertextovprepojenie"/>
              </w:rPr>
              <w:t>1.1. Poslanie organizácie a prínos pre užívateľov</w:t>
            </w:r>
            <w:r>
              <w:rPr>
                <w:webHidden/>
              </w:rPr>
              <w:tab/>
            </w:r>
            <w:r>
              <w:rPr>
                <w:webHidden/>
              </w:rPr>
              <w:fldChar w:fldCharType="begin"/>
            </w:r>
            <w:r>
              <w:rPr>
                <w:webHidden/>
              </w:rPr>
              <w:instrText xml:space="preserve"> PAGEREF _Toc481740193 \h </w:instrText>
            </w:r>
            <w:r>
              <w:rPr>
                <w:webHidden/>
              </w:rPr>
            </w:r>
            <w:r>
              <w:rPr>
                <w:webHidden/>
              </w:rPr>
              <w:fldChar w:fldCharType="separate"/>
            </w:r>
            <w:r>
              <w:rPr>
                <w:webHidden/>
              </w:rPr>
              <w:t>6</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194" w:history="1">
            <w:r w:rsidRPr="009756C5">
              <w:rPr>
                <w:rStyle w:val="Hypertextovprepojenie"/>
              </w:rPr>
              <w:t>1.2. Najdôležitejšie úlohy PPA</w:t>
            </w:r>
            <w:r>
              <w:rPr>
                <w:webHidden/>
              </w:rPr>
              <w:tab/>
            </w:r>
            <w:r>
              <w:rPr>
                <w:webHidden/>
              </w:rPr>
              <w:fldChar w:fldCharType="begin"/>
            </w:r>
            <w:r>
              <w:rPr>
                <w:webHidden/>
              </w:rPr>
              <w:instrText xml:space="preserve"> PAGEREF _Toc481740194 \h </w:instrText>
            </w:r>
            <w:r>
              <w:rPr>
                <w:webHidden/>
              </w:rPr>
            </w:r>
            <w:r>
              <w:rPr>
                <w:webHidden/>
              </w:rPr>
              <w:fldChar w:fldCharType="separate"/>
            </w:r>
            <w:r>
              <w:rPr>
                <w:webHidden/>
              </w:rPr>
              <w:t>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195" w:history="1">
            <w:r w:rsidRPr="009756C5">
              <w:rPr>
                <w:rStyle w:val="Hypertextovprepojenie"/>
              </w:rPr>
              <w:t>1.2.1. Program rozvoja vidieka SR 2007 – 2013</w:t>
            </w:r>
            <w:r>
              <w:rPr>
                <w:webHidden/>
              </w:rPr>
              <w:tab/>
            </w:r>
            <w:r>
              <w:rPr>
                <w:webHidden/>
              </w:rPr>
              <w:fldChar w:fldCharType="begin"/>
            </w:r>
            <w:r>
              <w:rPr>
                <w:webHidden/>
              </w:rPr>
              <w:instrText xml:space="preserve"> PAGEREF _Toc481740195 \h </w:instrText>
            </w:r>
            <w:r>
              <w:rPr>
                <w:webHidden/>
              </w:rPr>
            </w:r>
            <w:r>
              <w:rPr>
                <w:webHidden/>
              </w:rPr>
              <w:fldChar w:fldCharType="separate"/>
            </w:r>
            <w:r>
              <w:rPr>
                <w:webHidden/>
              </w:rPr>
              <w:t>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196" w:history="1">
            <w:r w:rsidRPr="009756C5">
              <w:rPr>
                <w:rStyle w:val="Hypertextovprepojenie"/>
              </w:rPr>
              <w:t>1.2.2. Program rozvoja vidieka SR 2014 – 2020</w:t>
            </w:r>
            <w:r>
              <w:rPr>
                <w:webHidden/>
              </w:rPr>
              <w:tab/>
            </w:r>
            <w:r>
              <w:rPr>
                <w:webHidden/>
              </w:rPr>
              <w:fldChar w:fldCharType="begin"/>
            </w:r>
            <w:r>
              <w:rPr>
                <w:webHidden/>
              </w:rPr>
              <w:instrText xml:space="preserve"> PAGEREF _Toc481740196 \h </w:instrText>
            </w:r>
            <w:r>
              <w:rPr>
                <w:webHidden/>
              </w:rPr>
            </w:r>
            <w:r>
              <w:rPr>
                <w:webHidden/>
              </w:rPr>
              <w:fldChar w:fldCharType="separate"/>
            </w:r>
            <w:r>
              <w:rPr>
                <w:webHidden/>
              </w:rPr>
              <w:t>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197" w:history="1">
            <w:r w:rsidRPr="009756C5">
              <w:rPr>
                <w:rStyle w:val="Hypertextovprepojenie"/>
              </w:rPr>
              <w:t>1.2.3. Operačný program Rybné hospodárstvo SR 2007 – 2013</w:t>
            </w:r>
            <w:r>
              <w:rPr>
                <w:webHidden/>
              </w:rPr>
              <w:tab/>
            </w:r>
            <w:r>
              <w:rPr>
                <w:webHidden/>
              </w:rPr>
              <w:fldChar w:fldCharType="begin"/>
            </w:r>
            <w:r>
              <w:rPr>
                <w:webHidden/>
              </w:rPr>
              <w:instrText xml:space="preserve"> PAGEREF _Toc481740197 \h </w:instrText>
            </w:r>
            <w:r>
              <w:rPr>
                <w:webHidden/>
              </w:rPr>
            </w:r>
            <w:r>
              <w:rPr>
                <w:webHidden/>
              </w:rPr>
              <w:fldChar w:fldCharType="separate"/>
            </w:r>
            <w:r>
              <w:rPr>
                <w:webHidden/>
              </w:rPr>
              <w:t>10</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198" w:history="1">
            <w:r w:rsidRPr="009756C5">
              <w:rPr>
                <w:rStyle w:val="Hypertextovprepojenie"/>
              </w:rPr>
              <w:t xml:space="preserve">1.2.4. Operačný program Rybné hospodárstvo 2014 </w:t>
            </w:r>
            <w:r w:rsidRPr="009756C5">
              <w:rPr>
                <w:rStyle w:val="Hypertextovprepojenie"/>
                <w:lang w:eastAsia="zh-CN"/>
              </w:rPr>
              <w:t xml:space="preserve">– </w:t>
            </w:r>
            <w:r w:rsidRPr="009756C5">
              <w:rPr>
                <w:rStyle w:val="Hypertextovprepojenie"/>
              </w:rPr>
              <w:t>2020</w:t>
            </w:r>
            <w:r>
              <w:rPr>
                <w:webHidden/>
              </w:rPr>
              <w:tab/>
            </w:r>
            <w:r>
              <w:rPr>
                <w:webHidden/>
              </w:rPr>
              <w:fldChar w:fldCharType="begin"/>
            </w:r>
            <w:r>
              <w:rPr>
                <w:webHidden/>
              </w:rPr>
              <w:instrText xml:space="preserve"> PAGEREF _Toc481740198 \h </w:instrText>
            </w:r>
            <w:r>
              <w:rPr>
                <w:webHidden/>
              </w:rPr>
            </w:r>
            <w:r>
              <w:rPr>
                <w:webHidden/>
              </w:rPr>
              <w:fldChar w:fldCharType="separate"/>
            </w:r>
            <w:r>
              <w:rPr>
                <w:webHidden/>
              </w:rPr>
              <w:t>10</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199" w:history="1">
            <w:r w:rsidRPr="009756C5">
              <w:rPr>
                <w:rStyle w:val="Hypertextovprepojenie"/>
              </w:rPr>
              <w:t>1.2.5. Priame platby</w:t>
            </w:r>
            <w:r>
              <w:rPr>
                <w:webHidden/>
              </w:rPr>
              <w:tab/>
            </w:r>
            <w:r>
              <w:rPr>
                <w:webHidden/>
              </w:rPr>
              <w:fldChar w:fldCharType="begin"/>
            </w:r>
            <w:r>
              <w:rPr>
                <w:webHidden/>
              </w:rPr>
              <w:instrText xml:space="preserve"> PAGEREF _Toc481740199 \h </w:instrText>
            </w:r>
            <w:r>
              <w:rPr>
                <w:webHidden/>
              </w:rPr>
            </w:r>
            <w:r>
              <w:rPr>
                <w:webHidden/>
              </w:rPr>
              <w:fldChar w:fldCharType="separate"/>
            </w:r>
            <w:r>
              <w:rPr>
                <w:webHidden/>
              </w:rPr>
              <w:t>10</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0" w:history="1">
            <w:r w:rsidRPr="009756C5">
              <w:rPr>
                <w:rStyle w:val="Hypertextovprepojenie"/>
              </w:rPr>
              <w:t>1.2.6. Trhovo orientované opatrenia, štátna pomoc a trhové informácie</w:t>
            </w:r>
            <w:r>
              <w:rPr>
                <w:webHidden/>
              </w:rPr>
              <w:tab/>
            </w:r>
            <w:r>
              <w:rPr>
                <w:webHidden/>
              </w:rPr>
              <w:fldChar w:fldCharType="begin"/>
            </w:r>
            <w:r>
              <w:rPr>
                <w:webHidden/>
              </w:rPr>
              <w:instrText xml:space="preserve"> PAGEREF _Toc481740200 \h </w:instrText>
            </w:r>
            <w:r>
              <w:rPr>
                <w:webHidden/>
              </w:rPr>
            </w:r>
            <w:r>
              <w:rPr>
                <w:webHidden/>
              </w:rPr>
              <w:fldChar w:fldCharType="separate"/>
            </w:r>
            <w:r>
              <w:rPr>
                <w:webHidden/>
              </w:rPr>
              <w:t>11</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01" w:history="1">
            <w:r w:rsidRPr="009756C5">
              <w:rPr>
                <w:rStyle w:val="Hypertextovprepojenie"/>
              </w:rPr>
              <w:t>1.3. Strednodobý výhľad organizácie (2017 – 2020)</w:t>
            </w:r>
            <w:r>
              <w:rPr>
                <w:webHidden/>
              </w:rPr>
              <w:tab/>
            </w:r>
            <w:r>
              <w:rPr>
                <w:webHidden/>
              </w:rPr>
              <w:fldChar w:fldCharType="begin"/>
            </w:r>
            <w:r>
              <w:rPr>
                <w:webHidden/>
              </w:rPr>
              <w:instrText xml:space="preserve"> PAGEREF _Toc481740201 \h </w:instrText>
            </w:r>
            <w:r>
              <w:rPr>
                <w:webHidden/>
              </w:rPr>
            </w:r>
            <w:r>
              <w:rPr>
                <w:webHidden/>
              </w:rPr>
              <w:fldChar w:fldCharType="separate"/>
            </w:r>
            <w:r>
              <w:rPr>
                <w:webHidden/>
              </w:rPr>
              <w:t>12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2" w:history="1">
            <w:r w:rsidRPr="009756C5">
              <w:rPr>
                <w:rStyle w:val="Hypertextovprepojenie"/>
              </w:rPr>
              <w:t>1.3.1. Činnosti, ktoré bude organizácia v budúcnosti vykonávať</w:t>
            </w:r>
            <w:r>
              <w:rPr>
                <w:webHidden/>
              </w:rPr>
              <w:tab/>
            </w:r>
            <w:r>
              <w:rPr>
                <w:webHidden/>
              </w:rPr>
              <w:fldChar w:fldCharType="begin"/>
            </w:r>
            <w:r>
              <w:rPr>
                <w:webHidden/>
              </w:rPr>
              <w:instrText xml:space="preserve"> PAGEREF _Toc481740202 \h </w:instrText>
            </w:r>
            <w:r>
              <w:rPr>
                <w:webHidden/>
              </w:rPr>
            </w:r>
            <w:r>
              <w:rPr>
                <w:webHidden/>
              </w:rPr>
              <w:fldChar w:fldCharType="separate"/>
            </w:r>
            <w:r>
              <w:rPr>
                <w:webHidden/>
              </w:rPr>
              <w:t>12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3" w:history="1">
            <w:r w:rsidRPr="009756C5">
              <w:rPr>
                <w:rStyle w:val="Hypertextovprepojenie"/>
              </w:rPr>
              <w:t>1.3.2. Opatrenia na rozvoj ľudských zdrojov</w:t>
            </w:r>
            <w:r>
              <w:rPr>
                <w:webHidden/>
              </w:rPr>
              <w:tab/>
            </w:r>
            <w:r>
              <w:rPr>
                <w:webHidden/>
              </w:rPr>
              <w:fldChar w:fldCharType="begin"/>
            </w:r>
            <w:r>
              <w:rPr>
                <w:webHidden/>
              </w:rPr>
              <w:instrText xml:space="preserve"> PAGEREF _Toc481740203 \h </w:instrText>
            </w:r>
            <w:r>
              <w:rPr>
                <w:webHidden/>
              </w:rPr>
            </w:r>
            <w:r>
              <w:rPr>
                <w:webHidden/>
              </w:rPr>
              <w:fldChar w:fldCharType="separate"/>
            </w:r>
            <w:r>
              <w:rPr>
                <w:webHidden/>
              </w:rPr>
              <w:t>14</w:t>
            </w:r>
            <w:r>
              <w:rPr>
                <w:webHidden/>
              </w:rPr>
              <w:fldChar w:fldCharType="end"/>
            </w:r>
          </w:hyperlink>
        </w:p>
        <w:p w:rsidR="006661D2" w:rsidRDefault="006661D2" w:rsidP="009A78E0">
          <w:pPr>
            <w:pStyle w:val="Obsah3"/>
            <w:rPr>
              <w:rStyle w:val="Hypertextovprepojenie"/>
            </w:rPr>
          </w:pPr>
          <w:hyperlink w:anchor="_Toc481740204" w:history="1">
            <w:r w:rsidRPr="009756C5">
              <w:rPr>
                <w:rStyle w:val="Hypertextovprepojenie"/>
              </w:rPr>
              <w:t>1.3.3. Opatrenia na zvýšenie efektívnosti organizácie</w:t>
            </w:r>
            <w:r>
              <w:rPr>
                <w:webHidden/>
              </w:rPr>
              <w:tab/>
            </w:r>
            <w:r>
              <w:rPr>
                <w:webHidden/>
              </w:rPr>
              <w:fldChar w:fldCharType="begin"/>
            </w:r>
            <w:r>
              <w:rPr>
                <w:webHidden/>
              </w:rPr>
              <w:instrText xml:space="preserve"> PAGEREF _Toc481740204 \h </w:instrText>
            </w:r>
            <w:r>
              <w:rPr>
                <w:webHidden/>
              </w:rPr>
            </w:r>
            <w:r>
              <w:rPr>
                <w:webHidden/>
              </w:rPr>
              <w:fldChar w:fldCharType="separate"/>
            </w:r>
            <w:r>
              <w:rPr>
                <w:webHidden/>
              </w:rPr>
              <w:t>14</w:t>
            </w:r>
            <w:r>
              <w:rPr>
                <w:webHidden/>
              </w:rPr>
              <w:fldChar w:fldCharType="end"/>
            </w:r>
          </w:hyperlink>
        </w:p>
        <w:p w:rsidR="006661D2" w:rsidRPr="006661D2" w:rsidRDefault="006661D2" w:rsidP="009A78E0">
          <w:pPr>
            <w:jc w:val="both"/>
            <w:rPr>
              <w:lang w:eastAsia="sk-SK"/>
            </w:rPr>
          </w:pPr>
        </w:p>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205" w:history="1">
            <w:r w:rsidRPr="009756C5">
              <w:rPr>
                <w:rStyle w:val="Hypertextovprepojenie"/>
              </w:rPr>
              <w:t>2. Činnosti / produkty organizácie a ich náklady</w:t>
            </w:r>
            <w:r>
              <w:rPr>
                <w:webHidden/>
              </w:rPr>
              <w:tab/>
            </w:r>
            <w:r>
              <w:rPr>
                <w:webHidden/>
              </w:rPr>
              <w:fldChar w:fldCharType="begin"/>
            </w:r>
            <w:r>
              <w:rPr>
                <w:webHidden/>
              </w:rPr>
              <w:instrText xml:space="preserve"> PAGEREF _Toc481740205 \h </w:instrText>
            </w:r>
            <w:r>
              <w:rPr>
                <w:webHidden/>
              </w:rPr>
            </w:r>
            <w:r>
              <w:rPr>
                <w:webHidden/>
              </w:rPr>
              <w:fldChar w:fldCharType="separate"/>
            </w:r>
            <w:r>
              <w:rPr>
                <w:webHidden/>
              </w:rPr>
              <w:t>16</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06" w:history="1">
            <w:r w:rsidRPr="009756C5">
              <w:rPr>
                <w:rStyle w:val="Hypertextovprepojenie"/>
              </w:rPr>
              <w:t>2.1. Podpory poskytované v roku 2016</w:t>
            </w:r>
            <w:r>
              <w:rPr>
                <w:webHidden/>
              </w:rPr>
              <w:tab/>
            </w:r>
            <w:r>
              <w:rPr>
                <w:webHidden/>
              </w:rPr>
              <w:fldChar w:fldCharType="begin"/>
            </w:r>
            <w:r>
              <w:rPr>
                <w:webHidden/>
              </w:rPr>
              <w:instrText xml:space="preserve"> PAGEREF _Toc481740206 \h </w:instrText>
            </w:r>
            <w:r>
              <w:rPr>
                <w:webHidden/>
              </w:rPr>
            </w:r>
            <w:r>
              <w:rPr>
                <w:webHidden/>
              </w:rPr>
              <w:fldChar w:fldCharType="separate"/>
            </w:r>
            <w:r>
              <w:rPr>
                <w:webHidden/>
              </w:rPr>
              <w:t>16</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7" w:history="1">
            <w:r w:rsidRPr="009756C5">
              <w:rPr>
                <w:rStyle w:val="Hypertextovprepojenie"/>
              </w:rPr>
              <w:t>2.1.1. Projektové podpory</w:t>
            </w:r>
            <w:r>
              <w:rPr>
                <w:webHidden/>
              </w:rPr>
              <w:tab/>
            </w:r>
            <w:r>
              <w:rPr>
                <w:webHidden/>
              </w:rPr>
              <w:fldChar w:fldCharType="begin"/>
            </w:r>
            <w:r>
              <w:rPr>
                <w:webHidden/>
              </w:rPr>
              <w:instrText xml:space="preserve"> PAGEREF _Toc481740207 \h </w:instrText>
            </w:r>
            <w:r>
              <w:rPr>
                <w:webHidden/>
              </w:rPr>
            </w:r>
            <w:r>
              <w:rPr>
                <w:webHidden/>
              </w:rPr>
              <w:fldChar w:fldCharType="separate"/>
            </w:r>
            <w:r>
              <w:rPr>
                <w:webHidden/>
              </w:rPr>
              <w:t>16</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8" w:history="1">
            <w:r w:rsidRPr="009756C5">
              <w:rPr>
                <w:rStyle w:val="Hypertextovprepojenie"/>
              </w:rPr>
              <w:t>2.1.2. Priame podpory</w:t>
            </w:r>
            <w:r>
              <w:rPr>
                <w:webHidden/>
              </w:rPr>
              <w:tab/>
            </w:r>
            <w:r>
              <w:rPr>
                <w:webHidden/>
              </w:rPr>
              <w:fldChar w:fldCharType="begin"/>
            </w:r>
            <w:r>
              <w:rPr>
                <w:webHidden/>
              </w:rPr>
              <w:instrText xml:space="preserve"> PAGEREF _Toc481740208 \h </w:instrText>
            </w:r>
            <w:r>
              <w:rPr>
                <w:webHidden/>
              </w:rPr>
            </w:r>
            <w:r>
              <w:rPr>
                <w:webHidden/>
              </w:rPr>
              <w:fldChar w:fldCharType="separate"/>
            </w:r>
            <w:r>
              <w:rPr>
                <w:webHidden/>
              </w:rPr>
              <w:t>17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09" w:history="1">
            <w:r w:rsidRPr="009756C5">
              <w:rPr>
                <w:rStyle w:val="Hypertextovprepojenie"/>
              </w:rPr>
              <w:t>2.1.3. Spoločná organizácia trhu</w:t>
            </w:r>
            <w:r>
              <w:rPr>
                <w:webHidden/>
              </w:rPr>
              <w:tab/>
            </w:r>
            <w:r>
              <w:rPr>
                <w:webHidden/>
              </w:rPr>
              <w:fldChar w:fldCharType="begin"/>
            </w:r>
            <w:r>
              <w:rPr>
                <w:webHidden/>
              </w:rPr>
              <w:instrText xml:space="preserve"> PAGEREF _Toc481740209 \h </w:instrText>
            </w:r>
            <w:r>
              <w:rPr>
                <w:webHidden/>
              </w:rPr>
            </w:r>
            <w:r>
              <w:rPr>
                <w:webHidden/>
              </w:rPr>
              <w:fldChar w:fldCharType="separate"/>
            </w:r>
            <w:r>
              <w:rPr>
                <w:webHidden/>
              </w:rPr>
              <w:t>17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10" w:history="1">
            <w:r w:rsidRPr="009756C5">
              <w:rPr>
                <w:rStyle w:val="Hypertextovprepojenie"/>
              </w:rPr>
              <w:t>2.1.4. Štátna pomoc</w:t>
            </w:r>
            <w:r>
              <w:rPr>
                <w:webHidden/>
              </w:rPr>
              <w:tab/>
            </w:r>
            <w:r>
              <w:rPr>
                <w:webHidden/>
              </w:rPr>
              <w:fldChar w:fldCharType="begin"/>
            </w:r>
            <w:r>
              <w:rPr>
                <w:webHidden/>
              </w:rPr>
              <w:instrText xml:space="preserve"> PAGEREF _Toc481740210 \h </w:instrText>
            </w:r>
            <w:r>
              <w:rPr>
                <w:webHidden/>
              </w:rPr>
            </w:r>
            <w:r>
              <w:rPr>
                <w:webHidden/>
              </w:rPr>
              <w:fldChar w:fldCharType="separate"/>
            </w:r>
            <w:r>
              <w:rPr>
                <w:webHidden/>
              </w:rPr>
              <w:t>18</w:t>
            </w:r>
            <w:r>
              <w:rPr>
                <w:webHidden/>
              </w:rPr>
              <w:fldChar w:fldCharType="end"/>
            </w:r>
          </w:hyperlink>
        </w:p>
        <w:p w:rsidR="006661D2" w:rsidRDefault="006661D2">
          <w:pPr>
            <w:pStyle w:val="Obsah2"/>
            <w:rPr>
              <w:rStyle w:val="Hypertextovprepojenie"/>
            </w:rPr>
          </w:pPr>
          <w:hyperlink w:anchor="_Toc481740211" w:history="1">
            <w:r w:rsidRPr="009756C5">
              <w:rPr>
                <w:rStyle w:val="Hypertextovprepojenie"/>
              </w:rPr>
              <w:t>2.2. Činnosti organizácie v roku 2016</w:t>
            </w:r>
            <w:r>
              <w:rPr>
                <w:webHidden/>
              </w:rPr>
              <w:tab/>
            </w:r>
            <w:r>
              <w:rPr>
                <w:webHidden/>
              </w:rPr>
              <w:fldChar w:fldCharType="begin"/>
            </w:r>
            <w:r>
              <w:rPr>
                <w:webHidden/>
              </w:rPr>
              <w:instrText xml:space="preserve"> PAGEREF _Toc481740211 \h </w:instrText>
            </w:r>
            <w:r>
              <w:rPr>
                <w:webHidden/>
              </w:rPr>
            </w:r>
            <w:r>
              <w:rPr>
                <w:webHidden/>
              </w:rPr>
              <w:fldChar w:fldCharType="separate"/>
            </w:r>
            <w:r>
              <w:rPr>
                <w:webHidden/>
              </w:rPr>
              <w:t>19</w:t>
            </w:r>
            <w:r>
              <w:rPr>
                <w:webHidden/>
              </w:rPr>
              <w:fldChar w:fldCharType="end"/>
            </w:r>
          </w:hyperlink>
        </w:p>
        <w:p w:rsidR="006661D2" w:rsidRPr="006661D2" w:rsidRDefault="006661D2" w:rsidP="006661D2"/>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212" w:history="1">
            <w:r w:rsidRPr="009756C5">
              <w:rPr>
                <w:rStyle w:val="Hypertextovprepojenie"/>
              </w:rPr>
              <w:t>3. Rozpočet organizácie</w:t>
            </w:r>
            <w:r>
              <w:rPr>
                <w:webHidden/>
              </w:rPr>
              <w:tab/>
            </w:r>
            <w:r>
              <w:rPr>
                <w:webHidden/>
              </w:rPr>
              <w:fldChar w:fldCharType="begin"/>
            </w:r>
            <w:r>
              <w:rPr>
                <w:webHidden/>
              </w:rPr>
              <w:instrText xml:space="preserve"> PAGEREF _Toc481740212 \h </w:instrText>
            </w:r>
            <w:r>
              <w:rPr>
                <w:webHidden/>
              </w:rPr>
            </w:r>
            <w:r>
              <w:rPr>
                <w:webHidden/>
              </w:rPr>
              <w:fldChar w:fldCharType="separate"/>
            </w:r>
            <w:r>
              <w:rPr>
                <w:webHidden/>
              </w:rPr>
              <w:t>23</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13" w:history="1">
            <w:r w:rsidRPr="009756C5">
              <w:rPr>
                <w:rStyle w:val="Hypertextovprepojenie"/>
              </w:rPr>
              <w:t>3.1. Rozpočet PPA na podporné mechanizmy</w:t>
            </w:r>
            <w:r>
              <w:rPr>
                <w:webHidden/>
              </w:rPr>
              <w:tab/>
            </w:r>
            <w:r>
              <w:rPr>
                <w:webHidden/>
              </w:rPr>
              <w:fldChar w:fldCharType="begin"/>
            </w:r>
            <w:r>
              <w:rPr>
                <w:webHidden/>
              </w:rPr>
              <w:instrText xml:space="preserve"> PAGEREF _Toc481740213 \h </w:instrText>
            </w:r>
            <w:r>
              <w:rPr>
                <w:webHidden/>
              </w:rPr>
            </w:r>
            <w:r>
              <w:rPr>
                <w:webHidden/>
              </w:rPr>
              <w:fldChar w:fldCharType="separate"/>
            </w:r>
            <w:r>
              <w:rPr>
                <w:webHidden/>
              </w:rPr>
              <w:t>23</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14" w:history="1">
            <w:r w:rsidRPr="009756C5">
              <w:rPr>
                <w:rStyle w:val="Hypertextovprepojenie"/>
              </w:rPr>
              <w:t>3.1.1. Prehľad príjmov PPA v roku 2016</w:t>
            </w:r>
            <w:r>
              <w:rPr>
                <w:webHidden/>
              </w:rPr>
              <w:tab/>
            </w:r>
            <w:r>
              <w:rPr>
                <w:webHidden/>
              </w:rPr>
              <w:fldChar w:fldCharType="begin"/>
            </w:r>
            <w:r>
              <w:rPr>
                <w:webHidden/>
              </w:rPr>
              <w:instrText xml:space="preserve"> PAGEREF _Toc481740214 \h </w:instrText>
            </w:r>
            <w:r>
              <w:rPr>
                <w:webHidden/>
              </w:rPr>
            </w:r>
            <w:r>
              <w:rPr>
                <w:webHidden/>
              </w:rPr>
              <w:fldChar w:fldCharType="separate"/>
            </w:r>
            <w:r>
              <w:rPr>
                <w:webHidden/>
              </w:rPr>
              <w:t>23</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15" w:history="1">
            <w:r w:rsidRPr="009756C5">
              <w:rPr>
                <w:rStyle w:val="Hypertextovprepojenie"/>
              </w:rPr>
              <w:t>3.1.2. Čerpanie výdavkov z rozpočtu EÚ a spolufinancovania zo ŠR</w:t>
            </w:r>
            <w:r>
              <w:rPr>
                <w:webHidden/>
              </w:rPr>
              <w:tab/>
            </w:r>
            <w:r>
              <w:rPr>
                <w:webHidden/>
              </w:rPr>
              <w:fldChar w:fldCharType="begin"/>
            </w:r>
            <w:r>
              <w:rPr>
                <w:webHidden/>
              </w:rPr>
              <w:instrText xml:space="preserve"> PAGEREF _Toc481740215 \h </w:instrText>
            </w:r>
            <w:r>
              <w:rPr>
                <w:webHidden/>
              </w:rPr>
            </w:r>
            <w:r>
              <w:rPr>
                <w:webHidden/>
              </w:rPr>
              <w:fldChar w:fldCharType="separate"/>
            </w:r>
            <w:r>
              <w:rPr>
                <w:webHidden/>
              </w:rPr>
              <w:t>24</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16" w:history="1">
            <w:r w:rsidRPr="009756C5">
              <w:rPr>
                <w:rStyle w:val="Hypertextovprepojenie"/>
              </w:rPr>
              <w:t>3.1.3. Čerpanie výdavkov z rozpočtu SR</w:t>
            </w:r>
            <w:r>
              <w:rPr>
                <w:webHidden/>
              </w:rPr>
              <w:tab/>
            </w:r>
            <w:r>
              <w:rPr>
                <w:webHidden/>
              </w:rPr>
              <w:fldChar w:fldCharType="begin"/>
            </w:r>
            <w:r>
              <w:rPr>
                <w:webHidden/>
              </w:rPr>
              <w:instrText xml:space="preserve"> PAGEREF _Toc481740216 \h </w:instrText>
            </w:r>
            <w:r>
              <w:rPr>
                <w:webHidden/>
              </w:rPr>
            </w:r>
            <w:r>
              <w:rPr>
                <w:webHidden/>
              </w:rPr>
              <w:fldChar w:fldCharType="separate"/>
            </w:r>
            <w:r>
              <w:rPr>
                <w:webHidden/>
              </w:rPr>
              <w:t>25</w:t>
            </w:r>
            <w:r>
              <w:rPr>
                <w:webHidden/>
              </w:rPr>
              <w:fldChar w:fldCharType="end"/>
            </w:r>
          </w:hyperlink>
        </w:p>
        <w:p w:rsidR="006661D2" w:rsidRDefault="006661D2">
          <w:pPr>
            <w:pStyle w:val="Obsah2"/>
            <w:rPr>
              <w:rStyle w:val="Hypertextovprepojenie"/>
            </w:rPr>
          </w:pPr>
          <w:hyperlink w:anchor="_Toc481740217" w:history="1">
            <w:r w:rsidRPr="009756C5">
              <w:rPr>
                <w:rStyle w:val="Hypertextovprepojenie"/>
              </w:rPr>
              <w:t>3.2. Rozpočet na správu PPA</w:t>
            </w:r>
            <w:r>
              <w:rPr>
                <w:webHidden/>
              </w:rPr>
              <w:tab/>
            </w:r>
            <w:r>
              <w:rPr>
                <w:webHidden/>
              </w:rPr>
              <w:fldChar w:fldCharType="begin"/>
            </w:r>
            <w:r>
              <w:rPr>
                <w:webHidden/>
              </w:rPr>
              <w:instrText xml:space="preserve"> PAGEREF _Toc481740217 \h </w:instrText>
            </w:r>
            <w:r>
              <w:rPr>
                <w:webHidden/>
              </w:rPr>
            </w:r>
            <w:r>
              <w:rPr>
                <w:webHidden/>
              </w:rPr>
              <w:fldChar w:fldCharType="separate"/>
            </w:r>
            <w:r>
              <w:rPr>
                <w:webHidden/>
              </w:rPr>
              <w:t>26</w:t>
            </w:r>
            <w:r>
              <w:rPr>
                <w:webHidden/>
              </w:rPr>
              <w:fldChar w:fldCharType="end"/>
            </w:r>
          </w:hyperlink>
        </w:p>
        <w:p w:rsidR="009A78E0" w:rsidRPr="009A78E0" w:rsidRDefault="009A78E0" w:rsidP="009A78E0"/>
        <w:p w:rsidR="006661D2" w:rsidRDefault="006661D2">
          <w:pPr>
            <w:pStyle w:val="Obsah1"/>
            <w:rPr>
              <w:rStyle w:val="Hypertextovprepojenie"/>
            </w:rPr>
          </w:pPr>
          <w:hyperlink w:anchor="_Toc481740218" w:history="1">
            <w:r w:rsidRPr="009756C5">
              <w:rPr>
                <w:rStyle w:val="Hypertextovprepojenie"/>
              </w:rPr>
              <w:t>4. Personálne a organizačné otázky</w:t>
            </w:r>
            <w:r>
              <w:rPr>
                <w:webHidden/>
              </w:rPr>
              <w:tab/>
            </w:r>
            <w:r>
              <w:rPr>
                <w:webHidden/>
              </w:rPr>
              <w:fldChar w:fldCharType="begin"/>
            </w:r>
            <w:r>
              <w:rPr>
                <w:webHidden/>
              </w:rPr>
              <w:instrText xml:space="preserve"> PAGEREF _Toc481740218 \h </w:instrText>
            </w:r>
            <w:r>
              <w:rPr>
                <w:webHidden/>
              </w:rPr>
            </w:r>
            <w:r>
              <w:rPr>
                <w:webHidden/>
              </w:rPr>
              <w:fldChar w:fldCharType="separate"/>
            </w:r>
            <w:r>
              <w:rPr>
                <w:webHidden/>
              </w:rPr>
              <w:t>29</w:t>
            </w:r>
            <w:r>
              <w:rPr>
                <w:webHidden/>
              </w:rPr>
              <w:fldChar w:fldCharType="end"/>
            </w:r>
          </w:hyperlink>
        </w:p>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219" w:history="1">
            <w:r w:rsidRPr="009756C5">
              <w:rPr>
                <w:rStyle w:val="Hypertextovprepojenie"/>
              </w:rPr>
              <w:t>5. Ciele a prehľad ich plnenia</w:t>
            </w:r>
            <w:r>
              <w:rPr>
                <w:webHidden/>
              </w:rPr>
              <w:tab/>
            </w:r>
            <w:r>
              <w:rPr>
                <w:webHidden/>
              </w:rPr>
              <w:fldChar w:fldCharType="begin"/>
            </w:r>
            <w:r>
              <w:rPr>
                <w:webHidden/>
              </w:rPr>
              <w:instrText xml:space="preserve"> PAGEREF _Toc481740219 \h </w:instrText>
            </w:r>
            <w:r>
              <w:rPr>
                <w:webHidden/>
              </w:rPr>
            </w:r>
            <w:r>
              <w:rPr>
                <w:webHidden/>
              </w:rPr>
              <w:fldChar w:fldCharType="separate"/>
            </w:r>
            <w:r>
              <w:rPr>
                <w:webHidden/>
              </w:rPr>
              <w:t>31</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20" w:history="1">
            <w:r w:rsidRPr="009756C5">
              <w:rPr>
                <w:rStyle w:val="Hypertextovprepojenie"/>
              </w:rPr>
              <w:t>5.1. PRV SR</w:t>
            </w:r>
            <w:r>
              <w:rPr>
                <w:webHidden/>
              </w:rPr>
              <w:tab/>
            </w:r>
            <w:r>
              <w:rPr>
                <w:webHidden/>
              </w:rPr>
              <w:fldChar w:fldCharType="begin"/>
            </w:r>
            <w:r>
              <w:rPr>
                <w:webHidden/>
              </w:rPr>
              <w:instrText xml:space="preserve"> PAGEREF _Toc481740220 \h </w:instrText>
            </w:r>
            <w:r>
              <w:rPr>
                <w:webHidden/>
              </w:rPr>
            </w:r>
            <w:r>
              <w:rPr>
                <w:webHidden/>
              </w:rPr>
              <w:fldChar w:fldCharType="separate"/>
            </w:r>
            <w:r>
              <w:rPr>
                <w:webHidden/>
              </w:rPr>
              <w:t>31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21" w:history="1">
            <w:r w:rsidRPr="009756C5">
              <w:rPr>
                <w:rStyle w:val="Hypertextovprepojenie"/>
              </w:rPr>
              <w:t>5.1.1. PRV SR 2007 – 2013</w:t>
            </w:r>
            <w:r>
              <w:rPr>
                <w:webHidden/>
              </w:rPr>
              <w:tab/>
            </w:r>
            <w:r>
              <w:rPr>
                <w:webHidden/>
              </w:rPr>
              <w:fldChar w:fldCharType="begin"/>
            </w:r>
            <w:r>
              <w:rPr>
                <w:webHidden/>
              </w:rPr>
              <w:instrText xml:space="preserve"> PAGEREF _Toc481740221 \h </w:instrText>
            </w:r>
            <w:r>
              <w:rPr>
                <w:webHidden/>
              </w:rPr>
            </w:r>
            <w:r>
              <w:rPr>
                <w:webHidden/>
              </w:rPr>
              <w:fldChar w:fldCharType="separate"/>
            </w:r>
            <w:r>
              <w:rPr>
                <w:webHidden/>
              </w:rPr>
              <w:t>31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22" w:history="1">
            <w:r w:rsidRPr="009756C5">
              <w:rPr>
                <w:rStyle w:val="Hypertextovprepojenie"/>
              </w:rPr>
              <w:t>5.1.2. PRV SR 2014 – 2020</w:t>
            </w:r>
            <w:r>
              <w:rPr>
                <w:webHidden/>
              </w:rPr>
              <w:tab/>
            </w:r>
            <w:r>
              <w:rPr>
                <w:webHidden/>
              </w:rPr>
              <w:fldChar w:fldCharType="begin"/>
            </w:r>
            <w:r>
              <w:rPr>
                <w:webHidden/>
              </w:rPr>
              <w:instrText xml:space="preserve"> PAGEREF _Toc481740222 \h </w:instrText>
            </w:r>
            <w:r>
              <w:rPr>
                <w:webHidden/>
              </w:rPr>
            </w:r>
            <w:r>
              <w:rPr>
                <w:webHidden/>
              </w:rPr>
              <w:fldChar w:fldCharType="separate"/>
            </w:r>
            <w:r>
              <w:rPr>
                <w:webHidden/>
              </w:rPr>
              <w:t>34</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23" w:history="1">
            <w:r w:rsidRPr="009756C5">
              <w:rPr>
                <w:rStyle w:val="Hypertextovprepojenie"/>
              </w:rPr>
              <w:t>5.2. OPRH</w:t>
            </w:r>
            <w:r>
              <w:rPr>
                <w:webHidden/>
              </w:rPr>
              <w:tab/>
            </w:r>
            <w:r>
              <w:rPr>
                <w:webHidden/>
              </w:rPr>
              <w:fldChar w:fldCharType="begin"/>
            </w:r>
            <w:r>
              <w:rPr>
                <w:webHidden/>
              </w:rPr>
              <w:instrText xml:space="preserve"> PAGEREF _Toc481740223 \h </w:instrText>
            </w:r>
            <w:r>
              <w:rPr>
                <w:webHidden/>
              </w:rPr>
            </w:r>
            <w:r>
              <w:rPr>
                <w:webHidden/>
              </w:rPr>
              <w:fldChar w:fldCharType="separate"/>
            </w:r>
            <w:r>
              <w:rPr>
                <w:webHidden/>
              </w:rPr>
              <w:t>37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24" w:history="1">
            <w:r w:rsidRPr="009756C5">
              <w:rPr>
                <w:rStyle w:val="Hypertextovprepojenie"/>
              </w:rPr>
              <w:t>5.2.1 OPRH SR 2007 – 2013</w:t>
            </w:r>
            <w:r>
              <w:rPr>
                <w:webHidden/>
              </w:rPr>
              <w:tab/>
            </w:r>
            <w:r>
              <w:rPr>
                <w:webHidden/>
              </w:rPr>
              <w:fldChar w:fldCharType="begin"/>
            </w:r>
            <w:r>
              <w:rPr>
                <w:webHidden/>
              </w:rPr>
              <w:instrText xml:space="preserve"> PAGEREF _Toc481740224 \h </w:instrText>
            </w:r>
            <w:r>
              <w:rPr>
                <w:webHidden/>
              </w:rPr>
            </w:r>
            <w:r>
              <w:rPr>
                <w:webHidden/>
              </w:rPr>
              <w:fldChar w:fldCharType="separate"/>
            </w:r>
            <w:r>
              <w:rPr>
                <w:webHidden/>
              </w:rPr>
              <w:t>37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25" w:history="1">
            <w:r w:rsidRPr="009756C5">
              <w:rPr>
                <w:rStyle w:val="Hypertextovprepojenie"/>
              </w:rPr>
              <w:t>5.2.2 OPRH 2014 – 2020</w:t>
            </w:r>
            <w:r>
              <w:rPr>
                <w:webHidden/>
              </w:rPr>
              <w:tab/>
            </w:r>
            <w:r>
              <w:rPr>
                <w:webHidden/>
              </w:rPr>
              <w:fldChar w:fldCharType="begin"/>
            </w:r>
            <w:r>
              <w:rPr>
                <w:webHidden/>
              </w:rPr>
              <w:instrText xml:space="preserve"> PAGEREF _Toc481740225 \h </w:instrText>
            </w:r>
            <w:r>
              <w:rPr>
                <w:webHidden/>
              </w:rPr>
            </w:r>
            <w:r>
              <w:rPr>
                <w:webHidden/>
              </w:rPr>
              <w:fldChar w:fldCharType="separate"/>
            </w:r>
            <w:r>
              <w:rPr>
                <w:webHidden/>
              </w:rPr>
              <w:t>38</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26" w:history="1">
            <w:r w:rsidRPr="009756C5">
              <w:rPr>
                <w:rStyle w:val="Hypertextovprepojenie"/>
              </w:rPr>
              <w:t>5.3. Štátna pomoc</w:t>
            </w:r>
            <w:r>
              <w:rPr>
                <w:webHidden/>
              </w:rPr>
              <w:tab/>
            </w:r>
            <w:r>
              <w:rPr>
                <w:webHidden/>
              </w:rPr>
              <w:fldChar w:fldCharType="begin"/>
            </w:r>
            <w:r>
              <w:rPr>
                <w:webHidden/>
              </w:rPr>
              <w:instrText xml:space="preserve"> PAGEREF _Toc481740226 \h </w:instrText>
            </w:r>
            <w:r>
              <w:rPr>
                <w:webHidden/>
              </w:rPr>
            </w:r>
            <w:r>
              <w:rPr>
                <w:webHidden/>
              </w:rPr>
              <w:fldChar w:fldCharType="separate"/>
            </w:r>
            <w:r>
              <w:rPr>
                <w:webHidden/>
              </w:rPr>
              <w:t>39</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27" w:history="1">
            <w:r w:rsidRPr="009756C5">
              <w:rPr>
                <w:rStyle w:val="Hypertextovprepojenie"/>
              </w:rPr>
              <w:t>5.4. Priame podpory</w:t>
            </w:r>
            <w:r>
              <w:rPr>
                <w:webHidden/>
              </w:rPr>
              <w:tab/>
            </w:r>
            <w:r>
              <w:rPr>
                <w:webHidden/>
              </w:rPr>
              <w:fldChar w:fldCharType="begin"/>
            </w:r>
            <w:r>
              <w:rPr>
                <w:webHidden/>
              </w:rPr>
              <w:instrText xml:space="preserve"> PAGEREF _Toc481740227 \h </w:instrText>
            </w:r>
            <w:r>
              <w:rPr>
                <w:webHidden/>
              </w:rPr>
            </w:r>
            <w:r>
              <w:rPr>
                <w:webHidden/>
              </w:rPr>
              <w:fldChar w:fldCharType="separate"/>
            </w:r>
            <w:r>
              <w:rPr>
                <w:webHidden/>
              </w:rPr>
              <w:t>41</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28" w:history="1">
            <w:r w:rsidRPr="009756C5">
              <w:rPr>
                <w:rStyle w:val="Hypertextovprepojenie"/>
              </w:rPr>
              <w:t>5.5. Opatrenia v oblasti organizácie trhu a štátnej pomoci</w:t>
            </w:r>
            <w:r>
              <w:rPr>
                <w:webHidden/>
              </w:rPr>
              <w:tab/>
            </w:r>
            <w:r>
              <w:rPr>
                <w:webHidden/>
              </w:rPr>
              <w:fldChar w:fldCharType="begin"/>
            </w:r>
            <w:r>
              <w:rPr>
                <w:webHidden/>
              </w:rPr>
              <w:instrText xml:space="preserve"> PAGEREF _Toc481740228 \h </w:instrText>
            </w:r>
            <w:r>
              <w:rPr>
                <w:webHidden/>
              </w:rPr>
            </w:r>
            <w:r>
              <w:rPr>
                <w:webHidden/>
              </w:rPr>
              <w:fldChar w:fldCharType="separate"/>
            </w:r>
            <w:r>
              <w:rPr>
                <w:webHidden/>
              </w:rPr>
              <w:t>43</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29" w:history="1">
            <w:r w:rsidRPr="009756C5">
              <w:rPr>
                <w:rStyle w:val="Hypertextovprepojenie"/>
              </w:rPr>
              <w:t>5.5.1. Školské ovocie a zelenina</w:t>
            </w:r>
            <w:r>
              <w:rPr>
                <w:webHidden/>
              </w:rPr>
              <w:tab/>
            </w:r>
            <w:r>
              <w:rPr>
                <w:webHidden/>
              </w:rPr>
              <w:fldChar w:fldCharType="begin"/>
            </w:r>
            <w:r>
              <w:rPr>
                <w:webHidden/>
              </w:rPr>
              <w:instrText xml:space="preserve"> PAGEREF _Toc481740229 \h </w:instrText>
            </w:r>
            <w:r>
              <w:rPr>
                <w:webHidden/>
              </w:rPr>
            </w:r>
            <w:r>
              <w:rPr>
                <w:webHidden/>
              </w:rPr>
              <w:fldChar w:fldCharType="separate"/>
            </w:r>
            <w:r>
              <w:rPr>
                <w:webHidden/>
              </w:rPr>
              <w:t>43</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0" w:history="1">
            <w:r w:rsidRPr="009756C5">
              <w:rPr>
                <w:rStyle w:val="Hypertextovprepojenie"/>
              </w:rPr>
              <w:t>5.5.2. Operačné programy</w:t>
            </w:r>
            <w:r>
              <w:rPr>
                <w:webHidden/>
              </w:rPr>
              <w:tab/>
            </w:r>
            <w:r>
              <w:rPr>
                <w:webHidden/>
              </w:rPr>
              <w:fldChar w:fldCharType="begin"/>
            </w:r>
            <w:r>
              <w:rPr>
                <w:webHidden/>
              </w:rPr>
              <w:instrText xml:space="preserve"> PAGEREF _Toc481740230 \h </w:instrText>
            </w:r>
            <w:r>
              <w:rPr>
                <w:webHidden/>
              </w:rPr>
            </w:r>
            <w:r>
              <w:rPr>
                <w:webHidden/>
              </w:rPr>
              <w:fldChar w:fldCharType="separate"/>
            </w:r>
            <w:r>
              <w:rPr>
                <w:webHidden/>
              </w:rPr>
              <w:t>44</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1" w:history="1">
            <w:r w:rsidRPr="009756C5">
              <w:rPr>
                <w:rStyle w:val="Hypertextovprepojenie"/>
              </w:rPr>
              <w:t>5.5.3. Mimoriadne opatrenia v sektore ovocia a zeleniny</w:t>
            </w:r>
            <w:r>
              <w:rPr>
                <w:webHidden/>
              </w:rPr>
              <w:tab/>
            </w:r>
            <w:r>
              <w:rPr>
                <w:webHidden/>
              </w:rPr>
              <w:fldChar w:fldCharType="begin"/>
            </w:r>
            <w:r>
              <w:rPr>
                <w:webHidden/>
              </w:rPr>
              <w:instrText xml:space="preserve"> PAGEREF _Toc481740231 \h </w:instrText>
            </w:r>
            <w:r>
              <w:rPr>
                <w:webHidden/>
              </w:rPr>
            </w:r>
            <w:r>
              <w:rPr>
                <w:webHidden/>
              </w:rPr>
              <w:fldChar w:fldCharType="separate"/>
            </w:r>
            <w:r>
              <w:rPr>
                <w:webHidden/>
              </w:rPr>
              <w:t>44</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2" w:history="1">
            <w:r w:rsidRPr="009756C5">
              <w:rPr>
                <w:rStyle w:val="Hypertextovprepojenie"/>
              </w:rPr>
              <w:t>5.5.4. Reštrukturalizácia a poistenie úrody vinohradov</w:t>
            </w:r>
            <w:r>
              <w:rPr>
                <w:webHidden/>
              </w:rPr>
              <w:tab/>
            </w:r>
            <w:r>
              <w:rPr>
                <w:webHidden/>
              </w:rPr>
              <w:fldChar w:fldCharType="begin"/>
            </w:r>
            <w:r>
              <w:rPr>
                <w:webHidden/>
              </w:rPr>
              <w:instrText xml:space="preserve"> PAGEREF _Toc481740232 \h </w:instrText>
            </w:r>
            <w:r>
              <w:rPr>
                <w:webHidden/>
              </w:rPr>
            </w:r>
            <w:r>
              <w:rPr>
                <w:webHidden/>
              </w:rPr>
              <w:fldChar w:fldCharType="separate"/>
            </w:r>
            <w:r>
              <w:rPr>
                <w:webHidden/>
              </w:rPr>
              <w:t>45</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3" w:history="1">
            <w:r w:rsidRPr="009756C5">
              <w:rPr>
                <w:rStyle w:val="Hypertextovprepojenie"/>
              </w:rPr>
              <w:t>5.5.5. Investície do vinárskych podnikov</w:t>
            </w:r>
            <w:r>
              <w:rPr>
                <w:webHidden/>
              </w:rPr>
              <w:tab/>
            </w:r>
            <w:r>
              <w:rPr>
                <w:webHidden/>
              </w:rPr>
              <w:fldChar w:fldCharType="begin"/>
            </w:r>
            <w:r>
              <w:rPr>
                <w:webHidden/>
              </w:rPr>
              <w:instrText xml:space="preserve"> PAGEREF _Toc481740233 \h </w:instrText>
            </w:r>
            <w:r>
              <w:rPr>
                <w:webHidden/>
              </w:rPr>
            </w:r>
            <w:r>
              <w:rPr>
                <w:webHidden/>
              </w:rPr>
              <w:fldChar w:fldCharType="separate"/>
            </w:r>
            <w:r>
              <w:rPr>
                <w:webHidden/>
              </w:rPr>
              <w:t>46</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4" w:history="1">
            <w:r w:rsidRPr="009756C5">
              <w:rPr>
                <w:rStyle w:val="Hypertextovprepojenie"/>
              </w:rPr>
              <w:t>5.5.6. Propagácia na trhoch tretích štátov a v členských štátoch EÚ</w:t>
            </w:r>
            <w:r>
              <w:rPr>
                <w:webHidden/>
              </w:rPr>
              <w:tab/>
            </w:r>
            <w:r>
              <w:rPr>
                <w:webHidden/>
              </w:rPr>
              <w:fldChar w:fldCharType="begin"/>
            </w:r>
            <w:r>
              <w:rPr>
                <w:webHidden/>
              </w:rPr>
              <w:instrText xml:space="preserve"> PAGEREF _Toc481740234 \h </w:instrText>
            </w:r>
            <w:r>
              <w:rPr>
                <w:webHidden/>
              </w:rPr>
            </w:r>
            <w:r>
              <w:rPr>
                <w:webHidden/>
              </w:rPr>
              <w:fldChar w:fldCharType="separate"/>
            </w:r>
            <w:r>
              <w:rPr>
                <w:webHidden/>
              </w:rPr>
              <w:t>46</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5" w:history="1">
            <w:r w:rsidRPr="009756C5">
              <w:rPr>
                <w:rStyle w:val="Hypertextovprepojenie"/>
              </w:rPr>
              <w:t>5.5.7. Opatrenia na zlepšenie podmienok pre produkciu a obchodovanie s včelárskymi produktmi</w:t>
            </w:r>
            <w:r>
              <w:rPr>
                <w:webHidden/>
              </w:rPr>
              <w:tab/>
            </w:r>
            <w:r>
              <w:rPr>
                <w:webHidden/>
              </w:rPr>
              <w:fldChar w:fldCharType="begin"/>
            </w:r>
            <w:r>
              <w:rPr>
                <w:webHidden/>
              </w:rPr>
              <w:instrText xml:space="preserve"> PAGEREF _Toc481740235 \h </w:instrText>
            </w:r>
            <w:r>
              <w:rPr>
                <w:webHidden/>
              </w:rPr>
            </w:r>
            <w:r>
              <w:rPr>
                <w:webHidden/>
              </w:rPr>
              <w:fldChar w:fldCharType="separate"/>
            </w:r>
            <w:r>
              <w:rPr>
                <w:webHidden/>
              </w:rPr>
              <w:t>47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6" w:history="1">
            <w:r w:rsidRPr="009756C5">
              <w:rPr>
                <w:rStyle w:val="Hypertextovprepojenie"/>
              </w:rPr>
              <w:t>5.5.8. Verejná intervencia sušeného odstredeného mlieka</w:t>
            </w:r>
            <w:r>
              <w:rPr>
                <w:webHidden/>
              </w:rPr>
              <w:tab/>
            </w:r>
            <w:r>
              <w:rPr>
                <w:webHidden/>
              </w:rPr>
              <w:fldChar w:fldCharType="begin"/>
            </w:r>
            <w:r>
              <w:rPr>
                <w:webHidden/>
              </w:rPr>
              <w:instrText xml:space="preserve"> PAGEREF _Toc481740236 \h </w:instrText>
            </w:r>
            <w:r>
              <w:rPr>
                <w:webHidden/>
              </w:rPr>
            </w:r>
            <w:r>
              <w:rPr>
                <w:webHidden/>
              </w:rPr>
              <w:fldChar w:fldCharType="separate"/>
            </w:r>
            <w:r>
              <w:rPr>
                <w:webHidden/>
              </w:rPr>
              <w:t>48</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7" w:history="1">
            <w:r w:rsidRPr="009756C5">
              <w:rPr>
                <w:rStyle w:val="Hypertextovprepojenie"/>
              </w:rPr>
              <w:t>5.5.9. Školské mlieko</w:t>
            </w:r>
            <w:r>
              <w:rPr>
                <w:webHidden/>
              </w:rPr>
              <w:tab/>
            </w:r>
            <w:r>
              <w:rPr>
                <w:webHidden/>
              </w:rPr>
              <w:fldChar w:fldCharType="begin"/>
            </w:r>
            <w:r>
              <w:rPr>
                <w:webHidden/>
              </w:rPr>
              <w:instrText xml:space="preserve"> PAGEREF _Toc481740237 \h </w:instrText>
            </w:r>
            <w:r>
              <w:rPr>
                <w:webHidden/>
              </w:rPr>
            </w:r>
            <w:r>
              <w:rPr>
                <w:webHidden/>
              </w:rPr>
              <w:fldChar w:fldCharType="separate"/>
            </w:r>
            <w:r>
              <w:rPr>
                <w:webHidden/>
              </w:rPr>
              <w:t>48</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8" w:history="1">
            <w:r w:rsidRPr="009756C5">
              <w:rPr>
                <w:rStyle w:val="Hypertextovprepojenie"/>
              </w:rPr>
              <w:t>5.5.10. Mimoriadna pomoc v sektoroch chovu hospodárskych zvierat</w:t>
            </w:r>
            <w:r>
              <w:rPr>
                <w:webHidden/>
              </w:rPr>
              <w:tab/>
            </w:r>
            <w:r>
              <w:rPr>
                <w:webHidden/>
              </w:rPr>
              <w:fldChar w:fldCharType="begin"/>
            </w:r>
            <w:r>
              <w:rPr>
                <w:webHidden/>
              </w:rPr>
              <w:instrText xml:space="preserve"> PAGEREF _Toc481740238 \h </w:instrText>
            </w:r>
            <w:r>
              <w:rPr>
                <w:webHidden/>
              </w:rPr>
            </w:r>
            <w:r>
              <w:rPr>
                <w:webHidden/>
              </w:rPr>
              <w:fldChar w:fldCharType="separate"/>
            </w:r>
            <w:r>
              <w:rPr>
                <w:webHidden/>
              </w:rPr>
              <w:t>50</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39" w:history="1">
            <w:r w:rsidRPr="009756C5">
              <w:rPr>
                <w:rStyle w:val="Hypertextovprepojenie"/>
              </w:rPr>
              <w:t>5.5.11. Pomoc na zníženie výroby mlieka</w:t>
            </w:r>
            <w:r>
              <w:rPr>
                <w:webHidden/>
              </w:rPr>
              <w:tab/>
            </w:r>
            <w:r>
              <w:rPr>
                <w:webHidden/>
              </w:rPr>
              <w:fldChar w:fldCharType="begin"/>
            </w:r>
            <w:r>
              <w:rPr>
                <w:webHidden/>
              </w:rPr>
              <w:instrText xml:space="preserve"> PAGEREF _Toc481740239 \h </w:instrText>
            </w:r>
            <w:r>
              <w:rPr>
                <w:webHidden/>
              </w:rPr>
            </w:r>
            <w:r>
              <w:rPr>
                <w:webHidden/>
              </w:rPr>
              <w:fldChar w:fldCharType="separate"/>
            </w:r>
            <w:r>
              <w:rPr>
                <w:webHidden/>
              </w:rPr>
              <w:t>51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40" w:history="1">
            <w:r w:rsidRPr="009756C5">
              <w:rPr>
                <w:rStyle w:val="Hypertextovprepojenie"/>
              </w:rPr>
              <w:t>5.5.12. Evidencia a činnosť prvonákupcov mlieka</w:t>
            </w:r>
            <w:r>
              <w:rPr>
                <w:webHidden/>
              </w:rPr>
              <w:tab/>
            </w:r>
            <w:r>
              <w:rPr>
                <w:webHidden/>
              </w:rPr>
              <w:fldChar w:fldCharType="begin"/>
            </w:r>
            <w:r>
              <w:rPr>
                <w:webHidden/>
              </w:rPr>
              <w:instrText xml:space="preserve"> PAGEREF _Toc481740240 \h </w:instrText>
            </w:r>
            <w:r>
              <w:rPr>
                <w:webHidden/>
              </w:rPr>
            </w:r>
            <w:r>
              <w:rPr>
                <w:webHidden/>
              </w:rPr>
              <w:fldChar w:fldCharType="separate"/>
            </w:r>
            <w:r>
              <w:rPr>
                <w:webHidden/>
              </w:rPr>
              <w:t>51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41" w:history="1">
            <w:r w:rsidRPr="009756C5">
              <w:rPr>
                <w:rStyle w:val="Hypertextovprepojenie"/>
              </w:rPr>
              <w:t>5.5.13 Licencie</w:t>
            </w:r>
            <w:r>
              <w:rPr>
                <w:webHidden/>
              </w:rPr>
              <w:tab/>
            </w:r>
            <w:r>
              <w:rPr>
                <w:webHidden/>
              </w:rPr>
              <w:fldChar w:fldCharType="begin"/>
            </w:r>
            <w:r>
              <w:rPr>
                <w:webHidden/>
              </w:rPr>
              <w:instrText xml:space="preserve"> PAGEREF _Toc481740241 \h </w:instrText>
            </w:r>
            <w:r>
              <w:rPr>
                <w:webHidden/>
              </w:rPr>
            </w:r>
            <w:r>
              <w:rPr>
                <w:webHidden/>
              </w:rPr>
              <w:fldChar w:fldCharType="separate"/>
            </w:r>
            <w:r>
              <w:rPr>
                <w:webHidden/>
              </w:rPr>
              <w:t>52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42" w:history="1">
            <w:r w:rsidRPr="009756C5">
              <w:rPr>
                <w:rStyle w:val="Hypertextovprepojenie"/>
              </w:rPr>
              <w:t>5.5.14. Zábezpeky</w:t>
            </w:r>
            <w:r>
              <w:rPr>
                <w:webHidden/>
              </w:rPr>
              <w:tab/>
            </w:r>
            <w:r>
              <w:rPr>
                <w:webHidden/>
              </w:rPr>
              <w:fldChar w:fldCharType="begin"/>
            </w:r>
            <w:r>
              <w:rPr>
                <w:webHidden/>
              </w:rPr>
              <w:instrText xml:space="preserve"> PAGEREF _Toc481740242 \h </w:instrText>
            </w:r>
            <w:r>
              <w:rPr>
                <w:webHidden/>
              </w:rPr>
            </w:r>
            <w:r>
              <w:rPr>
                <w:webHidden/>
              </w:rPr>
              <w:fldChar w:fldCharType="separate"/>
            </w:r>
            <w:r>
              <w:rPr>
                <w:webHidden/>
              </w:rPr>
              <w:t>53</w:t>
            </w:r>
            <w:r>
              <w:rPr>
                <w:webHidden/>
              </w:rPr>
              <w:fldChar w:fldCharType="end"/>
            </w:r>
          </w:hyperlink>
        </w:p>
        <w:p w:rsidR="006661D2" w:rsidRDefault="006661D2">
          <w:pPr>
            <w:pStyle w:val="Obsah2"/>
            <w:rPr>
              <w:rStyle w:val="Hypertextovprepojenie"/>
            </w:rPr>
          </w:pPr>
          <w:hyperlink w:anchor="_Toc481740243" w:history="1">
            <w:r w:rsidRPr="009756C5">
              <w:rPr>
                <w:rStyle w:val="Hypertextovprepojenie"/>
              </w:rPr>
              <w:t>5.6. Cenový monitoring</w:t>
            </w:r>
            <w:r>
              <w:rPr>
                <w:webHidden/>
              </w:rPr>
              <w:tab/>
            </w:r>
            <w:r>
              <w:rPr>
                <w:webHidden/>
              </w:rPr>
              <w:fldChar w:fldCharType="begin"/>
            </w:r>
            <w:r>
              <w:rPr>
                <w:webHidden/>
              </w:rPr>
              <w:instrText xml:space="preserve"> PAGEREF _Toc481740243 \h </w:instrText>
            </w:r>
            <w:r>
              <w:rPr>
                <w:webHidden/>
              </w:rPr>
            </w:r>
            <w:r>
              <w:rPr>
                <w:webHidden/>
              </w:rPr>
              <w:fldChar w:fldCharType="separate"/>
            </w:r>
            <w:r>
              <w:rPr>
                <w:webHidden/>
              </w:rPr>
              <w:t>53</w:t>
            </w:r>
            <w:r>
              <w:rPr>
                <w:webHidden/>
              </w:rPr>
              <w:fldChar w:fldCharType="end"/>
            </w:r>
          </w:hyperlink>
        </w:p>
        <w:p w:rsidR="006661D2" w:rsidRPr="006661D2" w:rsidRDefault="006661D2" w:rsidP="006661D2"/>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244" w:history="1">
            <w:r w:rsidRPr="009756C5">
              <w:rPr>
                <w:rStyle w:val="Hypertextovprepojenie"/>
              </w:rPr>
              <w:t>6. Hodnotenie a analýza vývoja organizácie v danom roku</w:t>
            </w:r>
            <w:r>
              <w:rPr>
                <w:webHidden/>
              </w:rPr>
              <w:tab/>
            </w:r>
            <w:r>
              <w:rPr>
                <w:webHidden/>
              </w:rPr>
              <w:fldChar w:fldCharType="begin"/>
            </w:r>
            <w:r>
              <w:rPr>
                <w:webHidden/>
              </w:rPr>
              <w:instrText xml:space="preserve"> PAGEREF _Toc481740244 \h </w:instrText>
            </w:r>
            <w:r>
              <w:rPr>
                <w:webHidden/>
              </w:rPr>
            </w:r>
            <w:r>
              <w:rPr>
                <w:webHidden/>
              </w:rPr>
              <w:fldChar w:fldCharType="separate"/>
            </w:r>
            <w:r>
              <w:rPr>
                <w:webHidden/>
              </w:rPr>
              <w:t>55</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45" w:history="1">
            <w:r w:rsidRPr="009756C5">
              <w:rPr>
                <w:rStyle w:val="Hypertextovprepojenie"/>
              </w:rPr>
              <w:t>6.1. Organizačno-právne záležitosti</w:t>
            </w:r>
            <w:r>
              <w:rPr>
                <w:webHidden/>
              </w:rPr>
              <w:tab/>
            </w:r>
            <w:r>
              <w:rPr>
                <w:webHidden/>
              </w:rPr>
              <w:fldChar w:fldCharType="begin"/>
            </w:r>
            <w:r>
              <w:rPr>
                <w:webHidden/>
              </w:rPr>
              <w:instrText xml:space="preserve"> PAGEREF _Toc481740245 \h </w:instrText>
            </w:r>
            <w:r>
              <w:rPr>
                <w:webHidden/>
              </w:rPr>
            </w:r>
            <w:r>
              <w:rPr>
                <w:webHidden/>
              </w:rPr>
              <w:fldChar w:fldCharType="separate"/>
            </w:r>
            <w:r>
              <w:rPr>
                <w:webHidden/>
              </w:rPr>
              <w:t>55</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46" w:history="1">
            <w:r w:rsidRPr="009756C5">
              <w:rPr>
                <w:rStyle w:val="Hypertextovprepojenie"/>
              </w:rPr>
              <w:t>6.2. Materiálno-technické zabezpečenie výkonu činnosti organizácie</w:t>
            </w:r>
            <w:r>
              <w:rPr>
                <w:webHidden/>
              </w:rPr>
              <w:tab/>
            </w:r>
            <w:r>
              <w:rPr>
                <w:webHidden/>
              </w:rPr>
              <w:fldChar w:fldCharType="begin"/>
            </w:r>
            <w:r>
              <w:rPr>
                <w:webHidden/>
              </w:rPr>
              <w:instrText xml:space="preserve"> PAGEREF _Toc481740246 \h </w:instrText>
            </w:r>
            <w:r>
              <w:rPr>
                <w:webHidden/>
              </w:rPr>
            </w:r>
            <w:r>
              <w:rPr>
                <w:webHidden/>
              </w:rPr>
              <w:fldChar w:fldCharType="separate"/>
            </w:r>
            <w:r>
              <w:rPr>
                <w:webHidden/>
              </w:rPr>
              <w:t>55</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47" w:history="1">
            <w:r w:rsidRPr="009756C5">
              <w:rPr>
                <w:rStyle w:val="Hypertextovprepojenie"/>
              </w:rPr>
              <w:t>6.3. Delegované kompetencie</w:t>
            </w:r>
            <w:r>
              <w:rPr>
                <w:webHidden/>
              </w:rPr>
              <w:tab/>
            </w:r>
            <w:r>
              <w:rPr>
                <w:webHidden/>
              </w:rPr>
              <w:fldChar w:fldCharType="begin"/>
            </w:r>
            <w:r>
              <w:rPr>
                <w:webHidden/>
              </w:rPr>
              <w:instrText xml:space="preserve"> PAGEREF _Toc481740247 \h </w:instrText>
            </w:r>
            <w:r>
              <w:rPr>
                <w:webHidden/>
              </w:rPr>
            </w:r>
            <w:r>
              <w:rPr>
                <w:webHidden/>
              </w:rPr>
              <w:fldChar w:fldCharType="separate"/>
            </w:r>
            <w:r>
              <w:rPr>
                <w:webHidden/>
              </w:rPr>
              <w:t>57</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48" w:history="1">
            <w:r w:rsidRPr="009756C5">
              <w:rPr>
                <w:rStyle w:val="Hypertextovprepojenie"/>
              </w:rPr>
              <w:t>6.4. Kontrolná činnosť pri poskytovaní podpôr a riziková analýza</w:t>
            </w:r>
            <w:r>
              <w:rPr>
                <w:webHidden/>
              </w:rPr>
              <w:tab/>
            </w:r>
            <w:r>
              <w:rPr>
                <w:webHidden/>
              </w:rPr>
              <w:fldChar w:fldCharType="begin"/>
            </w:r>
            <w:r>
              <w:rPr>
                <w:webHidden/>
              </w:rPr>
              <w:instrText xml:space="preserve"> PAGEREF _Toc481740248 \h </w:instrText>
            </w:r>
            <w:r>
              <w:rPr>
                <w:webHidden/>
              </w:rPr>
            </w:r>
            <w:r>
              <w:rPr>
                <w:webHidden/>
              </w:rPr>
              <w:fldChar w:fldCharType="separate"/>
            </w:r>
            <w:r>
              <w:rPr>
                <w:webHidden/>
              </w:rPr>
              <w:t>57</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49" w:history="1">
            <w:r w:rsidRPr="009756C5">
              <w:rPr>
                <w:rStyle w:val="Hypertextovprepojenie"/>
              </w:rPr>
              <w:t>6.5. Správa nezrovnalostí a dlhov</w:t>
            </w:r>
            <w:r>
              <w:rPr>
                <w:webHidden/>
              </w:rPr>
              <w:tab/>
            </w:r>
            <w:r>
              <w:rPr>
                <w:webHidden/>
              </w:rPr>
              <w:fldChar w:fldCharType="begin"/>
            </w:r>
            <w:r>
              <w:rPr>
                <w:webHidden/>
              </w:rPr>
              <w:instrText xml:space="preserve"> PAGEREF _Toc481740249 \h </w:instrText>
            </w:r>
            <w:r>
              <w:rPr>
                <w:webHidden/>
              </w:rPr>
            </w:r>
            <w:r>
              <w:rPr>
                <w:webHidden/>
              </w:rPr>
              <w:fldChar w:fldCharType="separate"/>
            </w:r>
            <w:r>
              <w:rPr>
                <w:webHidden/>
              </w:rPr>
              <w:t>60</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0" w:history="1">
            <w:r w:rsidRPr="009756C5">
              <w:rPr>
                <w:rStyle w:val="Hypertextovprepojenie"/>
              </w:rPr>
              <w:t>6.6. Vnútorný audit</w:t>
            </w:r>
            <w:r>
              <w:rPr>
                <w:webHidden/>
              </w:rPr>
              <w:tab/>
            </w:r>
            <w:r>
              <w:rPr>
                <w:webHidden/>
              </w:rPr>
              <w:fldChar w:fldCharType="begin"/>
            </w:r>
            <w:r>
              <w:rPr>
                <w:webHidden/>
              </w:rPr>
              <w:instrText xml:space="preserve"> PAGEREF _Toc481740250 \h </w:instrText>
            </w:r>
            <w:r>
              <w:rPr>
                <w:webHidden/>
              </w:rPr>
            </w:r>
            <w:r>
              <w:rPr>
                <w:webHidden/>
              </w:rPr>
              <w:fldChar w:fldCharType="separate"/>
            </w:r>
            <w:r>
              <w:rPr>
                <w:webHidden/>
              </w:rPr>
              <w:t>62</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1" w:history="1">
            <w:r w:rsidRPr="009756C5">
              <w:rPr>
                <w:rStyle w:val="Hypertextovprepojenie"/>
              </w:rPr>
              <w:t>6.7. Riadenie rizík</w:t>
            </w:r>
            <w:r>
              <w:rPr>
                <w:webHidden/>
              </w:rPr>
              <w:tab/>
            </w:r>
            <w:r>
              <w:rPr>
                <w:webHidden/>
              </w:rPr>
              <w:fldChar w:fldCharType="begin"/>
            </w:r>
            <w:r>
              <w:rPr>
                <w:webHidden/>
              </w:rPr>
              <w:instrText xml:space="preserve"> PAGEREF _Toc481740251 \h </w:instrText>
            </w:r>
            <w:r>
              <w:rPr>
                <w:webHidden/>
              </w:rPr>
            </w:r>
            <w:r>
              <w:rPr>
                <w:webHidden/>
              </w:rPr>
              <w:fldChar w:fldCharType="separate"/>
            </w:r>
            <w:r>
              <w:rPr>
                <w:webHidden/>
              </w:rPr>
              <w:t>63</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2" w:history="1">
            <w:r w:rsidRPr="009756C5">
              <w:rPr>
                <w:rStyle w:val="Hypertextovprepojenie"/>
              </w:rPr>
              <w:t>6.8. Externé audity</w:t>
            </w:r>
            <w:r>
              <w:rPr>
                <w:webHidden/>
              </w:rPr>
              <w:tab/>
            </w:r>
            <w:r>
              <w:rPr>
                <w:webHidden/>
              </w:rPr>
              <w:fldChar w:fldCharType="begin"/>
            </w:r>
            <w:r>
              <w:rPr>
                <w:webHidden/>
              </w:rPr>
              <w:instrText xml:space="preserve"> PAGEREF _Toc481740252 \h </w:instrText>
            </w:r>
            <w:r>
              <w:rPr>
                <w:webHidden/>
              </w:rPr>
            </w:r>
            <w:r>
              <w:rPr>
                <w:webHidden/>
              </w:rPr>
              <w:fldChar w:fldCharType="separate"/>
            </w:r>
            <w:r>
              <w:rPr>
                <w:webHidden/>
              </w:rPr>
              <w:t>63</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3" w:history="1">
            <w:r w:rsidRPr="009756C5">
              <w:rPr>
                <w:rStyle w:val="Hypertextovprepojenie"/>
              </w:rPr>
              <w:t>6.9. Činnosť certifikačného orgánu a akreditácia PPA</w:t>
            </w:r>
            <w:r>
              <w:rPr>
                <w:webHidden/>
              </w:rPr>
              <w:tab/>
            </w:r>
            <w:r>
              <w:rPr>
                <w:webHidden/>
              </w:rPr>
              <w:fldChar w:fldCharType="begin"/>
            </w:r>
            <w:r>
              <w:rPr>
                <w:webHidden/>
              </w:rPr>
              <w:instrText xml:space="preserve"> PAGEREF _Toc481740253 \h </w:instrText>
            </w:r>
            <w:r>
              <w:rPr>
                <w:webHidden/>
              </w:rPr>
            </w:r>
            <w:r>
              <w:rPr>
                <w:webHidden/>
              </w:rPr>
              <w:fldChar w:fldCharType="separate"/>
            </w:r>
            <w:r>
              <w:rPr>
                <w:webHidden/>
              </w:rPr>
              <w:t>65</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4" w:history="1">
            <w:r w:rsidRPr="009756C5">
              <w:rPr>
                <w:rStyle w:val="Hypertextovprepojenie"/>
              </w:rPr>
              <w:t>6.10. Vnútorná kontrola</w:t>
            </w:r>
            <w:r>
              <w:rPr>
                <w:webHidden/>
              </w:rPr>
              <w:tab/>
            </w:r>
            <w:r>
              <w:rPr>
                <w:webHidden/>
              </w:rPr>
              <w:fldChar w:fldCharType="begin"/>
            </w:r>
            <w:r>
              <w:rPr>
                <w:webHidden/>
              </w:rPr>
              <w:instrText xml:space="preserve"> PAGEREF _Toc481740254 \h </w:instrText>
            </w:r>
            <w:r>
              <w:rPr>
                <w:webHidden/>
              </w:rPr>
            </w:r>
            <w:r>
              <w:rPr>
                <w:webHidden/>
              </w:rPr>
              <w:fldChar w:fldCharType="separate"/>
            </w:r>
            <w:r>
              <w:rPr>
                <w:webHidden/>
              </w:rPr>
              <w:t>67</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5" w:history="1">
            <w:r w:rsidRPr="009756C5">
              <w:rPr>
                <w:rStyle w:val="Hypertextovprepojenie"/>
              </w:rPr>
              <w:t>6.11. Vonkajšie vzťahy</w:t>
            </w:r>
            <w:r>
              <w:rPr>
                <w:webHidden/>
              </w:rPr>
              <w:tab/>
            </w:r>
            <w:r>
              <w:rPr>
                <w:webHidden/>
              </w:rPr>
              <w:fldChar w:fldCharType="begin"/>
            </w:r>
            <w:r>
              <w:rPr>
                <w:webHidden/>
              </w:rPr>
              <w:instrText xml:space="preserve"> PAGEREF _Toc481740255 \h </w:instrText>
            </w:r>
            <w:r>
              <w:rPr>
                <w:webHidden/>
              </w:rPr>
            </w:r>
            <w:r>
              <w:rPr>
                <w:webHidden/>
              </w:rPr>
              <w:fldChar w:fldCharType="separate"/>
            </w:r>
            <w:r>
              <w:rPr>
                <w:webHidden/>
              </w:rPr>
              <w:t>67</w:t>
            </w:r>
            <w:r>
              <w:rPr>
                <w:webHidden/>
              </w:rPr>
              <w:fldChar w:fldCharType="end"/>
            </w:r>
          </w:hyperlink>
        </w:p>
        <w:p w:rsidR="006661D2" w:rsidRDefault="006661D2">
          <w:pPr>
            <w:pStyle w:val="Obsah2"/>
            <w:rPr>
              <w:rFonts w:asciiTheme="minorHAnsi" w:eastAsiaTheme="minorEastAsia" w:hAnsiTheme="minorHAnsi" w:cstheme="minorBidi"/>
              <w:b w:val="0"/>
              <w:sz w:val="22"/>
              <w:szCs w:val="22"/>
              <w:shd w:val="clear" w:color="auto" w:fill="auto"/>
              <w:lang w:eastAsia="sk-SK"/>
            </w:rPr>
          </w:pPr>
          <w:hyperlink w:anchor="_Toc481740256" w:history="1">
            <w:r w:rsidRPr="009756C5">
              <w:rPr>
                <w:rStyle w:val="Hypertextovprepojenie"/>
              </w:rPr>
              <w:t>6.12. Zahraničné vzťahy</w:t>
            </w:r>
            <w:r>
              <w:rPr>
                <w:webHidden/>
              </w:rPr>
              <w:tab/>
            </w:r>
            <w:r>
              <w:rPr>
                <w:webHidden/>
              </w:rPr>
              <w:fldChar w:fldCharType="begin"/>
            </w:r>
            <w:r>
              <w:rPr>
                <w:webHidden/>
              </w:rPr>
              <w:instrText xml:space="preserve"> PAGEREF _Toc481740256 \h </w:instrText>
            </w:r>
            <w:r>
              <w:rPr>
                <w:webHidden/>
              </w:rPr>
            </w:r>
            <w:r>
              <w:rPr>
                <w:webHidden/>
              </w:rPr>
              <w:fldChar w:fldCharType="separate"/>
            </w:r>
            <w:r>
              <w:rPr>
                <w:webHidden/>
              </w:rPr>
              <w:t>68</w:t>
            </w:r>
            <w:r>
              <w:rPr>
                <w:webHidden/>
              </w:rPr>
              <w:fldChar w:fldCharType="end"/>
            </w:r>
          </w:hyperlink>
        </w:p>
        <w:p w:rsidR="006661D2" w:rsidRDefault="006661D2">
          <w:pPr>
            <w:pStyle w:val="Obsah2"/>
            <w:rPr>
              <w:rStyle w:val="Hypertextovprepojenie"/>
            </w:rPr>
          </w:pPr>
          <w:hyperlink w:anchor="_Toc481740257" w:history="1">
            <w:r w:rsidRPr="009756C5">
              <w:rPr>
                <w:rStyle w:val="Hypertextovprepojenie"/>
              </w:rPr>
              <w:t>6.13. Hodnotenie zo strany ústredného orgánu – MPRV SR</w:t>
            </w:r>
            <w:r>
              <w:rPr>
                <w:webHidden/>
              </w:rPr>
              <w:tab/>
            </w:r>
            <w:r>
              <w:rPr>
                <w:webHidden/>
              </w:rPr>
              <w:fldChar w:fldCharType="begin"/>
            </w:r>
            <w:r>
              <w:rPr>
                <w:webHidden/>
              </w:rPr>
              <w:instrText xml:space="preserve"> PAGEREF _Toc481740257 \h </w:instrText>
            </w:r>
            <w:r>
              <w:rPr>
                <w:webHidden/>
              </w:rPr>
            </w:r>
            <w:r>
              <w:rPr>
                <w:webHidden/>
              </w:rPr>
              <w:fldChar w:fldCharType="separate"/>
            </w:r>
            <w:r>
              <w:rPr>
                <w:webHidden/>
              </w:rPr>
              <w:t>69</w:t>
            </w:r>
            <w:r>
              <w:rPr>
                <w:webHidden/>
              </w:rPr>
              <w:fldChar w:fldCharType="end"/>
            </w:r>
          </w:hyperlink>
        </w:p>
        <w:p w:rsidR="006661D2" w:rsidRPr="006661D2" w:rsidRDefault="006661D2" w:rsidP="006661D2"/>
        <w:p w:rsidR="006661D2" w:rsidRDefault="006661D2">
          <w:pPr>
            <w:pStyle w:val="Obsah1"/>
            <w:rPr>
              <w:rStyle w:val="Hypertextovprepojenie"/>
            </w:rPr>
          </w:pPr>
          <w:hyperlink w:anchor="_Toc481740258" w:history="1">
            <w:r w:rsidRPr="009756C5">
              <w:rPr>
                <w:rStyle w:val="Hypertextovprepojenie"/>
              </w:rPr>
              <w:t>7. Hlavné skupiny užívateľov výstupov organizácie</w:t>
            </w:r>
            <w:r>
              <w:rPr>
                <w:webHidden/>
              </w:rPr>
              <w:tab/>
            </w:r>
            <w:r>
              <w:rPr>
                <w:webHidden/>
              </w:rPr>
              <w:fldChar w:fldCharType="begin"/>
            </w:r>
            <w:r>
              <w:rPr>
                <w:webHidden/>
              </w:rPr>
              <w:instrText xml:space="preserve"> PAGEREF _Toc481740258 \h </w:instrText>
            </w:r>
            <w:r>
              <w:rPr>
                <w:webHidden/>
              </w:rPr>
            </w:r>
            <w:r>
              <w:rPr>
                <w:webHidden/>
              </w:rPr>
              <w:fldChar w:fldCharType="separate"/>
            </w:r>
            <w:r>
              <w:rPr>
                <w:webHidden/>
              </w:rPr>
              <w:t>72</w:t>
            </w:r>
            <w:r>
              <w:rPr>
                <w:webHidden/>
              </w:rPr>
              <w:fldChar w:fldCharType="end"/>
            </w:r>
          </w:hyperlink>
        </w:p>
        <w:p w:rsidR="006661D2" w:rsidRPr="006661D2" w:rsidRDefault="006661D2" w:rsidP="006661D2"/>
        <w:p w:rsidR="006661D2" w:rsidRDefault="006661D2">
          <w:pPr>
            <w:pStyle w:val="Obsah1"/>
            <w:rPr>
              <w:rFonts w:asciiTheme="minorHAnsi" w:eastAsiaTheme="minorEastAsia" w:hAnsiTheme="minorHAnsi" w:cstheme="minorBidi"/>
              <w:b w:val="0"/>
              <w:iCs w:val="0"/>
              <w:color w:val="auto"/>
              <w:sz w:val="22"/>
              <w:szCs w:val="22"/>
              <w:lang w:eastAsia="sk-SK"/>
            </w:rPr>
          </w:pPr>
          <w:hyperlink w:anchor="_Toc481740259" w:history="1">
            <w:r w:rsidRPr="009756C5">
              <w:rPr>
                <w:rStyle w:val="Hypertextovprepojenie"/>
              </w:rPr>
              <w:t>8. Prílohy</w:t>
            </w:r>
            <w:r>
              <w:rPr>
                <w:webHidden/>
              </w:rPr>
              <w:tab/>
            </w:r>
            <w:r>
              <w:rPr>
                <w:webHidden/>
              </w:rPr>
              <w:fldChar w:fldCharType="begin"/>
            </w:r>
            <w:r>
              <w:rPr>
                <w:webHidden/>
              </w:rPr>
              <w:instrText xml:space="preserve"> PAGEREF _Toc481740259 \h </w:instrText>
            </w:r>
            <w:r>
              <w:rPr>
                <w:webHidden/>
              </w:rPr>
            </w:r>
            <w:r>
              <w:rPr>
                <w:webHidden/>
              </w:rPr>
              <w:fldChar w:fldCharType="separate"/>
            </w:r>
            <w:r>
              <w:rPr>
                <w:webHidden/>
              </w:rPr>
              <w:t>75</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0" w:history="1">
            <w:r w:rsidRPr="009756C5">
              <w:rPr>
                <w:rStyle w:val="Hypertextovprepojenie"/>
              </w:rPr>
              <w:t>Príloha 1: Priame podpory poskytnuté v roku 2016 – rok nároku 2016</w:t>
            </w:r>
            <w:r>
              <w:rPr>
                <w:webHidden/>
              </w:rPr>
              <w:tab/>
            </w:r>
            <w:r>
              <w:rPr>
                <w:webHidden/>
              </w:rPr>
              <w:fldChar w:fldCharType="begin"/>
            </w:r>
            <w:r>
              <w:rPr>
                <w:webHidden/>
              </w:rPr>
              <w:instrText xml:space="preserve"> PAGEREF _Toc481740260 \h </w:instrText>
            </w:r>
            <w:r>
              <w:rPr>
                <w:webHidden/>
              </w:rPr>
            </w:r>
            <w:r>
              <w:rPr>
                <w:webHidden/>
              </w:rPr>
              <w:fldChar w:fldCharType="separate"/>
            </w:r>
            <w:r>
              <w:rPr>
                <w:webHidden/>
              </w:rPr>
              <w:t>75</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1" w:history="1">
            <w:r w:rsidRPr="009756C5">
              <w:rPr>
                <w:rStyle w:val="Hypertextovprepojenie"/>
              </w:rPr>
              <w:t>Príloha 2: Prehľad poskytnutej štátnej pomoci, pomoci de minimis a uhradenej DPH obciam                       v roku 2016</w:t>
            </w:r>
            <w:r>
              <w:rPr>
                <w:webHidden/>
              </w:rPr>
              <w:tab/>
            </w:r>
            <w:r>
              <w:rPr>
                <w:webHidden/>
              </w:rPr>
              <w:fldChar w:fldCharType="begin"/>
            </w:r>
            <w:r>
              <w:rPr>
                <w:webHidden/>
              </w:rPr>
              <w:instrText xml:space="preserve"> PAGEREF _Toc481740261 \h </w:instrText>
            </w:r>
            <w:r>
              <w:rPr>
                <w:webHidden/>
              </w:rPr>
            </w:r>
            <w:r>
              <w:rPr>
                <w:webHidden/>
              </w:rPr>
              <w:fldChar w:fldCharType="separate"/>
            </w:r>
            <w:r>
              <w:rPr>
                <w:webHidden/>
              </w:rPr>
              <w:t>81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2" w:history="1">
            <w:r w:rsidRPr="009756C5">
              <w:rPr>
                <w:rStyle w:val="Hypertextovprepojenie"/>
              </w:rPr>
              <w:t>Príloha 3: Prehľad príjmov PPA v roku 2016</w:t>
            </w:r>
            <w:r>
              <w:rPr>
                <w:webHidden/>
              </w:rPr>
              <w:tab/>
            </w:r>
            <w:r>
              <w:rPr>
                <w:webHidden/>
              </w:rPr>
              <w:fldChar w:fldCharType="begin"/>
            </w:r>
            <w:r>
              <w:rPr>
                <w:webHidden/>
              </w:rPr>
              <w:instrText xml:space="preserve"> PAGEREF _Toc481740262 \h </w:instrText>
            </w:r>
            <w:r>
              <w:rPr>
                <w:webHidden/>
              </w:rPr>
            </w:r>
            <w:r>
              <w:rPr>
                <w:webHidden/>
              </w:rPr>
              <w:fldChar w:fldCharType="separate"/>
            </w:r>
            <w:r>
              <w:rPr>
                <w:webHidden/>
              </w:rPr>
              <w:t>82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3" w:history="1">
            <w:r w:rsidRPr="009756C5">
              <w:rPr>
                <w:rStyle w:val="Hypertextovprepojenie"/>
              </w:rPr>
              <w:t>Príloha 4: Prehľad výdavkov PPA v roku 2016</w:t>
            </w:r>
            <w:r>
              <w:rPr>
                <w:webHidden/>
              </w:rPr>
              <w:tab/>
            </w:r>
            <w:r>
              <w:rPr>
                <w:webHidden/>
              </w:rPr>
              <w:fldChar w:fldCharType="begin"/>
            </w:r>
            <w:r>
              <w:rPr>
                <w:webHidden/>
              </w:rPr>
              <w:instrText xml:space="preserve"> PAGEREF _Toc481740263 \h </w:instrText>
            </w:r>
            <w:r>
              <w:rPr>
                <w:webHidden/>
              </w:rPr>
            </w:r>
            <w:r>
              <w:rPr>
                <w:webHidden/>
              </w:rPr>
              <w:fldChar w:fldCharType="separate"/>
            </w:r>
            <w:r>
              <w:rPr>
                <w:webHidden/>
              </w:rPr>
              <w:t>83</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4" w:history="1">
            <w:r w:rsidRPr="009756C5">
              <w:rPr>
                <w:rStyle w:val="Hypertextovprepojenie"/>
              </w:rPr>
              <w:t>Príloha 5: Súvaha PPA za rok 2016</w:t>
            </w:r>
            <w:r>
              <w:rPr>
                <w:webHidden/>
              </w:rPr>
              <w:tab/>
            </w:r>
            <w:r>
              <w:rPr>
                <w:webHidden/>
              </w:rPr>
              <w:fldChar w:fldCharType="begin"/>
            </w:r>
            <w:r>
              <w:rPr>
                <w:webHidden/>
              </w:rPr>
              <w:instrText xml:space="preserve"> PAGEREF _Toc481740264 \h </w:instrText>
            </w:r>
            <w:r>
              <w:rPr>
                <w:webHidden/>
              </w:rPr>
            </w:r>
            <w:r>
              <w:rPr>
                <w:webHidden/>
              </w:rPr>
              <w:fldChar w:fldCharType="separate"/>
            </w:r>
            <w:r>
              <w:rPr>
                <w:webHidden/>
              </w:rPr>
              <w:t>87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5" w:history="1">
            <w:r w:rsidRPr="009756C5">
              <w:rPr>
                <w:rStyle w:val="Hypertextovprepojenie"/>
              </w:rPr>
              <w:t>Príloha 6: Náklady a výnosy PPA za rok 2016</w:t>
            </w:r>
            <w:r>
              <w:rPr>
                <w:webHidden/>
              </w:rPr>
              <w:tab/>
            </w:r>
            <w:r>
              <w:rPr>
                <w:webHidden/>
              </w:rPr>
              <w:fldChar w:fldCharType="begin"/>
            </w:r>
            <w:r>
              <w:rPr>
                <w:webHidden/>
              </w:rPr>
              <w:instrText xml:space="preserve"> PAGEREF _Toc481740265 \h </w:instrText>
            </w:r>
            <w:r>
              <w:rPr>
                <w:webHidden/>
              </w:rPr>
            </w:r>
            <w:r>
              <w:rPr>
                <w:webHidden/>
              </w:rPr>
              <w:fldChar w:fldCharType="separate"/>
            </w:r>
            <w:r>
              <w:rPr>
                <w:webHidden/>
              </w:rPr>
              <w:t>91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6" w:history="1">
            <w:r w:rsidRPr="009756C5">
              <w:rPr>
                <w:rStyle w:val="Hypertextovprepojenie"/>
              </w:rPr>
              <w:t>Príloha 7: Organizačná schéma PPA k 31.12.2016</w:t>
            </w:r>
            <w:r>
              <w:rPr>
                <w:webHidden/>
              </w:rPr>
              <w:tab/>
            </w:r>
            <w:r>
              <w:rPr>
                <w:webHidden/>
              </w:rPr>
              <w:fldChar w:fldCharType="begin"/>
            </w:r>
            <w:r>
              <w:rPr>
                <w:webHidden/>
              </w:rPr>
              <w:instrText xml:space="preserve"> PAGEREF _Toc481740266 \h </w:instrText>
            </w:r>
            <w:r>
              <w:rPr>
                <w:webHidden/>
              </w:rPr>
            </w:r>
            <w:r>
              <w:rPr>
                <w:webHidden/>
              </w:rPr>
              <w:fldChar w:fldCharType="separate"/>
            </w:r>
            <w:r>
              <w:rPr>
                <w:webHidden/>
              </w:rPr>
              <w:t>94</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7" w:history="1">
            <w:r w:rsidRPr="009756C5">
              <w:rPr>
                <w:rStyle w:val="Hypertextovprepojenie"/>
              </w:rPr>
              <w:t>Príloha 8: Úspešnosť žiadateľov vo výzvach PRV SR 2014 – 2020 k 31. 12. 2016</w:t>
            </w:r>
            <w:r>
              <w:rPr>
                <w:webHidden/>
              </w:rPr>
              <w:tab/>
            </w:r>
            <w:r>
              <w:rPr>
                <w:webHidden/>
              </w:rPr>
              <w:fldChar w:fldCharType="begin"/>
            </w:r>
            <w:r>
              <w:rPr>
                <w:webHidden/>
              </w:rPr>
              <w:instrText xml:space="preserve"> PAGEREF _Toc481740267 \h </w:instrText>
            </w:r>
            <w:r>
              <w:rPr>
                <w:webHidden/>
              </w:rPr>
            </w:r>
            <w:r>
              <w:rPr>
                <w:webHidden/>
              </w:rPr>
              <w:fldChar w:fldCharType="separate"/>
            </w:r>
            <w:r>
              <w:rPr>
                <w:webHidden/>
              </w:rPr>
              <w:t>95</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8" w:history="1">
            <w:r w:rsidRPr="009756C5">
              <w:rPr>
                <w:rStyle w:val="Hypertextovprepojenie"/>
              </w:rPr>
              <w:t>Príloha 9: Schválené projekty PRV SR 2014 – 2020 podľa opatrení a stav ich kontrahovania kumulatívne k 31. 12. 2016 v eur</w:t>
            </w:r>
            <w:r>
              <w:rPr>
                <w:webHidden/>
              </w:rPr>
              <w:tab/>
            </w:r>
            <w:r>
              <w:rPr>
                <w:webHidden/>
              </w:rPr>
              <w:fldChar w:fldCharType="begin"/>
            </w:r>
            <w:r>
              <w:rPr>
                <w:webHidden/>
              </w:rPr>
              <w:instrText xml:space="preserve"> PAGEREF _Toc481740268 \h </w:instrText>
            </w:r>
            <w:r>
              <w:rPr>
                <w:webHidden/>
              </w:rPr>
            </w:r>
            <w:r>
              <w:rPr>
                <w:webHidden/>
              </w:rPr>
              <w:fldChar w:fldCharType="separate"/>
            </w:r>
            <w:r>
              <w:rPr>
                <w:webHidden/>
              </w:rPr>
              <w:t>97</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69" w:history="1">
            <w:r w:rsidRPr="009756C5">
              <w:rPr>
                <w:rStyle w:val="Hypertextovprepojenie"/>
              </w:rPr>
              <w:t>Príloha 10: Objemy a počty realizovaných platieb PRV SR 2007 – 2013 podľa opatrení kumulatívne k 31. 12. 2016 v eur</w:t>
            </w:r>
            <w:r>
              <w:rPr>
                <w:webHidden/>
              </w:rPr>
              <w:tab/>
            </w:r>
            <w:r>
              <w:rPr>
                <w:webHidden/>
              </w:rPr>
              <w:fldChar w:fldCharType="begin"/>
            </w:r>
            <w:r>
              <w:rPr>
                <w:webHidden/>
              </w:rPr>
              <w:instrText xml:space="preserve"> PAGEREF _Toc481740269 \h </w:instrText>
            </w:r>
            <w:r>
              <w:rPr>
                <w:webHidden/>
              </w:rPr>
            </w:r>
            <w:r>
              <w:rPr>
                <w:webHidden/>
              </w:rPr>
              <w:fldChar w:fldCharType="separate"/>
            </w:r>
            <w:r>
              <w:rPr>
                <w:webHidden/>
              </w:rPr>
              <w:t>98</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0" w:history="1">
            <w:r w:rsidRPr="009756C5">
              <w:rPr>
                <w:rStyle w:val="Hypertextovprepojenie"/>
              </w:rPr>
              <w:t>Príloha 11: Objemy a počty realizovaných platieb PRV SR 2014 – 2020 podľa opatrení kumulatívne k 31. 12. 2016 v eur</w:t>
            </w:r>
            <w:r>
              <w:rPr>
                <w:webHidden/>
              </w:rPr>
              <w:tab/>
            </w:r>
            <w:r>
              <w:rPr>
                <w:webHidden/>
              </w:rPr>
              <w:fldChar w:fldCharType="begin"/>
            </w:r>
            <w:r>
              <w:rPr>
                <w:webHidden/>
              </w:rPr>
              <w:instrText xml:space="preserve"> PAGEREF _Toc481740270 \h </w:instrText>
            </w:r>
            <w:r>
              <w:rPr>
                <w:webHidden/>
              </w:rPr>
            </w:r>
            <w:r>
              <w:rPr>
                <w:webHidden/>
              </w:rPr>
              <w:fldChar w:fldCharType="separate"/>
            </w:r>
            <w:r>
              <w:rPr>
                <w:webHidden/>
              </w:rPr>
              <w:t>100</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1" w:history="1">
            <w:r w:rsidRPr="009756C5">
              <w:rPr>
                <w:rStyle w:val="Hypertextovprepojenie"/>
              </w:rPr>
              <w:t>Príloha 12: Objemy a počty realizovaných priamych podpôr PRV SR 2007 – 2013 podľa opatrení kumulatívne k 31. 12. 2016 v eur</w:t>
            </w:r>
            <w:r>
              <w:rPr>
                <w:webHidden/>
              </w:rPr>
              <w:tab/>
            </w:r>
            <w:r>
              <w:rPr>
                <w:webHidden/>
              </w:rPr>
              <w:fldChar w:fldCharType="begin"/>
            </w:r>
            <w:r>
              <w:rPr>
                <w:webHidden/>
              </w:rPr>
              <w:instrText xml:space="preserve"> PAGEREF _Toc481740271 \h </w:instrText>
            </w:r>
            <w:r>
              <w:rPr>
                <w:webHidden/>
              </w:rPr>
            </w:r>
            <w:r>
              <w:rPr>
                <w:webHidden/>
              </w:rPr>
              <w:fldChar w:fldCharType="separate"/>
            </w:r>
            <w:r>
              <w:rPr>
                <w:webHidden/>
              </w:rPr>
              <w:t>101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2" w:history="1">
            <w:r w:rsidRPr="009756C5">
              <w:rPr>
                <w:rStyle w:val="Hypertextovprepojenie"/>
              </w:rPr>
              <w:t>Príloha13: Objemy a počty realizovaných priamych podpôr PRV SR 2014 – 2020 podľa opatrení kumulatívne k 31.12.2016 v eur</w:t>
            </w:r>
            <w:r>
              <w:rPr>
                <w:webHidden/>
              </w:rPr>
              <w:tab/>
            </w:r>
            <w:r>
              <w:rPr>
                <w:webHidden/>
              </w:rPr>
              <w:fldChar w:fldCharType="begin"/>
            </w:r>
            <w:r>
              <w:rPr>
                <w:webHidden/>
              </w:rPr>
              <w:instrText xml:space="preserve"> PAGEREF _Toc481740272 \h </w:instrText>
            </w:r>
            <w:r>
              <w:rPr>
                <w:webHidden/>
              </w:rPr>
            </w:r>
            <w:r>
              <w:rPr>
                <w:webHidden/>
              </w:rPr>
              <w:fldChar w:fldCharType="separate"/>
            </w:r>
            <w:r>
              <w:rPr>
                <w:webHidden/>
              </w:rPr>
              <w:t>101</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3" w:history="1">
            <w:r w:rsidRPr="009756C5">
              <w:rPr>
                <w:rStyle w:val="Hypertextovprepojenie"/>
              </w:rPr>
              <w:t>Príloha 14: Prehľad výziev OPRH 2014 – 2020 v roku 2016</w:t>
            </w:r>
            <w:r>
              <w:rPr>
                <w:webHidden/>
              </w:rPr>
              <w:tab/>
            </w:r>
            <w:r>
              <w:rPr>
                <w:webHidden/>
              </w:rPr>
              <w:fldChar w:fldCharType="begin"/>
            </w:r>
            <w:r>
              <w:rPr>
                <w:webHidden/>
              </w:rPr>
              <w:instrText xml:space="preserve"> PAGEREF _Toc481740273 \h </w:instrText>
            </w:r>
            <w:r>
              <w:rPr>
                <w:webHidden/>
              </w:rPr>
            </w:r>
            <w:r>
              <w:rPr>
                <w:webHidden/>
              </w:rPr>
              <w:fldChar w:fldCharType="separate"/>
            </w:r>
            <w:r>
              <w:rPr>
                <w:webHidden/>
              </w:rPr>
              <w:t>102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4" w:history="1">
            <w:r w:rsidRPr="009756C5">
              <w:rPr>
                <w:rStyle w:val="Hypertextovprepojenie"/>
              </w:rPr>
              <w:t>Príloha 15: Prehľad priamych podpôr z kampane roku 2016 k 31. 12. 2016</w:t>
            </w:r>
            <w:r>
              <w:rPr>
                <w:webHidden/>
              </w:rPr>
              <w:tab/>
            </w:r>
            <w:r>
              <w:rPr>
                <w:webHidden/>
              </w:rPr>
              <w:fldChar w:fldCharType="begin"/>
            </w:r>
            <w:r>
              <w:rPr>
                <w:webHidden/>
              </w:rPr>
              <w:instrText xml:space="preserve"> PAGEREF _Toc481740274 \h </w:instrText>
            </w:r>
            <w:r>
              <w:rPr>
                <w:webHidden/>
              </w:rPr>
            </w:r>
            <w:r>
              <w:rPr>
                <w:webHidden/>
              </w:rPr>
              <w:fldChar w:fldCharType="separate"/>
            </w:r>
            <w:r>
              <w:rPr>
                <w:webHidden/>
              </w:rPr>
              <w:t>102</w:t>
            </w:r>
            <w:r>
              <w:rPr>
                <w:webHidden/>
              </w:rPr>
              <w:fldChar w:fldCharType="end"/>
            </w:r>
          </w:hyperlink>
        </w:p>
        <w:p w:rsidR="006661D2" w:rsidRDefault="006661D2" w:rsidP="009A78E0">
          <w:pPr>
            <w:pStyle w:val="Obsah3"/>
            <w:rPr>
              <w:rFonts w:asciiTheme="minorHAnsi" w:eastAsiaTheme="minorEastAsia" w:hAnsiTheme="minorHAnsi" w:cstheme="minorBidi"/>
              <w:sz w:val="22"/>
              <w:szCs w:val="22"/>
            </w:rPr>
          </w:pPr>
          <w:hyperlink w:anchor="_Toc481740275" w:history="1">
            <w:r w:rsidRPr="009756C5">
              <w:rPr>
                <w:rStyle w:val="Hypertextovprepojenie"/>
              </w:rPr>
              <w:t>Príloha Zoznam skratiek</w:t>
            </w:r>
            <w:r>
              <w:rPr>
                <w:webHidden/>
              </w:rPr>
              <w:tab/>
            </w:r>
            <w:r>
              <w:rPr>
                <w:webHidden/>
              </w:rPr>
              <w:fldChar w:fldCharType="begin"/>
            </w:r>
            <w:r>
              <w:rPr>
                <w:webHidden/>
              </w:rPr>
              <w:instrText xml:space="preserve"> PAGEREF _Toc481740275 \h </w:instrText>
            </w:r>
            <w:r>
              <w:rPr>
                <w:webHidden/>
              </w:rPr>
            </w:r>
            <w:r>
              <w:rPr>
                <w:webHidden/>
              </w:rPr>
              <w:fldChar w:fldCharType="separate"/>
            </w:r>
            <w:r>
              <w:rPr>
                <w:webHidden/>
              </w:rPr>
              <w:t>103</w:t>
            </w:r>
            <w:r>
              <w:rPr>
                <w:webHidden/>
              </w:rPr>
              <w:fldChar w:fldCharType="end"/>
            </w:r>
          </w:hyperlink>
        </w:p>
        <w:p w:rsidR="00744CE5" w:rsidRPr="00E50756" w:rsidRDefault="00744CE5" w:rsidP="00BF33A6">
          <w:pPr>
            <w:jc w:val="both"/>
            <w:rPr>
              <w:rFonts w:ascii="Times New Roman" w:hAnsi="Times New Roman" w:cs="Times New Roman"/>
              <w:sz w:val="24"/>
              <w:szCs w:val="24"/>
            </w:rPr>
          </w:pPr>
          <w:r w:rsidRPr="00E50756">
            <w:rPr>
              <w:rFonts w:ascii="Times New Roman" w:hAnsi="Times New Roman" w:cs="Times New Roman"/>
              <w:b/>
              <w:bCs/>
              <w:color w:val="C45911" w:themeColor="accent2" w:themeShade="BF"/>
              <w:sz w:val="24"/>
              <w:szCs w:val="24"/>
            </w:rPr>
            <w:fldChar w:fldCharType="end"/>
          </w:r>
        </w:p>
      </w:sdtContent>
    </w:sdt>
    <w:p w:rsidR="007F5F31" w:rsidRDefault="007F5F31" w:rsidP="005E383A">
      <w:pPr>
        <w:pStyle w:val="Normlnywebov"/>
        <w:spacing w:before="0" w:beforeAutospacing="0" w:after="0" w:afterAutospacing="0"/>
        <w:rPr>
          <w:b/>
        </w:rPr>
      </w:pPr>
    </w:p>
    <w:p w:rsidR="006E4756" w:rsidRDefault="006E4756" w:rsidP="005E383A">
      <w:pPr>
        <w:pStyle w:val="Normlnywebov"/>
        <w:spacing w:before="0" w:beforeAutospacing="0" w:after="0" w:afterAutospacing="0"/>
        <w:rPr>
          <w:b/>
        </w:rPr>
      </w:pPr>
    </w:p>
    <w:p w:rsidR="006E4756" w:rsidRDefault="006E4756" w:rsidP="005E383A">
      <w:pPr>
        <w:pStyle w:val="Normlnywebov"/>
        <w:spacing w:before="0" w:beforeAutospacing="0" w:after="0" w:afterAutospacing="0"/>
        <w:rPr>
          <w:b/>
        </w:rPr>
      </w:pPr>
    </w:p>
    <w:p w:rsidR="006E4756" w:rsidRDefault="006E4756" w:rsidP="005E383A">
      <w:pPr>
        <w:pStyle w:val="Normlnywebov"/>
        <w:spacing w:before="0" w:beforeAutospacing="0" w:after="0" w:afterAutospacing="0"/>
        <w:rPr>
          <w:b/>
        </w:rPr>
      </w:pPr>
    </w:p>
    <w:p w:rsidR="006E4756" w:rsidRDefault="006E4756" w:rsidP="005E383A">
      <w:pPr>
        <w:pStyle w:val="Normlnywebov"/>
        <w:spacing w:before="0" w:beforeAutospacing="0" w:after="0" w:afterAutospacing="0"/>
        <w:rPr>
          <w:b/>
        </w:rPr>
        <w:sectPr w:rsidR="006E4756" w:rsidSect="007F5F31">
          <w:footerReference w:type="default" r:id="rId9"/>
          <w:type w:val="continuous"/>
          <w:pgSz w:w="11906" w:h="16838"/>
          <w:pgMar w:top="1440" w:right="1080" w:bottom="1440" w:left="1080" w:header="709" w:footer="709" w:gutter="0"/>
          <w:pgNumType w:start="5"/>
          <w:cols w:space="708"/>
          <w:docGrid w:linePitch="360"/>
        </w:sectPr>
      </w:pPr>
    </w:p>
    <w:p w:rsidR="0047687B" w:rsidRPr="00513668" w:rsidRDefault="0047687B" w:rsidP="00BE73E3">
      <w:pPr>
        <w:pStyle w:val="Nadpis1"/>
      </w:pPr>
      <w:bookmarkStart w:id="0" w:name="_Toc450900234"/>
      <w:bookmarkStart w:id="1" w:name="_Toc481740191"/>
      <w:r w:rsidRPr="00E668F2">
        <w:lastRenderedPageBreak/>
        <w:t>Identifikácia organizácie</w:t>
      </w:r>
      <w:bookmarkEnd w:id="1"/>
      <w:r w:rsidRPr="00E668F2">
        <w:t xml:space="preserve"> </w:t>
      </w:r>
      <w:bookmarkEnd w:id="0"/>
    </w:p>
    <w:p w:rsidR="0034189D" w:rsidRDefault="0034189D" w:rsidP="0047687B">
      <w:pPr>
        <w:spacing w:after="0"/>
        <w:rPr>
          <w:rFonts w:ascii="Times New Roman" w:hAnsi="Times New Roman" w:cs="Times New Roman"/>
          <w:sz w:val="24"/>
          <w:szCs w:val="24"/>
          <w:lang w:eastAsia="sk-SK"/>
        </w:rPr>
      </w:pPr>
    </w:p>
    <w:p w:rsidR="001637D3" w:rsidRDefault="001637D3" w:rsidP="0047687B">
      <w:pPr>
        <w:spacing w:after="0"/>
        <w:rPr>
          <w:rFonts w:ascii="Times New Roman" w:hAnsi="Times New Roman" w:cs="Times New Roman"/>
          <w:sz w:val="24"/>
          <w:szCs w:val="24"/>
          <w:lang w:eastAsia="sk-SK"/>
        </w:rPr>
      </w:pP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Názov organizácie: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Pôdohospodárska platobná agentúra</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Sídlo organizácie: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proofErr w:type="spellStart"/>
      <w:r w:rsidRPr="00823A71">
        <w:rPr>
          <w:rFonts w:ascii="Times New Roman" w:hAnsi="Times New Roman" w:cs="Times New Roman"/>
          <w:sz w:val="24"/>
          <w:szCs w:val="24"/>
          <w:lang w:eastAsia="sk-SK"/>
        </w:rPr>
        <w:t>Dobrovičova</w:t>
      </w:r>
      <w:proofErr w:type="spellEnd"/>
      <w:r w:rsidRPr="00823A71">
        <w:rPr>
          <w:rFonts w:ascii="Times New Roman" w:hAnsi="Times New Roman" w:cs="Times New Roman"/>
          <w:sz w:val="24"/>
          <w:szCs w:val="24"/>
          <w:lang w:eastAsia="sk-SK"/>
        </w:rPr>
        <w:t xml:space="preserve"> 12, 815 26 Bratislava </w:t>
      </w:r>
    </w:p>
    <w:p w:rsidR="000D5B26"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Rezort / spôsob zriadenia: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 xml:space="preserve">Ministerstvo pôdohospodárstva a rozvoja </w:t>
      </w:r>
    </w:p>
    <w:p w:rsidR="000D5B26" w:rsidRPr="000D5B26" w:rsidRDefault="000D5B26" w:rsidP="000D5B26">
      <w:pPr>
        <w:tabs>
          <w:tab w:val="left" w:pos="4962"/>
        </w:tabs>
        <w:spacing w:after="0"/>
        <w:rPr>
          <w:rFonts w:ascii="Times New Roman" w:hAnsi="Times New Roman" w:cs="Times New Roman"/>
          <w:sz w:val="24"/>
          <w:szCs w:val="24"/>
          <w:lang w:eastAsia="sk-SK"/>
        </w:rPr>
      </w:pPr>
      <w:r>
        <w:rPr>
          <w:rFonts w:ascii="Times New Roman" w:hAnsi="Times New Roman" w:cs="Times New Roman"/>
          <w:sz w:val="24"/>
          <w:szCs w:val="24"/>
          <w:lang w:eastAsia="sk-SK"/>
        </w:rPr>
        <w:tab/>
      </w:r>
      <w:r w:rsidR="0047687B" w:rsidRPr="000D5B26">
        <w:rPr>
          <w:rFonts w:ascii="Times New Roman" w:hAnsi="Times New Roman" w:cs="Times New Roman"/>
          <w:sz w:val="24"/>
          <w:szCs w:val="24"/>
          <w:lang w:eastAsia="sk-SK"/>
        </w:rPr>
        <w:t xml:space="preserve">vidieka Slovenskej republiky </w:t>
      </w:r>
    </w:p>
    <w:p w:rsidR="0047687B" w:rsidRPr="000D5B26" w:rsidRDefault="000D5B26" w:rsidP="000D5B26">
      <w:pPr>
        <w:tabs>
          <w:tab w:val="left" w:pos="4962"/>
        </w:tabs>
        <w:spacing w:after="0"/>
        <w:rPr>
          <w:rFonts w:ascii="Times New Roman" w:hAnsi="Times New Roman" w:cs="Times New Roman"/>
          <w:sz w:val="24"/>
          <w:szCs w:val="24"/>
          <w:lang w:eastAsia="sk-SK"/>
        </w:rPr>
      </w:pPr>
      <w:r w:rsidRPr="000D5B26">
        <w:rPr>
          <w:rFonts w:ascii="Times New Roman" w:hAnsi="Times New Roman" w:cs="Times New Roman"/>
          <w:sz w:val="24"/>
          <w:szCs w:val="24"/>
          <w:lang w:eastAsia="sk-SK"/>
        </w:rPr>
        <w:tab/>
      </w:r>
      <w:r w:rsidR="0047687B" w:rsidRPr="000D5B26">
        <w:rPr>
          <w:rFonts w:ascii="Times New Roman" w:hAnsi="Times New Roman" w:cs="Times New Roman"/>
          <w:sz w:val="24"/>
          <w:szCs w:val="24"/>
          <w:lang w:eastAsia="sk-SK"/>
        </w:rPr>
        <w:t>(ďalej len MPRV SR)</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Kontakt: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+421 2 5273 3800</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hyperlink r:id="rId10" w:history="1">
        <w:r w:rsidRPr="00823A71">
          <w:rPr>
            <w:rFonts w:ascii="Times New Roman" w:hAnsi="Times New Roman" w:cs="Times New Roman"/>
            <w:sz w:val="24"/>
            <w:szCs w:val="24"/>
            <w:lang w:eastAsia="sk-SK"/>
          </w:rPr>
          <w:t>info@apa.sk</w:t>
        </w:r>
      </w:hyperlink>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hyperlink r:id="rId11" w:history="1">
        <w:r w:rsidRPr="00823A71">
          <w:rPr>
            <w:rFonts w:ascii="Times New Roman" w:hAnsi="Times New Roman" w:cs="Times New Roman"/>
            <w:sz w:val="24"/>
            <w:szCs w:val="24"/>
            <w:lang w:eastAsia="sk-SK"/>
          </w:rPr>
          <w:t>http://www.apa.sk</w:t>
        </w:r>
      </w:hyperlink>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Forma hospodárenia: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 xml:space="preserve">rozpočtová organizácia </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Generálny riaditeľ:</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Ing. Juraj Kožuch, PhD.</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Členovia vedenia organizácie (k 31.12.2016): </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Výkonný riaditeľ</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Pr>
          <w:rFonts w:ascii="Times New Roman" w:hAnsi="Times New Roman" w:cs="Times New Roman"/>
          <w:sz w:val="24"/>
          <w:szCs w:val="24"/>
          <w:lang w:eastAsia="sk-SK"/>
        </w:rPr>
        <w:t xml:space="preserve">            </w:t>
      </w:r>
      <w:r w:rsidRPr="00823A71">
        <w:rPr>
          <w:rFonts w:ascii="Times New Roman" w:hAnsi="Times New Roman" w:cs="Times New Roman"/>
          <w:sz w:val="24"/>
          <w:szCs w:val="24"/>
          <w:lang w:eastAsia="sk-SK"/>
        </w:rPr>
        <w:t>Ing. Vladimír Vnuk</w:t>
      </w:r>
      <w:r w:rsidRPr="00823A71">
        <w:rPr>
          <w:rFonts w:ascii="Times New Roman" w:hAnsi="Times New Roman" w:cs="Times New Roman"/>
          <w:sz w:val="24"/>
          <w:szCs w:val="24"/>
          <w:lang w:eastAsia="sk-SK"/>
        </w:rPr>
        <w:tab/>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 kancelárie generálneho riaditeľa:</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 xml:space="preserve">Ing. Martin Kindl </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Riaditeľka osobného úradu: </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Mgr. Dagmar Tureková</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Riaditeľka odboru prezentácie a zahraničnej</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 xml:space="preserve">koordinácie:                                             </w:t>
      </w:r>
      <w:r>
        <w:rPr>
          <w:rFonts w:ascii="Times New Roman" w:hAnsi="Times New Roman" w:cs="Times New Roman"/>
          <w:sz w:val="24"/>
          <w:szCs w:val="24"/>
          <w:lang w:eastAsia="sk-SK"/>
        </w:rPr>
        <w:t xml:space="preserve">                  </w:t>
      </w:r>
      <w:r w:rsidRPr="00823A71">
        <w:rPr>
          <w:rFonts w:ascii="Times New Roman" w:hAnsi="Times New Roman" w:cs="Times New Roman"/>
          <w:sz w:val="24"/>
          <w:szCs w:val="24"/>
          <w:lang w:eastAsia="sk-SK"/>
        </w:rPr>
        <w:t>Ing. Eva Kolesárová, PhD.</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 odboru vnútornej kontroly, supervízie</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a ochrany finančných záujmov EÚ:</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0D5B26">
        <w:rPr>
          <w:rFonts w:ascii="Times New Roman" w:hAnsi="Times New Roman" w:cs="Times New Roman"/>
          <w:sz w:val="24"/>
          <w:szCs w:val="24"/>
          <w:lang w:eastAsia="sk-SK"/>
        </w:rPr>
        <w:t xml:space="preserve">Ing. </w:t>
      </w:r>
      <w:r w:rsidR="00520CDC" w:rsidRPr="000D5B26">
        <w:rPr>
          <w:rFonts w:ascii="Times New Roman" w:hAnsi="Times New Roman" w:cs="Times New Roman"/>
          <w:sz w:val="24"/>
          <w:szCs w:val="24"/>
          <w:lang w:eastAsia="sk-SK"/>
        </w:rPr>
        <w:t>Igor Guba</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w:t>
      </w:r>
      <w:r>
        <w:rPr>
          <w:rFonts w:ascii="Times New Roman" w:hAnsi="Times New Roman" w:cs="Times New Roman"/>
          <w:sz w:val="24"/>
          <w:szCs w:val="24"/>
          <w:lang w:eastAsia="sk-SK"/>
        </w:rPr>
        <w:t xml:space="preserve">ka odboru vnútorného auditu: </w:t>
      </w:r>
      <w:r>
        <w:rPr>
          <w:rFonts w:ascii="Times New Roman" w:hAnsi="Times New Roman" w:cs="Times New Roman"/>
          <w:sz w:val="24"/>
          <w:szCs w:val="24"/>
          <w:lang w:eastAsia="sk-SK"/>
        </w:rPr>
        <w:tab/>
        <w:t xml:space="preserve">            </w:t>
      </w:r>
      <w:r w:rsidRPr="00823A71">
        <w:rPr>
          <w:rFonts w:ascii="Times New Roman" w:hAnsi="Times New Roman" w:cs="Times New Roman"/>
          <w:sz w:val="24"/>
          <w:szCs w:val="24"/>
          <w:lang w:eastAsia="sk-SK"/>
        </w:rPr>
        <w:t>Ing. Beatrix Galandová</w:t>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 sekcie informačných techno</w:t>
      </w:r>
      <w:r>
        <w:rPr>
          <w:rFonts w:ascii="Times New Roman" w:hAnsi="Times New Roman" w:cs="Times New Roman"/>
          <w:sz w:val="24"/>
          <w:szCs w:val="24"/>
          <w:lang w:eastAsia="sk-SK"/>
        </w:rPr>
        <w:t xml:space="preserve">lógií:               </w:t>
      </w:r>
      <w:r w:rsidRPr="00823A71">
        <w:rPr>
          <w:rFonts w:ascii="Times New Roman" w:hAnsi="Times New Roman" w:cs="Times New Roman"/>
          <w:sz w:val="24"/>
          <w:szCs w:val="24"/>
          <w:lang w:eastAsia="sk-SK"/>
        </w:rPr>
        <w:t>Ing. Jurij Daškevič</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p>
    <w:p w:rsidR="0047687B" w:rsidRPr="00823A71"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 sekcie kontroly:</w:t>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r>
      <w:r w:rsidRPr="00823A71">
        <w:rPr>
          <w:rFonts w:ascii="Times New Roman" w:hAnsi="Times New Roman" w:cs="Times New Roman"/>
          <w:sz w:val="24"/>
          <w:szCs w:val="24"/>
          <w:lang w:eastAsia="sk-SK"/>
        </w:rPr>
        <w:tab/>
        <w:t>Ing. Jaroslav Remža, PhD.</w:t>
      </w:r>
    </w:p>
    <w:p w:rsidR="0047687B" w:rsidRPr="00BF33A6" w:rsidRDefault="0047687B" w:rsidP="0047687B">
      <w:pPr>
        <w:spacing w:after="0"/>
        <w:rPr>
          <w:rFonts w:ascii="Times New Roman" w:hAnsi="Times New Roman" w:cs="Times New Roman"/>
          <w:sz w:val="24"/>
          <w:szCs w:val="24"/>
          <w:lang w:eastAsia="sk-SK"/>
        </w:rPr>
      </w:pPr>
      <w:r w:rsidRPr="00823A71">
        <w:rPr>
          <w:rFonts w:ascii="Times New Roman" w:hAnsi="Times New Roman" w:cs="Times New Roman"/>
          <w:sz w:val="24"/>
          <w:szCs w:val="24"/>
          <w:lang w:eastAsia="sk-SK"/>
        </w:rPr>
        <w:t>Riaditeľ sekcie projektových podpôr</w:t>
      </w:r>
      <w:r w:rsidRPr="00BF33A6">
        <w:rPr>
          <w:rFonts w:ascii="Times New Roman" w:hAnsi="Times New Roman" w:cs="Times New Roman"/>
          <w:sz w:val="24"/>
          <w:szCs w:val="24"/>
          <w:lang w:eastAsia="sk-SK"/>
        </w:rPr>
        <w:t xml:space="preserve">:                       </w:t>
      </w:r>
      <w:r w:rsidR="00864A7C" w:rsidRPr="00BF33A6">
        <w:rPr>
          <w:rFonts w:ascii="Times New Roman" w:hAnsi="Times New Roman" w:cs="Times New Roman"/>
          <w:sz w:val="24"/>
          <w:szCs w:val="24"/>
          <w:lang w:eastAsia="sk-SK"/>
        </w:rPr>
        <w:t xml:space="preserve">Ing. </w:t>
      </w:r>
      <w:r w:rsidR="008B7B19" w:rsidRPr="00BF33A6">
        <w:rPr>
          <w:rFonts w:ascii="Times New Roman" w:hAnsi="Times New Roman" w:cs="Times New Roman"/>
          <w:sz w:val="24"/>
          <w:szCs w:val="24"/>
          <w:lang w:eastAsia="sk-SK"/>
        </w:rPr>
        <w:t>Martin Remiš</w:t>
      </w:r>
    </w:p>
    <w:p w:rsidR="0047687B" w:rsidRPr="00BF33A6" w:rsidRDefault="0047687B" w:rsidP="0047687B">
      <w:pPr>
        <w:spacing w:after="0"/>
        <w:rPr>
          <w:rFonts w:ascii="Times New Roman" w:hAnsi="Times New Roman" w:cs="Times New Roman"/>
          <w:sz w:val="24"/>
          <w:szCs w:val="24"/>
          <w:lang w:eastAsia="sk-SK"/>
        </w:rPr>
      </w:pPr>
      <w:r w:rsidRPr="00BF33A6">
        <w:rPr>
          <w:rFonts w:ascii="Times New Roman" w:hAnsi="Times New Roman" w:cs="Times New Roman"/>
          <w:sz w:val="24"/>
          <w:szCs w:val="24"/>
          <w:lang w:eastAsia="sk-SK"/>
        </w:rPr>
        <w:t xml:space="preserve">Riaditeľka sekcie priamych podpôr: </w:t>
      </w:r>
      <w:r w:rsidRPr="00BF33A6">
        <w:rPr>
          <w:rFonts w:ascii="Times New Roman" w:hAnsi="Times New Roman" w:cs="Times New Roman"/>
          <w:sz w:val="24"/>
          <w:szCs w:val="24"/>
          <w:lang w:eastAsia="sk-SK"/>
        </w:rPr>
        <w:tab/>
      </w:r>
      <w:r w:rsidRPr="00BF33A6">
        <w:rPr>
          <w:rFonts w:ascii="Times New Roman" w:hAnsi="Times New Roman" w:cs="Times New Roman"/>
          <w:sz w:val="24"/>
          <w:szCs w:val="24"/>
          <w:lang w:eastAsia="sk-SK"/>
        </w:rPr>
        <w:tab/>
      </w:r>
      <w:r w:rsidRPr="00BF33A6">
        <w:rPr>
          <w:rFonts w:ascii="Times New Roman" w:hAnsi="Times New Roman" w:cs="Times New Roman"/>
          <w:sz w:val="24"/>
          <w:szCs w:val="24"/>
          <w:lang w:eastAsia="sk-SK"/>
        </w:rPr>
        <w:tab/>
        <w:t>Ing. Mária Zemaníková</w:t>
      </w:r>
    </w:p>
    <w:p w:rsidR="0047687B" w:rsidRPr="00BF33A6" w:rsidRDefault="0047687B" w:rsidP="0047687B">
      <w:pPr>
        <w:spacing w:after="0"/>
        <w:rPr>
          <w:rFonts w:ascii="Times New Roman" w:hAnsi="Times New Roman" w:cs="Times New Roman"/>
          <w:sz w:val="24"/>
          <w:szCs w:val="24"/>
          <w:lang w:eastAsia="sk-SK"/>
        </w:rPr>
      </w:pPr>
      <w:r w:rsidRPr="00BF33A6">
        <w:rPr>
          <w:rFonts w:ascii="Times New Roman" w:hAnsi="Times New Roman" w:cs="Times New Roman"/>
          <w:sz w:val="24"/>
          <w:szCs w:val="24"/>
          <w:lang w:eastAsia="sk-SK"/>
        </w:rPr>
        <w:t>Riaditeľka sekcie financovania podpôr:</w:t>
      </w:r>
      <w:r w:rsidRPr="00BF33A6">
        <w:rPr>
          <w:rFonts w:ascii="Times New Roman" w:hAnsi="Times New Roman" w:cs="Times New Roman"/>
          <w:sz w:val="24"/>
          <w:szCs w:val="24"/>
          <w:lang w:eastAsia="sk-SK"/>
        </w:rPr>
        <w:tab/>
        <w:t xml:space="preserve">            Ing. Viera Königová</w:t>
      </w:r>
    </w:p>
    <w:p w:rsidR="0047687B" w:rsidRPr="00BF33A6" w:rsidRDefault="0047687B" w:rsidP="0047687B">
      <w:pPr>
        <w:spacing w:after="0"/>
        <w:rPr>
          <w:rFonts w:ascii="Times New Roman" w:hAnsi="Times New Roman" w:cs="Times New Roman"/>
          <w:sz w:val="24"/>
          <w:szCs w:val="24"/>
          <w:lang w:eastAsia="sk-SK"/>
        </w:rPr>
      </w:pPr>
      <w:r w:rsidRPr="00BF33A6">
        <w:rPr>
          <w:rFonts w:ascii="Times New Roman" w:hAnsi="Times New Roman" w:cs="Times New Roman"/>
          <w:sz w:val="24"/>
          <w:szCs w:val="24"/>
          <w:lang w:eastAsia="sk-SK"/>
        </w:rPr>
        <w:t xml:space="preserve">Riaditeľka sekcie organizácie trhu a štátnej </w:t>
      </w:r>
    </w:p>
    <w:p w:rsidR="0047687B" w:rsidRPr="00BF33A6" w:rsidRDefault="0047687B" w:rsidP="0047687B">
      <w:pPr>
        <w:spacing w:after="0"/>
        <w:rPr>
          <w:rFonts w:ascii="Times New Roman" w:hAnsi="Times New Roman" w:cs="Times New Roman"/>
          <w:sz w:val="24"/>
          <w:szCs w:val="24"/>
          <w:lang w:eastAsia="sk-SK"/>
        </w:rPr>
      </w:pPr>
      <w:r w:rsidRPr="00BF33A6">
        <w:rPr>
          <w:rFonts w:ascii="Times New Roman" w:hAnsi="Times New Roman" w:cs="Times New Roman"/>
          <w:sz w:val="24"/>
          <w:szCs w:val="24"/>
          <w:lang w:eastAsia="sk-SK"/>
        </w:rPr>
        <w:t xml:space="preserve">pomoci:                                                                      </w:t>
      </w:r>
      <w:r w:rsidR="008B7B19" w:rsidRPr="00BF33A6">
        <w:rPr>
          <w:rFonts w:ascii="Times New Roman" w:hAnsi="Times New Roman" w:cs="Times New Roman"/>
          <w:sz w:val="24"/>
          <w:szCs w:val="24"/>
          <w:lang w:eastAsia="sk-SK"/>
        </w:rPr>
        <w:t>Ing. Lucia Szlamenková</w:t>
      </w:r>
    </w:p>
    <w:p w:rsidR="00870B18" w:rsidRPr="00106D3F" w:rsidRDefault="001831AB" w:rsidP="00106D3F">
      <w:pPr>
        <w:spacing w:after="0"/>
        <w:rPr>
          <w:rFonts w:ascii="Times New Roman" w:hAnsi="Times New Roman" w:cs="Times New Roman"/>
          <w:sz w:val="24"/>
          <w:szCs w:val="24"/>
        </w:rPr>
      </w:pPr>
      <w:r>
        <w:rPr>
          <w:noProof/>
          <w:lang w:eastAsia="sk-SK"/>
        </w:rPr>
        <w:drawing>
          <wp:anchor distT="0" distB="0" distL="114300" distR="114300" simplePos="0" relativeHeight="251680768" behindDoc="0" locked="0" layoutInCell="1" allowOverlap="1">
            <wp:simplePos x="0" y="0"/>
            <wp:positionH relativeFrom="margin">
              <wp:align>center</wp:align>
            </wp:positionH>
            <wp:positionV relativeFrom="margin">
              <wp:posOffset>5872939</wp:posOffset>
            </wp:positionV>
            <wp:extent cx="4639709" cy="3106757"/>
            <wp:effectExtent l="152400" t="152400" r="199390" b="379730"/>
            <wp:wrapSquare wrapText="bothSides"/>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103095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639709" cy="3106757"/>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contourClr>
                        <a:srgbClr val="FFFFFF"/>
                      </a:contourClr>
                    </a:sp3d>
                  </pic:spPr>
                </pic:pic>
              </a:graphicData>
            </a:graphic>
          </wp:anchor>
        </w:drawing>
      </w:r>
    </w:p>
    <w:p w:rsidR="00496A11" w:rsidRPr="004F635D" w:rsidRDefault="00496A11" w:rsidP="00FA37DA">
      <w:pPr>
        <w:pStyle w:val="Nadpis1"/>
        <w:numPr>
          <w:ilvl w:val="0"/>
          <w:numId w:val="0"/>
        </w:numPr>
        <w:spacing w:after="120"/>
        <w:ind w:left="357" w:hanging="357"/>
      </w:pPr>
      <w:bookmarkStart w:id="2" w:name="_Toc481740192"/>
      <w:r>
        <w:lastRenderedPageBreak/>
        <w:t>1.</w:t>
      </w:r>
      <w:r>
        <w:rPr>
          <w:sz w:val="14"/>
          <w:szCs w:val="14"/>
        </w:rPr>
        <w:t xml:space="preserve"> </w:t>
      </w:r>
      <w:r>
        <w:t>Poslanie a strednodobý výhľad organizácie</w:t>
      </w:r>
      <w:bookmarkEnd w:id="2"/>
      <w:r>
        <w:t xml:space="preserve"> </w:t>
      </w:r>
    </w:p>
    <w:p w:rsidR="00496A11" w:rsidRDefault="00496A11" w:rsidP="004F635D">
      <w:pPr>
        <w:pStyle w:val="Nadpis2"/>
        <w:numPr>
          <w:ilvl w:val="0"/>
          <w:numId w:val="0"/>
        </w:numPr>
        <w:spacing w:after="120"/>
        <w:ind w:left="720" w:hanging="720"/>
      </w:pPr>
      <w:bookmarkStart w:id="3" w:name="_Toc481740193"/>
      <w:r w:rsidRPr="00E668F2">
        <w:t xml:space="preserve">1.1. Poslanie organizácie a prínos pre </w:t>
      </w:r>
      <w:proofErr w:type="spellStart"/>
      <w:r w:rsidRPr="00E668F2">
        <w:t>užívateľov</w:t>
      </w:r>
      <w:bookmarkEnd w:id="3"/>
      <w:r w:rsidR="00225E1B">
        <w:t>s</w:t>
      </w:r>
      <w:proofErr w:type="spellEnd"/>
    </w:p>
    <w:p w:rsidR="00496A11" w:rsidRPr="00BA731E" w:rsidRDefault="003B6E15" w:rsidP="004F635D">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PPA</w:t>
      </w:r>
      <w:r w:rsidR="00496A11" w:rsidRPr="00BA731E">
        <w:rPr>
          <w:rFonts w:ascii="Times New Roman" w:hAnsi="Times New Roman" w:cs="Times New Roman"/>
          <w:sz w:val="24"/>
          <w:szCs w:val="24"/>
        </w:rPr>
        <w:t xml:space="preserve"> bola zriadená zákonom č. 473/2003 Z. z. o Pôdohospodárskej platobnej agentúre, o podpore podnikania v pôdohospodárstve a o zmene a doplnení niektorých zákonov v znení neskorších predpisov s účinnosťou od </w:t>
      </w:r>
      <w:r w:rsidR="00496A11">
        <w:rPr>
          <w:rFonts w:ascii="Times New Roman" w:hAnsi="Times New Roman" w:cs="Times New Roman"/>
          <w:sz w:val="24"/>
          <w:szCs w:val="24"/>
        </w:rPr>
        <w:t xml:space="preserve">01. 12. </w:t>
      </w:r>
      <w:r w:rsidR="00496A11" w:rsidRPr="00BA731E">
        <w:rPr>
          <w:rFonts w:ascii="Times New Roman" w:hAnsi="Times New Roman" w:cs="Times New Roman"/>
          <w:sz w:val="24"/>
          <w:szCs w:val="24"/>
        </w:rPr>
        <w:t xml:space="preserve">2003. PPA zabezpečuje administratívne činnosti súvisiace s poskytovaním podpôr pre poľnohospodárstvo a rozvoj vidieka formou finančných prostriedkov </w:t>
      </w:r>
      <w:r w:rsidR="00F94862">
        <w:rPr>
          <w:rFonts w:ascii="Times New Roman" w:hAnsi="Times New Roman" w:cs="Times New Roman"/>
          <w:sz w:val="24"/>
          <w:szCs w:val="24"/>
        </w:rPr>
        <w:t xml:space="preserve">            </w:t>
      </w:r>
      <w:r w:rsidR="00496A11" w:rsidRPr="00BA731E">
        <w:rPr>
          <w:rFonts w:ascii="Times New Roman" w:hAnsi="Times New Roman" w:cs="Times New Roman"/>
          <w:sz w:val="24"/>
          <w:szCs w:val="24"/>
        </w:rPr>
        <w:t>z fondov Európskej únie a štátnej pomoci.</w:t>
      </w:r>
    </w:p>
    <w:p w:rsidR="00496A11" w:rsidRPr="00BA731E" w:rsidRDefault="00496A11" w:rsidP="004F635D">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Ústredným orgánom štátnej správy na podporu podnikania v pôdohospodárstve je </w:t>
      </w:r>
      <w:r>
        <w:rPr>
          <w:rFonts w:ascii="Times New Roman" w:hAnsi="Times New Roman" w:cs="Times New Roman"/>
          <w:sz w:val="24"/>
          <w:szCs w:val="24"/>
        </w:rPr>
        <w:t>MPRV SR</w:t>
      </w:r>
      <w:r w:rsidRPr="00BA731E">
        <w:rPr>
          <w:rFonts w:ascii="Times New Roman" w:hAnsi="Times New Roman" w:cs="Times New Roman"/>
          <w:sz w:val="24"/>
          <w:szCs w:val="24"/>
        </w:rPr>
        <w:t xml:space="preserve">. </w:t>
      </w:r>
    </w:p>
    <w:p w:rsidR="00496A11" w:rsidRPr="00BA731E" w:rsidRDefault="00496A11" w:rsidP="004F635D">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Hlavné činnosti PPA ako akreditovaného orgánu štátnej správy </w:t>
      </w:r>
      <w:r>
        <w:rPr>
          <w:rFonts w:ascii="Times New Roman" w:hAnsi="Times New Roman" w:cs="Times New Roman"/>
          <w:sz w:val="24"/>
          <w:szCs w:val="24"/>
        </w:rPr>
        <w:t xml:space="preserve">ustanovuje zákon č. 543/2007 Z. </w:t>
      </w:r>
      <w:r w:rsidRPr="00BA731E">
        <w:rPr>
          <w:rFonts w:ascii="Times New Roman" w:hAnsi="Times New Roman" w:cs="Times New Roman"/>
          <w:sz w:val="24"/>
          <w:szCs w:val="24"/>
        </w:rPr>
        <w:t xml:space="preserve">z. </w:t>
      </w:r>
      <w:r w:rsidR="00F94862">
        <w:rPr>
          <w:rFonts w:ascii="Times New Roman" w:hAnsi="Times New Roman" w:cs="Times New Roman"/>
          <w:sz w:val="24"/>
          <w:szCs w:val="24"/>
        </w:rPr>
        <w:t xml:space="preserve">        </w:t>
      </w:r>
      <w:r w:rsidRPr="00BA731E">
        <w:rPr>
          <w:rFonts w:ascii="Times New Roman" w:hAnsi="Times New Roman" w:cs="Times New Roman"/>
          <w:sz w:val="24"/>
          <w:szCs w:val="24"/>
        </w:rPr>
        <w:t xml:space="preserve">o pôsobnosti orgánov štátnej správy pri poskytovaní podpory v pôdohospodárstve a rozvoji vidieka </w:t>
      </w:r>
      <w:r w:rsidR="00F94862">
        <w:rPr>
          <w:rFonts w:ascii="Times New Roman" w:hAnsi="Times New Roman" w:cs="Times New Roman"/>
          <w:sz w:val="24"/>
          <w:szCs w:val="24"/>
        </w:rPr>
        <w:t xml:space="preserve">      </w:t>
      </w:r>
      <w:r w:rsidRPr="00BA731E">
        <w:rPr>
          <w:rFonts w:ascii="Times New Roman" w:hAnsi="Times New Roman" w:cs="Times New Roman"/>
          <w:sz w:val="24"/>
          <w:szCs w:val="24"/>
        </w:rPr>
        <w:t>v znení neskorších predpisov (ďalej len zákon č. 543/2007 Z. z.).</w:t>
      </w:r>
    </w:p>
    <w:p w:rsidR="00496A11" w:rsidRPr="00BA731E" w:rsidRDefault="00496A11" w:rsidP="004F635D">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Pri plnení úloh sa PPA riadi platnou legislatívou EÚ a SR. Zoznam právnych predpisov je zverejnený na webovom sídle PPA.</w:t>
      </w:r>
    </w:p>
    <w:p w:rsidR="00496A11" w:rsidRPr="00E668F2" w:rsidRDefault="00496A11" w:rsidP="004F635D">
      <w:pPr>
        <w:pStyle w:val="Nadpis2"/>
        <w:numPr>
          <w:ilvl w:val="0"/>
          <w:numId w:val="0"/>
        </w:numPr>
        <w:spacing w:after="120"/>
        <w:ind w:left="720" w:hanging="720"/>
      </w:pPr>
      <w:bookmarkStart w:id="4" w:name="_Toc481740194"/>
      <w:r w:rsidRPr="00E668F2">
        <w:t>1.2. Najdôležitejšie úlohy PPA</w:t>
      </w:r>
      <w:bookmarkEnd w:id="4"/>
      <w:r w:rsidRPr="00E668F2">
        <w:t xml:space="preserve"> </w:t>
      </w:r>
    </w:p>
    <w:p w:rsidR="00D27175" w:rsidRDefault="00D27175" w:rsidP="004F635D">
      <w:pPr>
        <w:pStyle w:val="Nadpis3"/>
        <w:spacing w:before="0" w:after="120" w:line="240" w:lineRule="auto"/>
        <w:rPr>
          <w:i w:val="0"/>
        </w:rPr>
      </w:pPr>
      <w:bookmarkStart w:id="5" w:name="_Toc481740195"/>
      <w:r w:rsidRPr="001D5D8F">
        <w:t>1</w:t>
      </w:r>
      <w:r w:rsidR="00E74DC1">
        <w:t>.2.1. Program rozvoja vidieka</w:t>
      </w:r>
      <w:r w:rsidR="000962E5">
        <w:t xml:space="preserve"> SR</w:t>
      </w:r>
      <w:r w:rsidRPr="001D5D8F">
        <w:t xml:space="preserve"> 2007 – 2013</w:t>
      </w:r>
      <w:bookmarkEnd w:id="5"/>
    </w:p>
    <w:p w:rsidR="00D130BC" w:rsidRPr="00923FC9" w:rsidRDefault="00E74DC1" w:rsidP="004F635D">
      <w:pPr>
        <w:pStyle w:val="Normlnywebov"/>
        <w:shd w:val="clear" w:color="auto" w:fill="FFFFFF"/>
        <w:spacing w:before="0" w:beforeAutospacing="0" w:after="120" w:afterAutospacing="0"/>
        <w:jc w:val="both"/>
      </w:pPr>
      <w:r>
        <w:t>V rámci PRV</w:t>
      </w:r>
      <w:r w:rsidR="00D130BC" w:rsidRPr="00923FC9">
        <w:t xml:space="preserve"> </w:t>
      </w:r>
      <w:r w:rsidR="000962E5" w:rsidRPr="003D4FEE">
        <w:t>SR</w:t>
      </w:r>
      <w:r w:rsidR="000962E5">
        <w:t xml:space="preserve"> </w:t>
      </w:r>
      <w:r w:rsidR="00D130BC" w:rsidRPr="00923FC9">
        <w:t xml:space="preserve">2007 </w:t>
      </w:r>
      <w:r w:rsidR="00D130BC" w:rsidRPr="00923FC9">
        <w:rPr>
          <w:iCs/>
        </w:rPr>
        <w:t xml:space="preserve">– </w:t>
      </w:r>
      <w:r w:rsidR="00D130BC" w:rsidRPr="00923FC9">
        <w:t>2013 sa PPA v roku 2016 zúčastňovala na</w:t>
      </w:r>
      <w:r w:rsidR="000065E7">
        <w:t xml:space="preserve"> ukončovaní programu z </w:t>
      </w:r>
      <w:r w:rsidR="00D130BC" w:rsidRPr="00923FC9">
        <w:t>dôvod</w:t>
      </w:r>
      <w:r w:rsidR="001401B6">
        <w:t>u prechodu na nové programové</w:t>
      </w:r>
      <w:r w:rsidR="00D130BC" w:rsidRPr="00923FC9">
        <w:t xml:space="preserve"> obdobie 2014 </w:t>
      </w:r>
      <w:r w:rsidR="00D130BC" w:rsidRPr="00923FC9">
        <w:rPr>
          <w:iCs/>
        </w:rPr>
        <w:t xml:space="preserve">– </w:t>
      </w:r>
      <w:r w:rsidR="00D130BC" w:rsidRPr="00923FC9">
        <w:t xml:space="preserve">2020. </w:t>
      </w:r>
    </w:p>
    <w:p w:rsidR="00D27175" w:rsidRPr="00727CED" w:rsidRDefault="00D130BC" w:rsidP="00727CED">
      <w:pPr>
        <w:spacing w:after="120" w:line="240" w:lineRule="auto"/>
        <w:jc w:val="both"/>
        <w:rPr>
          <w:rFonts w:ascii="Times New Roman" w:eastAsia="Times New Roman" w:hAnsi="Times New Roman" w:cs="Times New Roman"/>
          <w:sz w:val="24"/>
          <w:szCs w:val="24"/>
          <w:lang w:eastAsia="sk-SK"/>
        </w:rPr>
      </w:pPr>
      <w:r w:rsidRPr="004848FD">
        <w:rPr>
          <w:rFonts w:ascii="Times New Roman" w:eastAsia="Times New Roman" w:hAnsi="Times New Roman" w:cs="Times New Roman"/>
          <w:sz w:val="24"/>
          <w:szCs w:val="24"/>
          <w:lang w:eastAsia="sk-SK"/>
        </w:rPr>
        <w:t xml:space="preserve">Vykonávala úlohy súvisiace s výmazom záložného práva u projektov, u ktorých uplynula lehota platnosti zmluvy. Ďalej administrovala reakcie na kontrolné a auditné zistenia kontrolných orgánov a s tým súvisiace úlohy pri príprave nezrovnalostí. Pripravovala podklady ku kontrolám udržateľnosti projektu v rámci platnosti zmluvy ako aj kooperovala pri zabezpečovaní dokumentov pre zložky </w:t>
      </w:r>
      <w:r w:rsidR="00C54E58">
        <w:rPr>
          <w:rFonts w:ascii="Times New Roman" w:eastAsia="Times New Roman" w:hAnsi="Times New Roman" w:cs="Times New Roman"/>
          <w:sz w:val="24"/>
          <w:szCs w:val="24"/>
          <w:lang w:eastAsia="sk-SK"/>
        </w:rPr>
        <w:br/>
      </w:r>
      <w:r w:rsidRPr="004848FD">
        <w:rPr>
          <w:rFonts w:ascii="Times New Roman" w:eastAsia="Times New Roman" w:hAnsi="Times New Roman" w:cs="Times New Roman"/>
          <w:sz w:val="24"/>
          <w:szCs w:val="24"/>
          <w:lang w:eastAsia="sk-SK"/>
        </w:rPr>
        <w:t xml:space="preserve">MV SR a pre účely súdnych </w:t>
      </w:r>
      <w:r w:rsidRPr="002D2AD5">
        <w:rPr>
          <w:rFonts w:ascii="Times New Roman" w:eastAsia="Times New Roman" w:hAnsi="Times New Roman" w:cs="Times New Roman"/>
          <w:sz w:val="24"/>
          <w:szCs w:val="24"/>
          <w:lang w:eastAsia="sk-SK"/>
        </w:rPr>
        <w:t>vymáhaní.</w:t>
      </w:r>
      <w:r w:rsidR="00727CED" w:rsidRPr="002D2AD5">
        <w:rPr>
          <w:rFonts w:ascii="Times New Roman" w:eastAsia="Times New Roman" w:hAnsi="Times New Roman" w:cs="Times New Roman"/>
          <w:sz w:val="24"/>
          <w:szCs w:val="24"/>
          <w:lang w:eastAsia="sk-SK"/>
        </w:rPr>
        <w:t xml:space="preserve"> </w:t>
      </w:r>
      <w:r w:rsidR="001D5D8F" w:rsidRPr="002D2AD5">
        <w:rPr>
          <w:rFonts w:ascii="Times New Roman" w:hAnsi="Times New Roman" w:cs="Times New Roman"/>
          <w:iCs/>
          <w:sz w:val="24"/>
          <w:szCs w:val="24"/>
        </w:rPr>
        <w:t>Sekcia priamych podpôr</w:t>
      </w:r>
      <w:r w:rsidR="001D5D8F" w:rsidRPr="00727CED">
        <w:rPr>
          <w:rFonts w:ascii="Times New Roman" w:hAnsi="Times New Roman" w:cs="Times New Roman"/>
          <w:iCs/>
          <w:sz w:val="24"/>
          <w:szCs w:val="24"/>
        </w:rPr>
        <w:t xml:space="preserve"> v rámci PR</w:t>
      </w:r>
      <w:r w:rsidR="00E74DC1" w:rsidRPr="00727CED">
        <w:rPr>
          <w:rFonts w:ascii="Times New Roman" w:hAnsi="Times New Roman" w:cs="Times New Roman"/>
          <w:iCs/>
          <w:sz w:val="24"/>
          <w:szCs w:val="24"/>
        </w:rPr>
        <w:t xml:space="preserve">V </w:t>
      </w:r>
      <w:r w:rsidR="000962E5">
        <w:rPr>
          <w:rFonts w:ascii="Times New Roman" w:hAnsi="Times New Roman" w:cs="Times New Roman"/>
          <w:iCs/>
          <w:sz w:val="24"/>
          <w:szCs w:val="24"/>
        </w:rPr>
        <w:t xml:space="preserve">SR </w:t>
      </w:r>
      <w:r w:rsidR="001D5D8F" w:rsidRPr="00727CED">
        <w:rPr>
          <w:rFonts w:ascii="Times New Roman" w:hAnsi="Times New Roman" w:cs="Times New Roman"/>
          <w:iCs/>
          <w:sz w:val="24"/>
          <w:szCs w:val="24"/>
        </w:rPr>
        <w:t xml:space="preserve">2007 – 2013 stále eviduje prípady žiadostí, na ktorých prebiehajú správne konania z rôznych dôvodov (neukončené odvolania žiadateľov, obnovy konania, viacročné súdne konania). Ďalšou neukončenou časťou </w:t>
      </w:r>
      <w:r w:rsidR="00D8732A">
        <w:rPr>
          <w:rFonts w:ascii="Times New Roman" w:hAnsi="Times New Roman" w:cs="Times New Roman"/>
          <w:iCs/>
          <w:sz w:val="24"/>
          <w:szCs w:val="24"/>
        </w:rPr>
        <w:t xml:space="preserve">            </w:t>
      </w:r>
      <w:r w:rsidR="001D5D8F" w:rsidRPr="00727CED">
        <w:rPr>
          <w:rFonts w:ascii="Times New Roman" w:hAnsi="Times New Roman" w:cs="Times New Roman"/>
          <w:iCs/>
          <w:sz w:val="24"/>
          <w:szCs w:val="24"/>
        </w:rPr>
        <w:t xml:space="preserve">sú prípady nezrovnalostí priebežne identifikovaných v rámci </w:t>
      </w:r>
      <w:proofErr w:type="spellStart"/>
      <w:r w:rsidR="001D5D8F" w:rsidRPr="00727CED">
        <w:rPr>
          <w:rFonts w:ascii="Times New Roman" w:hAnsi="Times New Roman" w:cs="Times New Roman"/>
          <w:iCs/>
          <w:sz w:val="24"/>
          <w:szCs w:val="24"/>
        </w:rPr>
        <w:t>agroenvironmentál</w:t>
      </w:r>
      <w:r w:rsidR="003A595C" w:rsidRPr="00727CED">
        <w:rPr>
          <w:rFonts w:ascii="Times New Roman" w:hAnsi="Times New Roman" w:cs="Times New Roman"/>
          <w:iCs/>
          <w:sz w:val="24"/>
          <w:szCs w:val="24"/>
        </w:rPr>
        <w:t>n</w:t>
      </w:r>
      <w:r w:rsidR="001D5D8F" w:rsidRPr="00727CED">
        <w:rPr>
          <w:rFonts w:ascii="Times New Roman" w:hAnsi="Times New Roman" w:cs="Times New Roman"/>
          <w:iCs/>
          <w:sz w:val="24"/>
          <w:szCs w:val="24"/>
        </w:rPr>
        <w:t>ych</w:t>
      </w:r>
      <w:proofErr w:type="spellEnd"/>
      <w:r w:rsidR="00E74DC1" w:rsidRPr="00727CED">
        <w:rPr>
          <w:rFonts w:ascii="Times New Roman" w:hAnsi="Times New Roman" w:cs="Times New Roman"/>
          <w:iCs/>
          <w:sz w:val="24"/>
          <w:szCs w:val="24"/>
        </w:rPr>
        <w:t xml:space="preserve"> záväzkov vzniknutých za PRV</w:t>
      </w:r>
      <w:r w:rsidR="000962E5">
        <w:rPr>
          <w:rFonts w:ascii="Times New Roman" w:hAnsi="Times New Roman" w:cs="Times New Roman"/>
          <w:iCs/>
          <w:sz w:val="24"/>
          <w:szCs w:val="24"/>
        </w:rPr>
        <w:t xml:space="preserve"> SR</w:t>
      </w:r>
      <w:r w:rsidR="00E74DC1" w:rsidRPr="00727CED">
        <w:rPr>
          <w:rFonts w:ascii="Times New Roman" w:hAnsi="Times New Roman" w:cs="Times New Roman"/>
          <w:iCs/>
          <w:sz w:val="24"/>
          <w:szCs w:val="24"/>
        </w:rPr>
        <w:t xml:space="preserve"> </w:t>
      </w:r>
      <w:r w:rsidR="001D5D8F" w:rsidRPr="00727CED">
        <w:rPr>
          <w:rFonts w:ascii="Times New Roman" w:hAnsi="Times New Roman" w:cs="Times New Roman"/>
          <w:iCs/>
          <w:sz w:val="24"/>
          <w:szCs w:val="24"/>
        </w:rPr>
        <w:t>2007 – 2013</w:t>
      </w:r>
      <w:r w:rsidR="0084783D" w:rsidRPr="00727CED">
        <w:rPr>
          <w:rFonts w:ascii="Times New Roman" w:hAnsi="Times New Roman" w:cs="Times New Roman"/>
          <w:iCs/>
          <w:sz w:val="24"/>
          <w:szCs w:val="24"/>
        </w:rPr>
        <w:t>.</w:t>
      </w:r>
    </w:p>
    <w:p w:rsidR="00496A11" w:rsidRPr="00CB7180" w:rsidRDefault="00D27175" w:rsidP="004F635D">
      <w:pPr>
        <w:pStyle w:val="Nadpis3"/>
        <w:spacing w:before="0" w:after="120" w:line="240" w:lineRule="auto"/>
      </w:pPr>
      <w:bookmarkStart w:id="6" w:name="_Toc481740196"/>
      <w:r w:rsidRPr="00CB7180">
        <w:t xml:space="preserve">1.2.2. </w:t>
      </w:r>
      <w:r w:rsidR="00B6232F" w:rsidRPr="00CB7180">
        <w:t>Program rozvoja vidieka</w:t>
      </w:r>
      <w:r w:rsidR="00496A11" w:rsidRPr="00CB7180">
        <w:t xml:space="preserve"> </w:t>
      </w:r>
      <w:r w:rsidR="005101F2" w:rsidRPr="005101F2">
        <w:t>SR</w:t>
      </w:r>
      <w:r w:rsidR="005101F2">
        <w:t xml:space="preserve"> </w:t>
      </w:r>
      <w:r w:rsidR="00496A11" w:rsidRPr="00CB7180">
        <w:t>2014 – 2020</w:t>
      </w:r>
      <w:bookmarkEnd w:id="6"/>
      <w:r w:rsidR="00496A11" w:rsidRPr="00CB7180">
        <w:t xml:space="preserve"> </w:t>
      </w:r>
    </w:p>
    <w:p w:rsidR="004F635D" w:rsidRDefault="00496A11" w:rsidP="004F635D">
      <w:pPr>
        <w:pStyle w:val="Odsekzoznamu"/>
        <w:spacing w:after="120" w:line="240" w:lineRule="auto"/>
        <w:ind w:left="0"/>
        <w:jc w:val="both"/>
        <w:rPr>
          <w:rFonts w:ascii="Times New Roman" w:hAnsi="Times New Roman" w:cs="Times New Roman"/>
          <w:sz w:val="24"/>
          <w:szCs w:val="24"/>
        </w:rPr>
      </w:pPr>
      <w:r w:rsidRPr="0089114A">
        <w:rPr>
          <w:rFonts w:ascii="Times New Roman" w:hAnsi="Times New Roman" w:cs="Times New Roman"/>
          <w:sz w:val="24"/>
          <w:szCs w:val="24"/>
        </w:rPr>
        <w:t xml:space="preserve">V rámci </w:t>
      </w:r>
      <w:r w:rsidR="003B6E15">
        <w:rPr>
          <w:rFonts w:ascii="Times New Roman" w:hAnsi="Times New Roman" w:cs="Times New Roman"/>
          <w:iCs/>
          <w:sz w:val="24"/>
          <w:szCs w:val="24"/>
        </w:rPr>
        <w:t>EPFRV</w:t>
      </w:r>
      <w:r w:rsidRPr="0089114A">
        <w:rPr>
          <w:iCs/>
        </w:rPr>
        <w:t xml:space="preserve"> </w:t>
      </w:r>
      <w:r w:rsidRPr="0089114A">
        <w:rPr>
          <w:rFonts w:ascii="Times New Roman" w:hAnsi="Times New Roman" w:cs="Times New Roman"/>
          <w:sz w:val="24"/>
          <w:szCs w:val="24"/>
        </w:rPr>
        <w:t>PPA v roku 2016 poskytovala podpory z</w:t>
      </w:r>
      <w:r w:rsidR="00842585">
        <w:rPr>
          <w:rFonts w:ascii="Times New Roman" w:hAnsi="Times New Roman" w:cs="Times New Roman"/>
          <w:sz w:val="24"/>
          <w:szCs w:val="24"/>
        </w:rPr>
        <w:t> </w:t>
      </w:r>
      <w:r w:rsidR="003B6E15">
        <w:rPr>
          <w:rFonts w:ascii="Times New Roman" w:hAnsi="Times New Roman" w:cs="Times New Roman"/>
          <w:sz w:val="24"/>
          <w:szCs w:val="24"/>
        </w:rPr>
        <w:t>PRV</w:t>
      </w:r>
      <w:r w:rsidRPr="0089114A">
        <w:rPr>
          <w:rFonts w:ascii="Times New Roman" w:hAnsi="Times New Roman" w:cs="Times New Roman"/>
          <w:sz w:val="24"/>
          <w:szCs w:val="24"/>
        </w:rPr>
        <w:t xml:space="preserve"> </w:t>
      </w:r>
      <w:r w:rsidR="00120C40">
        <w:rPr>
          <w:rFonts w:ascii="Times New Roman" w:hAnsi="Times New Roman" w:cs="Times New Roman"/>
          <w:sz w:val="24"/>
          <w:szCs w:val="24"/>
        </w:rPr>
        <w:t xml:space="preserve">SR </w:t>
      </w:r>
      <w:r w:rsidRPr="0089114A">
        <w:rPr>
          <w:rFonts w:ascii="Times New Roman" w:hAnsi="Times New Roman" w:cs="Times New Roman"/>
          <w:sz w:val="24"/>
          <w:szCs w:val="24"/>
        </w:rPr>
        <w:t xml:space="preserve">2014 – 2020, ktorý bol schválený </w:t>
      </w:r>
      <w:r w:rsidR="00CD5DB2">
        <w:rPr>
          <w:rFonts w:ascii="Times New Roman" w:hAnsi="Times New Roman" w:cs="Times New Roman"/>
          <w:sz w:val="24"/>
          <w:szCs w:val="24"/>
        </w:rPr>
        <w:t>EK</w:t>
      </w:r>
      <w:r w:rsidRPr="0089114A">
        <w:rPr>
          <w:rFonts w:ascii="Times New Roman" w:hAnsi="Times New Roman" w:cs="Times New Roman"/>
          <w:sz w:val="24"/>
          <w:szCs w:val="24"/>
        </w:rPr>
        <w:t xml:space="preserve"> dňa 13. 02. 2015. V roku 2015</w:t>
      </w:r>
      <w:r w:rsidR="00B6232F" w:rsidRPr="0089114A">
        <w:rPr>
          <w:rFonts w:ascii="Times New Roman" w:hAnsi="Times New Roman" w:cs="Times New Roman"/>
          <w:sz w:val="24"/>
          <w:szCs w:val="24"/>
        </w:rPr>
        <w:t xml:space="preserve"> a 2016</w:t>
      </w:r>
      <w:r w:rsidRPr="0089114A">
        <w:rPr>
          <w:rFonts w:ascii="Times New Roman" w:hAnsi="Times New Roman" w:cs="Times New Roman"/>
          <w:sz w:val="24"/>
          <w:szCs w:val="24"/>
        </w:rPr>
        <w:t xml:space="preserve"> boli vyhlásené výzvy na predkladanie žiadostí o poskytnutie nenávratn</w:t>
      </w:r>
      <w:r w:rsidR="00E74DC1">
        <w:rPr>
          <w:rFonts w:ascii="Times New Roman" w:hAnsi="Times New Roman" w:cs="Times New Roman"/>
          <w:sz w:val="24"/>
          <w:szCs w:val="24"/>
        </w:rPr>
        <w:t>ého finančného príspevku z PRV</w:t>
      </w:r>
      <w:r w:rsidRPr="0089114A">
        <w:rPr>
          <w:rFonts w:ascii="Times New Roman" w:hAnsi="Times New Roman" w:cs="Times New Roman"/>
          <w:sz w:val="24"/>
          <w:szCs w:val="24"/>
        </w:rPr>
        <w:t xml:space="preserve"> </w:t>
      </w:r>
      <w:r w:rsidR="000962E5">
        <w:rPr>
          <w:rFonts w:ascii="Times New Roman" w:hAnsi="Times New Roman" w:cs="Times New Roman"/>
          <w:sz w:val="24"/>
          <w:szCs w:val="24"/>
        </w:rPr>
        <w:t xml:space="preserve">SR </w:t>
      </w:r>
      <w:r w:rsidRPr="0089114A">
        <w:rPr>
          <w:rFonts w:ascii="Times New Roman" w:hAnsi="Times New Roman" w:cs="Times New Roman"/>
          <w:sz w:val="24"/>
          <w:szCs w:val="24"/>
        </w:rPr>
        <w:t>2014 – 2020</w:t>
      </w:r>
      <w:r w:rsidR="00F94862">
        <w:rPr>
          <w:rFonts w:ascii="Times New Roman" w:hAnsi="Times New Roman" w:cs="Times New Roman"/>
          <w:sz w:val="24"/>
          <w:szCs w:val="24"/>
        </w:rPr>
        <w:t xml:space="preserve"> uvedené v </w:t>
      </w:r>
      <w:r w:rsidR="00F94862" w:rsidRPr="00F94862">
        <w:rPr>
          <w:rFonts w:ascii="Times New Roman" w:hAnsi="Times New Roman" w:cs="Times New Roman"/>
          <w:i/>
          <w:sz w:val="24"/>
          <w:szCs w:val="24"/>
        </w:rPr>
        <w:t>T</w:t>
      </w:r>
      <w:r w:rsidR="004F635D" w:rsidRPr="00F94862">
        <w:rPr>
          <w:rFonts w:ascii="Times New Roman" w:hAnsi="Times New Roman" w:cs="Times New Roman"/>
          <w:i/>
          <w:sz w:val="24"/>
          <w:szCs w:val="24"/>
        </w:rPr>
        <w:t>abuľke 1</w:t>
      </w:r>
      <w:r w:rsidR="004F635D">
        <w:rPr>
          <w:rFonts w:ascii="Times New Roman" w:hAnsi="Times New Roman" w:cs="Times New Roman"/>
          <w:sz w:val="24"/>
          <w:szCs w:val="24"/>
        </w:rPr>
        <w:t>.</w:t>
      </w:r>
    </w:p>
    <w:p w:rsidR="004F635D" w:rsidRPr="004F635D" w:rsidRDefault="004F635D" w:rsidP="004F635D">
      <w:pPr>
        <w:pStyle w:val="Normlnywebov"/>
        <w:shd w:val="clear" w:color="auto" w:fill="FFFFFF"/>
        <w:spacing w:before="0" w:beforeAutospacing="0" w:after="120" w:afterAutospacing="0"/>
        <w:jc w:val="both"/>
        <w:rPr>
          <w:i/>
          <w:iCs/>
        </w:rPr>
      </w:pPr>
      <w:r w:rsidRPr="00DE155A">
        <w:rPr>
          <w:rFonts w:eastAsiaTheme="minorHAnsi"/>
          <w:lang w:eastAsia="en-US"/>
        </w:rPr>
        <w:t xml:space="preserve">V rámci programu boli zabezpečované hlavne činnosti súvisiace s vyhodnocovaním prijatých </w:t>
      </w:r>
      <w:proofErr w:type="spellStart"/>
      <w:r w:rsidRPr="00DE155A">
        <w:rPr>
          <w:rFonts w:eastAsiaTheme="minorHAnsi"/>
          <w:lang w:eastAsia="en-US"/>
        </w:rPr>
        <w:t>ŽoNFP</w:t>
      </w:r>
      <w:proofErr w:type="spellEnd"/>
      <w:r w:rsidRPr="00DE155A">
        <w:rPr>
          <w:rFonts w:eastAsiaTheme="minorHAnsi"/>
          <w:lang w:eastAsia="en-US"/>
        </w:rPr>
        <w:t xml:space="preserve"> podaných v roku 2015 za jednotlivé opatrenia a oblasti v rámci opatrení. PPA plnila aj platobnú úlohu a </w:t>
      </w:r>
      <w:r>
        <w:rPr>
          <w:rFonts w:eastAsiaTheme="minorHAnsi"/>
          <w:lang w:eastAsia="en-US"/>
        </w:rPr>
        <w:t>vyplácala</w:t>
      </w:r>
      <w:r w:rsidRPr="00DE155A">
        <w:rPr>
          <w:rFonts w:eastAsiaTheme="minorHAnsi"/>
          <w:lang w:eastAsia="en-US"/>
        </w:rPr>
        <w:t xml:space="preserve"> podané žiadosti o platbu v rámci jednotlivých schválených projektov po náležitej administratívnej kontrole a kontrole na mieste realizácie projektu. </w:t>
      </w:r>
    </w:p>
    <w:p w:rsidR="004F635D" w:rsidRDefault="004F635D" w:rsidP="004F635D">
      <w:pPr>
        <w:spacing w:after="120" w:line="240" w:lineRule="auto"/>
        <w:jc w:val="both"/>
        <w:rPr>
          <w:rFonts w:ascii="Times New Roman" w:hAnsi="Times New Roman" w:cs="Times New Roman"/>
          <w:sz w:val="24"/>
          <w:szCs w:val="24"/>
        </w:rPr>
      </w:pPr>
      <w:r w:rsidRPr="00DE155A">
        <w:rPr>
          <w:rFonts w:ascii="Times New Roman" w:hAnsi="Times New Roman" w:cs="Times New Roman"/>
          <w:sz w:val="24"/>
          <w:szCs w:val="24"/>
        </w:rPr>
        <w:t xml:space="preserve">Súčasne sa prispôsoboval a testoval </w:t>
      </w:r>
      <w:r>
        <w:rPr>
          <w:rFonts w:ascii="Times New Roman" w:hAnsi="Times New Roman" w:cs="Times New Roman"/>
          <w:sz w:val="24"/>
          <w:szCs w:val="24"/>
        </w:rPr>
        <w:t>IS</w:t>
      </w:r>
      <w:r w:rsidRPr="00DE155A">
        <w:rPr>
          <w:rFonts w:ascii="Times New Roman" w:hAnsi="Times New Roman" w:cs="Times New Roman"/>
          <w:sz w:val="24"/>
          <w:szCs w:val="24"/>
        </w:rPr>
        <w:t xml:space="preserve"> AGIS na meniace sa podmienky jednotlivých výziev a opatrení. Z dôvodu postupného zadávania údajov do </w:t>
      </w:r>
      <w:r>
        <w:rPr>
          <w:rFonts w:ascii="Times New Roman" w:hAnsi="Times New Roman" w:cs="Times New Roman"/>
          <w:sz w:val="24"/>
          <w:szCs w:val="24"/>
        </w:rPr>
        <w:t>IS</w:t>
      </w:r>
      <w:r w:rsidRPr="00DE155A">
        <w:rPr>
          <w:rFonts w:ascii="Times New Roman" w:hAnsi="Times New Roman" w:cs="Times New Roman"/>
          <w:sz w:val="24"/>
          <w:szCs w:val="24"/>
        </w:rPr>
        <w:t xml:space="preserve"> sa museli jeho jednotlivé časti kontinuálne meniť. V roku 2016 z pohľadu vývoja </w:t>
      </w:r>
      <w:r>
        <w:rPr>
          <w:rFonts w:ascii="Times New Roman" w:hAnsi="Times New Roman" w:cs="Times New Roman"/>
          <w:sz w:val="24"/>
          <w:szCs w:val="24"/>
        </w:rPr>
        <w:t>IS</w:t>
      </w:r>
      <w:r w:rsidRPr="00DE155A">
        <w:rPr>
          <w:rFonts w:ascii="Times New Roman" w:hAnsi="Times New Roman" w:cs="Times New Roman"/>
          <w:sz w:val="24"/>
          <w:szCs w:val="24"/>
        </w:rPr>
        <w:t xml:space="preserve"> AGIS PRV bolo najdôležitejšie prispôsobenie IS potreb</w:t>
      </w:r>
      <w:r>
        <w:rPr>
          <w:rFonts w:ascii="Times New Roman" w:hAnsi="Times New Roman" w:cs="Times New Roman"/>
          <w:sz w:val="24"/>
          <w:szCs w:val="24"/>
        </w:rPr>
        <w:t>ám</w:t>
      </w:r>
      <w:r w:rsidRPr="00DE155A">
        <w:rPr>
          <w:rFonts w:ascii="Times New Roman" w:hAnsi="Times New Roman" w:cs="Times New Roman"/>
          <w:sz w:val="24"/>
          <w:szCs w:val="24"/>
        </w:rPr>
        <w:t xml:space="preserve"> implementácie PRV </w:t>
      </w:r>
      <w:r w:rsidR="000962E5">
        <w:rPr>
          <w:rFonts w:ascii="Times New Roman" w:hAnsi="Times New Roman" w:cs="Times New Roman"/>
          <w:sz w:val="24"/>
          <w:szCs w:val="24"/>
        </w:rPr>
        <w:t xml:space="preserve">SR </w:t>
      </w:r>
      <w:r w:rsidRPr="00DE155A">
        <w:rPr>
          <w:rFonts w:ascii="Times New Roman" w:hAnsi="Times New Roman" w:cs="Times New Roman"/>
          <w:sz w:val="24"/>
          <w:szCs w:val="24"/>
        </w:rPr>
        <w:t>2014</w:t>
      </w:r>
      <w:r>
        <w:rPr>
          <w:rFonts w:ascii="Times New Roman" w:hAnsi="Times New Roman" w:cs="Times New Roman"/>
          <w:sz w:val="24"/>
          <w:szCs w:val="24"/>
        </w:rPr>
        <w:t xml:space="preserve"> </w:t>
      </w:r>
      <w:r w:rsidRPr="00E1378E">
        <w:rPr>
          <w:rFonts w:ascii="Times New Roman" w:eastAsia="Times New Roman" w:hAnsi="Times New Roman" w:cs="Times New Roman"/>
          <w:color w:val="000000"/>
          <w:lang w:eastAsia="sk-SK"/>
        </w:rPr>
        <w:t>–</w:t>
      </w:r>
      <w:r>
        <w:rPr>
          <w:rFonts w:ascii="Times New Roman" w:eastAsia="Times New Roman" w:hAnsi="Times New Roman" w:cs="Times New Roman"/>
          <w:color w:val="000000"/>
          <w:lang w:eastAsia="sk-SK"/>
        </w:rPr>
        <w:t xml:space="preserve"> </w:t>
      </w:r>
      <w:r>
        <w:rPr>
          <w:rFonts w:ascii="Times New Roman" w:hAnsi="Times New Roman" w:cs="Times New Roman"/>
          <w:sz w:val="24"/>
          <w:szCs w:val="24"/>
        </w:rPr>
        <w:t>2020</w:t>
      </w:r>
      <w:r w:rsidR="00653A98">
        <w:rPr>
          <w:rFonts w:ascii="Times New Roman" w:hAnsi="Times New Roman" w:cs="Times New Roman"/>
          <w:sz w:val="24"/>
          <w:szCs w:val="24"/>
        </w:rPr>
        <w:t>.</w:t>
      </w:r>
    </w:p>
    <w:p w:rsidR="004F635D" w:rsidRDefault="004F635D">
      <w:pPr>
        <w:rPr>
          <w:rFonts w:ascii="Times New Roman" w:hAnsi="Times New Roman" w:cs="Times New Roman"/>
          <w:sz w:val="24"/>
          <w:szCs w:val="24"/>
        </w:rPr>
      </w:pPr>
      <w:r>
        <w:rPr>
          <w:rFonts w:ascii="Times New Roman" w:hAnsi="Times New Roman" w:cs="Times New Roman"/>
          <w:sz w:val="24"/>
          <w:szCs w:val="24"/>
        </w:rPr>
        <w:br w:type="page"/>
      </w:r>
    </w:p>
    <w:p w:rsidR="009937DD" w:rsidRPr="009937DD" w:rsidRDefault="004F635D" w:rsidP="009937DD">
      <w:pPr>
        <w:pStyle w:val="Normlnywebov"/>
        <w:shd w:val="clear" w:color="auto" w:fill="FFFFFF"/>
        <w:spacing w:before="240" w:beforeAutospacing="0" w:after="0" w:afterAutospacing="0" w:line="276" w:lineRule="auto"/>
        <w:rPr>
          <w:rFonts w:eastAsiaTheme="minorHAnsi"/>
          <w:i/>
          <w:color w:val="141414"/>
          <w:lang w:eastAsia="en-US"/>
        </w:rPr>
      </w:pPr>
      <w:r w:rsidRPr="002D2AD5">
        <w:rPr>
          <w:rFonts w:eastAsiaTheme="minorHAnsi"/>
          <w:i/>
          <w:color w:val="141414"/>
          <w:lang w:eastAsia="en-US"/>
        </w:rPr>
        <w:lastRenderedPageBreak/>
        <w:t>T</w:t>
      </w:r>
      <w:r w:rsidR="00496A11" w:rsidRPr="002D2AD5">
        <w:rPr>
          <w:rFonts w:eastAsiaTheme="minorHAnsi"/>
          <w:i/>
          <w:color w:val="141414"/>
          <w:lang w:eastAsia="en-US"/>
        </w:rPr>
        <w:t>abuľka</w:t>
      </w:r>
      <w:r w:rsidR="00B6232F" w:rsidRPr="002D2AD5">
        <w:rPr>
          <w:rFonts w:eastAsiaTheme="minorHAnsi"/>
          <w:i/>
          <w:color w:val="141414"/>
          <w:lang w:eastAsia="en-US"/>
        </w:rPr>
        <w:t xml:space="preserve"> 1</w:t>
      </w:r>
      <w:r w:rsidR="00496A11" w:rsidRPr="002D2AD5">
        <w:rPr>
          <w:rFonts w:eastAsiaTheme="minorHAnsi"/>
          <w:i/>
          <w:color w:val="141414"/>
          <w:lang w:eastAsia="en-US"/>
        </w:rPr>
        <w:t>: Prehľad výziev</w:t>
      </w:r>
      <w:r w:rsidR="00E74DC1" w:rsidRPr="002D2AD5">
        <w:rPr>
          <w:rFonts w:eastAsiaTheme="minorHAnsi"/>
          <w:i/>
          <w:color w:val="141414"/>
          <w:lang w:eastAsia="en-US"/>
        </w:rPr>
        <w:t xml:space="preserve"> PRV</w:t>
      </w:r>
      <w:r w:rsidR="000962E5">
        <w:rPr>
          <w:rFonts w:eastAsiaTheme="minorHAnsi"/>
          <w:i/>
          <w:color w:val="141414"/>
          <w:lang w:eastAsia="en-US"/>
        </w:rPr>
        <w:t xml:space="preserve"> SR</w:t>
      </w:r>
      <w:r w:rsidR="00B6232F" w:rsidRPr="002D2AD5">
        <w:rPr>
          <w:rFonts w:eastAsiaTheme="minorHAnsi"/>
          <w:i/>
          <w:color w:val="141414"/>
          <w:lang w:eastAsia="en-US"/>
        </w:rPr>
        <w:t xml:space="preserve"> 2014 </w:t>
      </w:r>
      <w:r w:rsidR="0089114A" w:rsidRPr="002D2AD5">
        <w:t xml:space="preserve">– </w:t>
      </w:r>
      <w:r w:rsidR="00B6232F" w:rsidRPr="002D2AD5">
        <w:rPr>
          <w:rFonts w:eastAsiaTheme="minorHAnsi"/>
          <w:i/>
          <w:color w:val="141414"/>
          <w:lang w:eastAsia="en-US"/>
        </w:rPr>
        <w:t>2020</w:t>
      </w:r>
      <w:r w:rsidR="00496A11" w:rsidRPr="002D2AD5">
        <w:rPr>
          <w:rFonts w:eastAsiaTheme="minorHAnsi"/>
          <w:i/>
          <w:color w:val="141414"/>
          <w:lang w:eastAsia="en-US"/>
        </w:rPr>
        <w:t xml:space="preserve"> k</w:t>
      </w:r>
      <w:r w:rsidR="00496A11" w:rsidRPr="002D2AD5">
        <w:rPr>
          <w:rFonts w:eastAsiaTheme="minorHAnsi"/>
          <w:b/>
          <w:i/>
          <w:color w:val="141414"/>
          <w:lang w:eastAsia="en-US"/>
        </w:rPr>
        <w:t> </w:t>
      </w:r>
      <w:r w:rsidR="00496A11" w:rsidRPr="002D2AD5">
        <w:rPr>
          <w:rFonts w:eastAsiaTheme="minorHAnsi"/>
          <w:i/>
          <w:color w:val="141414"/>
          <w:lang w:eastAsia="en-US"/>
        </w:rPr>
        <w:t>31. 12. 2016</w:t>
      </w:r>
    </w:p>
    <w:tbl>
      <w:tblPr>
        <w:tblW w:w="10207" w:type="dxa"/>
        <w:tblInd w:w="-152" w:type="dxa"/>
        <w:tblCellMar>
          <w:left w:w="70" w:type="dxa"/>
          <w:right w:w="70" w:type="dxa"/>
        </w:tblCellMar>
        <w:tblLook w:val="04A0" w:firstRow="1" w:lastRow="0" w:firstColumn="1" w:lastColumn="0" w:noHBand="0" w:noVBand="1"/>
      </w:tblPr>
      <w:tblGrid>
        <w:gridCol w:w="1021"/>
        <w:gridCol w:w="539"/>
        <w:gridCol w:w="709"/>
        <w:gridCol w:w="7938"/>
      </w:tblGrid>
      <w:tr w:rsidR="00700B9F" w:rsidRPr="00547469" w:rsidTr="006C33C0">
        <w:trPr>
          <w:trHeight w:val="585"/>
        </w:trPr>
        <w:tc>
          <w:tcPr>
            <w:tcW w:w="1021" w:type="dxa"/>
            <w:vMerge w:val="restart"/>
            <w:tcBorders>
              <w:top w:val="single" w:sz="8" w:space="0" w:color="auto"/>
              <w:left w:val="single" w:sz="8" w:space="0" w:color="auto"/>
              <w:bottom w:val="single" w:sz="8" w:space="0" w:color="000000"/>
              <w:right w:val="single" w:sz="8" w:space="0" w:color="auto"/>
            </w:tcBorders>
            <w:shd w:val="clear" w:color="auto" w:fill="108747"/>
            <w:hideMark/>
          </w:tcPr>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r w:rsidRPr="00547469">
              <w:rPr>
                <w:rFonts w:ascii="Times New Roman" w:eastAsia="Times New Roman" w:hAnsi="Times New Roman"/>
                <w:b/>
                <w:bCs/>
                <w:color w:val="FFFFFF"/>
                <w:sz w:val="16"/>
                <w:szCs w:val="16"/>
                <w:lang w:eastAsia="sk-SK"/>
              </w:rPr>
              <w:t>Výzva</w:t>
            </w:r>
          </w:p>
        </w:tc>
        <w:tc>
          <w:tcPr>
            <w:tcW w:w="539"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hideMark/>
          </w:tcPr>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roofErr w:type="spellStart"/>
            <w:r w:rsidRPr="00547469">
              <w:rPr>
                <w:rFonts w:ascii="Times New Roman" w:eastAsia="Times New Roman" w:hAnsi="Times New Roman"/>
                <w:b/>
                <w:bCs/>
                <w:color w:val="FFFFFF"/>
                <w:sz w:val="16"/>
                <w:szCs w:val="16"/>
                <w:lang w:eastAsia="sk-SK"/>
              </w:rPr>
              <w:t>Podopatrenie</w:t>
            </w:r>
            <w:proofErr w:type="spellEnd"/>
          </w:p>
        </w:tc>
        <w:tc>
          <w:tcPr>
            <w:tcW w:w="709"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hideMark/>
          </w:tcPr>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r w:rsidRPr="00547469">
              <w:rPr>
                <w:rFonts w:ascii="Times New Roman" w:eastAsia="Times New Roman" w:hAnsi="Times New Roman"/>
                <w:b/>
                <w:bCs/>
                <w:color w:val="FFFFFF"/>
                <w:sz w:val="16"/>
                <w:szCs w:val="16"/>
                <w:lang w:eastAsia="sk-SK"/>
              </w:rPr>
              <w:t>Činnosť</w:t>
            </w:r>
          </w:p>
        </w:tc>
        <w:tc>
          <w:tcPr>
            <w:tcW w:w="7938" w:type="dxa"/>
            <w:vMerge w:val="restart"/>
            <w:tcBorders>
              <w:top w:val="single" w:sz="8" w:space="0" w:color="auto"/>
              <w:left w:val="single" w:sz="8" w:space="0" w:color="auto"/>
              <w:bottom w:val="single" w:sz="8" w:space="0" w:color="000000"/>
              <w:right w:val="single" w:sz="8" w:space="0" w:color="auto"/>
            </w:tcBorders>
            <w:shd w:val="clear" w:color="auto" w:fill="108747"/>
            <w:hideMark/>
          </w:tcPr>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p>
          <w:p w:rsidR="00700B9F" w:rsidRPr="00547469" w:rsidRDefault="00700B9F" w:rsidP="006C33C0">
            <w:pPr>
              <w:spacing w:after="0" w:line="240" w:lineRule="auto"/>
              <w:jc w:val="center"/>
              <w:rPr>
                <w:rFonts w:ascii="Times New Roman" w:eastAsia="Times New Roman" w:hAnsi="Times New Roman"/>
                <w:b/>
                <w:bCs/>
                <w:color w:val="FFFFFF"/>
                <w:sz w:val="16"/>
                <w:szCs w:val="16"/>
                <w:lang w:eastAsia="sk-SK"/>
              </w:rPr>
            </w:pPr>
            <w:r w:rsidRPr="00547469">
              <w:rPr>
                <w:rFonts w:ascii="Times New Roman" w:eastAsia="Times New Roman" w:hAnsi="Times New Roman"/>
                <w:b/>
                <w:bCs/>
                <w:color w:val="FFFFFF"/>
                <w:sz w:val="16"/>
                <w:szCs w:val="16"/>
                <w:lang w:eastAsia="sk-SK"/>
              </w:rPr>
              <w:t xml:space="preserve">Názov </w:t>
            </w:r>
            <w:proofErr w:type="spellStart"/>
            <w:r w:rsidRPr="00547469">
              <w:rPr>
                <w:rFonts w:ascii="Times New Roman" w:eastAsia="Times New Roman" w:hAnsi="Times New Roman"/>
                <w:b/>
                <w:bCs/>
                <w:color w:val="FFFFFF"/>
                <w:sz w:val="16"/>
                <w:szCs w:val="16"/>
                <w:lang w:eastAsia="sk-SK"/>
              </w:rPr>
              <w:t>podopatrenia</w:t>
            </w:r>
            <w:proofErr w:type="spellEnd"/>
            <w:r w:rsidRPr="00547469">
              <w:rPr>
                <w:rFonts w:ascii="Times New Roman" w:eastAsia="Times New Roman" w:hAnsi="Times New Roman"/>
                <w:b/>
                <w:bCs/>
                <w:color w:val="FFFFFF"/>
                <w:sz w:val="16"/>
                <w:szCs w:val="16"/>
                <w:lang w:eastAsia="sk-SK"/>
              </w:rPr>
              <w:t>/činnosti</w:t>
            </w:r>
          </w:p>
        </w:tc>
      </w:tr>
      <w:tr w:rsidR="00700B9F" w:rsidRPr="00547469" w:rsidTr="006C33C0">
        <w:trPr>
          <w:trHeight w:val="450"/>
        </w:trPr>
        <w:tc>
          <w:tcPr>
            <w:tcW w:w="1021"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539"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709"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7938"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r>
      <w:tr w:rsidR="00700B9F" w:rsidRPr="00547469" w:rsidTr="006C33C0">
        <w:trPr>
          <w:trHeight w:val="450"/>
        </w:trPr>
        <w:tc>
          <w:tcPr>
            <w:tcW w:w="1021"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539"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709"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c>
          <w:tcPr>
            <w:tcW w:w="7938" w:type="dxa"/>
            <w:vMerge/>
            <w:tcBorders>
              <w:top w:val="single" w:sz="8" w:space="0" w:color="auto"/>
              <w:left w:val="single" w:sz="8" w:space="0" w:color="auto"/>
              <w:bottom w:val="single" w:sz="8" w:space="0" w:color="000000"/>
              <w:right w:val="single" w:sz="8" w:space="0" w:color="auto"/>
            </w:tcBorders>
            <w:shd w:val="clear" w:color="auto" w:fill="108747"/>
            <w:hideMark/>
          </w:tcPr>
          <w:p w:rsidR="00700B9F" w:rsidRPr="001E7317" w:rsidRDefault="00700B9F" w:rsidP="006C33C0">
            <w:pPr>
              <w:spacing w:after="0" w:line="240" w:lineRule="auto"/>
              <w:rPr>
                <w:rFonts w:ascii="Times New Roman" w:eastAsia="Times New Roman" w:hAnsi="Times New Roman"/>
                <w:b/>
                <w:bCs/>
                <w:color w:val="000000"/>
                <w:sz w:val="16"/>
                <w:szCs w:val="16"/>
                <w:lang w:eastAsia="sk-SK"/>
              </w:rPr>
            </w:pPr>
          </w:p>
        </w:tc>
      </w:tr>
      <w:tr w:rsidR="00700B9F" w:rsidRPr="00547469" w:rsidTr="006C33C0">
        <w:trPr>
          <w:trHeight w:val="141"/>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4.3</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4.3.</w:t>
            </w:r>
            <w:r w:rsidRPr="001E7317">
              <w:rPr>
                <w:rFonts w:ascii="Times New Roman" w:eastAsia="Times New Roman" w:hAnsi="Times New Roman"/>
                <w:color w:val="000000"/>
                <w:sz w:val="16"/>
                <w:szCs w:val="16"/>
                <w:lang w:eastAsia="sk-SK"/>
              </w:rPr>
              <w:t>3</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Investície týkajúce sa infraštruktúry a prístupu k lesnej pôde</w:t>
            </w:r>
          </w:p>
        </w:tc>
      </w:tr>
      <w:tr w:rsidR="00700B9F" w:rsidRPr="00547469" w:rsidTr="006C33C0">
        <w:trPr>
          <w:trHeight w:val="218"/>
        </w:trPr>
        <w:tc>
          <w:tcPr>
            <w:tcW w:w="1021"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2/PRV/2015</w:t>
            </w:r>
          </w:p>
        </w:tc>
        <w:tc>
          <w:tcPr>
            <w:tcW w:w="539"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8.3</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8.3.</w:t>
            </w:r>
            <w:r w:rsidRPr="001E7317">
              <w:rPr>
                <w:rFonts w:ascii="Times New Roman" w:eastAsia="Times New Roman" w:hAnsi="Times New Roman"/>
                <w:color w:val="000000"/>
                <w:sz w:val="16"/>
                <w:szCs w:val="16"/>
                <w:lang w:eastAsia="sk-SK"/>
              </w:rPr>
              <w:t>1</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Zlepšenie vodného hospodárstva v lesoch</w:t>
            </w:r>
          </w:p>
        </w:tc>
      </w:tr>
      <w:tr w:rsidR="00700B9F" w:rsidRPr="00547469" w:rsidTr="006C33C0">
        <w:trPr>
          <w:trHeight w:val="163"/>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8.3.</w:t>
            </w:r>
            <w:r w:rsidRPr="001E7317">
              <w:rPr>
                <w:rFonts w:ascii="Times New Roman" w:eastAsia="Times New Roman" w:hAnsi="Times New Roman"/>
                <w:color w:val="000000"/>
                <w:sz w:val="16"/>
                <w:szCs w:val="16"/>
                <w:lang w:eastAsia="sk-SK"/>
              </w:rPr>
              <w:t>2</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Zlepšenie ochrannej protipožiarnej infraštruktúry</w:t>
            </w:r>
          </w:p>
        </w:tc>
      </w:tr>
      <w:tr w:rsidR="00700B9F" w:rsidRPr="00547469" w:rsidTr="006C33C0">
        <w:trPr>
          <w:trHeight w:val="212"/>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8.3.</w:t>
            </w:r>
            <w:r w:rsidRPr="001E7317">
              <w:rPr>
                <w:rFonts w:ascii="Times New Roman" w:eastAsia="Times New Roman" w:hAnsi="Times New Roman"/>
                <w:color w:val="000000"/>
                <w:sz w:val="16"/>
                <w:szCs w:val="16"/>
                <w:lang w:eastAsia="sk-SK"/>
              </w:rPr>
              <w:t>3</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Zlepšenie zdravotného stavu lesov</w:t>
            </w:r>
          </w:p>
        </w:tc>
      </w:tr>
      <w:tr w:rsidR="00700B9F" w:rsidRPr="00547469" w:rsidTr="006C33C0">
        <w:trPr>
          <w:trHeight w:val="253"/>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3/PRV/2015</w:t>
            </w:r>
          </w:p>
        </w:tc>
        <w:tc>
          <w:tcPr>
            <w:tcW w:w="539" w:type="dxa"/>
            <w:tcBorders>
              <w:top w:val="nil"/>
              <w:left w:val="nil"/>
              <w:bottom w:val="single" w:sz="8" w:space="0" w:color="auto"/>
              <w:right w:val="single" w:sz="8" w:space="0" w:color="auto"/>
            </w:tcBorders>
            <w:shd w:val="clear" w:color="000000" w:fill="FFFFFF"/>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8.4</w:t>
            </w:r>
          </w:p>
        </w:tc>
        <w:tc>
          <w:tcPr>
            <w:tcW w:w="709" w:type="dxa"/>
            <w:tcBorders>
              <w:top w:val="nil"/>
              <w:left w:val="nil"/>
              <w:bottom w:val="single" w:sz="8" w:space="0" w:color="auto"/>
              <w:right w:val="single" w:sz="8" w:space="0" w:color="auto"/>
            </w:tcBorders>
            <w:shd w:val="clear" w:color="000000" w:fill="FFFFFF"/>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p>
        </w:tc>
        <w:tc>
          <w:tcPr>
            <w:tcW w:w="7938" w:type="dxa"/>
            <w:tcBorders>
              <w:top w:val="nil"/>
              <w:left w:val="nil"/>
              <w:bottom w:val="single" w:sz="8" w:space="0" w:color="auto"/>
              <w:right w:val="single" w:sz="8" w:space="0" w:color="auto"/>
            </w:tcBorders>
            <w:shd w:val="clear" w:color="000000" w:fill="FFFFFF"/>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Podpora na prevenciu škôd v lesoch spôsobených lesnými požiarmi a prírodnými katastrofami a katastrofickými udalosťami</w:t>
            </w:r>
          </w:p>
        </w:tc>
      </w:tr>
      <w:tr w:rsidR="00700B9F" w:rsidRPr="00547469" w:rsidTr="006C33C0">
        <w:trPr>
          <w:trHeight w:val="176"/>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19.1</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Prípravná podpora</w:t>
            </w:r>
          </w:p>
        </w:tc>
      </w:tr>
      <w:tr w:rsidR="00700B9F" w:rsidRPr="00547469" w:rsidTr="006C33C0">
        <w:trPr>
          <w:trHeight w:val="77"/>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5/PRV/2015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4.3</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4.3.2</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Vybudovanie spoločných zariadení a opatrení</w:t>
            </w:r>
          </w:p>
        </w:tc>
      </w:tr>
      <w:tr w:rsidR="00700B9F" w:rsidRPr="00547469" w:rsidTr="006C33C0">
        <w:trPr>
          <w:trHeight w:val="165"/>
        </w:trPr>
        <w:tc>
          <w:tcPr>
            <w:tcW w:w="1021"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6/PRV/2015</w:t>
            </w:r>
          </w:p>
        </w:tc>
        <w:tc>
          <w:tcPr>
            <w:tcW w:w="539"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4.1</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1</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 xml:space="preserve">Špeciálna rastlinná výroba </w:t>
            </w:r>
          </w:p>
        </w:tc>
      </w:tr>
      <w:tr w:rsidR="00700B9F" w:rsidRPr="00547469" w:rsidTr="006C33C0">
        <w:trPr>
          <w:trHeight w:val="98"/>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2</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Živočíšna výroba</w:t>
            </w:r>
          </w:p>
        </w:tc>
      </w:tr>
      <w:tr w:rsidR="00700B9F" w:rsidRPr="00547469" w:rsidTr="006C33C0">
        <w:trPr>
          <w:trHeight w:val="185"/>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4</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Zníženie záťaže na životné prostredie vrátane technológii na znižovanie emisií skleníkových plynov</w:t>
            </w:r>
          </w:p>
        </w:tc>
      </w:tr>
      <w:tr w:rsidR="00700B9F" w:rsidRPr="00547469" w:rsidTr="006C33C0">
        <w:trPr>
          <w:trHeight w:val="117"/>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5</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Skladovacie kapacity a pozberová úprava a oblasť odbytu</w:t>
            </w:r>
          </w:p>
        </w:tc>
      </w:tr>
      <w:tr w:rsidR="00700B9F" w:rsidRPr="00547469" w:rsidTr="006C33C0">
        <w:trPr>
          <w:trHeight w:val="475"/>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6</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700B9F" w:rsidRPr="00547469" w:rsidTr="006C33C0">
        <w:trPr>
          <w:trHeight w:val="341"/>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7</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Biomasa, založenie porastov rýchlo rastúcich drevín a iných trvalých energetických plodín, investície súvisiace s energetickým využitím biomasy v spojitosti s investíciami v ostatných oblastiach</w:t>
            </w:r>
          </w:p>
        </w:tc>
      </w:tr>
      <w:tr w:rsidR="00700B9F" w:rsidRPr="00547469" w:rsidTr="006C33C0">
        <w:trPr>
          <w:trHeight w:val="379"/>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4.1.</w:t>
            </w:r>
            <w:r w:rsidRPr="001E7317">
              <w:rPr>
                <w:rFonts w:ascii="Times New Roman" w:eastAsia="Times New Roman" w:hAnsi="Times New Roman"/>
                <w:color w:val="000000"/>
                <w:sz w:val="16"/>
                <w:szCs w:val="16"/>
                <w:lang w:eastAsia="sk-SK"/>
              </w:rPr>
              <w:t>8</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 xml:space="preserve">Projekty zamerané na oblasti 1 až 7 s výškou deklarovaných oprávnených výdavkov  nad úrovňou 60 % maximálnych oprávnených výdavkov pre </w:t>
            </w:r>
            <w:proofErr w:type="spellStart"/>
            <w:r w:rsidRPr="001E7317">
              <w:rPr>
                <w:rFonts w:ascii="Times New Roman" w:eastAsia="Times New Roman" w:hAnsi="Times New Roman"/>
                <w:color w:val="000000"/>
                <w:sz w:val="16"/>
                <w:szCs w:val="16"/>
                <w:lang w:eastAsia="sk-SK"/>
              </w:rPr>
              <w:t>podopatrenie</w:t>
            </w:r>
            <w:proofErr w:type="spellEnd"/>
          </w:p>
        </w:tc>
      </w:tr>
      <w:tr w:rsidR="00700B9F" w:rsidRPr="00547469" w:rsidTr="006C33C0">
        <w:trPr>
          <w:trHeight w:val="116"/>
        </w:trPr>
        <w:tc>
          <w:tcPr>
            <w:tcW w:w="1021"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7/PRV/2015</w:t>
            </w:r>
          </w:p>
        </w:tc>
        <w:tc>
          <w:tcPr>
            <w:tcW w:w="539"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6.4</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6.4.</w:t>
            </w:r>
            <w:r w:rsidRPr="001E7317">
              <w:rPr>
                <w:rFonts w:ascii="Times New Roman" w:eastAsia="Times New Roman" w:hAnsi="Times New Roman"/>
                <w:color w:val="000000"/>
                <w:sz w:val="16"/>
                <w:szCs w:val="16"/>
                <w:lang w:eastAsia="sk-SK"/>
              </w:rPr>
              <w:t>1</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Činnosti spojené s vidieckym cestovným ruchom a agroturistikou</w:t>
            </w:r>
          </w:p>
        </w:tc>
      </w:tr>
      <w:tr w:rsidR="00700B9F" w:rsidRPr="00547469" w:rsidTr="006C33C0">
        <w:trPr>
          <w:trHeight w:val="482"/>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6.4.</w:t>
            </w:r>
            <w:r w:rsidRPr="001E7317">
              <w:rPr>
                <w:rFonts w:ascii="Times New Roman" w:eastAsia="Times New Roman" w:hAnsi="Times New Roman"/>
                <w:color w:val="000000"/>
                <w:sz w:val="16"/>
                <w:szCs w:val="16"/>
                <w:lang w:eastAsia="sk-SK"/>
              </w:rPr>
              <w:t>2</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700B9F" w:rsidRPr="00547469" w:rsidTr="006C33C0">
        <w:trPr>
          <w:trHeight w:val="180"/>
        </w:trPr>
        <w:tc>
          <w:tcPr>
            <w:tcW w:w="1021"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8/PRV/2015</w:t>
            </w:r>
          </w:p>
        </w:tc>
        <w:tc>
          <w:tcPr>
            <w:tcW w:w="539" w:type="dxa"/>
            <w:vMerge w:val="restart"/>
            <w:tcBorders>
              <w:top w:val="nil"/>
              <w:left w:val="single" w:sz="8" w:space="0" w:color="auto"/>
              <w:bottom w:val="nil"/>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4.2.1.A</w:t>
            </w:r>
          </w:p>
        </w:tc>
        <w:tc>
          <w:tcPr>
            <w:tcW w:w="7938"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Mäsopriemysel, hydinársky priemysel a spracovanie vajec</w:t>
            </w:r>
          </w:p>
        </w:tc>
      </w:tr>
      <w:tr w:rsidR="00700B9F" w:rsidRPr="00547469" w:rsidTr="006C33C0">
        <w:trPr>
          <w:trHeight w:val="198"/>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4.2.1.B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Mäsopriemysel, hydinársky priemysel a spracovanie vajec</w:t>
            </w:r>
          </w:p>
        </w:tc>
      </w:tr>
      <w:tr w:rsidR="00700B9F" w:rsidRPr="00547469" w:rsidTr="006C33C0">
        <w:trPr>
          <w:trHeight w:val="202"/>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4.2.2.A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Mliekarenský priemysel a výroba mliečnych výrobkov</w:t>
            </w:r>
          </w:p>
        </w:tc>
      </w:tr>
      <w:tr w:rsidR="00700B9F" w:rsidRPr="00547469" w:rsidTr="006C33C0">
        <w:trPr>
          <w:trHeight w:val="206"/>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4.2.2.B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Mliekarenský priemysel a výroba mliečnych výrobkov</w:t>
            </w:r>
          </w:p>
        </w:tc>
      </w:tr>
      <w:tr w:rsidR="00700B9F" w:rsidRPr="00547469" w:rsidTr="006C33C0">
        <w:trPr>
          <w:trHeight w:val="177"/>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4.2.3.A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 xml:space="preserve">Mlynský, pekárenský, </w:t>
            </w:r>
            <w:proofErr w:type="spellStart"/>
            <w:r w:rsidRPr="001E7317">
              <w:rPr>
                <w:rFonts w:ascii="Times New Roman" w:eastAsia="Times New Roman" w:hAnsi="Times New Roman"/>
                <w:color w:val="000000"/>
                <w:sz w:val="16"/>
                <w:szCs w:val="16"/>
                <w:lang w:eastAsia="sk-SK"/>
              </w:rPr>
              <w:t>pečivárenský</w:t>
            </w:r>
            <w:proofErr w:type="spellEnd"/>
            <w:r w:rsidRPr="001E7317">
              <w:rPr>
                <w:rFonts w:ascii="Times New Roman" w:eastAsia="Times New Roman" w:hAnsi="Times New Roman"/>
                <w:color w:val="000000"/>
                <w:sz w:val="16"/>
                <w:szCs w:val="16"/>
                <w:lang w:eastAsia="sk-SK"/>
              </w:rPr>
              <w:t xml:space="preserve"> a cukrovinkársky priemysel</w:t>
            </w:r>
          </w:p>
        </w:tc>
      </w:tr>
      <w:tr w:rsidR="00700B9F" w:rsidRPr="00547469" w:rsidTr="006C33C0">
        <w:trPr>
          <w:trHeight w:val="67"/>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4.2.3.B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 xml:space="preserve">Mlynský, pekárenský, </w:t>
            </w:r>
            <w:proofErr w:type="spellStart"/>
            <w:r w:rsidRPr="001E7317">
              <w:rPr>
                <w:rFonts w:ascii="Times New Roman" w:eastAsia="Times New Roman" w:hAnsi="Times New Roman"/>
                <w:color w:val="000000"/>
                <w:sz w:val="16"/>
                <w:szCs w:val="16"/>
                <w:lang w:eastAsia="sk-SK"/>
              </w:rPr>
              <w:t>pečivárenský</w:t>
            </w:r>
            <w:proofErr w:type="spellEnd"/>
            <w:r w:rsidRPr="001E7317">
              <w:rPr>
                <w:rFonts w:ascii="Times New Roman" w:eastAsia="Times New Roman" w:hAnsi="Times New Roman"/>
                <w:color w:val="000000"/>
                <w:sz w:val="16"/>
                <w:szCs w:val="16"/>
                <w:lang w:eastAsia="sk-SK"/>
              </w:rPr>
              <w:t xml:space="preserve"> a cukrovinkársky priemysel</w:t>
            </w:r>
          </w:p>
        </w:tc>
      </w:tr>
      <w:tr w:rsidR="00700B9F" w:rsidRPr="00547469" w:rsidTr="006C33C0">
        <w:trPr>
          <w:trHeight w:val="481"/>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4.2.4.A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 xml:space="preserve">Konzervárenský priemysel a mraziarenský priemysel vrátane výroby </w:t>
            </w:r>
            <w:proofErr w:type="spellStart"/>
            <w:r w:rsidRPr="001E7317">
              <w:rPr>
                <w:rFonts w:ascii="Times New Roman" w:eastAsia="Times New Roman" w:hAnsi="Times New Roman"/>
                <w:color w:val="000000"/>
                <w:sz w:val="16"/>
                <w:szCs w:val="16"/>
                <w:lang w:eastAsia="sk-SK"/>
              </w:rPr>
              <w:t>termosterilizovaných</w:t>
            </w:r>
            <w:proofErr w:type="spellEnd"/>
            <w:r w:rsidRPr="001E7317">
              <w:rPr>
                <w:rFonts w:ascii="Times New Roman" w:eastAsia="Times New Roman" w:hAnsi="Times New Roman"/>
                <w:color w:val="000000"/>
                <w:sz w:val="16"/>
                <w:szCs w:val="16"/>
                <w:lang w:eastAsia="sk-SK"/>
              </w:rPr>
              <w:t xml:space="preserve"> pokrmov, hotových jedál, omáčok, dojčenských výživ, pretlakov, kečupov, džemov a lekvárov a priemysel výroby korenín</w:t>
            </w:r>
          </w:p>
        </w:tc>
      </w:tr>
      <w:tr w:rsidR="00700B9F" w:rsidRPr="00547469" w:rsidTr="006C33C0">
        <w:trPr>
          <w:trHeight w:val="475"/>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4.2.4.B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Konzervárenský priemysel a</w:t>
            </w:r>
            <w:r>
              <w:rPr>
                <w:rFonts w:ascii="Times New Roman" w:eastAsia="Times New Roman" w:hAnsi="Times New Roman"/>
                <w:color w:val="000000"/>
                <w:sz w:val="16"/>
                <w:szCs w:val="16"/>
                <w:lang w:eastAsia="sk-SK"/>
              </w:rPr>
              <w:t xml:space="preserve"> mraziarenský priemysel vrátane</w:t>
            </w:r>
            <w:r w:rsidRPr="001E7317">
              <w:rPr>
                <w:rFonts w:ascii="Times New Roman" w:eastAsia="Times New Roman" w:hAnsi="Times New Roman"/>
                <w:color w:val="000000"/>
                <w:sz w:val="16"/>
                <w:szCs w:val="16"/>
                <w:lang w:eastAsia="sk-SK"/>
              </w:rPr>
              <w:t xml:space="preserve"> výroby </w:t>
            </w:r>
            <w:proofErr w:type="spellStart"/>
            <w:r w:rsidRPr="001E7317">
              <w:rPr>
                <w:rFonts w:ascii="Times New Roman" w:eastAsia="Times New Roman" w:hAnsi="Times New Roman"/>
                <w:color w:val="000000"/>
                <w:sz w:val="16"/>
                <w:szCs w:val="16"/>
                <w:lang w:eastAsia="sk-SK"/>
              </w:rPr>
              <w:t>termosterilizovaných</w:t>
            </w:r>
            <w:proofErr w:type="spellEnd"/>
            <w:r w:rsidRPr="001E7317">
              <w:rPr>
                <w:rFonts w:ascii="Times New Roman" w:eastAsia="Times New Roman" w:hAnsi="Times New Roman"/>
                <w:color w:val="000000"/>
                <w:sz w:val="16"/>
                <w:szCs w:val="16"/>
                <w:lang w:eastAsia="sk-SK"/>
              </w:rPr>
              <w:t xml:space="preserve"> pokrmov, hotových jedál, omáčok,  dojčenských výživ, pretlakov, kečupov, džemov a lekvárov a priemysel výroby korenín</w:t>
            </w:r>
          </w:p>
        </w:tc>
      </w:tr>
      <w:tr w:rsidR="00700B9F" w:rsidRPr="00547469" w:rsidTr="006C33C0">
        <w:trPr>
          <w:trHeight w:val="171"/>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4.2.5.A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Cukrovarnícky priemysel, tukový priemysel vrátane spracovania olejnín a strukovín</w:t>
            </w:r>
          </w:p>
        </w:tc>
      </w:tr>
      <w:tr w:rsidR="00700B9F" w:rsidRPr="00547469" w:rsidTr="006C33C0">
        <w:trPr>
          <w:trHeight w:val="117"/>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4.2.5.B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Cukrovarnícky priemysel, tukový priemysel vrátane spracovania olejnín a strukovín</w:t>
            </w:r>
          </w:p>
        </w:tc>
      </w:tr>
      <w:tr w:rsidR="00700B9F" w:rsidRPr="00547469" w:rsidTr="006C33C0">
        <w:trPr>
          <w:trHeight w:val="333"/>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4.2.6.A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Pivovarnícko-sladovnícky priemysel, liehovarnícky priemysel, vinársky priemysel, priemysel nealko nápojov a škrobárenský priemysel</w:t>
            </w:r>
          </w:p>
        </w:tc>
      </w:tr>
      <w:tr w:rsidR="00700B9F" w:rsidRPr="00547469" w:rsidTr="006C33C0">
        <w:trPr>
          <w:trHeight w:val="367"/>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4.2.6.B</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Pivovarnícko-sladovnícky priemysel, liehovarnícky priemysel, vinársky priemysel, priemysel nealko nápojov a škrobárenský priemysel</w:t>
            </w:r>
          </w:p>
        </w:tc>
      </w:tr>
      <w:tr w:rsidR="00700B9F" w:rsidRPr="00547469" w:rsidTr="006C33C0">
        <w:trPr>
          <w:trHeight w:val="273"/>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4.2.7.A</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Výroba kŕmnych zmesí a ostatné spracovanie alebo uvádzanie na trh neuvedené v predchádzajúcich bodoch, napr. spracovanie medu, spracovanie liečivých rastlín, osív a sadív a pod.</w:t>
            </w:r>
          </w:p>
        </w:tc>
      </w:tr>
      <w:tr w:rsidR="00700B9F" w:rsidRPr="00547469" w:rsidTr="006C33C0">
        <w:trPr>
          <w:trHeight w:val="165"/>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nil"/>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709" w:type="dxa"/>
            <w:tcBorders>
              <w:top w:val="nil"/>
              <w:left w:val="nil"/>
              <w:bottom w:val="nil"/>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4.2.7.B</w:t>
            </w:r>
          </w:p>
        </w:tc>
        <w:tc>
          <w:tcPr>
            <w:tcW w:w="7938" w:type="dxa"/>
            <w:tcBorders>
              <w:top w:val="nil"/>
              <w:left w:val="nil"/>
              <w:bottom w:val="nil"/>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Výroba kŕmnych zmesí a ostatné spracovanie alebo uvádzanie na trh neuvedené v predchádzajúcich bodoch, napr. spracovanie medu, spracovanie liečivých rastlín, osív a sadív  a pod.</w:t>
            </w:r>
          </w:p>
        </w:tc>
      </w:tr>
      <w:tr w:rsidR="00700B9F" w:rsidRPr="00547469" w:rsidTr="006C33C0">
        <w:trPr>
          <w:trHeight w:val="43"/>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9/PRV/2015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6.1.</w:t>
            </w:r>
          </w:p>
        </w:tc>
        <w:tc>
          <w:tcPr>
            <w:tcW w:w="709" w:type="dxa"/>
            <w:tcBorders>
              <w:top w:val="nil"/>
              <w:left w:val="nil"/>
              <w:bottom w:val="single" w:sz="8" w:space="0" w:color="auto"/>
              <w:right w:val="nil"/>
            </w:tcBorders>
            <w:shd w:val="clear" w:color="auto" w:fill="auto"/>
            <w:noWrap/>
            <w:hideMark/>
          </w:tcPr>
          <w:p w:rsidR="00700B9F" w:rsidRPr="001E7317" w:rsidRDefault="00700B9F" w:rsidP="006C33C0">
            <w:pPr>
              <w:spacing w:after="0" w:line="240" w:lineRule="auto"/>
              <w:jc w:val="right"/>
              <w:rPr>
                <w:rFonts w:ascii="Times New Roman" w:eastAsia="Times New Roman" w:hAnsi="Times New Roman"/>
                <w:color w:val="000000"/>
                <w:sz w:val="16"/>
                <w:szCs w:val="16"/>
                <w:lang w:eastAsia="sk-SK"/>
              </w:rPr>
            </w:pPr>
          </w:p>
        </w:tc>
        <w:tc>
          <w:tcPr>
            <w:tcW w:w="7938" w:type="dxa"/>
            <w:tcBorders>
              <w:top w:val="nil"/>
              <w:left w:val="single" w:sz="8" w:space="0" w:color="auto"/>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Pomoc na začatie podnikateľskej činnosti pre mladých poľnohospodárov</w:t>
            </w:r>
          </w:p>
        </w:tc>
      </w:tr>
      <w:tr w:rsidR="00700B9F" w:rsidRPr="00547469" w:rsidTr="006C33C0">
        <w:trPr>
          <w:trHeight w:val="487"/>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11/PRV/2015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16.4.</w:t>
            </w:r>
          </w:p>
        </w:tc>
        <w:tc>
          <w:tcPr>
            <w:tcW w:w="709" w:type="dxa"/>
            <w:tcBorders>
              <w:top w:val="nil"/>
              <w:left w:val="nil"/>
              <w:bottom w:val="single" w:sz="8" w:space="0" w:color="auto"/>
              <w:right w:val="nil"/>
            </w:tcBorders>
            <w:shd w:val="clear" w:color="auto" w:fill="auto"/>
            <w:noWrap/>
            <w:hideMark/>
          </w:tcPr>
          <w:p w:rsidR="00700B9F" w:rsidRPr="001E7317" w:rsidRDefault="00700B9F" w:rsidP="006C33C0">
            <w:pPr>
              <w:spacing w:after="0" w:line="240" w:lineRule="auto"/>
              <w:jc w:val="right"/>
              <w:rPr>
                <w:rFonts w:ascii="Times New Roman" w:eastAsia="Times New Roman" w:hAnsi="Times New Roman"/>
                <w:color w:val="000000"/>
                <w:sz w:val="16"/>
                <w:szCs w:val="16"/>
                <w:lang w:eastAsia="sk-SK"/>
              </w:rPr>
            </w:pPr>
          </w:p>
        </w:tc>
        <w:tc>
          <w:tcPr>
            <w:tcW w:w="7938" w:type="dxa"/>
            <w:tcBorders>
              <w:top w:val="nil"/>
              <w:left w:val="single" w:sz="8" w:space="0" w:color="auto"/>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r>
      <w:tr w:rsidR="00700B9F" w:rsidRPr="00547469" w:rsidTr="006C33C0">
        <w:trPr>
          <w:trHeight w:val="339"/>
        </w:trPr>
        <w:tc>
          <w:tcPr>
            <w:tcW w:w="1021"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13/PRV/2015</w:t>
            </w:r>
          </w:p>
        </w:tc>
        <w:tc>
          <w:tcPr>
            <w:tcW w:w="539" w:type="dxa"/>
            <w:vMerge w:val="restart"/>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7.2</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7.2.</w:t>
            </w:r>
            <w:r w:rsidRPr="001E7317">
              <w:rPr>
                <w:rFonts w:ascii="Times New Roman" w:eastAsia="Times New Roman" w:hAnsi="Times New Roman"/>
                <w:color w:val="000000"/>
                <w:sz w:val="16"/>
                <w:szCs w:val="16"/>
                <w:lang w:eastAsia="sk-SK"/>
              </w:rPr>
              <w:t>1</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výstavba a rekonštrukcia miestnych komunikácií, lávok, mostov, chodníkov a záchytných parkovísk, autobusových zastávok,</w:t>
            </w:r>
          </w:p>
        </w:tc>
      </w:tr>
      <w:tr w:rsidR="00700B9F" w:rsidRPr="00547469" w:rsidTr="006C33C0">
        <w:trPr>
          <w:trHeight w:val="231"/>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7.2.</w:t>
            </w:r>
            <w:r w:rsidRPr="001E7317">
              <w:rPr>
                <w:rFonts w:ascii="Times New Roman" w:eastAsia="Times New Roman" w:hAnsi="Times New Roman"/>
                <w:color w:val="000000"/>
                <w:sz w:val="16"/>
                <w:szCs w:val="16"/>
                <w:lang w:eastAsia="sk-SK"/>
              </w:rPr>
              <w:t>2</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výstavba, rekonštrukcia, modernizácia, dostavba kanalizácie, vodovodu, alebo čistiarne odpadových vôd;</w:t>
            </w:r>
          </w:p>
        </w:tc>
      </w:tr>
      <w:tr w:rsidR="00700B9F" w:rsidRPr="00547469" w:rsidTr="006C33C0">
        <w:trPr>
          <w:trHeight w:val="223"/>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7.2.</w:t>
            </w:r>
            <w:r w:rsidRPr="001E7317">
              <w:rPr>
                <w:rFonts w:ascii="Times New Roman" w:eastAsia="Times New Roman" w:hAnsi="Times New Roman"/>
                <w:color w:val="000000"/>
                <w:sz w:val="16"/>
                <w:szCs w:val="16"/>
                <w:lang w:eastAsia="sk-SK"/>
              </w:rPr>
              <w:t>3</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zlepšenie vzhľadu obcí – úprava a tvorba verejných priestranstiev, námestí, parkov a pod.</w:t>
            </w:r>
          </w:p>
        </w:tc>
      </w:tr>
      <w:tr w:rsidR="00700B9F" w:rsidRPr="00547469" w:rsidTr="006C33C0">
        <w:trPr>
          <w:trHeight w:val="183"/>
        </w:trPr>
        <w:tc>
          <w:tcPr>
            <w:tcW w:w="1021"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p>
        </w:tc>
        <w:tc>
          <w:tcPr>
            <w:tcW w:w="539" w:type="dxa"/>
            <w:vMerge/>
            <w:tcBorders>
              <w:top w:val="nil"/>
              <w:left w:val="single" w:sz="8" w:space="0" w:color="auto"/>
              <w:bottom w:val="single" w:sz="8" w:space="0" w:color="000000"/>
              <w:right w:val="single" w:sz="8" w:space="0" w:color="auto"/>
            </w:tcBorders>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7.2.</w:t>
            </w:r>
            <w:r w:rsidRPr="001E7317">
              <w:rPr>
                <w:rFonts w:ascii="Times New Roman" w:eastAsia="Times New Roman" w:hAnsi="Times New Roman"/>
                <w:color w:val="000000"/>
                <w:sz w:val="16"/>
                <w:szCs w:val="16"/>
                <w:lang w:eastAsia="sk-SK"/>
              </w:rPr>
              <w:t>4</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výstavba, rekonštrukcia a údržba odvodňovacích kanálov, prehlbovanie existujúcich obecných studní.</w:t>
            </w:r>
          </w:p>
        </w:tc>
      </w:tr>
      <w:tr w:rsidR="00700B9F" w:rsidRPr="00547469" w:rsidTr="006C33C0">
        <w:trPr>
          <w:trHeight w:val="257"/>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14/PRV/2015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7.5.</w:t>
            </w:r>
          </w:p>
        </w:tc>
        <w:tc>
          <w:tcPr>
            <w:tcW w:w="709" w:type="dxa"/>
            <w:tcBorders>
              <w:top w:val="nil"/>
              <w:left w:val="nil"/>
              <w:bottom w:val="single" w:sz="8" w:space="0" w:color="auto"/>
              <w:right w:val="nil"/>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p>
        </w:tc>
        <w:tc>
          <w:tcPr>
            <w:tcW w:w="7938" w:type="dxa"/>
            <w:tcBorders>
              <w:top w:val="nil"/>
              <w:left w:val="single" w:sz="8" w:space="0" w:color="auto"/>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Podpora na investície do rekreačn</w:t>
            </w:r>
            <w:r>
              <w:rPr>
                <w:rFonts w:ascii="Times New Roman" w:eastAsia="Times New Roman" w:hAnsi="Times New Roman"/>
                <w:color w:val="000000"/>
                <w:sz w:val="16"/>
                <w:szCs w:val="16"/>
                <w:lang w:eastAsia="sk-SK"/>
              </w:rPr>
              <w:t>ej infraštruktúry, turistických</w:t>
            </w:r>
            <w:r w:rsidRPr="001E7317">
              <w:rPr>
                <w:rFonts w:ascii="Times New Roman" w:eastAsia="Times New Roman" w:hAnsi="Times New Roman"/>
                <w:color w:val="000000"/>
                <w:sz w:val="16"/>
                <w:szCs w:val="16"/>
                <w:lang w:eastAsia="sk-SK"/>
              </w:rPr>
              <w:t xml:space="preserve"> informácií a do turistickej infraštruktúry malých rozmerov na verejné využitie.</w:t>
            </w:r>
          </w:p>
        </w:tc>
      </w:tr>
      <w:tr w:rsidR="00700B9F" w:rsidRPr="00547469" w:rsidTr="006C33C0">
        <w:trPr>
          <w:trHeight w:val="149"/>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15/PRV/2015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8.5</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8.5.</w:t>
            </w:r>
            <w:r w:rsidRPr="001E7317">
              <w:rPr>
                <w:rFonts w:ascii="Times New Roman" w:eastAsia="Times New Roman" w:hAnsi="Times New Roman"/>
                <w:color w:val="000000"/>
                <w:sz w:val="16"/>
                <w:szCs w:val="16"/>
                <w:lang w:eastAsia="sk-SK"/>
              </w:rPr>
              <w:t>4</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Vypracovanie Programov starostlivosti o lesy</w:t>
            </w:r>
          </w:p>
        </w:tc>
      </w:tr>
      <w:tr w:rsidR="00700B9F" w:rsidRPr="00547469" w:rsidTr="006C33C0">
        <w:trPr>
          <w:trHeight w:val="258"/>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16/PRV/2015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5.1</w:t>
            </w:r>
          </w:p>
        </w:tc>
        <w:tc>
          <w:tcPr>
            <w:tcW w:w="709" w:type="dxa"/>
            <w:tcBorders>
              <w:top w:val="nil"/>
              <w:left w:val="nil"/>
              <w:bottom w:val="single" w:sz="8" w:space="0" w:color="auto"/>
              <w:right w:val="single" w:sz="8" w:space="0" w:color="auto"/>
            </w:tcBorders>
            <w:shd w:val="clear" w:color="000000" w:fill="FFFFFF"/>
            <w:noWrap/>
            <w:hideMark/>
          </w:tcPr>
          <w:p w:rsidR="00700B9F" w:rsidRPr="001E7317" w:rsidRDefault="00700B9F" w:rsidP="006C33C0">
            <w:pPr>
              <w:spacing w:after="0" w:line="240" w:lineRule="auto"/>
              <w:ind w:firstLineChars="100" w:firstLine="160"/>
              <w:jc w:val="center"/>
              <w:rPr>
                <w:rFonts w:ascii="Times New Roman" w:eastAsia="Times New Roman" w:hAnsi="Times New Roman"/>
                <w:color w:val="000000"/>
                <w:sz w:val="16"/>
                <w:szCs w:val="16"/>
                <w:lang w:eastAsia="sk-SK"/>
              </w:rPr>
            </w:pPr>
          </w:p>
        </w:tc>
        <w:tc>
          <w:tcPr>
            <w:tcW w:w="7938" w:type="dxa"/>
            <w:tcBorders>
              <w:top w:val="nil"/>
              <w:left w:val="nil"/>
              <w:bottom w:val="single" w:sz="8" w:space="0" w:color="auto"/>
              <w:right w:val="single" w:sz="8" w:space="0" w:color="auto"/>
            </w:tcBorders>
            <w:shd w:val="clear" w:color="000000" w:fill="FFFFFF"/>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Podpora na investície do preventívnych opatrení zameraných na zníženie následkov pravdepodobných prírodných katastrof, nepriaznivých poveternostných udalostí a katastrofických udalostí</w:t>
            </w:r>
          </w:p>
        </w:tc>
      </w:tr>
      <w:tr w:rsidR="00700B9F" w:rsidRPr="00547469" w:rsidTr="006C33C0">
        <w:trPr>
          <w:trHeight w:val="116"/>
        </w:trPr>
        <w:tc>
          <w:tcPr>
            <w:tcW w:w="1021" w:type="dxa"/>
            <w:tcBorders>
              <w:top w:val="nil"/>
              <w:left w:val="single" w:sz="8" w:space="0" w:color="auto"/>
              <w:bottom w:val="single" w:sz="8" w:space="0" w:color="000000"/>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17/PRV/2015</w:t>
            </w:r>
          </w:p>
        </w:tc>
        <w:tc>
          <w:tcPr>
            <w:tcW w:w="53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jc w:val="center"/>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4.3</w:t>
            </w:r>
          </w:p>
        </w:tc>
        <w:tc>
          <w:tcPr>
            <w:tcW w:w="709" w:type="dxa"/>
            <w:tcBorders>
              <w:top w:val="nil"/>
              <w:left w:val="nil"/>
              <w:bottom w:val="single" w:sz="8" w:space="0" w:color="auto"/>
              <w:right w:val="single" w:sz="8" w:space="0" w:color="auto"/>
            </w:tcBorders>
            <w:shd w:val="clear" w:color="auto" w:fill="auto"/>
            <w:noWrap/>
            <w:hideMark/>
          </w:tcPr>
          <w:p w:rsidR="00700B9F" w:rsidRPr="001E7317" w:rsidRDefault="00700B9F" w:rsidP="006C33C0">
            <w:pPr>
              <w:spacing w:after="0" w:line="240" w:lineRule="auto"/>
              <w:ind w:firstLineChars="100" w:firstLine="160"/>
              <w:rPr>
                <w:rFonts w:ascii="Times New Roman" w:eastAsia="Times New Roman" w:hAnsi="Times New Roman"/>
                <w:color w:val="000000"/>
                <w:sz w:val="16"/>
                <w:szCs w:val="16"/>
                <w:lang w:eastAsia="sk-SK"/>
              </w:rPr>
            </w:pPr>
            <w:r>
              <w:rPr>
                <w:rFonts w:ascii="Times New Roman" w:eastAsia="Times New Roman" w:hAnsi="Times New Roman"/>
                <w:color w:val="000000"/>
                <w:sz w:val="16"/>
                <w:szCs w:val="16"/>
                <w:lang w:eastAsia="sk-SK"/>
              </w:rPr>
              <w:t>4.3.</w:t>
            </w:r>
            <w:r w:rsidRPr="001E7317">
              <w:rPr>
                <w:rFonts w:ascii="Times New Roman" w:eastAsia="Times New Roman" w:hAnsi="Times New Roman"/>
                <w:color w:val="000000"/>
                <w:sz w:val="16"/>
                <w:szCs w:val="16"/>
                <w:lang w:eastAsia="sk-SK"/>
              </w:rPr>
              <w:t>1</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Vypracovanie a vykonanie projektov pozemkových úprav</w:t>
            </w:r>
          </w:p>
        </w:tc>
      </w:tr>
      <w:tr w:rsidR="00700B9F" w:rsidRPr="00547469" w:rsidTr="006C33C0">
        <w:trPr>
          <w:trHeight w:val="218"/>
        </w:trPr>
        <w:tc>
          <w:tcPr>
            <w:tcW w:w="1021" w:type="dxa"/>
            <w:tcBorders>
              <w:top w:val="nil"/>
              <w:left w:val="single" w:sz="8" w:space="0" w:color="auto"/>
              <w:bottom w:val="single" w:sz="8" w:space="0" w:color="auto"/>
              <w:right w:val="single" w:sz="8" w:space="0" w:color="auto"/>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20/PRV2016</w:t>
            </w:r>
          </w:p>
        </w:tc>
        <w:tc>
          <w:tcPr>
            <w:tcW w:w="1248" w:type="dxa"/>
            <w:gridSpan w:val="2"/>
            <w:tcBorders>
              <w:top w:val="single" w:sz="8" w:space="0" w:color="auto"/>
              <w:left w:val="nil"/>
              <w:bottom w:val="single" w:sz="8" w:space="0" w:color="auto"/>
              <w:right w:val="single" w:sz="8" w:space="0" w:color="000000"/>
            </w:tcBorders>
            <w:shd w:val="clear" w:color="auto" w:fill="auto"/>
            <w:noWrap/>
            <w:hideMark/>
          </w:tcPr>
          <w:p w:rsidR="00700B9F" w:rsidRPr="001E7317" w:rsidRDefault="00700B9F" w:rsidP="006C33C0">
            <w:pPr>
              <w:spacing w:after="0" w:line="240" w:lineRule="auto"/>
              <w:rPr>
                <w:rFonts w:ascii="Times New Roman" w:eastAsia="Times New Roman" w:hAnsi="Times New Roman"/>
                <w:color w:val="000000"/>
                <w:sz w:val="16"/>
                <w:szCs w:val="16"/>
                <w:lang w:eastAsia="sk-SK"/>
              </w:rPr>
            </w:pPr>
            <w:r w:rsidRPr="001E7317">
              <w:rPr>
                <w:rFonts w:ascii="Times New Roman" w:eastAsia="Times New Roman" w:hAnsi="Times New Roman"/>
                <w:color w:val="000000"/>
                <w:sz w:val="16"/>
                <w:szCs w:val="16"/>
                <w:lang w:eastAsia="sk-SK"/>
              </w:rPr>
              <w:t>19.2+19.4</w:t>
            </w:r>
          </w:p>
        </w:tc>
        <w:tc>
          <w:tcPr>
            <w:tcW w:w="7938" w:type="dxa"/>
            <w:tcBorders>
              <w:top w:val="nil"/>
              <w:left w:val="nil"/>
              <w:bottom w:val="single" w:sz="8" w:space="0" w:color="auto"/>
              <w:right w:val="single" w:sz="8" w:space="0" w:color="auto"/>
            </w:tcBorders>
            <w:shd w:val="clear" w:color="auto" w:fill="auto"/>
            <w:hideMark/>
          </w:tcPr>
          <w:p w:rsidR="00700B9F" w:rsidRPr="001E7317" w:rsidRDefault="00700B9F" w:rsidP="006C33C0">
            <w:pPr>
              <w:spacing w:after="0" w:line="240" w:lineRule="auto"/>
              <w:jc w:val="both"/>
              <w:rPr>
                <w:rFonts w:ascii="Times New Roman" w:eastAsia="Times New Roman" w:hAnsi="Times New Roman"/>
                <w:color w:val="161616"/>
                <w:sz w:val="16"/>
                <w:szCs w:val="16"/>
                <w:lang w:eastAsia="sk-SK"/>
              </w:rPr>
            </w:pPr>
            <w:r w:rsidRPr="001E7317">
              <w:rPr>
                <w:rFonts w:ascii="Times New Roman" w:eastAsia="Times New Roman" w:hAnsi="Times New Roman"/>
                <w:color w:val="161616"/>
                <w:sz w:val="16"/>
                <w:szCs w:val="16"/>
                <w:lang w:eastAsia="sk-SK"/>
              </w:rPr>
              <w:t xml:space="preserve">Podpora na vykonávanie operácií v rámci stratégie miestneho rozvoja vedeného komunitou </w:t>
            </w:r>
            <w:bookmarkStart w:id="7" w:name="_GoBack"/>
            <w:bookmarkEnd w:id="7"/>
          </w:p>
        </w:tc>
      </w:tr>
    </w:tbl>
    <w:p w:rsidR="00362471" w:rsidRDefault="00496A11" w:rsidP="00BF33A6">
      <w:pPr>
        <w:pStyle w:val="Normlnywebov"/>
        <w:shd w:val="clear" w:color="auto" w:fill="FFFFFF"/>
        <w:spacing w:before="0" w:beforeAutospacing="0" w:after="120" w:afterAutospacing="0"/>
        <w:rPr>
          <w:rFonts w:eastAsiaTheme="minorHAnsi"/>
          <w:i/>
          <w:color w:val="141414"/>
          <w:lang w:eastAsia="en-US"/>
        </w:rPr>
      </w:pPr>
      <w:r w:rsidRPr="007508DC">
        <w:rPr>
          <w:rFonts w:eastAsiaTheme="minorHAnsi"/>
          <w:i/>
          <w:color w:val="141414"/>
          <w:lang w:eastAsia="en-US"/>
        </w:rPr>
        <w:lastRenderedPageBreak/>
        <w:t>Tabuľka</w:t>
      </w:r>
      <w:r w:rsidR="00B6232F">
        <w:rPr>
          <w:rFonts w:eastAsiaTheme="minorHAnsi"/>
          <w:i/>
          <w:color w:val="141414"/>
          <w:lang w:eastAsia="en-US"/>
        </w:rPr>
        <w:t xml:space="preserve"> 2</w:t>
      </w:r>
      <w:r w:rsidRPr="007508DC">
        <w:rPr>
          <w:rFonts w:eastAsiaTheme="minorHAnsi"/>
          <w:i/>
          <w:color w:val="141414"/>
          <w:lang w:eastAsia="en-US"/>
        </w:rPr>
        <w:t xml:space="preserve">: </w:t>
      </w:r>
      <w:r w:rsidR="00B6232F">
        <w:rPr>
          <w:rFonts w:eastAsiaTheme="minorHAnsi"/>
          <w:i/>
          <w:color w:val="141414"/>
          <w:lang w:eastAsia="en-US"/>
        </w:rPr>
        <w:t>V</w:t>
      </w:r>
      <w:r>
        <w:rPr>
          <w:rFonts w:eastAsiaTheme="minorHAnsi"/>
          <w:i/>
          <w:color w:val="141414"/>
          <w:lang w:eastAsia="en-US"/>
        </w:rPr>
        <w:t>ýzvy</w:t>
      </w:r>
      <w:r w:rsidR="00E74DC1">
        <w:rPr>
          <w:rFonts w:eastAsiaTheme="minorHAnsi"/>
          <w:i/>
          <w:color w:val="141414"/>
          <w:lang w:eastAsia="en-US"/>
        </w:rPr>
        <w:t xml:space="preserve"> PRV</w:t>
      </w:r>
      <w:r w:rsidR="00B6232F">
        <w:rPr>
          <w:rFonts w:eastAsiaTheme="minorHAnsi"/>
          <w:i/>
          <w:color w:val="141414"/>
          <w:lang w:eastAsia="en-US"/>
        </w:rPr>
        <w:t xml:space="preserve"> </w:t>
      </w:r>
      <w:r w:rsidR="000962E5">
        <w:rPr>
          <w:rFonts w:eastAsiaTheme="minorHAnsi"/>
          <w:i/>
          <w:color w:val="141414"/>
          <w:lang w:eastAsia="en-US"/>
        </w:rPr>
        <w:t xml:space="preserve">SR </w:t>
      </w:r>
      <w:r w:rsidR="00B6232F">
        <w:rPr>
          <w:rFonts w:eastAsiaTheme="minorHAnsi"/>
          <w:i/>
          <w:color w:val="141414"/>
          <w:lang w:eastAsia="en-US"/>
        </w:rPr>
        <w:t>2014 – 2020 zrušené v roku 2016</w:t>
      </w:r>
    </w:p>
    <w:tbl>
      <w:tblPr>
        <w:tblW w:w="9923" w:type="dxa"/>
        <w:tblInd w:w="-10" w:type="dxa"/>
        <w:tblCellMar>
          <w:left w:w="70" w:type="dxa"/>
          <w:right w:w="70" w:type="dxa"/>
        </w:tblCellMar>
        <w:tblLook w:val="04A0" w:firstRow="1" w:lastRow="0" w:firstColumn="1" w:lastColumn="0" w:noHBand="0" w:noVBand="1"/>
      </w:tblPr>
      <w:tblGrid>
        <w:gridCol w:w="1034"/>
        <w:gridCol w:w="842"/>
        <w:gridCol w:w="853"/>
        <w:gridCol w:w="7194"/>
      </w:tblGrid>
      <w:tr w:rsidR="004C2908" w:rsidRPr="004C2908" w:rsidTr="0002468C">
        <w:trPr>
          <w:trHeight w:val="309"/>
        </w:trPr>
        <w:tc>
          <w:tcPr>
            <w:tcW w:w="0" w:type="auto"/>
            <w:vMerge w:val="restart"/>
            <w:tcBorders>
              <w:top w:val="single" w:sz="8" w:space="0" w:color="auto"/>
              <w:left w:val="single" w:sz="8" w:space="0" w:color="auto"/>
              <w:bottom w:val="single" w:sz="8" w:space="0" w:color="000000"/>
              <w:right w:val="single" w:sz="8" w:space="0" w:color="auto"/>
            </w:tcBorders>
            <w:shd w:val="clear" w:color="auto" w:fill="108747"/>
            <w:noWrap/>
            <w:vAlign w:val="center"/>
            <w:hideMark/>
          </w:tcPr>
          <w:p w:rsidR="004C2908" w:rsidRPr="00382D3B" w:rsidRDefault="004C2908" w:rsidP="004C2908">
            <w:pPr>
              <w:spacing w:after="0" w:line="240" w:lineRule="auto"/>
              <w:jc w:val="right"/>
              <w:rPr>
                <w:rFonts w:ascii="Times New Roman" w:eastAsia="Times New Roman" w:hAnsi="Times New Roman" w:cs="Times New Roman"/>
                <w:color w:val="FFFFFF" w:themeColor="background1"/>
                <w:sz w:val="16"/>
                <w:szCs w:val="16"/>
                <w:lang w:eastAsia="sk-SK"/>
              </w:rPr>
            </w:pPr>
            <w:r w:rsidRPr="00382D3B">
              <w:rPr>
                <w:rFonts w:ascii="Times New Roman" w:eastAsia="Times New Roman" w:hAnsi="Times New Roman" w:cs="Times New Roman"/>
                <w:color w:val="FFFFFF" w:themeColor="background1"/>
                <w:sz w:val="16"/>
                <w:szCs w:val="16"/>
                <w:lang w:eastAsia="sk-SK"/>
              </w:rPr>
              <w:t>12/PRV/2015</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C2908" w:rsidRPr="001E7317" w:rsidRDefault="004C2908" w:rsidP="004C2908">
            <w:pPr>
              <w:spacing w:after="0" w:line="240" w:lineRule="auto"/>
              <w:jc w:val="center"/>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7.4</w:t>
            </w:r>
          </w:p>
        </w:tc>
        <w:tc>
          <w:tcPr>
            <w:tcW w:w="853" w:type="dxa"/>
            <w:tcBorders>
              <w:top w:val="single" w:sz="8" w:space="0" w:color="auto"/>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1</w:t>
            </w:r>
          </w:p>
        </w:tc>
        <w:tc>
          <w:tcPr>
            <w:tcW w:w="7194" w:type="dxa"/>
            <w:tcBorders>
              <w:top w:val="single" w:sz="8" w:space="0" w:color="auto"/>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súvisiace s vytváraním podmienok pre trávenie voľného času  vrátane príslušnej infraštruktúry</w:t>
            </w:r>
          </w:p>
        </w:tc>
      </w:tr>
      <w:tr w:rsidR="004C2908" w:rsidRPr="004C2908" w:rsidTr="0002468C">
        <w:trPr>
          <w:trHeight w:val="343"/>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C2908" w:rsidRPr="001E7317" w:rsidRDefault="004C2908" w:rsidP="004C2908">
            <w:pPr>
              <w:spacing w:after="0" w:line="240" w:lineRule="auto"/>
              <w:rPr>
                <w:rFonts w:ascii="Times New Roman" w:eastAsia="Times New Roman" w:hAnsi="Times New Roman" w:cs="Times New Roman"/>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2</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zamerané na do zriadenie nových domov smútku, ich prístavbu, prestavbu, rekonštrukciu a modernizáciu, vrátane ich okolia</w:t>
            </w:r>
            <w:r w:rsidRPr="001E7317">
              <w:rPr>
                <w:rFonts w:ascii="Arial" w:eastAsia="Times New Roman" w:hAnsi="Arial" w:cs="Arial"/>
                <w:color w:val="000000"/>
                <w:sz w:val="16"/>
                <w:szCs w:val="16"/>
                <w:lang w:eastAsia="sk-SK"/>
              </w:rPr>
              <w:t>;</w:t>
            </w:r>
          </w:p>
        </w:tc>
      </w:tr>
      <w:tr w:rsidR="004C2908" w:rsidRPr="004C2908" w:rsidTr="0002468C">
        <w:trPr>
          <w:trHeight w:val="247"/>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C2908" w:rsidRPr="001E7317" w:rsidRDefault="004C2908" w:rsidP="004C2908">
            <w:pPr>
              <w:spacing w:after="0" w:line="240" w:lineRule="auto"/>
              <w:rPr>
                <w:rFonts w:ascii="Times New Roman" w:eastAsia="Times New Roman" w:hAnsi="Times New Roman" w:cs="Times New Roman"/>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3</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súvisiace so zvyšovaním kvality života obyvateľov – investície spojené s odstraňovaním malých tzv. divokých skládok odpadov resp. opusteného odpadu</w:t>
            </w:r>
            <w:r w:rsidRPr="001E7317">
              <w:rPr>
                <w:rFonts w:ascii="Arial" w:eastAsia="Times New Roman" w:hAnsi="Arial" w:cs="Arial"/>
                <w:color w:val="000000"/>
                <w:sz w:val="16"/>
                <w:szCs w:val="16"/>
                <w:lang w:eastAsia="sk-SK"/>
              </w:rPr>
              <w:t>;</w:t>
            </w:r>
          </w:p>
        </w:tc>
      </w:tr>
      <w:tr w:rsidR="004C2908" w:rsidRPr="004C2908" w:rsidTr="0002468C">
        <w:trPr>
          <w:trHeight w:val="413"/>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C2908" w:rsidRPr="001E7317" w:rsidRDefault="004C2908" w:rsidP="004C2908">
            <w:pPr>
              <w:spacing w:after="0" w:line="240" w:lineRule="auto"/>
              <w:rPr>
                <w:rFonts w:ascii="Times New Roman" w:eastAsia="Times New Roman" w:hAnsi="Times New Roman" w:cs="Times New Roman"/>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4</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súvisiace s vytváraním podmienok pre rozvoj podnikania – rekonštrukcie nevyužívaných objektov v obci pre podnikateľskú činnosť, výstavba/rekonštrukcia tržníc pre podporu predaja miestnych produktov a pod.</w:t>
            </w:r>
          </w:p>
        </w:tc>
      </w:tr>
      <w:tr w:rsidR="004C2908" w:rsidRPr="004C2908" w:rsidTr="0002468C">
        <w:trPr>
          <w:trHeight w:val="265"/>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C2908" w:rsidRPr="001E7317" w:rsidRDefault="004C2908" w:rsidP="004C2908">
            <w:pPr>
              <w:spacing w:after="0" w:line="240" w:lineRule="auto"/>
              <w:rPr>
                <w:rFonts w:ascii="Times New Roman" w:eastAsia="Times New Roman" w:hAnsi="Times New Roman" w:cs="Times New Roman"/>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5</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do využívania OZE vrátane investícií spojenými s úsporou energie – len ako súčasť investícií do miestnych služieb</w:t>
            </w:r>
          </w:p>
        </w:tc>
      </w:tr>
      <w:tr w:rsidR="004C2908" w:rsidRPr="004C2908" w:rsidTr="0002468C">
        <w:trPr>
          <w:trHeight w:val="298"/>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C2908" w:rsidRPr="001E7317" w:rsidRDefault="004C2908" w:rsidP="004C2908">
            <w:pPr>
              <w:spacing w:after="0" w:line="240" w:lineRule="auto"/>
              <w:rPr>
                <w:rFonts w:ascii="Times New Roman" w:eastAsia="Times New Roman" w:hAnsi="Times New Roman" w:cs="Times New Roman"/>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noWrap/>
            <w:vAlign w:val="center"/>
            <w:hideMark/>
          </w:tcPr>
          <w:p w:rsidR="004C2908" w:rsidRPr="001E7317" w:rsidRDefault="00486365" w:rsidP="00FC4944">
            <w:pPr>
              <w:spacing w:after="0" w:line="240" w:lineRule="auto"/>
              <w:ind w:firstLineChars="100" w:firstLine="160"/>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7.4.</w:t>
            </w:r>
            <w:r w:rsidR="004C2908" w:rsidRPr="001E7317">
              <w:rPr>
                <w:rFonts w:ascii="Times New Roman" w:eastAsia="Times New Roman" w:hAnsi="Times New Roman" w:cs="Times New Roman"/>
                <w:color w:val="000000"/>
                <w:sz w:val="16"/>
                <w:szCs w:val="16"/>
                <w:lang w:eastAsia="sk-SK"/>
              </w:rPr>
              <w:t>6</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investície súvisiace so zvýšením bezpečnosti a prevencie proti vandalizmu na verejných priestoroch (montáž kamerových systémov a iných bezpečnostných prvkov)</w:t>
            </w:r>
            <w:r w:rsidRPr="001E7317">
              <w:rPr>
                <w:rFonts w:ascii="Arial" w:eastAsia="Times New Roman" w:hAnsi="Arial" w:cs="Arial"/>
                <w:color w:val="000000"/>
                <w:sz w:val="16"/>
                <w:szCs w:val="16"/>
                <w:lang w:eastAsia="sk-SK"/>
              </w:rPr>
              <w:t>;</w:t>
            </w:r>
          </w:p>
        </w:tc>
      </w:tr>
      <w:tr w:rsidR="004C2908" w:rsidRPr="004C2908" w:rsidTr="0002468C">
        <w:trPr>
          <w:trHeight w:val="188"/>
        </w:trPr>
        <w:tc>
          <w:tcPr>
            <w:tcW w:w="0" w:type="auto"/>
            <w:tcBorders>
              <w:top w:val="nil"/>
              <w:left w:val="single" w:sz="8" w:space="0" w:color="auto"/>
              <w:bottom w:val="single" w:sz="8" w:space="0" w:color="000000"/>
              <w:right w:val="single" w:sz="8" w:space="0" w:color="auto"/>
            </w:tcBorders>
            <w:shd w:val="clear" w:color="auto" w:fill="108747"/>
            <w:noWrap/>
            <w:vAlign w:val="center"/>
            <w:hideMark/>
          </w:tcPr>
          <w:p w:rsidR="004C2908" w:rsidRPr="00382D3B" w:rsidRDefault="004C2908" w:rsidP="004C2908">
            <w:pPr>
              <w:spacing w:after="0" w:line="240" w:lineRule="auto"/>
              <w:jc w:val="right"/>
              <w:rPr>
                <w:rFonts w:ascii="Times New Roman" w:eastAsia="Times New Roman" w:hAnsi="Times New Roman" w:cs="Times New Roman"/>
                <w:color w:val="FFFFFF" w:themeColor="background1"/>
                <w:sz w:val="16"/>
                <w:szCs w:val="16"/>
                <w:lang w:eastAsia="sk-SK"/>
              </w:rPr>
            </w:pPr>
            <w:r w:rsidRPr="00382D3B">
              <w:rPr>
                <w:rFonts w:ascii="Times New Roman" w:eastAsia="Times New Roman" w:hAnsi="Times New Roman" w:cs="Times New Roman"/>
                <w:color w:val="FFFFFF" w:themeColor="background1"/>
                <w:sz w:val="16"/>
                <w:szCs w:val="16"/>
                <w:lang w:eastAsia="sk-SK"/>
              </w:rPr>
              <w:t>18/PRV/2016</w:t>
            </w:r>
          </w:p>
        </w:tc>
        <w:tc>
          <w:tcPr>
            <w:tcW w:w="0" w:type="auto"/>
            <w:tcBorders>
              <w:top w:val="nil"/>
              <w:left w:val="nil"/>
              <w:bottom w:val="single" w:sz="8" w:space="0" w:color="auto"/>
              <w:right w:val="single" w:sz="8" w:space="0" w:color="auto"/>
            </w:tcBorders>
            <w:shd w:val="clear" w:color="auto" w:fill="auto"/>
            <w:noWrap/>
            <w:vAlign w:val="center"/>
            <w:hideMark/>
          </w:tcPr>
          <w:p w:rsidR="004C2908" w:rsidRPr="001E7317" w:rsidRDefault="004C2908" w:rsidP="004C2908">
            <w:pPr>
              <w:spacing w:after="0" w:line="240" w:lineRule="auto"/>
              <w:jc w:val="center"/>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19.2.+19.4</w:t>
            </w:r>
          </w:p>
        </w:tc>
        <w:tc>
          <w:tcPr>
            <w:tcW w:w="853" w:type="dxa"/>
            <w:tcBorders>
              <w:top w:val="nil"/>
              <w:left w:val="nil"/>
              <w:bottom w:val="single" w:sz="8" w:space="0" w:color="auto"/>
              <w:right w:val="single" w:sz="8" w:space="0" w:color="auto"/>
            </w:tcBorders>
            <w:shd w:val="clear" w:color="auto" w:fill="auto"/>
            <w:noWrap/>
            <w:hideMark/>
          </w:tcPr>
          <w:p w:rsidR="004C2908" w:rsidRPr="001E7317" w:rsidRDefault="004C2908" w:rsidP="001E7317">
            <w:pPr>
              <w:spacing w:after="0" w:line="240" w:lineRule="auto"/>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 </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Podpora na vykonávanie operácií v rámci stratégie miestneho rozvoja vedeného komunitou</w:t>
            </w:r>
          </w:p>
        </w:tc>
      </w:tr>
      <w:tr w:rsidR="004C2908" w:rsidRPr="004C2908" w:rsidTr="0002468C">
        <w:trPr>
          <w:trHeight w:val="133"/>
        </w:trPr>
        <w:tc>
          <w:tcPr>
            <w:tcW w:w="0" w:type="auto"/>
            <w:tcBorders>
              <w:top w:val="nil"/>
              <w:left w:val="single" w:sz="8" w:space="0" w:color="auto"/>
              <w:bottom w:val="single" w:sz="8" w:space="0" w:color="auto"/>
              <w:right w:val="single" w:sz="8" w:space="0" w:color="auto"/>
            </w:tcBorders>
            <w:shd w:val="clear" w:color="auto" w:fill="108747"/>
            <w:noWrap/>
            <w:vAlign w:val="center"/>
            <w:hideMark/>
          </w:tcPr>
          <w:p w:rsidR="004C2908" w:rsidRPr="00382D3B" w:rsidRDefault="004C2908" w:rsidP="004C2908">
            <w:pPr>
              <w:spacing w:after="0" w:line="240" w:lineRule="auto"/>
              <w:rPr>
                <w:rFonts w:ascii="Times New Roman" w:eastAsia="Times New Roman" w:hAnsi="Times New Roman" w:cs="Times New Roman"/>
                <w:color w:val="FFFFFF" w:themeColor="background1"/>
                <w:sz w:val="16"/>
                <w:szCs w:val="16"/>
                <w:lang w:eastAsia="sk-SK"/>
              </w:rPr>
            </w:pPr>
            <w:r w:rsidRPr="00382D3B">
              <w:rPr>
                <w:rFonts w:ascii="Times New Roman" w:eastAsia="Times New Roman" w:hAnsi="Times New Roman" w:cs="Times New Roman"/>
                <w:color w:val="FFFFFF" w:themeColor="background1"/>
                <w:sz w:val="16"/>
                <w:szCs w:val="16"/>
                <w:lang w:eastAsia="sk-SK"/>
              </w:rPr>
              <w:t>19/PRV/2016</w:t>
            </w:r>
          </w:p>
        </w:tc>
        <w:tc>
          <w:tcPr>
            <w:tcW w:w="0" w:type="auto"/>
            <w:tcBorders>
              <w:top w:val="nil"/>
              <w:left w:val="nil"/>
              <w:bottom w:val="single" w:sz="8" w:space="0" w:color="auto"/>
              <w:right w:val="single" w:sz="8" w:space="0" w:color="auto"/>
            </w:tcBorders>
            <w:shd w:val="clear" w:color="auto" w:fill="auto"/>
            <w:noWrap/>
            <w:vAlign w:val="center"/>
            <w:hideMark/>
          </w:tcPr>
          <w:p w:rsidR="004C2908" w:rsidRPr="001E7317" w:rsidRDefault="004C2908" w:rsidP="004C2908">
            <w:pPr>
              <w:spacing w:after="0" w:line="240" w:lineRule="auto"/>
              <w:jc w:val="center"/>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4.1</w:t>
            </w:r>
          </w:p>
        </w:tc>
        <w:tc>
          <w:tcPr>
            <w:tcW w:w="853" w:type="dxa"/>
            <w:tcBorders>
              <w:top w:val="nil"/>
              <w:left w:val="nil"/>
              <w:bottom w:val="single" w:sz="8" w:space="0" w:color="auto"/>
              <w:right w:val="single" w:sz="8" w:space="0" w:color="auto"/>
            </w:tcBorders>
            <w:shd w:val="clear" w:color="auto" w:fill="auto"/>
            <w:noWrap/>
            <w:hideMark/>
          </w:tcPr>
          <w:p w:rsidR="004C2908" w:rsidRPr="001E7317" w:rsidRDefault="004C2908" w:rsidP="001E7317">
            <w:pPr>
              <w:spacing w:after="0" w:line="240" w:lineRule="auto"/>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 </w:t>
            </w:r>
          </w:p>
        </w:tc>
        <w:tc>
          <w:tcPr>
            <w:tcW w:w="7194" w:type="dxa"/>
            <w:tcBorders>
              <w:top w:val="nil"/>
              <w:left w:val="nil"/>
              <w:bottom w:val="single" w:sz="8" w:space="0" w:color="auto"/>
              <w:right w:val="single" w:sz="8" w:space="0" w:color="auto"/>
            </w:tcBorders>
            <w:shd w:val="clear" w:color="auto" w:fill="auto"/>
            <w:hideMark/>
          </w:tcPr>
          <w:p w:rsidR="004C2908" w:rsidRPr="001E7317" w:rsidRDefault="004C2908" w:rsidP="00842585">
            <w:pPr>
              <w:spacing w:after="0" w:line="240" w:lineRule="auto"/>
              <w:jc w:val="both"/>
              <w:rPr>
                <w:rFonts w:ascii="Times New Roman" w:eastAsia="Times New Roman" w:hAnsi="Times New Roman" w:cs="Times New Roman"/>
                <w:color w:val="000000"/>
                <w:sz w:val="16"/>
                <w:szCs w:val="16"/>
                <w:lang w:eastAsia="sk-SK"/>
              </w:rPr>
            </w:pPr>
            <w:r w:rsidRPr="001E7317">
              <w:rPr>
                <w:rFonts w:ascii="Times New Roman" w:eastAsia="Times New Roman" w:hAnsi="Times New Roman" w:cs="Times New Roman"/>
                <w:color w:val="000000"/>
                <w:sz w:val="16"/>
                <w:szCs w:val="16"/>
                <w:lang w:eastAsia="sk-SK"/>
              </w:rPr>
              <w:t>Podpora na investície do poľnohospodárskych podnikov - oblasť zavlažovanie</w:t>
            </w:r>
          </w:p>
        </w:tc>
      </w:tr>
    </w:tbl>
    <w:p w:rsidR="00B107FE" w:rsidRDefault="00B107FE" w:rsidP="00BF33A6">
      <w:pPr>
        <w:spacing w:before="120" w:after="120" w:line="240" w:lineRule="auto"/>
        <w:rPr>
          <w:rFonts w:ascii="Times New Roman" w:hAnsi="Times New Roman" w:cs="Times New Roman"/>
          <w:b/>
          <w:color w:val="141414"/>
        </w:rPr>
      </w:pPr>
    </w:p>
    <w:p w:rsidR="005922EE" w:rsidRPr="00CA2D38" w:rsidRDefault="00496A11" w:rsidP="00BF33A6">
      <w:pPr>
        <w:spacing w:before="120" w:after="120" w:line="240" w:lineRule="auto"/>
        <w:rPr>
          <w:rFonts w:ascii="Times New Roman" w:hAnsi="Times New Roman" w:cs="Times New Roman"/>
          <w:i/>
          <w:sz w:val="24"/>
          <w:szCs w:val="24"/>
        </w:rPr>
      </w:pPr>
      <w:r w:rsidRPr="00CA2D38">
        <w:rPr>
          <w:rFonts w:ascii="Times New Roman" w:hAnsi="Times New Roman" w:cs="Times New Roman"/>
          <w:i/>
          <w:sz w:val="24"/>
          <w:szCs w:val="24"/>
        </w:rPr>
        <w:t>Tabuľka</w:t>
      </w:r>
      <w:r w:rsidR="00B6232F">
        <w:rPr>
          <w:rFonts w:ascii="Times New Roman" w:hAnsi="Times New Roman" w:cs="Times New Roman"/>
          <w:i/>
          <w:sz w:val="24"/>
          <w:szCs w:val="24"/>
        </w:rPr>
        <w:t xml:space="preserve"> 3</w:t>
      </w:r>
      <w:r w:rsidRPr="00CA2D38">
        <w:rPr>
          <w:rFonts w:ascii="Times New Roman" w:hAnsi="Times New Roman" w:cs="Times New Roman"/>
          <w:i/>
          <w:sz w:val="24"/>
          <w:szCs w:val="24"/>
        </w:rPr>
        <w:t xml:space="preserve">: Definovaný </w:t>
      </w:r>
      <w:r w:rsidRPr="00292C83">
        <w:rPr>
          <w:rFonts w:ascii="Times New Roman" w:hAnsi="Times New Roman" w:cs="Times New Roman"/>
          <w:i/>
          <w:sz w:val="24"/>
          <w:szCs w:val="24"/>
        </w:rPr>
        <w:t>význam vyhlásených výziev</w:t>
      </w:r>
      <w:r w:rsidR="0089114A">
        <w:rPr>
          <w:rFonts w:ascii="Times New Roman" w:hAnsi="Times New Roman" w:cs="Times New Roman"/>
          <w:i/>
          <w:sz w:val="24"/>
          <w:szCs w:val="24"/>
        </w:rPr>
        <w:t xml:space="preserve"> </w:t>
      </w:r>
      <w:r w:rsidR="00E74DC1">
        <w:rPr>
          <w:rFonts w:ascii="Times New Roman" w:hAnsi="Times New Roman" w:cs="Times New Roman"/>
          <w:i/>
          <w:sz w:val="24"/>
          <w:szCs w:val="24"/>
        </w:rPr>
        <w:t>PRV</w:t>
      </w:r>
      <w:r w:rsidR="000962E5">
        <w:rPr>
          <w:rFonts w:ascii="Times New Roman" w:hAnsi="Times New Roman" w:cs="Times New Roman"/>
          <w:i/>
          <w:sz w:val="24"/>
          <w:szCs w:val="24"/>
        </w:rPr>
        <w:t xml:space="preserve"> SR</w:t>
      </w:r>
      <w:r w:rsidR="00E74DC1">
        <w:rPr>
          <w:rFonts w:ascii="Times New Roman" w:hAnsi="Times New Roman" w:cs="Times New Roman"/>
          <w:i/>
          <w:sz w:val="24"/>
          <w:szCs w:val="24"/>
        </w:rPr>
        <w:t xml:space="preserve"> </w:t>
      </w:r>
      <w:r w:rsidR="00B6232F">
        <w:rPr>
          <w:rFonts w:ascii="Times New Roman" w:hAnsi="Times New Roman" w:cs="Times New Roman"/>
          <w:i/>
          <w:sz w:val="24"/>
          <w:szCs w:val="24"/>
        </w:rPr>
        <w:t xml:space="preserve">2014 </w:t>
      </w:r>
      <w:r w:rsidR="00F4016D" w:rsidRPr="00E1378E">
        <w:rPr>
          <w:rFonts w:ascii="Times New Roman" w:eastAsia="Times New Roman" w:hAnsi="Times New Roman" w:cs="Times New Roman"/>
          <w:color w:val="000000"/>
          <w:lang w:eastAsia="sk-SK"/>
        </w:rPr>
        <w:t>–</w:t>
      </w:r>
      <w:r w:rsidR="00F4016D">
        <w:rPr>
          <w:rFonts w:ascii="Times New Roman" w:eastAsia="Times New Roman" w:hAnsi="Times New Roman" w:cs="Times New Roman"/>
          <w:color w:val="000000"/>
          <w:lang w:eastAsia="sk-SK"/>
        </w:rPr>
        <w:t xml:space="preserve"> </w:t>
      </w:r>
      <w:r w:rsidR="00B6232F">
        <w:rPr>
          <w:rFonts w:ascii="Times New Roman" w:hAnsi="Times New Roman" w:cs="Times New Roman"/>
          <w:i/>
          <w:sz w:val="24"/>
          <w:szCs w:val="24"/>
        </w:rPr>
        <w:t>2020</w:t>
      </w:r>
      <w:r w:rsidRPr="00CA2D38">
        <w:rPr>
          <w:rFonts w:ascii="Times New Roman" w:hAnsi="Times New Roman" w:cs="Times New Roman"/>
          <w:i/>
          <w:sz w:val="24"/>
          <w:szCs w:val="24"/>
        </w:rPr>
        <w:t xml:space="preserve"> pre prijímateľa</w:t>
      </w:r>
    </w:p>
    <w:tbl>
      <w:tblPr>
        <w:tblW w:w="9923" w:type="dxa"/>
        <w:tblInd w:w="-10" w:type="dxa"/>
        <w:tblCellMar>
          <w:left w:w="70" w:type="dxa"/>
          <w:right w:w="70" w:type="dxa"/>
        </w:tblCellMar>
        <w:tblLook w:val="04A0" w:firstRow="1" w:lastRow="0" w:firstColumn="1" w:lastColumn="0" w:noHBand="0" w:noVBand="1"/>
      </w:tblPr>
      <w:tblGrid>
        <w:gridCol w:w="834"/>
        <w:gridCol w:w="9089"/>
      </w:tblGrid>
      <w:tr w:rsidR="005C18D6" w:rsidRPr="00EF20D0" w:rsidTr="0002468C">
        <w:trPr>
          <w:trHeight w:val="317"/>
        </w:trPr>
        <w:tc>
          <w:tcPr>
            <w:tcW w:w="0" w:type="auto"/>
            <w:tcBorders>
              <w:top w:val="single" w:sz="4" w:space="0" w:color="auto"/>
              <w:left w:val="single" w:sz="8" w:space="0" w:color="auto"/>
              <w:bottom w:val="single" w:sz="4" w:space="0" w:color="auto"/>
              <w:right w:val="single" w:sz="8" w:space="0" w:color="auto"/>
            </w:tcBorders>
            <w:shd w:val="clear" w:color="auto" w:fill="108747"/>
            <w:vAlign w:val="center"/>
            <w:hideMark/>
          </w:tcPr>
          <w:p w:rsidR="005C18D6" w:rsidRPr="00382D3B" w:rsidRDefault="005C18D6" w:rsidP="003D460D">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Opatrenie</w:t>
            </w:r>
          </w:p>
        </w:tc>
        <w:tc>
          <w:tcPr>
            <w:tcW w:w="9089" w:type="dxa"/>
            <w:tcBorders>
              <w:top w:val="single" w:sz="4" w:space="0" w:color="auto"/>
              <w:left w:val="nil"/>
              <w:bottom w:val="single" w:sz="4" w:space="0" w:color="auto"/>
              <w:right w:val="single" w:sz="8" w:space="0" w:color="auto"/>
            </w:tcBorders>
            <w:shd w:val="clear" w:color="auto" w:fill="108747"/>
            <w:vAlign w:val="center"/>
            <w:hideMark/>
          </w:tcPr>
          <w:p w:rsidR="005C18D6" w:rsidRPr="00382D3B" w:rsidRDefault="005C18D6" w:rsidP="003D460D">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Význam pre prijímateľa</w:t>
            </w:r>
          </w:p>
        </w:tc>
      </w:tr>
      <w:tr w:rsidR="005C18D6" w:rsidRPr="00EF20D0" w:rsidTr="0002468C">
        <w:trPr>
          <w:trHeight w:val="279"/>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4.3.3</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ktoré zlepšujú dostupnosť/</w:t>
            </w:r>
            <w:r w:rsidR="003B6E15" w:rsidRPr="00BE3748">
              <w:rPr>
                <w:rFonts w:ascii="Times New Roman" w:eastAsia="Times New Roman" w:hAnsi="Times New Roman" w:cs="Times New Roman"/>
                <w:color w:val="000000"/>
                <w:sz w:val="16"/>
                <w:szCs w:val="16"/>
                <w:lang w:eastAsia="sk-SK"/>
              </w:rPr>
              <w:t>prístupu k lesnej pôde s</w:t>
            </w:r>
            <w:r w:rsidRPr="00BE3748">
              <w:rPr>
                <w:rFonts w:ascii="Times New Roman" w:eastAsia="Times New Roman" w:hAnsi="Times New Roman" w:cs="Times New Roman"/>
                <w:color w:val="000000"/>
                <w:sz w:val="16"/>
                <w:szCs w:val="16"/>
                <w:lang w:eastAsia="sk-SK"/>
              </w:rPr>
              <w:t xml:space="preserve"> užívateľom </w:t>
            </w:r>
          </w:p>
        </w:tc>
      </w:tr>
      <w:tr w:rsidR="005C18D6" w:rsidRPr="00EF20D0" w:rsidTr="0002468C">
        <w:trPr>
          <w:trHeight w:val="269"/>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4.3.2</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do spoločných zariadení v súvislosti so zabezpečovaním protieróznych, protipovodňových, vodohospodárskych a eko</w:t>
            </w:r>
            <w:r w:rsidR="003B6E15" w:rsidRPr="00BE3748">
              <w:rPr>
                <w:rFonts w:ascii="Times New Roman" w:eastAsia="Times New Roman" w:hAnsi="Times New Roman" w:cs="Times New Roman"/>
                <w:color w:val="000000"/>
                <w:sz w:val="16"/>
                <w:szCs w:val="16"/>
                <w:lang w:eastAsia="sk-SK"/>
              </w:rPr>
              <w:t xml:space="preserve">logických opatrení </w:t>
            </w:r>
            <w:r w:rsidRPr="00BE3748">
              <w:rPr>
                <w:rFonts w:ascii="Times New Roman" w:eastAsia="Times New Roman" w:hAnsi="Times New Roman" w:cs="Times New Roman"/>
                <w:color w:val="000000"/>
                <w:sz w:val="16"/>
                <w:szCs w:val="16"/>
                <w:lang w:eastAsia="sk-SK"/>
              </w:rPr>
              <w:t>poľných a lesných ciest</w:t>
            </w:r>
          </w:p>
        </w:tc>
      </w:tr>
      <w:tr w:rsidR="005C18D6" w:rsidRPr="00EF20D0" w:rsidTr="0002468C">
        <w:trPr>
          <w:trHeight w:val="175"/>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4.3</w:t>
            </w:r>
            <w:r w:rsidR="00006BBD" w:rsidRPr="00BE3748">
              <w:rPr>
                <w:rFonts w:ascii="Times New Roman" w:eastAsia="Times New Roman" w:hAnsi="Times New Roman" w:cs="Times New Roman"/>
                <w:color w:val="000000"/>
                <w:sz w:val="16"/>
                <w:szCs w:val="16"/>
                <w:lang w:eastAsia="sk-SK"/>
              </w:rPr>
              <w:t>.</w:t>
            </w:r>
            <w:r w:rsidRPr="00BE3748">
              <w:rPr>
                <w:rFonts w:ascii="Times New Roman" w:eastAsia="Times New Roman" w:hAnsi="Times New Roman" w:cs="Times New Roman"/>
                <w:color w:val="000000"/>
                <w:sz w:val="16"/>
                <w:szCs w:val="16"/>
                <w:lang w:eastAsia="sk-SK"/>
              </w:rPr>
              <w:t>1</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do aktivít pozemkových úprav. Usporiadanie vlas</w:t>
            </w:r>
            <w:r w:rsidR="005922EE">
              <w:rPr>
                <w:rFonts w:ascii="Times New Roman" w:eastAsia="Times New Roman" w:hAnsi="Times New Roman" w:cs="Times New Roman"/>
                <w:color w:val="000000"/>
                <w:sz w:val="16"/>
                <w:szCs w:val="16"/>
                <w:lang w:eastAsia="sk-SK"/>
              </w:rPr>
              <w:t xml:space="preserve">tníctva, </w:t>
            </w:r>
            <w:r w:rsidRPr="00BE3748">
              <w:rPr>
                <w:rFonts w:ascii="Times New Roman" w:eastAsia="Times New Roman" w:hAnsi="Times New Roman" w:cs="Times New Roman"/>
                <w:color w:val="000000"/>
                <w:sz w:val="16"/>
                <w:szCs w:val="16"/>
                <w:lang w:eastAsia="sk-SK"/>
              </w:rPr>
              <w:t>konsolidácia pôdy a zlepšenie infraštruktúry v lesoch</w:t>
            </w:r>
          </w:p>
        </w:tc>
      </w:tr>
      <w:tr w:rsidR="005C18D6" w:rsidRPr="00EF20D0" w:rsidTr="0002468C">
        <w:trPr>
          <w:trHeight w:val="649"/>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4.1</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zlepšenia výkonnosti poľnohospodárskych podnikov prostredníctvom investícií do ŠRV, ŽV, skladovacích kapacít, pozb</w:t>
            </w:r>
            <w:r w:rsidR="003B6E15" w:rsidRPr="00BE3748">
              <w:rPr>
                <w:rFonts w:ascii="Times New Roman" w:eastAsia="Times New Roman" w:hAnsi="Times New Roman" w:cs="Times New Roman"/>
                <w:color w:val="000000"/>
                <w:sz w:val="16"/>
                <w:szCs w:val="16"/>
                <w:lang w:eastAsia="sk-SK"/>
              </w:rPr>
              <w:t xml:space="preserve">erovej úpravy a odbytu. </w:t>
            </w:r>
            <w:proofErr w:type="spellStart"/>
            <w:r w:rsidR="005922EE">
              <w:rPr>
                <w:rFonts w:ascii="Times New Roman" w:eastAsia="Times New Roman" w:hAnsi="Times New Roman" w:cs="Times New Roman"/>
                <w:color w:val="000000"/>
                <w:sz w:val="16"/>
                <w:szCs w:val="16"/>
                <w:lang w:eastAsia="sk-SK"/>
              </w:rPr>
              <w:t>Podopatrenie</w:t>
            </w:r>
            <w:proofErr w:type="spellEnd"/>
            <w:r w:rsidR="005922EE">
              <w:rPr>
                <w:rFonts w:ascii="Times New Roman" w:eastAsia="Times New Roman" w:hAnsi="Times New Roman" w:cs="Times New Roman"/>
                <w:color w:val="000000"/>
                <w:sz w:val="16"/>
                <w:szCs w:val="16"/>
                <w:lang w:eastAsia="sk-SK"/>
              </w:rPr>
              <w:t xml:space="preserve"> </w:t>
            </w:r>
            <w:r w:rsidRPr="00BE3748">
              <w:rPr>
                <w:rFonts w:ascii="Times New Roman" w:eastAsia="Times New Roman" w:hAnsi="Times New Roman" w:cs="Times New Roman"/>
                <w:color w:val="000000"/>
                <w:sz w:val="16"/>
                <w:szCs w:val="16"/>
                <w:lang w:eastAsia="sk-SK"/>
              </w:rPr>
              <w:t>prispieva k zvýšeniu životaschopnosti a konkurencieschopnosti prijímateľov cez diverzifikáciu poľnohospodárskej výroby. Sekundárny význam danej výzvy je ekologický význam na udržateľnosť a zlepšenie životného prostredia a zníženie energetického zaťaženia</w:t>
            </w:r>
          </w:p>
        </w:tc>
      </w:tr>
      <w:tr w:rsidR="005C18D6" w:rsidRPr="00EF20D0" w:rsidTr="0002468C">
        <w:trPr>
          <w:trHeight w:val="632"/>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4.2</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zvýšenia výkonnosti podnikov zaobe</w:t>
            </w:r>
            <w:r w:rsidR="003B6E15" w:rsidRPr="00BE3748">
              <w:rPr>
                <w:rFonts w:ascii="Times New Roman" w:eastAsia="Times New Roman" w:hAnsi="Times New Roman" w:cs="Times New Roman"/>
                <w:color w:val="000000"/>
                <w:sz w:val="16"/>
                <w:szCs w:val="16"/>
                <w:lang w:eastAsia="sk-SK"/>
              </w:rPr>
              <w:t xml:space="preserve">rajúcich sa spracovaním </w:t>
            </w:r>
            <w:r w:rsidRPr="00BE3748">
              <w:rPr>
                <w:rFonts w:ascii="Times New Roman" w:eastAsia="Times New Roman" w:hAnsi="Times New Roman" w:cs="Times New Roman"/>
                <w:color w:val="000000"/>
                <w:sz w:val="16"/>
                <w:szCs w:val="16"/>
                <w:lang w:eastAsia="sk-SK"/>
              </w:rPr>
              <w:t xml:space="preserve">poľnohospodárskej produkcie a potravinárskej výroby prostredníctvom investícií do vytvorenia nových a modernizácie existujúcich liniek </w:t>
            </w:r>
            <w:r w:rsidR="003B6E15" w:rsidRPr="00BE3748">
              <w:rPr>
                <w:rFonts w:ascii="Times New Roman" w:eastAsia="Times New Roman" w:hAnsi="Times New Roman" w:cs="Times New Roman"/>
                <w:color w:val="000000"/>
                <w:sz w:val="16"/>
                <w:szCs w:val="16"/>
                <w:lang w:eastAsia="sk-SK"/>
              </w:rPr>
              <w:t xml:space="preserve">a umiestňovaním nových </w:t>
            </w:r>
            <w:r w:rsidRPr="00BE3748">
              <w:rPr>
                <w:rFonts w:ascii="Times New Roman" w:eastAsia="Times New Roman" w:hAnsi="Times New Roman" w:cs="Times New Roman"/>
                <w:color w:val="000000"/>
                <w:sz w:val="16"/>
                <w:szCs w:val="16"/>
                <w:lang w:eastAsia="sk-SK"/>
              </w:rPr>
              <w:t>výrobkov na trh</w:t>
            </w:r>
          </w:p>
        </w:tc>
      </w:tr>
      <w:tr w:rsidR="005C18D6" w:rsidRPr="00EF20D0" w:rsidTr="0002468C">
        <w:trPr>
          <w:trHeight w:val="385"/>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6.1</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finančnej podpory na začatie podnikateľskej činnosti v poľnohospodárstve mladých farmárov do 40 rokov. Vytváranie nových pracovných miest a posilnenie ekonomickej stability/životaschopnosti malých podnikov na vidieku</w:t>
            </w:r>
          </w:p>
        </w:tc>
      </w:tr>
      <w:tr w:rsidR="005C18D6" w:rsidRPr="00EF20D0" w:rsidTr="0002468C">
        <w:trPr>
          <w:trHeight w:val="419"/>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6.4</w:t>
            </w:r>
          </w:p>
        </w:tc>
        <w:tc>
          <w:tcPr>
            <w:tcW w:w="9089" w:type="dxa"/>
            <w:tcBorders>
              <w:top w:val="single" w:sz="4" w:space="0" w:color="auto"/>
              <w:left w:val="nil"/>
              <w:bottom w:val="single" w:sz="8"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zvýšenia zamestnanosti a rozvoja turiz</w:t>
            </w:r>
            <w:r w:rsidR="003B6E15" w:rsidRPr="00BE3748">
              <w:rPr>
                <w:rFonts w:ascii="Times New Roman" w:eastAsia="Times New Roman" w:hAnsi="Times New Roman" w:cs="Times New Roman"/>
                <w:color w:val="000000"/>
                <w:sz w:val="16"/>
                <w:szCs w:val="16"/>
                <w:lang w:eastAsia="sk-SK"/>
              </w:rPr>
              <w:t xml:space="preserve">mu vo vidieckych </w:t>
            </w:r>
            <w:r w:rsidRPr="00BE3748">
              <w:rPr>
                <w:rFonts w:ascii="Times New Roman" w:eastAsia="Times New Roman" w:hAnsi="Times New Roman" w:cs="Times New Roman"/>
                <w:color w:val="000000"/>
                <w:sz w:val="16"/>
                <w:szCs w:val="16"/>
                <w:lang w:eastAsia="sk-SK"/>
              </w:rPr>
              <w:t>oblastiach, rozšírenia predmetu činnosti prijímateľa do</w:t>
            </w:r>
            <w:r w:rsidR="003B6E15" w:rsidRPr="00BE3748">
              <w:rPr>
                <w:rFonts w:ascii="Times New Roman" w:eastAsia="Times New Roman" w:hAnsi="Times New Roman" w:cs="Times New Roman"/>
                <w:color w:val="000000"/>
                <w:sz w:val="16"/>
                <w:szCs w:val="16"/>
                <w:lang w:eastAsia="sk-SK"/>
              </w:rPr>
              <w:t xml:space="preserve"> nepoľnohospodárskych </w:t>
            </w:r>
            <w:r w:rsidRPr="00BE3748">
              <w:rPr>
                <w:rFonts w:ascii="Times New Roman" w:eastAsia="Times New Roman" w:hAnsi="Times New Roman" w:cs="Times New Roman"/>
                <w:color w:val="000000"/>
                <w:sz w:val="16"/>
                <w:szCs w:val="16"/>
                <w:lang w:eastAsia="sk-SK"/>
              </w:rPr>
              <w:t>činností pre cieľové skupiny deti, seniori a občania so zníženou schopnosťou pohybu a spracovanie a uvádzanie na trh produktov</w:t>
            </w:r>
          </w:p>
        </w:tc>
      </w:tr>
      <w:tr w:rsidR="005C18D6" w:rsidRPr="00EF20D0" w:rsidTr="0002468C">
        <w:trPr>
          <w:trHeight w:val="825"/>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7.2</w:t>
            </w:r>
          </w:p>
        </w:tc>
        <w:tc>
          <w:tcPr>
            <w:tcW w:w="9089" w:type="dxa"/>
            <w:tcBorders>
              <w:top w:val="nil"/>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do technickej a sociálnej infraštruktúry obcí a to výstavbou a rekonštrukciou miestnych komunikácií, lávok, mostov, chodníkov  a záchytných parkovísk, autobusových zastávok; výstavba, rekonštrukcia, modernizácia, dostavba kanalizácie, vodovodu, alebo čistiarne odpadových vôd; výstavba, rekonštrukcia a údržba odvodňovacích kanálov, prehlbovanie existujúcich obecných studní; zlepšenie vzhľadu obcí – úprava a tvorba verejných priestranstiev, námestí, parkov a pod.</w:t>
            </w:r>
          </w:p>
        </w:tc>
      </w:tr>
      <w:tr w:rsidR="005C18D6" w:rsidRPr="00EF20D0" w:rsidTr="0002468C">
        <w:trPr>
          <w:trHeight w:val="1260"/>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7.5</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zvýšenia atraktívností obcí a ich okolia pre obyvateľov, návštevníkov a turistov formou investícií ktoré súvisia s vytvorením, udržiavaním, obnovou a skvalitňovaním turisticky zaujímavých objektov, bodov a mie</w:t>
            </w:r>
            <w:r w:rsidR="003B6E15" w:rsidRPr="00BE3748">
              <w:rPr>
                <w:rFonts w:ascii="Times New Roman" w:eastAsia="Times New Roman" w:hAnsi="Times New Roman" w:cs="Times New Roman"/>
                <w:color w:val="000000"/>
                <w:sz w:val="16"/>
                <w:szCs w:val="16"/>
                <w:lang w:eastAsia="sk-SK"/>
              </w:rPr>
              <w:t xml:space="preserve">st vrátane príslušnej </w:t>
            </w:r>
            <w:r w:rsidRPr="00BE3748">
              <w:rPr>
                <w:rFonts w:ascii="Times New Roman" w:eastAsia="Times New Roman" w:hAnsi="Times New Roman" w:cs="Times New Roman"/>
                <w:color w:val="000000"/>
                <w:sz w:val="16"/>
                <w:szCs w:val="16"/>
                <w:lang w:eastAsia="sk-SK"/>
              </w:rPr>
              <w:t>infraštruktúry –  miestne kultúrne, historické, prírodné a iné objekty a zaujímavosti, zriadenie múzejných a galerijných zariadení a pod.; investícií do rekreačnej infraštruktúry, turistických informácií a informačných tabúľ v turistických lokalitách  na verejné využitie, budovanie drobných obslužných zariadení pre turistov, informačné body, smerové tabule, kiosky a pod.; investície do budovania</w:t>
            </w:r>
            <w:r w:rsidR="003B6E15" w:rsidRPr="00BE3748">
              <w:rPr>
                <w:rFonts w:ascii="Times New Roman" w:eastAsia="Times New Roman" w:hAnsi="Times New Roman" w:cs="Times New Roman"/>
                <w:color w:val="000000"/>
                <w:sz w:val="16"/>
                <w:szCs w:val="16"/>
                <w:lang w:eastAsia="sk-SK"/>
              </w:rPr>
              <w:t>, rekonštrukcie náučných</w:t>
            </w:r>
            <w:r w:rsidRPr="00BE3748">
              <w:rPr>
                <w:rFonts w:ascii="Times New Roman" w:eastAsia="Times New Roman" w:hAnsi="Times New Roman" w:cs="Times New Roman"/>
                <w:color w:val="000000"/>
                <w:sz w:val="16"/>
                <w:szCs w:val="16"/>
                <w:lang w:eastAsia="sk-SK"/>
              </w:rPr>
              <w:t xml:space="preserve">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r>
      <w:tr w:rsidR="005C18D6" w:rsidRPr="00EF20D0" w:rsidTr="0002468C">
        <w:trPr>
          <w:trHeight w:val="345"/>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8.3</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proofErr w:type="spellStart"/>
            <w:r w:rsidRPr="00BE3748">
              <w:rPr>
                <w:rFonts w:ascii="Times New Roman" w:eastAsia="Times New Roman" w:hAnsi="Times New Roman" w:cs="Times New Roman"/>
                <w:color w:val="000000"/>
                <w:sz w:val="16"/>
                <w:szCs w:val="16"/>
                <w:lang w:eastAsia="sk-SK"/>
              </w:rPr>
              <w:t>Podopatrenie</w:t>
            </w:r>
            <w:proofErr w:type="spellEnd"/>
            <w:r w:rsidRPr="00BE3748">
              <w:rPr>
                <w:rFonts w:ascii="Times New Roman" w:eastAsia="Times New Roman" w:hAnsi="Times New Roman" w:cs="Times New Roman"/>
                <w:color w:val="000000"/>
                <w:sz w:val="16"/>
                <w:szCs w:val="16"/>
                <w:lang w:eastAsia="sk-SK"/>
              </w:rPr>
              <w:t xml:space="preserve"> prispieva k zlepšeniu vodného hospodárstva v lesoch a zdravotného stavu lesov, k skvalitňovaniu ochrannej protipožiarnej infraštruktúry</w:t>
            </w:r>
          </w:p>
        </w:tc>
      </w:tr>
      <w:tr w:rsidR="005C18D6" w:rsidRPr="00EF20D0" w:rsidTr="0002468C">
        <w:trPr>
          <w:trHeight w:val="211"/>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8.4</w:t>
            </w:r>
          </w:p>
        </w:tc>
        <w:tc>
          <w:tcPr>
            <w:tcW w:w="9089" w:type="dxa"/>
            <w:tcBorders>
              <w:top w:val="single" w:sz="4" w:space="0" w:color="auto"/>
              <w:left w:val="nil"/>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 xml:space="preserve">Význam z hľadiska zdravotného stavu našich lesov a to investíciami do ozdravných </w:t>
            </w:r>
            <w:r w:rsidR="00CD5DB2" w:rsidRPr="00BE3748">
              <w:rPr>
                <w:rFonts w:ascii="Times New Roman" w:eastAsia="Times New Roman" w:hAnsi="Times New Roman" w:cs="Times New Roman"/>
                <w:color w:val="000000"/>
                <w:sz w:val="16"/>
                <w:szCs w:val="16"/>
                <w:lang w:eastAsia="sk-SK"/>
              </w:rPr>
              <w:t xml:space="preserve"> </w:t>
            </w:r>
            <w:r w:rsidRPr="00BE3748">
              <w:rPr>
                <w:rFonts w:ascii="Times New Roman" w:eastAsia="Times New Roman" w:hAnsi="Times New Roman" w:cs="Times New Roman"/>
                <w:color w:val="000000"/>
                <w:sz w:val="16"/>
                <w:szCs w:val="16"/>
                <w:lang w:eastAsia="sk-SK"/>
              </w:rPr>
              <w:t>opatrení v lesoch, do konverzie smrečín v rozpade a do revitalizácie a obnovy lesných</w:t>
            </w:r>
            <w:r w:rsidR="00423EBC" w:rsidRPr="00BE3748">
              <w:rPr>
                <w:rFonts w:ascii="Times New Roman" w:eastAsia="Times New Roman" w:hAnsi="Times New Roman" w:cs="Times New Roman"/>
                <w:color w:val="000000"/>
                <w:sz w:val="16"/>
                <w:szCs w:val="16"/>
                <w:lang w:eastAsia="sk-SK"/>
              </w:rPr>
              <w:t xml:space="preserve"> </w:t>
            </w:r>
            <w:r w:rsidRPr="00BE3748">
              <w:rPr>
                <w:rFonts w:ascii="Times New Roman" w:eastAsia="Times New Roman" w:hAnsi="Times New Roman" w:cs="Times New Roman"/>
                <w:color w:val="000000"/>
                <w:sz w:val="16"/>
                <w:szCs w:val="16"/>
                <w:lang w:eastAsia="sk-SK"/>
              </w:rPr>
              <w:t>spoločenstiev</w:t>
            </w:r>
          </w:p>
        </w:tc>
      </w:tr>
      <w:tr w:rsidR="005C18D6" w:rsidRPr="00EF20D0" w:rsidTr="0002468C">
        <w:trPr>
          <w:trHeight w:val="866"/>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8.5</w:t>
            </w:r>
          </w:p>
        </w:tc>
        <w:tc>
          <w:tcPr>
            <w:tcW w:w="9089" w:type="dxa"/>
            <w:tcBorders>
              <w:top w:val="single" w:sz="4" w:space="0" w:color="auto"/>
              <w:left w:val="nil"/>
              <w:bottom w:val="single" w:sz="4" w:space="0" w:color="auto"/>
              <w:right w:val="single" w:sz="8" w:space="0" w:color="auto"/>
            </w:tcBorders>
            <w:shd w:val="clear" w:color="auto" w:fill="auto"/>
            <w:hideMark/>
          </w:tcPr>
          <w:p w:rsidR="005C18D6" w:rsidRPr="00BE3748" w:rsidRDefault="005C18D6" w:rsidP="00842585">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do zlepšenia odolnosti a e</w:t>
            </w:r>
            <w:r w:rsidR="003B6E15" w:rsidRPr="00BE3748">
              <w:rPr>
                <w:rFonts w:ascii="Times New Roman" w:eastAsia="Times New Roman" w:hAnsi="Times New Roman" w:cs="Times New Roman"/>
                <w:color w:val="000000"/>
                <w:sz w:val="16"/>
                <w:szCs w:val="16"/>
                <w:lang w:eastAsia="sk-SK"/>
              </w:rPr>
              <w:t xml:space="preserve">nvironmentálnej hodnoty </w:t>
            </w:r>
            <w:r w:rsidRPr="00BE3748">
              <w:rPr>
                <w:rFonts w:ascii="Times New Roman" w:eastAsia="Times New Roman" w:hAnsi="Times New Roman" w:cs="Times New Roman"/>
                <w:color w:val="000000"/>
                <w:sz w:val="16"/>
                <w:szCs w:val="16"/>
                <w:lang w:eastAsia="sk-SK"/>
              </w:rPr>
              <w:t xml:space="preserve">lesných ekosystémov, napr. umelá obnova a výchova ochranných lesov a lesov osobitného určenia, najmä </w:t>
            </w:r>
            <w:proofErr w:type="spellStart"/>
            <w:r w:rsidRPr="00BE3748">
              <w:rPr>
                <w:rFonts w:ascii="Times New Roman" w:eastAsia="Times New Roman" w:hAnsi="Times New Roman" w:cs="Times New Roman"/>
                <w:color w:val="000000"/>
                <w:sz w:val="16"/>
                <w:szCs w:val="16"/>
                <w:lang w:eastAsia="sk-SK"/>
              </w:rPr>
              <w:t>podsadbou</w:t>
            </w:r>
            <w:proofErr w:type="spellEnd"/>
            <w:r w:rsidRPr="00BE3748">
              <w:rPr>
                <w:rFonts w:ascii="Times New Roman" w:eastAsia="Times New Roman" w:hAnsi="Times New Roman" w:cs="Times New Roman"/>
                <w:color w:val="000000"/>
                <w:sz w:val="16"/>
                <w:szCs w:val="16"/>
                <w:lang w:eastAsia="sk-SK"/>
              </w:rPr>
              <w:t xml:space="preserve"> lesných porastov; budovanie a obnova občianskej a poznávacej </w:t>
            </w:r>
            <w:r w:rsidR="00A36856" w:rsidRPr="00BE3748">
              <w:rPr>
                <w:rFonts w:ascii="Times New Roman" w:eastAsia="Times New Roman" w:hAnsi="Times New Roman" w:cs="Times New Roman"/>
                <w:color w:val="000000"/>
                <w:sz w:val="16"/>
                <w:szCs w:val="16"/>
                <w:lang w:eastAsia="sk-SK"/>
              </w:rPr>
              <w:t xml:space="preserve"> </w:t>
            </w:r>
            <w:r w:rsidRPr="00BE3748">
              <w:rPr>
                <w:rFonts w:ascii="Times New Roman" w:eastAsia="Times New Roman" w:hAnsi="Times New Roman" w:cs="Times New Roman"/>
                <w:color w:val="000000"/>
                <w:sz w:val="16"/>
                <w:szCs w:val="16"/>
                <w:lang w:eastAsia="sk-SK"/>
              </w:rPr>
              <w:t>infraštruktúry v lesných ekosystémoch; zlepšenie hniezdnych príležitostí vtákov v lese a iných prvkov zvyšujúcich biodiverzitu lesných ekosystémov; vypracovanie plánov lesného hospodárstva pre trvalo udržateľné o</w:t>
            </w:r>
            <w:r w:rsidR="003B6E15" w:rsidRPr="00BE3748">
              <w:rPr>
                <w:rFonts w:ascii="Times New Roman" w:eastAsia="Times New Roman" w:hAnsi="Times New Roman" w:cs="Times New Roman"/>
                <w:color w:val="000000"/>
                <w:sz w:val="16"/>
                <w:szCs w:val="16"/>
                <w:lang w:eastAsia="sk-SK"/>
              </w:rPr>
              <w:t xml:space="preserve">bhospodarovanie </w:t>
            </w:r>
            <w:r w:rsidRPr="00BE3748">
              <w:rPr>
                <w:rFonts w:ascii="Times New Roman" w:eastAsia="Times New Roman" w:hAnsi="Times New Roman" w:cs="Times New Roman"/>
                <w:color w:val="000000"/>
                <w:sz w:val="16"/>
                <w:szCs w:val="16"/>
                <w:lang w:eastAsia="sk-SK"/>
              </w:rPr>
              <w:t>ochranných lesov, lesov osobitného určenia a hospodárskych lesov</w:t>
            </w:r>
          </w:p>
        </w:tc>
      </w:tr>
      <w:tr w:rsidR="005C18D6" w:rsidRPr="00EF20D0" w:rsidTr="0002468C">
        <w:trPr>
          <w:trHeight w:val="79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16.4</w:t>
            </w:r>
          </w:p>
        </w:tc>
        <w:tc>
          <w:tcPr>
            <w:tcW w:w="9089" w:type="dxa"/>
            <w:tcBorders>
              <w:top w:val="single" w:sz="4" w:space="0" w:color="auto"/>
              <w:left w:val="nil"/>
              <w:bottom w:val="single" w:sz="4" w:space="0" w:color="auto"/>
              <w:right w:val="single" w:sz="8" w:space="0" w:color="auto"/>
            </w:tcBorders>
            <w:shd w:val="clear" w:color="auto" w:fill="auto"/>
            <w:hideMark/>
          </w:tcPr>
          <w:p w:rsidR="005C18D6" w:rsidRPr="00BE3748" w:rsidRDefault="005C18D6" w:rsidP="00842585">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Podpora predaja domácej produkcie cez odbytové organizá</w:t>
            </w:r>
            <w:r w:rsidR="003B6E15" w:rsidRPr="00BE3748">
              <w:rPr>
                <w:rFonts w:ascii="Times New Roman" w:eastAsia="Times New Roman" w:hAnsi="Times New Roman" w:cs="Times New Roman"/>
                <w:color w:val="000000"/>
                <w:sz w:val="16"/>
                <w:szCs w:val="16"/>
                <w:lang w:eastAsia="sk-SK"/>
              </w:rPr>
              <w:t xml:space="preserve">cie výrobcov a rozvoj </w:t>
            </w:r>
            <w:r w:rsidRPr="00BE3748">
              <w:rPr>
                <w:rFonts w:ascii="Times New Roman" w:eastAsia="Times New Roman" w:hAnsi="Times New Roman" w:cs="Times New Roman"/>
                <w:color w:val="000000"/>
                <w:sz w:val="16"/>
                <w:szCs w:val="16"/>
                <w:lang w:eastAsia="sk-SK"/>
              </w:rPr>
              <w:t>krátkych dodávateľských reťazcov. Zvýšiť efektivitu všetkých výrobných faktorov a dosiahnuť nárast pridanej hodnoty v poľnohospodárs</w:t>
            </w:r>
            <w:r w:rsidR="003B6E15" w:rsidRPr="00BE3748">
              <w:rPr>
                <w:rFonts w:ascii="Times New Roman" w:eastAsia="Times New Roman" w:hAnsi="Times New Roman" w:cs="Times New Roman"/>
                <w:color w:val="000000"/>
                <w:sz w:val="16"/>
                <w:szCs w:val="16"/>
                <w:lang w:eastAsia="sk-SK"/>
              </w:rPr>
              <w:t xml:space="preserve">tve, potravinárstve. Zvýšenie </w:t>
            </w:r>
            <w:r w:rsidRPr="00BE3748">
              <w:rPr>
                <w:rFonts w:ascii="Times New Roman" w:eastAsia="Times New Roman" w:hAnsi="Times New Roman" w:cs="Times New Roman"/>
                <w:color w:val="000000"/>
                <w:sz w:val="16"/>
                <w:szCs w:val="16"/>
                <w:lang w:eastAsia="sk-SK"/>
              </w:rPr>
              <w:t>konkurencieschopnosti prvovýrobcov prostredníctvom ich le</w:t>
            </w:r>
            <w:r w:rsidR="003B6E15" w:rsidRPr="00BE3748">
              <w:rPr>
                <w:rFonts w:ascii="Times New Roman" w:eastAsia="Times New Roman" w:hAnsi="Times New Roman" w:cs="Times New Roman"/>
                <w:color w:val="000000"/>
                <w:sz w:val="16"/>
                <w:szCs w:val="16"/>
                <w:lang w:eastAsia="sk-SK"/>
              </w:rPr>
              <w:t xml:space="preserve">pšej integrácie do </w:t>
            </w:r>
            <w:r w:rsidRPr="00BE3748">
              <w:rPr>
                <w:rFonts w:ascii="Times New Roman" w:eastAsia="Times New Roman" w:hAnsi="Times New Roman" w:cs="Times New Roman"/>
                <w:color w:val="000000"/>
                <w:sz w:val="16"/>
                <w:szCs w:val="16"/>
                <w:lang w:eastAsia="sk-SK"/>
              </w:rPr>
              <w:t>poľnohospodársko-potravinového reťazca pomocou</w:t>
            </w:r>
            <w:r w:rsidR="0061386C">
              <w:rPr>
                <w:rFonts w:ascii="Times New Roman" w:eastAsia="Times New Roman" w:hAnsi="Times New Roman" w:cs="Times New Roman"/>
                <w:color w:val="000000"/>
                <w:sz w:val="16"/>
                <w:szCs w:val="16"/>
                <w:lang w:eastAsia="sk-SK"/>
              </w:rPr>
              <w:t xml:space="preserve"> systémov kvality, pridávania </w:t>
            </w:r>
            <w:r w:rsidRPr="00BE3748">
              <w:rPr>
                <w:rFonts w:ascii="Times New Roman" w:eastAsia="Times New Roman" w:hAnsi="Times New Roman" w:cs="Times New Roman"/>
                <w:color w:val="000000"/>
                <w:sz w:val="16"/>
                <w:szCs w:val="16"/>
                <w:lang w:eastAsia="sk-SK"/>
              </w:rPr>
              <w:t>hodnoty poľnohospodárskym produktom, propagácie na miestnych trhoch a v krátkych dodávateľských reťazcoch, skupín výrobcov a medziodvetvových organizácií</w:t>
            </w:r>
          </w:p>
        </w:tc>
      </w:tr>
      <w:tr w:rsidR="005C18D6" w:rsidRPr="00EF20D0" w:rsidTr="0002468C">
        <w:trPr>
          <w:trHeight w:val="283"/>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19.1</w:t>
            </w:r>
          </w:p>
        </w:tc>
        <w:tc>
          <w:tcPr>
            <w:tcW w:w="9089" w:type="dxa"/>
            <w:tcBorders>
              <w:top w:val="single" w:sz="4" w:space="0" w:color="auto"/>
              <w:left w:val="nil"/>
              <w:bottom w:val="single" w:sz="4" w:space="0" w:color="auto"/>
              <w:right w:val="single" w:sz="8" w:space="0" w:color="auto"/>
            </w:tcBorders>
            <w:shd w:val="clear" w:color="auto" w:fill="auto"/>
            <w:hideMark/>
          </w:tcPr>
          <w:p w:rsidR="005C18D6" w:rsidRPr="00BE3748" w:rsidRDefault="005C18D6" w:rsidP="00842585">
            <w:pPr>
              <w:spacing w:after="0" w:line="240" w:lineRule="auto"/>
              <w:jc w:val="both"/>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Význam z hľadiska investícií do aktivít súvisiacich s budovaním kapacít, odborným vzdelávaním a vytváraním sietí s cieľom vypracovať a usk</w:t>
            </w:r>
            <w:r w:rsidR="003B6E15" w:rsidRPr="00BE3748">
              <w:rPr>
                <w:rFonts w:ascii="Times New Roman" w:eastAsia="Times New Roman" w:hAnsi="Times New Roman" w:cs="Times New Roman"/>
                <w:color w:val="000000"/>
                <w:sz w:val="16"/>
                <w:szCs w:val="16"/>
                <w:lang w:eastAsia="sk-SK"/>
              </w:rPr>
              <w:t xml:space="preserve">utočňovať stratégiu </w:t>
            </w:r>
            <w:r w:rsidRPr="00BE3748">
              <w:rPr>
                <w:rFonts w:ascii="Times New Roman" w:eastAsia="Times New Roman" w:hAnsi="Times New Roman" w:cs="Times New Roman"/>
                <w:color w:val="000000"/>
                <w:sz w:val="16"/>
                <w:szCs w:val="16"/>
                <w:lang w:eastAsia="sk-SK"/>
              </w:rPr>
              <w:t>miestneho rozvoja vedeného komunitou</w:t>
            </w:r>
          </w:p>
        </w:tc>
      </w:tr>
      <w:tr w:rsidR="005C18D6" w:rsidRPr="00EF20D0" w:rsidTr="0002468C">
        <w:trPr>
          <w:trHeight w:val="203"/>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hideMark/>
          </w:tcPr>
          <w:p w:rsidR="005C18D6" w:rsidRPr="00BE3748" w:rsidRDefault="005C18D6" w:rsidP="003D460D">
            <w:pPr>
              <w:spacing w:after="0" w:line="240" w:lineRule="auto"/>
              <w:jc w:val="center"/>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19.2</w:t>
            </w:r>
          </w:p>
        </w:tc>
        <w:tc>
          <w:tcPr>
            <w:tcW w:w="9089" w:type="dxa"/>
            <w:tcBorders>
              <w:top w:val="single" w:sz="4" w:space="0" w:color="auto"/>
              <w:left w:val="nil"/>
              <w:bottom w:val="single" w:sz="8" w:space="0" w:color="auto"/>
              <w:right w:val="single" w:sz="8" w:space="0" w:color="auto"/>
            </w:tcBorders>
            <w:shd w:val="clear" w:color="auto" w:fill="auto"/>
            <w:hideMark/>
          </w:tcPr>
          <w:p w:rsidR="005C18D6" w:rsidRPr="00BE3748" w:rsidRDefault="005C18D6" w:rsidP="005922EE">
            <w:pPr>
              <w:spacing w:after="0" w:line="240" w:lineRule="auto"/>
              <w:rPr>
                <w:rFonts w:ascii="Times New Roman" w:eastAsia="Times New Roman" w:hAnsi="Times New Roman" w:cs="Times New Roman"/>
                <w:color w:val="000000"/>
                <w:sz w:val="16"/>
                <w:szCs w:val="16"/>
                <w:lang w:eastAsia="sk-SK"/>
              </w:rPr>
            </w:pPr>
            <w:r w:rsidRPr="00BE3748">
              <w:rPr>
                <w:rFonts w:ascii="Times New Roman" w:eastAsia="Times New Roman" w:hAnsi="Times New Roman" w:cs="Times New Roman"/>
                <w:color w:val="000000"/>
                <w:sz w:val="16"/>
                <w:szCs w:val="16"/>
                <w:lang w:eastAsia="sk-SK"/>
              </w:rPr>
              <w:t xml:space="preserve">Podpora na vykonávanie operácií v rámci stratégie miestneho </w:t>
            </w:r>
            <w:r w:rsidR="003B6E15" w:rsidRPr="00BE3748">
              <w:rPr>
                <w:rFonts w:ascii="Times New Roman" w:eastAsia="Times New Roman" w:hAnsi="Times New Roman" w:cs="Times New Roman"/>
                <w:color w:val="000000"/>
                <w:sz w:val="16"/>
                <w:szCs w:val="16"/>
                <w:lang w:eastAsia="sk-SK"/>
              </w:rPr>
              <w:t xml:space="preserve">rozvoja vedeného </w:t>
            </w:r>
            <w:r w:rsidRPr="00BE3748">
              <w:rPr>
                <w:rFonts w:ascii="Times New Roman" w:eastAsia="Times New Roman" w:hAnsi="Times New Roman" w:cs="Times New Roman"/>
                <w:color w:val="000000"/>
                <w:sz w:val="16"/>
                <w:szCs w:val="16"/>
                <w:lang w:eastAsia="sk-SK"/>
              </w:rPr>
              <w:t>komunitou</w:t>
            </w:r>
          </w:p>
        </w:tc>
      </w:tr>
    </w:tbl>
    <w:p w:rsidR="00727CED" w:rsidRDefault="00727CED" w:rsidP="00D27175">
      <w:pPr>
        <w:pStyle w:val="Normlnywebov"/>
        <w:spacing w:before="0" w:beforeAutospacing="0" w:afterAutospacing="0"/>
        <w:jc w:val="both"/>
        <w:rPr>
          <w:iCs/>
        </w:rPr>
      </w:pPr>
    </w:p>
    <w:p w:rsidR="00D27175" w:rsidRPr="002D2AD5" w:rsidRDefault="00E74DC1" w:rsidP="00D27175">
      <w:pPr>
        <w:pStyle w:val="Normlnywebov"/>
        <w:spacing w:before="0" w:beforeAutospacing="0" w:afterAutospacing="0"/>
        <w:jc w:val="both"/>
        <w:rPr>
          <w:iCs/>
        </w:rPr>
      </w:pPr>
      <w:r>
        <w:rPr>
          <w:iCs/>
        </w:rPr>
        <w:lastRenderedPageBreak/>
        <w:t xml:space="preserve">V rámci  PRV </w:t>
      </w:r>
      <w:r w:rsidR="000962E5">
        <w:rPr>
          <w:iCs/>
        </w:rPr>
        <w:t xml:space="preserve">SR </w:t>
      </w:r>
      <w:r w:rsidR="00D27175" w:rsidRPr="00F13F00">
        <w:rPr>
          <w:iCs/>
        </w:rPr>
        <w:t xml:space="preserve">2014  – 2020 </w:t>
      </w:r>
      <w:r w:rsidR="009121FD" w:rsidRPr="00F13F00">
        <w:rPr>
          <w:iCs/>
        </w:rPr>
        <w:t xml:space="preserve">PPA </w:t>
      </w:r>
      <w:r w:rsidR="00D27175" w:rsidRPr="002D2AD5">
        <w:rPr>
          <w:iCs/>
        </w:rPr>
        <w:t>administrovala</w:t>
      </w:r>
      <w:r w:rsidR="00727CED" w:rsidRPr="002D2AD5">
        <w:rPr>
          <w:iCs/>
        </w:rPr>
        <w:t xml:space="preserve"> prostredníctvom</w:t>
      </w:r>
      <w:r w:rsidR="00F806CF" w:rsidRPr="002D2AD5">
        <w:rPr>
          <w:iCs/>
        </w:rPr>
        <w:t xml:space="preserve"> </w:t>
      </w:r>
      <w:r w:rsidR="00727CED" w:rsidRPr="002D2AD5">
        <w:rPr>
          <w:iCs/>
        </w:rPr>
        <w:t>IACS</w:t>
      </w:r>
      <w:r w:rsidR="00D27175" w:rsidRPr="002D2AD5">
        <w:rPr>
          <w:iCs/>
        </w:rPr>
        <w:t xml:space="preserve"> v roku 2016 aj žiadosti o podporu formou:</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platby pre oblasti s prírodnými obmedzeniami alebo inými osobitnými obmedzeniami,</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 xml:space="preserve">platby v rámci sústavy Natura 2000 na poľnohospodársky pozemok a na lesný pozemok, </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 xml:space="preserve">platby pri zaradení do </w:t>
      </w:r>
      <w:proofErr w:type="spellStart"/>
      <w:r w:rsidRPr="002D2AD5">
        <w:rPr>
          <w:iCs/>
        </w:rPr>
        <w:t>agroenvironmentálno</w:t>
      </w:r>
      <w:proofErr w:type="spellEnd"/>
      <w:r w:rsidRPr="002D2AD5">
        <w:rPr>
          <w:iCs/>
        </w:rPr>
        <w:t>-klimatického opatrenia,</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platby na ekologické poľnohospodárstvo,</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platby na dobré životné podmienky zvierat,</w:t>
      </w:r>
    </w:p>
    <w:p w:rsidR="00D27175" w:rsidRPr="002D2AD5" w:rsidRDefault="00D27175" w:rsidP="004F635D">
      <w:pPr>
        <w:pStyle w:val="Normlnywebov"/>
        <w:numPr>
          <w:ilvl w:val="0"/>
          <w:numId w:val="2"/>
        </w:numPr>
        <w:spacing w:before="0" w:beforeAutospacing="0" w:after="0" w:afterAutospacing="0"/>
        <w:ind w:left="284" w:hanging="284"/>
        <w:jc w:val="both"/>
        <w:rPr>
          <w:iCs/>
        </w:rPr>
      </w:pPr>
      <w:r w:rsidRPr="002D2AD5">
        <w:rPr>
          <w:iCs/>
        </w:rPr>
        <w:t>platby na lesnícko-environmentálne a klimatické služby a ochranu lesov,</w:t>
      </w:r>
    </w:p>
    <w:p w:rsidR="00D27175" w:rsidRPr="002D2AD5" w:rsidRDefault="00D27175" w:rsidP="00C54E58">
      <w:pPr>
        <w:pStyle w:val="Normlnywebov"/>
        <w:numPr>
          <w:ilvl w:val="0"/>
          <w:numId w:val="2"/>
        </w:numPr>
        <w:spacing w:before="0" w:beforeAutospacing="0" w:after="120" w:afterAutospacing="0"/>
        <w:ind w:left="284" w:hanging="284"/>
        <w:jc w:val="both"/>
        <w:rPr>
          <w:iCs/>
        </w:rPr>
      </w:pPr>
      <w:r w:rsidRPr="002D2AD5">
        <w:rPr>
          <w:iCs/>
        </w:rPr>
        <w:t xml:space="preserve">platby na prvé zalesnenie poľnohospodárskej pôdy. </w:t>
      </w:r>
    </w:p>
    <w:p w:rsidR="00CD5DB2" w:rsidRPr="002D2AD5" w:rsidRDefault="00D27175" w:rsidP="00C54E58">
      <w:pPr>
        <w:pStyle w:val="Normlnywebov"/>
        <w:spacing w:before="240" w:beforeAutospacing="0" w:after="240" w:afterAutospacing="0"/>
        <w:jc w:val="both"/>
        <w:rPr>
          <w:iCs/>
        </w:rPr>
      </w:pPr>
      <w:r w:rsidRPr="002D2AD5">
        <w:rPr>
          <w:iCs/>
        </w:rPr>
        <w:t xml:space="preserve">Poskytovanie uvedených podpôr upravuje nariadenie vlády SR č. 75/2015 Z. z., ktorým sa ustanovujú pravidlá poskytovania podpory v súvislosti s opatreniami programu rozvoja </w:t>
      </w:r>
      <w:r w:rsidRPr="003D4FEE">
        <w:rPr>
          <w:iCs/>
        </w:rPr>
        <w:t>vidieka v</w:t>
      </w:r>
      <w:r w:rsidR="00C11ACC" w:rsidRPr="003D4FEE">
        <w:rPr>
          <w:iCs/>
        </w:rPr>
        <w:t> znení neskorších predpisov.</w:t>
      </w:r>
    </w:p>
    <w:p w:rsidR="000B293D" w:rsidRPr="002D2AD5" w:rsidRDefault="000B293D" w:rsidP="000B293D">
      <w:pPr>
        <w:pStyle w:val="Nadpis3"/>
        <w:spacing w:before="0" w:after="120" w:line="240" w:lineRule="auto"/>
      </w:pPr>
      <w:bookmarkStart w:id="8" w:name="_Toc481740197"/>
      <w:r w:rsidRPr="002D2AD5">
        <w:t xml:space="preserve">1.2.3. Operačný program Rybné hospodárstvo </w:t>
      </w:r>
      <w:r w:rsidR="00BA6355">
        <w:t xml:space="preserve">SR </w:t>
      </w:r>
      <w:r w:rsidRPr="002D2AD5">
        <w:t>2007 – 2013</w:t>
      </w:r>
      <w:bookmarkEnd w:id="8"/>
    </w:p>
    <w:p w:rsidR="000B293D" w:rsidRPr="002D2AD5" w:rsidRDefault="000B293D" w:rsidP="000B293D">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Podpora z EFRH sa realizovala prostredníctvom OPRH </w:t>
      </w:r>
      <w:r w:rsidR="00D00B93">
        <w:rPr>
          <w:rFonts w:ascii="Times New Roman" w:hAnsi="Times New Roman" w:cs="Times New Roman"/>
          <w:sz w:val="24"/>
          <w:szCs w:val="24"/>
        </w:rPr>
        <w:t xml:space="preserve">SR </w:t>
      </w:r>
      <w:r w:rsidRPr="002D2AD5">
        <w:rPr>
          <w:rFonts w:ascii="Times New Roman" w:hAnsi="Times New Roman" w:cs="Times New Roman"/>
          <w:sz w:val="24"/>
          <w:szCs w:val="24"/>
        </w:rPr>
        <w:t>2007 – 2013, ktorý bol jedným z hlavných nástrojov na podporu a udržanie rozvoja odvetvia rybného hospodárstva a ktorý bol schválený EK dňa 04. 12. 2007. Jeho celkový cieľ vychádzal z NSP RH schváleného Uznesením vlády SR č. 933</w:t>
      </w:r>
      <w:r w:rsidRPr="002D2AD5">
        <w:rPr>
          <w:rFonts w:ascii="Times New Roman" w:hAnsi="Times New Roman" w:cs="Times New Roman"/>
          <w:sz w:val="24"/>
          <w:szCs w:val="24"/>
        </w:rPr>
        <w:br/>
        <w:t>z 08. 11. 2012. V roku 2016 neboli v rámci OPRH</w:t>
      </w:r>
      <w:r w:rsidR="00D00B93">
        <w:rPr>
          <w:rFonts w:ascii="Times New Roman" w:hAnsi="Times New Roman" w:cs="Times New Roman"/>
          <w:sz w:val="24"/>
          <w:szCs w:val="24"/>
        </w:rPr>
        <w:t xml:space="preserve"> SR</w:t>
      </w:r>
      <w:r w:rsidRPr="002D2AD5">
        <w:rPr>
          <w:rFonts w:ascii="Times New Roman" w:hAnsi="Times New Roman" w:cs="Times New Roman"/>
          <w:sz w:val="24"/>
          <w:szCs w:val="24"/>
        </w:rPr>
        <w:t xml:space="preserve"> 2007 – 2013 žiadne nové vy</w:t>
      </w:r>
      <w:r w:rsidR="006C33C0" w:rsidRPr="002D2AD5">
        <w:rPr>
          <w:rFonts w:ascii="Times New Roman" w:hAnsi="Times New Roman" w:cs="Times New Roman"/>
          <w:sz w:val="24"/>
          <w:szCs w:val="24"/>
        </w:rPr>
        <w:t>zvania</w:t>
      </w:r>
      <w:r w:rsidRPr="002D2AD5">
        <w:rPr>
          <w:rFonts w:ascii="Times New Roman" w:hAnsi="Times New Roman" w:cs="Times New Roman"/>
          <w:sz w:val="24"/>
          <w:szCs w:val="24"/>
        </w:rPr>
        <w:t xml:space="preserve">. PPA sa zúčastňovala na ukončovaní programu 2007 – 2013 a </w:t>
      </w:r>
      <w:proofErr w:type="spellStart"/>
      <w:r w:rsidRPr="002D2AD5">
        <w:rPr>
          <w:rFonts w:ascii="Times New Roman" w:hAnsi="Times New Roman" w:cs="Times New Roman"/>
          <w:sz w:val="24"/>
          <w:szCs w:val="24"/>
        </w:rPr>
        <w:t>vysporiadavala</w:t>
      </w:r>
      <w:proofErr w:type="spellEnd"/>
      <w:r w:rsidRPr="002D2AD5">
        <w:rPr>
          <w:rFonts w:ascii="Times New Roman" w:hAnsi="Times New Roman" w:cs="Times New Roman"/>
          <w:sz w:val="24"/>
          <w:szCs w:val="24"/>
        </w:rPr>
        <w:t xml:space="preserve"> otvorené pohľadávky. Program bol vo fáze ukončovania a v rámci prebiehajúcich následných auditov sa riešili nezrovnalosti a vymáhali neoprávnené použité prostriedky. Platby </w:t>
      </w:r>
      <w:r w:rsidRPr="002D2AD5">
        <w:rPr>
          <w:rFonts w:ascii="Times New Roman" w:hAnsi="Times New Roman" w:cs="Times New Roman"/>
          <w:sz w:val="24"/>
          <w:szCs w:val="24"/>
          <w:lang w:eastAsia="zh-CN"/>
        </w:rPr>
        <w:t xml:space="preserve">z dôvodu ukončovania pomoci </w:t>
      </w:r>
      <w:r w:rsidRPr="002D2AD5">
        <w:rPr>
          <w:rFonts w:ascii="Times New Roman" w:hAnsi="Times New Roman" w:cs="Times New Roman"/>
          <w:sz w:val="24"/>
          <w:szCs w:val="24"/>
        </w:rPr>
        <w:t xml:space="preserve">sa realizovali do 30. 06. 2016 pre končiace opatrenia </w:t>
      </w:r>
      <w:r w:rsidRPr="002D2AD5">
        <w:rPr>
          <w:rFonts w:ascii="Times New Roman" w:hAnsi="Times New Roman" w:cs="Times New Roman"/>
          <w:sz w:val="24"/>
          <w:szCs w:val="24"/>
          <w:lang w:eastAsia="zh-CN"/>
        </w:rPr>
        <w:t xml:space="preserve">2.1 Investície do </w:t>
      </w:r>
      <w:proofErr w:type="spellStart"/>
      <w:r w:rsidRPr="002D2AD5">
        <w:rPr>
          <w:rFonts w:ascii="Times New Roman" w:hAnsi="Times New Roman" w:cs="Times New Roman"/>
          <w:sz w:val="24"/>
          <w:szCs w:val="24"/>
          <w:lang w:eastAsia="zh-CN"/>
        </w:rPr>
        <w:t>akvakultúry</w:t>
      </w:r>
      <w:proofErr w:type="spellEnd"/>
      <w:r w:rsidRPr="002D2AD5">
        <w:rPr>
          <w:rFonts w:ascii="Times New Roman" w:hAnsi="Times New Roman" w:cs="Times New Roman"/>
          <w:sz w:val="24"/>
          <w:szCs w:val="24"/>
          <w:lang w:eastAsia="zh-CN"/>
        </w:rPr>
        <w:t xml:space="preserve"> a 5.1 Technická pomoc.</w:t>
      </w:r>
    </w:p>
    <w:p w:rsidR="00562481" w:rsidRPr="002D2AD5" w:rsidRDefault="000B293D" w:rsidP="004F635D">
      <w:pPr>
        <w:pStyle w:val="Nadpis3"/>
        <w:spacing w:before="0" w:after="120" w:line="240" w:lineRule="auto"/>
      </w:pPr>
      <w:bookmarkStart w:id="9" w:name="_Toc481740198"/>
      <w:r w:rsidRPr="002D2AD5">
        <w:t>1.2.4</w:t>
      </w:r>
      <w:r w:rsidR="00D27175" w:rsidRPr="002D2AD5">
        <w:t xml:space="preserve">. </w:t>
      </w:r>
      <w:r w:rsidR="00846EDF" w:rsidRPr="002D2AD5">
        <w:t>Operačný program R</w:t>
      </w:r>
      <w:r w:rsidR="00B6232F" w:rsidRPr="002D2AD5">
        <w:t>ybné hospodárstvo</w:t>
      </w:r>
      <w:r w:rsidR="00496A11" w:rsidRPr="002D2AD5">
        <w:t xml:space="preserve"> 2014 </w:t>
      </w:r>
      <w:r w:rsidR="00496A11" w:rsidRPr="002D2AD5">
        <w:rPr>
          <w:lang w:eastAsia="zh-CN"/>
        </w:rPr>
        <w:t xml:space="preserve">– </w:t>
      </w:r>
      <w:r w:rsidR="00496A11" w:rsidRPr="002D2AD5">
        <w:t>2020</w:t>
      </w:r>
      <w:bookmarkEnd w:id="9"/>
    </w:p>
    <w:p w:rsidR="00496A11" w:rsidRPr="0086239F" w:rsidRDefault="00846EDF" w:rsidP="004F635D">
      <w:pPr>
        <w:spacing w:after="120" w:line="240" w:lineRule="auto"/>
        <w:jc w:val="both"/>
        <w:rPr>
          <w:rFonts w:ascii="Times New Roman" w:hAnsi="Times New Roman" w:cs="Times New Roman"/>
          <w:sz w:val="24"/>
          <w:szCs w:val="24"/>
          <w:lang w:eastAsia="zh-CN"/>
        </w:rPr>
      </w:pPr>
      <w:r w:rsidRPr="002D2AD5">
        <w:rPr>
          <w:rFonts w:ascii="Times New Roman" w:hAnsi="Times New Roman" w:cs="Times New Roman"/>
          <w:sz w:val="24"/>
          <w:szCs w:val="24"/>
          <w:lang w:eastAsia="zh-CN"/>
        </w:rPr>
        <w:t xml:space="preserve">V rámci OPRH </w:t>
      </w:r>
      <w:r w:rsidR="00496A11" w:rsidRPr="002D2AD5">
        <w:rPr>
          <w:rFonts w:ascii="Times New Roman" w:hAnsi="Times New Roman" w:cs="Times New Roman"/>
          <w:sz w:val="24"/>
          <w:szCs w:val="24"/>
          <w:lang w:eastAsia="zh-CN"/>
        </w:rPr>
        <w:t xml:space="preserve">2014 – 2020, ktorý bol schválený </w:t>
      </w:r>
      <w:r w:rsidR="00172EB5" w:rsidRPr="002D2AD5">
        <w:rPr>
          <w:rFonts w:ascii="Times New Roman" w:hAnsi="Times New Roman" w:cs="Times New Roman"/>
          <w:sz w:val="24"/>
          <w:szCs w:val="24"/>
          <w:lang w:eastAsia="zh-CN"/>
        </w:rPr>
        <w:t>EK</w:t>
      </w:r>
      <w:r w:rsidR="00496A11" w:rsidRPr="002D2AD5">
        <w:rPr>
          <w:rFonts w:ascii="Times New Roman" w:hAnsi="Times New Roman" w:cs="Times New Roman"/>
          <w:sz w:val="24"/>
          <w:szCs w:val="24"/>
          <w:lang w:eastAsia="zh-CN"/>
        </w:rPr>
        <w:t xml:space="preserve"> dňa 15. 07. 2015 sa v roku 2015 a v priebehu roku 2016 do</w:t>
      </w:r>
      <w:r w:rsidR="00B6232F" w:rsidRPr="002D2AD5">
        <w:rPr>
          <w:rFonts w:ascii="Times New Roman" w:hAnsi="Times New Roman" w:cs="Times New Roman"/>
          <w:sz w:val="24"/>
          <w:szCs w:val="24"/>
          <w:lang w:eastAsia="zh-CN"/>
        </w:rPr>
        <w:t>pracovávali</w:t>
      </w:r>
      <w:r w:rsidR="00496A11" w:rsidRPr="002D2AD5">
        <w:rPr>
          <w:rFonts w:ascii="Times New Roman" w:hAnsi="Times New Roman" w:cs="Times New Roman"/>
          <w:sz w:val="24"/>
          <w:szCs w:val="24"/>
          <w:lang w:eastAsia="zh-CN"/>
        </w:rPr>
        <w:t xml:space="preserve"> metodiky na implementovanie programu a pripravovali sa </w:t>
      </w:r>
      <w:r w:rsidR="006C33C0" w:rsidRPr="002D2AD5">
        <w:rPr>
          <w:rFonts w:ascii="Times New Roman" w:hAnsi="Times New Roman" w:cs="Times New Roman"/>
          <w:sz w:val="24"/>
          <w:szCs w:val="24"/>
          <w:lang w:eastAsia="zh-CN"/>
        </w:rPr>
        <w:t xml:space="preserve">vyzvania </w:t>
      </w:r>
      <w:r w:rsidR="002C0606">
        <w:rPr>
          <w:rFonts w:ascii="Times New Roman" w:hAnsi="Times New Roman" w:cs="Times New Roman"/>
          <w:sz w:val="24"/>
          <w:szCs w:val="24"/>
          <w:lang w:eastAsia="zh-CN"/>
        </w:rPr>
        <w:t xml:space="preserve">                   </w:t>
      </w:r>
      <w:r w:rsidR="002A2D7B" w:rsidRPr="002D2AD5">
        <w:rPr>
          <w:rFonts w:ascii="Times New Roman" w:hAnsi="Times New Roman" w:cs="Times New Roman"/>
          <w:sz w:val="24"/>
          <w:szCs w:val="24"/>
          <w:lang w:eastAsia="zh-CN"/>
        </w:rPr>
        <w:t xml:space="preserve">na predkladanie </w:t>
      </w:r>
      <w:proofErr w:type="spellStart"/>
      <w:r w:rsidR="002A2D7B" w:rsidRPr="002D2AD5">
        <w:rPr>
          <w:rFonts w:ascii="Times New Roman" w:hAnsi="Times New Roman" w:cs="Times New Roman"/>
          <w:sz w:val="24"/>
          <w:szCs w:val="24"/>
          <w:lang w:eastAsia="zh-CN"/>
        </w:rPr>
        <w:t>Žo</w:t>
      </w:r>
      <w:r w:rsidR="00496A11" w:rsidRPr="002D2AD5">
        <w:rPr>
          <w:rFonts w:ascii="Times New Roman" w:hAnsi="Times New Roman" w:cs="Times New Roman"/>
          <w:sz w:val="24"/>
          <w:szCs w:val="24"/>
          <w:lang w:eastAsia="zh-CN"/>
        </w:rPr>
        <w:t>NFP</w:t>
      </w:r>
      <w:proofErr w:type="spellEnd"/>
      <w:r w:rsidR="00496A11" w:rsidRPr="002D2AD5">
        <w:rPr>
          <w:rFonts w:ascii="Times New Roman" w:hAnsi="Times New Roman" w:cs="Times New Roman"/>
          <w:sz w:val="24"/>
          <w:szCs w:val="24"/>
          <w:lang w:eastAsia="zh-CN"/>
        </w:rPr>
        <w:t>.</w:t>
      </w:r>
    </w:p>
    <w:p w:rsidR="00496A11" w:rsidRPr="0086239F" w:rsidRDefault="002C0606" w:rsidP="004F635D">
      <w:pPr>
        <w:spacing w:after="12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 xml:space="preserve">Boli zverejnené </w:t>
      </w:r>
      <w:r w:rsidR="00496A11" w:rsidRPr="0086239F">
        <w:rPr>
          <w:rFonts w:ascii="Times New Roman" w:hAnsi="Times New Roman" w:cs="Times New Roman"/>
          <w:sz w:val="24"/>
          <w:szCs w:val="24"/>
          <w:lang w:eastAsia="zh-CN"/>
        </w:rPr>
        <w:t xml:space="preserve">nasledujúce </w:t>
      </w:r>
      <w:r w:rsidR="006C33C0">
        <w:rPr>
          <w:rFonts w:ascii="Times New Roman" w:hAnsi="Times New Roman" w:cs="Times New Roman"/>
          <w:sz w:val="24"/>
          <w:szCs w:val="24"/>
          <w:lang w:eastAsia="zh-CN"/>
        </w:rPr>
        <w:t>vyzvania</w:t>
      </w:r>
      <w:r w:rsidR="00496A11" w:rsidRPr="0086239F">
        <w:rPr>
          <w:rFonts w:ascii="Times New Roman" w:hAnsi="Times New Roman" w:cs="Times New Roman"/>
          <w:sz w:val="24"/>
          <w:szCs w:val="24"/>
          <w:lang w:eastAsia="zh-CN"/>
        </w:rPr>
        <w:t xml:space="preserve"> na predkladanie žiadostí o poskytnutie nenávratnéh</w:t>
      </w:r>
      <w:r w:rsidR="00846EDF">
        <w:rPr>
          <w:rFonts w:ascii="Times New Roman" w:hAnsi="Times New Roman" w:cs="Times New Roman"/>
          <w:sz w:val="24"/>
          <w:szCs w:val="24"/>
          <w:lang w:eastAsia="zh-CN"/>
        </w:rPr>
        <w:t>o finančného príspevku z OPRH</w:t>
      </w:r>
      <w:r w:rsidR="00496A11" w:rsidRPr="0086239F">
        <w:rPr>
          <w:rFonts w:ascii="Times New Roman" w:hAnsi="Times New Roman" w:cs="Times New Roman"/>
          <w:sz w:val="24"/>
          <w:szCs w:val="24"/>
          <w:lang w:eastAsia="zh-CN"/>
        </w:rPr>
        <w:t xml:space="preserve"> 2014 – 2020:</w:t>
      </w:r>
    </w:p>
    <w:p w:rsidR="00496A11" w:rsidRPr="007A52D4" w:rsidRDefault="00496A11" w:rsidP="004F635D">
      <w:pPr>
        <w:pStyle w:val="Odsekzoznamu"/>
        <w:numPr>
          <w:ilvl w:val="0"/>
          <w:numId w:val="2"/>
        </w:numPr>
        <w:spacing w:after="120" w:line="240" w:lineRule="auto"/>
        <w:ind w:left="284" w:hanging="284"/>
        <w:jc w:val="both"/>
        <w:rPr>
          <w:rFonts w:ascii="Times New Roman" w:hAnsi="Times New Roman" w:cs="Times New Roman"/>
          <w:sz w:val="24"/>
          <w:szCs w:val="24"/>
        </w:rPr>
      </w:pPr>
      <w:r w:rsidRPr="0086239F">
        <w:rPr>
          <w:rFonts w:ascii="Times New Roman" w:hAnsi="Times New Roman" w:cs="Times New Roman"/>
          <w:sz w:val="24"/>
          <w:szCs w:val="24"/>
        </w:rPr>
        <w:t>OPRH-NP-A1-2016-01 – číslo opatrenia 3.2.1</w:t>
      </w:r>
      <w:r>
        <w:rPr>
          <w:rFonts w:ascii="Times New Roman" w:hAnsi="Times New Roman" w:cs="Times New Roman"/>
          <w:sz w:val="24"/>
          <w:szCs w:val="24"/>
        </w:rPr>
        <w:t xml:space="preserve"> </w:t>
      </w:r>
      <w:r w:rsidR="003E197F" w:rsidRPr="0086239F">
        <w:rPr>
          <w:rFonts w:ascii="Times New Roman" w:hAnsi="Times New Roman" w:cs="Times New Roman"/>
          <w:sz w:val="24"/>
          <w:szCs w:val="24"/>
          <w:lang w:eastAsia="zh-CN"/>
        </w:rPr>
        <w:t>–</w:t>
      </w:r>
      <w:r>
        <w:rPr>
          <w:rFonts w:ascii="Times New Roman" w:hAnsi="Times New Roman" w:cs="Times New Roman"/>
          <w:sz w:val="24"/>
          <w:szCs w:val="24"/>
        </w:rPr>
        <w:t xml:space="preserve"> </w:t>
      </w:r>
      <w:r w:rsidRPr="0086239F">
        <w:rPr>
          <w:rFonts w:ascii="Times New Roman" w:hAnsi="Times New Roman" w:cs="Times New Roman"/>
          <w:sz w:val="24"/>
          <w:szCs w:val="24"/>
        </w:rPr>
        <w:t xml:space="preserve">Kontrola a presadzovanie </w:t>
      </w:r>
      <w:r w:rsidR="00B6232F">
        <w:rPr>
          <w:rFonts w:ascii="Times New Roman" w:hAnsi="Times New Roman" w:cs="Times New Roman"/>
          <w:sz w:val="24"/>
          <w:szCs w:val="24"/>
        </w:rPr>
        <w:t>s</w:t>
      </w:r>
      <w:r w:rsidRPr="0086239F">
        <w:rPr>
          <w:rFonts w:ascii="Times New Roman" w:hAnsi="Times New Roman" w:cs="Times New Roman"/>
          <w:sz w:val="24"/>
          <w:szCs w:val="24"/>
        </w:rPr>
        <w:t> termín</w:t>
      </w:r>
      <w:r w:rsidR="00B6232F">
        <w:rPr>
          <w:rFonts w:ascii="Times New Roman" w:hAnsi="Times New Roman" w:cs="Times New Roman"/>
          <w:sz w:val="24"/>
          <w:szCs w:val="24"/>
        </w:rPr>
        <w:t xml:space="preserve">om podávania </w:t>
      </w:r>
      <w:proofErr w:type="spellStart"/>
      <w:r w:rsidR="002A2D7B">
        <w:rPr>
          <w:rFonts w:ascii="Times New Roman" w:hAnsi="Times New Roman" w:cs="Times New Roman"/>
          <w:sz w:val="24"/>
          <w:szCs w:val="24"/>
        </w:rPr>
        <w:t>ŽoNFP</w:t>
      </w:r>
      <w:proofErr w:type="spellEnd"/>
      <w:r w:rsidR="002A2D7B">
        <w:rPr>
          <w:rFonts w:ascii="Times New Roman" w:hAnsi="Times New Roman" w:cs="Times New Roman"/>
          <w:sz w:val="24"/>
          <w:szCs w:val="24"/>
        </w:rPr>
        <w:t xml:space="preserve"> </w:t>
      </w:r>
      <w:r w:rsidRPr="0086239F">
        <w:rPr>
          <w:rFonts w:ascii="Times New Roman" w:hAnsi="Times New Roman" w:cs="Times New Roman"/>
          <w:sz w:val="24"/>
          <w:szCs w:val="24"/>
        </w:rPr>
        <w:t>od 06.</w:t>
      </w:r>
      <w:r>
        <w:rPr>
          <w:rFonts w:ascii="Times New Roman" w:hAnsi="Times New Roman" w:cs="Times New Roman"/>
          <w:sz w:val="24"/>
          <w:szCs w:val="24"/>
        </w:rPr>
        <w:t xml:space="preserve"> </w:t>
      </w:r>
      <w:r w:rsidRPr="0086239F">
        <w:rPr>
          <w:rFonts w:ascii="Times New Roman" w:hAnsi="Times New Roman" w:cs="Times New Roman"/>
          <w:sz w:val="24"/>
          <w:szCs w:val="24"/>
        </w:rPr>
        <w:t>12.</w:t>
      </w:r>
      <w:r>
        <w:rPr>
          <w:rFonts w:ascii="Times New Roman" w:hAnsi="Times New Roman" w:cs="Times New Roman"/>
          <w:sz w:val="24"/>
          <w:szCs w:val="24"/>
        </w:rPr>
        <w:t xml:space="preserve"> </w:t>
      </w:r>
      <w:r w:rsidRPr="0086239F">
        <w:rPr>
          <w:rFonts w:ascii="Times New Roman" w:hAnsi="Times New Roman" w:cs="Times New Roman"/>
          <w:sz w:val="24"/>
          <w:szCs w:val="24"/>
        </w:rPr>
        <w:t>2016 do 06.</w:t>
      </w:r>
      <w:r>
        <w:rPr>
          <w:rFonts w:ascii="Times New Roman" w:hAnsi="Times New Roman" w:cs="Times New Roman"/>
          <w:sz w:val="24"/>
          <w:szCs w:val="24"/>
        </w:rPr>
        <w:t xml:space="preserve"> </w:t>
      </w:r>
      <w:r w:rsidRPr="0086239F">
        <w:rPr>
          <w:rFonts w:ascii="Times New Roman" w:hAnsi="Times New Roman" w:cs="Times New Roman"/>
          <w:sz w:val="24"/>
          <w:szCs w:val="24"/>
        </w:rPr>
        <w:t>06.</w:t>
      </w:r>
      <w:r>
        <w:rPr>
          <w:rFonts w:ascii="Times New Roman" w:hAnsi="Times New Roman" w:cs="Times New Roman"/>
          <w:sz w:val="24"/>
          <w:szCs w:val="24"/>
        </w:rPr>
        <w:t xml:space="preserve"> </w:t>
      </w:r>
      <w:r w:rsidRPr="0086239F">
        <w:rPr>
          <w:rFonts w:ascii="Times New Roman" w:hAnsi="Times New Roman" w:cs="Times New Roman"/>
          <w:sz w:val="24"/>
          <w:szCs w:val="24"/>
        </w:rPr>
        <w:t>2017</w:t>
      </w:r>
      <w:r w:rsidR="004C2122">
        <w:rPr>
          <w:rFonts w:ascii="Times New Roman" w:hAnsi="Times New Roman" w:cs="Times New Roman"/>
          <w:sz w:val="24"/>
          <w:szCs w:val="24"/>
        </w:rPr>
        <w:t>,</w:t>
      </w:r>
    </w:p>
    <w:p w:rsidR="00496A11" w:rsidRPr="00833C23" w:rsidRDefault="00496A11" w:rsidP="004F635D">
      <w:pPr>
        <w:pStyle w:val="Odsekzoznamu"/>
        <w:numPr>
          <w:ilvl w:val="0"/>
          <w:numId w:val="2"/>
        </w:numPr>
        <w:spacing w:after="120" w:line="240" w:lineRule="auto"/>
        <w:ind w:left="284" w:hanging="284"/>
        <w:jc w:val="both"/>
        <w:rPr>
          <w:rFonts w:ascii="Times New Roman" w:hAnsi="Times New Roman" w:cs="Times New Roman"/>
          <w:color w:val="000000" w:themeColor="text1"/>
          <w:sz w:val="24"/>
          <w:szCs w:val="24"/>
        </w:rPr>
      </w:pPr>
      <w:r w:rsidRPr="00833C23">
        <w:rPr>
          <w:rFonts w:ascii="Times New Roman" w:hAnsi="Times New Roman" w:cs="Times New Roman"/>
          <w:color w:val="000000" w:themeColor="text1"/>
          <w:sz w:val="24"/>
          <w:szCs w:val="24"/>
        </w:rPr>
        <w:t>V</w:t>
      </w:r>
      <w:r w:rsidR="00BF78BC">
        <w:rPr>
          <w:rFonts w:ascii="Times New Roman" w:hAnsi="Times New Roman" w:cs="Times New Roman"/>
          <w:color w:val="000000" w:themeColor="text1"/>
          <w:sz w:val="24"/>
          <w:szCs w:val="24"/>
        </w:rPr>
        <w:t>yzvania</w:t>
      </w:r>
      <w:r w:rsidRPr="00833C23">
        <w:rPr>
          <w:rFonts w:ascii="Times New Roman" w:hAnsi="Times New Roman" w:cs="Times New Roman"/>
          <w:color w:val="000000" w:themeColor="text1"/>
          <w:sz w:val="24"/>
          <w:szCs w:val="24"/>
        </w:rPr>
        <w:t xml:space="preserve"> na opatrenie č. 7.1 Technická pomoc č. OPRH-TP-A1-2016-01 až OPRH-TP-A1-2016-06 vyhlásené dňa 06. 12. 2016</w:t>
      </w:r>
      <w:r w:rsidR="009972E9">
        <w:rPr>
          <w:rFonts w:ascii="Times New Roman" w:hAnsi="Times New Roman" w:cs="Times New Roman"/>
          <w:color w:val="000000" w:themeColor="text1"/>
          <w:sz w:val="24"/>
          <w:szCs w:val="24"/>
        </w:rPr>
        <w:t xml:space="preserve"> (bez ukončenia)</w:t>
      </w:r>
      <w:r w:rsidR="00277790">
        <w:rPr>
          <w:rFonts w:ascii="Times New Roman" w:hAnsi="Times New Roman" w:cs="Times New Roman"/>
          <w:color w:val="000000" w:themeColor="text1"/>
          <w:sz w:val="24"/>
          <w:szCs w:val="24"/>
        </w:rPr>
        <w:t>.</w:t>
      </w:r>
      <w:r w:rsidRPr="00833C23">
        <w:rPr>
          <w:rFonts w:ascii="Times New Roman" w:hAnsi="Times New Roman" w:cs="Times New Roman"/>
          <w:color w:val="000000" w:themeColor="text1"/>
          <w:sz w:val="24"/>
          <w:szCs w:val="24"/>
        </w:rPr>
        <w:t xml:space="preserve"> </w:t>
      </w:r>
      <w:r w:rsidR="00B03BC3" w:rsidRPr="00833C23">
        <w:rPr>
          <w:rFonts w:ascii="Times New Roman" w:hAnsi="Times New Roman" w:cs="Times New Roman"/>
          <w:color w:val="000000" w:themeColor="text1"/>
          <w:sz w:val="24"/>
          <w:szCs w:val="24"/>
        </w:rPr>
        <w:t xml:space="preserve">Informáciu o uzavretí </w:t>
      </w:r>
      <w:r w:rsidR="00833C23">
        <w:rPr>
          <w:rFonts w:ascii="Times New Roman" w:hAnsi="Times New Roman" w:cs="Times New Roman"/>
          <w:color w:val="000000" w:themeColor="text1"/>
          <w:sz w:val="24"/>
          <w:szCs w:val="24"/>
        </w:rPr>
        <w:t>vy</w:t>
      </w:r>
      <w:r w:rsidR="00BF78BC">
        <w:rPr>
          <w:rFonts w:ascii="Times New Roman" w:hAnsi="Times New Roman" w:cs="Times New Roman"/>
          <w:color w:val="000000" w:themeColor="text1"/>
          <w:sz w:val="24"/>
          <w:szCs w:val="24"/>
        </w:rPr>
        <w:t>zvania</w:t>
      </w:r>
      <w:r w:rsidR="00B03BC3" w:rsidRPr="00833C23">
        <w:rPr>
          <w:rFonts w:ascii="Times New Roman" w:hAnsi="Times New Roman" w:cs="Times New Roman"/>
          <w:color w:val="000000" w:themeColor="text1"/>
          <w:sz w:val="24"/>
          <w:szCs w:val="24"/>
        </w:rPr>
        <w:t xml:space="preserve"> zverejní PPA </w:t>
      </w:r>
      <w:r w:rsidR="00D8732A">
        <w:rPr>
          <w:rFonts w:ascii="Times New Roman" w:hAnsi="Times New Roman" w:cs="Times New Roman"/>
          <w:color w:val="000000" w:themeColor="text1"/>
          <w:sz w:val="24"/>
          <w:szCs w:val="24"/>
        </w:rPr>
        <w:t xml:space="preserve">         </w:t>
      </w:r>
      <w:r w:rsidR="00B03BC3" w:rsidRPr="00833C23">
        <w:rPr>
          <w:rFonts w:ascii="Times New Roman" w:hAnsi="Times New Roman" w:cs="Times New Roman"/>
          <w:color w:val="000000" w:themeColor="text1"/>
          <w:sz w:val="24"/>
          <w:szCs w:val="24"/>
        </w:rPr>
        <w:t xml:space="preserve">na webovom sídle </w:t>
      </w:r>
      <w:hyperlink r:id="rId13" w:history="1">
        <w:r w:rsidR="00B03BC3" w:rsidRPr="00833C23">
          <w:rPr>
            <w:rStyle w:val="Hypertextovprepojenie"/>
            <w:rFonts w:ascii="Times New Roman" w:hAnsi="Times New Roman" w:cs="Times New Roman"/>
            <w:color w:val="000000" w:themeColor="text1"/>
            <w:sz w:val="24"/>
            <w:szCs w:val="24"/>
            <w:u w:val="none"/>
          </w:rPr>
          <w:t>www.apa.sk</w:t>
        </w:r>
      </w:hyperlink>
      <w:r w:rsidR="00B03BC3" w:rsidRPr="00833C23">
        <w:rPr>
          <w:rFonts w:ascii="Times New Roman" w:hAnsi="Times New Roman" w:cs="Times New Roman"/>
          <w:color w:val="000000" w:themeColor="text1"/>
          <w:sz w:val="24"/>
          <w:szCs w:val="24"/>
        </w:rPr>
        <w:t xml:space="preserve"> na základe vyčerpania </w:t>
      </w:r>
      <w:r w:rsidR="00BF78BC" w:rsidRPr="00833C23">
        <w:rPr>
          <w:rFonts w:ascii="Times New Roman" w:hAnsi="Times New Roman" w:cs="Times New Roman"/>
          <w:color w:val="000000" w:themeColor="text1"/>
          <w:sz w:val="24"/>
          <w:szCs w:val="24"/>
        </w:rPr>
        <w:t xml:space="preserve">vyčlenenej </w:t>
      </w:r>
      <w:r w:rsidR="00B03BC3" w:rsidRPr="00833C23">
        <w:rPr>
          <w:rFonts w:ascii="Times New Roman" w:hAnsi="Times New Roman" w:cs="Times New Roman"/>
          <w:color w:val="000000" w:themeColor="text1"/>
          <w:sz w:val="24"/>
          <w:szCs w:val="24"/>
        </w:rPr>
        <w:t>alokácie</w:t>
      </w:r>
      <w:r w:rsidR="00BF78BC">
        <w:rPr>
          <w:rFonts w:ascii="Times New Roman" w:hAnsi="Times New Roman" w:cs="Times New Roman"/>
          <w:color w:val="000000" w:themeColor="text1"/>
          <w:sz w:val="24"/>
          <w:szCs w:val="24"/>
        </w:rPr>
        <w:t xml:space="preserve">. </w:t>
      </w:r>
    </w:p>
    <w:p w:rsidR="00496A11" w:rsidRPr="0085738C" w:rsidRDefault="00496A11" w:rsidP="004F635D">
      <w:pPr>
        <w:spacing w:after="120" w:line="240" w:lineRule="auto"/>
        <w:jc w:val="both"/>
        <w:rPr>
          <w:rFonts w:ascii="Times New Roman" w:hAnsi="Times New Roman" w:cs="Times New Roman"/>
          <w:sz w:val="24"/>
          <w:szCs w:val="24"/>
        </w:rPr>
      </w:pPr>
      <w:r w:rsidRPr="0086239F">
        <w:rPr>
          <w:rFonts w:ascii="Times New Roman" w:hAnsi="Times New Roman" w:cs="Times New Roman"/>
          <w:sz w:val="24"/>
          <w:szCs w:val="24"/>
        </w:rPr>
        <w:t>V rámci programu sa nerealizovali žiadne platby.</w:t>
      </w:r>
    </w:p>
    <w:p w:rsidR="00863A7F" w:rsidRPr="004F635D" w:rsidRDefault="00206F55" w:rsidP="004F635D">
      <w:pPr>
        <w:pStyle w:val="Nadpis3"/>
        <w:spacing w:before="0" w:after="120" w:line="240" w:lineRule="auto"/>
      </w:pPr>
      <w:bookmarkStart w:id="10" w:name="_Toc481740199"/>
      <w:r w:rsidRPr="00937409">
        <w:t xml:space="preserve">1.2.5. </w:t>
      </w:r>
      <w:r w:rsidR="00D27175" w:rsidRPr="00937409">
        <w:t>Priame platby</w:t>
      </w:r>
      <w:bookmarkEnd w:id="10"/>
    </w:p>
    <w:p w:rsidR="00496A11" w:rsidRPr="002D2AD5" w:rsidRDefault="00496A11" w:rsidP="004F635D">
      <w:pPr>
        <w:spacing w:after="120" w:line="240" w:lineRule="auto"/>
        <w:jc w:val="both"/>
        <w:rPr>
          <w:rFonts w:ascii="Times New Roman" w:eastAsia="Calibri" w:hAnsi="Times New Roman" w:cs="Times New Roman"/>
          <w:sz w:val="24"/>
          <w:szCs w:val="24"/>
        </w:rPr>
      </w:pPr>
      <w:r w:rsidRPr="00BA731E">
        <w:rPr>
          <w:rFonts w:ascii="Times New Roman" w:eastAsia="Calibri" w:hAnsi="Times New Roman" w:cs="Times New Roman"/>
          <w:b/>
          <w:sz w:val="24"/>
          <w:szCs w:val="24"/>
        </w:rPr>
        <w:t>Priame platby</w:t>
      </w:r>
      <w:r w:rsidRPr="00BA731E">
        <w:rPr>
          <w:rFonts w:ascii="Times New Roman" w:eastAsia="Calibri" w:hAnsi="Times New Roman" w:cs="Times New Roman"/>
          <w:sz w:val="24"/>
          <w:szCs w:val="24"/>
        </w:rPr>
        <w:t xml:space="preserve"> ako súčasť I. piliera Spoločnej poľnohospodárskej politiky predstavujú priamu podporu a stabilizáciu príjmov poľnohospodárov financovanú EÚ zo zdrojov </w:t>
      </w:r>
      <w:r w:rsidR="008D4664">
        <w:rPr>
          <w:rFonts w:ascii="Times New Roman" w:eastAsia="Calibri" w:hAnsi="Times New Roman" w:cs="Times New Roman"/>
          <w:sz w:val="24"/>
          <w:szCs w:val="24"/>
        </w:rPr>
        <w:t>EPZF</w:t>
      </w:r>
      <w:r w:rsidR="001A1DEC">
        <w:rPr>
          <w:rFonts w:ascii="Times New Roman" w:eastAsia="Calibri" w:hAnsi="Times New Roman" w:cs="Times New Roman"/>
          <w:sz w:val="24"/>
          <w:szCs w:val="24"/>
        </w:rPr>
        <w:t>. PP</w:t>
      </w:r>
      <w:r w:rsidRPr="00BA731E">
        <w:rPr>
          <w:rFonts w:ascii="Times New Roman" w:eastAsia="Calibri" w:hAnsi="Times New Roman" w:cs="Times New Roman"/>
          <w:sz w:val="24"/>
          <w:szCs w:val="24"/>
        </w:rPr>
        <w:t xml:space="preserve"> sú </w:t>
      </w:r>
      <w:r w:rsidR="002C0606">
        <w:rPr>
          <w:rFonts w:ascii="Times New Roman" w:eastAsia="Calibri" w:hAnsi="Times New Roman" w:cs="Times New Roman"/>
          <w:sz w:val="24"/>
          <w:szCs w:val="24"/>
        </w:rPr>
        <w:t xml:space="preserve">                               </w:t>
      </w:r>
      <w:r w:rsidRPr="00BA731E">
        <w:rPr>
          <w:rFonts w:ascii="Times New Roman" w:eastAsia="Calibri" w:hAnsi="Times New Roman" w:cs="Times New Roman"/>
          <w:sz w:val="24"/>
          <w:szCs w:val="24"/>
        </w:rPr>
        <w:t xml:space="preserve">vo všeobecnosti poskytované poľnohospodárom ako plošné </w:t>
      </w:r>
      <w:r w:rsidRPr="004C1343">
        <w:rPr>
          <w:rFonts w:ascii="Times New Roman" w:eastAsia="Calibri" w:hAnsi="Times New Roman" w:cs="Times New Roman"/>
          <w:b/>
          <w:sz w:val="24"/>
          <w:szCs w:val="24"/>
        </w:rPr>
        <w:t>odviazané podpory</w:t>
      </w:r>
      <w:r w:rsidRPr="00BA731E">
        <w:rPr>
          <w:rFonts w:ascii="Times New Roman" w:eastAsia="Calibri" w:hAnsi="Times New Roman" w:cs="Times New Roman"/>
          <w:sz w:val="24"/>
          <w:szCs w:val="24"/>
        </w:rPr>
        <w:t xml:space="preserve"> a časť prostriedkov EPZF </w:t>
      </w:r>
      <w:r w:rsidRPr="002D2AD5">
        <w:rPr>
          <w:rFonts w:ascii="Times New Roman" w:eastAsia="Calibri" w:hAnsi="Times New Roman" w:cs="Times New Roman"/>
          <w:sz w:val="24"/>
          <w:szCs w:val="24"/>
        </w:rPr>
        <w:t xml:space="preserve">je možné viazať aj na konkrétne sektory a komodity prostredníctvom tzv. </w:t>
      </w:r>
      <w:r w:rsidRPr="002D2AD5">
        <w:rPr>
          <w:rFonts w:ascii="Times New Roman" w:eastAsia="Calibri" w:hAnsi="Times New Roman" w:cs="Times New Roman"/>
          <w:b/>
          <w:sz w:val="24"/>
          <w:szCs w:val="24"/>
        </w:rPr>
        <w:t xml:space="preserve">viazaných </w:t>
      </w:r>
      <w:r w:rsidR="0010556D" w:rsidRPr="002D2AD5">
        <w:rPr>
          <w:rFonts w:ascii="Times New Roman" w:eastAsia="Calibri" w:hAnsi="Times New Roman" w:cs="Times New Roman"/>
          <w:b/>
          <w:sz w:val="24"/>
          <w:szCs w:val="24"/>
        </w:rPr>
        <w:t>PP</w:t>
      </w:r>
      <w:r w:rsidRPr="002D2AD5">
        <w:rPr>
          <w:rFonts w:ascii="Times New Roman" w:eastAsia="Calibri" w:hAnsi="Times New Roman" w:cs="Times New Roman"/>
          <w:b/>
          <w:sz w:val="24"/>
          <w:szCs w:val="24"/>
        </w:rPr>
        <w:t>.</w:t>
      </w:r>
      <w:r w:rsidR="005B5958" w:rsidRPr="002D2AD5">
        <w:rPr>
          <w:rFonts w:ascii="Times New Roman" w:eastAsia="Calibri" w:hAnsi="Times New Roman" w:cs="Times New Roman"/>
          <w:sz w:val="24"/>
          <w:szCs w:val="24"/>
        </w:rPr>
        <w:t xml:space="preserve"> Priame platby</w:t>
      </w:r>
      <w:r w:rsidRPr="002D2AD5">
        <w:rPr>
          <w:rFonts w:ascii="Times New Roman" w:eastAsia="Calibri" w:hAnsi="Times New Roman" w:cs="Times New Roman"/>
          <w:sz w:val="24"/>
          <w:szCs w:val="24"/>
        </w:rPr>
        <w:t xml:space="preserve"> sa vyplácajú zo štátneho rozpočtu SR</w:t>
      </w:r>
      <w:r w:rsidR="0035277C" w:rsidRPr="002D2AD5">
        <w:rPr>
          <w:rFonts w:ascii="Times New Roman" w:eastAsia="Calibri" w:hAnsi="Times New Roman" w:cs="Times New Roman"/>
          <w:sz w:val="24"/>
          <w:szCs w:val="24"/>
        </w:rPr>
        <w:t xml:space="preserve"> </w:t>
      </w:r>
      <w:r w:rsidRPr="002D2AD5">
        <w:rPr>
          <w:rFonts w:ascii="Times New Roman" w:eastAsia="Calibri" w:hAnsi="Times New Roman" w:cs="Times New Roman"/>
          <w:sz w:val="24"/>
          <w:szCs w:val="24"/>
        </w:rPr>
        <w:t xml:space="preserve">a refundujú z rozpočtu EÚ. </w:t>
      </w:r>
    </w:p>
    <w:p w:rsidR="00496A11" w:rsidRPr="002D2AD5" w:rsidRDefault="00496A11" w:rsidP="004F635D">
      <w:pPr>
        <w:spacing w:after="120" w:line="240" w:lineRule="auto"/>
        <w:jc w:val="both"/>
        <w:rPr>
          <w:rFonts w:ascii="Times New Roman" w:eastAsia="Calibri" w:hAnsi="Times New Roman" w:cs="Times New Roman"/>
          <w:sz w:val="24"/>
          <w:szCs w:val="24"/>
        </w:rPr>
      </w:pPr>
      <w:r w:rsidRPr="002D2AD5">
        <w:rPr>
          <w:rFonts w:ascii="Times New Roman" w:eastAsia="Calibri" w:hAnsi="Times New Roman" w:cs="Times New Roman"/>
          <w:sz w:val="24"/>
          <w:szCs w:val="24"/>
        </w:rPr>
        <w:t xml:space="preserve">Všetky informácie, platnú legislatívu EÚ a SR, formuláre, príručky pre žiadateľa (návod na vypĺňanie formulárov), ako aj usmernenia a aktuálne oznámenia PPA zverejnila na svojom </w:t>
      </w:r>
      <w:r w:rsidR="00BC03D5" w:rsidRPr="002D2AD5">
        <w:rPr>
          <w:rFonts w:ascii="Times New Roman" w:eastAsia="Calibri" w:hAnsi="Times New Roman" w:cs="Times New Roman"/>
          <w:sz w:val="24"/>
          <w:szCs w:val="24"/>
        </w:rPr>
        <w:t>WS</w:t>
      </w:r>
      <w:r w:rsidRPr="002D2AD5">
        <w:rPr>
          <w:rFonts w:ascii="Times New Roman" w:eastAsia="Calibri" w:hAnsi="Times New Roman" w:cs="Times New Roman"/>
          <w:sz w:val="24"/>
          <w:szCs w:val="24"/>
        </w:rPr>
        <w:t> </w:t>
      </w:r>
      <w:hyperlink r:id="rId14" w:history="1">
        <w:r w:rsidRPr="002D2AD5">
          <w:rPr>
            <w:rFonts w:ascii="Times New Roman" w:eastAsia="Calibri" w:hAnsi="Times New Roman" w:cs="Times New Roman"/>
            <w:sz w:val="24"/>
            <w:szCs w:val="24"/>
          </w:rPr>
          <w:t>www.apa.sk</w:t>
        </w:r>
      </w:hyperlink>
      <w:r w:rsidRPr="002D2AD5">
        <w:rPr>
          <w:rFonts w:ascii="Times New Roman" w:eastAsia="Calibri" w:hAnsi="Times New Roman" w:cs="Times New Roman"/>
          <w:sz w:val="24"/>
          <w:szCs w:val="24"/>
        </w:rPr>
        <w:t xml:space="preserve"> v časti </w:t>
      </w:r>
      <w:r w:rsidRPr="002D2AD5">
        <w:rPr>
          <w:rFonts w:ascii="Times New Roman" w:eastAsia="Calibri" w:hAnsi="Times New Roman" w:cs="Times New Roman"/>
          <w:b/>
          <w:sz w:val="24"/>
          <w:szCs w:val="24"/>
        </w:rPr>
        <w:t>Priame podpory</w:t>
      </w:r>
      <w:r w:rsidRPr="002D2AD5">
        <w:rPr>
          <w:rFonts w:ascii="Times New Roman" w:eastAsia="Calibri" w:hAnsi="Times New Roman" w:cs="Times New Roman"/>
          <w:sz w:val="24"/>
          <w:szCs w:val="24"/>
        </w:rPr>
        <w:t>.</w:t>
      </w:r>
    </w:p>
    <w:p w:rsidR="00496A11" w:rsidRPr="002D2AD5" w:rsidRDefault="00496A11" w:rsidP="004F635D">
      <w:pPr>
        <w:spacing w:after="120" w:line="240" w:lineRule="auto"/>
        <w:jc w:val="both"/>
        <w:rPr>
          <w:rFonts w:ascii="Times New Roman" w:eastAsia="Calibri" w:hAnsi="Times New Roman" w:cs="Times New Roman"/>
          <w:sz w:val="24"/>
          <w:szCs w:val="24"/>
        </w:rPr>
      </w:pPr>
      <w:r w:rsidRPr="002D2AD5">
        <w:rPr>
          <w:rFonts w:ascii="Times New Roman" w:eastAsia="Calibri" w:hAnsi="Times New Roman" w:cs="Times New Roman"/>
          <w:sz w:val="24"/>
          <w:szCs w:val="24"/>
        </w:rPr>
        <w:lastRenderedPageBreak/>
        <w:t xml:space="preserve">V roku 2016 boli zo zdrojov EPZF administrované </w:t>
      </w:r>
      <w:r w:rsidR="00D36840" w:rsidRPr="002D2AD5">
        <w:rPr>
          <w:rFonts w:ascii="Times New Roman" w:eastAsia="Calibri" w:hAnsi="Times New Roman" w:cs="Times New Roman"/>
          <w:sz w:val="24"/>
          <w:szCs w:val="24"/>
        </w:rPr>
        <w:t>PP</w:t>
      </w:r>
      <w:r w:rsidRPr="002D2AD5">
        <w:rPr>
          <w:rFonts w:ascii="Times New Roman" w:eastAsia="Calibri" w:hAnsi="Times New Roman" w:cs="Times New Roman"/>
          <w:sz w:val="24"/>
          <w:szCs w:val="24"/>
        </w:rPr>
        <w:t xml:space="preserve"> v zmysle nar</w:t>
      </w:r>
      <w:r w:rsidR="00D36840" w:rsidRPr="002D2AD5">
        <w:rPr>
          <w:rFonts w:ascii="Times New Roman" w:eastAsia="Calibri" w:hAnsi="Times New Roman" w:cs="Times New Roman"/>
          <w:sz w:val="24"/>
          <w:szCs w:val="24"/>
        </w:rPr>
        <w:t>i</w:t>
      </w:r>
      <w:r w:rsidRPr="002D2AD5">
        <w:rPr>
          <w:rFonts w:ascii="Times New Roman" w:eastAsia="Calibri" w:hAnsi="Times New Roman" w:cs="Times New Roman"/>
          <w:sz w:val="24"/>
          <w:szCs w:val="24"/>
        </w:rPr>
        <w:t xml:space="preserve">adenia vlády </w:t>
      </w:r>
      <w:r w:rsidR="00D0535D" w:rsidRPr="002D2AD5">
        <w:rPr>
          <w:rFonts w:ascii="Times New Roman" w:eastAsia="Calibri" w:hAnsi="Times New Roman" w:cs="Times New Roman"/>
          <w:sz w:val="24"/>
          <w:szCs w:val="24"/>
        </w:rPr>
        <w:t>SR</w:t>
      </w:r>
      <w:r w:rsidRPr="002D2AD5">
        <w:rPr>
          <w:rFonts w:ascii="Times New Roman" w:eastAsia="Calibri" w:hAnsi="Times New Roman" w:cs="Times New Roman"/>
          <w:sz w:val="24"/>
          <w:szCs w:val="24"/>
        </w:rPr>
        <w:t xml:space="preserve"> </w:t>
      </w:r>
      <w:r w:rsidR="0023399B" w:rsidRPr="002D2AD5">
        <w:rPr>
          <w:rFonts w:ascii="Times New Roman" w:eastAsia="Calibri" w:hAnsi="Times New Roman" w:cs="Times New Roman"/>
          <w:sz w:val="24"/>
          <w:szCs w:val="24"/>
        </w:rPr>
        <w:br/>
      </w:r>
      <w:r w:rsidRPr="002D2AD5">
        <w:rPr>
          <w:rFonts w:ascii="Times New Roman" w:eastAsia="Calibri" w:hAnsi="Times New Roman" w:cs="Times New Roman"/>
          <w:sz w:val="24"/>
          <w:szCs w:val="24"/>
        </w:rPr>
        <w:t>č. 342/2014 Z. z.</w:t>
      </w:r>
      <w:r w:rsidR="00BC03D5" w:rsidRPr="002D2AD5">
        <w:rPr>
          <w:rFonts w:ascii="Times New Roman" w:eastAsia="Calibri" w:hAnsi="Times New Roman" w:cs="Times New Roman"/>
          <w:sz w:val="24"/>
          <w:szCs w:val="24"/>
        </w:rPr>
        <w:t>, ktorým sa ustanovujú pravidlá poskytovania podpory v poľnohospodárstve</w:t>
      </w:r>
      <w:r w:rsidRPr="002D2AD5">
        <w:rPr>
          <w:rFonts w:ascii="Times New Roman" w:eastAsia="Calibri" w:hAnsi="Times New Roman" w:cs="Times New Roman"/>
          <w:sz w:val="24"/>
          <w:szCs w:val="24"/>
        </w:rPr>
        <w:t xml:space="preserve"> </w:t>
      </w:r>
      <w:r w:rsidR="00BC03D5" w:rsidRPr="002D2AD5">
        <w:rPr>
          <w:rFonts w:ascii="Times New Roman" w:eastAsia="Calibri" w:hAnsi="Times New Roman" w:cs="Times New Roman"/>
          <w:sz w:val="24"/>
          <w:szCs w:val="24"/>
        </w:rPr>
        <w:t xml:space="preserve">                    </w:t>
      </w:r>
      <w:r w:rsidRPr="002D2AD5">
        <w:rPr>
          <w:rFonts w:ascii="Times New Roman" w:eastAsia="Calibri" w:hAnsi="Times New Roman" w:cs="Times New Roman"/>
          <w:sz w:val="24"/>
          <w:szCs w:val="24"/>
        </w:rPr>
        <w:t xml:space="preserve">v súvislosti so schémami </w:t>
      </w:r>
      <w:r w:rsidRPr="002D2AD5">
        <w:rPr>
          <w:rFonts w:ascii="Times New Roman" w:eastAsia="Calibri" w:hAnsi="Times New Roman" w:cs="Times New Roman"/>
          <w:b/>
          <w:sz w:val="24"/>
          <w:szCs w:val="24"/>
        </w:rPr>
        <w:t>oddelených priamych platieb</w:t>
      </w:r>
      <w:r w:rsidR="00B17464">
        <w:rPr>
          <w:rFonts w:ascii="Times New Roman" w:eastAsia="Calibri" w:hAnsi="Times New Roman" w:cs="Times New Roman"/>
          <w:sz w:val="24"/>
          <w:szCs w:val="24"/>
        </w:rPr>
        <w:t xml:space="preserve"> v znení neskorších predpisov</w:t>
      </w:r>
      <w:r w:rsidRPr="002D2AD5">
        <w:rPr>
          <w:rFonts w:ascii="Times New Roman" w:eastAsia="Calibri" w:hAnsi="Times New Roman" w:cs="Times New Roman"/>
          <w:sz w:val="24"/>
          <w:szCs w:val="24"/>
        </w:rPr>
        <w:t xml:space="preserve">: </w:t>
      </w:r>
    </w:p>
    <w:p w:rsidR="001D5D8F" w:rsidRPr="002D2AD5" w:rsidRDefault="001D5D8F" w:rsidP="004F635D">
      <w:pPr>
        <w:numPr>
          <w:ilvl w:val="0"/>
          <w:numId w:val="5"/>
        </w:numPr>
        <w:shd w:val="clear" w:color="auto" w:fill="FFFFFF"/>
        <w:spacing w:after="120" w:line="240" w:lineRule="auto"/>
        <w:ind w:left="284" w:hanging="284"/>
        <w:contextualSpacing/>
        <w:jc w:val="both"/>
        <w:rPr>
          <w:rFonts w:ascii="Times New Roman" w:eastAsia="Calibri" w:hAnsi="Times New Roman" w:cs="Times New Roman"/>
          <w:sz w:val="24"/>
          <w:szCs w:val="24"/>
        </w:rPr>
      </w:pPr>
      <w:r w:rsidRPr="002D2AD5">
        <w:rPr>
          <w:rFonts w:ascii="Times New Roman" w:hAnsi="Times New Roman" w:cs="Times New Roman"/>
          <w:sz w:val="24"/>
          <w:szCs w:val="24"/>
        </w:rPr>
        <w:t>prechodný zjednodušený režim základnej platby</w:t>
      </w:r>
      <w:r w:rsidRPr="002D2AD5">
        <w:rPr>
          <w:rFonts w:ascii="Times New Roman" w:eastAsia="Calibri" w:hAnsi="Times New Roman" w:cs="Times New Roman"/>
          <w:sz w:val="24"/>
          <w:szCs w:val="24"/>
        </w:rPr>
        <w:t xml:space="preserve"> (jednotná platba na plochu </w:t>
      </w:r>
      <w:r w:rsidRPr="002D2AD5">
        <w:rPr>
          <w:rFonts w:ascii="Times New Roman" w:hAnsi="Times New Roman" w:cs="Times New Roman"/>
          <w:sz w:val="24"/>
          <w:szCs w:val="24"/>
        </w:rPr>
        <w:t>tzv.</w:t>
      </w:r>
      <w:r w:rsidRPr="002D2AD5">
        <w:rPr>
          <w:rFonts w:ascii="Times New Roman" w:eastAsia="Calibri" w:hAnsi="Times New Roman" w:cs="Times New Roman"/>
          <w:sz w:val="24"/>
          <w:szCs w:val="24"/>
        </w:rPr>
        <w:t xml:space="preserve"> SAPS</w:t>
      </w:r>
      <w:r w:rsidR="008D4664" w:rsidRPr="002D2AD5">
        <w:rPr>
          <w:rFonts w:ascii="Times New Roman" w:eastAsia="Calibri" w:hAnsi="Times New Roman" w:cs="Times New Roman"/>
          <w:sz w:val="24"/>
          <w:szCs w:val="24"/>
        </w:rPr>
        <w:t>)</w:t>
      </w:r>
      <w:r w:rsidRPr="002D2AD5">
        <w:rPr>
          <w:rFonts w:ascii="Times New Roman" w:eastAsia="Calibri" w:hAnsi="Times New Roman" w:cs="Times New Roman"/>
          <w:sz w:val="24"/>
          <w:szCs w:val="24"/>
        </w:rPr>
        <w:t>,</w:t>
      </w:r>
    </w:p>
    <w:p w:rsidR="00496A11" w:rsidRPr="00BA731E" w:rsidRDefault="00496A11" w:rsidP="004F635D">
      <w:pPr>
        <w:numPr>
          <w:ilvl w:val="0"/>
          <w:numId w:val="5"/>
        </w:numPr>
        <w:shd w:val="clear" w:color="auto" w:fill="FFFFFF"/>
        <w:spacing w:after="120" w:line="240" w:lineRule="auto"/>
        <w:ind w:left="284" w:hanging="284"/>
        <w:contextualSpacing/>
        <w:jc w:val="both"/>
        <w:rPr>
          <w:rFonts w:ascii="Times New Roman" w:eastAsia="Calibri" w:hAnsi="Times New Roman" w:cs="Times New Roman"/>
          <w:sz w:val="24"/>
          <w:szCs w:val="24"/>
        </w:rPr>
      </w:pPr>
      <w:r w:rsidRPr="002D2AD5">
        <w:rPr>
          <w:rFonts w:ascii="Times New Roman" w:eastAsia="Calibri" w:hAnsi="Times New Roman" w:cs="Times New Roman"/>
          <w:sz w:val="24"/>
          <w:szCs w:val="24"/>
        </w:rPr>
        <w:t>platba na poľnohospodárske postupy prospešné pre klímu  a životn</w:t>
      </w:r>
      <w:r w:rsidRPr="00BA731E">
        <w:rPr>
          <w:rFonts w:ascii="Times New Roman" w:eastAsia="Calibri" w:hAnsi="Times New Roman" w:cs="Times New Roman"/>
          <w:sz w:val="24"/>
          <w:szCs w:val="24"/>
        </w:rPr>
        <w:t>é prostredie</w:t>
      </w:r>
      <w:r w:rsidR="001D5D8F">
        <w:rPr>
          <w:rFonts w:ascii="Times New Roman" w:eastAsia="Calibri" w:hAnsi="Times New Roman" w:cs="Times New Roman"/>
          <w:sz w:val="24"/>
          <w:szCs w:val="24"/>
        </w:rPr>
        <w:t>,</w:t>
      </w:r>
    </w:p>
    <w:p w:rsidR="00496A11" w:rsidRPr="00BA731E" w:rsidRDefault="00496A11" w:rsidP="004F635D">
      <w:pPr>
        <w:numPr>
          <w:ilvl w:val="0"/>
          <w:numId w:val="5"/>
        </w:numPr>
        <w:shd w:val="clear" w:color="auto" w:fill="FFFFFF"/>
        <w:spacing w:after="120" w:line="240" w:lineRule="auto"/>
        <w:ind w:left="284" w:hanging="284"/>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pre mladých poľnohospodárov.</w:t>
      </w:r>
    </w:p>
    <w:p w:rsidR="00496A11" w:rsidRPr="00BA731E" w:rsidRDefault="00496A11" w:rsidP="004F635D">
      <w:pPr>
        <w:shd w:val="clear" w:color="auto" w:fill="FFFFFF"/>
        <w:spacing w:after="120" w:line="240" w:lineRule="auto"/>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a nasledovné schémy viazaných priamych platieb</w:t>
      </w:r>
      <w:r>
        <w:rPr>
          <w:rFonts w:ascii="Times New Roman" w:eastAsia="Calibri" w:hAnsi="Times New Roman" w:cs="Times New Roman"/>
          <w:sz w:val="24"/>
          <w:szCs w:val="24"/>
        </w:rPr>
        <w:t>:</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cukrovej repy,</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chmeľu,</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vybraných druhov ovocia s vysokou prácnosťou,</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vybraných druhov ovocia s veľmi vysokou prácnosťou,</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vybraných druhov zeleniny s vysokou prácnosťou,</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vybraných druhov zeleniny s veľmi vysokou prácnosťou,</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pestovanie rajčiakov,</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chov bahníc, jariek a kôz,</w:t>
      </w:r>
    </w:p>
    <w:p w:rsidR="00496A11" w:rsidRPr="00BA731E" w:rsidRDefault="00496A11" w:rsidP="004F635D">
      <w:pPr>
        <w:numPr>
          <w:ilvl w:val="0"/>
          <w:numId w:val="4"/>
        </w:numPr>
        <w:spacing w:after="120" w:line="240" w:lineRule="auto"/>
        <w:ind w:left="284" w:hanging="284"/>
        <w:contextualSpacing/>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výkrm vybraných kategórií hovädzieho dobytka,</w:t>
      </w:r>
    </w:p>
    <w:p w:rsidR="00496A11" w:rsidRPr="00BA731E" w:rsidRDefault="00496A11" w:rsidP="004F635D">
      <w:pPr>
        <w:numPr>
          <w:ilvl w:val="0"/>
          <w:numId w:val="4"/>
        </w:numPr>
        <w:spacing w:after="120" w:line="240" w:lineRule="auto"/>
        <w:ind w:left="284" w:hanging="284"/>
        <w:jc w:val="both"/>
        <w:rPr>
          <w:rFonts w:ascii="Times New Roman" w:eastAsia="Calibri" w:hAnsi="Times New Roman" w:cs="Times New Roman"/>
          <w:sz w:val="24"/>
          <w:szCs w:val="24"/>
        </w:rPr>
      </w:pPr>
      <w:r w:rsidRPr="00BA731E">
        <w:rPr>
          <w:rFonts w:ascii="Times New Roman" w:eastAsia="Calibri" w:hAnsi="Times New Roman" w:cs="Times New Roman"/>
          <w:sz w:val="24"/>
          <w:szCs w:val="24"/>
        </w:rPr>
        <w:t>platba na kravy chované v systéme s trhovou produkciou mlieka.</w:t>
      </w:r>
    </w:p>
    <w:p w:rsidR="00496A11" w:rsidRPr="008D4664" w:rsidRDefault="00496A11" w:rsidP="002107A5">
      <w:pPr>
        <w:spacing w:after="120" w:line="240" w:lineRule="auto"/>
        <w:jc w:val="both"/>
        <w:rPr>
          <w:rFonts w:ascii="Times New Roman" w:eastAsia="Calibri" w:hAnsi="Times New Roman" w:cs="Times New Roman"/>
          <w:sz w:val="24"/>
          <w:szCs w:val="24"/>
        </w:rPr>
      </w:pPr>
      <w:r w:rsidRPr="008D4664">
        <w:rPr>
          <w:rFonts w:ascii="Times New Roman" w:eastAsia="Calibri" w:hAnsi="Times New Roman" w:cs="Times New Roman"/>
          <w:sz w:val="24"/>
          <w:szCs w:val="24"/>
        </w:rPr>
        <w:t xml:space="preserve">Poskytovanie </w:t>
      </w:r>
      <w:r w:rsidR="00E73344" w:rsidRPr="008D4664">
        <w:rPr>
          <w:rFonts w:ascii="Times New Roman" w:eastAsia="Calibri" w:hAnsi="Times New Roman" w:cs="Times New Roman"/>
          <w:sz w:val="24"/>
          <w:szCs w:val="24"/>
        </w:rPr>
        <w:t xml:space="preserve">viazaných priamych platieb </w:t>
      </w:r>
      <w:r w:rsidRPr="008D4664">
        <w:rPr>
          <w:rFonts w:ascii="Times New Roman" w:eastAsia="Calibri" w:hAnsi="Times New Roman" w:cs="Times New Roman"/>
          <w:sz w:val="24"/>
          <w:szCs w:val="24"/>
        </w:rPr>
        <w:t xml:space="preserve">upravuje nariadenie vlády SR č. 36/2015 Z. z., ktorým </w:t>
      </w:r>
      <w:r w:rsidR="00D8732A">
        <w:rPr>
          <w:rFonts w:ascii="Times New Roman" w:eastAsia="Calibri" w:hAnsi="Times New Roman" w:cs="Times New Roman"/>
          <w:sz w:val="24"/>
          <w:szCs w:val="24"/>
        </w:rPr>
        <w:t xml:space="preserve">           </w:t>
      </w:r>
      <w:r w:rsidRPr="008D4664">
        <w:rPr>
          <w:rFonts w:ascii="Times New Roman" w:eastAsia="Calibri" w:hAnsi="Times New Roman" w:cs="Times New Roman"/>
          <w:sz w:val="24"/>
          <w:szCs w:val="24"/>
        </w:rPr>
        <w:t xml:space="preserve">sa ustanovujú </w:t>
      </w:r>
      <w:r w:rsidRPr="002D2AD5">
        <w:rPr>
          <w:rFonts w:ascii="Times New Roman" w:eastAsia="Calibri" w:hAnsi="Times New Roman" w:cs="Times New Roman"/>
          <w:sz w:val="24"/>
          <w:szCs w:val="24"/>
        </w:rPr>
        <w:t>pravidlá poskytovania podpory v poľnohospodárstve v súvislosti so schémami viazaných priamych platieb</w:t>
      </w:r>
      <w:r w:rsidR="009F7843" w:rsidRPr="002D2AD5">
        <w:rPr>
          <w:rFonts w:ascii="Times New Roman" w:eastAsia="Calibri" w:hAnsi="Times New Roman" w:cs="Times New Roman"/>
          <w:sz w:val="24"/>
          <w:szCs w:val="24"/>
        </w:rPr>
        <w:t xml:space="preserve"> </w:t>
      </w:r>
      <w:r w:rsidR="00BF78BC" w:rsidRPr="002D2AD5">
        <w:rPr>
          <w:rFonts w:ascii="Times New Roman" w:eastAsia="Calibri" w:hAnsi="Times New Roman" w:cs="Times New Roman"/>
          <w:sz w:val="24"/>
          <w:szCs w:val="24"/>
        </w:rPr>
        <w:t>v znení</w:t>
      </w:r>
      <w:r w:rsidR="009F7843" w:rsidRPr="002D2AD5">
        <w:rPr>
          <w:rFonts w:ascii="Times New Roman" w:eastAsia="Calibri" w:hAnsi="Times New Roman" w:cs="Times New Roman"/>
          <w:sz w:val="24"/>
          <w:szCs w:val="24"/>
        </w:rPr>
        <w:t xml:space="preserve"> n</w:t>
      </w:r>
      <w:r w:rsidR="00BF78BC" w:rsidRPr="002D2AD5">
        <w:rPr>
          <w:rFonts w:ascii="Times New Roman" w:eastAsia="Calibri" w:hAnsi="Times New Roman" w:cs="Times New Roman"/>
          <w:sz w:val="24"/>
          <w:szCs w:val="24"/>
        </w:rPr>
        <w:t>eskorších</w:t>
      </w:r>
      <w:r w:rsidR="009F7843" w:rsidRPr="002D2AD5">
        <w:rPr>
          <w:rFonts w:ascii="Times New Roman" w:eastAsia="Calibri" w:hAnsi="Times New Roman" w:cs="Times New Roman"/>
          <w:sz w:val="24"/>
          <w:szCs w:val="24"/>
        </w:rPr>
        <w:t xml:space="preserve"> p</w:t>
      </w:r>
      <w:r w:rsidR="00BF78BC" w:rsidRPr="002D2AD5">
        <w:rPr>
          <w:rFonts w:ascii="Times New Roman" w:eastAsia="Calibri" w:hAnsi="Times New Roman" w:cs="Times New Roman"/>
          <w:sz w:val="24"/>
          <w:szCs w:val="24"/>
        </w:rPr>
        <w:t>redpisov</w:t>
      </w:r>
      <w:r w:rsidRPr="002D2AD5">
        <w:rPr>
          <w:rFonts w:ascii="Times New Roman" w:eastAsia="Calibri" w:hAnsi="Times New Roman" w:cs="Times New Roman"/>
          <w:sz w:val="24"/>
          <w:szCs w:val="24"/>
        </w:rPr>
        <w:t>.</w:t>
      </w:r>
    </w:p>
    <w:p w:rsidR="00206F55" w:rsidRPr="004C2122" w:rsidRDefault="00206F55" w:rsidP="002107A5">
      <w:pPr>
        <w:pStyle w:val="Nadpis3"/>
        <w:spacing w:before="0" w:after="120" w:line="240" w:lineRule="auto"/>
      </w:pPr>
      <w:bookmarkStart w:id="11" w:name="_Toc481740200"/>
      <w:r w:rsidRPr="004C2122">
        <w:t xml:space="preserve">1.2.6. </w:t>
      </w:r>
      <w:r w:rsidR="00496A11" w:rsidRPr="004C2122">
        <w:t>Trhovo orientované opatrenia, štátna pomoc a trhové informácie</w:t>
      </w:r>
      <w:bookmarkEnd w:id="11"/>
      <w:r w:rsidR="00496A11" w:rsidRPr="004C2122">
        <w:t xml:space="preserve"> </w:t>
      </w:r>
    </w:p>
    <w:p w:rsidR="00496A11" w:rsidRPr="00BA731E" w:rsidRDefault="00496A11" w:rsidP="004F635D">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V rámci jednotnej organizácie poľnohospodárskych trhov EÚ PPA vykonávala v roku 2016 tieto najdôležitejšie úlohy: </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vydávala dovozné, vývozné licencie,</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prijímala finančné zábezpeky na zabezpečenie splnenia podmienok v rámci podpôr organizácie trhu, na ktoré sa vyžaduje zloženie zábezpeky,</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kontrolovala a spracovávala agrárne cenové a trhové inform</w:t>
      </w:r>
      <w:r w:rsidR="000065E7">
        <w:rPr>
          <w:rFonts w:ascii="Times New Roman" w:hAnsi="Times New Roman" w:cs="Times New Roman"/>
          <w:sz w:val="24"/>
          <w:szCs w:val="24"/>
        </w:rPr>
        <w:t xml:space="preserve">ácie a poskytovala ich MPRV SR </w:t>
      </w:r>
      <w:r w:rsidRPr="00BA731E">
        <w:rPr>
          <w:rFonts w:ascii="Times New Roman" w:hAnsi="Times New Roman" w:cs="Times New Roman"/>
          <w:sz w:val="24"/>
          <w:szCs w:val="24"/>
        </w:rPr>
        <w:t>a EK,</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zverejňovala cenové spravodajstvo,</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 xml:space="preserve">administrovala hlásenia pre prijaté podpory z </w:t>
      </w:r>
      <w:r>
        <w:rPr>
          <w:rFonts w:ascii="Times New Roman" w:hAnsi="Times New Roman" w:cs="Times New Roman"/>
          <w:sz w:val="24"/>
          <w:szCs w:val="24"/>
        </w:rPr>
        <w:t>EPZF</w:t>
      </w:r>
      <w:r w:rsidRPr="00BA731E">
        <w:rPr>
          <w:rFonts w:ascii="Times New Roman" w:hAnsi="Times New Roman" w:cs="Times New Roman"/>
          <w:sz w:val="24"/>
          <w:szCs w:val="24"/>
        </w:rPr>
        <w:t xml:space="preserve"> cez ISAMM</w:t>
      </w:r>
      <w:r w:rsidR="00F23C76">
        <w:rPr>
          <w:rFonts w:ascii="Times New Roman" w:hAnsi="Times New Roman" w:cs="Times New Roman"/>
          <w:sz w:val="24"/>
          <w:szCs w:val="24"/>
        </w:rPr>
        <w:t xml:space="preserve"> </w:t>
      </w:r>
      <w:r w:rsidRPr="00BA731E">
        <w:rPr>
          <w:rFonts w:ascii="Times New Roman" w:hAnsi="Times New Roman" w:cs="Times New Roman"/>
          <w:sz w:val="24"/>
          <w:szCs w:val="24"/>
        </w:rPr>
        <w:t>a AMIS,</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v programe „školské ovocie a zelenina“,</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súvisiace s uznávaním organizácií výrobcov v sektore ovocia a zeleniny,</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schvaľovania operačných progr</w:t>
      </w:r>
      <w:r w:rsidR="00BF651D">
        <w:rPr>
          <w:rFonts w:ascii="Times New Roman" w:hAnsi="Times New Roman" w:cs="Times New Roman"/>
          <w:sz w:val="24"/>
          <w:szCs w:val="24"/>
        </w:rPr>
        <w:t xml:space="preserve">amov a poskytovania podpôr pre </w:t>
      </w:r>
      <w:r w:rsidRPr="00BA731E">
        <w:rPr>
          <w:rFonts w:ascii="Times New Roman" w:hAnsi="Times New Roman" w:cs="Times New Roman"/>
          <w:sz w:val="24"/>
          <w:szCs w:val="24"/>
        </w:rPr>
        <w:t>uznané organizácie výrobcov na financovanie operačných programov,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v rámci dočasných mimoriadnych opatrení v sektore ovocia a zeleniny,</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na reštrukturalizáciu vinohradov,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na poistenie úrody vinohradov,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na investície do vinárskych podnikov,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na propagáciu na trhoch tretích štátov,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na propagáciu v členských štátoch,</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pre nákup, skladovanie a predaj obilnín v rámci verejnej</w:t>
      </w:r>
      <w:r w:rsidR="000065E7">
        <w:rPr>
          <w:rFonts w:ascii="Times New Roman" w:hAnsi="Times New Roman" w:cs="Times New Roman"/>
          <w:sz w:val="24"/>
          <w:szCs w:val="24"/>
        </w:rPr>
        <w:t xml:space="preserve"> </w:t>
      </w:r>
      <w:r w:rsidRPr="00BA731E">
        <w:rPr>
          <w:rFonts w:ascii="Times New Roman" w:hAnsi="Times New Roman" w:cs="Times New Roman"/>
          <w:sz w:val="24"/>
          <w:szCs w:val="24"/>
        </w:rPr>
        <w:t>intervencie,</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pri vykonávaní opatrení na zlepšenie</w:t>
      </w:r>
      <w:r>
        <w:rPr>
          <w:rFonts w:ascii="Times New Roman" w:hAnsi="Times New Roman" w:cs="Times New Roman"/>
          <w:sz w:val="24"/>
          <w:szCs w:val="24"/>
        </w:rPr>
        <w:t xml:space="preserve"> </w:t>
      </w:r>
      <w:r w:rsidRPr="00BA731E">
        <w:rPr>
          <w:rFonts w:ascii="Times New Roman" w:hAnsi="Times New Roman" w:cs="Times New Roman"/>
          <w:sz w:val="24"/>
          <w:szCs w:val="24"/>
        </w:rPr>
        <w:t xml:space="preserve">podmienok </w:t>
      </w:r>
      <w:r w:rsidR="002C0606">
        <w:rPr>
          <w:rFonts w:ascii="Times New Roman" w:hAnsi="Times New Roman" w:cs="Times New Roman"/>
          <w:sz w:val="24"/>
          <w:szCs w:val="24"/>
        </w:rPr>
        <w:t xml:space="preserve">           </w:t>
      </w:r>
      <w:r w:rsidRPr="00BA731E">
        <w:rPr>
          <w:rFonts w:ascii="Times New Roman" w:hAnsi="Times New Roman" w:cs="Times New Roman"/>
          <w:sz w:val="24"/>
          <w:szCs w:val="24"/>
        </w:rPr>
        <w:t>pre produkciu a obchodovanie s včelími produktmi,</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poskytovania podpôr pri školskom mlieku,</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pre súkromné skladovanie bravčového mäsa,</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lastRenderedPageBreak/>
        <w:t>administrovala procesy informačných a propagačných programov na podporu poľnohospodárskych výrobkov na vnútornom trhu a v tretích krajinách,</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procesy pre intervenciu mliečnych výrobkov,</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 xml:space="preserve">administrácia pri schvaľovaní združení organizácie výrobcov </w:t>
      </w:r>
      <w:proofErr w:type="spellStart"/>
      <w:r w:rsidRPr="00BA731E">
        <w:rPr>
          <w:rFonts w:ascii="Times New Roman" w:hAnsi="Times New Roman" w:cs="Times New Roman"/>
          <w:sz w:val="24"/>
          <w:szCs w:val="24"/>
        </w:rPr>
        <w:t>akvakultúry</w:t>
      </w:r>
      <w:proofErr w:type="spellEnd"/>
      <w:r w:rsidRPr="00BA731E">
        <w:rPr>
          <w:rFonts w:ascii="Times New Roman" w:hAnsi="Times New Roman" w:cs="Times New Roman"/>
          <w:sz w:val="24"/>
          <w:szCs w:val="24"/>
        </w:rPr>
        <w:t>,</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 xml:space="preserve">administrovala evidenciu </w:t>
      </w:r>
      <w:proofErr w:type="spellStart"/>
      <w:r w:rsidRPr="00BA731E">
        <w:rPr>
          <w:rFonts w:ascii="Times New Roman" w:hAnsi="Times New Roman" w:cs="Times New Roman"/>
          <w:sz w:val="24"/>
          <w:szCs w:val="24"/>
        </w:rPr>
        <w:t>prvonákupcov</w:t>
      </w:r>
      <w:proofErr w:type="spellEnd"/>
      <w:r w:rsidRPr="00BA731E">
        <w:rPr>
          <w:rFonts w:ascii="Times New Roman" w:hAnsi="Times New Roman" w:cs="Times New Roman"/>
          <w:sz w:val="24"/>
          <w:szCs w:val="24"/>
        </w:rPr>
        <w:t>, mesačné hlásenia dodávok EK,</w:t>
      </w:r>
    </w:p>
    <w:p w:rsidR="00496A11" w:rsidRPr="00BA731E" w:rsidRDefault="00496A11" w:rsidP="004F635D">
      <w:pPr>
        <w:numPr>
          <w:ilvl w:val="0"/>
          <w:numId w:val="2"/>
        </w:numPr>
        <w:spacing w:after="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 xml:space="preserve">administrovala procesy opatrení ktorými sa poskytuje pomoc na zníženie výroby mlieka, </w:t>
      </w:r>
    </w:p>
    <w:p w:rsidR="003F3CDD" w:rsidRPr="004F635D" w:rsidRDefault="00496A11" w:rsidP="004F635D">
      <w:pPr>
        <w:numPr>
          <w:ilvl w:val="0"/>
          <w:numId w:val="2"/>
        </w:numPr>
        <w:spacing w:after="120" w:line="240" w:lineRule="auto"/>
        <w:ind w:left="284" w:hanging="284"/>
        <w:jc w:val="both"/>
        <w:rPr>
          <w:rFonts w:ascii="Times New Roman" w:hAnsi="Times New Roman" w:cs="Times New Roman"/>
          <w:sz w:val="24"/>
          <w:szCs w:val="24"/>
        </w:rPr>
      </w:pPr>
      <w:r w:rsidRPr="00BA731E">
        <w:rPr>
          <w:rFonts w:ascii="Times New Roman" w:hAnsi="Times New Roman" w:cs="Times New Roman"/>
          <w:sz w:val="24"/>
          <w:szCs w:val="24"/>
        </w:rPr>
        <w:t>administrovala opatrenia štátnej pomoci a minimálnej pomoci.</w:t>
      </w:r>
    </w:p>
    <w:p w:rsidR="00863A7F" w:rsidRPr="00863A7F" w:rsidRDefault="00496A11" w:rsidP="004F635D">
      <w:pPr>
        <w:pStyle w:val="Nadpis2"/>
        <w:numPr>
          <w:ilvl w:val="0"/>
          <w:numId w:val="0"/>
        </w:numPr>
        <w:spacing w:after="120"/>
        <w:ind w:left="720" w:hanging="720"/>
      </w:pPr>
      <w:bookmarkStart w:id="12" w:name="_Toc481740201"/>
      <w:r w:rsidRPr="00E668F2">
        <w:t xml:space="preserve">1.3. </w:t>
      </w:r>
      <w:r w:rsidR="00BF651D">
        <w:t xml:space="preserve">Strednodobý výhľad organizácie </w:t>
      </w:r>
      <w:r w:rsidRPr="00E668F2">
        <w:t>(2017 – 20</w:t>
      </w:r>
      <w:r w:rsidR="009D2E5C">
        <w:t>20</w:t>
      </w:r>
      <w:r w:rsidRPr="00E668F2">
        <w:t>)</w:t>
      </w:r>
      <w:bookmarkEnd w:id="12"/>
      <w:r w:rsidRPr="00E668F2">
        <w:t xml:space="preserve"> </w:t>
      </w:r>
    </w:p>
    <w:p w:rsidR="00E668F2" w:rsidRPr="00863A7F" w:rsidRDefault="009D2E5C" w:rsidP="008B7B19">
      <w:pPr>
        <w:spacing w:after="120" w:line="240" w:lineRule="auto"/>
        <w:jc w:val="both"/>
        <w:rPr>
          <w:rFonts w:ascii="Times New Roman" w:hAnsi="Times New Roman" w:cs="Times New Roman"/>
          <w:sz w:val="24"/>
          <w:szCs w:val="24"/>
          <w:lang w:eastAsia="sk-SK"/>
        </w:rPr>
      </w:pPr>
      <w:r w:rsidRPr="00863A7F">
        <w:rPr>
          <w:rFonts w:ascii="Times New Roman" w:hAnsi="Times New Roman" w:cs="Times New Roman"/>
          <w:sz w:val="24"/>
          <w:szCs w:val="24"/>
          <w:lang w:eastAsia="sk-SK"/>
        </w:rPr>
        <w:t>PPA vypracovala v roku 2016 dokument „Stratégia rozvoja PPA do roku 2020“, ktorý sch</w:t>
      </w:r>
      <w:r w:rsidR="00170565" w:rsidRPr="00863A7F">
        <w:rPr>
          <w:rFonts w:ascii="Times New Roman" w:hAnsi="Times New Roman" w:cs="Times New Roman"/>
          <w:sz w:val="24"/>
          <w:szCs w:val="24"/>
          <w:lang w:eastAsia="sk-SK"/>
        </w:rPr>
        <w:t>v</w:t>
      </w:r>
      <w:r w:rsidRPr="00863A7F">
        <w:rPr>
          <w:rFonts w:ascii="Times New Roman" w:hAnsi="Times New Roman" w:cs="Times New Roman"/>
          <w:sz w:val="24"/>
          <w:szCs w:val="24"/>
          <w:lang w:eastAsia="sk-SK"/>
        </w:rPr>
        <w:t>álilo vedenie PPA. Na základe analýzy súčasného stavu organizácie boli navrhnuté 2 strat</w:t>
      </w:r>
      <w:r w:rsidR="00695A1D">
        <w:rPr>
          <w:rFonts w:ascii="Times New Roman" w:hAnsi="Times New Roman" w:cs="Times New Roman"/>
          <w:sz w:val="24"/>
          <w:szCs w:val="24"/>
          <w:lang w:eastAsia="sk-SK"/>
        </w:rPr>
        <w:t>e</w:t>
      </w:r>
      <w:r w:rsidRPr="00863A7F">
        <w:rPr>
          <w:rFonts w:ascii="Times New Roman" w:hAnsi="Times New Roman" w:cs="Times New Roman"/>
          <w:sz w:val="24"/>
          <w:szCs w:val="24"/>
          <w:lang w:eastAsia="sk-SK"/>
        </w:rPr>
        <w:t>gické ciele:</w:t>
      </w:r>
    </w:p>
    <w:tbl>
      <w:tblPr>
        <w:tblW w:w="9781" w:type="dxa"/>
        <w:tblLook w:val="04A0" w:firstRow="1" w:lastRow="0" w:firstColumn="1" w:lastColumn="0" w:noHBand="0" w:noVBand="1"/>
      </w:tblPr>
      <w:tblGrid>
        <w:gridCol w:w="9781"/>
      </w:tblGrid>
      <w:tr w:rsidR="009D2E5C" w:rsidRPr="00863A7F" w:rsidTr="00D571C2">
        <w:tc>
          <w:tcPr>
            <w:tcW w:w="9781" w:type="dxa"/>
            <w:shd w:val="clear" w:color="auto" w:fill="D5DCE4" w:themeFill="text2" w:themeFillTint="33"/>
          </w:tcPr>
          <w:p w:rsidR="009D2E5C" w:rsidRPr="00863A7F" w:rsidRDefault="009D2E5C" w:rsidP="00D85885">
            <w:pPr>
              <w:spacing w:after="0" w:line="240" w:lineRule="auto"/>
              <w:rPr>
                <w:rFonts w:ascii="Times New Roman" w:hAnsi="Times New Roman" w:cs="Times New Roman"/>
                <w:b/>
                <w:sz w:val="24"/>
                <w:szCs w:val="24"/>
              </w:rPr>
            </w:pPr>
            <w:r w:rsidRPr="00863A7F">
              <w:rPr>
                <w:rFonts w:ascii="Times New Roman" w:hAnsi="Times New Roman" w:cs="Times New Roman"/>
                <w:b/>
                <w:sz w:val="24"/>
                <w:szCs w:val="24"/>
              </w:rPr>
              <w:t xml:space="preserve">1. Efektívne riadenie a elektronizácia interných a externých procesov PPA </w:t>
            </w:r>
          </w:p>
        </w:tc>
      </w:tr>
      <w:tr w:rsidR="009D2E5C" w:rsidRPr="00863A7F" w:rsidTr="00D571C2">
        <w:trPr>
          <w:trHeight w:val="3221"/>
        </w:trPr>
        <w:tc>
          <w:tcPr>
            <w:tcW w:w="9781" w:type="dxa"/>
          </w:tcPr>
          <w:p w:rsidR="009D2E5C" w:rsidRPr="00863A7F" w:rsidRDefault="009D2E5C" w:rsidP="008B7B19">
            <w:pPr>
              <w:spacing w:before="120" w:after="120" w:line="240" w:lineRule="auto"/>
              <w:jc w:val="both"/>
              <w:rPr>
                <w:rFonts w:ascii="Times New Roman" w:hAnsi="Times New Roman" w:cs="Times New Roman"/>
                <w:sz w:val="24"/>
                <w:szCs w:val="24"/>
              </w:rPr>
            </w:pPr>
            <w:r w:rsidRPr="00863A7F">
              <w:rPr>
                <w:rFonts w:ascii="Times New Roman" w:hAnsi="Times New Roman" w:cs="Times New Roman"/>
                <w:sz w:val="24"/>
                <w:szCs w:val="24"/>
              </w:rPr>
              <w:t>Súčasťou dosiahnutia tohto cieľa je:</w:t>
            </w:r>
          </w:p>
          <w:p w:rsidR="009D2E5C" w:rsidRPr="00863A7F" w:rsidRDefault="009D2E5C" w:rsidP="00D571C2">
            <w:pPr>
              <w:numPr>
                <w:ilvl w:val="0"/>
                <w:numId w:val="6"/>
              </w:numPr>
              <w:spacing w:after="0" w:line="240" w:lineRule="auto"/>
              <w:ind w:left="318" w:hanging="318"/>
              <w:jc w:val="both"/>
              <w:rPr>
                <w:rFonts w:ascii="Times New Roman" w:eastAsia="Times New Roman" w:hAnsi="Times New Roman" w:cs="Times New Roman"/>
                <w:sz w:val="24"/>
                <w:szCs w:val="24"/>
                <w:lang w:eastAsia="cs-CZ"/>
              </w:rPr>
            </w:pPr>
            <w:r w:rsidRPr="00863A7F">
              <w:rPr>
                <w:rFonts w:ascii="Times New Roman" w:hAnsi="Times New Roman" w:cs="Times New Roman"/>
                <w:sz w:val="24"/>
                <w:szCs w:val="24"/>
              </w:rPr>
              <w:t xml:space="preserve">umožniť spracovanie priestorových a alfanumerických údajov nahlásených plôch pri podaní žiadosti o podporu na plochu cez </w:t>
            </w:r>
            <w:proofErr w:type="spellStart"/>
            <w:r w:rsidRPr="00863A7F">
              <w:rPr>
                <w:rFonts w:ascii="Times New Roman" w:hAnsi="Times New Roman" w:cs="Times New Roman"/>
                <w:sz w:val="24"/>
                <w:szCs w:val="24"/>
              </w:rPr>
              <w:t>geopriestorový</w:t>
            </w:r>
            <w:proofErr w:type="spellEnd"/>
            <w:r w:rsidRPr="00863A7F">
              <w:rPr>
                <w:rFonts w:ascii="Times New Roman" w:hAnsi="Times New Roman" w:cs="Times New Roman"/>
                <w:sz w:val="24"/>
                <w:szCs w:val="24"/>
              </w:rPr>
              <w:t xml:space="preserve"> formulár žiadosti o pomoc (</w:t>
            </w:r>
            <w:r w:rsidR="002626EC">
              <w:rPr>
                <w:rFonts w:ascii="Times New Roman" w:hAnsi="Times New Roman" w:cs="Times New Roman"/>
                <w:sz w:val="24"/>
                <w:szCs w:val="24"/>
              </w:rPr>
              <w:t>ďalej len „</w:t>
            </w:r>
            <w:r w:rsidRPr="00863A7F">
              <w:rPr>
                <w:rFonts w:ascii="Times New Roman" w:hAnsi="Times New Roman" w:cs="Times New Roman"/>
                <w:sz w:val="24"/>
                <w:szCs w:val="24"/>
              </w:rPr>
              <w:t>GSAA</w:t>
            </w:r>
            <w:r w:rsidR="002626EC">
              <w:rPr>
                <w:rFonts w:ascii="Times New Roman" w:hAnsi="Times New Roman" w:cs="Times New Roman"/>
                <w:sz w:val="24"/>
                <w:szCs w:val="24"/>
              </w:rPr>
              <w:t>“</w:t>
            </w:r>
            <w:r w:rsidRPr="00863A7F">
              <w:rPr>
                <w:rFonts w:ascii="Times New Roman" w:hAnsi="Times New Roman" w:cs="Times New Roman"/>
                <w:sz w:val="24"/>
                <w:szCs w:val="24"/>
              </w:rPr>
              <w:t>) od roku 2018 pre všetkých príjemcov platby na plochu</w:t>
            </w:r>
            <w:r w:rsidRPr="00863A7F">
              <w:rPr>
                <w:rFonts w:ascii="Times New Roman" w:eastAsia="Calibri" w:hAnsi="Times New Roman" w:cs="Times New Roman"/>
                <w:sz w:val="24"/>
                <w:szCs w:val="24"/>
                <w:lang w:eastAsia="sk-SK"/>
              </w:rPr>
              <w:t xml:space="preserve">, </w:t>
            </w:r>
          </w:p>
          <w:p w:rsidR="009D2E5C" w:rsidRPr="001637D3" w:rsidRDefault="009D2E5C" w:rsidP="00D571C2">
            <w:pPr>
              <w:numPr>
                <w:ilvl w:val="0"/>
                <w:numId w:val="6"/>
              </w:numPr>
              <w:spacing w:after="0" w:line="240" w:lineRule="auto"/>
              <w:ind w:left="318" w:hanging="318"/>
              <w:jc w:val="both"/>
              <w:rPr>
                <w:rFonts w:ascii="Times New Roman" w:hAnsi="Times New Roman" w:cs="Times New Roman"/>
                <w:sz w:val="24"/>
                <w:szCs w:val="24"/>
              </w:rPr>
            </w:pPr>
            <w:r w:rsidRPr="00863A7F">
              <w:rPr>
                <w:rFonts w:ascii="Times New Roman" w:hAnsi="Times New Roman" w:cs="Times New Roman"/>
                <w:sz w:val="24"/>
                <w:szCs w:val="24"/>
              </w:rPr>
              <w:t>odbúra administratívnu záťaž žiadateľov a </w:t>
            </w:r>
            <w:r w:rsidR="00BF256E">
              <w:rPr>
                <w:rFonts w:ascii="Times New Roman" w:hAnsi="Times New Roman" w:cs="Times New Roman"/>
                <w:sz w:val="24"/>
                <w:szCs w:val="24"/>
              </w:rPr>
              <w:t xml:space="preserve"> </w:t>
            </w:r>
            <w:r w:rsidRPr="00863A7F">
              <w:rPr>
                <w:rFonts w:ascii="Times New Roman" w:hAnsi="Times New Roman" w:cs="Times New Roman"/>
                <w:sz w:val="24"/>
                <w:szCs w:val="24"/>
              </w:rPr>
              <w:t>PPA s </w:t>
            </w:r>
            <w:r w:rsidR="00BF256E">
              <w:rPr>
                <w:rFonts w:ascii="Times New Roman" w:hAnsi="Times New Roman" w:cs="Times New Roman"/>
                <w:sz w:val="24"/>
                <w:szCs w:val="24"/>
              </w:rPr>
              <w:t xml:space="preserve"> predkladaním dokumentov </w:t>
            </w:r>
            <w:r w:rsidR="00BF256E" w:rsidRPr="001637D3">
              <w:rPr>
                <w:rFonts w:ascii="Times New Roman" w:hAnsi="Times New Roman" w:cs="Times New Roman"/>
                <w:sz w:val="24"/>
                <w:szCs w:val="24"/>
              </w:rPr>
              <w:t>a zníženie</w:t>
            </w:r>
            <w:r w:rsidRPr="001637D3">
              <w:rPr>
                <w:rFonts w:ascii="Times New Roman" w:hAnsi="Times New Roman" w:cs="Times New Roman"/>
                <w:sz w:val="24"/>
                <w:szCs w:val="24"/>
              </w:rPr>
              <w:t xml:space="preserve"> </w:t>
            </w:r>
            <w:r w:rsidR="00BF256E" w:rsidRPr="001637D3">
              <w:rPr>
                <w:rFonts w:ascii="Times New Roman" w:hAnsi="Times New Roman" w:cs="Times New Roman"/>
                <w:sz w:val="24"/>
                <w:szCs w:val="24"/>
              </w:rPr>
              <w:t>nákladov</w:t>
            </w:r>
            <w:r w:rsidRPr="001637D3">
              <w:rPr>
                <w:rFonts w:ascii="Times New Roman" w:hAnsi="Times New Roman" w:cs="Times New Roman"/>
                <w:sz w:val="24"/>
                <w:szCs w:val="24"/>
              </w:rPr>
              <w:t xml:space="preserve"> na správne poplatky,</w:t>
            </w:r>
          </w:p>
          <w:p w:rsidR="009D2E5C" w:rsidRPr="00863A7F" w:rsidRDefault="009D2E5C" w:rsidP="00D571C2">
            <w:pPr>
              <w:numPr>
                <w:ilvl w:val="0"/>
                <w:numId w:val="6"/>
              </w:numPr>
              <w:spacing w:after="0" w:line="240" w:lineRule="auto"/>
              <w:ind w:left="318" w:hanging="318"/>
              <w:jc w:val="both"/>
              <w:rPr>
                <w:rFonts w:ascii="Times New Roman" w:hAnsi="Times New Roman" w:cs="Times New Roman"/>
                <w:sz w:val="24"/>
                <w:szCs w:val="24"/>
              </w:rPr>
            </w:pPr>
            <w:r w:rsidRPr="001637D3">
              <w:rPr>
                <w:rFonts w:ascii="Times New Roman" w:hAnsi="Times New Roman" w:cs="Times New Roman"/>
                <w:sz w:val="24"/>
                <w:szCs w:val="24"/>
              </w:rPr>
              <w:t>elektronická podateľňa</w:t>
            </w:r>
            <w:r w:rsidRPr="00863A7F">
              <w:rPr>
                <w:rFonts w:ascii="Times New Roman" w:hAnsi="Times New Roman" w:cs="Times New Roman"/>
                <w:sz w:val="24"/>
                <w:szCs w:val="24"/>
              </w:rPr>
              <w:t xml:space="preserve"> a elektronická správa registratúry,</w:t>
            </w:r>
          </w:p>
          <w:p w:rsidR="009D2E5C" w:rsidRPr="00863A7F" w:rsidRDefault="009D2E5C" w:rsidP="00D571C2">
            <w:pPr>
              <w:numPr>
                <w:ilvl w:val="0"/>
                <w:numId w:val="6"/>
              </w:numPr>
              <w:spacing w:after="0" w:line="240" w:lineRule="auto"/>
              <w:ind w:left="318" w:hanging="318"/>
              <w:jc w:val="both"/>
              <w:rPr>
                <w:rFonts w:ascii="Times New Roman" w:hAnsi="Times New Roman" w:cs="Times New Roman"/>
                <w:sz w:val="24"/>
                <w:szCs w:val="24"/>
              </w:rPr>
            </w:pPr>
            <w:r w:rsidRPr="00863A7F">
              <w:rPr>
                <w:rFonts w:ascii="Times New Roman" w:hAnsi="Times New Roman" w:cs="Times New Roman"/>
                <w:sz w:val="24"/>
                <w:szCs w:val="24"/>
              </w:rPr>
              <w:t>dobudovanie interných systémov a ich prepojenie,</w:t>
            </w:r>
          </w:p>
          <w:p w:rsidR="009D2E5C" w:rsidRPr="00863A7F" w:rsidRDefault="009D2E5C" w:rsidP="00D571C2">
            <w:pPr>
              <w:numPr>
                <w:ilvl w:val="0"/>
                <w:numId w:val="6"/>
              </w:numPr>
              <w:spacing w:after="0" w:line="240" w:lineRule="auto"/>
              <w:ind w:left="318" w:hanging="318"/>
              <w:jc w:val="both"/>
              <w:rPr>
                <w:rFonts w:ascii="Times New Roman" w:hAnsi="Times New Roman" w:cs="Times New Roman"/>
                <w:sz w:val="24"/>
                <w:szCs w:val="24"/>
              </w:rPr>
            </w:pPr>
            <w:r w:rsidRPr="00863A7F">
              <w:rPr>
                <w:rFonts w:ascii="Times New Roman" w:hAnsi="Times New Roman" w:cs="Times New Roman"/>
                <w:sz w:val="24"/>
                <w:szCs w:val="24"/>
              </w:rPr>
              <w:t xml:space="preserve">migrácia hardware infraštruktúry do štátneho </w:t>
            </w:r>
            <w:proofErr w:type="spellStart"/>
            <w:r w:rsidRPr="00863A7F">
              <w:rPr>
                <w:rFonts w:ascii="Times New Roman" w:hAnsi="Times New Roman" w:cs="Times New Roman"/>
                <w:sz w:val="24"/>
                <w:szCs w:val="24"/>
              </w:rPr>
              <w:t>cloudu</w:t>
            </w:r>
            <w:proofErr w:type="spellEnd"/>
            <w:r w:rsidRPr="00863A7F">
              <w:rPr>
                <w:rFonts w:ascii="Times New Roman" w:hAnsi="Times New Roman" w:cs="Times New Roman"/>
                <w:sz w:val="24"/>
                <w:szCs w:val="24"/>
              </w:rPr>
              <w:t>, dobudovanie systému internej elektronickej komunikácie a zjednodušenie administratívy,</w:t>
            </w:r>
          </w:p>
          <w:p w:rsidR="009D2E5C" w:rsidRPr="00863A7F" w:rsidRDefault="009D2E5C" w:rsidP="008B7B19">
            <w:pPr>
              <w:numPr>
                <w:ilvl w:val="0"/>
                <w:numId w:val="6"/>
              </w:numPr>
              <w:spacing w:after="120" w:line="240" w:lineRule="auto"/>
              <w:ind w:left="318" w:hanging="318"/>
              <w:jc w:val="both"/>
              <w:rPr>
                <w:rFonts w:ascii="Times New Roman" w:hAnsi="Times New Roman" w:cs="Times New Roman"/>
                <w:sz w:val="24"/>
                <w:szCs w:val="24"/>
              </w:rPr>
            </w:pPr>
            <w:r w:rsidRPr="00863A7F">
              <w:rPr>
                <w:rFonts w:ascii="Times New Roman" w:hAnsi="Times New Roman" w:cs="Times New Roman"/>
                <w:sz w:val="24"/>
                <w:szCs w:val="24"/>
              </w:rPr>
              <w:t>zabezpečenie vhodných pracovných priestorov.</w:t>
            </w:r>
          </w:p>
        </w:tc>
      </w:tr>
      <w:tr w:rsidR="009D2E5C" w:rsidRPr="00863A7F" w:rsidTr="00D571C2">
        <w:tc>
          <w:tcPr>
            <w:tcW w:w="9781" w:type="dxa"/>
            <w:shd w:val="clear" w:color="auto" w:fill="D5DCE4" w:themeFill="text2" w:themeFillTint="33"/>
          </w:tcPr>
          <w:p w:rsidR="009D2E5C" w:rsidRPr="00863A7F" w:rsidRDefault="009D2E5C" w:rsidP="00D571C2">
            <w:pPr>
              <w:spacing w:after="0" w:line="240" w:lineRule="auto"/>
              <w:jc w:val="both"/>
              <w:rPr>
                <w:rFonts w:ascii="Times New Roman" w:hAnsi="Times New Roman" w:cs="Times New Roman"/>
                <w:sz w:val="24"/>
                <w:szCs w:val="24"/>
              </w:rPr>
            </w:pPr>
            <w:r w:rsidRPr="00863A7F">
              <w:rPr>
                <w:rFonts w:ascii="Times New Roman" w:hAnsi="Times New Roman" w:cs="Times New Roman"/>
                <w:b/>
                <w:sz w:val="24"/>
                <w:szCs w:val="24"/>
              </w:rPr>
              <w:t>2</w:t>
            </w:r>
            <w:r w:rsidR="00170565" w:rsidRPr="00863A7F">
              <w:rPr>
                <w:rFonts w:ascii="Times New Roman" w:hAnsi="Times New Roman" w:cs="Times New Roman"/>
                <w:b/>
                <w:sz w:val="24"/>
                <w:szCs w:val="24"/>
              </w:rPr>
              <w:t>.</w:t>
            </w:r>
            <w:r w:rsidRPr="00863A7F">
              <w:rPr>
                <w:rFonts w:ascii="Times New Roman" w:hAnsi="Times New Roman" w:cs="Times New Roman"/>
                <w:b/>
                <w:sz w:val="24"/>
                <w:szCs w:val="24"/>
              </w:rPr>
              <w:t xml:space="preserve"> Posilnenie personálnych kapacít a rozvoj ľudských zdrojov</w:t>
            </w:r>
          </w:p>
        </w:tc>
      </w:tr>
      <w:tr w:rsidR="009D2E5C" w:rsidRPr="00863A7F" w:rsidTr="00D571C2">
        <w:tc>
          <w:tcPr>
            <w:tcW w:w="9781" w:type="dxa"/>
          </w:tcPr>
          <w:p w:rsidR="009D2E5C" w:rsidRPr="00863A7F" w:rsidRDefault="009D2E5C" w:rsidP="008B7B19">
            <w:pPr>
              <w:spacing w:before="120" w:after="120" w:line="240" w:lineRule="auto"/>
              <w:jc w:val="both"/>
              <w:rPr>
                <w:rFonts w:ascii="Times New Roman" w:hAnsi="Times New Roman" w:cs="Times New Roman"/>
                <w:sz w:val="24"/>
                <w:szCs w:val="24"/>
              </w:rPr>
            </w:pPr>
            <w:r w:rsidRPr="00863A7F">
              <w:rPr>
                <w:rFonts w:ascii="Times New Roman" w:hAnsi="Times New Roman" w:cs="Times New Roman"/>
                <w:sz w:val="24"/>
                <w:szCs w:val="24"/>
              </w:rPr>
              <w:t>Súčasťou dosiahnutia tohto cieľa je:</w:t>
            </w:r>
          </w:p>
          <w:p w:rsidR="009D2E5C" w:rsidRPr="00863A7F" w:rsidRDefault="004B0F95"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w:t>
            </w:r>
            <w:r w:rsidR="009D2E5C" w:rsidRPr="00863A7F">
              <w:rPr>
                <w:rFonts w:ascii="Times New Roman" w:eastAsia="Times New Roman" w:hAnsi="Times New Roman" w:cs="Times New Roman"/>
                <w:sz w:val="24"/>
                <w:szCs w:val="24"/>
                <w:lang w:eastAsia="sk-SK"/>
              </w:rPr>
              <w:t>ypracovanie stratégie riadenia a rozvoja ľudských zdrojov PPA,</w:t>
            </w:r>
          </w:p>
          <w:p w:rsidR="009D2E5C" w:rsidRPr="00863A7F" w:rsidRDefault="009D2E5C"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sidRPr="00863A7F">
              <w:rPr>
                <w:rFonts w:ascii="Times New Roman" w:eastAsia="Times New Roman" w:hAnsi="Times New Roman" w:cs="Times New Roman"/>
                <w:sz w:val="24"/>
                <w:szCs w:val="24"/>
                <w:lang w:eastAsia="sk-SK"/>
              </w:rPr>
              <w:t>vypracovanie analýzy vzdelávacích potrieb pre zamestnancov PPA,</w:t>
            </w:r>
          </w:p>
          <w:p w:rsidR="009D2E5C" w:rsidRPr="00863A7F" w:rsidRDefault="009D2E5C"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sidRPr="00863A7F">
              <w:rPr>
                <w:rFonts w:ascii="Times New Roman" w:eastAsia="Times New Roman" w:hAnsi="Times New Roman" w:cs="Times New Roman"/>
                <w:sz w:val="24"/>
                <w:szCs w:val="24"/>
                <w:lang w:eastAsia="sk-SK"/>
              </w:rPr>
              <w:t>vypracovanie vzdelávacieho programu a jeho realizácia podľa špecifických cieľových skupín s cieľom zvyšovať odbornosť zamestnancov a kvalitu procesov organizácie,</w:t>
            </w:r>
          </w:p>
          <w:p w:rsidR="009D2E5C" w:rsidRPr="00863A7F" w:rsidRDefault="009D2E5C"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sidRPr="00863A7F">
              <w:rPr>
                <w:rFonts w:ascii="Times New Roman" w:eastAsia="Times New Roman" w:hAnsi="Times New Roman" w:cs="Times New Roman"/>
                <w:sz w:val="24"/>
                <w:szCs w:val="24"/>
                <w:lang w:eastAsia="sk-SK"/>
              </w:rPr>
              <w:t>vytvorenie špecifických vzdelávacích modulov pre vstupné a cyklické vzdelávanie s cieľom efektívneho výkonu úloh štátnej správy s využitím nástrojov e-</w:t>
            </w:r>
            <w:proofErr w:type="spellStart"/>
            <w:r w:rsidRPr="00863A7F">
              <w:rPr>
                <w:rFonts w:ascii="Times New Roman" w:eastAsia="Times New Roman" w:hAnsi="Times New Roman" w:cs="Times New Roman"/>
                <w:sz w:val="24"/>
                <w:szCs w:val="24"/>
                <w:lang w:eastAsia="sk-SK"/>
              </w:rPr>
              <w:t>Governmentu</w:t>
            </w:r>
            <w:proofErr w:type="spellEnd"/>
            <w:r w:rsidRPr="00863A7F">
              <w:rPr>
                <w:rFonts w:ascii="Times New Roman" w:eastAsia="Times New Roman" w:hAnsi="Times New Roman" w:cs="Times New Roman"/>
                <w:sz w:val="24"/>
                <w:szCs w:val="24"/>
                <w:lang w:eastAsia="sk-SK"/>
              </w:rPr>
              <w:t>,</w:t>
            </w:r>
          </w:p>
          <w:p w:rsidR="009D2E5C" w:rsidRPr="00863A7F" w:rsidRDefault="009D2E5C"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sidRPr="00863A7F">
              <w:rPr>
                <w:rFonts w:ascii="Times New Roman" w:eastAsia="Times New Roman" w:hAnsi="Times New Roman" w:cs="Times New Roman"/>
                <w:sz w:val="24"/>
                <w:szCs w:val="24"/>
                <w:lang w:eastAsia="sk-SK"/>
              </w:rPr>
              <w:t xml:space="preserve">posilniť a preskupiť  personálne  kapacity v súvislosti s plnením cieľa 1 a zvýšenými administratívnymi potrebami na kontrolu na mieste a vyhodnocovanie projektov, </w:t>
            </w:r>
          </w:p>
          <w:p w:rsidR="009D2E5C" w:rsidRPr="00863A7F" w:rsidRDefault="009D2E5C" w:rsidP="00D571C2">
            <w:pPr>
              <w:numPr>
                <w:ilvl w:val="0"/>
                <w:numId w:val="18"/>
              </w:numPr>
              <w:spacing w:after="0" w:line="240" w:lineRule="auto"/>
              <w:ind w:left="318" w:hanging="318"/>
              <w:jc w:val="both"/>
              <w:rPr>
                <w:rFonts w:ascii="Times New Roman" w:eastAsia="Times New Roman" w:hAnsi="Times New Roman" w:cs="Times New Roman"/>
                <w:sz w:val="24"/>
                <w:szCs w:val="24"/>
                <w:lang w:eastAsia="sk-SK"/>
              </w:rPr>
            </w:pPr>
            <w:r w:rsidRPr="00863A7F">
              <w:rPr>
                <w:rFonts w:ascii="Times New Roman" w:hAnsi="Times New Roman" w:cs="Times New Roman"/>
                <w:sz w:val="24"/>
                <w:szCs w:val="24"/>
              </w:rPr>
              <w:t>využívanie kapacít rovnomerne.</w:t>
            </w:r>
          </w:p>
        </w:tc>
      </w:tr>
    </w:tbl>
    <w:p w:rsidR="009D2E5C" w:rsidRPr="00863A7F" w:rsidRDefault="00170565" w:rsidP="008B7B19">
      <w:pPr>
        <w:spacing w:before="120" w:after="0" w:line="240" w:lineRule="auto"/>
        <w:jc w:val="both"/>
        <w:rPr>
          <w:rFonts w:ascii="Times New Roman" w:hAnsi="Times New Roman" w:cs="Times New Roman"/>
          <w:sz w:val="24"/>
          <w:szCs w:val="24"/>
          <w:lang w:eastAsia="sk-SK"/>
        </w:rPr>
      </w:pPr>
      <w:r w:rsidRPr="002D2AD5">
        <w:rPr>
          <w:rFonts w:ascii="Times New Roman" w:hAnsi="Times New Roman" w:cs="Times New Roman"/>
          <w:sz w:val="24"/>
          <w:szCs w:val="24"/>
          <w:lang w:eastAsia="sk-SK"/>
        </w:rPr>
        <w:t xml:space="preserve">Na realizáciu cieľov bolo navrhnutých 10 opatrení vrátane časového a finančného rámca na ich realizáciu. </w:t>
      </w:r>
    </w:p>
    <w:p w:rsidR="00496A11" w:rsidRPr="004C2122" w:rsidRDefault="00E668F2" w:rsidP="00BF33A6">
      <w:pPr>
        <w:pStyle w:val="Nadpis3"/>
        <w:spacing w:before="120" w:after="120" w:line="240" w:lineRule="auto"/>
      </w:pPr>
      <w:bookmarkStart w:id="13" w:name="_Toc481740202"/>
      <w:r w:rsidRPr="004C2122">
        <w:t xml:space="preserve">1.3.1. </w:t>
      </w:r>
      <w:r w:rsidR="00496A11" w:rsidRPr="004C2122">
        <w:t>Činnosti, ktoré bude organizácia v budúcnosti vykonávať</w:t>
      </w:r>
      <w:bookmarkEnd w:id="13"/>
      <w:r w:rsidR="00496A11" w:rsidRPr="004C2122">
        <w:t xml:space="preserve"> </w:t>
      </w:r>
    </w:p>
    <w:p w:rsidR="00170565" w:rsidRDefault="00170565"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V strednodobom horizonte PPA </w:t>
      </w:r>
      <w:r w:rsidR="00762ECB">
        <w:rPr>
          <w:rFonts w:ascii="Times New Roman" w:hAnsi="Times New Roman" w:cs="Times New Roman"/>
          <w:sz w:val="24"/>
          <w:szCs w:val="24"/>
        </w:rPr>
        <w:t xml:space="preserve">predpokladá nasledovné zmeny vo výkone </w:t>
      </w:r>
      <w:r>
        <w:rPr>
          <w:rFonts w:ascii="Times New Roman" w:hAnsi="Times New Roman" w:cs="Times New Roman"/>
          <w:sz w:val="24"/>
          <w:szCs w:val="24"/>
        </w:rPr>
        <w:t>činnost</w:t>
      </w:r>
      <w:r w:rsidR="00762ECB">
        <w:rPr>
          <w:rFonts w:ascii="Times New Roman" w:hAnsi="Times New Roman" w:cs="Times New Roman"/>
          <w:sz w:val="24"/>
          <w:szCs w:val="24"/>
        </w:rPr>
        <w:t>í</w:t>
      </w:r>
      <w:r>
        <w:rPr>
          <w:rFonts w:ascii="Times New Roman" w:hAnsi="Times New Roman" w:cs="Times New Roman"/>
          <w:sz w:val="24"/>
          <w:szCs w:val="24"/>
        </w:rPr>
        <w:t xml:space="preserve"> súvisiac</w:t>
      </w:r>
      <w:r w:rsidR="00762ECB">
        <w:rPr>
          <w:rFonts w:ascii="Times New Roman" w:hAnsi="Times New Roman" w:cs="Times New Roman"/>
          <w:sz w:val="24"/>
          <w:szCs w:val="24"/>
        </w:rPr>
        <w:t>ich</w:t>
      </w:r>
      <w:r>
        <w:rPr>
          <w:rFonts w:ascii="Times New Roman" w:hAnsi="Times New Roman" w:cs="Times New Roman"/>
          <w:sz w:val="24"/>
          <w:szCs w:val="24"/>
        </w:rPr>
        <w:t xml:space="preserve"> s poskytovaním podpôr:</w:t>
      </w:r>
    </w:p>
    <w:p w:rsidR="00170565" w:rsidRPr="008C5BD9" w:rsidRDefault="0070768C" w:rsidP="00D571C2">
      <w:pPr>
        <w:spacing w:after="120" w:line="240" w:lineRule="auto"/>
        <w:jc w:val="both"/>
        <w:rPr>
          <w:rFonts w:ascii="Times New Roman" w:hAnsi="Times New Roman" w:cs="Times New Roman"/>
          <w:b/>
          <w:sz w:val="24"/>
          <w:szCs w:val="24"/>
        </w:rPr>
      </w:pPr>
      <w:r>
        <w:rPr>
          <w:rFonts w:ascii="Times New Roman" w:hAnsi="Times New Roman" w:cs="Times New Roman"/>
          <w:b/>
          <w:sz w:val="24"/>
          <w:szCs w:val="24"/>
        </w:rPr>
        <w:t>Poskytovanie priamych podpôr</w:t>
      </w:r>
    </w:p>
    <w:p w:rsidR="00170565" w:rsidRPr="00170565" w:rsidRDefault="00170565"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V</w:t>
      </w:r>
      <w:r w:rsidRPr="00170565">
        <w:rPr>
          <w:rFonts w:ascii="Times New Roman" w:hAnsi="Times New Roman" w:cs="Times New Roman"/>
          <w:sz w:val="24"/>
          <w:szCs w:val="24"/>
        </w:rPr>
        <w:t xml:space="preserve"> súlade s ustanovením čl. 17 vykonávacieho nariadenia Komisie (EÚ) č. 809/2014 v prípade ži</w:t>
      </w:r>
      <w:r>
        <w:rPr>
          <w:rFonts w:ascii="Times New Roman" w:hAnsi="Times New Roman" w:cs="Times New Roman"/>
          <w:sz w:val="24"/>
          <w:szCs w:val="24"/>
        </w:rPr>
        <w:t xml:space="preserve">adostí o pomoc v rámci režimov </w:t>
      </w:r>
      <w:r w:rsidRPr="00170565">
        <w:rPr>
          <w:rFonts w:ascii="Times New Roman" w:hAnsi="Times New Roman" w:cs="Times New Roman"/>
          <w:sz w:val="24"/>
          <w:szCs w:val="24"/>
        </w:rPr>
        <w:t>priamych platieb a opatrení PRV</w:t>
      </w:r>
      <w:r w:rsidR="00E74DC1">
        <w:rPr>
          <w:rFonts w:ascii="Times New Roman" w:hAnsi="Times New Roman" w:cs="Times New Roman"/>
          <w:sz w:val="24"/>
          <w:szCs w:val="24"/>
        </w:rPr>
        <w:t xml:space="preserve"> </w:t>
      </w:r>
      <w:r>
        <w:rPr>
          <w:rFonts w:ascii="Times New Roman" w:hAnsi="Times New Roman" w:cs="Times New Roman"/>
          <w:sz w:val="24"/>
          <w:szCs w:val="24"/>
        </w:rPr>
        <w:t>je potrebné</w:t>
      </w:r>
      <w:r w:rsidRPr="00170565">
        <w:rPr>
          <w:rFonts w:ascii="Times New Roman" w:hAnsi="Times New Roman" w:cs="Times New Roman"/>
          <w:sz w:val="24"/>
          <w:szCs w:val="24"/>
        </w:rPr>
        <w:t xml:space="preserve"> žiadateľovi poskytnúť vopred pripravený grafický materiál v elektronickom formáte prostredníctvom soft</w:t>
      </w:r>
      <w:r w:rsidR="00717C94">
        <w:rPr>
          <w:rFonts w:ascii="Times New Roman" w:hAnsi="Times New Roman" w:cs="Times New Roman"/>
          <w:sz w:val="24"/>
          <w:szCs w:val="24"/>
        </w:rPr>
        <w:t>vérovej aplikácie</w:t>
      </w:r>
      <w:r w:rsidR="00717C94">
        <w:rPr>
          <w:rFonts w:ascii="Times New Roman" w:hAnsi="Times New Roman" w:cs="Times New Roman"/>
          <w:sz w:val="24"/>
          <w:szCs w:val="24"/>
        </w:rPr>
        <w:br/>
      </w:r>
      <w:r>
        <w:rPr>
          <w:rFonts w:ascii="Times New Roman" w:hAnsi="Times New Roman" w:cs="Times New Roman"/>
          <w:sz w:val="24"/>
          <w:szCs w:val="24"/>
        </w:rPr>
        <w:t xml:space="preserve">založenej na </w:t>
      </w:r>
      <w:r w:rsidRPr="00170565">
        <w:rPr>
          <w:rFonts w:ascii="Times New Roman" w:hAnsi="Times New Roman" w:cs="Times New Roman"/>
          <w:sz w:val="24"/>
          <w:szCs w:val="24"/>
        </w:rPr>
        <w:t xml:space="preserve">geografickom </w:t>
      </w:r>
      <w:r w:rsidR="0061659E">
        <w:rPr>
          <w:rFonts w:ascii="Times New Roman" w:hAnsi="Times New Roman" w:cs="Times New Roman"/>
          <w:sz w:val="24"/>
          <w:szCs w:val="24"/>
        </w:rPr>
        <w:t>GIS</w:t>
      </w:r>
      <w:r w:rsidRPr="00170565">
        <w:rPr>
          <w:rFonts w:ascii="Times New Roman" w:hAnsi="Times New Roman" w:cs="Times New Roman"/>
          <w:sz w:val="24"/>
          <w:szCs w:val="24"/>
        </w:rPr>
        <w:t>:</w:t>
      </w:r>
    </w:p>
    <w:p w:rsidR="00170565" w:rsidRPr="00D571C2" w:rsidRDefault="00170565" w:rsidP="00D571C2">
      <w:pPr>
        <w:pStyle w:val="Odsekzoznamu"/>
        <w:numPr>
          <w:ilvl w:val="1"/>
          <w:numId w:val="38"/>
        </w:numPr>
        <w:spacing w:after="120" w:line="240" w:lineRule="auto"/>
        <w:ind w:left="284" w:hanging="284"/>
        <w:jc w:val="both"/>
        <w:rPr>
          <w:rFonts w:ascii="Times New Roman" w:hAnsi="Times New Roman" w:cs="Times New Roman"/>
          <w:sz w:val="24"/>
          <w:szCs w:val="24"/>
        </w:rPr>
      </w:pPr>
      <w:r w:rsidRPr="00D571C2">
        <w:rPr>
          <w:rFonts w:ascii="Times New Roman" w:hAnsi="Times New Roman" w:cs="Times New Roman"/>
          <w:sz w:val="24"/>
          <w:szCs w:val="24"/>
        </w:rPr>
        <w:lastRenderedPageBreak/>
        <w:t xml:space="preserve">od roku nároku 2016 na počet príjemcov, ktorý zodpovedá počtu potrebnému na pokrytie  aspoň </w:t>
      </w:r>
      <w:r w:rsidR="00717C94">
        <w:rPr>
          <w:rFonts w:ascii="Times New Roman" w:hAnsi="Times New Roman" w:cs="Times New Roman"/>
          <w:sz w:val="24"/>
          <w:szCs w:val="24"/>
        </w:rPr>
        <w:br/>
      </w:r>
      <w:r w:rsidRPr="00D571C2">
        <w:rPr>
          <w:rFonts w:ascii="Times New Roman" w:hAnsi="Times New Roman" w:cs="Times New Roman"/>
          <w:sz w:val="24"/>
          <w:szCs w:val="24"/>
        </w:rPr>
        <w:t>25 % celkovej plochy určenej pre režim základných platieb alebo režim jednotnej platby na plochu v predchádzajúcom roku,</w:t>
      </w:r>
    </w:p>
    <w:p w:rsidR="00170565" w:rsidRPr="00D571C2" w:rsidRDefault="00170565" w:rsidP="00D571C2">
      <w:pPr>
        <w:pStyle w:val="Odsekzoznamu"/>
        <w:numPr>
          <w:ilvl w:val="1"/>
          <w:numId w:val="38"/>
        </w:numPr>
        <w:spacing w:after="120" w:line="240" w:lineRule="auto"/>
        <w:ind w:left="284" w:hanging="284"/>
        <w:jc w:val="both"/>
        <w:rPr>
          <w:rFonts w:ascii="Times New Roman" w:hAnsi="Times New Roman" w:cs="Times New Roman"/>
          <w:sz w:val="24"/>
          <w:szCs w:val="24"/>
        </w:rPr>
      </w:pPr>
      <w:r w:rsidRPr="00D571C2">
        <w:rPr>
          <w:rFonts w:ascii="Times New Roman" w:hAnsi="Times New Roman" w:cs="Times New Roman"/>
          <w:sz w:val="24"/>
          <w:szCs w:val="24"/>
        </w:rPr>
        <w:t xml:space="preserve">od roku nároku 2017 na počet príjemcov, ktorý zodpovedá počtu potrebnému na pokrytie aspoň </w:t>
      </w:r>
      <w:r w:rsidR="00717C94">
        <w:rPr>
          <w:rFonts w:ascii="Times New Roman" w:hAnsi="Times New Roman" w:cs="Times New Roman"/>
          <w:sz w:val="24"/>
          <w:szCs w:val="24"/>
        </w:rPr>
        <w:br/>
      </w:r>
      <w:r w:rsidRPr="00D571C2">
        <w:rPr>
          <w:rFonts w:ascii="Times New Roman" w:hAnsi="Times New Roman" w:cs="Times New Roman"/>
          <w:sz w:val="24"/>
          <w:szCs w:val="24"/>
        </w:rPr>
        <w:t>75 % celkovej plochy určenej pre režim základných platieb alebo režim jednotnej platby na plochu v predchádzajúcom roku,</w:t>
      </w:r>
    </w:p>
    <w:p w:rsidR="00170565" w:rsidRPr="00D571C2" w:rsidRDefault="00170565" w:rsidP="00D571C2">
      <w:pPr>
        <w:pStyle w:val="Odsekzoznamu"/>
        <w:numPr>
          <w:ilvl w:val="1"/>
          <w:numId w:val="38"/>
        </w:numPr>
        <w:spacing w:after="120" w:line="240" w:lineRule="auto"/>
        <w:ind w:left="284" w:hanging="284"/>
        <w:jc w:val="both"/>
        <w:rPr>
          <w:rFonts w:ascii="Times New Roman" w:hAnsi="Times New Roman" w:cs="Times New Roman"/>
          <w:sz w:val="24"/>
          <w:szCs w:val="24"/>
        </w:rPr>
      </w:pPr>
      <w:r w:rsidRPr="00D571C2">
        <w:rPr>
          <w:rFonts w:ascii="Times New Roman" w:hAnsi="Times New Roman" w:cs="Times New Roman"/>
          <w:sz w:val="24"/>
          <w:szCs w:val="24"/>
        </w:rPr>
        <w:t>od roku 2018 na všetkých príjemcov.</w:t>
      </w:r>
    </w:p>
    <w:p w:rsidR="00170565" w:rsidRPr="002D2AD5" w:rsidRDefault="00170565" w:rsidP="00D571C2">
      <w:pPr>
        <w:spacing w:after="120" w:line="240" w:lineRule="auto"/>
        <w:jc w:val="both"/>
        <w:rPr>
          <w:rFonts w:ascii="Times New Roman" w:hAnsi="Times New Roman" w:cs="Times New Roman"/>
          <w:sz w:val="24"/>
          <w:szCs w:val="24"/>
        </w:rPr>
      </w:pPr>
      <w:r w:rsidRPr="00170565">
        <w:rPr>
          <w:rFonts w:ascii="Times New Roman" w:hAnsi="Times New Roman" w:cs="Times New Roman"/>
          <w:sz w:val="24"/>
          <w:szCs w:val="24"/>
        </w:rPr>
        <w:t xml:space="preserve">Túto úlohu v podmienkach </w:t>
      </w:r>
      <w:r w:rsidR="007A155E">
        <w:rPr>
          <w:rFonts w:ascii="Times New Roman" w:hAnsi="Times New Roman" w:cs="Times New Roman"/>
          <w:sz w:val="24"/>
          <w:szCs w:val="24"/>
        </w:rPr>
        <w:t>SR</w:t>
      </w:r>
      <w:r w:rsidRPr="00170565">
        <w:rPr>
          <w:rFonts w:ascii="Times New Roman" w:hAnsi="Times New Roman" w:cs="Times New Roman"/>
          <w:sz w:val="24"/>
          <w:szCs w:val="24"/>
        </w:rPr>
        <w:t xml:space="preserve"> plní softvérová aplikácia </w:t>
      </w:r>
      <w:r w:rsidR="00E10113">
        <w:rPr>
          <w:rFonts w:ascii="Times New Roman" w:hAnsi="Times New Roman" w:cs="Times New Roman"/>
          <w:sz w:val="24"/>
          <w:szCs w:val="24"/>
        </w:rPr>
        <w:t>GSAA</w:t>
      </w:r>
      <w:r w:rsidRPr="00170565">
        <w:rPr>
          <w:rFonts w:ascii="Times New Roman" w:hAnsi="Times New Roman" w:cs="Times New Roman"/>
          <w:sz w:val="24"/>
          <w:szCs w:val="24"/>
        </w:rPr>
        <w:t xml:space="preserve"> prevádzkovaná NPPC – VÚPOP. Prístup do aplikácie GSAA je </w:t>
      </w:r>
      <w:r w:rsidRPr="002D2AD5">
        <w:rPr>
          <w:rFonts w:ascii="Times New Roman" w:hAnsi="Times New Roman" w:cs="Times New Roman"/>
          <w:sz w:val="24"/>
          <w:szCs w:val="24"/>
        </w:rPr>
        <w:t xml:space="preserve">na </w:t>
      </w:r>
      <w:r w:rsidR="0070768C" w:rsidRPr="002D2AD5">
        <w:rPr>
          <w:rFonts w:ascii="Times New Roman" w:hAnsi="Times New Roman" w:cs="Times New Roman"/>
          <w:sz w:val="24"/>
          <w:szCs w:val="24"/>
        </w:rPr>
        <w:t>WS</w:t>
      </w:r>
      <w:r w:rsidRPr="002D2AD5">
        <w:rPr>
          <w:rFonts w:ascii="Times New Roman" w:hAnsi="Times New Roman" w:cs="Times New Roman"/>
          <w:sz w:val="24"/>
          <w:szCs w:val="24"/>
        </w:rPr>
        <w:t xml:space="preserve"> https://gsaa.vupop.sk/.</w:t>
      </w:r>
    </w:p>
    <w:p w:rsidR="00170565" w:rsidRDefault="00170565" w:rsidP="00D571C2">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Pre zabezpečenie podmienky zakreslenia 75 % celkovej plochy určenej pre režim jednotnej platby na plochu v predchádzajúcom roku, MPRV SR, PPA a NPPC – VÚPOP pripravili postup, podľa ktorého v roku podávania žiadostí 2017 žiadateľom o priame podpory, ktorých nahlásená výmera v roku 2016 pre účely režimu jednotnej platby na plochu predstavovala minimálne 400 ha a žiadateľom, ktorých plochy boli v roku 2016 predmetom zakreslenia do aplikácie GSAA zo strany NPPC – VÚPOP, nebude poskytnutý grafický materiál v papierovej podobe. Tento postup sa zameriava na žiadateľov, u ktorých je predpoklad, že môžu mať dostatočné personálne kapacity a technické zručnosti na zakresľovanie prostredníctvom webového rozhrania aplikácie GSAA a taktiež mali možnosť koncom roka 2016 absolvovať školenie na prácu v aplikácii GSAA. Ostatným žiadateľom bude poskytnutý grafický materiál v papierovej podobe, ktorý si budú môcť prevziať na príslušnom regionálnom pracovisku PPA rovnakým spôsobom ako v predchádzajúcich</w:t>
      </w:r>
      <w:r w:rsidRPr="00170565">
        <w:rPr>
          <w:rFonts w:ascii="Times New Roman" w:hAnsi="Times New Roman" w:cs="Times New Roman"/>
          <w:sz w:val="24"/>
          <w:szCs w:val="24"/>
        </w:rPr>
        <w:t xml:space="preserve"> rokoch.</w:t>
      </w:r>
    </w:p>
    <w:p w:rsidR="00762ECB" w:rsidRPr="00762ECB" w:rsidRDefault="00762ECB" w:rsidP="00D571C2">
      <w:pPr>
        <w:spacing w:after="120" w:line="240" w:lineRule="auto"/>
        <w:jc w:val="both"/>
        <w:rPr>
          <w:rFonts w:ascii="Times New Roman" w:hAnsi="Times New Roman" w:cs="Times New Roman"/>
          <w:sz w:val="24"/>
          <w:szCs w:val="24"/>
        </w:rPr>
      </w:pPr>
      <w:r w:rsidRPr="008B52E4">
        <w:rPr>
          <w:rFonts w:ascii="Times New Roman" w:hAnsi="Times New Roman" w:cs="Times New Roman"/>
          <w:b/>
          <w:sz w:val="24"/>
          <w:szCs w:val="24"/>
        </w:rPr>
        <w:t>V oblasti projektových podpôr</w:t>
      </w:r>
      <w:r w:rsidRPr="00762ECB">
        <w:rPr>
          <w:rFonts w:ascii="Times New Roman" w:hAnsi="Times New Roman" w:cs="Times New Roman"/>
          <w:sz w:val="24"/>
          <w:szCs w:val="24"/>
        </w:rPr>
        <w:t xml:space="preserve"> sa bude dôsledne pokračovať v implementácii schválených opatrení PRV SR 2014 – 2020 zo zdrojov EPFRV. </w:t>
      </w:r>
    </w:p>
    <w:p w:rsidR="00762ECB" w:rsidRPr="00762ECB" w:rsidRDefault="00762ECB" w:rsidP="00D571C2">
      <w:pPr>
        <w:spacing w:after="120" w:line="240" w:lineRule="auto"/>
        <w:jc w:val="both"/>
        <w:rPr>
          <w:rFonts w:ascii="Times New Roman" w:hAnsi="Times New Roman" w:cs="Times New Roman"/>
          <w:sz w:val="24"/>
          <w:szCs w:val="24"/>
        </w:rPr>
      </w:pPr>
      <w:r w:rsidRPr="00762ECB">
        <w:rPr>
          <w:rFonts w:ascii="Times New Roman" w:hAnsi="Times New Roman" w:cs="Times New Roman"/>
          <w:sz w:val="24"/>
          <w:szCs w:val="24"/>
        </w:rPr>
        <w:t xml:space="preserve">Implementácia programu je úzko spojená s použitím informačných technológií. Bude nevyhnutné upravovať IS pre jednoduchšie využitie celého jeho potenciálu. Bude tiež nevyhnutné zautomatizovať v strednodobom výhľade podávanie jednotlivých </w:t>
      </w:r>
      <w:proofErr w:type="spellStart"/>
      <w:r w:rsidR="008B52E4">
        <w:rPr>
          <w:rFonts w:ascii="Times New Roman" w:hAnsi="Times New Roman" w:cs="Times New Roman"/>
          <w:sz w:val="24"/>
          <w:szCs w:val="24"/>
        </w:rPr>
        <w:t>Žo</w:t>
      </w:r>
      <w:r w:rsidRPr="00762ECB">
        <w:rPr>
          <w:rFonts w:ascii="Times New Roman" w:hAnsi="Times New Roman" w:cs="Times New Roman"/>
          <w:sz w:val="24"/>
          <w:szCs w:val="24"/>
        </w:rPr>
        <w:t>NFP</w:t>
      </w:r>
      <w:proofErr w:type="spellEnd"/>
      <w:r w:rsidRPr="00762ECB">
        <w:rPr>
          <w:rFonts w:ascii="Times New Roman" w:hAnsi="Times New Roman" w:cs="Times New Roman"/>
          <w:sz w:val="24"/>
          <w:szCs w:val="24"/>
        </w:rPr>
        <w:t xml:space="preserve"> ako aj žiadostí </w:t>
      </w:r>
      <w:r w:rsidR="004D2F9E">
        <w:rPr>
          <w:rFonts w:ascii="Times New Roman" w:hAnsi="Times New Roman" w:cs="Times New Roman"/>
          <w:sz w:val="24"/>
          <w:szCs w:val="24"/>
        </w:rPr>
        <w:t xml:space="preserve"> </w:t>
      </w:r>
      <w:r w:rsidRPr="00762ECB">
        <w:rPr>
          <w:rFonts w:ascii="Times New Roman" w:hAnsi="Times New Roman" w:cs="Times New Roman"/>
          <w:sz w:val="24"/>
          <w:szCs w:val="24"/>
        </w:rPr>
        <w:t>o platbu. Využitie IS sa tiež predpokladá v maximálnej miere aj pri spracovávaní žiadostí a ich vyhodnocovaní</w:t>
      </w:r>
      <w:r w:rsidR="00953E1A">
        <w:rPr>
          <w:rFonts w:ascii="Times New Roman" w:hAnsi="Times New Roman" w:cs="Times New Roman"/>
          <w:sz w:val="24"/>
          <w:szCs w:val="24"/>
        </w:rPr>
        <w:t>,</w:t>
      </w:r>
      <w:r w:rsidRPr="00762ECB">
        <w:rPr>
          <w:rFonts w:ascii="Times New Roman" w:hAnsi="Times New Roman" w:cs="Times New Roman"/>
          <w:sz w:val="24"/>
          <w:szCs w:val="24"/>
        </w:rPr>
        <w:t xml:space="preserve"> ako aj </w:t>
      </w:r>
      <w:r w:rsidR="00D8732A">
        <w:rPr>
          <w:rFonts w:ascii="Times New Roman" w:hAnsi="Times New Roman" w:cs="Times New Roman"/>
          <w:sz w:val="24"/>
          <w:szCs w:val="24"/>
        </w:rPr>
        <w:t xml:space="preserve">                               </w:t>
      </w:r>
      <w:r w:rsidRPr="00762ECB">
        <w:rPr>
          <w:rFonts w:ascii="Times New Roman" w:hAnsi="Times New Roman" w:cs="Times New Roman"/>
          <w:sz w:val="24"/>
          <w:szCs w:val="24"/>
        </w:rPr>
        <w:t>pri analyzovaní parciálnych výsledkov a v neposlednej miere aj pri výsle</w:t>
      </w:r>
      <w:r w:rsidR="00953E1A">
        <w:rPr>
          <w:rFonts w:ascii="Times New Roman" w:hAnsi="Times New Roman" w:cs="Times New Roman"/>
          <w:sz w:val="24"/>
          <w:szCs w:val="24"/>
        </w:rPr>
        <w:t>dkoch</w:t>
      </w:r>
      <w:r w:rsidRPr="00762ECB">
        <w:rPr>
          <w:rFonts w:ascii="Times New Roman" w:hAnsi="Times New Roman" w:cs="Times New Roman"/>
          <w:sz w:val="24"/>
          <w:szCs w:val="24"/>
        </w:rPr>
        <w:t xml:space="preserve"> programu ako celku. Použitie prostriedkov </w:t>
      </w:r>
      <w:r w:rsidR="00E10113">
        <w:rPr>
          <w:rFonts w:ascii="Times New Roman" w:hAnsi="Times New Roman" w:cs="Times New Roman"/>
          <w:sz w:val="24"/>
          <w:szCs w:val="24"/>
        </w:rPr>
        <w:t xml:space="preserve">IS je nevyhnutné pre </w:t>
      </w:r>
      <w:r w:rsidRPr="00762ECB">
        <w:rPr>
          <w:rFonts w:ascii="Times New Roman" w:hAnsi="Times New Roman" w:cs="Times New Roman"/>
          <w:sz w:val="24"/>
          <w:szCs w:val="24"/>
        </w:rPr>
        <w:t xml:space="preserve">zlepšenie a zrýchlenie procesov ako aj pre minimalizáciu nepresností na strane žiadateľov ako aj pri jednotlivých krokoch implementácie kontrolných procesov PPA. </w:t>
      </w:r>
    </w:p>
    <w:p w:rsidR="0066004C" w:rsidRPr="0066004C" w:rsidRDefault="0066004C" w:rsidP="00D571C2">
      <w:pPr>
        <w:spacing w:after="120" w:line="240" w:lineRule="auto"/>
        <w:jc w:val="both"/>
        <w:rPr>
          <w:rFonts w:ascii="Times New Roman" w:hAnsi="Times New Roman" w:cs="Times New Roman"/>
          <w:bCs/>
          <w:sz w:val="24"/>
          <w:szCs w:val="24"/>
        </w:rPr>
      </w:pPr>
      <w:r w:rsidRPr="002D2AD5">
        <w:rPr>
          <w:rFonts w:ascii="Times New Roman" w:hAnsi="Times New Roman" w:cs="Times New Roman"/>
          <w:bCs/>
          <w:sz w:val="24"/>
          <w:szCs w:val="24"/>
        </w:rPr>
        <w:t>V roku 2017 sa v rámci PRV SR 2014 – 2020  plánujú výzvy na na</w:t>
      </w:r>
      <w:r w:rsidR="009C1251" w:rsidRPr="002D2AD5">
        <w:rPr>
          <w:rFonts w:ascii="Times New Roman" w:hAnsi="Times New Roman" w:cs="Times New Roman"/>
          <w:bCs/>
          <w:sz w:val="24"/>
          <w:szCs w:val="24"/>
        </w:rPr>
        <w:t>sledovné projektové opatrenia: </w:t>
      </w:r>
      <w:r w:rsidRPr="002D2AD5">
        <w:rPr>
          <w:rFonts w:ascii="Times New Roman" w:hAnsi="Times New Roman" w:cs="Times New Roman"/>
          <w:bCs/>
          <w:sz w:val="24"/>
          <w:szCs w:val="24"/>
        </w:rPr>
        <w:t xml:space="preserve">1.1, 1.2, 2.1, 2.3, </w:t>
      </w:r>
      <w:r w:rsidR="001B41FC" w:rsidRPr="002D2AD5">
        <w:rPr>
          <w:rFonts w:ascii="Times New Roman" w:hAnsi="Times New Roman" w:cs="Times New Roman"/>
          <w:bCs/>
          <w:sz w:val="24"/>
          <w:szCs w:val="24"/>
        </w:rPr>
        <w:t xml:space="preserve">6.1, 6.3, 7.3, </w:t>
      </w:r>
      <w:r w:rsidRPr="002D2AD5">
        <w:rPr>
          <w:rFonts w:ascii="Times New Roman" w:hAnsi="Times New Roman" w:cs="Times New Roman"/>
          <w:bCs/>
          <w:sz w:val="24"/>
          <w:szCs w:val="24"/>
        </w:rPr>
        <w:t>7.4, 8.6, 16.1, 16.2 a do konca roka 2017 bude ukončený proces prideľovania štatútov MAS.</w:t>
      </w:r>
    </w:p>
    <w:p w:rsidR="00503D11" w:rsidRDefault="0076346E"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V s</w:t>
      </w:r>
      <w:r w:rsidR="00762ECB">
        <w:rPr>
          <w:rFonts w:ascii="Times New Roman" w:hAnsi="Times New Roman" w:cs="Times New Roman"/>
          <w:sz w:val="24"/>
          <w:szCs w:val="24"/>
        </w:rPr>
        <w:t>trednodobom horizonte sa očakáva plynulé pokračovanie v implemen</w:t>
      </w:r>
      <w:r w:rsidR="007D2B58">
        <w:rPr>
          <w:rFonts w:ascii="Times New Roman" w:hAnsi="Times New Roman" w:cs="Times New Roman"/>
          <w:sz w:val="24"/>
          <w:szCs w:val="24"/>
        </w:rPr>
        <w:t xml:space="preserve">tácii PRV </w:t>
      </w:r>
      <w:r w:rsidR="00120C40">
        <w:rPr>
          <w:rFonts w:ascii="Times New Roman" w:hAnsi="Times New Roman" w:cs="Times New Roman"/>
          <w:sz w:val="24"/>
          <w:szCs w:val="24"/>
        </w:rPr>
        <w:t xml:space="preserve">SR </w:t>
      </w:r>
      <w:r w:rsidR="00846EDF">
        <w:rPr>
          <w:rFonts w:ascii="Times New Roman" w:hAnsi="Times New Roman" w:cs="Times New Roman"/>
          <w:sz w:val="24"/>
          <w:szCs w:val="24"/>
        </w:rPr>
        <w:t xml:space="preserve">2014 – </w:t>
      </w:r>
      <w:r w:rsidR="00DB0C6C">
        <w:rPr>
          <w:rFonts w:ascii="Times New Roman" w:hAnsi="Times New Roman" w:cs="Times New Roman"/>
          <w:sz w:val="24"/>
          <w:szCs w:val="24"/>
        </w:rPr>
        <w:t xml:space="preserve">          </w:t>
      </w:r>
      <w:r w:rsidR="00846EDF">
        <w:rPr>
          <w:rFonts w:ascii="Times New Roman" w:hAnsi="Times New Roman" w:cs="Times New Roman"/>
          <w:sz w:val="24"/>
          <w:szCs w:val="24"/>
        </w:rPr>
        <w:t xml:space="preserve">2020 a OPRH </w:t>
      </w:r>
      <w:r w:rsidR="00762ECB">
        <w:rPr>
          <w:rFonts w:ascii="Times New Roman" w:hAnsi="Times New Roman" w:cs="Times New Roman"/>
          <w:sz w:val="24"/>
          <w:szCs w:val="24"/>
        </w:rPr>
        <w:t xml:space="preserve">2014 </w:t>
      </w:r>
      <w:r w:rsidR="00503D11">
        <w:rPr>
          <w:rFonts w:ascii="Times New Roman" w:hAnsi="Times New Roman" w:cs="Times New Roman"/>
          <w:sz w:val="24"/>
          <w:szCs w:val="24"/>
        </w:rPr>
        <w:t>–</w:t>
      </w:r>
      <w:r w:rsidR="00762ECB">
        <w:rPr>
          <w:rFonts w:ascii="Times New Roman" w:hAnsi="Times New Roman" w:cs="Times New Roman"/>
          <w:sz w:val="24"/>
          <w:szCs w:val="24"/>
        </w:rPr>
        <w:t xml:space="preserve"> 2020</w:t>
      </w:r>
      <w:r w:rsidR="00503D11">
        <w:rPr>
          <w:rFonts w:ascii="Times New Roman" w:hAnsi="Times New Roman" w:cs="Times New Roman"/>
          <w:sz w:val="24"/>
          <w:szCs w:val="24"/>
        </w:rPr>
        <w:t xml:space="preserve"> – vyhlasovanie výziev, vyhodnocovanie projektov, uzatváranie zmlúv a realizácia platieb. </w:t>
      </w:r>
    </w:p>
    <w:p w:rsidR="00762ECB" w:rsidRPr="00762ECB" w:rsidRDefault="00762ECB"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Pri implementácii </w:t>
      </w:r>
      <w:r w:rsidR="007D2B58">
        <w:rPr>
          <w:rFonts w:ascii="Times New Roman" w:hAnsi="Times New Roman" w:cs="Times New Roman"/>
          <w:sz w:val="24"/>
          <w:szCs w:val="24"/>
        </w:rPr>
        <w:t>PRV</w:t>
      </w:r>
      <w:r w:rsidR="00503D11">
        <w:rPr>
          <w:rFonts w:ascii="Times New Roman" w:hAnsi="Times New Roman" w:cs="Times New Roman"/>
          <w:sz w:val="24"/>
          <w:szCs w:val="24"/>
        </w:rPr>
        <w:t xml:space="preserve"> </w:t>
      </w:r>
      <w:r w:rsidR="000962E5">
        <w:rPr>
          <w:rFonts w:ascii="Times New Roman" w:hAnsi="Times New Roman" w:cs="Times New Roman"/>
          <w:sz w:val="24"/>
          <w:szCs w:val="24"/>
        </w:rPr>
        <w:t xml:space="preserve">SR </w:t>
      </w:r>
      <w:r w:rsidR="00503D11">
        <w:rPr>
          <w:rFonts w:ascii="Times New Roman" w:hAnsi="Times New Roman" w:cs="Times New Roman"/>
          <w:sz w:val="24"/>
          <w:szCs w:val="24"/>
        </w:rPr>
        <w:t xml:space="preserve">2014 – 2020 </w:t>
      </w:r>
      <w:r>
        <w:rPr>
          <w:rFonts w:ascii="Times New Roman" w:hAnsi="Times New Roman" w:cs="Times New Roman"/>
          <w:sz w:val="24"/>
          <w:szCs w:val="24"/>
        </w:rPr>
        <w:t>sa v </w:t>
      </w:r>
      <w:r w:rsidR="00503D11">
        <w:rPr>
          <w:rFonts w:ascii="Times New Roman" w:hAnsi="Times New Roman" w:cs="Times New Roman"/>
          <w:sz w:val="24"/>
          <w:szCs w:val="24"/>
        </w:rPr>
        <w:t>stre</w:t>
      </w:r>
      <w:r>
        <w:rPr>
          <w:rFonts w:ascii="Times New Roman" w:hAnsi="Times New Roman" w:cs="Times New Roman"/>
          <w:sz w:val="24"/>
          <w:szCs w:val="24"/>
        </w:rPr>
        <w:t xml:space="preserve">dnodobom horizonte očakáva postupné </w:t>
      </w:r>
      <w:r w:rsidRPr="00762ECB">
        <w:rPr>
          <w:rFonts w:ascii="Times New Roman" w:hAnsi="Times New Roman" w:cs="Times New Roman"/>
          <w:sz w:val="24"/>
          <w:szCs w:val="24"/>
        </w:rPr>
        <w:t xml:space="preserve">zefektívnenie komunikácie so žiadateľmi </w:t>
      </w:r>
      <w:r>
        <w:rPr>
          <w:rFonts w:ascii="Times New Roman" w:hAnsi="Times New Roman" w:cs="Times New Roman"/>
          <w:sz w:val="24"/>
          <w:szCs w:val="24"/>
        </w:rPr>
        <w:t>najmä formou zavádzania elektronických nástrojov. Prioritne sa bude klásť dôraz na prí</w:t>
      </w:r>
      <w:r w:rsidRPr="00762ECB">
        <w:rPr>
          <w:rFonts w:ascii="Times New Roman" w:hAnsi="Times New Roman" w:cs="Times New Roman"/>
          <w:sz w:val="24"/>
          <w:szCs w:val="24"/>
        </w:rPr>
        <w:t>prav</w:t>
      </w:r>
      <w:r>
        <w:rPr>
          <w:rFonts w:ascii="Times New Roman" w:hAnsi="Times New Roman" w:cs="Times New Roman"/>
          <w:sz w:val="24"/>
          <w:szCs w:val="24"/>
        </w:rPr>
        <w:t>u</w:t>
      </w:r>
      <w:r w:rsidRPr="00762ECB">
        <w:rPr>
          <w:rFonts w:ascii="Times New Roman" w:hAnsi="Times New Roman" w:cs="Times New Roman"/>
          <w:sz w:val="24"/>
          <w:szCs w:val="24"/>
        </w:rPr>
        <w:t xml:space="preserve"> implem</w:t>
      </w:r>
      <w:r>
        <w:rPr>
          <w:rFonts w:ascii="Times New Roman" w:hAnsi="Times New Roman" w:cs="Times New Roman"/>
          <w:sz w:val="24"/>
          <w:szCs w:val="24"/>
        </w:rPr>
        <w:t>entácie</w:t>
      </w:r>
      <w:r w:rsidRPr="00762ECB">
        <w:rPr>
          <w:rFonts w:ascii="Times New Roman" w:hAnsi="Times New Roman" w:cs="Times New Roman"/>
          <w:sz w:val="24"/>
          <w:szCs w:val="24"/>
        </w:rPr>
        <w:t xml:space="preserve"> prístupu LEADER</w:t>
      </w:r>
      <w:r w:rsidR="00503D11">
        <w:rPr>
          <w:rFonts w:ascii="Times New Roman" w:hAnsi="Times New Roman" w:cs="Times New Roman"/>
          <w:sz w:val="24"/>
          <w:szCs w:val="24"/>
        </w:rPr>
        <w:t>,</w:t>
      </w:r>
      <w:r w:rsidRPr="00762ECB">
        <w:rPr>
          <w:rFonts w:ascii="Times New Roman" w:hAnsi="Times New Roman" w:cs="Times New Roman"/>
          <w:sz w:val="24"/>
          <w:szCs w:val="24"/>
        </w:rPr>
        <w:t xml:space="preserve"> </w:t>
      </w:r>
      <w:r>
        <w:rPr>
          <w:rFonts w:ascii="Times New Roman" w:hAnsi="Times New Roman" w:cs="Times New Roman"/>
          <w:sz w:val="24"/>
          <w:szCs w:val="24"/>
        </w:rPr>
        <w:t xml:space="preserve">vrátane </w:t>
      </w:r>
      <w:r w:rsidRPr="00762ECB">
        <w:rPr>
          <w:rFonts w:ascii="Times New Roman" w:hAnsi="Times New Roman" w:cs="Times New Roman"/>
          <w:sz w:val="24"/>
          <w:szCs w:val="24"/>
        </w:rPr>
        <w:t>detailn</w:t>
      </w:r>
      <w:r>
        <w:rPr>
          <w:rFonts w:ascii="Times New Roman" w:hAnsi="Times New Roman" w:cs="Times New Roman"/>
          <w:sz w:val="24"/>
          <w:szCs w:val="24"/>
        </w:rPr>
        <w:t>ého</w:t>
      </w:r>
      <w:r w:rsidRPr="00762ECB">
        <w:rPr>
          <w:rFonts w:ascii="Times New Roman" w:hAnsi="Times New Roman" w:cs="Times New Roman"/>
          <w:sz w:val="24"/>
          <w:szCs w:val="24"/>
        </w:rPr>
        <w:t xml:space="preserve"> dopracova</w:t>
      </w:r>
      <w:r>
        <w:rPr>
          <w:rFonts w:ascii="Times New Roman" w:hAnsi="Times New Roman" w:cs="Times New Roman"/>
          <w:sz w:val="24"/>
          <w:szCs w:val="24"/>
        </w:rPr>
        <w:t xml:space="preserve">nia softvéru. </w:t>
      </w:r>
    </w:p>
    <w:p w:rsidR="00503D11" w:rsidRPr="008C5BD9" w:rsidRDefault="00503D11" w:rsidP="00D571C2">
      <w:pPr>
        <w:spacing w:after="120" w:line="240" w:lineRule="auto"/>
        <w:jc w:val="both"/>
        <w:rPr>
          <w:rFonts w:ascii="Times New Roman" w:hAnsi="Times New Roman" w:cs="Times New Roman"/>
          <w:b/>
          <w:sz w:val="24"/>
          <w:szCs w:val="24"/>
        </w:rPr>
      </w:pPr>
      <w:r w:rsidRPr="008C5BD9">
        <w:rPr>
          <w:rFonts w:ascii="Times New Roman" w:hAnsi="Times New Roman" w:cs="Times New Roman"/>
          <w:b/>
          <w:sz w:val="24"/>
          <w:szCs w:val="24"/>
        </w:rPr>
        <w:t>Trhové mechanizmy</w:t>
      </w:r>
      <w:r>
        <w:rPr>
          <w:rFonts w:ascii="Times New Roman" w:hAnsi="Times New Roman" w:cs="Times New Roman"/>
          <w:b/>
          <w:sz w:val="24"/>
          <w:szCs w:val="24"/>
        </w:rPr>
        <w:t xml:space="preserve"> a štátna pomoc</w:t>
      </w:r>
    </w:p>
    <w:p w:rsidR="00503D11" w:rsidRDefault="00503D11"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V tejto oblasti bude n</w:t>
      </w:r>
      <w:r w:rsidRPr="00503D11">
        <w:rPr>
          <w:rFonts w:ascii="Times New Roman" w:hAnsi="Times New Roman" w:cs="Times New Roman"/>
          <w:sz w:val="24"/>
          <w:szCs w:val="24"/>
        </w:rPr>
        <w:t xml:space="preserve">aďalej prebiehať administrácia podpôr z EPZF a </w:t>
      </w:r>
      <w:r>
        <w:rPr>
          <w:rFonts w:ascii="Times New Roman" w:hAnsi="Times New Roman" w:cs="Times New Roman"/>
          <w:sz w:val="24"/>
          <w:szCs w:val="24"/>
        </w:rPr>
        <w:t>ŠR</w:t>
      </w:r>
      <w:r w:rsidRPr="00503D11">
        <w:rPr>
          <w:rFonts w:ascii="Times New Roman" w:hAnsi="Times New Roman" w:cs="Times New Roman"/>
          <w:sz w:val="24"/>
          <w:szCs w:val="24"/>
        </w:rPr>
        <w:t>.</w:t>
      </w:r>
    </w:p>
    <w:p w:rsidR="00423EBC" w:rsidRDefault="00503D11" w:rsidP="00D571C2">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V roku 2017 sa očakáva prijatie </w:t>
      </w:r>
      <w:r w:rsidRPr="001637D3">
        <w:rPr>
          <w:rFonts w:ascii="Times New Roman" w:hAnsi="Times New Roman" w:cs="Times New Roman"/>
          <w:sz w:val="24"/>
          <w:szCs w:val="24"/>
        </w:rPr>
        <w:t xml:space="preserve">novej </w:t>
      </w:r>
      <w:r w:rsidR="009F581E" w:rsidRPr="001637D3">
        <w:rPr>
          <w:rFonts w:ascii="Times New Roman" w:hAnsi="Times New Roman" w:cs="Times New Roman"/>
          <w:sz w:val="24"/>
          <w:szCs w:val="24"/>
        </w:rPr>
        <w:t xml:space="preserve">európskej </w:t>
      </w:r>
      <w:r w:rsidRPr="001637D3">
        <w:rPr>
          <w:rFonts w:ascii="Times New Roman" w:hAnsi="Times New Roman" w:cs="Times New Roman"/>
          <w:sz w:val="24"/>
          <w:szCs w:val="24"/>
        </w:rPr>
        <w:t xml:space="preserve">legislatívy: </w:t>
      </w:r>
      <w:r w:rsidR="00BF651D" w:rsidRPr="001637D3">
        <w:rPr>
          <w:rFonts w:ascii="Times New Roman" w:hAnsi="Times New Roman" w:cs="Times New Roman"/>
          <w:sz w:val="24"/>
          <w:szCs w:val="24"/>
        </w:rPr>
        <w:t xml:space="preserve">delegovaného </w:t>
      </w:r>
      <w:r w:rsidRPr="001637D3">
        <w:rPr>
          <w:rFonts w:ascii="Times New Roman" w:hAnsi="Times New Roman" w:cs="Times New Roman"/>
          <w:sz w:val="24"/>
          <w:szCs w:val="24"/>
        </w:rPr>
        <w:t>a vykonávacieho nariadenia EK o riadení colných kvót (TRQ), a delegovaného a vykonávacieho nariadenia na vyplácanie vývozných náhrad</w:t>
      </w:r>
      <w:r w:rsidR="009F581E" w:rsidRPr="001637D3">
        <w:rPr>
          <w:rFonts w:ascii="Times New Roman" w:hAnsi="Times New Roman" w:cs="Times New Roman"/>
          <w:sz w:val="24"/>
          <w:szCs w:val="24"/>
        </w:rPr>
        <w:t xml:space="preserve"> a slovenskej legislatívy: nariadenia vlády o podmienkach poskytovania podpory v rámci spoločnej organizácie trhu s vínom</w:t>
      </w:r>
      <w:r w:rsidR="004C7E22" w:rsidRPr="001637D3">
        <w:rPr>
          <w:rFonts w:ascii="Times New Roman" w:hAnsi="Times New Roman" w:cs="Times New Roman"/>
          <w:sz w:val="24"/>
          <w:szCs w:val="24"/>
        </w:rPr>
        <w:t>.</w:t>
      </w:r>
      <w:r w:rsidRPr="001637D3">
        <w:rPr>
          <w:rFonts w:ascii="Times New Roman" w:hAnsi="Times New Roman" w:cs="Times New Roman"/>
          <w:sz w:val="24"/>
          <w:szCs w:val="24"/>
        </w:rPr>
        <w:t xml:space="preserve"> Očakávané zmeny budú zapracované </w:t>
      </w:r>
      <w:r w:rsidR="00C02611">
        <w:rPr>
          <w:rFonts w:ascii="Times New Roman" w:hAnsi="Times New Roman" w:cs="Times New Roman"/>
          <w:sz w:val="24"/>
          <w:szCs w:val="24"/>
        </w:rPr>
        <w:t xml:space="preserve">                                            </w:t>
      </w:r>
      <w:r w:rsidRPr="001637D3">
        <w:rPr>
          <w:rFonts w:ascii="Times New Roman" w:hAnsi="Times New Roman" w:cs="Times New Roman"/>
          <w:sz w:val="24"/>
          <w:szCs w:val="24"/>
        </w:rPr>
        <w:t>do administratívnych postupov PPA vrátane prispôsobenia</w:t>
      </w:r>
      <w:r>
        <w:rPr>
          <w:rFonts w:ascii="Times New Roman" w:hAnsi="Times New Roman" w:cs="Times New Roman"/>
          <w:sz w:val="24"/>
          <w:szCs w:val="24"/>
        </w:rPr>
        <w:t xml:space="preserve"> príslušného softvéru.</w:t>
      </w:r>
      <w:r w:rsidRPr="00503D11">
        <w:rPr>
          <w:rFonts w:ascii="Times New Roman" w:hAnsi="Times New Roman" w:cs="Times New Roman"/>
          <w:sz w:val="24"/>
          <w:szCs w:val="24"/>
        </w:rPr>
        <w:t xml:space="preserve"> </w:t>
      </w:r>
    </w:p>
    <w:p w:rsidR="004C7E22" w:rsidRPr="008C5BD9" w:rsidRDefault="00904B63" w:rsidP="00D571C2">
      <w:pPr>
        <w:spacing w:after="12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Kon</w:t>
      </w:r>
      <w:r w:rsidR="004C7E22" w:rsidRPr="008C5BD9">
        <w:rPr>
          <w:rFonts w:ascii="Times New Roman" w:hAnsi="Times New Roman" w:cs="Times New Roman"/>
          <w:b/>
          <w:sz w:val="24"/>
          <w:szCs w:val="24"/>
        </w:rPr>
        <w:t>t</w:t>
      </w:r>
      <w:r>
        <w:rPr>
          <w:rFonts w:ascii="Times New Roman" w:hAnsi="Times New Roman" w:cs="Times New Roman"/>
          <w:b/>
          <w:sz w:val="24"/>
          <w:szCs w:val="24"/>
        </w:rPr>
        <w:t>r</w:t>
      </w:r>
      <w:r w:rsidR="0076346E">
        <w:rPr>
          <w:rFonts w:ascii="Times New Roman" w:hAnsi="Times New Roman" w:cs="Times New Roman"/>
          <w:b/>
          <w:sz w:val="24"/>
          <w:szCs w:val="24"/>
        </w:rPr>
        <w:t>ola na mieste</w:t>
      </w:r>
    </w:p>
    <w:p w:rsidR="004C7E22" w:rsidRDefault="004C7E22" w:rsidP="00D571C2">
      <w:pPr>
        <w:spacing w:after="120" w:line="240" w:lineRule="auto"/>
        <w:jc w:val="both"/>
        <w:rPr>
          <w:rFonts w:ascii="Times New Roman" w:hAnsi="Times New Roman" w:cs="Times New Roman"/>
          <w:sz w:val="24"/>
          <w:szCs w:val="24"/>
        </w:rPr>
      </w:pPr>
      <w:r w:rsidRPr="004C7E22">
        <w:rPr>
          <w:rFonts w:ascii="Times New Roman" w:hAnsi="Times New Roman" w:cs="Times New Roman"/>
          <w:sz w:val="24"/>
          <w:szCs w:val="24"/>
        </w:rPr>
        <w:t xml:space="preserve">Do roku 2020 v rámci nastavenej stratégie </w:t>
      </w:r>
      <w:r>
        <w:rPr>
          <w:rFonts w:ascii="Times New Roman" w:hAnsi="Times New Roman" w:cs="Times New Roman"/>
          <w:sz w:val="24"/>
          <w:szCs w:val="24"/>
        </w:rPr>
        <w:t>PPA</w:t>
      </w:r>
      <w:r w:rsidRPr="004C7E22">
        <w:rPr>
          <w:rFonts w:ascii="Times New Roman" w:hAnsi="Times New Roman" w:cs="Times New Roman"/>
          <w:sz w:val="24"/>
          <w:szCs w:val="24"/>
        </w:rPr>
        <w:t xml:space="preserve"> bude presadzovať aktívny prístup </w:t>
      </w:r>
      <w:r>
        <w:rPr>
          <w:rFonts w:ascii="Times New Roman" w:hAnsi="Times New Roman" w:cs="Times New Roman"/>
          <w:sz w:val="24"/>
          <w:szCs w:val="24"/>
        </w:rPr>
        <w:t>n</w:t>
      </w:r>
      <w:r w:rsidRPr="004C7E22">
        <w:rPr>
          <w:rFonts w:ascii="Times New Roman" w:hAnsi="Times New Roman" w:cs="Times New Roman"/>
          <w:sz w:val="24"/>
          <w:szCs w:val="24"/>
        </w:rPr>
        <w:t xml:space="preserve">a </w:t>
      </w:r>
      <w:r>
        <w:rPr>
          <w:rFonts w:ascii="Times New Roman" w:hAnsi="Times New Roman" w:cs="Times New Roman"/>
          <w:sz w:val="24"/>
          <w:szCs w:val="24"/>
        </w:rPr>
        <w:t xml:space="preserve">realizáciu nevyhnutných investičných </w:t>
      </w:r>
      <w:r w:rsidRPr="004C7E22">
        <w:rPr>
          <w:rFonts w:ascii="Times New Roman" w:hAnsi="Times New Roman" w:cs="Times New Roman"/>
          <w:sz w:val="24"/>
          <w:szCs w:val="24"/>
        </w:rPr>
        <w:t>požiadav</w:t>
      </w:r>
      <w:r>
        <w:rPr>
          <w:rFonts w:ascii="Times New Roman" w:hAnsi="Times New Roman" w:cs="Times New Roman"/>
          <w:sz w:val="24"/>
          <w:szCs w:val="24"/>
        </w:rPr>
        <w:t>ie</w:t>
      </w:r>
      <w:r w:rsidRPr="004C7E22">
        <w:rPr>
          <w:rFonts w:ascii="Times New Roman" w:hAnsi="Times New Roman" w:cs="Times New Roman"/>
          <w:sz w:val="24"/>
          <w:szCs w:val="24"/>
        </w:rPr>
        <w:t xml:space="preserve">k a zavedenie nových technológií pri výkone </w:t>
      </w:r>
      <w:r w:rsidR="00D973E5">
        <w:rPr>
          <w:rFonts w:ascii="Times New Roman" w:hAnsi="Times New Roman" w:cs="Times New Roman"/>
          <w:sz w:val="24"/>
          <w:szCs w:val="24"/>
        </w:rPr>
        <w:t>KNM</w:t>
      </w:r>
      <w:r>
        <w:rPr>
          <w:rFonts w:ascii="Times New Roman" w:hAnsi="Times New Roman" w:cs="Times New Roman"/>
          <w:sz w:val="24"/>
          <w:szCs w:val="24"/>
        </w:rPr>
        <w:t>. P</w:t>
      </w:r>
      <w:r w:rsidRPr="004C7E22">
        <w:rPr>
          <w:rFonts w:ascii="Times New Roman" w:hAnsi="Times New Roman" w:cs="Times New Roman"/>
          <w:sz w:val="24"/>
          <w:szCs w:val="24"/>
        </w:rPr>
        <w:t>rehodnotí sa plánovanie a realizácia kontrol na mieste,</w:t>
      </w:r>
      <w:r>
        <w:rPr>
          <w:rFonts w:ascii="Times New Roman" w:hAnsi="Times New Roman" w:cs="Times New Roman"/>
          <w:sz w:val="24"/>
          <w:szCs w:val="24"/>
        </w:rPr>
        <w:t xml:space="preserve"> vo vzťahu k ich efektívnejšiemu výkonu. Ďalším opatrením na zlepšenie kvality vykonávaných kontrol bude posilnenie v oblasti ľudských zdrojov</w:t>
      </w:r>
      <w:r w:rsidR="0053306C">
        <w:rPr>
          <w:rFonts w:ascii="Times New Roman" w:hAnsi="Times New Roman" w:cs="Times New Roman"/>
          <w:sz w:val="24"/>
          <w:szCs w:val="24"/>
        </w:rPr>
        <w:t xml:space="preserve"> s dôrazom na odbornosť a vzdelávanie. </w:t>
      </w:r>
      <w:r>
        <w:rPr>
          <w:rFonts w:ascii="Times New Roman" w:hAnsi="Times New Roman" w:cs="Times New Roman"/>
          <w:sz w:val="24"/>
          <w:szCs w:val="24"/>
        </w:rPr>
        <w:t>Viac pozornosti sa bude venovať kontrole kvality výkonu delegovaných činností, ktoré vykonávajú externé inštitúcie</w:t>
      </w:r>
      <w:r w:rsidR="0053306C">
        <w:rPr>
          <w:rFonts w:ascii="Times New Roman" w:hAnsi="Times New Roman" w:cs="Times New Roman"/>
          <w:sz w:val="24"/>
          <w:szCs w:val="24"/>
        </w:rPr>
        <w:t xml:space="preserve"> a zlepšeniu kontaktu a informovanosti </w:t>
      </w:r>
      <w:r w:rsidRPr="004C7E22">
        <w:rPr>
          <w:rFonts w:ascii="Times New Roman" w:hAnsi="Times New Roman" w:cs="Times New Roman"/>
          <w:sz w:val="24"/>
          <w:szCs w:val="24"/>
        </w:rPr>
        <w:t>žiadateľov</w:t>
      </w:r>
      <w:r w:rsidR="0053306C">
        <w:rPr>
          <w:rFonts w:ascii="Times New Roman" w:hAnsi="Times New Roman" w:cs="Times New Roman"/>
          <w:sz w:val="24"/>
          <w:szCs w:val="24"/>
        </w:rPr>
        <w:t xml:space="preserve"> s cieľom </w:t>
      </w:r>
      <w:r w:rsidRPr="004C7E22">
        <w:rPr>
          <w:rFonts w:ascii="Times New Roman" w:hAnsi="Times New Roman" w:cs="Times New Roman"/>
          <w:sz w:val="24"/>
          <w:szCs w:val="24"/>
        </w:rPr>
        <w:t>realiz</w:t>
      </w:r>
      <w:r w:rsidR="0053306C">
        <w:rPr>
          <w:rFonts w:ascii="Times New Roman" w:hAnsi="Times New Roman" w:cs="Times New Roman"/>
          <w:sz w:val="24"/>
          <w:szCs w:val="24"/>
        </w:rPr>
        <w:t>ovať</w:t>
      </w:r>
      <w:r w:rsidRPr="004C7E22">
        <w:rPr>
          <w:rFonts w:ascii="Times New Roman" w:hAnsi="Times New Roman" w:cs="Times New Roman"/>
          <w:sz w:val="24"/>
          <w:szCs w:val="24"/>
        </w:rPr>
        <w:t xml:space="preserve"> </w:t>
      </w:r>
      <w:r w:rsidRPr="002D2AD5">
        <w:rPr>
          <w:rFonts w:ascii="Times New Roman" w:hAnsi="Times New Roman" w:cs="Times New Roman"/>
          <w:sz w:val="24"/>
          <w:szCs w:val="24"/>
        </w:rPr>
        <w:t>platb</w:t>
      </w:r>
      <w:r w:rsidR="0053306C" w:rsidRPr="002D2AD5">
        <w:rPr>
          <w:rFonts w:ascii="Times New Roman" w:hAnsi="Times New Roman" w:cs="Times New Roman"/>
          <w:sz w:val="24"/>
          <w:szCs w:val="24"/>
        </w:rPr>
        <w:t>y</w:t>
      </w:r>
      <w:r w:rsidRPr="002D2AD5">
        <w:rPr>
          <w:rFonts w:ascii="Times New Roman" w:hAnsi="Times New Roman" w:cs="Times New Roman"/>
          <w:sz w:val="24"/>
          <w:szCs w:val="24"/>
        </w:rPr>
        <w:t xml:space="preserve"> v </w:t>
      </w:r>
      <w:r w:rsidR="007C0BAF" w:rsidRPr="002D2AD5">
        <w:rPr>
          <w:rFonts w:ascii="Times New Roman" w:hAnsi="Times New Roman" w:cs="Times New Roman"/>
          <w:sz w:val="24"/>
          <w:szCs w:val="24"/>
        </w:rPr>
        <w:t>stanovených</w:t>
      </w:r>
      <w:r w:rsidRPr="002D2AD5">
        <w:rPr>
          <w:rFonts w:ascii="Times New Roman" w:hAnsi="Times New Roman" w:cs="Times New Roman"/>
          <w:sz w:val="24"/>
          <w:szCs w:val="24"/>
        </w:rPr>
        <w:t xml:space="preserve"> termínoch</w:t>
      </w:r>
      <w:r w:rsidRPr="004C7E22">
        <w:rPr>
          <w:rFonts w:ascii="Times New Roman" w:hAnsi="Times New Roman" w:cs="Times New Roman"/>
          <w:sz w:val="24"/>
          <w:szCs w:val="24"/>
        </w:rPr>
        <w:t>.</w:t>
      </w:r>
    </w:p>
    <w:p w:rsidR="0053306C" w:rsidRPr="008C5BD9" w:rsidRDefault="0076346E" w:rsidP="00D571C2">
      <w:pPr>
        <w:spacing w:after="120" w:line="240" w:lineRule="auto"/>
        <w:jc w:val="both"/>
        <w:rPr>
          <w:rFonts w:ascii="Times New Roman" w:hAnsi="Times New Roman" w:cs="Times New Roman"/>
          <w:b/>
          <w:sz w:val="24"/>
          <w:szCs w:val="24"/>
        </w:rPr>
      </w:pPr>
      <w:r>
        <w:rPr>
          <w:rFonts w:ascii="Times New Roman" w:hAnsi="Times New Roman" w:cs="Times New Roman"/>
          <w:b/>
          <w:sz w:val="24"/>
          <w:szCs w:val="24"/>
        </w:rPr>
        <w:t>Informačné technológie</w:t>
      </w:r>
    </w:p>
    <w:p w:rsidR="00496A11" w:rsidRPr="00BA731E" w:rsidRDefault="00496A11" w:rsidP="00D571C2">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Hlavným cieľom je rozvoj </w:t>
      </w:r>
      <w:r w:rsidR="006F5B7A">
        <w:rPr>
          <w:rFonts w:ascii="Times New Roman" w:hAnsi="Times New Roman" w:cs="Times New Roman"/>
          <w:sz w:val="24"/>
          <w:szCs w:val="24"/>
        </w:rPr>
        <w:t>IS</w:t>
      </w:r>
      <w:r w:rsidRPr="00BA731E">
        <w:rPr>
          <w:rFonts w:ascii="Times New Roman" w:hAnsi="Times New Roman" w:cs="Times New Roman"/>
          <w:sz w:val="24"/>
          <w:szCs w:val="24"/>
        </w:rPr>
        <w:t xml:space="preserve"> PPA pre administrovanie podpôr s </w:t>
      </w:r>
      <w:r>
        <w:rPr>
          <w:rFonts w:ascii="Times New Roman" w:hAnsi="Times New Roman" w:cs="Times New Roman"/>
          <w:sz w:val="24"/>
          <w:szCs w:val="24"/>
        </w:rPr>
        <w:t xml:space="preserve"> </w:t>
      </w:r>
      <w:r w:rsidR="00BF651D">
        <w:rPr>
          <w:rFonts w:ascii="Times New Roman" w:hAnsi="Times New Roman" w:cs="Times New Roman"/>
          <w:sz w:val="24"/>
          <w:szCs w:val="24"/>
        </w:rPr>
        <w:t xml:space="preserve">cieľom </w:t>
      </w:r>
      <w:r w:rsidRPr="00BA731E">
        <w:rPr>
          <w:rFonts w:ascii="Times New Roman" w:hAnsi="Times New Roman" w:cs="Times New Roman"/>
          <w:sz w:val="24"/>
          <w:szCs w:val="24"/>
        </w:rPr>
        <w:t xml:space="preserve">elektronizácie interných aj externých procesov v zmysle platnej legislatívy. </w:t>
      </w:r>
    </w:p>
    <w:p w:rsidR="00496A11" w:rsidRDefault="00496A11" w:rsidP="00D571C2">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Komplexný </w:t>
      </w:r>
      <w:r w:rsidR="006F5B7A">
        <w:rPr>
          <w:rFonts w:ascii="Times New Roman" w:hAnsi="Times New Roman" w:cs="Times New Roman"/>
          <w:sz w:val="24"/>
          <w:szCs w:val="24"/>
        </w:rPr>
        <w:t>IS</w:t>
      </w:r>
      <w:r w:rsidRPr="00BA731E">
        <w:rPr>
          <w:rFonts w:ascii="Times New Roman" w:hAnsi="Times New Roman" w:cs="Times New Roman"/>
          <w:sz w:val="24"/>
          <w:szCs w:val="24"/>
        </w:rPr>
        <w:t xml:space="preserve"> PPA pre administrovanie podpôr umožní obojstrannú elektronickú komunikáciu medzi žiadateľom o poskytnutie podpôr a PPA. Má poskytnúť žiadateľom jednoduchý, prehľadný a efektívny prístup k informáciám, dokumentom a formulárom s</w:t>
      </w:r>
      <w:r>
        <w:rPr>
          <w:rFonts w:ascii="Times New Roman" w:hAnsi="Times New Roman" w:cs="Times New Roman"/>
          <w:sz w:val="24"/>
          <w:szCs w:val="24"/>
        </w:rPr>
        <w:t> </w:t>
      </w:r>
      <w:r w:rsidRPr="00BA731E">
        <w:rPr>
          <w:rFonts w:ascii="Times New Roman" w:hAnsi="Times New Roman" w:cs="Times New Roman"/>
          <w:sz w:val="24"/>
          <w:szCs w:val="24"/>
        </w:rPr>
        <w:t xml:space="preserve">využitím moderných nástrojov </w:t>
      </w:r>
      <w:r w:rsidR="00D8732A">
        <w:rPr>
          <w:rFonts w:ascii="Times New Roman" w:hAnsi="Times New Roman" w:cs="Times New Roman"/>
          <w:sz w:val="24"/>
          <w:szCs w:val="24"/>
        </w:rPr>
        <w:t xml:space="preserve">                   </w:t>
      </w:r>
      <w:r w:rsidRPr="00BA731E">
        <w:rPr>
          <w:rFonts w:ascii="Times New Roman" w:hAnsi="Times New Roman" w:cs="Times New Roman"/>
          <w:sz w:val="24"/>
          <w:szCs w:val="24"/>
        </w:rPr>
        <w:t>na spracovávanie administratívnych úkonov, bez nutnosti opakovaného poskytovania rovnakých údajov, a najmä elektronické podávanie žiadosti o poskytnutie podpôr.</w:t>
      </w:r>
    </w:p>
    <w:p w:rsidR="00496A11" w:rsidRPr="001637D3" w:rsidRDefault="00496A11" w:rsidP="00D571C2">
      <w:pPr>
        <w:spacing w:after="120" w:line="240" w:lineRule="auto"/>
        <w:jc w:val="both"/>
        <w:rPr>
          <w:rFonts w:ascii="Times New Roman" w:hAnsi="Times New Roman" w:cs="Times New Roman"/>
          <w:sz w:val="24"/>
          <w:szCs w:val="24"/>
        </w:rPr>
      </w:pPr>
      <w:r w:rsidRPr="00BA731E">
        <w:rPr>
          <w:rFonts w:ascii="Times New Roman" w:hAnsi="Times New Roman" w:cs="Times New Roman"/>
          <w:sz w:val="24"/>
          <w:szCs w:val="24"/>
        </w:rPr>
        <w:t xml:space="preserve">Procesnou analýzou budú zadefinované oblasti v činnosti PPA , ktoré pokrývajú jednotlivé </w:t>
      </w:r>
      <w:r w:rsidR="00E10113">
        <w:rPr>
          <w:rFonts w:ascii="Times New Roman" w:hAnsi="Times New Roman" w:cs="Times New Roman"/>
          <w:sz w:val="24"/>
          <w:szCs w:val="24"/>
        </w:rPr>
        <w:t>IS</w:t>
      </w:r>
      <w:r w:rsidRPr="00BA731E">
        <w:rPr>
          <w:rFonts w:ascii="Times New Roman" w:hAnsi="Times New Roman" w:cs="Times New Roman"/>
          <w:sz w:val="24"/>
          <w:szCs w:val="24"/>
        </w:rPr>
        <w:t xml:space="preserve"> a aplikačné programy a</w:t>
      </w:r>
      <w:r>
        <w:rPr>
          <w:rFonts w:ascii="Times New Roman" w:hAnsi="Times New Roman" w:cs="Times New Roman"/>
          <w:sz w:val="24"/>
          <w:szCs w:val="24"/>
        </w:rPr>
        <w:t> </w:t>
      </w:r>
      <w:r w:rsidRPr="00BA731E">
        <w:rPr>
          <w:rFonts w:ascii="Times New Roman" w:hAnsi="Times New Roman" w:cs="Times New Roman"/>
          <w:sz w:val="24"/>
          <w:szCs w:val="24"/>
        </w:rPr>
        <w:t>platformy</w:t>
      </w:r>
      <w:r>
        <w:rPr>
          <w:rFonts w:ascii="Times New Roman" w:hAnsi="Times New Roman" w:cs="Times New Roman"/>
          <w:sz w:val="24"/>
          <w:szCs w:val="24"/>
        </w:rPr>
        <w:t>,</w:t>
      </w:r>
      <w:r w:rsidRPr="00BA731E">
        <w:rPr>
          <w:rFonts w:ascii="Times New Roman" w:hAnsi="Times New Roman" w:cs="Times New Roman"/>
          <w:sz w:val="24"/>
          <w:szCs w:val="24"/>
        </w:rPr>
        <w:t xml:space="preserve"> na ktorých sú prevádzkované. Výstup takejto procesnej analýzy</w:t>
      </w:r>
      <w:r w:rsidR="00D8732A">
        <w:rPr>
          <w:rFonts w:ascii="Times New Roman" w:hAnsi="Times New Roman" w:cs="Times New Roman"/>
          <w:sz w:val="24"/>
          <w:szCs w:val="24"/>
        </w:rPr>
        <w:t xml:space="preserve">           </w:t>
      </w:r>
      <w:r w:rsidRPr="00BA731E">
        <w:rPr>
          <w:rFonts w:ascii="Times New Roman" w:hAnsi="Times New Roman" w:cs="Times New Roman"/>
          <w:sz w:val="24"/>
          <w:szCs w:val="24"/>
        </w:rPr>
        <w:t xml:space="preserve"> má slúžiť ako podklad pre vypracovanie </w:t>
      </w:r>
      <w:r w:rsidRPr="007224CA">
        <w:rPr>
          <w:rFonts w:ascii="Times New Roman" w:hAnsi="Times New Roman" w:cs="Times New Roman"/>
          <w:sz w:val="24"/>
          <w:szCs w:val="24"/>
        </w:rPr>
        <w:t>KRIS</w:t>
      </w:r>
      <w:r w:rsidRPr="00BA731E">
        <w:rPr>
          <w:rFonts w:ascii="Times New Roman" w:hAnsi="Times New Roman" w:cs="Times New Roman"/>
          <w:sz w:val="24"/>
          <w:szCs w:val="24"/>
        </w:rPr>
        <w:t xml:space="preserve"> PPA. Na základe takéhoto výstupu bude možné posúdiť, či PPA má </w:t>
      </w:r>
      <w:r w:rsidR="006F5B7A">
        <w:rPr>
          <w:rFonts w:ascii="Times New Roman" w:hAnsi="Times New Roman" w:cs="Times New Roman"/>
          <w:sz w:val="24"/>
          <w:szCs w:val="24"/>
        </w:rPr>
        <w:t>IS</w:t>
      </w:r>
      <w:r w:rsidRPr="00BA731E">
        <w:rPr>
          <w:rFonts w:ascii="Times New Roman" w:hAnsi="Times New Roman" w:cs="Times New Roman"/>
          <w:sz w:val="24"/>
          <w:szCs w:val="24"/>
        </w:rPr>
        <w:t xml:space="preserve">, ktorý je </w:t>
      </w:r>
      <w:r w:rsidR="0053306C">
        <w:rPr>
          <w:rFonts w:ascii="Times New Roman" w:hAnsi="Times New Roman" w:cs="Times New Roman"/>
          <w:sz w:val="24"/>
          <w:szCs w:val="24"/>
        </w:rPr>
        <w:t xml:space="preserve">plne </w:t>
      </w:r>
      <w:r w:rsidRPr="00BA731E">
        <w:rPr>
          <w:rFonts w:ascii="Times New Roman" w:hAnsi="Times New Roman" w:cs="Times New Roman"/>
          <w:sz w:val="24"/>
          <w:szCs w:val="24"/>
        </w:rPr>
        <w:t xml:space="preserve">v súlade so zákonom č. 543/2007 Z. z. § 10 ods. 1, t. j., ktorý zahŕňa integrovaný administratívny a kontrolný systém, účtovný systém a systém pre automatizovanú podporu činností vykonávaných v rámci administrovania projektov. Bude </w:t>
      </w:r>
      <w:r w:rsidRPr="001637D3">
        <w:rPr>
          <w:rFonts w:ascii="Times New Roman" w:hAnsi="Times New Roman" w:cs="Times New Roman"/>
          <w:sz w:val="24"/>
          <w:szCs w:val="24"/>
        </w:rPr>
        <w:t>možné posúdiť</w:t>
      </w:r>
      <w:r w:rsidR="00CC7E4E" w:rsidRPr="001637D3">
        <w:rPr>
          <w:rFonts w:ascii="Times New Roman" w:hAnsi="Times New Roman" w:cs="Times New Roman"/>
          <w:sz w:val="24"/>
          <w:szCs w:val="24"/>
        </w:rPr>
        <w:t>,</w:t>
      </w:r>
      <w:r w:rsidRPr="001637D3">
        <w:rPr>
          <w:rFonts w:ascii="Times New Roman" w:hAnsi="Times New Roman" w:cs="Times New Roman"/>
          <w:sz w:val="24"/>
          <w:szCs w:val="24"/>
        </w:rPr>
        <w:t xml:space="preserve"> do akej miery, na ktorých úsekoch v zmysle organizačnej štruktúry ako aj typu činnosti, sú </w:t>
      </w:r>
      <w:r w:rsidR="00CC7E4E" w:rsidRPr="001637D3">
        <w:rPr>
          <w:rFonts w:ascii="Times New Roman" w:hAnsi="Times New Roman" w:cs="Times New Roman"/>
          <w:sz w:val="24"/>
          <w:szCs w:val="24"/>
        </w:rPr>
        <w:t xml:space="preserve">procesy </w:t>
      </w:r>
      <w:r w:rsidRPr="001637D3">
        <w:rPr>
          <w:rFonts w:ascii="Times New Roman" w:hAnsi="Times New Roman" w:cs="Times New Roman"/>
          <w:sz w:val="24"/>
          <w:szCs w:val="24"/>
        </w:rPr>
        <w:t>automatizované prostredníctvom IKT. Následne bude možné určiť, ktoré procesy je potrebné automatizovať prioritne.</w:t>
      </w:r>
    </w:p>
    <w:p w:rsidR="00851ED6" w:rsidRDefault="006F5B7A" w:rsidP="00AD5EC2">
      <w:pPr>
        <w:spacing w:after="120" w:line="240" w:lineRule="auto"/>
        <w:jc w:val="both"/>
        <w:rPr>
          <w:rFonts w:ascii="Times New Roman" w:hAnsi="Times New Roman" w:cs="Times New Roman"/>
          <w:sz w:val="24"/>
          <w:szCs w:val="24"/>
        </w:rPr>
      </w:pPr>
      <w:r w:rsidRPr="001637D3">
        <w:rPr>
          <w:rFonts w:ascii="Times New Roman" w:hAnsi="Times New Roman" w:cs="Times New Roman"/>
          <w:sz w:val="24"/>
          <w:szCs w:val="24"/>
        </w:rPr>
        <w:t>IS</w:t>
      </w:r>
      <w:r w:rsidR="001944E2" w:rsidRPr="001637D3">
        <w:rPr>
          <w:rFonts w:ascii="Times New Roman" w:hAnsi="Times New Roman" w:cs="Times New Roman"/>
          <w:sz w:val="24"/>
          <w:szCs w:val="24"/>
        </w:rPr>
        <w:t xml:space="preserve">, v ktorých sa administrujú podpory pre organizáciu trhu a štátnu pomoc je potrebné previesť </w:t>
      </w:r>
      <w:r w:rsidR="00D8732A">
        <w:rPr>
          <w:rFonts w:ascii="Times New Roman" w:hAnsi="Times New Roman" w:cs="Times New Roman"/>
          <w:sz w:val="24"/>
          <w:szCs w:val="24"/>
        </w:rPr>
        <w:t xml:space="preserve">              </w:t>
      </w:r>
      <w:r w:rsidR="001944E2" w:rsidRPr="001637D3">
        <w:rPr>
          <w:rFonts w:ascii="Times New Roman" w:hAnsi="Times New Roman" w:cs="Times New Roman"/>
          <w:sz w:val="24"/>
          <w:szCs w:val="24"/>
        </w:rPr>
        <w:t xml:space="preserve">do nového prostredia z dôvodu ich modernizácie, zrýchlenia a efektívnosti administrácie opatrení a prispôsobenia sa technologickému vývoju v IT oblasti. Okrem aktívnych opatrení je potrebné </w:t>
      </w:r>
      <w:r w:rsidR="00A60756" w:rsidRPr="001637D3">
        <w:rPr>
          <w:rFonts w:ascii="Times New Roman" w:hAnsi="Times New Roman" w:cs="Times New Roman"/>
          <w:sz w:val="24"/>
          <w:szCs w:val="24"/>
        </w:rPr>
        <w:t>previesť</w:t>
      </w:r>
      <w:r w:rsidR="001944E2" w:rsidRPr="001637D3">
        <w:rPr>
          <w:rFonts w:ascii="Times New Roman" w:hAnsi="Times New Roman" w:cs="Times New Roman"/>
          <w:sz w:val="24"/>
          <w:szCs w:val="24"/>
        </w:rPr>
        <w:t xml:space="preserve"> do nového prostredia aj moduly neaktívnych opatrení pre prípad ich možného znovuotvorenia a </w:t>
      </w:r>
      <w:r w:rsidR="00D8732A">
        <w:rPr>
          <w:rFonts w:ascii="Times New Roman" w:hAnsi="Times New Roman" w:cs="Times New Roman"/>
          <w:sz w:val="24"/>
          <w:szCs w:val="24"/>
        </w:rPr>
        <w:t xml:space="preserve">           </w:t>
      </w:r>
      <w:r w:rsidR="001944E2" w:rsidRPr="001637D3">
        <w:rPr>
          <w:rFonts w:ascii="Times New Roman" w:hAnsi="Times New Roman" w:cs="Times New Roman"/>
          <w:sz w:val="24"/>
          <w:szCs w:val="24"/>
        </w:rPr>
        <w:t xml:space="preserve">na zachovanie dostupnosti údajov z predchádzajúcich rokov, pre potreby kontrol, auditov, analýz a pod. Kombinácia starého a nového prostredia zvyšuje administratívnu záťaž na zamestnancov a </w:t>
      </w:r>
      <w:r w:rsidR="00D8732A">
        <w:rPr>
          <w:rFonts w:ascii="Times New Roman" w:hAnsi="Times New Roman" w:cs="Times New Roman"/>
          <w:sz w:val="24"/>
          <w:szCs w:val="24"/>
        </w:rPr>
        <w:t xml:space="preserve">          </w:t>
      </w:r>
      <w:r w:rsidR="001944E2" w:rsidRPr="001637D3">
        <w:rPr>
          <w:rFonts w:ascii="Times New Roman" w:hAnsi="Times New Roman" w:cs="Times New Roman"/>
          <w:sz w:val="24"/>
          <w:szCs w:val="24"/>
        </w:rPr>
        <w:t xml:space="preserve">môže zvyšovať chybovosť pri administrácii podpôr. Prechodom na nové prostredie bude zlepšený </w:t>
      </w:r>
      <w:r w:rsidR="000A0A86">
        <w:rPr>
          <w:rFonts w:ascii="Times New Roman" w:hAnsi="Times New Roman" w:cs="Times New Roman"/>
          <w:sz w:val="24"/>
          <w:szCs w:val="24"/>
        </w:rPr>
        <w:t xml:space="preserve">        </w:t>
      </w:r>
      <w:r w:rsidR="001944E2" w:rsidRPr="001637D3">
        <w:rPr>
          <w:rFonts w:ascii="Times New Roman" w:hAnsi="Times New Roman" w:cs="Times New Roman"/>
          <w:sz w:val="24"/>
          <w:szCs w:val="24"/>
        </w:rPr>
        <w:t>aj užívateľský komfort</w:t>
      </w:r>
      <w:r w:rsidR="001944E2" w:rsidRPr="001944E2">
        <w:rPr>
          <w:rFonts w:ascii="Times New Roman" w:hAnsi="Times New Roman" w:cs="Times New Roman"/>
          <w:sz w:val="24"/>
          <w:szCs w:val="24"/>
        </w:rPr>
        <w:t xml:space="preserve"> zamestnancov pri administrovaní podpôr.</w:t>
      </w:r>
    </w:p>
    <w:p w:rsidR="00496A11" w:rsidRPr="004C2122" w:rsidRDefault="00E668F2" w:rsidP="00D571C2">
      <w:pPr>
        <w:pStyle w:val="Nadpis3"/>
        <w:spacing w:before="0" w:after="120" w:line="240" w:lineRule="auto"/>
      </w:pPr>
      <w:bookmarkStart w:id="14" w:name="_Toc481740203"/>
      <w:r w:rsidRPr="004C2122">
        <w:t>1.3.2.</w:t>
      </w:r>
      <w:r w:rsidR="00496A11" w:rsidRPr="004C2122">
        <w:t xml:space="preserve"> </w:t>
      </w:r>
      <w:r w:rsidR="00DA5A14" w:rsidRPr="004C2122">
        <w:t>Opatrenia na rozvoj ľudských zdrojov</w:t>
      </w:r>
      <w:bookmarkEnd w:id="14"/>
      <w:r w:rsidR="0076346E" w:rsidRPr="004C2122">
        <w:t xml:space="preserve"> </w:t>
      </w:r>
    </w:p>
    <w:p w:rsidR="00DA5A14" w:rsidRDefault="0076346E" w:rsidP="00D571C2">
      <w:pPr>
        <w:shd w:val="clear" w:color="auto" w:fill="FFFFFF"/>
        <w:spacing w:after="120" w:line="240" w:lineRule="auto"/>
        <w:jc w:val="both"/>
        <w:rPr>
          <w:rFonts w:ascii="Times New Roman" w:eastAsia="Times New Roman CE" w:hAnsi="Times New Roman" w:cs="Times New Roman"/>
          <w:sz w:val="24"/>
          <w:szCs w:val="24"/>
        </w:rPr>
      </w:pPr>
      <w:r>
        <w:rPr>
          <w:rFonts w:ascii="Times New Roman" w:eastAsia="Times New Roman CE" w:hAnsi="Times New Roman" w:cs="Times New Roman"/>
          <w:sz w:val="24"/>
          <w:szCs w:val="24"/>
        </w:rPr>
        <w:t>PPA</w:t>
      </w:r>
      <w:r w:rsidR="00496A11" w:rsidRPr="004C1343">
        <w:rPr>
          <w:rFonts w:ascii="Times New Roman" w:eastAsia="Times New Roman CE" w:hAnsi="Times New Roman" w:cs="Times New Roman"/>
          <w:sz w:val="24"/>
          <w:szCs w:val="24"/>
        </w:rPr>
        <w:t xml:space="preserve"> naďalej plánuje pokračovať v</w:t>
      </w:r>
      <w:r w:rsidR="00DA5A14">
        <w:rPr>
          <w:rFonts w:ascii="Times New Roman" w:eastAsia="Times New Roman CE" w:hAnsi="Times New Roman" w:cs="Times New Roman"/>
          <w:sz w:val="24"/>
          <w:szCs w:val="24"/>
        </w:rPr>
        <w:t xml:space="preserve"> stabilizácii a </w:t>
      </w:r>
      <w:r w:rsidR="00496A11" w:rsidRPr="004C1343">
        <w:rPr>
          <w:rFonts w:ascii="Times New Roman" w:eastAsia="Times New Roman CE" w:hAnsi="Times New Roman" w:cs="Times New Roman"/>
          <w:sz w:val="24"/>
          <w:szCs w:val="24"/>
        </w:rPr>
        <w:t xml:space="preserve">posilňovaní </w:t>
      </w:r>
      <w:r w:rsidR="00DA5A14">
        <w:rPr>
          <w:rFonts w:ascii="Times New Roman" w:eastAsia="Times New Roman CE" w:hAnsi="Times New Roman" w:cs="Times New Roman"/>
          <w:sz w:val="24"/>
          <w:szCs w:val="24"/>
        </w:rPr>
        <w:t>odborných kapacít</w:t>
      </w:r>
      <w:r w:rsidR="00496A11" w:rsidRPr="004C1343">
        <w:rPr>
          <w:rFonts w:ascii="Times New Roman" w:eastAsia="Times New Roman CE" w:hAnsi="Times New Roman" w:cs="Times New Roman"/>
          <w:sz w:val="24"/>
          <w:szCs w:val="24"/>
        </w:rPr>
        <w:t xml:space="preserve"> a obsadzovanie voľných š</w:t>
      </w:r>
      <w:r w:rsidR="00496A11">
        <w:rPr>
          <w:rFonts w:ascii="Times New Roman" w:eastAsia="Times New Roman CE" w:hAnsi="Times New Roman" w:cs="Times New Roman"/>
          <w:sz w:val="24"/>
          <w:szCs w:val="24"/>
        </w:rPr>
        <w:t>tátnozamestnaneckých</w:t>
      </w:r>
      <w:r w:rsidR="00496A11" w:rsidRPr="004C1343">
        <w:rPr>
          <w:rFonts w:ascii="Times New Roman" w:eastAsia="Times New Roman CE" w:hAnsi="Times New Roman" w:cs="Times New Roman"/>
          <w:sz w:val="24"/>
          <w:szCs w:val="24"/>
        </w:rPr>
        <w:t xml:space="preserve"> miest na jednotlivých org</w:t>
      </w:r>
      <w:r w:rsidR="00496A11">
        <w:rPr>
          <w:rFonts w:ascii="Times New Roman" w:eastAsia="Times New Roman CE" w:hAnsi="Times New Roman" w:cs="Times New Roman"/>
          <w:sz w:val="24"/>
          <w:szCs w:val="24"/>
        </w:rPr>
        <w:t xml:space="preserve">anizačných </w:t>
      </w:r>
      <w:r w:rsidR="00496A11" w:rsidRPr="004C1343">
        <w:rPr>
          <w:rFonts w:ascii="Times New Roman" w:eastAsia="Times New Roman CE" w:hAnsi="Times New Roman" w:cs="Times New Roman"/>
          <w:sz w:val="24"/>
          <w:szCs w:val="24"/>
        </w:rPr>
        <w:t>útvaroch podľa zákonom stanovených kritérií a podľa kritérií konkrétnych</w:t>
      </w:r>
      <w:r w:rsidR="00DA5A14">
        <w:rPr>
          <w:rFonts w:ascii="Times New Roman" w:eastAsia="Times New Roman CE" w:hAnsi="Times New Roman" w:cs="Times New Roman"/>
          <w:sz w:val="24"/>
          <w:szCs w:val="24"/>
        </w:rPr>
        <w:t xml:space="preserve"> </w:t>
      </w:r>
      <w:r w:rsidR="00496A11" w:rsidRPr="004C1343">
        <w:rPr>
          <w:rFonts w:ascii="Times New Roman" w:eastAsia="Times New Roman CE" w:hAnsi="Times New Roman" w:cs="Times New Roman"/>
          <w:sz w:val="24"/>
          <w:szCs w:val="24"/>
        </w:rPr>
        <w:t xml:space="preserve">organizačných útvarov. </w:t>
      </w:r>
    </w:p>
    <w:p w:rsidR="00496A11" w:rsidRPr="0075049F" w:rsidRDefault="00355DE1" w:rsidP="00D571C2">
      <w:pPr>
        <w:shd w:val="clear" w:color="auto" w:fill="FFFFFF"/>
        <w:spacing w:after="120" w:line="240" w:lineRule="auto"/>
        <w:jc w:val="both"/>
        <w:rPr>
          <w:rFonts w:ascii="Times New Roman" w:eastAsia="Times New Roman CE" w:hAnsi="Times New Roman" w:cs="Times New Roman"/>
          <w:sz w:val="24"/>
          <w:szCs w:val="24"/>
        </w:rPr>
      </w:pPr>
      <w:r>
        <w:rPr>
          <w:rFonts w:ascii="Times New Roman" w:eastAsia="Times New Roman CE" w:hAnsi="Times New Roman" w:cs="Times New Roman"/>
          <w:sz w:val="24"/>
          <w:szCs w:val="24"/>
        </w:rPr>
        <w:t>Oblasť rozvoja ľudských zdrojov bude riešená koncepčne s dôrazom na zlepšenie systému</w:t>
      </w:r>
      <w:r w:rsidR="00BF651D">
        <w:rPr>
          <w:rFonts w:ascii="Times New Roman" w:eastAsia="Times New Roman CE" w:hAnsi="Times New Roman" w:cs="Times New Roman"/>
          <w:sz w:val="24"/>
          <w:szCs w:val="24"/>
        </w:rPr>
        <w:t xml:space="preserve"> </w:t>
      </w:r>
      <w:r>
        <w:rPr>
          <w:rFonts w:ascii="Times New Roman" w:eastAsia="Times New Roman CE" w:hAnsi="Times New Roman" w:cs="Times New Roman"/>
          <w:sz w:val="24"/>
          <w:szCs w:val="24"/>
        </w:rPr>
        <w:t xml:space="preserve">hodnotenia a odmeňovania zamestnancov a ich ďalšieho vzdelávania. </w:t>
      </w:r>
      <w:r w:rsidR="00DA5A14">
        <w:rPr>
          <w:rFonts w:ascii="Times New Roman" w:eastAsia="Times New Roman CE" w:hAnsi="Times New Roman" w:cs="Times New Roman"/>
          <w:sz w:val="24"/>
          <w:szCs w:val="24"/>
        </w:rPr>
        <w:t>V</w:t>
      </w:r>
      <w:r>
        <w:rPr>
          <w:rFonts w:ascii="Times New Roman" w:eastAsia="Times New Roman CE" w:hAnsi="Times New Roman" w:cs="Times New Roman"/>
          <w:sz w:val="24"/>
          <w:szCs w:val="24"/>
        </w:rPr>
        <w:t xml:space="preserve"> súlade </w:t>
      </w:r>
      <w:r w:rsidR="00DA5A14">
        <w:rPr>
          <w:rFonts w:ascii="Times New Roman" w:eastAsia="Times New Roman CE" w:hAnsi="Times New Roman" w:cs="Times New Roman"/>
          <w:sz w:val="24"/>
          <w:szCs w:val="24"/>
        </w:rPr>
        <w:t>s</w:t>
      </w:r>
      <w:r>
        <w:rPr>
          <w:rFonts w:ascii="Times New Roman" w:eastAsia="Times New Roman CE" w:hAnsi="Times New Roman" w:cs="Times New Roman"/>
          <w:sz w:val="24"/>
          <w:szCs w:val="24"/>
        </w:rPr>
        <w:t>o zákonnými požiadavkami bude posilnená oblasť kontinuálneho a kompetenčného v</w:t>
      </w:r>
      <w:r w:rsidR="00BF651D">
        <w:rPr>
          <w:rFonts w:ascii="Times New Roman" w:eastAsia="Times New Roman CE" w:hAnsi="Times New Roman" w:cs="Times New Roman"/>
          <w:sz w:val="24"/>
          <w:szCs w:val="24"/>
        </w:rPr>
        <w:t xml:space="preserve">zdelávania zamestnancov, najmä </w:t>
      </w:r>
      <w:r>
        <w:rPr>
          <w:rFonts w:ascii="Times New Roman" w:eastAsia="Times New Roman CE" w:hAnsi="Times New Roman" w:cs="Times New Roman"/>
          <w:sz w:val="24"/>
          <w:szCs w:val="24"/>
        </w:rPr>
        <w:t>v oblasti IKT.</w:t>
      </w:r>
    </w:p>
    <w:p w:rsidR="00355DE1" w:rsidRPr="004C2122" w:rsidRDefault="00496A11" w:rsidP="00D571C2">
      <w:pPr>
        <w:pStyle w:val="Nadpis3"/>
        <w:spacing w:before="0" w:after="120" w:line="240" w:lineRule="auto"/>
      </w:pPr>
      <w:bookmarkStart w:id="15" w:name="_Toc481740204"/>
      <w:r w:rsidRPr="004C2122">
        <w:t>1.3.3. Opatrenia na zvýšenie efektívnosti organizácie</w:t>
      </w:r>
      <w:bookmarkEnd w:id="15"/>
      <w:r w:rsidRPr="004C2122">
        <w:rPr>
          <w:highlight w:val="yellow"/>
        </w:rPr>
        <w:t xml:space="preserve"> </w:t>
      </w:r>
    </w:p>
    <w:p w:rsidR="00355DE1" w:rsidRDefault="00355DE1" w:rsidP="00D571C2">
      <w:pPr>
        <w:pStyle w:val="Normlnywebov"/>
        <w:shd w:val="clear" w:color="auto" w:fill="FFFFFF"/>
        <w:spacing w:before="0" w:beforeAutospacing="0" w:after="120" w:afterAutospacing="0"/>
        <w:jc w:val="both"/>
      </w:pPr>
      <w:r>
        <w:t xml:space="preserve">V súlade so strategickými cieľmi PPA bude realizovať sériu opatrení na zvýšenie efektívnosti organizácie. Z nich najdôležitejšie sú: </w:t>
      </w:r>
    </w:p>
    <w:p w:rsidR="00355DE1" w:rsidRDefault="00F60B67" w:rsidP="00BE68BA">
      <w:pPr>
        <w:pStyle w:val="Normlnywebov"/>
        <w:numPr>
          <w:ilvl w:val="0"/>
          <w:numId w:val="19"/>
        </w:numPr>
        <w:shd w:val="clear" w:color="auto" w:fill="FFFFFF"/>
        <w:spacing w:before="0" w:beforeAutospacing="0" w:after="0" w:afterAutospacing="0"/>
        <w:ind w:left="426" w:hanging="357"/>
        <w:jc w:val="both"/>
      </w:pPr>
      <w:r>
        <w:t>z</w:t>
      </w:r>
      <w:r w:rsidR="00355DE1">
        <w:t xml:space="preserve">abezpečenie kapacít pre výkon </w:t>
      </w:r>
      <w:r w:rsidR="001944E2">
        <w:t xml:space="preserve">interných </w:t>
      </w:r>
      <w:r w:rsidR="00355DE1">
        <w:t xml:space="preserve">auditov </w:t>
      </w:r>
      <w:r w:rsidR="00D973E5">
        <w:t>IS</w:t>
      </w:r>
      <w:r>
        <w:t>,</w:t>
      </w:r>
    </w:p>
    <w:p w:rsidR="001944E2" w:rsidRDefault="00F60B67" w:rsidP="00BE68BA">
      <w:pPr>
        <w:pStyle w:val="Normlnywebov"/>
        <w:numPr>
          <w:ilvl w:val="0"/>
          <w:numId w:val="19"/>
        </w:numPr>
        <w:shd w:val="clear" w:color="auto" w:fill="FFFFFF"/>
        <w:spacing w:before="0" w:beforeAutospacing="0" w:after="0" w:afterAutospacing="0"/>
        <w:ind w:left="426" w:hanging="357"/>
        <w:jc w:val="both"/>
      </w:pPr>
      <w:r>
        <w:lastRenderedPageBreak/>
        <w:t>z</w:t>
      </w:r>
      <w:r w:rsidR="001944E2">
        <w:t>abezpečenie nového technologického prostredia pre dostatočné diskové kapacity s cieľom znížiť prevádzkové náklady a b</w:t>
      </w:r>
      <w:r>
        <w:t>ezpečnostné riziko prevádzky IS,</w:t>
      </w:r>
    </w:p>
    <w:p w:rsidR="001944E2" w:rsidRDefault="00F60B67" w:rsidP="00BE68BA">
      <w:pPr>
        <w:pStyle w:val="Normlnywebov"/>
        <w:numPr>
          <w:ilvl w:val="0"/>
          <w:numId w:val="19"/>
        </w:numPr>
        <w:shd w:val="clear" w:color="auto" w:fill="FFFFFF"/>
        <w:spacing w:before="0" w:beforeAutospacing="0" w:after="120" w:afterAutospacing="0"/>
        <w:ind w:left="426" w:hanging="357"/>
        <w:contextualSpacing/>
        <w:jc w:val="both"/>
      </w:pPr>
      <w:r>
        <w:t>z</w:t>
      </w:r>
      <w:r w:rsidR="001944E2">
        <w:t>výšenie úrovne súčasnej technologickej platformy a zjednotenie serverovej platformy tak, aby výkony testovacieho a produ</w:t>
      </w:r>
      <w:r>
        <w:t>kčného prostredia boli rovnaké,</w:t>
      </w:r>
    </w:p>
    <w:p w:rsidR="00670DDD" w:rsidRDefault="00F60B67" w:rsidP="00BE68BA">
      <w:pPr>
        <w:pStyle w:val="Normlnywebov"/>
        <w:numPr>
          <w:ilvl w:val="0"/>
          <w:numId w:val="20"/>
        </w:numPr>
        <w:shd w:val="clear" w:color="auto" w:fill="FFFFFF"/>
        <w:spacing w:before="0" w:beforeAutospacing="0" w:after="120" w:afterAutospacing="0"/>
        <w:ind w:left="426" w:hanging="357"/>
        <w:contextualSpacing/>
        <w:jc w:val="both"/>
      </w:pPr>
      <w:r>
        <w:t>r</w:t>
      </w:r>
      <w:r w:rsidR="001944E2">
        <w:t>ealizácia technológie tenkého klienta</w:t>
      </w:r>
      <w:r>
        <w:t>,</w:t>
      </w:r>
      <w:r w:rsidR="001944E2">
        <w:t xml:space="preserve"> </w:t>
      </w:r>
    </w:p>
    <w:p w:rsidR="00F60B67" w:rsidRDefault="00F60B67" w:rsidP="00BE68BA">
      <w:pPr>
        <w:pStyle w:val="Normlnywebov"/>
        <w:numPr>
          <w:ilvl w:val="0"/>
          <w:numId w:val="21"/>
        </w:numPr>
        <w:shd w:val="clear" w:color="auto" w:fill="FFFFFF"/>
        <w:spacing w:before="0" w:beforeAutospacing="0" w:after="120" w:afterAutospacing="0"/>
        <w:ind w:left="426"/>
        <w:contextualSpacing/>
        <w:jc w:val="both"/>
      </w:pPr>
      <w:r>
        <w:t>z</w:t>
      </w:r>
      <w:r w:rsidR="00DA5A14">
        <w:t xml:space="preserve">avedenie </w:t>
      </w:r>
      <w:r w:rsidR="00E10113">
        <w:t>MDM</w:t>
      </w:r>
      <w:r>
        <w:t>,</w:t>
      </w:r>
      <w:r w:rsidR="00DA5A14">
        <w:t xml:space="preserve"> </w:t>
      </w:r>
    </w:p>
    <w:p w:rsidR="00A83168" w:rsidRDefault="00F60B67" w:rsidP="00BE68BA">
      <w:pPr>
        <w:pStyle w:val="Normlnywebov"/>
        <w:numPr>
          <w:ilvl w:val="0"/>
          <w:numId w:val="21"/>
        </w:numPr>
        <w:shd w:val="clear" w:color="auto" w:fill="FFFFFF"/>
        <w:spacing w:before="0" w:beforeAutospacing="0" w:after="120" w:afterAutospacing="0"/>
        <w:ind w:left="426"/>
        <w:contextualSpacing/>
        <w:jc w:val="both"/>
      </w:pPr>
      <w:r>
        <w:t>z</w:t>
      </w:r>
      <w:r w:rsidR="00DA5A14">
        <w:t>abezpeče</w:t>
      </w:r>
      <w:r w:rsidR="00BF4E5F">
        <w:t>nie</w:t>
      </w:r>
      <w:r w:rsidR="00DA5A14">
        <w:t xml:space="preserve"> ele</w:t>
      </w:r>
      <w:r>
        <w:t>ktronickej správy registratúry.</w:t>
      </w:r>
    </w:p>
    <w:p w:rsidR="00D571C2" w:rsidRDefault="00D571C2" w:rsidP="00D571C2">
      <w:pPr>
        <w:pStyle w:val="Normlnywebov"/>
        <w:shd w:val="clear" w:color="auto" w:fill="FFFFFF"/>
        <w:spacing w:before="0" w:beforeAutospacing="0" w:after="120" w:afterAutospacing="0"/>
        <w:contextualSpacing/>
        <w:jc w:val="both"/>
      </w:pPr>
    </w:p>
    <w:p w:rsidR="00D973E5" w:rsidRPr="00D571C2" w:rsidRDefault="00921656" w:rsidP="00D571C2">
      <w:pPr>
        <w:rPr>
          <w:rFonts w:ascii="Times New Roman" w:eastAsia="Times New Roman" w:hAnsi="Times New Roman" w:cs="Times New Roman"/>
          <w:sz w:val="24"/>
          <w:szCs w:val="24"/>
          <w:lang w:eastAsia="sk-SK"/>
        </w:rPr>
      </w:pPr>
      <w:r>
        <w:rPr>
          <w:noProof/>
          <w:lang w:eastAsia="sk-SK"/>
        </w:rPr>
        <w:drawing>
          <wp:anchor distT="0" distB="0" distL="114300" distR="114300" simplePos="0" relativeHeight="251681792" behindDoc="0" locked="0" layoutInCell="1" allowOverlap="1">
            <wp:simplePos x="0" y="0"/>
            <wp:positionH relativeFrom="margin">
              <wp:align>center</wp:align>
            </wp:positionH>
            <wp:positionV relativeFrom="margin">
              <wp:posOffset>3641098</wp:posOffset>
            </wp:positionV>
            <wp:extent cx="6188710" cy="4125595"/>
            <wp:effectExtent l="152400" t="114300" r="231140" b="446405"/>
            <wp:wrapSquare wrapText="bothSides"/>
            <wp:docPr id="2112" name="Obrázok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 name="_MG_426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88710" cy="412559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bevelT w="22860" h="12700"/>
                      <a:contourClr>
                        <a:srgbClr val="FFFFFF"/>
                      </a:contourClr>
                    </a:sp3d>
                  </pic:spPr>
                </pic:pic>
              </a:graphicData>
            </a:graphic>
          </wp:anchor>
        </w:drawing>
      </w:r>
      <w:r w:rsidR="00D571C2">
        <w:br w:type="page"/>
      </w:r>
    </w:p>
    <w:p w:rsidR="00496A11" w:rsidRDefault="00496A11" w:rsidP="00EF57D7">
      <w:pPr>
        <w:pStyle w:val="Nadpis1"/>
        <w:numPr>
          <w:ilvl w:val="0"/>
          <w:numId w:val="0"/>
        </w:numPr>
        <w:spacing w:after="120"/>
        <w:ind w:left="357" w:hanging="357"/>
      </w:pPr>
      <w:bookmarkStart w:id="16" w:name="_Toc481740205"/>
      <w:r>
        <w:rPr>
          <w:iCs/>
        </w:rPr>
        <w:lastRenderedPageBreak/>
        <w:t>2</w:t>
      </w:r>
      <w:r>
        <w:t>.</w:t>
      </w:r>
      <w:r>
        <w:rPr>
          <w:sz w:val="14"/>
          <w:szCs w:val="14"/>
        </w:rPr>
        <w:t xml:space="preserve"> </w:t>
      </w:r>
      <w:r>
        <w:t>Činnosti / produkty organizácie a ich náklady</w:t>
      </w:r>
      <w:bookmarkEnd w:id="16"/>
    </w:p>
    <w:p w:rsidR="00AC51A5" w:rsidRPr="00AC51A5" w:rsidRDefault="00496A11" w:rsidP="00EF57D7">
      <w:pPr>
        <w:pStyle w:val="Nadpis2"/>
        <w:numPr>
          <w:ilvl w:val="0"/>
          <w:numId w:val="0"/>
        </w:numPr>
        <w:spacing w:after="120"/>
        <w:ind w:left="720" w:hanging="720"/>
        <w:rPr>
          <w:i/>
        </w:rPr>
      </w:pPr>
      <w:bookmarkStart w:id="17" w:name="_Toc481740206"/>
      <w:r>
        <w:t>2</w:t>
      </w:r>
      <w:r w:rsidRPr="00720DAB">
        <w:t>.1. Podpory poskytované v roku 201</w:t>
      </w:r>
      <w:r>
        <w:t>6</w:t>
      </w:r>
      <w:bookmarkEnd w:id="17"/>
      <w:r w:rsidRPr="00BE2075">
        <w:rPr>
          <w:i/>
        </w:rPr>
        <w:t xml:space="preserve"> </w:t>
      </w:r>
    </w:p>
    <w:p w:rsidR="004248C3" w:rsidRPr="003A14B6" w:rsidRDefault="00BF4E5F" w:rsidP="00EF57D7">
      <w:pPr>
        <w:pStyle w:val="Nadpis3"/>
        <w:spacing w:before="0" w:after="120"/>
      </w:pPr>
      <w:bookmarkStart w:id="18" w:name="_Toc481740207"/>
      <w:r w:rsidRPr="003A14B6">
        <w:t>2.1.1. Projektové podpory</w:t>
      </w:r>
      <w:bookmarkEnd w:id="18"/>
    </w:p>
    <w:p w:rsidR="004248C3" w:rsidRPr="00D571C2" w:rsidRDefault="004248C3" w:rsidP="00D571C2">
      <w:pPr>
        <w:pStyle w:val="Normlnywebov"/>
        <w:shd w:val="clear" w:color="auto" w:fill="FFFFFF"/>
        <w:spacing w:before="0" w:beforeAutospacing="0" w:after="120" w:afterAutospacing="0"/>
        <w:jc w:val="both"/>
        <w:rPr>
          <w:iCs/>
          <w:color w:val="000000"/>
        </w:rPr>
      </w:pPr>
      <w:r w:rsidRPr="004248C3">
        <w:rPr>
          <w:iCs/>
        </w:rPr>
        <w:t xml:space="preserve">Približne jednu tretinu platieb v rámci </w:t>
      </w:r>
      <w:r w:rsidR="007D2B58">
        <w:rPr>
          <w:iCs/>
          <w:color w:val="000000"/>
        </w:rPr>
        <w:t>PRV</w:t>
      </w:r>
      <w:r w:rsidRPr="004248C3">
        <w:rPr>
          <w:iCs/>
          <w:color w:val="000000"/>
        </w:rPr>
        <w:t xml:space="preserve"> </w:t>
      </w:r>
      <w:r w:rsidR="000962E5">
        <w:rPr>
          <w:iCs/>
          <w:color w:val="000000"/>
        </w:rPr>
        <w:t xml:space="preserve">SR </w:t>
      </w:r>
      <w:r w:rsidRPr="004248C3">
        <w:rPr>
          <w:iCs/>
          <w:color w:val="000000"/>
        </w:rPr>
        <w:t xml:space="preserve">2014 </w:t>
      </w:r>
      <w:r w:rsidRPr="004248C3">
        <w:rPr>
          <w:iCs/>
        </w:rPr>
        <w:t xml:space="preserve">– </w:t>
      </w:r>
      <w:r w:rsidRPr="004248C3">
        <w:rPr>
          <w:iCs/>
          <w:color w:val="000000"/>
        </w:rPr>
        <w:t>2020 predstavovali platby na pokračujúce projekty schválené v predchádzajúcom programovom období 2007</w:t>
      </w:r>
      <w:r>
        <w:rPr>
          <w:iCs/>
          <w:color w:val="000000"/>
        </w:rPr>
        <w:t xml:space="preserve"> </w:t>
      </w:r>
      <w:r w:rsidRPr="004248C3">
        <w:rPr>
          <w:iCs/>
        </w:rPr>
        <w:t>–</w:t>
      </w:r>
      <w:r>
        <w:rPr>
          <w:iCs/>
        </w:rPr>
        <w:t xml:space="preserve"> </w:t>
      </w:r>
      <w:r w:rsidRPr="004248C3">
        <w:rPr>
          <w:iCs/>
          <w:color w:val="000000"/>
        </w:rPr>
        <w:t>2013 v opatreniach 1.1 a 1.2</w:t>
      </w:r>
      <w:r w:rsidRPr="002D2AD5">
        <w:rPr>
          <w:iCs/>
          <w:color w:val="000000"/>
        </w:rPr>
        <w:t xml:space="preserve">. </w:t>
      </w:r>
      <w:r w:rsidR="00592D31">
        <w:rPr>
          <w:iCs/>
          <w:color w:val="000000"/>
        </w:rPr>
        <w:t xml:space="preserve">         </w:t>
      </w:r>
      <w:r w:rsidR="000E14FB" w:rsidRPr="002D2AD5">
        <w:rPr>
          <w:rFonts w:eastAsia="Calibri"/>
          <w:iCs/>
          <w:color w:val="000000"/>
        </w:rPr>
        <w:t>Na tieto projekty bolo potrebné podať čiastočnú žiadosť o platbu</w:t>
      </w:r>
      <w:r w:rsidRPr="002D2AD5">
        <w:rPr>
          <w:iCs/>
          <w:color w:val="000000"/>
        </w:rPr>
        <w:t xml:space="preserve"> ešte v roku 2016 aj keď realizácia projektu už bol</w:t>
      </w:r>
      <w:r w:rsidR="007D2B58" w:rsidRPr="002D2AD5">
        <w:rPr>
          <w:iCs/>
          <w:color w:val="000000"/>
        </w:rPr>
        <w:t>a prispôsobená podmienkam PRV</w:t>
      </w:r>
      <w:r w:rsidRPr="002D2AD5">
        <w:rPr>
          <w:iCs/>
          <w:color w:val="000000"/>
        </w:rPr>
        <w:t xml:space="preserve"> </w:t>
      </w:r>
      <w:r w:rsidR="000962E5">
        <w:rPr>
          <w:iCs/>
          <w:color w:val="000000"/>
        </w:rPr>
        <w:t xml:space="preserve">SR </w:t>
      </w:r>
      <w:r w:rsidRPr="002D2AD5">
        <w:rPr>
          <w:iCs/>
          <w:color w:val="000000"/>
        </w:rPr>
        <w:t xml:space="preserve">2014 </w:t>
      </w:r>
      <w:r w:rsidRPr="002D2AD5">
        <w:rPr>
          <w:iCs/>
        </w:rPr>
        <w:t xml:space="preserve">– </w:t>
      </w:r>
      <w:r w:rsidRPr="002D2AD5">
        <w:rPr>
          <w:iCs/>
          <w:color w:val="000000"/>
        </w:rPr>
        <w:t>2020</w:t>
      </w:r>
      <w:r w:rsidRPr="002D2AD5">
        <w:rPr>
          <w:b/>
          <w:iCs/>
          <w:color w:val="000000"/>
        </w:rPr>
        <w:t xml:space="preserve"> -</w:t>
      </w:r>
      <w:r w:rsidRPr="002D2AD5">
        <w:rPr>
          <w:iCs/>
          <w:color w:val="000000"/>
        </w:rPr>
        <w:t xml:space="preserve"> opatreniam 4.1 a 4.2. Zvyšok predstavujú </w:t>
      </w:r>
      <w:r w:rsidR="00EF57D7" w:rsidRPr="002D2AD5">
        <w:rPr>
          <w:iCs/>
          <w:color w:val="000000"/>
        </w:rPr>
        <w:t xml:space="preserve">realizované platby na projekty </w:t>
      </w:r>
      <w:r w:rsidRPr="002D2AD5">
        <w:rPr>
          <w:iCs/>
          <w:color w:val="000000"/>
        </w:rPr>
        <w:t>schv</w:t>
      </w:r>
      <w:r w:rsidR="007D2B58" w:rsidRPr="002D2AD5">
        <w:rPr>
          <w:iCs/>
          <w:color w:val="000000"/>
        </w:rPr>
        <w:t>álené už v rámci programu PRV</w:t>
      </w:r>
      <w:r w:rsidRPr="002D2AD5">
        <w:rPr>
          <w:iCs/>
          <w:color w:val="000000"/>
        </w:rPr>
        <w:t xml:space="preserve"> </w:t>
      </w:r>
      <w:r w:rsidR="000962E5">
        <w:rPr>
          <w:iCs/>
          <w:color w:val="000000"/>
        </w:rPr>
        <w:t xml:space="preserve">SR </w:t>
      </w:r>
      <w:r w:rsidRPr="002D2AD5">
        <w:rPr>
          <w:iCs/>
          <w:color w:val="000000"/>
        </w:rPr>
        <w:t xml:space="preserve">2014 </w:t>
      </w:r>
      <w:r w:rsidRPr="002D2AD5">
        <w:rPr>
          <w:iCs/>
        </w:rPr>
        <w:t xml:space="preserve">– </w:t>
      </w:r>
      <w:r w:rsidRPr="002D2AD5">
        <w:rPr>
          <w:iCs/>
          <w:color w:val="000000"/>
        </w:rPr>
        <w:t>2020</w:t>
      </w:r>
      <w:r w:rsidR="00F93EC0" w:rsidRPr="002D2AD5">
        <w:rPr>
          <w:iCs/>
          <w:color w:val="000000"/>
        </w:rPr>
        <w:t xml:space="preserve"> </w:t>
      </w:r>
      <w:r w:rsidRPr="002D2AD5">
        <w:rPr>
          <w:iCs/>
          <w:color w:val="000000"/>
        </w:rPr>
        <w:t>s výrazným podielom</w:t>
      </w:r>
      <w:r w:rsidRPr="004248C3">
        <w:rPr>
          <w:iCs/>
          <w:color w:val="000000"/>
        </w:rPr>
        <w:t xml:space="preserve"> lesníckych </w:t>
      </w:r>
      <w:proofErr w:type="spellStart"/>
      <w:r w:rsidRPr="004248C3">
        <w:rPr>
          <w:iCs/>
          <w:color w:val="000000"/>
        </w:rPr>
        <w:t>p</w:t>
      </w:r>
      <w:r w:rsidR="00D571C2">
        <w:rPr>
          <w:iCs/>
          <w:color w:val="000000"/>
        </w:rPr>
        <w:t>odopatrení</w:t>
      </w:r>
      <w:proofErr w:type="spellEnd"/>
      <w:r w:rsidR="00D571C2">
        <w:rPr>
          <w:iCs/>
          <w:color w:val="000000"/>
        </w:rPr>
        <w:t xml:space="preserve"> na celkovom čerpaní.</w:t>
      </w:r>
    </w:p>
    <w:p w:rsidR="00B34809" w:rsidRDefault="00496A11" w:rsidP="00D571C2">
      <w:pPr>
        <w:tabs>
          <w:tab w:val="left" w:pos="6586"/>
        </w:tabs>
        <w:spacing w:after="120"/>
        <w:rPr>
          <w:rFonts w:ascii="Times New Roman" w:eastAsia="Times New Roman" w:hAnsi="Times New Roman" w:cs="Times New Roman"/>
          <w:i/>
          <w:color w:val="000000"/>
          <w:sz w:val="24"/>
          <w:szCs w:val="24"/>
          <w:lang w:eastAsia="sk-SK"/>
        </w:rPr>
      </w:pPr>
      <w:r>
        <w:rPr>
          <w:rFonts w:ascii="Times New Roman" w:eastAsia="Times New Roman" w:hAnsi="Times New Roman" w:cs="Times New Roman"/>
          <w:i/>
          <w:color w:val="000000"/>
          <w:sz w:val="24"/>
          <w:szCs w:val="24"/>
          <w:lang w:eastAsia="sk-SK"/>
        </w:rPr>
        <w:t>Tabuľka</w:t>
      </w:r>
      <w:r w:rsidR="00BF4E5F">
        <w:rPr>
          <w:rFonts w:ascii="Times New Roman" w:eastAsia="Times New Roman" w:hAnsi="Times New Roman" w:cs="Times New Roman"/>
          <w:i/>
          <w:color w:val="000000"/>
          <w:sz w:val="24"/>
          <w:szCs w:val="24"/>
          <w:lang w:eastAsia="sk-SK"/>
        </w:rPr>
        <w:t xml:space="preserve"> 4</w:t>
      </w:r>
      <w:r>
        <w:rPr>
          <w:rFonts w:ascii="Times New Roman" w:eastAsia="Times New Roman" w:hAnsi="Times New Roman" w:cs="Times New Roman"/>
          <w:i/>
          <w:color w:val="000000"/>
          <w:sz w:val="24"/>
          <w:szCs w:val="24"/>
          <w:lang w:eastAsia="sk-SK"/>
        </w:rPr>
        <w:t xml:space="preserve">: </w:t>
      </w:r>
      <w:r w:rsidRPr="003D25B7">
        <w:rPr>
          <w:rFonts w:ascii="Times New Roman" w:eastAsia="Times New Roman" w:hAnsi="Times New Roman" w:cs="Times New Roman"/>
          <w:i/>
          <w:color w:val="000000"/>
          <w:sz w:val="24"/>
          <w:szCs w:val="24"/>
          <w:lang w:eastAsia="sk-SK"/>
        </w:rPr>
        <w:t xml:space="preserve">Poskytnuté podpory </w:t>
      </w:r>
      <w:r w:rsidR="007D2B58">
        <w:rPr>
          <w:rFonts w:ascii="Times New Roman" w:eastAsia="Times New Roman" w:hAnsi="Times New Roman" w:cs="Times New Roman"/>
          <w:i/>
          <w:color w:val="000000"/>
          <w:sz w:val="24"/>
          <w:szCs w:val="24"/>
          <w:lang w:eastAsia="sk-SK"/>
        </w:rPr>
        <w:t>PRV</w:t>
      </w:r>
      <w:r w:rsidR="000962E5">
        <w:rPr>
          <w:rFonts w:ascii="Times New Roman" w:eastAsia="Times New Roman" w:hAnsi="Times New Roman" w:cs="Times New Roman"/>
          <w:i/>
          <w:color w:val="000000"/>
          <w:sz w:val="24"/>
          <w:szCs w:val="24"/>
          <w:lang w:eastAsia="sk-SK"/>
        </w:rPr>
        <w:t xml:space="preserve"> SR</w:t>
      </w:r>
      <w:r w:rsidRPr="00F650DE">
        <w:rPr>
          <w:rFonts w:ascii="Times New Roman" w:eastAsia="Times New Roman" w:hAnsi="Times New Roman" w:cs="Times New Roman"/>
          <w:i/>
          <w:color w:val="000000"/>
          <w:sz w:val="24"/>
          <w:szCs w:val="24"/>
          <w:lang w:eastAsia="sk-SK"/>
        </w:rPr>
        <w:t xml:space="preserve"> 2014 </w:t>
      </w:r>
      <w:r w:rsidRPr="00F650DE">
        <w:rPr>
          <w:i/>
          <w:iCs/>
        </w:rPr>
        <w:t xml:space="preserve">– </w:t>
      </w:r>
      <w:r w:rsidRPr="00F650DE">
        <w:rPr>
          <w:rFonts w:ascii="Times New Roman" w:eastAsia="Times New Roman" w:hAnsi="Times New Roman" w:cs="Times New Roman"/>
          <w:i/>
          <w:color w:val="000000"/>
          <w:sz w:val="24"/>
          <w:szCs w:val="24"/>
          <w:lang w:eastAsia="sk-SK"/>
        </w:rPr>
        <w:t>2020</w:t>
      </w:r>
      <w:r w:rsidRPr="003D25B7">
        <w:rPr>
          <w:rFonts w:ascii="Times New Roman" w:eastAsia="Times New Roman" w:hAnsi="Times New Roman" w:cs="Times New Roman"/>
          <w:i/>
          <w:color w:val="000000"/>
          <w:sz w:val="24"/>
          <w:szCs w:val="24"/>
          <w:lang w:eastAsia="sk-SK"/>
        </w:rPr>
        <w:t xml:space="preserve"> v roku 2016</w:t>
      </w:r>
    </w:p>
    <w:tbl>
      <w:tblPr>
        <w:tblW w:w="9781" w:type="dxa"/>
        <w:tblInd w:w="-5" w:type="dxa"/>
        <w:tblLayout w:type="fixed"/>
        <w:tblCellMar>
          <w:left w:w="70" w:type="dxa"/>
          <w:right w:w="70" w:type="dxa"/>
        </w:tblCellMar>
        <w:tblLook w:val="04A0" w:firstRow="1" w:lastRow="0" w:firstColumn="1" w:lastColumn="0" w:noHBand="0" w:noVBand="1"/>
      </w:tblPr>
      <w:tblGrid>
        <w:gridCol w:w="1843"/>
        <w:gridCol w:w="1559"/>
        <w:gridCol w:w="3686"/>
        <w:gridCol w:w="1134"/>
        <w:gridCol w:w="1559"/>
      </w:tblGrid>
      <w:tr w:rsidR="00B34809" w:rsidRPr="005922EE" w:rsidTr="00D571C2">
        <w:trPr>
          <w:trHeight w:val="300"/>
        </w:trPr>
        <w:tc>
          <w:tcPr>
            <w:tcW w:w="1843" w:type="dxa"/>
            <w:tcBorders>
              <w:top w:val="single" w:sz="4" w:space="0" w:color="auto"/>
              <w:left w:val="single" w:sz="4" w:space="0" w:color="auto"/>
              <w:bottom w:val="nil"/>
              <w:right w:val="nil"/>
            </w:tcBorders>
            <w:shd w:val="clear" w:color="auto" w:fill="108747"/>
            <w:noWrap/>
            <w:vAlign w:val="bottom"/>
            <w:hideMark/>
          </w:tcPr>
          <w:p w:rsidR="00B34809" w:rsidRPr="00382D3B" w:rsidRDefault="00B34809"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1559" w:type="dxa"/>
            <w:tcBorders>
              <w:top w:val="single" w:sz="4" w:space="0" w:color="auto"/>
              <w:left w:val="single" w:sz="4" w:space="0" w:color="auto"/>
              <w:bottom w:val="nil"/>
              <w:right w:val="single" w:sz="4" w:space="0" w:color="auto"/>
            </w:tcBorders>
            <w:shd w:val="clear" w:color="auto" w:fill="108747"/>
            <w:noWrap/>
            <w:vAlign w:val="bottom"/>
            <w:hideMark/>
          </w:tcPr>
          <w:p w:rsidR="00B34809" w:rsidRPr="00382D3B" w:rsidRDefault="00B34809"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3686" w:type="dxa"/>
            <w:tcBorders>
              <w:top w:val="single" w:sz="4" w:space="0" w:color="auto"/>
              <w:left w:val="nil"/>
              <w:bottom w:val="nil"/>
              <w:right w:val="single" w:sz="4" w:space="0" w:color="auto"/>
            </w:tcBorders>
            <w:shd w:val="clear" w:color="auto" w:fill="108747"/>
            <w:noWrap/>
            <w:vAlign w:val="bottom"/>
            <w:hideMark/>
          </w:tcPr>
          <w:p w:rsidR="00B34809" w:rsidRPr="00382D3B" w:rsidRDefault="00B34809"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2693" w:type="dxa"/>
            <w:gridSpan w:val="2"/>
            <w:tcBorders>
              <w:top w:val="single" w:sz="4" w:space="0" w:color="auto"/>
              <w:left w:val="nil"/>
              <w:bottom w:val="nil"/>
              <w:right w:val="single" w:sz="4" w:space="0" w:color="000000"/>
            </w:tcBorders>
            <w:shd w:val="clear" w:color="auto" w:fill="0A572F"/>
            <w:noWrap/>
            <w:vAlign w:val="bottom"/>
            <w:hideMark/>
          </w:tcPr>
          <w:p w:rsidR="00B34809" w:rsidRPr="00382D3B" w:rsidRDefault="00B34809"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xml:space="preserve">Realizované platby </w:t>
            </w:r>
            <w:r w:rsidR="00013668" w:rsidRPr="00013668">
              <w:rPr>
                <w:rFonts w:ascii="Times New Roman" w:eastAsia="Times New Roman" w:hAnsi="Times New Roman" w:cs="Times New Roman"/>
                <w:b/>
                <w:bCs/>
                <w:color w:val="FFFFFF" w:themeColor="background1"/>
                <w:sz w:val="16"/>
                <w:szCs w:val="16"/>
                <w:lang w:eastAsia="sk-SK"/>
              </w:rPr>
              <w:t>v EUR</w:t>
            </w:r>
          </w:p>
        </w:tc>
      </w:tr>
      <w:tr w:rsidR="00B34809" w:rsidRPr="005922EE" w:rsidTr="00D571C2">
        <w:trPr>
          <w:trHeight w:val="300"/>
        </w:trPr>
        <w:tc>
          <w:tcPr>
            <w:tcW w:w="1843" w:type="dxa"/>
            <w:tcBorders>
              <w:top w:val="nil"/>
              <w:left w:val="single" w:sz="4" w:space="0" w:color="auto"/>
              <w:bottom w:val="single" w:sz="4" w:space="0" w:color="auto"/>
              <w:right w:val="nil"/>
            </w:tcBorders>
            <w:shd w:val="clear" w:color="auto" w:fill="108747"/>
            <w:noWrap/>
            <w:vAlign w:val="bottom"/>
            <w:hideMark/>
          </w:tcPr>
          <w:p w:rsidR="00B34809" w:rsidRPr="00382D3B" w:rsidRDefault="00B34809"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Opatrenie/Názov</w:t>
            </w:r>
          </w:p>
        </w:tc>
        <w:tc>
          <w:tcPr>
            <w:tcW w:w="1559" w:type="dxa"/>
            <w:tcBorders>
              <w:top w:val="nil"/>
              <w:left w:val="single" w:sz="4" w:space="0" w:color="auto"/>
              <w:bottom w:val="single" w:sz="4" w:space="0" w:color="auto"/>
              <w:right w:val="single" w:sz="4" w:space="0" w:color="auto"/>
            </w:tcBorders>
            <w:shd w:val="clear" w:color="auto" w:fill="108747"/>
            <w:noWrap/>
            <w:vAlign w:val="bottom"/>
            <w:hideMark/>
          </w:tcPr>
          <w:p w:rsidR="00B34809" w:rsidRPr="00382D3B" w:rsidRDefault="00B34809"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Číslo výzvy/Legislatíva</w:t>
            </w:r>
          </w:p>
        </w:tc>
        <w:tc>
          <w:tcPr>
            <w:tcW w:w="3686" w:type="dxa"/>
            <w:tcBorders>
              <w:top w:val="nil"/>
              <w:left w:val="nil"/>
              <w:bottom w:val="single" w:sz="4" w:space="0" w:color="auto"/>
              <w:right w:val="single" w:sz="4" w:space="0" w:color="auto"/>
            </w:tcBorders>
            <w:shd w:val="clear" w:color="auto" w:fill="108747"/>
            <w:noWrap/>
            <w:vAlign w:val="bottom"/>
            <w:hideMark/>
          </w:tcPr>
          <w:p w:rsidR="00B34809" w:rsidRPr="00382D3B" w:rsidRDefault="00B34809"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proofErr w:type="spellStart"/>
            <w:r w:rsidRPr="00382D3B">
              <w:rPr>
                <w:rFonts w:ascii="Times New Roman" w:eastAsia="Times New Roman" w:hAnsi="Times New Roman" w:cs="Times New Roman"/>
                <w:b/>
                <w:bCs/>
                <w:color w:val="FFFFFF" w:themeColor="background1"/>
                <w:sz w:val="16"/>
                <w:szCs w:val="16"/>
                <w:lang w:eastAsia="sk-SK"/>
              </w:rPr>
              <w:t>Podopatrenie</w:t>
            </w:r>
            <w:proofErr w:type="spellEnd"/>
            <w:r w:rsidRPr="00382D3B">
              <w:rPr>
                <w:rFonts w:ascii="Times New Roman" w:eastAsia="Times New Roman" w:hAnsi="Times New Roman" w:cs="Times New Roman"/>
                <w:b/>
                <w:bCs/>
                <w:color w:val="FFFFFF" w:themeColor="background1"/>
                <w:sz w:val="16"/>
                <w:szCs w:val="16"/>
                <w:lang w:eastAsia="sk-SK"/>
              </w:rPr>
              <w:t>/Charakteristika</w:t>
            </w:r>
          </w:p>
        </w:tc>
        <w:tc>
          <w:tcPr>
            <w:tcW w:w="1134" w:type="dxa"/>
            <w:tcBorders>
              <w:top w:val="single" w:sz="4" w:space="0" w:color="auto"/>
              <w:left w:val="nil"/>
              <w:bottom w:val="single" w:sz="4" w:space="0" w:color="auto"/>
              <w:right w:val="single" w:sz="4" w:space="0" w:color="auto"/>
            </w:tcBorders>
            <w:shd w:val="clear" w:color="auto" w:fill="0A572F"/>
            <w:noWrap/>
            <w:vAlign w:val="bottom"/>
            <w:hideMark/>
          </w:tcPr>
          <w:p w:rsidR="00B34809" w:rsidRPr="00382D3B" w:rsidRDefault="00B34809"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 ÉU</w:t>
            </w:r>
          </w:p>
        </w:tc>
        <w:tc>
          <w:tcPr>
            <w:tcW w:w="1559" w:type="dxa"/>
            <w:tcBorders>
              <w:top w:val="single" w:sz="4" w:space="0" w:color="auto"/>
              <w:left w:val="nil"/>
              <w:bottom w:val="single" w:sz="4" w:space="0" w:color="auto"/>
              <w:right w:val="single" w:sz="4" w:space="0" w:color="auto"/>
            </w:tcBorders>
            <w:shd w:val="clear" w:color="auto" w:fill="0A572F"/>
            <w:noWrap/>
            <w:vAlign w:val="bottom"/>
            <w:hideMark/>
          </w:tcPr>
          <w:p w:rsidR="00B34809" w:rsidRPr="00382D3B" w:rsidRDefault="00B34809"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zo ŠR</w:t>
            </w:r>
          </w:p>
        </w:tc>
      </w:tr>
      <w:tr w:rsidR="00B34809" w:rsidRPr="005922EE" w:rsidTr="00DD49AD">
        <w:trPr>
          <w:trHeight w:val="300"/>
        </w:trPr>
        <w:tc>
          <w:tcPr>
            <w:tcW w:w="1843" w:type="dxa"/>
            <w:tcBorders>
              <w:top w:val="nil"/>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6/PRV/2015</w:t>
            </w:r>
          </w:p>
        </w:tc>
        <w:tc>
          <w:tcPr>
            <w:tcW w:w="3686" w:type="dxa"/>
            <w:tcBorders>
              <w:top w:val="nil"/>
              <w:left w:val="nil"/>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1 577 363,32</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525 787,78</w:t>
            </w:r>
          </w:p>
        </w:tc>
      </w:tr>
      <w:tr w:rsidR="00B34809" w:rsidRPr="005922EE" w:rsidTr="00DD49AD">
        <w:trPr>
          <w:trHeight w:val="317"/>
        </w:trPr>
        <w:tc>
          <w:tcPr>
            <w:tcW w:w="1843" w:type="dxa"/>
            <w:tcBorders>
              <w:top w:val="nil"/>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xml:space="preserve">2014/PRV/35 - pokračujúce záväzky z PRV SR 2007 </w:t>
            </w:r>
            <w:r w:rsidRPr="005922EE">
              <w:rPr>
                <w:i/>
                <w:iCs/>
                <w:sz w:val="16"/>
                <w:szCs w:val="16"/>
              </w:rPr>
              <w:t>–</w:t>
            </w:r>
            <w:r w:rsidRPr="005922EE">
              <w:rPr>
                <w:rFonts w:ascii="Times New Roman" w:eastAsia="Times New Roman" w:hAnsi="Times New Roman" w:cs="Times New Roman"/>
                <w:color w:val="000000"/>
                <w:sz w:val="16"/>
                <w:szCs w:val="16"/>
                <w:lang w:eastAsia="sk-SK"/>
              </w:rPr>
              <w:t xml:space="preserve"> 2013</w:t>
            </w:r>
          </w:p>
        </w:tc>
        <w:tc>
          <w:tcPr>
            <w:tcW w:w="3686" w:type="dxa"/>
            <w:tcBorders>
              <w:top w:val="nil"/>
              <w:left w:val="nil"/>
              <w:bottom w:val="single" w:sz="4" w:space="0" w:color="auto"/>
              <w:right w:val="single" w:sz="4" w:space="0" w:color="auto"/>
            </w:tcBorders>
            <w:shd w:val="clear" w:color="auto" w:fill="auto"/>
            <w:vAlign w:val="center"/>
            <w:hideMark/>
          </w:tcPr>
          <w:p w:rsidR="00B34809"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4.1 - Podpora na investície do poľnohospodárskych podnikov</w:t>
            </w:r>
          </w:p>
          <w:p w:rsidR="00303AE7" w:rsidRPr="005922EE" w:rsidRDefault="00303AE7" w:rsidP="00DD49AD">
            <w:pPr>
              <w:spacing w:after="120" w:line="240" w:lineRule="auto"/>
              <w:rPr>
                <w:rFonts w:ascii="Times New Roman" w:eastAsia="Times New Roman" w:hAnsi="Times New Roman" w:cs="Times New Roman"/>
                <w:color w:val="000000"/>
                <w:sz w:val="16"/>
                <w:szCs w:val="16"/>
                <w:lang w:eastAsia="sk-SK"/>
              </w:rPr>
            </w:pPr>
            <w:r w:rsidRPr="00410585">
              <w:rPr>
                <w:rFonts w:ascii="Times New Roman" w:eastAsia="Times New Roman" w:hAnsi="Times New Roman" w:cs="Times New Roman"/>
                <w:color w:val="000000"/>
                <w:sz w:val="16"/>
                <w:szCs w:val="16"/>
                <w:lang w:eastAsia="sk-SK"/>
              </w:rPr>
              <w:t>(1.1 - Modernizácia fariem)</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8 399 583,11</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2 799 861,28</w:t>
            </w:r>
          </w:p>
        </w:tc>
      </w:tr>
      <w:tr w:rsidR="00B34809" w:rsidRPr="005922EE" w:rsidTr="00DD49AD">
        <w:trPr>
          <w:trHeight w:val="300"/>
        </w:trPr>
        <w:tc>
          <w:tcPr>
            <w:tcW w:w="1843" w:type="dxa"/>
            <w:tcBorders>
              <w:top w:val="nil"/>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8/PRV/2015</w:t>
            </w:r>
          </w:p>
        </w:tc>
        <w:tc>
          <w:tcPr>
            <w:tcW w:w="3686" w:type="dxa"/>
            <w:tcBorders>
              <w:top w:val="nil"/>
              <w:left w:val="nil"/>
              <w:bottom w:val="nil"/>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2 650 457,20</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883 485,75</w:t>
            </w:r>
          </w:p>
        </w:tc>
      </w:tr>
      <w:tr w:rsidR="00B34809" w:rsidRPr="005922EE" w:rsidTr="00DD49AD">
        <w:trPr>
          <w:trHeight w:val="361"/>
        </w:trPr>
        <w:tc>
          <w:tcPr>
            <w:tcW w:w="1843" w:type="dxa"/>
            <w:tcBorders>
              <w:top w:val="nil"/>
              <w:left w:val="single" w:sz="4" w:space="0" w:color="auto"/>
              <w:bottom w:val="nil"/>
              <w:right w:val="single" w:sz="4" w:space="0" w:color="auto"/>
            </w:tcBorders>
            <w:shd w:val="clear" w:color="auto" w:fill="auto"/>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 Investície do hmotného majetku</w:t>
            </w:r>
          </w:p>
        </w:tc>
        <w:tc>
          <w:tcPr>
            <w:tcW w:w="1559" w:type="dxa"/>
            <w:tcBorders>
              <w:top w:val="nil"/>
              <w:left w:val="nil"/>
              <w:bottom w:val="single" w:sz="4" w:space="0" w:color="auto"/>
              <w:right w:val="single" w:sz="4" w:space="0" w:color="auto"/>
            </w:tcBorders>
            <w:shd w:val="clear" w:color="auto" w:fill="auto"/>
            <w:vAlign w:val="center"/>
            <w:hideMark/>
          </w:tcPr>
          <w:p w:rsidR="00B34809" w:rsidRPr="00410585" w:rsidRDefault="00B34809" w:rsidP="00DD49AD">
            <w:pPr>
              <w:spacing w:after="120" w:line="240" w:lineRule="auto"/>
              <w:rPr>
                <w:rFonts w:ascii="Times New Roman" w:eastAsia="Times New Roman" w:hAnsi="Times New Roman" w:cs="Times New Roman"/>
                <w:color w:val="000000"/>
                <w:sz w:val="16"/>
                <w:szCs w:val="16"/>
                <w:lang w:eastAsia="sk-SK"/>
              </w:rPr>
            </w:pPr>
            <w:r w:rsidRPr="00410585">
              <w:rPr>
                <w:rFonts w:ascii="Times New Roman" w:eastAsia="Times New Roman" w:hAnsi="Times New Roman" w:cs="Times New Roman"/>
                <w:color w:val="000000"/>
                <w:sz w:val="16"/>
                <w:szCs w:val="16"/>
                <w:lang w:eastAsia="sk-SK"/>
              </w:rPr>
              <w:t>2014/PRV/34</w:t>
            </w:r>
            <w:r w:rsidR="00EC51A0" w:rsidRPr="00410585">
              <w:rPr>
                <w:rFonts w:ascii="Times New Roman" w:eastAsia="Times New Roman" w:hAnsi="Times New Roman" w:cs="Times New Roman"/>
                <w:color w:val="000000"/>
                <w:sz w:val="16"/>
                <w:szCs w:val="16"/>
                <w:lang w:eastAsia="sk-SK"/>
              </w:rPr>
              <w:t xml:space="preserve"> - pokračujúce záväzky z PRV </w:t>
            </w:r>
            <w:r w:rsidR="000962E5" w:rsidRPr="00410585">
              <w:rPr>
                <w:rFonts w:ascii="Times New Roman" w:eastAsia="Times New Roman" w:hAnsi="Times New Roman" w:cs="Times New Roman"/>
                <w:color w:val="000000"/>
                <w:sz w:val="16"/>
                <w:szCs w:val="16"/>
                <w:lang w:eastAsia="sk-SK"/>
              </w:rPr>
              <w:t xml:space="preserve">SR </w:t>
            </w:r>
            <w:r w:rsidRPr="00410585">
              <w:rPr>
                <w:rFonts w:ascii="Times New Roman" w:eastAsia="Times New Roman" w:hAnsi="Times New Roman" w:cs="Times New Roman"/>
                <w:color w:val="000000"/>
                <w:sz w:val="16"/>
                <w:szCs w:val="16"/>
                <w:lang w:eastAsia="sk-SK"/>
              </w:rPr>
              <w:t xml:space="preserve">2007 </w:t>
            </w:r>
            <w:r w:rsidRPr="00410585">
              <w:rPr>
                <w:i/>
                <w:iCs/>
                <w:sz w:val="16"/>
                <w:szCs w:val="16"/>
              </w:rPr>
              <w:t>–</w:t>
            </w:r>
            <w:r w:rsidRPr="00410585">
              <w:rPr>
                <w:rFonts w:ascii="Times New Roman" w:eastAsia="Times New Roman" w:hAnsi="Times New Roman" w:cs="Times New Roman"/>
                <w:color w:val="000000"/>
                <w:sz w:val="16"/>
                <w:szCs w:val="16"/>
                <w:lang w:eastAsia="sk-SK"/>
              </w:rPr>
              <w:t xml:space="preserve"> 2013</w:t>
            </w:r>
          </w:p>
        </w:tc>
        <w:tc>
          <w:tcPr>
            <w:tcW w:w="3686" w:type="dxa"/>
            <w:tcBorders>
              <w:top w:val="nil"/>
              <w:left w:val="nil"/>
              <w:bottom w:val="single" w:sz="4" w:space="0" w:color="auto"/>
              <w:right w:val="single" w:sz="4" w:space="0" w:color="auto"/>
            </w:tcBorders>
            <w:shd w:val="clear" w:color="auto" w:fill="auto"/>
            <w:vAlign w:val="center"/>
            <w:hideMark/>
          </w:tcPr>
          <w:p w:rsidR="00303AE7" w:rsidRPr="00410585" w:rsidRDefault="00303AE7" w:rsidP="00303AE7">
            <w:pPr>
              <w:spacing w:after="120" w:line="240" w:lineRule="auto"/>
              <w:rPr>
                <w:rFonts w:ascii="Times New Roman" w:eastAsia="Times New Roman" w:hAnsi="Times New Roman" w:cs="Times New Roman"/>
                <w:color w:val="000000"/>
                <w:sz w:val="16"/>
                <w:szCs w:val="16"/>
                <w:lang w:eastAsia="sk-SK"/>
              </w:rPr>
            </w:pPr>
            <w:r w:rsidRPr="00410585">
              <w:rPr>
                <w:rFonts w:ascii="Times New Roman" w:eastAsia="Times New Roman" w:hAnsi="Times New Roman" w:cs="Times New Roman"/>
                <w:color w:val="000000"/>
                <w:sz w:val="16"/>
                <w:szCs w:val="16"/>
                <w:lang w:eastAsia="sk-SK"/>
              </w:rPr>
              <w:t>4.2. - Podpora na investície do spracovania/uvádzania na trh a/alebo vývoja poľnohospodárskych výrobkov</w:t>
            </w:r>
          </w:p>
          <w:p w:rsidR="00B34809" w:rsidRPr="00410585" w:rsidRDefault="00303AE7" w:rsidP="00303AE7">
            <w:pPr>
              <w:spacing w:after="120" w:line="240" w:lineRule="auto"/>
              <w:rPr>
                <w:rFonts w:ascii="Times New Roman" w:eastAsia="Times New Roman" w:hAnsi="Times New Roman" w:cs="Times New Roman"/>
                <w:color w:val="000000"/>
                <w:sz w:val="16"/>
                <w:szCs w:val="16"/>
                <w:lang w:eastAsia="sk-SK"/>
              </w:rPr>
            </w:pPr>
            <w:r w:rsidRPr="00410585">
              <w:rPr>
                <w:rFonts w:ascii="Times New Roman" w:eastAsia="Times New Roman" w:hAnsi="Times New Roman" w:cs="Times New Roman"/>
                <w:color w:val="000000"/>
                <w:sz w:val="16"/>
                <w:szCs w:val="16"/>
                <w:lang w:eastAsia="sk-SK"/>
              </w:rPr>
              <w:t>(1.2 – Pridávanie hodnoty do poľnohospodárskych produktov a produktov LH)</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4 226 274,48</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1 408 758,29</w:t>
            </w:r>
          </w:p>
        </w:tc>
      </w:tr>
      <w:tr w:rsidR="00B34809" w:rsidRPr="005922EE" w:rsidTr="00DD49AD">
        <w:trPr>
          <w:trHeight w:val="139"/>
        </w:trPr>
        <w:tc>
          <w:tcPr>
            <w:tcW w:w="1843" w:type="dxa"/>
            <w:tcBorders>
              <w:top w:val="nil"/>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4.3. - Investície týkajúce sa infraštruktúry a prístupu k lesnej pôde</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3 256 404,74</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1 085 468,28</w:t>
            </w:r>
          </w:p>
        </w:tc>
      </w:tr>
      <w:tr w:rsidR="00B34809" w:rsidRPr="005922EE" w:rsidTr="00DD49AD">
        <w:trPr>
          <w:trHeight w:val="187"/>
        </w:trPr>
        <w:tc>
          <w:tcPr>
            <w:tcW w:w="1843" w:type="dxa"/>
            <w:tcBorders>
              <w:top w:val="nil"/>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4.3. - Vybudovanie spoločných zariadení a opatrení</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2 956 218,00</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985 406,04</w:t>
            </w:r>
          </w:p>
        </w:tc>
      </w:tr>
      <w:tr w:rsidR="00B34809" w:rsidRPr="005922EE" w:rsidTr="00DD49AD">
        <w:trPr>
          <w:trHeight w:val="94"/>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17/PRV/2015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4.3 - Vypracovanie a vykonanie projektov pozemkových úprav</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590 655,96</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196 885,32</w:t>
            </w:r>
          </w:p>
        </w:tc>
      </w:tr>
      <w:tr w:rsidR="00B34809" w:rsidRPr="005922EE" w:rsidTr="00DD49AD">
        <w:trPr>
          <w:trHeight w:val="283"/>
        </w:trPr>
        <w:tc>
          <w:tcPr>
            <w:tcW w:w="1843" w:type="dxa"/>
            <w:tcBorders>
              <w:top w:val="nil"/>
              <w:left w:val="single" w:sz="4" w:space="0" w:color="auto"/>
              <w:bottom w:val="nil"/>
              <w:right w:val="single" w:sz="4" w:space="0" w:color="auto"/>
            </w:tcBorders>
            <w:shd w:val="clear" w:color="auto" w:fill="auto"/>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6 Rozvoj poľnohospodárskych podnikov a podnikateľskej činnosti</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7/PRV/2015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Podpora na investície do vytvárania a rozvoja nepoľnohospodárskych činností</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394 301,71</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131 433,91</w:t>
            </w:r>
          </w:p>
        </w:tc>
      </w:tr>
      <w:tr w:rsidR="00B34809" w:rsidRPr="005922EE" w:rsidTr="00DD49AD">
        <w:trPr>
          <w:trHeight w:val="780"/>
        </w:trPr>
        <w:tc>
          <w:tcPr>
            <w:tcW w:w="1843" w:type="dxa"/>
            <w:tcBorders>
              <w:top w:val="single" w:sz="4" w:space="0" w:color="auto"/>
              <w:left w:val="single" w:sz="4" w:space="0" w:color="auto"/>
              <w:bottom w:val="nil"/>
              <w:right w:val="single" w:sz="4" w:space="0" w:color="auto"/>
            </w:tcBorders>
            <w:shd w:val="clear" w:color="auto" w:fill="auto"/>
            <w:noWrap/>
            <w:vAlign w:val="bottom"/>
            <w:hideMark/>
          </w:tcPr>
          <w:p w:rsidR="00B34809" w:rsidRPr="005922EE" w:rsidRDefault="00B34809" w:rsidP="00D571C2">
            <w:pPr>
              <w:spacing w:after="120" w:line="240" w:lineRule="auto"/>
              <w:rPr>
                <w:rFonts w:ascii="Calibri" w:eastAsia="Times New Roman" w:hAnsi="Calibri" w:cs="Times New Roman"/>
                <w:color w:val="000000"/>
                <w:sz w:val="16"/>
                <w:szCs w:val="16"/>
                <w:lang w:eastAsia="sk-SK"/>
              </w:rPr>
            </w:pPr>
            <w:r w:rsidRPr="005922EE">
              <w:rPr>
                <w:rFonts w:ascii="Calibri" w:eastAsia="Times New Roman" w:hAnsi="Calibri"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Pokračujúce zá</w:t>
            </w:r>
            <w:r w:rsidR="00EC51A0">
              <w:rPr>
                <w:rFonts w:ascii="Times New Roman" w:eastAsia="Times New Roman" w:hAnsi="Times New Roman" w:cs="Times New Roman"/>
                <w:color w:val="000000"/>
                <w:sz w:val="16"/>
                <w:szCs w:val="16"/>
                <w:lang w:eastAsia="sk-SK"/>
              </w:rPr>
              <w:t>väzky z</w:t>
            </w:r>
            <w:r w:rsidR="000962E5">
              <w:rPr>
                <w:rFonts w:ascii="Times New Roman" w:eastAsia="Times New Roman" w:hAnsi="Times New Roman" w:cs="Times New Roman"/>
                <w:color w:val="000000"/>
                <w:sz w:val="16"/>
                <w:szCs w:val="16"/>
                <w:lang w:eastAsia="sk-SK"/>
              </w:rPr>
              <w:t> </w:t>
            </w:r>
            <w:r w:rsidR="00EC51A0">
              <w:rPr>
                <w:rFonts w:ascii="Times New Roman" w:eastAsia="Times New Roman" w:hAnsi="Times New Roman" w:cs="Times New Roman"/>
                <w:color w:val="000000"/>
                <w:sz w:val="16"/>
                <w:szCs w:val="16"/>
                <w:lang w:eastAsia="sk-SK"/>
              </w:rPr>
              <w:t>PRV</w:t>
            </w:r>
            <w:r w:rsidR="000962E5">
              <w:rPr>
                <w:rFonts w:ascii="Times New Roman" w:eastAsia="Times New Roman" w:hAnsi="Times New Roman" w:cs="Times New Roman"/>
                <w:color w:val="000000"/>
                <w:sz w:val="16"/>
                <w:szCs w:val="16"/>
                <w:lang w:eastAsia="sk-SK"/>
              </w:rPr>
              <w:t xml:space="preserve"> SR</w:t>
            </w:r>
            <w:r w:rsidR="00EC51A0">
              <w:rPr>
                <w:rFonts w:ascii="Times New Roman" w:eastAsia="Times New Roman" w:hAnsi="Times New Roman" w:cs="Times New Roman"/>
                <w:color w:val="000000"/>
                <w:sz w:val="16"/>
                <w:szCs w:val="16"/>
                <w:lang w:eastAsia="sk-SK"/>
              </w:rPr>
              <w:t xml:space="preserve"> </w:t>
            </w:r>
            <w:r w:rsidRPr="005922EE">
              <w:rPr>
                <w:rFonts w:ascii="Times New Roman" w:eastAsia="Times New Roman" w:hAnsi="Times New Roman" w:cs="Times New Roman"/>
                <w:color w:val="000000"/>
                <w:sz w:val="16"/>
                <w:szCs w:val="16"/>
                <w:lang w:eastAsia="sk-SK"/>
              </w:rPr>
              <w:t xml:space="preserve">2004 </w:t>
            </w:r>
            <w:r w:rsidRPr="005922EE">
              <w:rPr>
                <w:i/>
                <w:iCs/>
                <w:sz w:val="16"/>
                <w:szCs w:val="16"/>
              </w:rPr>
              <w:t xml:space="preserve">– </w:t>
            </w:r>
            <w:r w:rsidRPr="005922EE">
              <w:rPr>
                <w:rFonts w:ascii="Times New Roman" w:eastAsia="Times New Roman" w:hAnsi="Times New Roman" w:cs="Times New Roman"/>
                <w:color w:val="000000"/>
                <w:sz w:val="16"/>
                <w:szCs w:val="16"/>
                <w:lang w:eastAsia="sk-SK"/>
              </w:rPr>
              <w:t>2006</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8.1 Podpora na zalesňovanie/vytváranie zalesnených oblastí</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25 927,29</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8 642,53</w:t>
            </w:r>
          </w:p>
        </w:tc>
      </w:tr>
      <w:tr w:rsidR="00B34809" w:rsidRPr="005922EE" w:rsidTr="00DD49AD">
        <w:trPr>
          <w:trHeight w:val="447"/>
        </w:trPr>
        <w:tc>
          <w:tcPr>
            <w:tcW w:w="1843" w:type="dxa"/>
            <w:tcBorders>
              <w:top w:val="nil"/>
              <w:left w:val="single" w:sz="4" w:space="0" w:color="auto"/>
              <w:bottom w:val="nil"/>
              <w:right w:val="single" w:sz="4" w:space="0" w:color="auto"/>
            </w:tcBorders>
            <w:shd w:val="clear" w:color="auto" w:fill="auto"/>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 Investície do rozvoja lesných oblastí a zlepšenia životaschopnosti lesov</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8.3 Podpora na prevenciu a odstraňovanie škôd v lesoch spôsobených lesnými požia</w:t>
            </w:r>
            <w:r w:rsidR="00DD49AD">
              <w:rPr>
                <w:rFonts w:ascii="Times New Roman" w:eastAsia="Times New Roman" w:hAnsi="Times New Roman" w:cs="Times New Roman"/>
                <w:color w:val="000000"/>
                <w:sz w:val="16"/>
                <w:szCs w:val="16"/>
                <w:lang w:eastAsia="sk-SK"/>
              </w:rPr>
              <w:t>rmi a prírodnými katastrofami a</w:t>
            </w:r>
            <w:r w:rsidR="00EA75D5" w:rsidRPr="005922EE">
              <w:rPr>
                <w:rFonts w:ascii="Times New Roman" w:eastAsia="Times New Roman" w:hAnsi="Times New Roman" w:cs="Times New Roman"/>
                <w:color w:val="000000"/>
                <w:sz w:val="16"/>
                <w:szCs w:val="16"/>
                <w:lang w:eastAsia="sk-SK"/>
              </w:rPr>
              <w:t xml:space="preserve"> </w:t>
            </w:r>
            <w:r w:rsidRPr="005922EE">
              <w:rPr>
                <w:rFonts w:ascii="Times New Roman" w:eastAsia="Times New Roman" w:hAnsi="Times New Roman" w:cs="Times New Roman"/>
                <w:color w:val="000000"/>
                <w:sz w:val="16"/>
                <w:szCs w:val="16"/>
                <w:lang w:eastAsia="sk-SK"/>
              </w:rPr>
              <w:t>katastrofickými udalosťami</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6 641 437,76</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2 213 812,68</w:t>
            </w:r>
          </w:p>
        </w:tc>
      </w:tr>
      <w:tr w:rsidR="00B34809" w:rsidRPr="005922EE" w:rsidTr="00DD49AD">
        <w:trPr>
          <w:trHeight w:val="233"/>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B34809" w:rsidRPr="005922EE" w:rsidRDefault="00B34809" w:rsidP="00D571C2">
            <w:pPr>
              <w:spacing w:after="120" w:line="240" w:lineRule="auto"/>
              <w:rPr>
                <w:rFonts w:ascii="Calibri" w:eastAsia="Times New Roman" w:hAnsi="Calibri" w:cs="Times New Roman"/>
                <w:color w:val="000000"/>
                <w:sz w:val="16"/>
                <w:szCs w:val="16"/>
                <w:lang w:eastAsia="sk-SK"/>
              </w:rPr>
            </w:pPr>
            <w:r w:rsidRPr="005922EE">
              <w:rPr>
                <w:rFonts w:ascii="Calibri" w:eastAsia="Times New Roman" w:hAnsi="Calibri" w:cs="Times New Roman"/>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3/PRV/2015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xml:space="preserve">8.4 Podpora na obnovu lesov poškodených lesnými požiarmi a prírodnými katastrofami a </w:t>
            </w:r>
            <w:r w:rsidR="00EA75D5" w:rsidRPr="005922EE">
              <w:rPr>
                <w:rFonts w:ascii="Times New Roman" w:eastAsia="Times New Roman" w:hAnsi="Times New Roman" w:cs="Times New Roman"/>
                <w:color w:val="000000"/>
                <w:sz w:val="16"/>
                <w:szCs w:val="16"/>
                <w:lang w:eastAsia="sk-SK"/>
              </w:rPr>
              <w:t xml:space="preserve">       </w:t>
            </w:r>
            <w:r w:rsidRPr="005922EE">
              <w:rPr>
                <w:rFonts w:ascii="Times New Roman" w:eastAsia="Times New Roman" w:hAnsi="Times New Roman" w:cs="Times New Roman"/>
                <w:color w:val="000000"/>
                <w:sz w:val="16"/>
                <w:szCs w:val="16"/>
                <w:lang w:eastAsia="sk-SK"/>
              </w:rPr>
              <w:t>katastrofickými udalosťami</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4 642 108,68</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1 547 369,65</w:t>
            </w:r>
          </w:p>
        </w:tc>
      </w:tr>
      <w:tr w:rsidR="00B34809" w:rsidRPr="005922EE" w:rsidTr="00DD49AD">
        <w:trPr>
          <w:trHeight w:val="187"/>
        </w:trPr>
        <w:tc>
          <w:tcPr>
            <w:tcW w:w="1843" w:type="dxa"/>
            <w:tcBorders>
              <w:top w:val="nil"/>
              <w:left w:val="single" w:sz="4" w:space="0" w:color="auto"/>
              <w:bottom w:val="single" w:sz="4" w:space="0" w:color="auto"/>
              <w:right w:val="single" w:sz="4" w:space="0" w:color="auto"/>
            </w:tcBorders>
            <w:shd w:val="clear" w:color="auto" w:fill="auto"/>
            <w:vAlign w:val="bottom"/>
            <w:hideMark/>
          </w:tcPr>
          <w:p w:rsidR="00B34809" w:rsidRPr="005922EE" w:rsidRDefault="00B34809"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19 Podpora na miestny rozvoj v rámci iniciatívy LEADER (miestny rozvoj vedený komunitou CLLD)</w:t>
            </w:r>
          </w:p>
        </w:tc>
        <w:tc>
          <w:tcPr>
            <w:tcW w:w="1559"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4/PRV/2015</w:t>
            </w:r>
          </w:p>
        </w:tc>
        <w:tc>
          <w:tcPr>
            <w:tcW w:w="3686" w:type="dxa"/>
            <w:tcBorders>
              <w:top w:val="nil"/>
              <w:left w:val="nil"/>
              <w:bottom w:val="single" w:sz="4" w:space="0" w:color="auto"/>
              <w:right w:val="single" w:sz="4" w:space="0" w:color="auto"/>
            </w:tcBorders>
            <w:shd w:val="clear" w:color="auto" w:fill="auto"/>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19.1 Prípravná podpora</w:t>
            </w: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154 972,05</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51 657,36</w:t>
            </w:r>
          </w:p>
        </w:tc>
      </w:tr>
      <w:tr w:rsidR="00B34809" w:rsidRPr="005922EE" w:rsidTr="00DD49A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Celkom</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p>
        </w:tc>
        <w:tc>
          <w:tcPr>
            <w:tcW w:w="3686"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rPr>
                <w:rFonts w:ascii="Times New Roman" w:eastAsia="Times New Roman" w:hAnsi="Times New Roman" w:cs="Times New Roman"/>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35 515 704,30</w:t>
            </w:r>
          </w:p>
        </w:tc>
        <w:tc>
          <w:tcPr>
            <w:tcW w:w="1559" w:type="dxa"/>
            <w:tcBorders>
              <w:top w:val="nil"/>
              <w:left w:val="nil"/>
              <w:bottom w:val="single" w:sz="4" w:space="0" w:color="auto"/>
              <w:right w:val="single" w:sz="4" w:space="0" w:color="auto"/>
            </w:tcBorders>
            <w:shd w:val="clear" w:color="auto" w:fill="auto"/>
            <w:noWrap/>
            <w:vAlign w:val="center"/>
            <w:hideMark/>
          </w:tcPr>
          <w:p w:rsidR="00B34809" w:rsidRPr="005922EE" w:rsidRDefault="00B34809" w:rsidP="00DD49AD">
            <w:pPr>
              <w:spacing w:after="120" w:line="240" w:lineRule="auto"/>
              <w:jc w:val="center"/>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11 838 568,87</w:t>
            </w:r>
          </w:p>
        </w:tc>
      </w:tr>
    </w:tbl>
    <w:p w:rsidR="00D571C2" w:rsidRDefault="004248C3" w:rsidP="00DD49AD">
      <w:pPr>
        <w:spacing w:before="120" w:after="120"/>
        <w:jc w:val="both"/>
        <w:rPr>
          <w:rFonts w:ascii="Times New Roman" w:eastAsia="Times New Roman" w:hAnsi="Times New Roman" w:cs="Times New Roman"/>
          <w:color w:val="000000"/>
          <w:sz w:val="24"/>
          <w:szCs w:val="24"/>
          <w:lang w:eastAsia="sk-SK"/>
        </w:rPr>
      </w:pPr>
      <w:r w:rsidRPr="00FD7943">
        <w:rPr>
          <w:rFonts w:ascii="Times New Roman" w:hAnsi="Times New Roman" w:cs="Times New Roman"/>
          <w:sz w:val="24"/>
          <w:szCs w:val="24"/>
        </w:rPr>
        <w:t xml:space="preserve">V rámci </w:t>
      </w:r>
      <w:r w:rsidR="00846EDF">
        <w:rPr>
          <w:rFonts w:ascii="Times New Roman" w:eastAsia="Times New Roman" w:hAnsi="Times New Roman" w:cs="Times New Roman"/>
          <w:color w:val="000000"/>
          <w:sz w:val="24"/>
          <w:szCs w:val="24"/>
          <w:lang w:eastAsia="sk-SK"/>
        </w:rPr>
        <w:t xml:space="preserve">OPRH </w:t>
      </w:r>
      <w:r w:rsidR="00D00B93">
        <w:rPr>
          <w:rFonts w:ascii="Times New Roman" w:eastAsia="Times New Roman" w:hAnsi="Times New Roman" w:cs="Times New Roman"/>
          <w:color w:val="000000"/>
          <w:sz w:val="24"/>
          <w:szCs w:val="24"/>
          <w:lang w:eastAsia="sk-SK"/>
        </w:rPr>
        <w:t xml:space="preserve">SR </w:t>
      </w:r>
      <w:r w:rsidRPr="00FD7943">
        <w:rPr>
          <w:rFonts w:ascii="Times New Roman" w:eastAsia="Times New Roman" w:hAnsi="Times New Roman" w:cs="Times New Roman"/>
          <w:color w:val="000000"/>
          <w:sz w:val="24"/>
          <w:szCs w:val="24"/>
          <w:lang w:eastAsia="sk-SK"/>
        </w:rPr>
        <w:t xml:space="preserve">2007 </w:t>
      </w:r>
      <w:r w:rsidRPr="00FD7943">
        <w:rPr>
          <w:rFonts w:ascii="Times New Roman" w:hAnsi="Times New Roman" w:cs="Times New Roman"/>
          <w:iCs/>
          <w:sz w:val="24"/>
          <w:szCs w:val="24"/>
        </w:rPr>
        <w:t xml:space="preserve">– </w:t>
      </w:r>
      <w:r w:rsidRPr="00FD7943">
        <w:rPr>
          <w:rFonts w:ascii="Times New Roman" w:eastAsia="Times New Roman" w:hAnsi="Times New Roman" w:cs="Times New Roman"/>
          <w:color w:val="000000"/>
          <w:sz w:val="24"/>
          <w:szCs w:val="24"/>
          <w:lang w:eastAsia="sk-SK"/>
        </w:rPr>
        <w:t xml:space="preserve">2013 za rok 2016 bolo realizovaných iba 9 </w:t>
      </w:r>
      <w:r w:rsidR="00BF651D">
        <w:rPr>
          <w:rFonts w:ascii="Times New Roman" w:eastAsia="Times New Roman" w:hAnsi="Times New Roman" w:cs="Times New Roman"/>
          <w:color w:val="000000"/>
          <w:sz w:val="24"/>
          <w:szCs w:val="24"/>
          <w:lang w:eastAsia="sk-SK"/>
        </w:rPr>
        <w:t xml:space="preserve">platieb z dôvodu </w:t>
      </w:r>
      <w:r w:rsidRPr="00FD7943">
        <w:rPr>
          <w:rFonts w:ascii="Times New Roman" w:eastAsia="Times New Roman" w:hAnsi="Times New Roman" w:cs="Times New Roman"/>
          <w:color w:val="000000"/>
          <w:sz w:val="24"/>
          <w:szCs w:val="24"/>
          <w:lang w:eastAsia="sk-SK"/>
        </w:rPr>
        <w:t>plynulého ukončenia jednotlivých projektov a prípravy na záverečné uzatvorenie otvorených záväzkov v rámci programu</w:t>
      </w:r>
      <w:r w:rsidR="00994FFF">
        <w:rPr>
          <w:rFonts w:ascii="Times New Roman" w:eastAsia="Times New Roman" w:hAnsi="Times New Roman" w:cs="Times New Roman"/>
          <w:color w:val="000000"/>
          <w:sz w:val="24"/>
          <w:szCs w:val="24"/>
          <w:lang w:eastAsia="sk-SK"/>
        </w:rPr>
        <w:t>.</w:t>
      </w:r>
    </w:p>
    <w:p w:rsidR="00D571C2" w:rsidRDefault="00D571C2">
      <w:pP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br w:type="page"/>
      </w:r>
    </w:p>
    <w:p w:rsidR="00FD7A3B" w:rsidRDefault="00496A11" w:rsidP="00D571C2">
      <w:pPr>
        <w:spacing w:after="120" w:line="240" w:lineRule="auto"/>
        <w:rPr>
          <w:rFonts w:ascii="Times New Roman" w:eastAsia="Times New Roman" w:hAnsi="Times New Roman" w:cs="Times New Roman"/>
          <w:i/>
          <w:color w:val="000000"/>
          <w:sz w:val="24"/>
          <w:szCs w:val="24"/>
          <w:lang w:eastAsia="sk-SK"/>
        </w:rPr>
      </w:pPr>
      <w:r>
        <w:rPr>
          <w:rFonts w:ascii="Times New Roman" w:eastAsia="Times New Roman" w:hAnsi="Times New Roman" w:cs="Times New Roman"/>
          <w:i/>
          <w:color w:val="000000"/>
          <w:sz w:val="24"/>
          <w:szCs w:val="24"/>
          <w:lang w:eastAsia="sk-SK"/>
        </w:rPr>
        <w:lastRenderedPageBreak/>
        <w:t>Tabuľka</w:t>
      </w:r>
      <w:r w:rsidR="00BF4E5F">
        <w:rPr>
          <w:rFonts w:ascii="Times New Roman" w:eastAsia="Times New Roman" w:hAnsi="Times New Roman" w:cs="Times New Roman"/>
          <w:i/>
          <w:color w:val="000000"/>
          <w:sz w:val="24"/>
          <w:szCs w:val="24"/>
          <w:lang w:eastAsia="sk-SK"/>
        </w:rPr>
        <w:t xml:space="preserve"> 5</w:t>
      </w:r>
      <w:r>
        <w:rPr>
          <w:rFonts w:ascii="Times New Roman" w:eastAsia="Times New Roman" w:hAnsi="Times New Roman" w:cs="Times New Roman"/>
          <w:i/>
          <w:color w:val="000000"/>
          <w:sz w:val="24"/>
          <w:szCs w:val="24"/>
          <w:lang w:eastAsia="sk-SK"/>
        </w:rPr>
        <w:t xml:space="preserve">: </w:t>
      </w:r>
      <w:r w:rsidRPr="003D25B7">
        <w:rPr>
          <w:rFonts w:ascii="Times New Roman" w:eastAsia="Times New Roman" w:hAnsi="Times New Roman" w:cs="Times New Roman"/>
          <w:i/>
          <w:color w:val="000000"/>
          <w:sz w:val="24"/>
          <w:szCs w:val="24"/>
          <w:lang w:eastAsia="sk-SK"/>
        </w:rPr>
        <w:t xml:space="preserve">Poskytnuté podpory </w:t>
      </w:r>
      <w:r w:rsidR="00846EDF">
        <w:rPr>
          <w:rFonts w:ascii="Times New Roman" w:eastAsia="Times New Roman" w:hAnsi="Times New Roman" w:cs="Times New Roman"/>
          <w:i/>
          <w:color w:val="000000"/>
          <w:sz w:val="24"/>
          <w:szCs w:val="24"/>
          <w:lang w:eastAsia="sk-SK"/>
        </w:rPr>
        <w:t>OPRH</w:t>
      </w:r>
      <w:r w:rsidR="00D00B93">
        <w:rPr>
          <w:rFonts w:ascii="Times New Roman" w:eastAsia="Times New Roman" w:hAnsi="Times New Roman" w:cs="Times New Roman"/>
          <w:i/>
          <w:color w:val="000000"/>
          <w:sz w:val="24"/>
          <w:szCs w:val="24"/>
          <w:lang w:eastAsia="sk-SK"/>
        </w:rPr>
        <w:t xml:space="preserve"> SR</w:t>
      </w:r>
      <w:r w:rsidRPr="00496A11">
        <w:rPr>
          <w:rFonts w:ascii="Times New Roman" w:eastAsia="Times New Roman" w:hAnsi="Times New Roman" w:cs="Times New Roman"/>
          <w:i/>
          <w:color w:val="000000"/>
          <w:sz w:val="24"/>
          <w:szCs w:val="24"/>
          <w:lang w:eastAsia="sk-SK"/>
        </w:rPr>
        <w:t xml:space="preserve"> 2007 </w:t>
      </w:r>
      <w:r w:rsidRPr="00496A11">
        <w:rPr>
          <w:i/>
          <w:iCs/>
        </w:rPr>
        <w:t xml:space="preserve">– </w:t>
      </w:r>
      <w:r w:rsidRPr="00496A11">
        <w:rPr>
          <w:rFonts w:ascii="Times New Roman" w:eastAsia="Times New Roman" w:hAnsi="Times New Roman" w:cs="Times New Roman"/>
          <w:i/>
          <w:color w:val="000000"/>
          <w:sz w:val="24"/>
          <w:szCs w:val="24"/>
          <w:lang w:eastAsia="sk-SK"/>
        </w:rPr>
        <w:t xml:space="preserve"> 2013</w:t>
      </w:r>
      <w:r w:rsidRPr="003D25B7">
        <w:rPr>
          <w:rFonts w:ascii="Times New Roman" w:eastAsia="Times New Roman" w:hAnsi="Times New Roman" w:cs="Times New Roman"/>
          <w:i/>
          <w:color w:val="000000"/>
          <w:sz w:val="24"/>
          <w:szCs w:val="24"/>
          <w:lang w:eastAsia="sk-SK"/>
        </w:rPr>
        <w:t xml:space="preserve"> v roku 2016</w:t>
      </w:r>
    </w:p>
    <w:tbl>
      <w:tblPr>
        <w:tblW w:w="9781" w:type="dxa"/>
        <w:tblInd w:w="-5" w:type="dxa"/>
        <w:tblCellMar>
          <w:left w:w="70" w:type="dxa"/>
          <w:right w:w="70" w:type="dxa"/>
        </w:tblCellMar>
        <w:tblLook w:val="04A0" w:firstRow="1" w:lastRow="0" w:firstColumn="1" w:lastColumn="0" w:noHBand="0" w:noVBand="1"/>
      </w:tblPr>
      <w:tblGrid>
        <w:gridCol w:w="2760"/>
        <w:gridCol w:w="1510"/>
        <w:gridCol w:w="1400"/>
        <w:gridCol w:w="2127"/>
        <w:gridCol w:w="1984"/>
      </w:tblGrid>
      <w:tr w:rsidR="00FD7A3B" w:rsidRPr="00FD7A3B" w:rsidTr="0002468C">
        <w:trPr>
          <w:trHeight w:val="300"/>
        </w:trPr>
        <w:tc>
          <w:tcPr>
            <w:tcW w:w="2760" w:type="dxa"/>
            <w:tcBorders>
              <w:top w:val="single" w:sz="4" w:space="0" w:color="auto"/>
              <w:left w:val="single" w:sz="4" w:space="0" w:color="auto"/>
              <w:bottom w:val="nil"/>
              <w:right w:val="single" w:sz="4" w:space="0" w:color="auto"/>
            </w:tcBorders>
            <w:shd w:val="clear" w:color="auto" w:fill="108747"/>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1510" w:type="dxa"/>
            <w:tcBorders>
              <w:top w:val="single" w:sz="4" w:space="0" w:color="auto"/>
              <w:left w:val="nil"/>
              <w:bottom w:val="nil"/>
              <w:right w:val="single" w:sz="4" w:space="0" w:color="auto"/>
            </w:tcBorders>
            <w:shd w:val="clear" w:color="auto" w:fill="108747"/>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1400" w:type="dxa"/>
            <w:tcBorders>
              <w:top w:val="single" w:sz="4" w:space="0" w:color="auto"/>
              <w:left w:val="nil"/>
              <w:bottom w:val="nil"/>
              <w:right w:val="single" w:sz="4" w:space="0" w:color="auto"/>
            </w:tcBorders>
            <w:shd w:val="clear" w:color="auto" w:fill="0A572F"/>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w:t>
            </w:r>
          </w:p>
        </w:tc>
        <w:tc>
          <w:tcPr>
            <w:tcW w:w="4111" w:type="dxa"/>
            <w:gridSpan w:val="2"/>
            <w:tcBorders>
              <w:top w:val="single" w:sz="4" w:space="0" w:color="auto"/>
              <w:left w:val="single" w:sz="4" w:space="0" w:color="auto"/>
              <w:bottom w:val="single" w:sz="4" w:space="0" w:color="auto"/>
              <w:right w:val="single" w:sz="4" w:space="0" w:color="000000"/>
            </w:tcBorders>
            <w:shd w:val="clear" w:color="auto" w:fill="0A572F"/>
            <w:noWrap/>
            <w:vAlign w:val="center"/>
            <w:hideMark/>
          </w:tcPr>
          <w:p w:rsidR="00FD7A3B" w:rsidRPr="00382D3B" w:rsidRDefault="00FD7A3B" w:rsidP="000F3A77">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Realizované platby</w:t>
            </w:r>
            <w:r w:rsidR="00013668">
              <w:rPr>
                <w:rFonts w:ascii="Times New Roman" w:eastAsia="Times New Roman" w:hAnsi="Times New Roman" w:cs="Times New Roman"/>
                <w:b/>
                <w:bCs/>
                <w:color w:val="FFFFFF" w:themeColor="background1"/>
                <w:sz w:val="16"/>
                <w:szCs w:val="16"/>
                <w:lang w:eastAsia="sk-SK"/>
              </w:rPr>
              <w:t xml:space="preserve"> v </w:t>
            </w:r>
            <w:r w:rsidR="00013668" w:rsidRPr="00013668">
              <w:rPr>
                <w:rFonts w:ascii="Times New Roman" w:eastAsia="Times New Roman" w:hAnsi="Times New Roman" w:cs="Times New Roman"/>
                <w:b/>
                <w:bCs/>
                <w:color w:val="FFFFFF" w:themeColor="background1"/>
                <w:sz w:val="16"/>
                <w:szCs w:val="16"/>
                <w:lang w:eastAsia="sk-SK"/>
              </w:rPr>
              <w:t>E</w:t>
            </w:r>
            <w:r w:rsidR="00013668">
              <w:rPr>
                <w:rFonts w:ascii="Times New Roman" w:eastAsia="Times New Roman" w:hAnsi="Times New Roman" w:cs="Times New Roman"/>
                <w:b/>
                <w:bCs/>
                <w:color w:val="FFFFFF" w:themeColor="background1"/>
                <w:sz w:val="16"/>
                <w:szCs w:val="16"/>
                <w:lang w:eastAsia="sk-SK"/>
              </w:rPr>
              <w:t>UR</w:t>
            </w:r>
          </w:p>
        </w:tc>
      </w:tr>
      <w:tr w:rsidR="00FD7A3B" w:rsidRPr="00FD7A3B" w:rsidTr="0002468C">
        <w:trPr>
          <w:trHeight w:val="300"/>
        </w:trPr>
        <w:tc>
          <w:tcPr>
            <w:tcW w:w="2760" w:type="dxa"/>
            <w:tcBorders>
              <w:top w:val="nil"/>
              <w:left w:val="single" w:sz="4" w:space="0" w:color="auto"/>
              <w:bottom w:val="single" w:sz="4" w:space="0" w:color="auto"/>
              <w:right w:val="single" w:sz="4" w:space="0" w:color="auto"/>
            </w:tcBorders>
            <w:shd w:val="clear" w:color="auto" w:fill="108747"/>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Opatrenie</w:t>
            </w:r>
          </w:p>
        </w:tc>
        <w:tc>
          <w:tcPr>
            <w:tcW w:w="1510" w:type="dxa"/>
            <w:tcBorders>
              <w:top w:val="nil"/>
              <w:left w:val="nil"/>
              <w:bottom w:val="single" w:sz="4" w:space="0" w:color="auto"/>
              <w:right w:val="single" w:sz="4" w:space="0" w:color="auto"/>
            </w:tcBorders>
            <w:shd w:val="clear" w:color="auto" w:fill="108747"/>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Číslo výzvy</w:t>
            </w:r>
          </w:p>
        </w:tc>
        <w:tc>
          <w:tcPr>
            <w:tcW w:w="1400" w:type="dxa"/>
            <w:tcBorders>
              <w:top w:val="nil"/>
              <w:left w:val="nil"/>
              <w:bottom w:val="single" w:sz="4" w:space="0" w:color="auto"/>
              <w:right w:val="single" w:sz="4" w:space="0" w:color="auto"/>
            </w:tcBorders>
            <w:shd w:val="clear" w:color="auto" w:fill="0A572F"/>
            <w:noWrap/>
            <w:vAlign w:val="bottom"/>
            <w:hideMark/>
          </w:tcPr>
          <w:p w:rsidR="00FD7A3B" w:rsidRPr="00382D3B" w:rsidRDefault="00FD7A3B" w:rsidP="00D571C2">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Počet platieb</w:t>
            </w:r>
          </w:p>
        </w:tc>
        <w:tc>
          <w:tcPr>
            <w:tcW w:w="2127" w:type="dxa"/>
            <w:tcBorders>
              <w:top w:val="nil"/>
              <w:left w:val="nil"/>
              <w:bottom w:val="single" w:sz="4" w:space="0" w:color="auto"/>
              <w:right w:val="single" w:sz="4" w:space="0" w:color="auto"/>
            </w:tcBorders>
            <w:shd w:val="clear" w:color="auto" w:fill="0A572F"/>
            <w:noWrap/>
            <w:vAlign w:val="bottom"/>
            <w:hideMark/>
          </w:tcPr>
          <w:p w:rsidR="00FD7A3B" w:rsidRPr="00382D3B" w:rsidRDefault="00FD7A3B"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 EÚ</w:t>
            </w:r>
          </w:p>
        </w:tc>
        <w:tc>
          <w:tcPr>
            <w:tcW w:w="1984" w:type="dxa"/>
            <w:tcBorders>
              <w:top w:val="nil"/>
              <w:left w:val="nil"/>
              <w:bottom w:val="single" w:sz="4" w:space="0" w:color="auto"/>
              <w:right w:val="single" w:sz="4" w:space="0" w:color="auto"/>
            </w:tcBorders>
            <w:shd w:val="clear" w:color="auto" w:fill="0A572F"/>
            <w:noWrap/>
            <w:vAlign w:val="bottom"/>
            <w:hideMark/>
          </w:tcPr>
          <w:p w:rsidR="00FD7A3B" w:rsidRPr="00382D3B" w:rsidRDefault="00FD7A3B" w:rsidP="00D571C2">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zo ŠR</w:t>
            </w:r>
          </w:p>
        </w:tc>
      </w:tr>
      <w:tr w:rsidR="00FD7A3B" w:rsidRPr="00FD7A3B" w:rsidTr="0002468C">
        <w:trPr>
          <w:trHeight w:val="300"/>
        </w:trPr>
        <w:tc>
          <w:tcPr>
            <w:tcW w:w="2760" w:type="dxa"/>
            <w:tcBorders>
              <w:top w:val="nil"/>
              <w:left w:val="single" w:sz="4" w:space="0" w:color="auto"/>
              <w:bottom w:val="nil"/>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xml:space="preserve">2.1 Investície do </w:t>
            </w:r>
            <w:proofErr w:type="spellStart"/>
            <w:r w:rsidRPr="005922EE">
              <w:rPr>
                <w:rFonts w:ascii="Times New Roman" w:eastAsia="Times New Roman" w:hAnsi="Times New Roman" w:cs="Times New Roman"/>
                <w:color w:val="000000"/>
                <w:sz w:val="16"/>
                <w:szCs w:val="16"/>
                <w:lang w:eastAsia="sk-SK"/>
              </w:rPr>
              <w:t>akvakultúry</w:t>
            </w:r>
            <w:proofErr w:type="spellEnd"/>
          </w:p>
        </w:tc>
        <w:tc>
          <w:tcPr>
            <w:tcW w:w="151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2011/OPRH/01</w:t>
            </w:r>
          </w:p>
        </w:tc>
        <w:tc>
          <w:tcPr>
            <w:tcW w:w="1400"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w:t>
            </w:r>
          </w:p>
        </w:tc>
        <w:tc>
          <w:tcPr>
            <w:tcW w:w="2127"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17 981,16</w:t>
            </w:r>
          </w:p>
        </w:tc>
        <w:tc>
          <w:tcPr>
            <w:tcW w:w="1984"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5 993,72</w:t>
            </w:r>
          </w:p>
        </w:tc>
      </w:tr>
      <w:tr w:rsidR="00FD7A3B" w:rsidRPr="00FD7A3B" w:rsidTr="0002468C">
        <w:trPr>
          <w:trHeight w:val="300"/>
        </w:trPr>
        <w:tc>
          <w:tcPr>
            <w:tcW w:w="2760" w:type="dxa"/>
            <w:tcBorders>
              <w:top w:val="nil"/>
              <w:left w:val="single" w:sz="4" w:space="0" w:color="auto"/>
              <w:bottom w:val="nil"/>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1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2013/OPRH/01</w:t>
            </w:r>
          </w:p>
        </w:tc>
        <w:tc>
          <w:tcPr>
            <w:tcW w:w="1400"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3</w:t>
            </w:r>
          </w:p>
        </w:tc>
        <w:tc>
          <w:tcPr>
            <w:tcW w:w="2127"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184 603,18</w:t>
            </w:r>
          </w:p>
        </w:tc>
        <w:tc>
          <w:tcPr>
            <w:tcW w:w="1984"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61 534,42</w:t>
            </w:r>
          </w:p>
        </w:tc>
      </w:tr>
      <w:tr w:rsidR="00FD7A3B" w:rsidRPr="00FD7A3B" w:rsidTr="0002468C">
        <w:trPr>
          <w:trHeight w:val="30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51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2013/OPRH/02</w:t>
            </w:r>
          </w:p>
        </w:tc>
        <w:tc>
          <w:tcPr>
            <w:tcW w:w="1400"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w:t>
            </w:r>
          </w:p>
        </w:tc>
        <w:tc>
          <w:tcPr>
            <w:tcW w:w="2127"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7 897,50</w:t>
            </w:r>
          </w:p>
        </w:tc>
        <w:tc>
          <w:tcPr>
            <w:tcW w:w="1984"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2 632,50</w:t>
            </w:r>
          </w:p>
        </w:tc>
      </w:tr>
      <w:tr w:rsidR="00FD7A3B" w:rsidRPr="00FD7A3B" w:rsidTr="0002468C">
        <w:trPr>
          <w:trHeight w:val="30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5.1 Technická pomoc</w:t>
            </w:r>
          </w:p>
        </w:tc>
        <w:tc>
          <w:tcPr>
            <w:tcW w:w="151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0F3A77">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otvorená výzva</w:t>
            </w:r>
          </w:p>
        </w:tc>
        <w:tc>
          <w:tcPr>
            <w:tcW w:w="1400"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w:t>
            </w:r>
          </w:p>
        </w:tc>
        <w:tc>
          <w:tcPr>
            <w:tcW w:w="2127"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100 264,74</w:t>
            </w:r>
          </w:p>
        </w:tc>
        <w:tc>
          <w:tcPr>
            <w:tcW w:w="1984"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33 421,61</w:t>
            </w:r>
          </w:p>
        </w:tc>
      </w:tr>
      <w:tr w:rsidR="00FD7A3B" w:rsidRPr="00FD7A3B" w:rsidTr="0002468C">
        <w:trPr>
          <w:trHeight w:val="30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Celkom</w:t>
            </w:r>
          </w:p>
        </w:tc>
        <w:tc>
          <w:tcPr>
            <w:tcW w:w="151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FD7A3B" w:rsidRPr="005922EE" w:rsidRDefault="00FD7A3B" w:rsidP="00D571C2">
            <w:pPr>
              <w:spacing w:after="120" w:line="240" w:lineRule="auto"/>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 </w:t>
            </w:r>
          </w:p>
        </w:tc>
        <w:tc>
          <w:tcPr>
            <w:tcW w:w="2127"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310 746,58</w:t>
            </w:r>
          </w:p>
        </w:tc>
        <w:tc>
          <w:tcPr>
            <w:tcW w:w="1984" w:type="dxa"/>
            <w:tcBorders>
              <w:top w:val="nil"/>
              <w:left w:val="nil"/>
              <w:bottom w:val="single" w:sz="4" w:space="0" w:color="auto"/>
              <w:right w:val="single" w:sz="4" w:space="0" w:color="auto"/>
            </w:tcBorders>
            <w:shd w:val="clear" w:color="auto" w:fill="auto"/>
            <w:noWrap/>
            <w:vAlign w:val="center"/>
            <w:hideMark/>
          </w:tcPr>
          <w:p w:rsidR="00FD7A3B" w:rsidRPr="005922EE" w:rsidRDefault="00FD7A3B" w:rsidP="000F3A77">
            <w:pPr>
              <w:spacing w:after="120" w:line="240" w:lineRule="auto"/>
              <w:jc w:val="center"/>
              <w:rPr>
                <w:rFonts w:ascii="Times New Roman" w:eastAsia="Times New Roman" w:hAnsi="Times New Roman" w:cs="Times New Roman"/>
                <w:b/>
                <w:bCs/>
                <w:color w:val="000000"/>
                <w:sz w:val="16"/>
                <w:szCs w:val="16"/>
                <w:lang w:eastAsia="sk-SK"/>
              </w:rPr>
            </w:pPr>
            <w:r w:rsidRPr="005922EE">
              <w:rPr>
                <w:rFonts w:ascii="Times New Roman" w:eastAsia="Times New Roman" w:hAnsi="Times New Roman" w:cs="Times New Roman"/>
                <w:b/>
                <w:bCs/>
                <w:color w:val="000000"/>
                <w:sz w:val="16"/>
                <w:szCs w:val="16"/>
                <w:lang w:eastAsia="sk-SK"/>
              </w:rPr>
              <w:t>103 582,25</w:t>
            </w:r>
          </w:p>
        </w:tc>
      </w:tr>
    </w:tbl>
    <w:p w:rsidR="00D571C2" w:rsidRDefault="00BF4E5F" w:rsidP="000F3A77">
      <w:pPr>
        <w:pStyle w:val="Nadpis3"/>
        <w:tabs>
          <w:tab w:val="left" w:pos="2665"/>
        </w:tabs>
        <w:spacing w:before="120" w:after="120" w:line="240" w:lineRule="auto"/>
      </w:pPr>
      <w:bookmarkStart w:id="19" w:name="_Toc481740208"/>
      <w:r w:rsidRPr="003A14B6">
        <w:t>2.1.2. Priame pod</w:t>
      </w:r>
      <w:r w:rsidR="00D85885" w:rsidRPr="003A14B6">
        <w:t>p</w:t>
      </w:r>
      <w:r w:rsidRPr="003A14B6">
        <w:t>ory</w:t>
      </w:r>
      <w:bookmarkEnd w:id="19"/>
      <w:r w:rsidR="001F3440">
        <w:tab/>
      </w:r>
    </w:p>
    <w:p w:rsidR="00B73234" w:rsidRPr="0096119D" w:rsidRDefault="0096119D" w:rsidP="000F3A77">
      <w:pPr>
        <w:spacing w:after="120"/>
        <w:jc w:val="both"/>
        <w:rPr>
          <w:rFonts w:ascii="Times New Roman" w:hAnsi="Times New Roman" w:cs="Times New Roman"/>
          <w:sz w:val="24"/>
          <w:szCs w:val="24"/>
        </w:rPr>
      </w:pPr>
      <w:r w:rsidRPr="002D2AD5">
        <w:rPr>
          <w:rFonts w:ascii="Times New Roman" w:hAnsi="Times New Roman" w:cs="Times New Roman"/>
          <w:sz w:val="24"/>
          <w:szCs w:val="24"/>
        </w:rPr>
        <w:t xml:space="preserve">Priame podpory pozostávajú zo schém </w:t>
      </w:r>
      <w:r w:rsidRPr="002D2AD5">
        <w:rPr>
          <w:rFonts w:ascii="Times New Roman" w:hAnsi="Times New Roman" w:cs="Times New Roman"/>
          <w:b/>
          <w:sz w:val="24"/>
          <w:szCs w:val="24"/>
        </w:rPr>
        <w:t>oddelených priamych platieb</w:t>
      </w:r>
      <w:r w:rsidRPr="002D2AD5">
        <w:rPr>
          <w:rFonts w:ascii="Times New Roman" w:hAnsi="Times New Roman" w:cs="Times New Roman"/>
          <w:sz w:val="24"/>
          <w:szCs w:val="24"/>
        </w:rPr>
        <w:t xml:space="preserve"> a </w:t>
      </w:r>
      <w:r w:rsidRPr="002D2AD5">
        <w:rPr>
          <w:rFonts w:ascii="Times New Roman" w:hAnsi="Times New Roman" w:cs="Times New Roman"/>
          <w:b/>
          <w:sz w:val="24"/>
          <w:szCs w:val="24"/>
        </w:rPr>
        <w:t>viazaných priamych platieb</w:t>
      </w:r>
      <w:r w:rsidRPr="002D2AD5">
        <w:rPr>
          <w:rFonts w:ascii="Times New Roman" w:hAnsi="Times New Roman" w:cs="Times New Roman"/>
          <w:sz w:val="24"/>
          <w:szCs w:val="24"/>
        </w:rPr>
        <w:t xml:space="preserve"> financovaných z E</w:t>
      </w:r>
      <w:r w:rsidR="0070768C" w:rsidRPr="002D2AD5">
        <w:rPr>
          <w:rFonts w:ascii="Times New Roman" w:hAnsi="Times New Roman" w:cs="Times New Roman"/>
          <w:sz w:val="24"/>
          <w:szCs w:val="24"/>
        </w:rPr>
        <w:t>PZF, z vybraných opatrení PRV</w:t>
      </w:r>
      <w:r w:rsidRPr="002D2AD5">
        <w:rPr>
          <w:rFonts w:ascii="Times New Roman" w:hAnsi="Times New Roman" w:cs="Times New Roman"/>
          <w:sz w:val="24"/>
          <w:szCs w:val="24"/>
        </w:rPr>
        <w:t xml:space="preserve"> administrovaných </w:t>
      </w:r>
      <w:r w:rsidR="0050279D">
        <w:rPr>
          <w:rFonts w:ascii="Times New Roman" w:hAnsi="Times New Roman" w:cs="Times New Roman"/>
          <w:sz w:val="24"/>
          <w:szCs w:val="24"/>
        </w:rPr>
        <w:t>prostredníctvom</w:t>
      </w:r>
      <w:r w:rsidRPr="002D2AD5">
        <w:rPr>
          <w:rFonts w:ascii="Times New Roman" w:hAnsi="Times New Roman" w:cs="Times New Roman"/>
          <w:sz w:val="24"/>
          <w:szCs w:val="24"/>
        </w:rPr>
        <w:t xml:space="preserve"> IACS spolufinancovaných z EPFRV a ŠR a z </w:t>
      </w:r>
      <w:r w:rsidRPr="002D2AD5">
        <w:rPr>
          <w:rFonts w:ascii="Times New Roman" w:hAnsi="Times New Roman" w:cs="Times New Roman"/>
          <w:b/>
          <w:sz w:val="24"/>
          <w:szCs w:val="24"/>
        </w:rPr>
        <w:t>prechodných vnútroštátnych platieb</w:t>
      </w:r>
      <w:r w:rsidRPr="002D2AD5">
        <w:rPr>
          <w:rFonts w:ascii="Times New Roman" w:hAnsi="Times New Roman" w:cs="Times New Roman"/>
          <w:sz w:val="24"/>
          <w:szCs w:val="24"/>
        </w:rPr>
        <w:t xml:space="preserve"> financovaných zo zdrojov ŠR.</w:t>
      </w:r>
    </w:p>
    <w:p w:rsidR="00E10113" w:rsidRPr="00380A06" w:rsidRDefault="00B73234" w:rsidP="00D571C2">
      <w:pPr>
        <w:spacing w:after="120" w:line="240" w:lineRule="auto"/>
        <w:jc w:val="both"/>
        <w:rPr>
          <w:rFonts w:ascii="Times New Roman" w:hAnsi="Times New Roman" w:cs="Times New Roman"/>
          <w:i/>
          <w:color w:val="000000" w:themeColor="text1"/>
          <w:sz w:val="24"/>
          <w:szCs w:val="24"/>
        </w:rPr>
      </w:pPr>
      <w:r w:rsidRPr="003806D8">
        <w:rPr>
          <w:rFonts w:ascii="Times New Roman" w:hAnsi="Times New Roman" w:cs="Times New Roman"/>
          <w:color w:val="000000" w:themeColor="text1"/>
          <w:sz w:val="24"/>
          <w:szCs w:val="24"/>
        </w:rPr>
        <w:t>Priame podpory poskytnuté v roku 2016, ich legislatívny základ, charakteristika, sadzba a</w:t>
      </w:r>
      <w:r w:rsidR="00CA52D9">
        <w:rPr>
          <w:rFonts w:ascii="Times New Roman" w:hAnsi="Times New Roman" w:cs="Times New Roman"/>
          <w:color w:val="000000" w:themeColor="text1"/>
          <w:sz w:val="24"/>
          <w:szCs w:val="24"/>
        </w:rPr>
        <w:t xml:space="preserve"> </w:t>
      </w:r>
      <w:r w:rsidRPr="003806D8">
        <w:rPr>
          <w:rFonts w:ascii="Times New Roman" w:hAnsi="Times New Roman" w:cs="Times New Roman"/>
          <w:color w:val="000000" w:themeColor="text1"/>
          <w:sz w:val="24"/>
          <w:szCs w:val="24"/>
        </w:rPr>
        <w:t>vyplatená výška sú podrobne uvedené v </w:t>
      </w:r>
      <w:r w:rsidRPr="00380A06">
        <w:rPr>
          <w:rFonts w:ascii="Times New Roman" w:hAnsi="Times New Roman" w:cs="Times New Roman"/>
          <w:i/>
          <w:color w:val="000000" w:themeColor="text1"/>
          <w:sz w:val="24"/>
          <w:szCs w:val="24"/>
        </w:rPr>
        <w:t>Prílohe 1</w:t>
      </w:r>
      <w:r w:rsidR="008C53EA" w:rsidRPr="00380A06">
        <w:rPr>
          <w:rFonts w:ascii="Times New Roman" w:hAnsi="Times New Roman" w:cs="Times New Roman"/>
          <w:i/>
          <w:color w:val="000000" w:themeColor="text1"/>
          <w:sz w:val="24"/>
          <w:szCs w:val="24"/>
        </w:rPr>
        <w:t>.</w:t>
      </w:r>
    </w:p>
    <w:p w:rsidR="00AC51A5" w:rsidRPr="003A14B6" w:rsidRDefault="004E1D90" w:rsidP="000F3A77">
      <w:pPr>
        <w:pStyle w:val="Nadpis3"/>
        <w:spacing w:before="0" w:after="120" w:line="240" w:lineRule="auto"/>
      </w:pPr>
      <w:bookmarkStart w:id="20" w:name="_Toc481740209"/>
      <w:r w:rsidRPr="003A14B6">
        <w:t>2.1.3. Spoločná organizácia trh</w:t>
      </w:r>
      <w:r w:rsidR="00FE7856" w:rsidRPr="003A14B6">
        <w:t>u</w:t>
      </w:r>
      <w:bookmarkEnd w:id="20"/>
    </w:p>
    <w:p w:rsidR="00D571C2" w:rsidRDefault="009369E7" w:rsidP="00E57544">
      <w:pPr>
        <w:spacing w:after="120" w:line="240" w:lineRule="auto"/>
        <w:jc w:val="both"/>
        <w:rPr>
          <w:rFonts w:ascii="Times New Roman" w:hAnsi="Times New Roman" w:cs="Times New Roman"/>
          <w:sz w:val="24"/>
          <w:szCs w:val="24"/>
        </w:rPr>
      </w:pPr>
      <w:r w:rsidRPr="00107AC8">
        <w:rPr>
          <w:rFonts w:ascii="Times New Roman" w:hAnsi="Times New Roman" w:cs="Times New Roman"/>
          <w:sz w:val="24"/>
          <w:szCs w:val="24"/>
        </w:rPr>
        <w:t xml:space="preserve">V oblasti </w:t>
      </w:r>
      <w:r w:rsidR="00A76633">
        <w:rPr>
          <w:rFonts w:ascii="Times New Roman" w:hAnsi="Times New Roman" w:cs="Times New Roman"/>
          <w:sz w:val="24"/>
          <w:szCs w:val="24"/>
        </w:rPr>
        <w:t>SOT</w:t>
      </w:r>
      <w:r w:rsidRPr="00107AC8">
        <w:rPr>
          <w:rFonts w:ascii="Times New Roman" w:hAnsi="Times New Roman" w:cs="Times New Roman"/>
          <w:sz w:val="24"/>
          <w:szCs w:val="24"/>
        </w:rPr>
        <w:t xml:space="preserve"> PPA administrovala v roku 2016 podpory uvedené v</w:t>
      </w:r>
      <w:r w:rsidR="004E1D90" w:rsidRPr="00107AC8">
        <w:rPr>
          <w:rFonts w:ascii="Times New Roman" w:hAnsi="Times New Roman" w:cs="Times New Roman"/>
          <w:sz w:val="24"/>
          <w:szCs w:val="24"/>
        </w:rPr>
        <w:t> </w:t>
      </w:r>
      <w:r w:rsidR="00EF0698" w:rsidRPr="00A76633">
        <w:rPr>
          <w:rFonts w:ascii="Times New Roman" w:hAnsi="Times New Roman" w:cs="Times New Roman"/>
          <w:i/>
          <w:sz w:val="24"/>
          <w:szCs w:val="24"/>
        </w:rPr>
        <w:t>Tabuľke</w:t>
      </w:r>
      <w:r w:rsidR="004E1D90" w:rsidRPr="00A76633">
        <w:rPr>
          <w:rFonts w:ascii="Times New Roman" w:hAnsi="Times New Roman" w:cs="Times New Roman"/>
          <w:i/>
          <w:sz w:val="24"/>
          <w:szCs w:val="24"/>
        </w:rPr>
        <w:t xml:space="preserve"> 6</w:t>
      </w:r>
      <w:r w:rsidR="004E1D90" w:rsidRPr="00107AC8">
        <w:rPr>
          <w:rFonts w:ascii="Times New Roman" w:hAnsi="Times New Roman" w:cs="Times New Roman"/>
          <w:sz w:val="24"/>
          <w:szCs w:val="24"/>
        </w:rPr>
        <w:t>.</w:t>
      </w:r>
      <w:r w:rsidRPr="00107AC8">
        <w:rPr>
          <w:rFonts w:ascii="Times New Roman" w:hAnsi="Times New Roman" w:cs="Times New Roman"/>
          <w:sz w:val="24"/>
          <w:szCs w:val="24"/>
        </w:rPr>
        <w:t xml:space="preserve"> Celková výška vyplatených podpôr (bez výdavkov na intervenčné opatreni</w:t>
      </w:r>
      <w:r w:rsidR="001C7467">
        <w:rPr>
          <w:rFonts w:ascii="Times New Roman" w:hAnsi="Times New Roman" w:cs="Times New Roman"/>
          <w:sz w:val="24"/>
          <w:szCs w:val="24"/>
        </w:rPr>
        <w:t>a) predstavovala 11 514 192,95 e</w:t>
      </w:r>
      <w:r w:rsidRPr="00107AC8">
        <w:rPr>
          <w:rFonts w:ascii="Times New Roman" w:hAnsi="Times New Roman" w:cs="Times New Roman"/>
          <w:sz w:val="24"/>
          <w:szCs w:val="24"/>
        </w:rPr>
        <w:t xml:space="preserve">ur, </w:t>
      </w:r>
      <w:r w:rsidR="0050279D">
        <w:rPr>
          <w:rFonts w:ascii="Times New Roman" w:hAnsi="Times New Roman" w:cs="Times New Roman"/>
          <w:sz w:val="24"/>
          <w:szCs w:val="24"/>
        </w:rPr>
        <w:t xml:space="preserve">            </w:t>
      </w:r>
      <w:r w:rsidRPr="00107AC8">
        <w:rPr>
          <w:rFonts w:ascii="Times New Roman" w:hAnsi="Times New Roman" w:cs="Times New Roman"/>
          <w:sz w:val="24"/>
          <w:szCs w:val="24"/>
        </w:rPr>
        <w:t>z toh</w:t>
      </w:r>
      <w:r w:rsidR="001C7467">
        <w:rPr>
          <w:rFonts w:ascii="Times New Roman" w:hAnsi="Times New Roman" w:cs="Times New Roman"/>
          <w:sz w:val="24"/>
          <w:szCs w:val="24"/>
        </w:rPr>
        <w:t>o 3 583 472,33 e</w:t>
      </w:r>
      <w:r w:rsidRPr="00107AC8">
        <w:rPr>
          <w:rFonts w:ascii="Times New Roman" w:hAnsi="Times New Roman" w:cs="Times New Roman"/>
          <w:sz w:val="24"/>
          <w:szCs w:val="24"/>
        </w:rPr>
        <w:t>ur z </w:t>
      </w:r>
      <w:r w:rsidR="00D85885" w:rsidRPr="00107AC8">
        <w:rPr>
          <w:rFonts w:ascii="Times New Roman" w:hAnsi="Times New Roman" w:cs="Times New Roman"/>
          <w:sz w:val="24"/>
          <w:szCs w:val="24"/>
        </w:rPr>
        <w:t xml:space="preserve">prostriedkov </w:t>
      </w:r>
      <w:r w:rsidR="00E42369">
        <w:rPr>
          <w:rFonts w:ascii="Times New Roman" w:hAnsi="Times New Roman" w:cs="Times New Roman"/>
          <w:sz w:val="24"/>
          <w:szCs w:val="24"/>
        </w:rPr>
        <w:t>ŠR</w:t>
      </w:r>
      <w:r w:rsidR="00D85885" w:rsidRPr="00107AC8">
        <w:rPr>
          <w:rFonts w:ascii="Times New Roman" w:hAnsi="Times New Roman" w:cs="Times New Roman"/>
          <w:sz w:val="24"/>
          <w:szCs w:val="24"/>
        </w:rPr>
        <w:t>.</w:t>
      </w:r>
      <w:r w:rsidR="00507334">
        <w:rPr>
          <w:rFonts w:ascii="Times New Roman" w:hAnsi="Times New Roman" w:cs="Times New Roman"/>
          <w:sz w:val="24"/>
          <w:szCs w:val="24"/>
        </w:rPr>
        <w:t xml:space="preserve"> </w:t>
      </w:r>
      <w:r w:rsidR="00507334" w:rsidRPr="00420F3B">
        <w:rPr>
          <w:rFonts w:ascii="Times New Roman" w:hAnsi="Times New Roman" w:cs="Times New Roman"/>
          <w:sz w:val="24"/>
          <w:szCs w:val="24"/>
        </w:rPr>
        <w:t>V rámci verejnej intervencie bolo nakúp</w:t>
      </w:r>
      <w:r w:rsidR="00420F3B">
        <w:rPr>
          <w:rFonts w:ascii="Times New Roman" w:hAnsi="Times New Roman" w:cs="Times New Roman"/>
          <w:sz w:val="24"/>
          <w:szCs w:val="24"/>
        </w:rPr>
        <w:t xml:space="preserve">ené </w:t>
      </w:r>
      <w:r w:rsidR="00173457">
        <w:rPr>
          <w:rFonts w:ascii="Times New Roman" w:hAnsi="Times New Roman" w:cs="Times New Roman"/>
          <w:sz w:val="24"/>
          <w:szCs w:val="24"/>
        </w:rPr>
        <w:t>sušené odstredené mlieko</w:t>
      </w:r>
      <w:r w:rsidR="00420F3B">
        <w:rPr>
          <w:rFonts w:ascii="Times New Roman" w:hAnsi="Times New Roman" w:cs="Times New Roman"/>
          <w:sz w:val="24"/>
          <w:szCs w:val="24"/>
        </w:rPr>
        <w:t xml:space="preserve"> v hodnote 421</w:t>
      </w:r>
      <w:r w:rsidR="00173457">
        <w:rPr>
          <w:rFonts w:ascii="Times New Roman" w:hAnsi="Times New Roman" w:cs="Times New Roman"/>
          <w:sz w:val="24"/>
          <w:szCs w:val="24"/>
        </w:rPr>
        <w:t> </w:t>
      </w:r>
      <w:r w:rsidR="00420F3B">
        <w:rPr>
          <w:rFonts w:ascii="Times New Roman" w:hAnsi="Times New Roman" w:cs="Times New Roman"/>
          <w:sz w:val="24"/>
          <w:szCs w:val="24"/>
        </w:rPr>
        <w:t>225</w:t>
      </w:r>
      <w:r w:rsidR="00173457">
        <w:rPr>
          <w:rFonts w:ascii="Times New Roman" w:hAnsi="Times New Roman" w:cs="Times New Roman"/>
          <w:sz w:val="24"/>
          <w:szCs w:val="24"/>
        </w:rPr>
        <w:t>,</w:t>
      </w:r>
      <w:r w:rsidR="00420F3B">
        <w:rPr>
          <w:rFonts w:ascii="Times New Roman" w:hAnsi="Times New Roman" w:cs="Times New Roman"/>
          <w:sz w:val="24"/>
          <w:szCs w:val="24"/>
        </w:rPr>
        <w:t xml:space="preserve"> 20 eur</w:t>
      </w:r>
      <w:r w:rsidR="00507334" w:rsidRPr="00420F3B">
        <w:rPr>
          <w:rFonts w:ascii="Times New Roman" w:hAnsi="Times New Roman" w:cs="Times New Roman"/>
          <w:sz w:val="24"/>
          <w:szCs w:val="24"/>
        </w:rPr>
        <w:t>.</w:t>
      </w:r>
    </w:p>
    <w:p w:rsidR="00464596" w:rsidRPr="00AC51A5" w:rsidRDefault="00012BDA" w:rsidP="00BF33A6">
      <w:pPr>
        <w:spacing w:after="120" w:line="240" w:lineRule="auto"/>
        <w:rPr>
          <w:rFonts w:ascii="Times New Roman" w:hAnsi="Times New Roman" w:cs="Times New Roman"/>
          <w:i/>
          <w:sz w:val="24"/>
          <w:szCs w:val="24"/>
        </w:rPr>
      </w:pPr>
      <w:r w:rsidRPr="001637D3">
        <w:rPr>
          <w:rFonts w:ascii="Times New Roman" w:hAnsi="Times New Roman" w:cs="Times New Roman"/>
          <w:i/>
          <w:sz w:val="24"/>
          <w:szCs w:val="24"/>
        </w:rPr>
        <w:t>Tabuľka</w:t>
      </w:r>
      <w:r w:rsidR="004E1D90" w:rsidRPr="001637D3">
        <w:rPr>
          <w:rFonts w:ascii="Times New Roman" w:hAnsi="Times New Roman" w:cs="Times New Roman"/>
          <w:i/>
          <w:sz w:val="24"/>
          <w:szCs w:val="24"/>
        </w:rPr>
        <w:t xml:space="preserve"> 6</w:t>
      </w:r>
      <w:r w:rsidR="009369E7" w:rsidRPr="001637D3">
        <w:rPr>
          <w:rFonts w:ascii="Times New Roman" w:hAnsi="Times New Roman" w:cs="Times New Roman"/>
          <w:i/>
          <w:sz w:val="24"/>
          <w:szCs w:val="24"/>
        </w:rPr>
        <w:t>:</w:t>
      </w:r>
      <w:r w:rsidR="00BF651D">
        <w:rPr>
          <w:rFonts w:ascii="Times New Roman" w:hAnsi="Times New Roman" w:cs="Times New Roman"/>
          <w:i/>
          <w:sz w:val="24"/>
          <w:szCs w:val="24"/>
        </w:rPr>
        <w:t xml:space="preserve"> Podpory v oblasti Spoločnej </w:t>
      </w:r>
      <w:r w:rsidR="009369E7" w:rsidRPr="00AC51A5">
        <w:rPr>
          <w:rFonts w:ascii="Times New Roman" w:hAnsi="Times New Roman" w:cs="Times New Roman"/>
          <w:i/>
          <w:sz w:val="24"/>
          <w:szCs w:val="24"/>
        </w:rPr>
        <w:t>organizácie trhu poskytnuté v roku 2016</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0"/>
        <w:gridCol w:w="2352"/>
        <w:gridCol w:w="4344"/>
        <w:gridCol w:w="1190"/>
      </w:tblGrid>
      <w:tr w:rsidR="009369E7" w:rsidRPr="008C5BD9" w:rsidTr="00EF550F">
        <w:trPr>
          <w:jc w:val="center"/>
        </w:trPr>
        <w:tc>
          <w:tcPr>
            <w:tcW w:w="950" w:type="pct"/>
            <w:shd w:val="clear" w:color="auto" w:fill="108747"/>
            <w:vAlign w:val="center"/>
          </w:tcPr>
          <w:p w:rsidR="009369E7" w:rsidRPr="00BD7119" w:rsidRDefault="009369E7" w:rsidP="00464596">
            <w:pPr>
              <w:jc w:val="center"/>
              <w:rPr>
                <w:rFonts w:ascii="Times New Roman" w:hAnsi="Times New Roman" w:cs="Times New Roman"/>
                <w:b/>
                <w:color w:val="FFFFFF" w:themeColor="background1"/>
                <w:sz w:val="16"/>
                <w:szCs w:val="16"/>
                <w:lang w:eastAsia="sk-SK"/>
              </w:rPr>
            </w:pPr>
            <w:r w:rsidRPr="00BD7119">
              <w:rPr>
                <w:rFonts w:ascii="Times New Roman" w:hAnsi="Times New Roman" w:cs="Times New Roman"/>
                <w:b/>
                <w:color w:val="FFFFFF" w:themeColor="background1"/>
                <w:sz w:val="16"/>
                <w:szCs w:val="16"/>
                <w:lang w:eastAsia="sk-SK"/>
              </w:rPr>
              <w:t>Názov podpory</w:t>
            </w:r>
          </w:p>
        </w:tc>
        <w:tc>
          <w:tcPr>
            <w:tcW w:w="1208" w:type="pct"/>
            <w:shd w:val="clear" w:color="auto" w:fill="108747"/>
            <w:vAlign w:val="center"/>
          </w:tcPr>
          <w:p w:rsidR="009369E7" w:rsidRPr="00BD7119" w:rsidRDefault="009369E7" w:rsidP="00464596">
            <w:pPr>
              <w:jc w:val="center"/>
              <w:rPr>
                <w:rFonts w:ascii="Times New Roman" w:hAnsi="Times New Roman" w:cs="Times New Roman"/>
                <w:b/>
                <w:color w:val="FFFFFF" w:themeColor="background1"/>
                <w:sz w:val="16"/>
                <w:szCs w:val="16"/>
                <w:lang w:eastAsia="sk-SK"/>
              </w:rPr>
            </w:pPr>
            <w:r w:rsidRPr="00BD7119">
              <w:rPr>
                <w:rFonts w:ascii="Times New Roman" w:hAnsi="Times New Roman" w:cs="Times New Roman"/>
                <w:b/>
                <w:color w:val="FFFFFF" w:themeColor="background1"/>
                <w:sz w:val="16"/>
                <w:szCs w:val="16"/>
                <w:lang w:eastAsia="sk-SK"/>
              </w:rPr>
              <w:t>Legislatívny základ</w:t>
            </w:r>
          </w:p>
        </w:tc>
        <w:tc>
          <w:tcPr>
            <w:tcW w:w="2231" w:type="pct"/>
            <w:shd w:val="clear" w:color="auto" w:fill="108747"/>
            <w:vAlign w:val="center"/>
          </w:tcPr>
          <w:p w:rsidR="009369E7" w:rsidRPr="00BD7119" w:rsidRDefault="009369E7" w:rsidP="00464596">
            <w:pPr>
              <w:jc w:val="center"/>
              <w:rPr>
                <w:rFonts w:ascii="Times New Roman" w:hAnsi="Times New Roman" w:cs="Times New Roman"/>
                <w:b/>
                <w:color w:val="FFFFFF" w:themeColor="background1"/>
                <w:sz w:val="16"/>
                <w:szCs w:val="16"/>
                <w:lang w:eastAsia="sk-SK"/>
              </w:rPr>
            </w:pPr>
            <w:r w:rsidRPr="00BD7119">
              <w:rPr>
                <w:rFonts w:ascii="Times New Roman" w:hAnsi="Times New Roman" w:cs="Times New Roman"/>
                <w:b/>
                <w:color w:val="FFFFFF" w:themeColor="background1"/>
                <w:sz w:val="16"/>
                <w:szCs w:val="16"/>
                <w:lang w:eastAsia="sk-SK"/>
              </w:rPr>
              <w:t>Charakteristika podpory/podmienky poskytnutia</w:t>
            </w:r>
          </w:p>
        </w:tc>
        <w:tc>
          <w:tcPr>
            <w:tcW w:w="611" w:type="pct"/>
            <w:shd w:val="clear" w:color="auto" w:fill="108747"/>
            <w:vAlign w:val="center"/>
          </w:tcPr>
          <w:p w:rsidR="009369E7" w:rsidRPr="00BD7119" w:rsidRDefault="00013668" w:rsidP="00464596">
            <w:pPr>
              <w:jc w:val="center"/>
              <w:rPr>
                <w:rFonts w:ascii="Times New Roman" w:hAnsi="Times New Roman" w:cs="Times New Roman"/>
                <w:b/>
                <w:color w:val="FFFFFF" w:themeColor="background1"/>
                <w:sz w:val="16"/>
                <w:szCs w:val="16"/>
                <w:lang w:eastAsia="sk-SK"/>
              </w:rPr>
            </w:pPr>
            <w:r>
              <w:rPr>
                <w:rFonts w:ascii="Times New Roman" w:hAnsi="Times New Roman" w:cs="Times New Roman"/>
                <w:b/>
                <w:color w:val="FFFFFF" w:themeColor="background1"/>
                <w:sz w:val="16"/>
                <w:szCs w:val="16"/>
                <w:lang w:eastAsia="sk-SK"/>
              </w:rPr>
              <w:t>Vyplatená suma (EUR</w:t>
            </w:r>
            <w:r w:rsidR="009369E7" w:rsidRPr="00BD7119">
              <w:rPr>
                <w:rFonts w:ascii="Times New Roman" w:hAnsi="Times New Roman" w:cs="Times New Roman"/>
                <w:b/>
                <w:color w:val="FFFFFF" w:themeColor="background1"/>
                <w:sz w:val="16"/>
                <w:szCs w:val="16"/>
                <w:lang w:eastAsia="sk-SK"/>
              </w:rPr>
              <w:t>)</w:t>
            </w:r>
          </w:p>
        </w:tc>
      </w:tr>
      <w:tr w:rsidR="009369E7" w:rsidRPr="008C5BD9" w:rsidTr="00EF550F">
        <w:tblPrEx>
          <w:tblCellMar>
            <w:left w:w="0" w:type="dxa"/>
            <w:right w:w="0" w:type="dxa"/>
          </w:tblCellMar>
        </w:tblPrEx>
        <w:trPr>
          <w:trHeight w:val="1402"/>
          <w:jc w:val="center"/>
        </w:trPr>
        <w:tc>
          <w:tcPr>
            <w:tcW w:w="950" w:type="pct"/>
            <w:tcBorders>
              <w:top w:val="nil"/>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Program</w:t>
            </w:r>
            <w:r w:rsidR="000217C3">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„Školské</w:t>
            </w:r>
            <w:r w:rsidR="0037729D">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ovocie a zelenina“</w:t>
            </w:r>
          </w:p>
        </w:tc>
        <w:tc>
          <w:tcPr>
            <w:tcW w:w="1208" w:type="pct"/>
            <w:tcBorders>
              <w:top w:val="nil"/>
              <w:left w:val="nil"/>
              <w:bottom w:val="single" w:sz="4" w:space="0" w:color="auto"/>
              <w:right w:val="single" w:sz="8" w:space="0" w:color="auto"/>
            </w:tcBorders>
            <w:tcMar>
              <w:top w:w="0" w:type="dxa"/>
              <w:left w:w="108" w:type="dxa"/>
              <w:bottom w:w="0" w:type="dxa"/>
              <w:right w:w="108" w:type="dxa"/>
            </w:tcMar>
          </w:tcPr>
          <w:p w:rsidR="00AC51A5" w:rsidRDefault="009369E7" w:rsidP="000217C3">
            <w:pPr>
              <w:jc w:val="both"/>
              <w:rPr>
                <w:rFonts w:ascii="Times New Roman" w:hAnsi="Times New Roman" w:cs="Times New Roman"/>
                <w:sz w:val="16"/>
                <w:szCs w:val="16"/>
                <w:lang w:eastAsia="sk-SK"/>
              </w:rPr>
            </w:pPr>
            <w:proofErr w:type="spellStart"/>
            <w:r w:rsidRPr="008C5BD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čl.23,</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NK (ES) č. 288/2009, čl.10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11</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NV SR č. 341/2009</w:t>
            </w:r>
          </w:p>
          <w:p w:rsidR="009369E7" w:rsidRPr="00AC51A5" w:rsidRDefault="009369E7" w:rsidP="00464596">
            <w:pPr>
              <w:rPr>
                <w:rFonts w:ascii="Times New Roman" w:hAnsi="Times New Roman" w:cs="Times New Roman"/>
                <w:sz w:val="16"/>
                <w:szCs w:val="16"/>
                <w:lang w:eastAsia="sk-SK"/>
              </w:rPr>
            </w:pPr>
          </w:p>
        </w:tc>
        <w:tc>
          <w:tcPr>
            <w:tcW w:w="2231" w:type="pct"/>
            <w:tcBorders>
              <w:top w:val="nil"/>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w:t>
            </w:r>
            <w:r w:rsidR="00464596">
              <w:rPr>
                <w:rFonts w:ascii="Times New Roman" w:hAnsi="Times New Roman" w:cs="Times New Roman"/>
                <w:sz w:val="16"/>
                <w:szCs w:val="16"/>
                <w:lang w:eastAsia="sk-SK"/>
              </w:rPr>
              <w:t xml:space="preserve">kytuje schváleným uchádzačom po </w:t>
            </w:r>
            <w:r w:rsidRPr="008C5BD9">
              <w:rPr>
                <w:rFonts w:ascii="Times New Roman" w:hAnsi="Times New Roman" w:cs="Times New Roman"/>
                <w:sz w:val="16"/>
                <w:szCs w:val="16"/>
                <w:lang w:eastAsia="sk-SK"/>
              </w:rPr>
              <w:t>realizácii dodávok ovocia, zeleniny a výrobkov z nich a na súvisiace činnosti  v príslušnom školskom roku</w:t>
            </w:r>
            <w:r w:rsidR="0057715D" w:rsidRPr="008C5BD9">
              <w:rPr>
                <w:rFonts w:ascii="Times New Roman" w:hAnsi="Times New Roman" w:cs="Times New Roman"/>
                <w:sz w:val="16"/>
                <w:szCs w:val="16"/>
                <w:lang w:eastAsia="sk-SK"/>
              </w:rPr>
              <w:t>.</w:t>
            </w:r>
          </w:p>
        </w:tc>
        <w:tc>
          <w:tcPr>
            <w:tcW w:w="611" w:type="pct"/>
            <w:tcBorders>
              <w:top w:val="nil"/>
              <w:left w:val="nil"/>
              <w:bottom w:val="single" w:sz="4" w:space="0" w:color="auto"/>
              <w:right w:val="single" w:sz="8" w:space="0" w:color="auto"/>
            </w:tcBorders>
            <w:tcMar>
              <w:top w:w="0" w:type="dxa"/>
              <w:left w:w="108" w:type="dxa"/>
              <w:bottom w:w="0" w:type="dxa"/>
              <w:right w:w="108" w:type="dxa"/>
            </w:tcMar>
          </w:tcPr>
          <w:p w:rsidR="009369E7" w:rsidRPr="008C5BD9" w:rsidRDefault="00464596" w:rsidP="00464596">
            <w:pPr>
              <w:rPr>
                <w:rFonts w:ascii="Times New Roman" w:hAnsi="Times New Roman" w:cs="Times New Roman"/>
                <w:spacing w:val="-2"/>
                <w:sz w:val="16"/>
                <w:szCs w:val="16"/>
                <w:lang w:eastAsia="sk-SK"/>
              </w:rPr>
            </w:pPr>
            <w:r>
              <w:rPr>
                <w:rFonts w:ascii="Times New Roman" w:hAnsi="Times New Roman" w:cs="Times New Roman"/>
                <w:spacing w:val="-2"/>
                <w:sz w:val="16"/>
                <w:szCs w:val="16"/>
                <w:lang w:eastAsia="sk-SK"/>
              </w:rPr>
              <w:t xml:space="preserve">EÚ </w:t>
            </w:r>
            <w:r w:rsidR="009369E7" w:rsidRPr="008C5BD9">
              <w:rPr>
                <w:rFonts w:ascii="Times New Roman" w:hAnsi="Times New Roman" w:cs="Times New Roman"/>
                <w:spacing w:val="-2"/>
                <w:sz w:val="16"/>
                <w:szCs w:val="16"/>
                <w:lang w:eastAsia="sk-SK"/>
              </w:rPr>
              <w:t>2 757 826,08</w:t>
            </w:r>
          </w:p>
          <w:p w:rsidR="009369E7" w:rsidRPr="008C5BD9" w:rsidRDefault="000217C3" w:rsidP="000217C3">
            <w:pPr>
              <w:rPr>
                <w:rFonts w:ascii="Times New Roman" w:hAnsi="Times New Roman" w:cs="Times New Roman"/>
                <w:sz w:val="16"/>
                <w:szCs w:val="16"/>
                <w:lang w:eastAsia="sk-SK"/>
              </w:rPr>
            </w:pPr>
            <w:r>
              <w:rPr>
                <w:rFonts w:ascii="Times New Roman" w:hAnsi="Times New Roman" w:cs="Times New Roman"/>
                <w:sz w:val="16"/>
                <w:szCs w:val="16"/>
                <w:lang w:eastAsia="sk-SK"/>
              </w:rPr>
              <w:t xml:space="preserve">(zahŕňa </w:t>
            </w:r>
            <w:r w:rsidR="00BF651D">
              <w:rPr>
                <w:rFonts w:ascii="Times New Roman" w:hAnsi="Times New Roman" w:cs="Times New Roman"/>
                <w:sz w:val="16"/>
                <w:szCs w:val="16"/>
                <w:lang w:eastAsia="sk-SK"/>
              </w:rPr>
              <w:t>aj nezrovnalosť 127,18 e</w:t>
            </w:r>
            <w:r w:rsidR="009369E7" w:rsidRPr="008C5BD9">
              <w:rPr>
                <w:rFonts w:ascii="Times New Roman" w:hAnsi="Times New Roman" w:cs="Times New Roman"/>
                <w:sz w:val="16"/>
                <w:szCs w:val="16"/>
                <w:lang w:eastAsia="sk-SK"/>
              </w:rPr>
              <w:t>ur)</w:t>
            </w:r>
          </w:p>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ŠR 567 921,93</w:t>
            </w:r>
          </w:p>
        </w:tc>
      </w:tr>
      <w:tr w:rsidR="009369E7" w:rsidRPr="008C5BD9" w:rsidTr="00EF550F">
        <w:tblPrEx>
          <w:tblCellMar>
            <w:left w:w="0" w:type="dxa"/>
            <w:right w:w="0" w:type="dxa"/>
          </w:tblCellMar>
        </w:tblPrEx>
        <w:trPr>
          <w:trHeight w:val="977"/>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Operačné programy</w:t>
            </w:r>
          </w:p>
          <w:p w:rsidR="009369E7" w:rsidRPr="008C5BD9" w:rsidRDefault="009369E7" w:rsidP="00880972">
            <w:pPr>
              <w:rPr>
                <w:rFonts w:ascii="Times New Roman" w:hAnsi="Times New Roman" w:cs="Times New Roman"/>
                <w:sz w:val="16"/>
                <w:szCs w:val="16"/>
                <w:lang w:eastAsia="sk-SK"/>
              </w:rPr>
            </w:pP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proofErr w:type="spellStart"/>
            <w:r w:rsidRPr="008C5BD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 34,35;VNK (EÚ) č. 543/2011, čl.69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72,</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NV SR č. 369/2008, §7</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poskytuje uznaným organizáciám výrobcov v sektore ovocia a zeleniny na financovanie operačných programov</w:t>
            </w:r>
            <w:r w:rsidR="0057715D" w:rsidRPr="008C5BD9">
              <w:rPr>
                <w:rFonts w:ascii="Times New Roman" w:hAnsi="Times New Roman" w:cs="Times New Roman"/>
                <w:sz w:val="16"/>
                <w:szCs w:val="16"/>
                <w:lang w:eastAsia="sk-SK"/>
              </w:rPr>
              <w:t>.</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pacing w:val="-2"/>
                <w:sz w:val="16"/>
                <w:szCs w:val="16"/>
                <w:lang w:eastAsia="sk-SK"/>
              </w:rPr>
            </w:pPr>
            <w:r w:rsidRPr="008C5BD9">
              <w:rPr>
                <w:rFonts w:ascii="Times New Roman" w:hAnsi="Times New Roman" w:cs="Times New Roman"/>
                <w:spacing w:val="-2"/>
                <w:sz w:val="16"/>
                <w:szCs w:val="16"/>
                <w:lang w:eastAsia="sk-SK"/>
              </w:rPr>
              <w:t>EÚ 963 790,83</w:t>
            </w:r>
          </w:p>
          <w:p w:rsidR="009369E7" w:rsidRPr="008C5BD9" w:rsidRDefault="009369E7" w:rsidP="00464596">
            <w:pPr>
              <w:rPr>
                <w:rFonts w:ascii="Times New Roman" w:hAnsi="Times New Roman" w:cs="Times New Roman"/>
                <w:sz w:val="16"/>
                <w:szCs w:val="16"/>
                <w:lang w:eastAsia="sk-SK"/>
              </w:rPr>
            </w:pPr>
          </w:p>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ŠR 987 777,99</w:t>
            </w:r>
          </w:p>
        </w:tc>
      </w:tr>
      <w:tr w:rsidR="009369E7" w:rsidRPr="008C5BD9" w:rsidTr="00EF550F">
        <w:tblPrEx>
          <w:tblCellMar>
            <w:left w:w="0" w:type="dxa"/>
            <w:right w:w="0" w:type="dxa"/>
          </w:tblCellMar>
        </w:tblPrEx>
        <w:trPr>
          <w:trHeight w:val="751"/>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Mimoriadna podpora v sektore ovocia a zeleniny</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proofErr w:type="spellStart"/>
            <w:r w:rsidRPr="008C5BD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 219;</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VNK (EÚ)č. 543/2011</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DNK (EÚ) č. 1031/2014</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DNK (EÚ) č. 2015/1369 </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poskytuje individuálnym výrobcom a organizáciám výrobcov na určité druhy ovocia a</w:t>
            </w:r>
            <w:r w:rsidR="0057715D" w:rsidRPr="008C5BD9">
              <w:rPr>
                <w:rFonts w:ascii="Times New Roman" w:hAnsi="Times New Roman" w:cs="Times New Roman"/>
                <w:sz w:val="16"/>
                <w:szCs w:val="16"/>
                <w:lang w:eastAsia="sk-SK"/>
              </w:rPr>
              <w:t> </w:t>
            </w:r>
            <w:r w:rsidRPr="008C5BD9">
              <w:rPr>
                <w:rFonts w:ascii="Times New Roman" w:hAnsi="Times New Roman" w:cs="Times New Roman"/>
                <w:sz w:val="16"/>
                <w:szCs w:val="16"/>
                <w:lang w:eastAsia="sk-SK"/>
              </w:rPr>
              <w:t>zeleniny</w:t>
            </w:r>
            <w:r w:rsidR="0057715D" w:rsidRPr="008C5BD9">
              <w:rPr>
                <w:rFonts w:ascii="Times New Roman" w:hAnsi="Times New Roman" w:cs="Times New Roman"/>
                <w:sz w:val="16"/>
                <w:szCs w:val="16"/>
                <w:lang w:eastAsia="sk-SK"/>
              </w:rPr>
              <w:t>.</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pacing w:val="-2"/>
                <w:sz w:val="16"/>
                <w:szCs w:val="16"/>
                <w:lang w:eastAsia="sk-SK"/>
              </w:rPr>
              <w:t>EÚ</w:t>
            </w:r>
            <w:r w:rsidRPr="008C5BD9">
              <w:rPr>
                <w:rFonts w:ascii="Times New Roman" w:hAnsi="Times New Roman" w:cs="Times New Roman"/>
                <w:sz w:val="16"/>
                <w:szCs w:val="16"/>
                <w:lang w:eastAsia="sk-SK"/>
              </w:rPr>
              <w:t xml:space="preserve"> 358 993,10</w:t>
            </w:r>
          </w:p>
        </w:tc>
      </w:tr>
      <w:tr w:rsidR="009369E7" w:rsidRPr="008C5BD9" w:rsidTr="00EF550F">
        <w:tblPrEx>
          <w:tblCellMar>
            <w:left w:w="0" w:type="dxa"/>
            <w:right w:w="0" w:type="dxa"/>
          </w:tblCellMar>
        </w:tblPrEx>
        <w:trPr>
          <w:trHeight w:val="1487"/>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Reštrukturalizácia vinohradov</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NR (ES) č</w:t>
            </w:r>
            <w:r w:rsidRPr="002D2AD5">
              <w:rPr>
                <w:rFonts w:ascii="Times New Roman" w:hAnsi="Times New Roman" w:cs="Times New Roman"/>
                <w:sz w:val="16"/>
                <w:szCs w:val="16"/>
                <w:lang w:eastAsia="sk-SK"/>
              </w:rPr>
              <w:t>. 1234/2007 čl.103q</w:t>
            </w:r>
            <w:r w:rsidR="004E1D90" w:rsidRPr="002D2AD5">
              <w:rPr>
                <w:rFonts w:ascii="Times New Roman" w:hAnsi="Times New Roman" w:cs="Times New Roman"/>
                <w:sz w:val="16"/>
                <w:szCs w:val="16"/>
                <w:lang w:eastAsia="sk-SK"/>
              </w:rPr>
              <w:t xml:space="preserve">, </w:t>
            </w:r>
            <w:proofErr w:type="spellStart"/>
            <w:r w:rsidRPr="002D2AD5">
              <w:rPr>
                <w:rFonts w:ascii="Times New Roman" w:hAnsi="Times New Roman" w:cs="Times New Roman"/>
                <w:sz w:val="16"/>
                <w:szCs w:val="16"/>
                <w:lang w:eastAsia="sk-SK"/>
              </w:rPr>
              <w:t>NEPaR</w:t>
            </w:r>
            <w:proofErr w:type="spellEnd"/>
            <w:r w:rsidRPr="002D2AD5">
              <w:rPr>
                <w:rFonts w:ascii="Times New Roman" w:hAnsi="Times New Roman" w:cs="Times New Roman"/>
                <w:sz w:val="16"/>
                <w:szCs w:val="16"/>
                <w:lang w:eastAsia="sk-SK"/>
              </w:rPr>
              <w:t xml:space="preserve"> (EÚ) č. 1308/2013</w:t>
            </w:r>
            <w:r w:rsidRPr="008C5BD9">
              <w:rPr>
                <w:rFonts w:ascii="Times New Roman" w:hAnsi="Times New Roman" w:cs="Times New Roman"/>
                <w:sz w:val="16"/>
                <w:szCs w:val="16"/>
                <w:lang w:eastAsia="sk-SK"/>
              </w:rPr>
              <w:t>, čl. 46</w:t>
            </w:r>
            <w:r w:rsidR="004E1D90">
              <w:rPr>
                <w:rFonts w:ascii="Times New Roman" w:hAnsi="Times New Roman" w:cs="Times New Roman"/>
                <w:sz w:val="16"/>
                <w:szCs w:val="16"/>
                <w:lang w:eastAsia="sk-SK"/>
              </w:rPr>
              <w:t>,</w:t>
            </w:r>
            <w:r w:rsidRPr="008C5BD9">
              <w:rPr>
                <w:rFonts w:ascii="Times New Roman" w:hAnsi="Times New Roman" w:cs="Times New Roman"/>
                <w:sz w:val="16"/>
                <w:szCs w:val="16"/>
                <w:lang w:eastAsia="sk-SK"/>
              </w:rPr>
              <w:t>NK (ES) č. 555/2008</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DNK (EÚ) č. 2016/1149</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VNK (EÚ) č. 2016/1150</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čl.6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10</w:t>
            </w:r>
            <w:r w:rsidR="004E1D90">
              <w:rPr>
                <w:rFonts w:ascii="Times New Roman" w:hAnsi="Times New Roman" w:cs="Times New Roman"/>
                <w:sz w:val="16"/>
                <w:szCs w:val="16"/>
                <w:lang w:eastAsia="sk-SK"/>
              </w:rPr>
              <w:t>,</w:t>
            </w:r>
            <w:r w:rsidRPr="008C5BD9">
              <w:rPr>
                <w:rFonts w:ascii="Times New Roman" w:hAnsi="Times New Roman" w:cs="Times New Roman"/>
                <w:sz w:val="16"/>
                <w:szCs w:val="16"/>
                <w:lang w:eastAsia="sk-SK"/>
              </w:rPr>
              <w:t xml:space="preserve"> NV SR č. 340/2008 §5 </w:t>
            </w:r>
            <w:r w:rsidRPr="008C5BD9">
              <w:rPr>
                <w:rFonts w:ascii="Times New Roman" w:hAnsi="Times New Roman" w:cs="Times New Roman"/>
                <w:bCs/>
                <w:sz w:val="16"/>
                <w:szCs w:val="16"/>
              </w:rPr>
              <w:t>–</w:t>
            </w:r>
            <w:r w:rsidRPr="008C5BD9">
              <w:rPr>
                <w:rFonts w:ascii="Times New Roman" w:hAnsi="Times New Roman" w:cs="Times New Roman"/>
                <w:sz w:val="16"/>
                <w:szCs w:val="16"/>
                <w:lang w:eastAsia="sk-SK"/>
              </w:rPr>
              <w:t>13</w:t>
            </w:r>
            <w:r w:rsidR="004E1D90">
              <w:rPr>
                <w:rFonts w:ascii="Times New Roman" w:hAnsi="Times New Roman" w:cs="Times New Roman"/>
                <w:sz w:val="16"/>
                <w:szCs w:val="16"/>
                <w:lang w:eastAsia="sk-SK"/>
              </w:rPr>
              <w:t>,</w:t>
            </w:r>
            <w:r w:rsidRPr="008C5BD9">
              <w:rPr>
                <w:rFonts w:ascii="Times New Roman" w:hAnsi="Times New Roman" w:cs="Times New Roman"/>
                <w:sz w:val="16"/>
                <w:szCs w:val="16"/>
                <w:lang w:eastAsia="sk-SK"/>
              </w:rPr>
              <w:t xml:space="preserve"> NV 349/2013</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§8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11</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NV SR č. 63/2015</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§10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13</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rPr>
            </w:pPr>
            <w:r w:rsidRPr="008C5BD9">
              <w:rPr>
                <w:rFonts w:ascii="Times New Roman" w:hAnsi="Times New Roman" w:cs="Times New Roman"/>
                <w:sz w:val="16"/>
                <w:szCs w:val="16"/>
                <w:lang w:eastAsia="sk-SK"/>
              </w:rPr>
              <w:t xml:space="preserve">Podpora sa poskytuje pre nasledovné opatrenia, resp. ich kombináciu: vyklčovanie, zmena odrôd, zmena sponu a </w:t>
            </w:r>
            <w:r w:rsidR="006E5012">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presun vinohradu</w:t>
            </w:r>
            <w:r w:rsidR="0057715D" w:rsidRPr="008C5BD9">
              <w:rPr>
                <w:rFonts w:ascii="Times New Roman" w:hAnsi="Times New Roman" w:cs="Times New Roman"/>
                <w:sz w:val="16"/>
                <w:szCs w:val="16"/>
                <w:lang w:eastAsia="sk-SK"/>
              </w:rPr>
              <w:t>.</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pacing w:val="-2"/>
                <w:sz w:val="16"/>
                <w:szCs w:val="16"/>
                <w:lang w:eastAsia="sk-SK"/>
              </w:rPr>
              <w:t>EÚ</w:t>
            </w:r>
            <w:r w:rsidRPr="008C5BD9">
              <w:rPr>
                <w:rFonts w:ascii="Times New Roman" w:hAnsi="Times New Roman" w:cs="Times New Roman"/>
                <w:sz w:val="16"/>
                <w:szCs w:val="16"/>
                <w:lang w:eastAsia="sk-SK"/>
              </w:rPr>
              <w:t xml:space="preserve"> 1 670 517,24</w:t>
            </w:r>
          </w:p>
        </w:tc>
      </w:tr>
      <w:tr w:rsidR="009369E7" w:rsidRPr="008C5BD9" w:rsidTr="00EF550F">
        <w:tblPrEx>
          <w:tblCellMar>
            <w:left w:w="0" w:type="dxa"/>
            <w:right w:w="0" w:type="dxa"/>
          </w:tblCellMar>
        </w:tblPrEx>
        <w:trPr>
          <w:trHeight w:val="860"/>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lastRenderedPageBreak/>
              <w:t>Poistenie úrody vinohradov</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proofErr w:type="spellStart"/>
            <w:r w:rsidRPr="008C5BD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 49</w:t>
            </w:r>
            <w:r w:rsidR="004E1D90">
              <w:rPr>
                <w:rFonts w:ascii="Times New Roman" w:hAnsi="Times New Roman" w:cs="Times New Roman"/>
                <w:sz w:val="16"/>
                <w:szCs w:val="16"/>
                <w:lang w:eastAsia="sk-SK"/>
              </w:rPr>
              <w:t>,</w:t>
            </w:r>
            <w:r w:rsidRPr="008C5BD9">
              <w:rPr>
                <w:rFonts w:ascii="Times New Roman" w:hAnsi="Times New Roman" w:cs="Times New Roman"/>
                <w:sz w:val="16"/>
                <w:szCs w:val="16"/>
                <w:lang w:eastAsia="sk-SK"/>
              </w:rPr>
              <w:t>NK (ES) č. 555/2008 čl. 16</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DNK (EÚ) č. 2016/1149</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VNK (EÚ) č. 2016/1150</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63/2015 §17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19</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poskyt</w:t>
            </w:r>
            <w:r w:rsidR="00EA218B">
              <w:rPr>
                <w:rFonts w:ascii="Times New Roman" w:hAnsi="Times New Roman" w:cs="Times New Roman"/>
                <w:sz w:val="16"/>
                <w:szCs w:val="16"/>
                <w:lang w:eastAsia="sk-SK"/>
              </w:rPr>
              <w:t xml:space="preserve">uje na poistenie úrody </w:t>
            </w:r>
            <w:r w:rsidRPr="008C5BD9">
              <w:rPr>
                <w:rFonts w:ascii="Times New Roman" w:hAnsi="Times New Roman" w:cs="Times New Roman"/>
                <w:sz w:val="16"/>
                <w:szCs w:val="16"/>
                <w:lang w:eastAsia="sk-SK"/>
              </w:rPr>
              <w:t xml:space="preserve">vinohradov proti </w:t>
            </w:r>
            <w:r w:rsidR="006E5012">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prírodným katastrofám, nepriaznivým p</w:t>
            </w:r>
            <w:r w:rsidR="00EA218B">
              <w:rPr>
                <w:rFonts w:ascii="Times New Roman" w:hAnsi="Times New Roman" w:cs="Times New Roman"/>
                <w:sz w:val="16"/>
                <w:szCs w:val="16"/>
                <w:lang w:eastAsia="sk-SK"/>
              </w:rPr>
              <w:t xml:space="preserve">oveternostným udalostiam, </w:t>
            </w:r>
            <w:r w:rsidRPr="008C5BD9">
              <w:rPr>
                <w:rFonts w:ascii="Times New Roman" w:hAnsi="Times New Roman" w:cs="Times New Roman"/>
                <w:sz w:val="16"/>
                <w:szCs w:val="16"/>
                <w:lang w:eastAsia="sk-SK"/>
              </w:rPr>
              <w:t>výskytu chorôb viniča a zamoreniu škodcami</w:t>
            </w:r>
            <w:r w:rsidR="0057715D" w:rsidRPr="008C5BD9">
              <w:rPr>
                <w:rFonts w:ascii="Times New Roman" w:hAnsi="Times New Roman" w:cs="Times New Roman"/>
                <w:sz w:val="16"/>
                <w:szCs w:val="16"/>
                <w:lang w:eastAsia="sk-SK"/>
              </w:rPr>
              <w:t>.</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pacing w:val="-2"/>
                <w:sz w:val="16"/>
                <w:szCs w:val="16"/>
                <w:lang w:eastAsia="sk-SK"/>
              </w:rPr>
              <w:t>EÚ</w:t>
            </w:r>
            <w:r w:rsidRPr="008C5BD9">
              <w:rPr>
                <w:rFonts w:ascii="Times New Roman" w:hAnsi="Times New Roman" w:cs="Times New Roman"/>
                <w:sz w:val="16"/>
                <w:szCs w:val="16"/>
                <w:lang w:eastAsia="sk-SK"/>
              </w:rPr>
              <w:t xml:space="preserve"> 214 281,71</w:t>
            </w:r>
          </w:p>
        </w:tc>
      </w:tr>
      <w:tr w:rsidR="009369E7" w:rsidRPr="008C5BD9" w:rsidTr="00EF550F">
        <w:tblPrEx>
          <w:tblCellMar>
            <w:left w:w="0" w:type="dxa"/>
            <w:right w:w="0" w:type="dxa"/>
          </w:tblCellMar>
        </w:tblPrEx>
        <w:trPr>
          <w:trHeight w:val="1671"/>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Investície do podnikov</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NR (ES) č. 1234/2007 čl.103u</w:t>
            </w:r>
            <w:r w:rsidR="004E1D90">
              <w:rPr>
                <w:rFonts w:ascii="Times New Roman" w:hAnsi="Times New Roman" w:cs="Times New Roman"/>
                <w:sz w:val="16"/>
                <w:szCs w:val="16"/>
                <w:lang w:eastAsia="sk-SK"/>
              </w:rPr>
              <w:t xml:space="preserve">, </w:t>
            </w:r>
            <w:proofErr w:type="spellStart"/>
            <w:r w:rsidRPr="008C5BD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čl.50</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NK (ES) č. 555/2008 čl.17</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DNK (EÚ) č. 2016/1149</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VNK (EÚ) č. 2016/1150</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349/2013, §19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23</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63/2015 §20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23</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 xml:space="preserve">Podpora sa poskytuje na investície do nákupu vnútorného </w:t>
            </w:r>
            <w:r w:rsidR="006E5012">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vybavenia pre predajné a prezentačné priestory v rámci </w:t>
            </w:r>
            <w:r w:rsidR="006E5012">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výrobného podniku a na zavedenie označovania vinárskych produk</w:t>
            </w:r>
            <w:r w:rsidR="00C92AB4" w:rsidRPr="008C5BD9">
              <w:rPr>
                <w:rFonts w:ascii="Times New Roman" w:hAnsi="Times New Roman" w:cs="Times New Roman"/>
                <w:sz w:val="16"/>
                <w:szCs w:val="16"/>
                <w:lang w:eastAsia="sk-SK"/>
              </w:rPr>
              <w:t>tov novými etiketami s QR kódmi</w:t>
            </w:r>
            <w:r w:rsidR="0057715D" w:rsidRPr="008C5BD9">
              <w:rPr>
                <w:rFonts w:ascii="Times New Roman" w:hAnsi="Times New Roman" w:cs="Times New Roman"/>
                <w:sz w:val="16"/>
                <w:szCs w:val="16"/>
              </w:rPr>
              <w:t>.</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pacing w:val="-2"/>
                <w:sz w:val="16"/>
                <w:szCs w:val="16"/>
                <w:lang w:eastAsia="sk-SK"/>
              </w:rPr>
              <w:t>EÚ</w:t>
            </w:r>
            <w:r w:rsidRPr="008C5BD9">
              <w:rPr>
                <w:rFonts w:ascii="Times New Roman" w:hAnsi="Times New Roman" w:cs="Times New Roman"/>
                <w:sz w:val="16"/>
                <w:szCs w:val="16"/>
                <w:lang w:eastAsia="sk-SK"/>
              </w:rPr>
              <w:t xml:space="preserve"> 698 169,00</w:t>
            </w:r>
          </w:p>
        </w:tc>
      </w:tr>
      <w:tr w:rsidR="009369E7" w:rsidRPr="008C5BD9" w:rsidTr="00EF550F">
        <w:tblPrEx>
          <w:tblCellMar>
            <w:left w:w="0" w:type="dxa"/>
            <w:right w:w="0" w:type="dxa"/>
          </w:tblCellMar>
        </w:tblPrEx>
        <w:trPr>
          <w:trHeight w:val="2050"/>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rPr>
            </w:pPr>
            <w:r w:rsidRPr="008C5BD9">
              <w:rPr>
                <w:rFonts w:ascii="Times New Roman" w:hAnsi="Times New Roman" w:cs="Times New Roman"/>
                <w:sz w:val="16"/>
                <w:szCs w:val="16"/>
                <w:lang w:eastAsia="sk-SK"/>
              </w:rPr>
              <w:t>Propagácia na trhoch tretích štátov</w:t>
            </w:r>
          </w:p>
          <w:p w:rsidR="009369E7" w:rsidRPr="008C5BD9" w:rsidRDefault="009369E7" w:rsidP="00880972">
            <w:pPr>
              <w:rPr>
                <w:rFonts w:ascii="Times New Roman" w:hAnsi="Times New Roman" w:cs="Times New Roman"/>
                <w:sz w:val="16"/>
                <w:szCs w:val="16"/>
                <w:lang w:eastAsia="sk-SK"/>
              </w:rPr>
            </w:pP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0217C3">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NR (ES) č. 1234/2007 čl. 103p</w:t>
            </w:r>
            <w:r w:rsidR="004E1D90">
              <w:rPr>
                <w:rFonts w:ascii="Times New Roman" w:hAnsi="Times New Roman" w:cs="Times New Roman"/>
                <w:sz w:val="16"/>
                <w:szCs w:val="16"/>
                <w:lang w:eastAsia="sk-SK"/>
              </w:rPr>
              <w:t xml:space="preserve">, </w:t>
            </w:r>
            <w:proofErr w:type="spellStart"/>
            <w:r w:rsidR="008373E9">
              <w:rPr>
                <w:rFonts w:ascii="Times New Roman" w:hAnsi="Times New Roman" w:cs="Times New Roman"/>
                <w:sz w:val="16"/>
                <w:szCs w:val="16"/>
                <w:lang w:eastAsia="sk-SK"/>
              </w:rPr>
              <w:t>NEPaR</w:t>
            </w:r>
            <w:proofErr w:type="spellEnd"/>
            <w:r w:rsidRPr="008C5BD9">
              <w:rPr>
                <w:rFonts w:ascii="Times New Roman" w:hAnsi="Times New Roman" w:cs="Times New Roman"/>
                <w:sz w:val="16"/>
                <w:szCs w:val="16"/>
                <w:lang w:eastAsia="sk-SK"/>
              </w:rPr>
              <w:t xml:space="preserve"> (EÚ) č. 1308/2013 čl. 45</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NK (ES) č. 555/2008 čl. 4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5, 5g</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DNK (EÚ) č. 2016/1149</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VNK (EÚ) č. 2016/1150</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340/2008 §2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4</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349/2013, §3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lang w:eastAsia="sk-SK"/>
              </w:rPr>
              <w:t>6</w:t>
            </w:r>
            <w:r w:rsidR="004E1D90">
              <w:rPr>
                <w:rFonts w:ascii="Times New Roman" w:hAnsi="Times New Roman" w:cs="Times New Roman"/>
                <w:sz w:val="16"/>
                <w:szCs w:val="16"/>
                <w:lang w:eastAsia="sk-SK"/>
              </w:rPr>
              <w:t xml:space="preserve">, </w:t>
            </w:r>
            <w:r w:rsidRPr="008C5BD9">
              <w:rPr>
                <w:rFonts w:ascii="Times New Roman" w:hAnsi="Times New Roman" w:cs="Times New Roman"/>
                <w:sz w:val="16"/>
                <w:szCs w:val="16"/>
                <w:lang w:eastAsia="sk-SK"/>
              </w:rPr>
              <w:t xml:space="preserve">NV SR č. 63/2015 §5 </w:t>
            </w:r>
            <w:r w:rsidRPr="008C5BD9">
              <w:rPr>
                <w:rFonts w:ascii="Times New Roman" w:hAnsi="Times New Roman" w:cs="Times New Roman"/>
                <w:bCs/>
                <w:sz w:val="16"/>
                <w:szCs w:val="16"/>
              </w:rPr>
              <w:t>–</w:t>
            </w:r>
            <w:r w:rsidRPr="008C5BD9">
              <w:rPr>
                <w:rFonts w:ascii="Times New Roman" w:hAnsi="Times New Roman" w:cs="Times New Roman"/>
                <w:sz w:val="16"/>
                <w:szCs w:val="16"/>
                <w:lang w:eastAsia="sk-SK"/>
              </w:rPr>
              <w:t>8</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poskytuje na nadviazanie vzťahov s verejnosťou formou propagá</w:t>
            </w:r>
            <w:r w:rsidR="00EA218B">
              <w:rPr>
                <w:rFonts w:ascii="Times New Roman" w:hAnsi="Times New Roman" w:cs="Times New Roman"/>
                <w:sz w:val="16"/>
                <w:szCs w:val="16"/>
                <w:lang w:eastAsia="sk-SK"/>
              </w:rPr>
              <w:t xml:space="preserve">cie alebo </w:t>
            </w:r>
            <w:r w:rsidRPr="008C5BD9">
              <w:rPr>
                <w:rFonts w:ascii="Times New Roman" w:hAnsi="Times New Roman" w:cs="Times New Roman"/>
                <w:sz w:val="16"/>
                <w:szCs w:val="16"/>
                <w:lang w:eastAsia="sk-SK"/>
              </w:rPr>
              <w:t xml:space="preserve">reklamy a  ďalšie rozvíjanie informovanosti cieľových skupín, </w:t>
            </w:r>
            <w:r w:rsidR="00EA218B">
              <w:rPr>
                <w:rFonts w:ascii="Times New Roman" w:hAnsi="Times New Roman" w:cs="Times New Roman"/>
                <w:sz w:val="16"/>
                <w:szCs w:val="16"/>
                <w:lang w:eastAsia="sk-SK"/>
              </w:rPr>
              <w:t xml:space="preserve">účasť na podujatiach, </w:t>
            </w:r>
            <w:r w:rsidRPr="008C5BD9">
              <w:rPr>
                <w:rFonts w:ascii="Times New Roman" w:hAnsi="Times New Roman" w:cs="Times New Roman"/>
                <w:sz w:val="16"/>
                <w:szCs w:val="16"/>
                <w:lang w:eastAsia="sk-SK"/>
              </w:rPr>
              <w:t>veľtrhoch alebo vý</w:t>
            </w:r>
            <w:r w:rsidR="00EA218B">
              <w:rPr>
                <w:rFonts w:ascii="Times New Roman" w:hAnsi="Times New Roman" w:cs="Times New Roman"/>
                <w:sz w:val="16"/>
                <w:szCs w:val="16"/>
                <w:lang w:eastAsia="sk-SK"/>
              </w:rPr>
              <w:t xml:space="preserve">stavách s medzinárodným </w:t>
            </w:r>
            <w:r w:rsidRPr="008C5BD9">
              <w:rPr>
                <w:rFonts w:ascii="Times New Roman" w:hAnsi="Times New Roman" w:cs="Times New Roman"/>
                <w:sz w:val="16"/>
                <w:szCs w:val="16"/>
                <w:lang w:eastAsia="sk-SK"/>
              </w:rPr>
              <w:t xml:space="preserve">významom, vykonávanie informačných kampaní zameraných na systémy Spoločenstva vzťahujúce sa na označenie pôvodu, zemepisné označenie a ekologickú výrobu, vykonávanie prieskumov nových trhov potrebných </w:t>
            </w:r>
            <w:r w:rsidR="00EA218B">
              <w:rPr>
                <w:rFonts w:ascii="Times New Roman" w:hAnsi="Times New Roman" w:cs="Times New Roman"/>
                <w:sz w:val="16"/>
                <w:szCs w:val="16"/>
                <w:lang w:eastAsia="sk-SK"/>
              </w:rPr>
              <w:t xml:space="preserve">pre  </w:t>
            </w:r>
            <w:r w:rsidR="0057715D" w:rsidRPr="008C5BD9">
              <w:rPr>
                <w:rFonts w:ascii="Times New Roman" w:hAnsi="Times New Roman" w:cs="Times New Roman"/>
                <w:sz w:val="16"/>
                <w:szCs w:val="16"/>
                <w:lang w:eastAsia="sk-SK"/>
              </w:rPr>
              <w:t>rozširovanie odbytísk.</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EÚ 29 800,00</w:t>
            </w:r>
          </w:p>
        </w:tc>
      </w:tr>
      <w:tr w:rsidR="009369E7" w:rsidRPr="008C5BD9" w:rsidTr="00EF550F">
        <w:tblPrEx>
          <w:tblCellMar>
            <w:left w:w="0" w:type="dxa"/>
            <w:right w:w="0" w:type="dxa"/>
          </w:tblCellMar>
        </w:tblPrEx>
        <w:trPr>
          <w:trHeight w:val="2577"/>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rsidR="009369E7" w:rsidRPr="008C5BD9" w:rsidRDefault="009369E7" w:rsidP="00880972">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Propagácia v členskom štáte</w:t>
            </w:r>
          </w:p>
          <w:p w:rsidR="009369E7" w:rsidRPr="008C5BD9" w:rsidRDefault="009369E7" w:rsidP="00880972">
            <w:pPr>
              <w:rPr>
                <w:rFonts w:ascii="Times New Roman" w:hAnsi="Times New Roman" w:cs="Times New Roman"/>
                <w:sz w:val="16"/>
                <w:szCs w:val="16"/>
                <w:lang w:eastAsia="sk-SK"/>
              </w:rPr>
            </w:pP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8373E9" w:rsidP="000217C3">
            <w:pPr>
              <w:jc w:val="both"/>
              <w:rPr>
                <w:rFonts w:ascii="Times New Roman" w:hAnsi="Times New Roman" w:cs="Times New Roman"/>
                <w:sz w:val="16"/>
                <w:szCs w:val="16"/>
                <w:lang w:eastAsia="sk-SK"/>
              </w:rPr>
            </w:pPr>
            <w:proofErr w:type="spellStart"/>
            <w:r>
              <w:rPr>
                <w:rFonts w:ascii="Times New Roman" w:hAnsi="Times New Roman" w:cs="Times New Roman"/>
                <w:sz w:val="16"/>
                <w:szCs w:val="16"/>
                <w:lang w:eastAsia="sk-SK"/>
              </w:rPr>
              <w:t>NEPaR</w:t>
            </w:r>
            <w:proofErr w:type="spellEnd"/>
            <w:r w:rsidR="009369E7" w:rsidRPr="008C5BD9">
              <w:rPr>
                <w:rFonts w:ascii="Times New Roman" w:hAnsi="Times New Roman" w:cs="Times New Roman"/>
                <w:sz w:val="16"/>
                <w:szCs w:val="16"/>
                <w:lang w:eastAsia="sk-SK"/>
              </w:rPr>
              <w:t xml:space="preserve"> (EÚ) č. 1308/2013 čl.45</w:t>
            </w:r>
            <w:r w:rsidR="004E1D90">
              <w:rPr>
                <w:rFonts w:ascii="Times New Roman" w:hAnsi="Times New Roman" w:cs="Times New Roman"/>
                <w:sz w:val="16"/>
                <w:szCs w:val="16"/>
                <w:lang w:eastAsia="sk-SK"/>
              </w:rPr>
              <w:t xml:space="preserve">, </w:t>
            </w:r>
            <w:r w:rsidR="009369E7" w:rsidRPr="008C5BD9">
              <w:rPr>
                <w:rFonts w:ascii="Times New Roman" w:hAnsi="Times New Roman" w:cs="Times New Roman"/>
                <w:sz w:val="16"/>
                <w:szCs w:val="16"/>
                <w:lang w:eastAsia="sk-SK"/>
              </w:rPr>
              <w:t xml:space="preserve">NK (ES) č. 555/2008 čl.5b </w:t>
            </w:r>
            <w:r w:rsidR="009369E7" w:rsidRPr="008C5BD9">
              <w:rPr>
                <w:rFonts w:ascii="Times New Roman" w:hAnsi="Times New Roman" w:cs="Times New Roman"/>
                <w:bCs/>
                <w:sz w:val="16"/>
                <w:szCs w:val="16"/>
              </w:rPr>
              <w:t xml:space="preserve">– </w:t>
            </w:r>
            <w:r w:rsidR="009369E7" w:rsidRPr="008C5BD9">
              <w:rPr>
                <w:rFonts w:ascii="Times New Roman" w:hAnsi="Times New Roman" w:cs="Times New Roman"/>
                <w:sz w:val="16"/>
                <w:szCs w:val="16"/>
                <w:lang w:eastAsia="sk-SK"/>
              </w:rPr>
              <w:t>5fa, 5g</w:t>
            </w:r>
            <w:r w:rsidR="004E1D90">
              <w:rPr>
                <w:rFonts w:ascii="Times New Roman" w:hAnsi="Times New Roman" w:cs="Times New Roman"/>
                <w:sz w:val="16"/>
                <w:szCs w:val="16"/>
                <w:lang w:eastAsia="sk-SK"/>
              </w:rPr>
              <w:t xml:space="preserve">, </w:t>
            </w:r>
            <w:r w:rsidR="009369E7" w:rsidRPr="008C5BD9">
              <w:rPr>
                <w:rFonts w:ascii="Times New Roman" w:hAnsi="Times New Roman" w:cs="Times New Roman"/>
                <w:sz w:val="16"/>
                <w:szCs w:val="16"/>
                <w:lang w:eastAsia="sk-SK"/>
              </w:rPr>
              <w:t>DNK (EÚ) č. 2016/1149</w:t>
            </w:r>
            <w:r w:rsidR="004E1D90">
              <w:rPr>
                <w:rFonts w:ascii="Times New Roman" w:hAnsi="Times New Roman" w:cs="Times New Roman"/>
                <w:sz w:val="16"/>
                <w:szCs w:val="16"/>
                <w:lang w:eastAsia="sk-SK"/>
              </w:rPr>
              <w:t xml:space="preserve">, </w:t>
            </w:r>
            <w:r w:rsidR="009369E7" w:rsidRPr="008C5BD9">
              <w:rPr>
                <w:rFonts w:ascii="Times New Roman" w:hAnsi="Times New Roman" w:cs="Times New Roman"/>
                <w:sz w:val="16"/>
                <w:szCs w:val="16"/>
                <w:lang w:eastAsia="sk-SK"/>
              </w:rPr>
              <w:t>VNK (EÚ) č. 2016/1150</w:t>
            </w:r>
            <w:r w:rsidR="004E1D90">
              <w:rPr>
                <w:rFonts w:ascii="Times New Roman" w:hAnsi="Times New Roman" w:cs="Times New Roman"/>
                <w:sz w:val="16"/>
                <w:szCs w:val="16"/>
                <w:lang w:eastAsia="sk-SK"/>
              </w:rPr>
              <w:t xml:space="preserve">, </w:t>
            </w:r>
            <w:r w:rsidR="009369E7" w:rsidRPr="008C5BD9">
              <w:rPr>
                <w:rFonts w:ascii="Times New Roman" w:hAnsi="Times New Roman" w:cs="Times New Roman"/>
                <w:sz w:val="16"/>
                <w:szCs w:val="16"/>
                <w:lang w:eastAsia="sk-SK"/>
              </w:rPr>
              <w:t xml:space="preserve">NV SR č. 63/2015 §4 </w:t>
            </w:r>
            <w:r w:rsidR="009369E7" w:rsidRPr="008C5BD9">
              <w:rPr>
                <w:rFonts w:ascii="Times New Roman" w:hAnsi="Times New Roman" w:cs="Times New Roman"/>
                <w:bCs/>
                <w:sz w:val="16"/>
                <w:szCs w:val="16"/>
              </w:rPr>
              <w:t>–</w:t>
            </w:r>
            <w:r w:rsidR="009369E7" w:rsidRPr="008C5BD9">
              <w:rPr>
                <w:rFonts w:ascii="Times New Roman" w:hAnsi="Times New Roman" w:cs="Times New Roman"/>
                <w:sz w:val="16"/>
                <w:szCs w:val="16"/>
                <w:lang w:eastAsia="sk-SK"/>
              </w:rPr>
              <w:t>8</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spacing w:after="120"/>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sa poskytuje na poskytovanie  informácií spotrebiteľom vzhľadom na systém Únie vzťahujúci sa na chránené označenia pôvodu a chránené zemepisné označenia, predovšetkým podmienky a účinky v súvislosti s osobitnou kvalitou, povesťou alebo inými charakteristickými črtami vína vyplývajúcimi z konkrétneho zemepisného prostredia alebo pôvodu; na zodpovednú konzumáciu vína a na riziká spojené s konzumáciou alkoholu, a to prostredníctvom informačných kampaní, resp. prostredníctvom účasti na podujatiach, veľtrhoch a výstavách na vnútroštátnej úrovni, alebo na úrovni EÚ konaných na území SR, alebo</w:t>
            </w:r>
            <w:r w:rsidR="00E57544">
              <w:rPr>
                <w:rFonts w:ascii="Times New Roman" w:hAnsi="Times New Roman" w:cs="Times New Roman"/>
                <w:sz w:val="16"/>
                <w:szCs w:val="16"/>
                <w:lang w:eastAsia="sk-SK"/>
              </w:rPr>
              <w:t xml:space="preserve"> území inej členskej krajiny EÚ.</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9369E7" w:rsidRPr="008C5BD9" w:rsidRDefault="009369E7" w:rsidP="00464596">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EÚ 0,00</w:t>
            </w:r>
          </w:p>
        </w:tc>
      </w:tr>
      <w:tr w:rsidR="00EF550F" w:rsidRPr="008C5BD9" w:rsidTr="00EF550F">
        <w:tblPrEx>
          <w:tblCellMar>
            <w:left w:w="0" w:type="dxa"/>
            <w:right w:w="0" w:type="dxa"/>
          </w:tblCellMar>
        </w:tblPrEx>
        <w:trPr>
          <w:jc w:val="center"/>
        </w:trPr>
        <w:tc>
          <w:tcPr>
            <w:tcW w:w="950"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EF550F" w:rsidRPr="008C5BD9" w:rsidRDefault="00EF550F" w:rsidP="00EF550F">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opatrení na zlepšenie podmienok pre produkciu a obchodovanie s včelárskymi produktmi</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EF550F" w:rsidRPr="008C5BD9" w:rsidRDefault="00EF550F" w:rsidP="00EF550F">
            <w:pPr>
              <w:jc w:val="both"/>
              <w:rPr>
                <w:rFonts w:ascii="Times New Roman" w:hAnsi="Times New Roman" w:cs="Times New Roman"/>
                <w:sz w:val="16"/>
                <w:szCs w:val="16"/>
                <w:lang w:eastAsia="sk-SK"/>
              </w:rPr>
            </w:pPr>
            <w:proofErr w:type="spellStart"/>
            <w:r w:rsidRPr="002D2AD5">
              <w:rPr>
                <w:rFonts w:ascii="Times New Roman" w:hAnsi="Times New Roman" w:cs="Times New Roman"/>
                <w:color w:val="000000" w:themeColor="text1"/>
                <w:sz w:val="16"/>
                <w:szCs w:val="16"/>
                <w:lang w:eastAsia="sk-SK"/>
              </w:rPr>
              <w:t>NEPaR</w:t>
            </w:r>
            <w:proofErr w:type="spellEnd"/>
            <w:r w:rsidRPr="002D2AD5">
              <w:rPr>
                <w:rFonts w:ascii="Times New Roman" w:hAnsi="Times New Roman" w:cs="Times New Roman"/>
                <w:color w:val="000000" w:themeColor="text1"/>
                <w:sz w:val="16"/>
                <w:szCs w:val="16"/>
                <w:lang w:eastAsia="sk-SK"/>
              </w:rPr>
              <w:t xml:space="preserve"> (EÚ) č. </w:t>
            </w:r>
            <w:r w:rsidRPr="002D2AD5">
              <w:rPr>
                <w:rFonts w:ascii="Times New Roman" w:hAnsi="Times New Roman" w:cs="Times New Roman"/>
                <w:sz w:val="16"/>
                <w:szCs w:val="16"/>
                <w:lang w:eastAsia="sk-SK"/>
              </w:rPr>
              <w:t>130</w:t>
            </w:r>
            <w:r w:rsidR="0053433C" w:rsidRPr="002D2AD5">
              <w:rPr>
                <w:rFonts w:ascii="Times New Roman" w:hAnsi="Times New Roman" w:cs="Times New Roman"/>
                <w:sz w:val="16"/>
                <w:szCs w:val="16"/>
                <w:lang w:eastAsia="sk-SK"/>
              </w:rPr>
              <w:t>8/2013, NK (EÚ</w:t>
            </w:r>
            <w:r w:rsidRPr="002D2AD5">
              <w:rPr>
                <w:rFonts w:ascii="Times New Roman" w:hAnsi="Times New Roman" w:cs="Times New Roman"/>
                <w:sz w:val="16"/>
                <w:szCs w:val="16"/>
                <w:lang w:eastAsia="sk-SK"/>
              </w:rPr>
              <w:t>) č. 2015/1366, 2015/1368, NV SR č. 107/2014</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EF550F" w:rsidRPr="008C5BD9" w:rsidRDefault="00EF550F" w:rsidP="00EF550F">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Podpora je určená pre včelárov, ktorí podávajú žiadosť prostredníctvom občianskeho združenia pôsobiaceho v oblasti chovu včiel a včelárstva.</w:t>
            </w:r>
          </w:p>
          <w:p w:rsidR="00EF550F" w:rsidRPr="008C5BD9" w:rsidRDefault="00EF550F" w:rsidP="00EF550F">
            <w:pPr>
              <w:jc w:val="both"/>
              <w:rPr>
                <w:rFonts w:ascii="Times New Roman" w:hAnsi="Times New Roman" w:cs="Times New Roman"/>
                <w:sz w:val="16"/>
                <w:szCs w:val="16"/>
                <w:lang w:eastAsia="sk-SK"/>
              </w:rPr>
            </w:pPr>
            <w:r w:rsidRPr="008C5BD9">
              <w:rPr>
                <w:rFonts w:ascii="Times New Roman" w:hAnsi="Times New Roman" w:cs="Times New Roman"/>
                <w:sz w:val="16"/>
                <w:szCs w:val="16"/>
                <w:lang w:eastAsia="sk-SK"/>
              </w:rPr>
              <w:t>Pomoc je určená včelárskemu združeniu, ktoré združuje min. 30 % včelárov.</w:t>
            </w:r>
          </w:p>
        </w:tc>
        <w:tc>
          <w:tcPr>
            <w:tcW w:w="611" w:type="pct"/>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EF550F" w:rsidRPr="008C5BD9" w:rsidRDefault="00EF550F" w:rsidP="00EF550F">
            <w:pPr>
              <w:rPr>
                <w:rFonts w:ascii="Times New Roman" w:hAnsi="Times New Roman" w:cs="Times New Roman"/>
                <w:sz w:val="16"/>
                <w:szCs w:val="16"/>
                <w:lang w:eastAsia="sk-SK"/>
              </w:rPr>
            </w:pPr>
            <w:r w:rsidRPr="008C5BD9">
              <w:rPr>
                <w:rFonts w:ascii="Times New Roman" w:hAnsi="Times New Roman" w:cs="Times New Roman"/>
                <w:spacing w:val="-2"/>
                <w:sz w:val="16"/>
                <w:szCs w:val="16"/>
                <w:lang w:eastAsia="sk-SK"/>
              </w:rPr>
              <w:t>EÚ</w:t>
            </w:r>
            <w:r w:rsidRPr="008C5BD9">
              <w:rPr>
                <w:rFonts w:ascii="Times New Roman" w:hAnsi="Times New Roman" w:cs="Times New Roman"/>
                <w:sz w:val="16"/>
                <w:szCs w:val="16"/>
                <w:lang w:eastAsia="sk-SK"/>
              </w:rPr>
              <w:t xml:space="preserve"> 548 630,00</w:t>
            </w:r>
          </w:p>
          <w:p w:rsidR="00EF550F" w:rsidRPr="008C5BD9" w:rsidRDefault="00EF550F" w:rsidP="00EF550F">
            <w:pPr>
              <w:rPr>
                <w:rFonts w:ascii="Times New Roman" w:hAnsi="Times New Roman" w:cs="Times New Roman"/>
                <w:sz w:val="16"/>
                <w:szCs w:val="16"/>
                <w:lang w:eastAsia="sk-SK"/>
              </w:rPr>
            </w:pPr>
          </w:p>
          <w:p w:rsidR="00EF550F" w:rsidRPr="008C5BD9" w:rsidRDefault="00EF550F" w:rsidP="00EF550F">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ŠR 548 630,00</w:t>
            </w:r>
          </w:p>
        </w:tc>
      </w:tr>
      <w:tr w:rsidR="00EF550F" w:rsidRPr="008C5BD9" w:rsidTr="00EF550F">
        <w:tblPrEx>
          <w:tblCellMar>
            <w:left w:w="0" w:type="dxa"/>
            <w:right w:w="0" w:type="dxa"/>
          </w:tblCellMar>
        </w:tblPrEx>
        <w:trPr>
          <w:trHeight w:val="410"/>
          <w:jc w:val="center"/>
        </w:trPr>
        <w:tc>
          <w:tcPr>
            <w:tcW w:w="950"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F550F" w:rsidRPr="008C5BD9" w:rsidRDefault="00EF550F" w:rsidP="00EF550F">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Školský mliečny program</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EF550F" w:rsidRPr="002D2AD5" w:rsidRDefault="00EF550F" w:rsidP="00EF550F">
            <w:pPr>
              <w:spacing w:after="0" w:line="240" w:lineRule="auto"/>
              <w:jc w:val="both"/>
              <w:rPr>
                <w:rFonts w:ascii="Times New Roman" w:hAnsi="Times New Roman" w:cs="Times New Roman"/>
                <w:sz w:val="16"/>
                <w:szCs w:val="16"/>
              </w:rPr>
            </w:pPr>
            <w:proofErr w:type="spellStart"/>
            <w:r w:rsidRPr="002D2AD5">
              <w:rPr>
                <w:rFonts w:ascii="Times New Roman" w:hAnsi="Times New Roman" w:cs="Times New Roman"/>
                <w:sz w:val="16"/>
                <w:szCs w:val="16"/>
                <w:lang w:eastAsia="sk-SK"/>
              </w:rPr>
              <w:t>NEPaR</w:t>
            </w:r>
            <w:proofErr w:type="spellEnd"/>
            <w:r w:rsidRPr="002D2AD5">
              <w:rPr>
                <w:rFonts w:ascii="Times New Roman" w:hAnsi="Times New Roman" w:cs="Times New Roman"/>
                <w:sz w:val="16"/>
                <w:szCs w:val="16"/>
                <w:lang w:eastAsia="sk-SK"/>
              </w:rPr>
              <w:t xml:space="preserve"> (EÚ) č. 1308/2013</w:t>
            </w:r>
          </w:p>
          <w:p w:rsidR="00EF550F" w:rsidRPr="002D2AD5" w:rsidRDefault="00EF550F" w:rsidP="00EF550F">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NK č. 657/2008</w:t>
            </w:r>
          </w:p>
          <w:p w:rsidR="00EF550F" w:rsidRPr="002D2AD5" w:rsidRDefault="00EF550F" w:rsidP="00EF550F">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NV č. 339/2008</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EF550F" w:rsidRPr="002D2AD5" w:rsidRDefault="00EF550F" w:rsidP="00EF550F">
            <w:pPr>
              <w:jc w:val="both"/>
              <w:rPr>
                <w:rFonts w:ascii="Times New Roman" w:hAnsi="Times New Roman" w:cs="Times New Roman"/>
                <w:sz w:val="16"/>
                <w:szCs w:val="16"/>
              </w:rPr>
            </w:pPr>
            <w:r w:rsidRPr="002D2AD5">
              <w:rPr>
                <w:rFonts w:ascii="Times New Roman" w:hAnsi="Times New Roman" w:cs="Times New Roman"/>
                <w:sz w:val="16"/>
                <w:szCs w:val="16"/>
              </w:rPr>
              <w:t>Pomoc na podporu spotreby mlieka a  mliečnych výrobkov pre deti v materských školách, pre žiakov na základných školách a pre žiakov na stredných školách, prispieť k opätovnému vytvoreniu vzťahu mladých občanov k potravinám a ich zdrojom, a tým zvýšiť povedomie o poľnohospodárstve a jeho výrobkoch.</w:t>
            </w:r>
          </w:p>
        </w:tc>
        <w:tc>
          <w:tcPr>
            <w:tcW w:w="611"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EF550F" w:rsidRPr="002D2AD5" w:rsidRDefault="00EF550F" w:rsidP="00EF550F">
            <w:pPr>
              <w:rPr>
                <w:rFonts w:ascii="Times New Roman" w:hAnsi="Times New Roman" w:cs="Times New Roman"/>
                <w:sz w:val="16"/>
                <w:szCs w:val="16"/>
                <w:lang w:eastAsia="sk-SK"/>
              </w:rPr>
            </w:pPr>
            <w:r w:rsidRPr="002D2AD5">
              <w:rPr>
                <w:rFonts w:ascii="Times New Roman" w:hAnsi="Times New Roman" w:cs="Times New Roman"/>
                <w:spacing w:val="-2"/>
                <w:sz w:val="16"/>
                <w:szCs w:val="16"/>
                <w:lang w:eastAsia="sk-SK"/>
              </w:rPr>
              <w:t>EÚ</w:t>
            </w:r>
            <w:r w:rsidRPr="002D2AD5">
              <w:rPr>
                <w:rFonts w:ascii="Times New Roman" w:hAnsi="Times New Roman" w:cs="Times New Roman"/>
                <w:sz w:val="16"/>
                <w:szCs w:val="16"/>
                <w:lang w:eastAsia="sk-SK"/>
              </w:rPr>
              <w:t xml:space="preserve"> 684 078,19</w:t>
            </w:r>
          </w:p>
          <w:p w:rsidR="00EF550F" w:rsidRPr="002D2AD5" w:rsidRDefault="00EF550F" w:rsidP="00EF550F">
            <w:pPr>
              <w:rPr>
                <w:rFonts w:ascii="Times New Roman" w:hAnsi="Times New Roman" w:cs="Times New Roman"/>
                <w:sz w:val="16"/>
                <w:szCs w:val="16"/>
                <w:lang w:eastAsia="sk-SK"/>
              </w:rPr>
            </w:pPr>
            <w:r w:rsidRPr="002D2AD5">
              <w:rPr>
                <w:rFonts w:ascii="Times New Roman" w:hAnsi="Times New Roman" w:cs="Times New Roman"/>
                <w:sz w:val="16"/>
                <w:szCs w:val="16"/>
                <w:lang w:eastAsia="sk-SK"/>
              </w:rPr>
              <w:t>ŠR 1 473 996,85</w:t>
            </w:r>
          </w:p>
        </w:tc>
      </w:tr>
      <w:tr w:rsidR="00EF550F" w:rsidRPr="008C5BD9" w:rsidTr="00EF550F">
        <w:tblPrEx>
          <w:tblCellMar>
            <w:left w:w="0" w:type="dxa"/>
            <w:right w:w="0" w:type="dxa"/>
          </w:tblCellMar>
        </w:tblPrEx>
        <w:trPr>
          <w:jc w:val="center"/>
        </w:trPr>
        <w:tc>
          <w:tcPr>
            <w:tcW w:w="950" w:type="pct"/>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rsidR="00EF550F" w:rsidRPr="008C5BD9" w:rsidRDefault="00EF550F" w:rsidP="00EF550F">
            <w:pPr>
              <w:rPr>
                <w:rFonts w:ascii="Times New Roman" w:hAnsi="Times New Roman" w:cs="Times New Roman"/>
                <w:sz w:val="16"/>
                <w:szCs w:val="16"/>
                <w:lang w:eastAsia="sk-SK"/>
              </w:rPr>
            </w:pPr>
            <w:r w:rsidRPr="008C5BD9">
              <w:rPr>
                <w:rFonts w:ascii="Times New Roman" w:hAnsi="Times New Roman" w:cs="Times New Roman"/>
                <w:sz w:val="16"/>
                <w:szCs w:val="16"/>
                <w:lang w:eastAsia="sk-SK"/>
              </w:rPr>
              <w:t>Mimoriadna pomoc v sektore chovu hospodárskych zvierat</w:t>
            </w:r>
          </w:p>
        </w:tc>
        <w:tc>
          <w:tcPr>
            <w:tcW w:w="1208"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EF550F" w:rsidRPr="002D2AD5" w:rsidRDefault="00EF550F" w:rsidP="00EF550F">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 xml:space="preserve">DNK (EÚ) č. 2015/1853, </w:t>
            </w:r>
          </w:p>
          <w:p w:rsidR="00EF550F" w:rsidRPr="002D2AD5" w:rsidRDefault="00EF550F" w:rsidP="00EF550F">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 xml:space="preserve">výnos MPRV SR č. 504/2015 </w:t>
            </w:r>
            <w:r w:rsidRPr="002D2AD5">
              <w:rPr>
                <w:rFonts w:ascii="Times New Roman" w:hAnsi="Times New Roman" w:cs="Times New Roman"/>
                <w:bCs/>
                <w:sz w:val="16"/>
                <w:szCs w:val="16"/>
              </w:rPr>
              <w:t>–</w:t>
            </w:r>
            <w:r w:rsidRPr="002D2AD5">
              <w:rPr>
                <w:rFonts w:ascii="Times New Roman" w:hAnsi="Times New Roman" w:cs="Times New Roman"/>
                <w:sz w:val="16"/>
                <w:szCs w:val="16"/>
              </w:rPr>
              <w:t>100</w:t>
            </w:r>
            <w:r w:rsidR="00CE57DD" w:rsidRPr="002D2AD5">
              <w:rPr>
                <w:rFonts w:ascii="Times New Roman" w:hAnsi="Times New Roman" w:cs="Times New Roman"/>
                <w:sz w:val="16"/>
                <w:szCs w:val="16"/>
              </w:rPr>
              <w:t xml:space="preserve">, </w:t>
            </w:r>
            <w:proofErr w:type="spellStart"/>
            <w:r w:rsidR="00CE57DD" w:rsidRPr="002D2AD5">
              <w:rPr>
                <w:rFonts w:ascii="Times New Roman" w:hAnsi="Times New Roman" w:cs="Times New Roman"/>
                <w:sz w:val="16"/>
                <w:szCs w:val="16"/>
                <w:lang w:eastAsia="sk-SK"/>
              </w:rPr>
              <w:t>NEPaR</w:t>
            </w:r>
            <w:proofErr w:type="spellEnd"/>
            <w:r w:rsidR="00CE57DD" w:rsidRPr="002D2AD5">
              <w:rPr>
                <w:rFonts w:ascii="Times New Roman" w:hAnsi="Times New Roman" w:cs="Times New Roman"/>
                <w:sz w:val="16"/>
                <w:szCs w:val="16"/>
                <w:lang w:eastAsia="sk-SK"/>
              </w:rPr>
              <w:t xml:space="preserve"> (EÚ) č. 1308/2013</w:t>
            </w:r>
          </w:p>
        </w:tc>
        <w:tc>
          <w:tcPr>
            <w:tcW w:w="2231" w:type="pct"/>
            <w:tcBorders>
              <w:top w:val="single" w:sz="4" w:space="0" w:color="auto"/>
              <w:left w:val="nil"/>
              <w:bottom w:val="single" w:sz="4" w:space="0" w:color="auto"/>
              <w:right w:val="single" w:sz="8" w:space="0" w:color="auto"/>
            </w:tcBorders>
            <w:tcMar>
              <w:top w:w="0" w:type="dxa"/>
              <w:left w:w="108" w:type="dxa"/>
              <w:bottom w:w="0" w:type="dxa"/>
              <w:right w:w="108" w:type="dxa"/>
            </w:tcMar>
          </w:tcPr>
          <w:p w:rsidR="00EF550F" w:rsidRPr="002D2AD5" w:rsidRDefault="00EF550F" w:rsidP="00EF550F">
            <w:pPr>
              <w:jc w:val="both"/>
              <w:rPr>
                <w:rFonts w:ascii="Times New Roman" w:hAnsi="Times New Roman" w:cs="Times New Roman"/>
                <w:sz w:val="16"/>
                <w:szCs w:val="16"/>
              </w:rPr>
            </w:pPr>
            <w:r w:rsidRPr="002D2AD5">
              <w:rPr>
                <w:rFonts w:ascii="Times New Roman" w:hAnsi="Times New Roman" w:cs="Times New Roman"/>
                <w:sz w:val="16"/>
                <w:szCs w:val="16"/>
              </w:rPr>
              <w:t>Pomoc bola určená pre sektor mlieka a bravčového mäsa.</w:t>
            </w:r>
          </w:p>
        </w:tc>
        <w:tc>
          <w:tcPr>
            <w:tcW w:w="611" w:type="pct"/>
            <w:tcBorders>
              <w:top w:val="single" w:sz="8" w:space="0" w:color="auto"/>
              <w:left w:val="nil"/>
              <w:bottom w:val="single" w:sz="4" w:space="0" w:color="auto"/>
              <w:right w:val="single" w:sz="8" w:space="0" w:color="auto"/>
            </w:tcBorders>
            <w:tcMar>
              <w:top w:w="0" w:type="dxa"/>
              <w:left w:w="108" w:type="dxa"/>
              <w:bottom w:w="0" w:type="dxa"/>
              <w:right w:w="108" w:type="dxa"/>
            </w:tcMar>
          </w:tcPr>
          <w:p w:rsidR="00EF550F" w:rsidRPr="002D2AD5" w:rsidRDefault="00EF550F" w:rsidP="00EF550F">
            <w:pPr>
              <w:rPr>
                <w:rFonts w:ascii="Times New Roman" w:hAnsi="Times New Roman" w:cs="Times New Roman"/>
                <w:sz w:val="16"/>
                <w:szCs w:val="16"/>
                <w:lang w:eastAsia="sk-SK"/>
              </w:rPr>
            </w:pPr>
            <w:r w:rsidRPr="002D2AD5">
              <w:rPr>
                <w:rFonts w:ascii="Times New Roman" w:hAnsi="Times New Roman" w:cs="Times New Roman"/>
                <w:spacing w:val="-2"/>
                <w:sz w:val="16"/>
                <w:szCs w:val="16"/>
                <w:lang w:eastAsia="sk-SK"/>
              </w:rPr>
              <w:t>EÚ</w:t>
            </w:r>
            <w:r w:rsidRPr="002D2AD5">
              <w:rPr>
                <w:rFonts w:ascii="Times New Roman" w:hAnsi="Times New Roman" w:cs="Times New Roman"/>
                <w:sz w:val="16"/>
                <w:szCs w:val="16"/>
                <w:lang w:eastAsia="sk-SK"/>
              </w:rPr>
              <w:t xml:space="preserve"> 4 634,47</w:t>
            </w:r>
          </w:p>
          <w:p w:rsidR="00EF550F" w:rsidRPr="002D2AD5" w:rsidRDefault="00EF550F" w:rsidP="00EF550F">
            <w:pPr>
              <w:rPr>
                <w:rFonts w:ascii="Times New Roman" w:hAnsi="Times New Roman" w:cs="Times New Roman"/>
                <w:sz w:val="16"/>
                <w:szCs w:val="16"/>
                <w:lang w:eastAsia="sk-SK"/>
              </w:rPr>
            </w:pPr>
            <w:r w:rsidRPr="002D2AD5">
              <w:rPr>
                <w:rFonts w:ascii="Times New Roman" w:hAnsi="Times New Roman" w:cs="Times New Roman"/>
                <w:sz w:val="16"/>
                <w:szCs w:val="16"/>
                <w:lang w:eastAsia="sk-SK"/>
              </w:rPr>
              <w:t>ŠR 5 145,56</w:t>
            </w:r>
          </w:p>
        </w:tc>
      </w:tr>
    </w:tbl>
    <w:p w:rsidR="009369E7" w:rsidRPr="003A14B6" w:rsidRDefault="00C8588C" w:rsidP="007E10C2">
      <w:pPr>
        <w:pStyle w:val="Nadpis3"/>
        <w:spacing w:before="120" w:after="120" w:line="240" w:lineRule="auto"/>
      </w:pPr>
      <w:bookmarkStart w:id="21" w:name="_Toc481740210"/>
      <w:r w:rsidRPr="003A14B6">
        <w:t xml:space="preserve">2.1.4. </w:t>
      </w:r>
      <w:r w:rsidR="009369E7" w:rsidRPr="003A14B6">
        <w:t>Štátna pomoc</w:t>
      </w:r>
      <w:bookmarkEnd w:id="21"/>
    </w:p>
    <w:p w:rsidR="009369E7" w:rsidRPr="000C6C22" w:rsidRDefault="009369E7" w:rsidP="00E57544">
      <w:pPr>
        <w:spacing w:after="120" w:line="240" w:lineRule="auto"/>
        <w:jc w:val="both"/>
        <w:rPr>
          <w:rFonts w:ascii="Times New Roman" w:hAnsi="Times New Roman" w:cs="Times New Roman"/>
          <w:sz w:val="24"/>
          <w:szCs w:val="24"/>
        </w:rPr>
      </w:pPr>
      <w:r w:rsidRPr="000C6C22">
        <w:rPr>
          <w:rFonts w:ascii="Times New Roman" w:hAnsi="Times New Roman" w:cs="Times New Roman"/>
          <w:sz w:val="24"/>
          <w:szCs w:val="24"/>
        </w:rPr>
        <w:t xml:space="preserve">PPA poskytuje štátnu pomoc a minimálnu pomoc v súlade s legislatívnymi podmienkami EÚ a SR podľa </w:t>
      </w:r>
      <w:r w:rsidR="00E536E9" w:rsidRPr="002D2AD5">
        <w:rPr>
          <w:rFonts w:ascii="Times New Roman" w:hAnsi="Times New Roman" w:cs="Times New Roman"/>
          <w:sz w:val="24"/>
          <w:szCs w:val="24"/>
        </w:rPr>
        <w:t xml:space="preserve">Výnosu </w:t>
      </w:r>
      <w:r w:rsidR="002E41B0" w:rsidRPr="002D2AD5">
        <w:rPr>
          <w:rFonts w:ascii="Times New Roman" w:hAnsi="Times New Roman" w:cs="Times New Roman"/>
          <w:sz w:val="24"/>
          <w:szCs w:val="24"/>
        </w:rPr>
        <w:t>MPRV SR</w:t>
      </w:r>
      <w:r w:rsidRPr="002D2AD5">
        <w:rPr>
          <w:rFonts w:ascii="Times New Roman" w:hAnsi="Times New Roman" w:cs="Times New Roman"/>
          <w:sz w:val="24"/>
          <w:szCs w:val="24"/>
        </w:rPr>
        <w:t xml:space="preserve"> z 10. 12. 2014 č. 660/2014 </w:t>
      </w:r>
      <w:r w:rsidRPr="002D2AD5">
        <w:rPr>
          <w:rFonts w:ascii="Times New Roman" w:hAnsi="Times New Roman" w:cs="Times New Roman"/>
          <w:bCs/>
          <w:sz w:val="24"/>
          <w:szCs w:val="24"/>
        </w:rPr>
        <w:t xml:space="preserve">– </w:t>
      </w:r>
      <w:r w:rsidRPr="002D2AD5">
        <w:rPr>
          <w:rFonts w:ascii="Times New Roman" w:hAnsi="Times New Roman" w:cs="Times New Roman"/>
          <w:sz w:val="24"/>
          <w:szCs w:val="24"/>
        </w:rPr>
        <w:t xml:space="preserve">100 o poskytovaní podpory </w:t>
      </w:r>
      <w:r w:rsidR="0081317D">
        <w:rPr>
          <w:rFonts w:ascii="Times New Roman" w:hAnsi="Times New Roman" w:cs="Times New Roman"/>
          <w:sz w:val="24"/>
          <w:szCs w:val="24"/>
        </w:rPr>
        <w:t xml:space="preserve">                                                  </w:t>
      </w:r>
      <w:r w:rsidRPr="002D2AD5">
        <w:rPr>
          <w:rFonts w:ascii="Times New Roman" w:hAnsi="Times New Roman" w:cs="Times New Roman"/>
          <w:sz w:val="24"/>
          <w:szCs w:val="24"/>
        </w:rPr>
        <w:t>v poľnohospodárstve, potravinárstve, lesnom hospodárstve a rybnom hospodárstve</w:t>
      </w:r>
      <w:r w:rsidR="00E536E9" w:rsidRPr="002D2AD5">
        <w:rPr>
          <w:rFonts w:ascii="Times New Roman" w:hAnsi="Times New Roman" w:cs="Times New Roman"/>
          <w:sz w:val="24"/>
          <w:szCs w:val="24"/>
        </w:rPr>
        <w:t>, podľa</w:t>
      </w:r>
      <w:r w:rsidRPr="002D2AD5">
        <w:rPr>
          <w:rFonts w:ascii="Times New Roman" w:hAnsi="Times New Roman" w:cs="Times New Roman"/>
          <w:sz w:val="24"/>
          <w:szCs w:val="24"/>
        </w:rPr>
        <w:t xml:space="preserve"> príslu</w:t>
      </w:r>
      <w:r w:rsidR="00E536E9" w:rsidRPr="002D2AD5">
        <w:rPr>
          <w:rFonts w:ascii="Times New Roman" w:hAnsi="Times New Roman" w:cs="Times New Roman"/>
          <w:sz w:val="24"/>
          <w:szCs w:val="24"/>
        </w:rPr>
        <w:t>šných schém</w:t>
      </w:r>
      <w:r w:rsidRPr="002D2AD5">
        <w:rPr>
          <w:rFonts w:ascii="Times New Roman" w:hAnsi="Times New Roman" w:cs="Times New Roman"/>
          <w:sz w:val="24"/>
          <w:szCs w:val="24"/>
        </w:rPr>
        <w:t xml:space="preserve"> štátnej pomoci a minimálnej pomoci a podľa Usmernenia MPRV SR č. 488/2011 </w:t>
      </w:r>
      <w:r w:rsidRPr="002D2AD5">
        <w:rPr>
          <w:rFonts w:ascii="Times New Roman" w:hAnsi="Times New Roman" w:cs="Times New Roman"/>
          <w:bCs/>
          <w:sz w:val="24"/>
          <w:szCs w:val="24"/>
        </w:rPr>
        <w:t xml:space="preserve">– </w:t>
      </w:r>
      <w:r w:rsidRPr="002D2AD5">
        <w:rPr>
          <w:rFonts w:ascii="Times New Roman" w:hAnsi="Times New Roman" w:cs="Times New Roman"/>
          <w:sz w:val="24"/>
          <w:szCs w:val="24"/>
        </w:rPr>
        <w:t>100 o úhrade dane z pridanej</w:t>
      </w:r>
      <w:r w:rsidRPr="000C6C22">
        <w:rPr>
          <w:rFonts w:ascii="Times New Roman" w:hAnsi="Times New Roman" w:cs="Times New Roman"/>
          <w:sz w:val="24"/>
          <w:szCs w:val="24"/>
        </w:rPr>
        <w:t xml:space="preserve"> hodnoty obciam.</w:t>
      </w:r>
    </w:p>
    <w:p w:rsidR="009369E7" w:rsidRPr="000C6C22" w:rsidRDefault="009369E7" w:rsidP="00E57544">
      <w:pPr>
        <w:spacing w:after="120" w:line="240" w:lineRule="auto"/>
        <w:jc w:val="both"/>
        <w:rPr>
          <w:rFonts w:ascii="Times New Roman" w:hAnsi="Times New Roman" w:cs="Times New Roman"/>
          <w:sz w:val="24"/>
          <w:szCs w:val="24"/>
        </w:rPr>
      </w:pPr>
      <w:r w:rsidRPr="000C6C22">
        <w:rPr>
          <w:rFonts w:ascii="Times New Roman" w:hAnsi="Times New Roman" w:cs="Times New Roman"/>
          <w:sz w:val="24"/>
          <w:szCs w:val="24"/>
        </w:rPr>
        <w:t>Implementované opatrenia sú zamerané na podporu a rozvoj malých a stredných podnikov pôsobiacich v poľnohospodárskej prvovýrobe a v spracovaní poľnohospodárs</w:t>
      </w:r>
      <w:r w:rsidR="007C3004">
        <w:rPr>
          <w:rFonts w:ascii="Times New Roman" w:hAnsi="Times New Roman" w:cs="Times New Roman"/>
          <w:sz w:val="24"/>
          <w:szCs w:val="24"/>
        </w:rPr>
        <w:t xml:space="preserve">kych produktov. </w:t>
      </w:r>
      <w:r w:rsidR="007C3004" w:rsidRPr="001637D3">
        <w:rPr>
          <w:rFonts w:ascii="Times New Roman" w:hAnsi="Times New Roman" w:cs="Times New Roman"/>
          <w:sz w:val="24"/>
          <w:szCs w:val="24"/>
        </w:rPr>
        <w:t>V roku 2016 bolo vyhlásených 6 výziev</w:t>
      </w:r>
      <w:r w:rsidRPr="001637D3">
        <w:rPr>
          <w:rFonts w:ascii="Times New Roman" w:hAnsi="Times New Roman" w:cs="Times New Roman"/>
          <w:sz w:val="24"/>
          <w:szCs w:val="24"/>
        </w:rPr>
        <w:t xml:space="preserve"> pre podporné opatrenia štátnej pomoci, minimá</w:t>
      </w:r>
      <w:r w:rsidR="007C3004" w:rsidRPr="001637D3">
        <w:rPr>
          <w:rFonts w:ascii="Times New Roman" w:hAnsi="Times New Roman" w:cs="Times New Roman"/>
          <w:sz w:val="24"/>
          <w:szCs w:val="24"/>
        </w:rPr>
        <w:t>lnej pomoci a úhrady DPH obciam.</w:t>
      </w:r>
    </w:p>
    <w:p w:rsidR="009369E7" w:rsidRPr="00494A7C" w:rsidRDefault="006F595A" w:rsidP="00E57544">
      <w:pPr>
        <w:autoSpaceDE w:val="0"/>
        <w:autoSpaceDN w:val="0"/>
        <w:adjustRightInd w:val="0"/>
        <w:spacing w:after="120" w:line="240" w:lineRule="auto"/>
        <w:jc w:val="both"/>
        <w:rPr>
          <w:rFonts w:ascii="Times New Roman" w:hAnsi="Times New Roman" w:cs="Times New Roman"/>
          <w:i/>
          <w:sz w:val="24"/>
          <w:szCs w:val="24"/>
        </w:rPr>
      </w:pPr>
      <w:r w:rsidRPr="004A6166">
        <w:rPr>
          <w:rFonts w:ascii="Times New Roman" w:hAnsi="Times New Roman" w:cs="Times New Roman"/>
          <w:sz w:val="24"/>
          <w:szCs w:val="24"/>
        </w:rPr>
        <w:lastRenderedPageBreak/>
        <w:t>V oblasti štátnej pomoci, minimálnej pomoci a úhrady DPH obciam v roku 2016 vypl</w:t>
      </w:r>
      <w:r w:rsidR="00B84136">
        <w:rPr>
          <w:rFonts w:ascii="Times New Roman" w:hAnsi="Times New Roman" w:cs="Times New Roman"/>
          <w:sz w:val="24"/>
          <w:szCs w:val="24"/>
        </w:rPr>
        <w:t>atila PPA spolu 4 563 179,80 e</w:t>
      </w:r>
      <w:r>
        <w:rPr>
          <w:rFonts w:ascii="Times New Roman" w:hAnsi="Times New Roman" w:cs="Times New Roman"/>
          <w:sz w:val="24"/>
          <w:szCs w:val="24"/>
        </w:rPr>
        <w:t>ur</w:t>
      </w:r>
      <w:r w:rsidRPr="004A6166">
        <w:rPr>
          <w:rFonts w:ascii="Times New Roman" w:hAnsi="Times New Roman" w:cs="Times New Roman"/>
          <w:sz w:val="24"/>
          <w:szCs w:val="24"/>
        </w:rPr>
        <w:t xml:space="preserve"> na 6 </w:t>
      </w:r>
      <w:r w:rsidRPr="00012BDA">
        <w:rPr>
          <w:rFonts w:ascii="Times New Roman" w:hAnsi="Times New Roman" w:cs="Times New Roman"/>
          <w:sz w:val="24"/>
          <w:szCs w:val="24"/>
        </w:rPr>
        <w:t xml:space="preserve">schém </w:t>
      </w:r>
      <w:r w:rsidR="00494A7C" w:rsidRPr="00AB7AC5">
        <w:rPr>
          <w:rFonts w:ascii="Times New Roman" w:hAnsi="Times New Roman" w:cs="Times New Roman"/>
          <w:sz w:val="24"/>
          <w:szCs w:val="24"/>
        </w:rPr>
        <w:t>(</w:t>
      </w:r>
      <w:r w:rsidR="00494A7C" w:rsidRPr="00380A06">
        <w:rPr>
          <w:rFonts w:ascii="Times New Roman" w:hAnsi="Times New Roman" w:cs="Times New Roman"/>
          <w:i/>
          <w:sz w:val="24"/>
          <w:szCs w:val="24"/>
        </w:rPr>
        <w:t>Príloha 2</w:t>
      </w:r>
      <w:r w:rsidR="00494A7C" w:rsidRPr="00AB7AC5">
        <w:rPr>
          <w:rFonts w:ascii="Times New Roman" w:hAnsi="Times New Roman" w:cs="Times New Roman"/>
          <w:sz w:val="24"/>
          <w:szCs w:val="24"/>
        </w:rPr>
        <w:t>).</w:t>
      </w:r>
    </w:p>
    <w:p w:rsidR="00C53AD8" w:rsidRDefault="009369E7" w:rsidP="00E57544">
      <w:pPr>
        <w:pStyle w:val="Nadpis2"/>
        <w:numPr>
          <w:ilvl w:val="0"/>
          <w:numId w:val="0"/>
        </w:numPr>
        <w:spacing w:after="120"/>
        <w:rPr>
          <w:b w:val="0"/>
          <w:iCs/>
        </w:rPr>
      </w:pPr>
      <w:bookmarkStart w:id="22" w:name="_Toc481740211"/>
      <w:r w:rsidRPr="004E4308">
        <w:rPr>
          <w:rStyle w:val="Nadpis2Char"/>
          <w:b/>
        </w:rPr>
        <w:t>2.2. Činnosti organizácie v roku 2016</w:t>
      </w:r>
      <w:bookmarkEnd w:id="22"/>
      <w:r w:rsidRPr="004E4308">
        <w:rPr>
          <w:b w:val="0"/>
          <w:iCs/>
        </w:rPr>
        <w:t xml:space="preserve"> </w:t>
      </w:r>
    </w:p>
    <w:p w:rsidR="0008454D" w:rsidRPr="00E57544" w:rsidRDefault="008C5BD9" w:rsidP="00E57544">
      <w:pPr>
        <w:spacing w:after="120" w:line="240" w:lineRule="auto"/>
        <w:ind w:right="-35"/>
        <w:jc w:val="both"/>
        <w:rPr>
          <w:rFonts w:ascii="Times New Roman" w:hAnsi="Times New Roman" w:cs="Times New Roman"/>
          <w:sz w:val="24"/>
          <w:szCs w:val="24"/>
        </w:rPr>
      </w:pPr>
      <w:r w:rsidRPr="00E57544">
        <w:rPr>
          <w:rFonts w:ascii="Times New Roman" w:hAnsi="Times New Roman" w:cs="Times New Roman"/>
          <w:sz w:val="24"/>
          <w:szCs w:val="24"/>
        </w:rPr>
        <w:t>PPA v roku 2016 zabezpečovala jednotlivé činnosti v súlade s plnením hlavných úloh príslušných organizačných útvarov.</w:t>
      </w:r>
    </w:p>
    <w:p w:rsidR="00895839" w:rsidRDefault="00895839" w:rsidP="00E57544">
      <w:pPr>
        <w:spacing w:after="120" w:line="240" w:lineRule="auto"/>
        <w:jc w:val="both"/>
        <w:rPr>
          <w:rFonts w:ascii="Times New Roman" w:hAnsi="Times New Roman" w:cs="Times New Roman"/>
          <w:sz w:val="24"/>
          <w:szCs w:val="24"/>
        </w:rPr>
      </w:pPr>
      <w:r w:rsidRPr="00187DB4">
        <w:rPr>
          <w:rFonts w:ascii="Times New Roman" w:hAnsi="Times New Roman" w:cs="Times New Roman"/>
          <w:b/>
          <w:sz w:val="24"/>
          <w:szCs w:val="24"/>
        </w:rPr>
        <w:t>Odbor vnútornej kontroly, supervízie a ochrany finančných záujmov EÚ (102)</w:t>
      </w:r>
      <w:r>
        <w:rPr>
          <w:rFonts w:ascii="Times New Roman" w:hAnsi="Times New Roman" w:cs="Times New Roman"/>
          <w:sz w:val="24"/>
          <w:szCs w:val="24"/>
        </w:rPr>
        <w:t xml:space="preserve"> zabezpečoval</w:t>
      </w:r>
      <w:r w:rsidRPr="004D405E">
        <w:rPr>
          <w:rFonts w:ascii="Times New Roman" w:hAnsi="Times New Roman" w:cs="Times New Roman"/>
          <w:sz w:val="24"/>
          <w:szCs w:val="24"/>
        </w:rPr>
        <w:t xml:space="preserve"> úloh</w:t>
      </w:r>
      <w:r>
        <w:rPr>
          <w:rFonts w:ascii="Times New Roman" w:hAnsi="Times New Roman" w:cs="Times New Roman"/>
          <w:sz w:val="24"/>
          <w:szCs w:val="24"/>
        </w:rPr>
        <w:t>y</w:t>
      </w:r>
      <w:r w:rsidRPr="004D405E">
        <w:rPr>
          <w:rFonts w:ascii="Times New Roman" w:hAnsi="Times New Roman" w:cs="Times New Roman"/>
          <w:sz w:val="24"/>
          <w:szCs w:val="24"/>
        </w:rPr>
        <w:t xml:space="preserve"> vnútornej kontroly, </w:t>
      </w:r>
      <w:r>
        <w:rPr>
          <w:rFonts w:ascii="Times New Roman" w:hAnsi="Times New Roman" w:cs="Times New Roman"/>
          <w:sz w:val="24"/>
          <w:szCs w:val="24"/>
        </w:rPr>
        <w:t>vybavovanie podaní, sťažností (</w:t>
      </w:r>
      <w:r w:rsidRPr="004D405E">
        <w:rPr>
          <w:rFonts w:ascii="Times New Roman" w:hAnsi="Times New Roman" w:cs="Times New Roman"/>
          <w:sz w:val="24"/>
          <w:szCs w:val="24"/>
        </w:rPr>
        <w:t xml:space="preserve">vrátane </w:t>
      </w:r>
      <w:r>
        <w:rPr>
          <w:rFonts w:ascii="Times New Roman" w:hAnsi="Times New Roman" w:cs="Times New Roman"/>
          <w:sz w:val="24"/>
          <w:szCs w:val="24"/>
        </w:rPr>
        <w:t>sťažností štátnych zamestnancov</w:t>
      </w:r>
      <w:r w:rsidRPr="004D405E">
        <w:rPr>
          <w:rFonts w:ascii="Times New Roman" w:hAnsi="Times New Roman" w:cs="Times New Roman"/>
          <w:sz w:val="24"/>
          <w:szCs w:val="24"/>
        </w:rPr>
        <w:t>) a petícií doručených PPA podľa osobitných predpisov a v súlade s vnútorným predpisom, výkon plánovaných vnútorných kontrol, vykonávanie ex post kontrol investičných operácií fi</w:t>
      </w:r>
      <w:r>
        <w:rPr>
          <w:rFonts w:ascii="Times New Roman" w:hAnsi="Times New Roman" w:cs="Times New Roman"/>
          <w:sz w:val="24"/>
          <w:szCs w:val="24"/>
        </w:rPr>
        <w:t>nancovaných z EPFRV, vykonával finančné</w:t>
      </w:r>
      <w:r w:rsidRPr="004D405E">
        <w:rPr>
          <w:rFonts w:ascii="Times New Roman" w:hAnsi="Times New Roman" w:cs="Times New Roman"/>
          <w:sz w:val="24"/>
          <w:szCs w:val="24"/>
        </w:rPr>
        <w:t xml:space="preserve"> kontrol</w:t>
      </w:r>
      <w:r>
        <w:rPr>
          <w:rFonts w:ascii="Times New Roman" w:hAnsi="Times New Roman" w:cs="Times New Roman"/>
          <w:sz w:val="24"/>
          <w:szCs w:val="24"/>
        </w:rPr>
        <w:t>y</w:t>
      </w:r>
      <w:r w:rsidRPr="004D405E">
        <w:rPr>
          <w:rFonts w:ascii="Times New Roman" w:hAnsi="Times New Roman" w:cs="Times New Roman"/>
          <w:sz w:val="24"/>
          <w:szCs w:val="24"/>
        </w:rPr>
        <w:t xml:space="preserve"> na mieste podľa zákona č</w:t>
      </w:r>
      <w:r>
        <w:rPr>
          <w:rFonts w:ascii="Times New Roman" w:hAnsi="Times New Roman" w:cs="Times New Roman"/>
          <w:sz w:val="24"/>
          <w:szCs w:val="24"/>
        </w:rPr>
        <w:t>. 357/2015 Z. z., zabezpečoval</w:t>
      </w:r>
      <w:r w:rsidRPr="004D405E">
        <w:rPr>
          <w:rFonts w:ascii="Times New Roman" w:hAnsi="Times New Roman" w:cs="Times New Roman"/>
          <w:sz w:val="24"/>
          <w:szCs w:val="24"/>
        </w:rPr>
        <w:t xml:space="preserve"> úloh</w:t>
      </w:r>
      <w:r>
        <w:rPr>
          <w:rFonts w:ascii="Times New Roman" w:hAnsi="Times New Roman" w:cs="Times New Roman"/>
          <w:sz w:val="24"/>
          <w:szCs w:val="24"/>
        </w:rPr>
        <w:t>y a koordináciu</w:t>
      </w:r>
      <w:r w:rsidRPr="004D405E">
        <w:rPr>
          <w:rFonts w:ascii="Times New Roman" w:hAnsi="Times New Roman" w:cs="Times New Roman"/>
          <w:sz w:val="24"/>
          <w:szCs w:val="24"/>
        </w:rPr>
        <w:t xml:space="preserve"> agendy na úseku pr</w:t>
      </w:r>
      <w:r>
        <w:rPr>
          <w:rFonts w:ascii="Times New Roman" w:hAnsi="Times New Roman" w:cs="Times New Roman"/>
          <w:sz w:val="24"/>
          <w:szCs w:val="24"/>
        </w:rPr>
        <w:t>evencie kriminality, koordináciu</w:t>
      </w:r>
      <w:r w:rsidRPr="004D405E">
        <w:rPr>
          <w:rFonts w:ascii="Times New Roman" w:hAnsi="Times New Roman" w:cs="Times New Roman"/>
          <w:sz w:val="24"/>
          <w:szCs w:val="24"/>
        </w:rPr>
        <w:t xml:space="preserve"> úloh PPA k externým kontrolným orgánom SR v súvislosti s</w:t>
      </w:r>
      <w:r>
        <w:rPr>
          <w:rFonts w:ascii="Times New Roman" w:hAnsi="Times New Roman" w:cs="Times New Roman"/>
          <w:sz w:val="24"/>
          <w:szCs w:val="24"/>
        </w:rPr>
        <w:t> vykonávaním kontrol podľa NK (EK</w:t>
      </w:r>
      <w:r w:rsidR="00FD7943">
        <w:rPr>
          <w:rFonts w:ascii="Times New Roman" w:hAnsi="Times New Roman" w:cs="Times New Roman"/>
          <w:sz w:val="24"/>
          <w:szCs w:val="24"/>
        </w:rPr>
        <w:t>) č. 1306/2013 a orgá</w:t>
      </w:r>
      <w:r w:rsidRPr="004D405E">
        <w:rPr>
          <w:rFonts w:ascii="Times New Roman" w:hAnsi="Times New Roman" w:cs="Times New Roman"/>
          <w:sz w:val="24"/>
          <w:szCs w:val="24"/>
        </w:rPr>
        <w:t xml:space="preserve">nmi činnými v trestnom konaní, </w:t>
      </w:r>
      <w:r>
        <w:rPr>
          <w:rFonts w:ascii="Times New Roman" w:hAnsi="Times New Roman" w:cs="Times New Roman"/>
          <w:sz w:val="24"/>
          <w:szCs w:val="24"/>
        </w:rPr>
        <w:t>vybavoval podnety doručené na PPA, týkajúce</w:t>
      </w:r>
      <w:r w:rsidRPr="004D405E">
        <w:rPr>
          <w:rFonts w:ascii="Times New Roman" w:hAnsi="Times New Roman" w:cs="Times New Roman"/>
          <w:sz w:val="24"/>
          <w:szCs w:val="24"/>
        </w:rPr>
        <w:t xml:space="preserve"> sa administrácie podpôr v súlade s </w:t>
      </w:r>
      <w:r>
        <w:rPr>
          <w:rFonts w:ascii="Times New Roman" w:hAnsi="Times New Roman" w:cs="Times New Roman"/>
          <w:sz w:val="24"/>
          <w:szCs w:val="24"/>
        </w:rPr>
        <w:t>vnútorným predpisom, vykonával plánované</w:t>
      </w:r>
      <w:r w:rsidRPr="004D405E">
        <w:rPr>
          <w:rFonts w:ascii="Times New Roman" w:hAnsi="Times New Roman" w:cs="Times New Roman"/>
          <w:sz w:val="24"/>
          <w:szCs w:val="24"/>
        </w:rPr>
        <w:t xml:space="preserve"> kontrol</w:t>
      </w:r>
      <w:r>
        <w:rPr>
          <w:rFonts w:ascii="Times New Roman" w:hAnsi="Times New Roman" w:cs="Times New Roman"/>
          <w:sz w:val="24"/>
          <w:szCs w:val="24"/>
        </w:rPr>
        <w:t>y</w:t>
      </w:r>
      <w:r w:rsidRPr="004D405E">
        <w:rPr>
          <w:rFonts w:ascii="Times New Roman" w:hAnsi="Times New Roman" w:cs="Times New Roman"/>
          <w:sz w:val="24"/>
          <w:szCs w:val="24"/>
        </w:rPr>
        <w:t xml:space="preserve"> administrácie podpôr a nezávislé, objektívne plánovanie kontrol týkajúcich sa administrácie podpôr PPA, riešenie požiadaviek a podnetov občanov, žiadateľov o finančné podpory, verejného ochrancu práv, ako aj </w:t>
      </w:r>
      <w:r w:rsidR="00362C74">
        <w:rPr>
          <w:rFonts w:ascii="Times New Roman" w:hAnsi="Times New Roman" w:cs="Times New Roman"/>
          <w:sz w:val="24"/>
          <w:szCs w:val="24"/>
        </w:rPr>
        <w:t>MPRV</w:t>
      </w:r>
      <w:r w:rsidRPr="004D405E">
        <w:rPr>
          <w:rFonts w:ascii="Times New Roman" w:hAnsi="Times New Roman" w:cs="Times New Roman"/>
          <w:sz w:val="24"/>
          <w:szCs w:val="24"/>
        </w:rPr>
        <w:t xml:space="preserve"> SR, informácie súvisiace s finančnými podporami v pôsobnosti PPA. </w:t>
      </w:r>
    </w:p>
    <w:p w:rsidR="00F5732A" w:rsidRPr="001637D3" w:rsidRDefault="00F5732A" w:rsidP="00E57544">
      <w:pPr>
        <w:spacing w:after="120" w:line="240" w:lineRule="auto"/>
        <w:jc w:val="both"/>
        <w:rPr>
          <w:rFonts w:ascii="Times New Roman" w:hAnsi="Times New Roman" w:cs="Times New Roman"/>
          <w:sz w:val="24"/>
          <w:szCs w:val="24"/>
        </w:rPr>
      </w:pPr>
      <w:r w:rsidRPr="001637D3">
        <w:rPr>
          <w:rFonts w:ascii="Times New Roman" w:hAnsi="Times New Roman" w:cs="Times New Roman"/>
          <w:b/>
          <w:sz w:val="24"/>
          <w:szCs w:val="24"/>
        </w:rPr>
        <w:t xml:space="preserve">Odbor vnútorného auditu (105) </w:t>
      </w:r>
      <w:r w:rsidRPr="001637D3">
        <w:rPr>
          <w:rFonts w:ascii="Times New Roman" w:hAnsi="Times New Roman" w:cs="Times New Roman"/>
          <w:sz w:val="24"/>
          <w:szCs w:val="24"/>
        </w:rPr>
        <w:t>v roku 2016 vykonával hlavne nasledovné činnosti:</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výkon činnosti vnútorného auditu v súlade s ročným plánom činnosti, zásadami medzinárodných audítorských štandardov a všeobecne záväznými právnymi predpismi SR, právne záväznými aktmi EÚ a v rozsahu zabezpečujúcom hlavné ciele a úlohy OVA,</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predkladanie audítorských správ GR PPA ako aj manažmentu PPA,</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vypracovanie námetov a odporúčaní zameraných na odstránenie nedostatkov a minimalizáciu rizík vyplývajúcich zo zistení v auditovaných subjektoch,</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konzultačné služby pre organizačné útvary PPA,</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vypracovanie podkladov pre tvorbu manažérskeho vyhlásenia a sumarizácia podkladov, ktoré tvoria prílohu k manažérskemu vyhláseniu.</w:t>
      </w:r>
    </w:p>
    <w:p w:rsidR="00BE68B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vypracovanie podkladov a analýz, stanovísk a správ pre MPRV  SR, NKÚ SR, EK, EDA,</w:t>
      </w:r>
    </w:p>
    <w:p w:rsidR="00F5732A" w:rsidRPr="00BE68BA" w:rsidRDefault="00F5732A" w:rsidP="00BE68BA">
      <w:pPr>
        <w:pStyle w:val="Odsekzoznamu"/>
        <w:numPr>
          <w:ilvl w:val="0"/>
          <w:numId w:val="42"/>
        </w:numPr>
        <w:autoSpaceDE w:val="0"/>
        <w:autoSpaceDN w:val="0"/>
        <w:spacing w:after="120" w:line="240" w:lineRule="auto"/>
        <w:ind w:left="426"/>
        <w:jc w:val="both"/>
        <w:rPr>
          <w:rFonts w:ascii="Times New Roman" w:hAnsi="Times New Roman" w:cs="Times New Roman"/>
          <w:sz w:val="24"/>
          <w:szCs w:val="24"/>
        </w:rPr>
      </w:pPr>
      <w:r w:rsidRPr="00BE68BA">
        <w:rPr>
          <w:rFonts w:ascii="Times New Roman" w:hAnsi="Times New Roman" w:cs="Times New Roman"/>
          <w:sz w:val="24"/>
          <w:szCs w:val="24"/>
        </w:rPr>
        <w:t>vypracovanie podkladov a materiálov pre oblasť plánu vzdelávania, rozpočtu, zahraničných pracovných ciest a ďalších plánovacích dokumentov v súlade s požiadavkami kompetentných organizačných útvarov.</w:t>
      </w:r>
    </w:p>
    <w:p w:rsidR="00F67CAE" w:rsidRPr="00F67CAE" w:rsidRDefault="00F67CAE" w:rsidP="00F67CAE">
      <w:pPr>
        <w:jc w:val="both"/>
        <w:rPr>
          <w:rFonts w:ascii="Times New Roman" w:hAnsi="Times New Roman" w:cs="Times New Roman"/>
          <w:sz w:val="24"/>
          <w:szCs w:val="24"/>
        </w:rPr>
      </w:pPr>
      <w:r w:rsidRPr="002D2AD5">
        <w:rPr>
          <w:rFonts w:ascii="Times New Roman" w:hAnsi="Times New Roman" w:cs="Times New Roman"/>
          <w:b/>
          <w:sz w:val="24"/>
          <w:szCs w:val="24"/>
        </w:rPr>
        <w:t>Odbor prezentácie a zahraničnej koordinácie</w:t>
      </w:r>
      <w:r w:rsidRPr="002D2AD5">
        <w:rPr>
          <w:rFonts w:ascii="Times New Roman" w:hAnsi="Times New Roman"/>
          <w:b/>
          <w:sz w:val="24"/>
          <w:szCs w:val="24"/>
        </w:rPr>
        <w:t xml:space="preserve"> (106)</w:t>
      </w:r>
      <w:r w:rsidRPr="002D2AD5">
        <w:rPr>
          <w:rFonts w:ascii="Times New Roman" w:hAnsi="Times New Roman" w:cs="Times New Roman"/>
          <w:sz w:val="24"/>
          <w:szCs w:val="24"/>
        </w:rPr>
        <w:t xml:space="preserve"> zabezpečuje analytickú a koncepčnú činnosť, komunikáciu so zahraničím, organizovanie rozličných podujatí na </w:t>
      </w:r>
      <w:r w:rsidR="00BF78BC" w:rsidRPr="002D2AD5">
        <w:rPr>
          <w:rFonts w:ascii="Times New Roman" w:hAnsi="Times New Roman" w:cs="Times New Roman"/>
          <w:sz w:val="24"/>
          <w:szCs w:val="24"/>
        </w:rPr>
        <w:t>národnej i medzinárodnej úrovni.</w:t>
      </w:r>
      <w:r w:rsidR="005A2313" w:rsidRPr="002D2AD5">
        <w:rPr>
          <w:rFonts w:ascii="Times New Roman" w:hAnsi="Times New Roman" w:cs="Times New Roman"/>
          <w:sz w:val="24"/>
          <w:szCs w:val="24"/>
        </w:rPr>
        <w:t xml:space="preserve"> Prezentuje PPA</w:t>
      </w:r>
      <w:r w:rsidRPr="002D2AD5">
        <w:rPr>
          <w:rFonts w:ascii="Times New Roman" w:hAnsi="Times New Roman" w:cs="Times New Roman"/>
          <w:sz w:val="24"/>
          <w:szCs w:val="24"/>
        </w:rPr>
        <w:t xml:space="preserve"> vo vzťahu k verejnosti, či už je to tvorbou obsahu webového sídla PPA, prezentáciou agentúry na sociálnych sieťach, ale i vytváraním rozličných informačných materiálov, ktorých účelom je efektívne informovať verejnosť a predovšetkým žiadateľov o činnosti PPA a o možnostiach získania podpôr v pôdohospodárstve, ktoré agentúra administruje.</w:t>
      </w:r>
      <w:r w:rsidR="002D2AD5">
        <w:rPr>
          <w:rFonts w:ascii="Times New Roman" w:hAnsi="Times New Roman" w:cs="Times New Roman"/>
          <w:sz w:val="24"/>
          <w:szCs w:val="24"/>
        </w:rPr>
        <w:t xml:space="preserve"> </w:t>
      </w:r>
      <w:r w:rsidR="005A2313" w:rsidRPr="002D2AD5">
        <w:rPr>
          <w:rFonts w:ascii="Times New Roman" w:hAnsi="Times New Roman" w:cs="Times New Roman"/>
          <w:sz w:val="24"/>
          <w:szCs w:val="24"/>
        </w:rPr>
        <w:t>Vo</w:t>
      </w:r>
      <w:r w:rsidR="005A2313">
        <w:rPr>
          <w:rFonts w:ascii="Times New Roman" w:hAnsi="Times New Roman" w:cs="Times New Roman"/>
          <w:sz w:val="24"/>
          <w:szCs w:val="24"/>
        </w:rPr>
        <w:t xml:space="preserve"> vzťahu k zahraničiu zabezpečuje komunikáciu s partnerskými organizáciami, príslušnými útvarmi EK a aktivity v expertných sieťach platobných agentúr (</w:t>
      </w:r>
      <w:proofErr w:type="spellStart"/>
      <w:r w:rsidR="005A2313">
        <w:rPr>
          <w:rFonts w:ascii="Times New Roman" w:hAnsi="Times New Roman" w:cs="Times New Roman"/>
          <w:sz w:val="24"/>
          <w:szCs w:val="24"/>
        </w:rPr>
        <w:t>Learning</w:t>
      </w:r>
      <w:proofErr w:type="spellEnd"/>
      <w:r w:rsidR="005A2313">
        <w:rPr>
          <w:rFonts w:ascii="Times New Roman" w:hAnsi="Times New Roman" w:cs="Times New Roman"/>
          <w:sz w:val="24"/>
          <w:szCs w:val="24"/>
        </w:rPr>
        <w:t xml:space="preserve"> </w:t>
      </w:r>
      <w:proofErr w:type="spellStart"/>
      <w:r w:rsidR="005A2313">
        <w:rPr>
          <w:rFonts w:ascii="Times New Roman" w:hAnsi="Times New Roman" w:cs="Times New Roman"/>
          <w:sz w:val="24"/>
          <w:szCs w:val="24"/>
        </w:rPr>
        <w:t>Network</w:t>
      </w:r>
      <w:proofErr w:type="spellEnd"/>
      <w:r w:rsidR="005A2313">
        <w:rPr>
          <w:rFonts w:ascii="Times New Roman" w:hAnsi="Times New Roman" w:cs="Times New Roman"/>
          <w:sz w:val="24"/>
          <w:szCs w:val="24"/>
        </w:rPr>
        <w:t xml:space="preserve">, </w:t>
      </w:r>
      <w:proofErr w:type="spellStart"/>
      <w:r w:rsidR="005A2313">
        <w:rPr>
          <w:rFonts w:ascii="Times New Roman" w:hAnsi="Times New Roman" w:cs="Times New Roman"/>
          <w:sz w:val="24"/>
          <w:szCs w:val="24"/>
        </w:rPr>
        <w:t>Panta</w:t>
      </w:r>
      <w:proofErr w:type="spellEnd"/>
      <w:r w:rsidR="005A2313">
        <w:rPr>
          <w:rFonts w:ascii="Times New Roman" w:hAnsi="Times New Roman" w:cs="Times New Roman"/>
          <w:sz w:val="24"/>
          <w:szCs w:val="24"/>
        </w:rPr>
        <w:t xml:space="preserve"> </w:t>
      </w:r>
      <w:proofErr w:type="spellStart"/>
      <w:r w:rsidR="005A2313">
        <w:rPr>
          <w:rFonts w:ascii="Times New Roman" w:hAnsi="Times New Roman" w:cs="Times New Roman"/>
          <w:sz w:val="24"/>
          <w:szCs w:val="24"/>
        </w:rPr>
        <w:t>Rhei</w:t>
      </w:r>
      <w:proofErr w:type="spellEnd"/>
      <w:r w:rsidR="005A2313">
        <w:rPr>
          <w:rFonts w:ascii="Times New Roman" w:hAnsi="Times New Roman" w:cs="Times New Roman"/>
          <w:sz w:val="24"/>
          <w:szCs w:val="24"/>
        </w:rPr>
        <w:t xml:space="preserve">, </w:t>
      </w:r>
      <w:proofErr w:type="spellStart"/>
      <w:r w:rsidR="005A2313">
        <w:rPr>
          <w:rFonts w:ascii="Times New Roman" w:hAnsi="Times New Roman" w:cs="Times New Roman"/>
          <w:sz w:val="24"/>
          <w:szCs w:val="24"/>
        </w:rPr>
        <w:t>Amadeus</w:t>
      </w:r>
      <w:proofErr w:type="spellEnd"/>
      <w:r w:rsidR="005A2313">
        <w:rPr>
          <w:rFonts w:ascii="Times New Roman" w:hAnsi="Times New Roman" w:cs="Times New Roman"/>
          <w:sz w:val="24"/>
          <w:szCs w:val="24"/>
        </w:rPr>
        <w:t xml:space="preserve"> a pod.).</w:t>
      </w:r>
    </w:p>
    <w:p w:rsidR="006E5012" w:rsidRDefault="00E74D88" w:rsidP="00E57544">
      <w:pPr>
        <w:spacing w:after="120" w:line="240" w:lineRule="auto"/>
        <w:jc w:val="both"/>
        <w:rPr>
          <w:rFonts w:ascii="Times New Roman" w:hAnsi="Times New Roman"/>
          <w:b/>
          <w:color w:val="000000"/>
          <w:sz w:val="24"/>
          <w:szCs w:val="24"/>
        </w:rPr>
      </w:pPr>
      <w:r w:rsidRPr="00911FD8">
        <w:rPr>
          <w:rFonts w:ascii="Times New Roman" w:hAnsi="Times New Roman" w:cs="Times New Roman"/>
          <w:b/>
          <w:sz w:val="24"/>
          <w:szCs w:val="24"/>
        </w:rPr>
        <w:t xml:space="preserve">Kancelária generálneho riaditeľa </w:t>
      </w:r>
      <w:r w:rsidR="00911FD8" w:rsidRPr="00911FD8">
        <w:rPr>
          <w:rFonts w:ascii="Times New Roman" w:hAnsi="Times New Roman" w:cs="Times New Roman"/>
          <w:b/>
          <w:sz w:val="24"/>
          <w:szCs w:val="24"/>
        </w:rPr>
        <w:t>(110)</w:t>
      </w:r>
      <w:r w:rsidR="00911FD8" w:rsidRPr="00911FD8">
        <w:rPr>
          <w:rFonts w:ascii="Times New Roman" w:hAnsi="Times New Roman" w:cs="Times New Roman"/>
          <w:sz w:val="24"/>
          <w:szCs w:val="24"/>
        </w:rPr>
        <w:t xml:space="preserve"> </w:t>
      </w:r>
      <w:r w:rsidRPr="00911FD8">
        <w:rPr>
          <w:rFonts w:ascii="Times New Roman" w:hAnsi="Times New Roman" w:cs="Times New Roman"/>
          <w:sz w:val="24"/>
          <w:szCs w:val="24"/>
        </w:rPr>
        <w:t>zabezpečovala a koordinovala plnenie úloh vyplývajúcich z pokynov GR, sprístupňovanie a zverejňovanie informácií podľa zákona č. 211/2000 Z. z. o  slobodnom prístupe k informáciám</w:t>
      </w:r>
      <w:r w:rsidR="003C6350">
        <w:rPr>
          <w:rFonts w:ascii="Times New Roman" w:hAnsi="Times New Roman" w:cs="Times New Roman"/>
          <w:sz w:val="24"/>
          <w:szCs w:val="24"/>
        </w:rPr>
        <w:t>, opatrenie technická pomoc PRV</w:t>
      </w:r>
      <w:r w:rsidR="00362C74">
        <w:rPr>
          <w:rFonts w:ascii="Times New Roman" w:hAnsi="Times New Roman" w:cs="Times New Roman"/>
          <w:sz w:val="24"/>
          <w:szCs w:val="24"/>
        </w:rPr>
        <w:t xml:space="preserve"> </w:t>
      </w:r>
      <w:r w:rsidRPr="00911FD8">
        <w:rPr>
          <w:rFonts w:ascii="Times New Roman" w:hAnsi="Times New Roman" w:cs="Times New Roman"/>
          <w:sz w:val="24"/>
          <w:szCs w:val="24"/>
        </w:rPr>
        <w:t>v rámci PPA a činnosti súvisiace s výberom vzoriek pre KNM. Ďalej zabezpečovala poskytovanie právnych služieb pre potreby PPA, plnenie úloh na úseku hospodárskej mobilizácie a civilnej ochrany v rámci prípravy na obranu štátu a ochrany utajovaných skutočností a verejné obstarávania zákaziek na dodanie tovaru, zákaziek na uskutočnenie stavebných prác a zákaziek na poskytovanie služieb pre potreby PPA.</w:t>
      </w:r>
    </w:p>
    <w:p w:rsidR="00FE27BF" w:rsidRDefault="00586EF4" w:rsidP="00E57544">
      <w:pPr>
        <w:spacing w:after="120" w:line="240" w:lineRule="auto"/>
        <w:jc w:val="both"/>
        <w:rPr>
          <w:rFonts w:ascii="Times New Roman" w:hAnsi="Times New Roman" w:cs="Times New Roman"/>
          <w:sz w:val="24"/>
          <w:szCs w:val="24"/>
        </w:rPr>
      </w:pPr>
      <w:r w:rsidRPr="00911FD8">
        <w:rPr>
          <w:rFonts w:ascii="Times New Roman" w:hAnsi="Times New Roman"/>
          <w:b/>
          <w:color w:val="000000"/>
          <w:sz w:val="24"/>
          <w:szCs w:val="24"/>
        </w:rPr>
        <w:lastRenderedPageBreak/>
        <w:t>Osobný úrad (120)</w:t>
      </w:r>
      <w:r w:rsidRPr="00911FD8">
        <w:rPr>
          <w:rFonts w:ascii="Times New Roman" w:hAnsi="Times New Roman"/>
          <w:color w:val="000000"/>
          <w:sz w:val="24"/>
          <w:szCs w:val="24"/>
        </w:rPr>
        <w:t xml:space="preserve"> vykonával činnosti súvisiace najmä so vznikom, zmenami a skončením pracovnoprávnych a štátnozamestnaneckých vzťahov</w:t>
      </w:r>
      <w:r w:rsidR="00FE27BF" w:rsidRPr="00911FD8">
        <w:rPr>
          <w:rFonts w:ascii="Times New Roman" w:hAnsi="Times New Roman"/>
          <w:color w:val="000000"/>
          <w:sz w:val="24"/>
          <w:szCs w:val="24"/>
        </w:rPr>
        <w:t>, platovou agendou v štátnej službe, výberovým konaním</w:t>
      </w:r>
      <w:r w:rsidR="00475774" w:rsidRPr="00911FD8">
        <w:rPr>
          <w:rFonts w:ascii="Times New Roman" w:hAnsi="Times New Roman"/>
          <w:color w:val="000000"/>
          <w:sz w:val="24"/>
          <w:szCs w:val="24"/>
        </w:rPr>
        <w:t xml:space="preserve"> a výberom</w:t>
      </w:r>
      <w:r w:rsidR="00FE27BF" w:rsidRPr="00911FD8">
        <w:rPr>
          <w:rFonts w:ascii="Times New Roman" w:hAnsi="Times New Roman"/>
          <w:color w:val="000000"/>
          <w:sz w:val="24"/>
          <w:szCs w:val="24"/>
        </w:rPr>
        <w:t>, vzdelávaním a rozvojom ľudských zdrojov, refundáciou miezd v rámci technickej pomoci,</w:t>
      </w:r>
      <w:r w:rsidR="00911FD8" w:rsidRPr="00911FD8">
        <w:rPr>
          <w:rFonts w:ascii="Times New Roman" w:hAnsi="Times New Roman"/>
          <w:color w:val="000000"/>
          <w:sz w:val="24"/>
          <w:szCs w:val="24"/>
        </w:rPr>
        <w:t xml:space="preserve"> ďalej vykonával</w:t>
      </w:r>
      <w:r w:rsidR="006278DF" w:rsidRPr="00911FD8">
        <w:rPr>
          <w:rFonts w:ascii="Times New Roman" w:hAnsi="Times New Roman"/>
          <w:color w:val="000000"/>
          <w:sz w:val="24"/>
          <w:szCs w:val="24"/>
        </w:rPr>
        <w:t xml:space="preserve"> </w:t>
      </w:r>
      <w:r w:rsidR="00FE27BF" w:rsidRPr="00911FD8">
        <w:rPr>
          <w:rFonts w:ascii="Times New Roman" w:hAnsi="Times New Roman"/>
          <w:color w:val="000000"/>
          <w:sz w:val="24"/>
          <w:szCs w:val="24"/>
        </w:rPr>
        <w:t>koncepčnú a metodickú činnosť, prípravu ORA materiálov, metodických usmernení a rozhodnutí GR, sociálnu starostlivosť o zamestnancov, bezpečnosť a ochranu pri práci, kolektívne zmluvy</w:t>
      </w:r>
      <w:r w:rsidR="00475774" w:rsidRPr="00911FD8">
        <w:rPr>
          <w:rFonts w:ascii="Times New Roman" w:hAnsi="Times New Roman"/>
          <w:color w:val="000000"/>
          <w:sz w:val="24"/>
          <w:szCs w:val="24"/>
        </w:rPr>
        <w:t>.</w:t>
      </w:r>
      <w:r>
        <w:rPr>
          <w:rFonts w:ascii="Times New Roman" w:hAnsi="Times New Roman"/>
          <w:color w:val="000000"/>
          <w:sz w:val="24"/>
          <w:szCs w:val="24"/>
        </w:rPr>
        <w:t xml:space="preserve"> </w:t>
      </w:r>
    </w:p>
    <w:p w:rsidR="00C53951" w:rsidRDefault="00C53951" w:rsidP="00E57544">
      <w:pPr>
        <w:spacing w:after="120" w:line="240" w:lineRule="auto"/>
        <w:jc w:val="both"/>
        <w:rPr>
          <w:rFonts w:ascii="Times New Roman" w:eastAsiaTheme="majorEastAsia" w:hAnsi="Times New Roman" w:cs="Times New Roman"/>
          <w:b/>
          <w:bCs/>
          <w:sz w:val="24"/>
          <w:szCs w:val="24"/>
        </w:rPr>
      </w:pPr>
      <w:r w:rsidRPr="006E5012">
        <w:rPr>
          <w:rFonts w:ascii="Times New Roman" w:hAnsi="Times New Roman" w:cs="Times New Roman"/>
          <w:b/>
          <w:sz w:val="24"/>
          <w:szCs w:val="24"/>
        </w:rPr>
        <w:t xml:space="preserve">Útvar výkonného riaditeľa (140) </w:t>
      </w:r>
      <w:r w:rsidRPr="006E5012">
        <w:rPr>
          <w:rFonts w:ascii="Times New Roman" w:hAnsi="Times New Roman" w:cs="Times New Roman"/>
          <w:sz w:val="24"/>
          <w:szCs w:val="24"/>
        </w:rPr>
        <w:t>zabezpečova</w:t>
      </w:r>
      <w:r w:rsidR="00387AA6" w:rsidRPr="006E5012">
        <w:rPr>
          <w:rFonts w:ascii="Times New Roman" w:hAnsi="Times New Roman" w:cs="Times New Roman"/>
          <w:sz w:val="24"/>
          <w:szCs w:val="24"/>
        </w:rPr>
        <w:t>l</w:t>
      </w:r>
      <w:r w:rsidRPr="006E5012">
        <w:rPr>
          <w:rFonts w:ascii="Times New Roman" w:hAnsi="Times New Roman" w:cs="Times New Roman"/>
          <w:sz w:val="24"/>
          <w:szCs w:val="24"/>
        </w:rPr>
        <w:t xml:space="preserve"> bezproblémov</w:t>
      </w:r>
      <w:r w:rsidR="00387AA6" w:rsidRPr="006E5012">
        <w:rPr>
          <w:rFonts w:ascii="Times New Roman" w:hAnsi="Times New Roman" w:cs="Times New Roman"/>
          <w:sz w:val="24"/>
          <w:szCs w:val="24"/>
        </w:rPr>
        <w:t>ý</w:t>
      </w:r>
      <w:r w:rsidRPr="006E5012">
        <w:rPr>
          <w:rFonts w:ascii="Times New Roman" w:hAnsi="Times New Roman" w:cs="Times New Roman"/>
          <w:sz w:val="24"/>
          <w:szCs w:val="24"/>
        </w:rPr>
        <w:t xml:space="preserve"> chod prevádzky PPA, ktorý spočíval v poskytovaní komplexných hospodárskych služieb v oblasti správy majetku štátu, </w:t>
      </w:r>
      <w:proofErr w:type="spellStart"/>
      <w:r w:rsidRPr="006E5012">
        <w:rPr>
          <w:rFonts w:ascii="Times New Roman" w:hAnsi="Times New Roman" w:cs="Times New Roman"/>
          <w:sz w:val="24"/>
          <w:szCs w:val="24"/>
        </w:rPr>
        <w:t>autoprevádzky</w:t>
      </w:r>
      <w:proofErr w:type="spellEnd"/>
      <w:r w:rsidRPr="006E5012">
        <w:rPr>
          <w:rFonts w:ascii="Times New Roman" w:hAnsi="Times New Roman" w:cs="Times New Roman"/>
          <w:sz w:val="24"/>
          <w:szCs w:val="24"/>
        </w:rPr>
        <w:t>, distribúci</w:t>
      </w:r>
      <w:r w:rsidR="00387AA6" w:rsidRPr="006E5012">
        <w:rPr>
          <w:rFonts w:ascii="Times New Roman" w:hAnsi="Times New Roman" w:cs="Times New Roman"/>
          <w:sz w:val="24"/>
          <w:szCs w:val="24"/>
        </w:rPr>
        <w:t>e</w:t>
      </w:r>
      <w:r w:rsidR="002D0ED0">
        <w:rPr>
          <w:rFonts w:ascii="Times New Roman" w:hAnsi="Times New Roman" w:cs="Times New Roman"/>
          <w:sz w:val="24"/>
          <w:szCs w:val="24"/>
        </w:rPr>
        <w:t xml:space="preserve"> poštových zásielok, správy</w:t>
      </w:r>
      <w:r w:rsidRPr="006E5012">
        <w:rPr>
          <w:rFonts w:ascii="Times New Roman" w:hAnsi="Times New Roman" w:cs="Times New Roman"/>
          <w:sz w:val="24"/>
          <w:szCs w:val="24"/>
        </w:rPr>
        <w:t xml:space="preserve"> registratúry, vypracovani</w:t>
      </w:r>
      <w:r w:rsidR="00387AA6" w:rsidRPr="006E5012">
        <w:rPr>
          <w:rFonts w:ascii="Times New Roman" w:hAnsi="Times New Roman" w:cs="Times New Roman"/>
          <w:sz w:val="24"/>
          <w:szCs w:val="24"/>
        </w:rPr>
        <w:t>a</w:t>
      </w:r>
      <w:r w:rsidRPr="006E5012">
        <w:rPr>
          <w:rFonts w:ascii="Times New Roman" w:hAnsi="Times New Roman" w:cs="Times New Roman"/>
          <w:sz w:val="24"/>
          <w:szCs w:val="24"/>
        </w:rPr>
        <w:t xml:space="preserve"> návrhu rozpočtu prevádzky PPA a jeho čerpani</w:t>
      </w:r>
      <w:r w:rsidR="00387AA6" w:rsidRPr="006E5012">
        <w:rPr>
          <w:rFonts w:ascii="Times New Roman" w:hAnsi="Times New Roman" w:cs="Times New Roman"/>
          <w:sz w:val="24"/>
          <w:szCs w:val="24"/>
        </w:rPr>
        <w:t>a</w:t>
      </w:r>
      <w:r w:rsidRPr="006E5012">
        <w:rPr>
          <w:rFonts w:ascii="Times New Roman" w:hAnsi="Times New Roman" w:cs="Times New Roman"/>
          <w:sz w:val="24"/>
          <w:szCs w:val="24"/>
        </w:rPr>
        <w:t xml:space="preserve"> a výkon účtovníctva prevádzky PPA</w:t>
      </w:r>
      <w:r w:rsidR="00362C74">
        <w:rPr>
          <w:rFonts w:ascii="Times New Roman" w:hAnsi="Times New Roman" w:cs="Times New Roman"/>
          <w:sz w:val="24"/>
          <w:szCs w:val="24"/>
        </w:rPr>
        <w:t>;</w:t>
      </w:r>
      <w:r w:rsidR="00190A0A" w:rsidRPr="006E5012">
        <w:rPr>
          <w:rFonts w:ascii="Times New Roman" w:hAnsi="Times New Roman" w:cs="Times New Roman"/>
          <w:sz w:val="24"/>
          <w:szCs w:val="24"/>
        </w:rPr>
        <w:t xml:space="preserve"> zabezpečoval bezproblémový chod regionálnych pracovísk PPA.</w:t>
      </w:r>
    </w:p>
    <w:p w:rsidR="006F595A" w:rsidRPr="00895839" w:rsidRDefault="006F595A" w:rsidP="00E57544">
      <w:pPr>
        <w:spacing w:after="120" w:line="240" w:lineRule="auto"/>
        <w:jc w:val="both"/>
        <w:rPr>
          <w:rFonts w:ascii="Times New Roman" w:hAnsi="Times New Roman" w:cs="Times New Roman"/>
          <w:sz w:val="24"/>
          <w:szCs w:val="24"/>
        </w:rPr>
      </w:pPr>
      <w:r w:rsidRPr="00AC51A5">
        <w:rPr>
          <w:rFonts w:ascii="Times New Roman" w:eastAsiaTheme="majorEastAsia" w:hAnsi="Times New Roman" w:cs="Times New Roman"/>
          <w:b/>
          <w:bCs/>
          <w:sz w:val="24"/>
          <w:szCs w:val="24"/>
        </w:rPr>
        <w:t>Sekcia informačných technológií (200)</w:t>
      </w:r>
      <w:r w:rsidRPr="00AC51A5">
        <w:rPr>
          <w:rFonts w:ascii="Times New Roman" w:hAnsi="Times New Roman" w:cs="Times New Roman"/>
          <w:sz w:val="24"/>
          <w:szCs w:val="24"/>
        </w:rPr>
        <w:t xml:space="preserve"> priebežne aktualizovala a rozširovala</w:t>
      </w:r>
      <w:r w:rsidRPr="00AC51A5">
        <w:rPr>
          <w:rFonts w:ascii="Times New Roman" w:eastAsiaTheme="majorEastAsia" w:hAnsi="Times New Roman" w:cs="Times New Roman"/>
          <w:bCs/>
          <w:sz w:val="24"/>
          <w:szCs w:val="24"/>
        </w:rPr>
        <w:t xml:space="preserve"> k</w:t>
      </w:r>
      <w:r w:rsidRPr="00AC51A5">
        <w:rPr>
          <w:rFonts w:ascii="Times New Roman" w:hAnsi="Times New Roman" w:cs="Times New Roman"/>
          <w:sz w:val="24"/>
          <w:szCs w:val="24"/>
        </w:rPr>
        <w:t xml:space="preserve">omponenty nosného </w:t>
      </w:r>
      <w:r w:rsidR="00362C74">
        <w:rPr>
          <w:rFonts w:ascii="Times New Roman" w:hAnsi="Times New Roman" w:cs="Times New Roman"/>
          <w:sz w:val="24"/>
          <w:szCs w:val="24"/>
        </w:rPr>
        <w:t>IS</w:t>
      </w:r>
      <w:r w:rsidRPr="00AC51A5">
        <w:rPr>
          <w:rFonts w:ascii="Times New Roman" w:hAnsi="Times New Roman" w:cs="Times New Roman"/>
          <w:sz w:val="24"/>
          <w:szCs w:val="24"/>
        </w:rPr>
        <w:t xml:space="preserve"> PPA v súvislosti s neustále sa vyvíjajúcou európskou a</w:t>
      </w:r>
      <w:r w:rsidR="00BD5A9D">
        <w:rPr>
          <w:rFonts w:ascii="Times New Roman" w:hAnsi="Times New Roman" w:cs="Times New Roman"/>
          <w:sz w:val="24"/>
          <w:szCs w:val="24"/>
        </w:rPr>
        <w:t xml:space="preserve"> národnou </w:t>
      </w:r>
      <w:r w:rsidRPr="00AC51A5">
        <w:rPr>
          <w:rFonts w:ascii="Times New Roman" w:hAnsi="Times New Roman" w:cs="Times New Roman"/>
          <w:sz w:val="24"/>
          <w:szCs w:val="24"/>
        </w:rPr>
        <w:t xml:space="preserve">legislatívou a novými výzvami </w:t>
      </w:r>
      <w:r w:rsidR="0081317D">
        <w:rPr>
          <w:rFonts w:ascii="Times New Roman" w:hAnsi="Times New Roman" w:cs="Times New Roman"/>
          <w:sz w:val="24"/>
          <w:szCs w:val="24"/>
        </w:rPr>
        <w:t xml:space="preserve">  </w:t>
      </w:r>
      <w:r w:rsidRPr="00AC51A5">
        <w:rPr>
          <w:rFonts w:ascii="Times New Roman" w:hAnsi="Times New Roman" w:cs="Times New Roman"/>
          <w:sz w:val="24"/>
          <w:szCs w:val="24"/>
        </w:rPr>
        <w:t>na predkladanie žiadosti o podpory.</w:t>
      </w:r>
    </w:p>
    <w:p w:rsidR="006F595A" w:rsidRPr="00AC51A5" w:rsidRDefault="006F595A" w:rsidP="00E57544">
      <w:pPr>
        <w:spacing w:after="120" w:line="240" w:lineRule="auto"/>
        <w:jc w:val="both"/>
        <w:rPr>
          <w:rFonts w:ascii="Times New Roman" w:hAnsi="Times New Roman" w:cs="Times New Roman"/>
          <w:color w:val="141414"/>
          <w:sz w:val="24"/>
          <w:szCs w:val="24"/>
        </w:rPr>
      </w:pPr>
      <w:r w:rsidRPr="00AC51A5">
        <w:rPr>
          <w:rFonts w:ascii="Times New Roman" w:hAnsi="Times New Roman" w:cs="Times New Roman"/>
          <w:color w:val="141414"/>
          <w:sz w:val="24"/>
          <w:szCs w:val="24"/>
        </w:rPr>
        <w:t>V oblasti aplikačných systémov pokračovala s rozširovaním funkcionalít a</w:t>
      </w:r>
      <w:r w:rsidR="006E5012">
        <w:rPr>
          <w:rFonts w:ascii="Times New Roman" w:hAnsi="Times New Roman" w:cs="Times New Roman"/>
          <w:color w:val="141414"/>
          <w:sz w:val="24"/>
          <w:szCs w:val="24"/>
        </w:rPr>
        <w:t> </w:t>
      </w:r>
      <w:r w:rsidRPr="00AC51A5">
        <w:rPr>
          <w:rFonts w:ascii="Times New Roman" w:hAnsi="Times New Roman" w:cs="Times New Roman"/>
          <w:color w:val="141414"/>
          <w:sz w:val="24"/>
          <w:szCs w:val="24"/>
        </w:rPr>
        <w:t>integrácií</w:t>
      </w:r>
      <w:r w:rsidR="006E5012">
        <w:rPr>
          <w:rFonts w:ascii="Times New Roman" w:hAnsi="Times New Roman" w:cs="Times New Roman"/>
          <w:color w:val="141414"/>
          <w:sz w:val="24"/>
          <w:szCs w:val="24"/>
        </w:rPr>
        <w:t xml:space="preserve"> </w:t>
      </w:r>
      <w:r w:rsidRPr="00AC51A5">
        <w:rPr>
          <w:rFonts w:ascii="Times New Roman" w:hAnsi="Times New Roman" w:cs="Times New Roman"/>
          <w:color w:val="141414"/>
          <w:sz w:val="24"/>
          <w:szCs w:val="24"/>
        </w:rPr>
        <w:t xml:space="preserve">distribuovaných aplikácií IACS a AGIS na základe zmluvy s dodávateľom IS realizáciou ďalších etáp v moduloch AGIS MFR, AGIS PRV, AGIS SOT, AGIS ŠP, IACS a </w:t>
      </w:r>
      <w:proofErr w:type="spellStart"/>
      <w:r w:rsidRPr="00AC51A5">
        <w:rPr>
          <w:rFonts w:ascii="Times New Roman" w:hAnsi="Times New Roman" w:cs="Times New Roman"/>
          <w:color w:val="141414"/>
          <w:sz w:val="24"/>
          <w:szCs w:val="24"/>
        </w:rPr>
        <w:t>eKNM</w:t>
      </w:r>
      <w:proofErr w:type="spellEnd"/>
      <w:r w:rsidRPr="00AC51A5">
        <w:rPr>
          <w:rFonts w:ascii="Times New Roman" w:hAnsi="Times New Roman" w:cs="Times New Roman"/>
          <w:color w:val="141414"/>
          <w:sz w:val="24"/>
          <w:szCs w:val="24"/>
        </w:rPr>
        <w:t>.</w:t>
      </w:r>
    </w:p>
    <w:p w:rsidR="006F595A" w:rsidRPr="00AC51A5" w:rsidRDefault="006F595A" w:rsidP="00E57544">
      <w:pPr>
        <w:spacing w:after="120" w:line="240" w:lineRule="auto"/>
        <w:jc w:val="both"/>
        <w:rPr>
          <w:rFonts w:ascii="Times New Roman" w:hAnsi="Times New Roman" w:cs="Times New Roman"/>
          <w:color w:val="141414"/>
          <w:sz w:val="24"/>
          <w:szCs w:val="24"/>
        </w:rPr>
      </w:pPr>
      <w:r w:rsidRPr="00AC51A5">
        <w:rPr>
          <w:rFonts w:ascii="Times New Roman" w:hAnsi="Times New Roman" w:cs="Times New Roman"/>
          <w:color w:val="141414"/>
          <w:sz w:val="24"/>
          <w:szCs w:val="24"/>
        </w:rPr>
        <w:t xml:space="preserve">Pomocou aplikácie Adobe </w:t>
      </w:r>
      <w:proofErr w:type="spellStart"/>
      <w:r w:rsidRPr="00AC51A5">
        <w:rPr>
          <w:rFonts w:ascii="Times New Roman" w:hAnsi="Times New Roman" w:cs="Times New Roman"/>
          <w:color w:val="141414"/>
          <w:sz w:val="24"/>
          <w:szCs w:val="24"/>
        </w:rPr>
        <w:t>Liv</w:t>
      </w:r>
      <w:r w:rsidR="00BD5A9D">
        <w:rPr>
          <w:rFonts w:ascii="Times New Roman" w:hAnsi="Times New Roman" w:cs="Times New Roman"/>
          <w:color w:val="141414"/>
          <w:sz w:val="24"/>
          <w:szCs w:val="24"/>
        </w:rPr>
        <w:t>eCycle</w:t>
      </w:r>
      <w:proofErr w:type="spellEnd"/>
      <w:r w:rsidR="00BD5A9D">
        <w:rPr>
          <w:rFonts w:ascii="Times New Roman" w:hAnsi="Times New Roman" w:cs="Times New Roman"/>
          <w:color w:val="141414"/>
          <w:sz w:val="24"/>
          <w:szCs w:val="24"/>
        </w:rPr>
        <w:t xml:space="preserve"> </w:t>
      </w:r>
      <w:proofErr w:type="spellStart"/>
      <w:r w:rsidR="00BD5A9D">
        <w:rPr>
          <w:rFonts w:ascii="Times New Roman" w:hAnsi="Times New Roman" w:cs="Times New Roman"/>
          <w:color w:val="141414"/>
          <w:sz w:val="24"/>
          <w:szCs w:val="24"/>
        </w:rPr>
        <w:t>Designer</w:t>
      </w:r>
      <w:proofErr w:type="spellEnd"/>
      <w:r w:rsidR="00BD5A9D">
        <w:rPr>
          <w:rFonts w:ascii="Times New Roman" w:hAnsi="Times New Roman" w:cs="Times New Roman"/>
          <w:color w:val="141414"/>
          <w:sz w:val="24"/>
          <w:szCs w:val="24"/>
        </w:rPr>
        <w:t xml:space="preserve"> sa vypracovávali</w:t>
      </w:r>
      <w:r w:rsidRPr="00AC51A5">
        <w:rPr>
          <w:rFonts w:ascii="Times New Roman" w:hAnsi="Times New Roman" w:cs="Times New Roman"/>
          <w:color w:val="141414"/>
          <w:sz w:val="24"/>
          <w:szCs w:val="24"/>
        </w:rPr>
        <w:t xml:space="preserve"> elektronické formuláre </w:t>
      </w:r>
      <w:r w:rsidR="0081317D">
        <w:rPr>
          <w:rFonts w:ascii="Times New Roman" w:hAnsi="Times New Roman" w:cs="Times New Roman"/>
          <w:color w:val="141414"/>
          <w:sz w:val="24"/>
          <w:szCs w:val="24"/>
        </w:rPr>
        <w:t xml:space="preserve">                   </w:t>
      </w:r>
      <w:r w:rsidRPr="00AC51A5">
        <w:rPr>
          <w:rFonts w:ascii="Times New Roman" w:hAnsi="Times New Roman" w:cs="Times New Roman"/>
          <w:color w:val="141414"/>
          <w:sz w:val="24"/>
          <w:szCs w:val="24"/>
        </w:rPr>
        <w:t>podľa požiadaviek príslušných sekcií.  </w:t>
      </w:r>
    </w:p>
    <w:p w:rsidR="006F595A" w:rsidRPr="00AC51A5" w:rsidRDefault="006F595A" w:rsidP="00E57544">
      <w:pPr>
        <w:spacing w:after="120" w:line="240" w:lineRule="auto"/>
        <w:jc w:val="both"/>
        <w:rPr>
          <w:rFonts w:ascii="Times New Roman" w:hAnsi="Times New Roman" w:cs="Times New Roman"/>
          <w:sz w:val="24"/>
          <w:szCs w:val="24"/>
        </w:rPr>
      </w:pPr>
      <w:r w:rsidRPr="00AC51A5">
        <w:rPr>
          <w:rFonts w:ascii="Times New Roman" w:hAnsi="Times New Roman" w:cs="Times New Roman"/>
          <w:sz w:val="24"/>
          <w:szCs w:val="24"/>
        </w:rPr>
        <w:t>V priebehu roka 2016 PPA doplnila funkcionality do prostredia Microsoft SCSM (</w:t>
      </w:r>
      <w:proofErr w:type="spellStart"/>
      <w:r w:rsidR="006E5012" w:rsidRPr="00AC51A5">
        <w:rPr>
          <w:rFonts w:ascii="Times New Roman" w:hAnsi="Times New Roman" w:cs="Times New Roman"/>
          <w:sz w:val="24"/>
          <w:szCs w:val="24"/>
        </w:rPr>
        <w:t>System</w:t>
      </w:r>
      <w:proofErr w:type="spellEnd"/>
      <w:r w:rsidR="006E5012">
        <w:rPr>
          <w:rFonts w:ascii="Times New Roman" w:hAnsi="Times New Roman" w:cs="Times New Roman"/>
          <w:sz w:val="24"/>
          <w:szCs w:val="24"/>
        </w:rPr>
        <w:t xml:space="preserve"> </w:t>
      </w:r>
      <w:r w:rsidRPr="00AC51A5">
        <w:rPr>
          <w:rFonts w:ascii="Times New Roman" w:hAnsi="Times New Roman" w:cs="Times New Roman"/>
          <w:sz w:val="24"/>
          <w:szCs w:val="24"/>
        </w:rPr>
        <w:t xml:space="preserve">Center Service Manager) pre evidenciu servisných hlásení, incidentov a požiadaviek na zmenu IS. </w:t>
      </w:r>
    </w:p>
    <w:p w:rsidR="006F595A" w:rsidRPr="00AC51A5" w:rsidRDefault="006F595A" w:rsidP="00E57544">
      <w:pPr>
        <w:spacing w:after="120" w:line="240" w:lineRule="auto"/>
        <w:jc w:val="both"/>
        <w:rPr>
          <w:rFonts w:ascii="Times New Roman" w:hAnsi="Times New Roman" w:cs="Times New Roman"/>
          <w:sz w:val="24"/>
          <w:szCs w:val="24"/>
        </w:rPr>
      </w:pPr>
      <w:r w:rsidRPr="00AC51A5">
        <w:rPr>
          <w:rFonts w:ascii="Times New Roman" w:hAnsi="Times New Roman" w:cs="Times New Roman"/>
          <w:sz w:val="24"/>
          <w:szCs w:val="24"/>
        </w:rPr>
        <w:t xml:space="preserve">Pre zjednodušenie komunikácie v spolupráci s dodávateľom pracovala na vzájomnom prepojení </w:t>
      </w:r>
      <w:proofErr w:type="spellStart"/>
      <w:r w:rsidRPr="00AC51A5">
        <w:rPr>
          <w:rFonts w:ascii="Times New Roman" w:hAnsi="Times New Roman" w:cs="Times New Roman"/>
          <w:sz w:val="24"/>
          <w:szCs w:val="24"/>
        </w:rPr>
        <w:t>HelpDeskov</w:t>
      </w:r>
      <w:proofErr w:type="spellEnd"/>
      <w:r w:rsidRPr="00AC51A5">
        <w:rPr>
          <w:rFonts w:ascii="Times New Roman" w:hAnsi="Times New Roman" w:cs="Times New Roman"/>
          <w:sz w:val="24"/>
          <w:szCs w:val="24"/>
        </w:rPr>
        <w:t xml:space="preserve"> pre zjednodušenie komu</w:t>
      </w:r>
      <w:r w:rsidR="00BF651D">
        <w:rPr>
          <w:rFonts w:ascii="Times New Roman" w:hAnsi="Times New Roman" w:cs="Times New Roman"/>
          <w:sz w:val="24"/>
          <w:szCs w:val="24"/>
        </w:rPr>
        <w:t>nikácie oboch strán.</w:t>
      </w:r>
    </w:p>
    <w:p w:rsidR="006F595A" w:rsidRPr="00AC51A5" w:rsidRDefault="006F595A" w:rsidP="00E57544">
      <w:pPr>
        <w:spacing w:after="120" w:line="240" w:lineRule="auto"/>
        <w:jc w:val="both"/>
        <w:rPr>
          <w:rFonts w:ascii="Times New Roman" w:hAnsi="Times New Roman" w:cs="Times New Roman"/>
          <w:sz w:val="24"/>
          <w:szCs w:val="24"/>
        </w:rPr>
      </w:pPr>
      <w:r w:rsidRPr="00AC51A5">
        <w:rPr>
          <w:rFonts w:ascii="Times New Roman" w:hAnsi="Times New Roman" w:cs="Times New Roman"/>
          <w:sz w:val="24"/>
          <w:szCs w:val="24"/>
        </w:rPr>
        <w:t>V rámci interných procesov zvýšila podiel využívania moderných spôsobov administrácie dokumentov využívaním možností platformy MS SharePoint zavedením rôznych zdieľaných knižníc pre distribuovanie a zdieľanie interných informácií.</w:t>
      </w:r>
    </w:p>
    <w:p w:rsidR="006F595A" w:rsidRPr="00AC51A5" w:rsidRDefault="006F595A" w:rsidP="00E57544">
      <w:pPr>
        <w:spacing w:after="120" w:line="240" w:lineRule="auto"/>
        <w:jc w:val="both"/>
        <w:rPr>
          <w:rFonts w:ascii="Times New Roman" w:hAnsi="Times New Roman" w:cs="Times New Roman"/>
          <w:sz w:val="24"/>
          <w:szCs w:val="24"/>
        </w:rPr>
      </w:pPr>
      <w:r w:rsidRPr="00AC51A5">
        <w:rPr>
          <w:rFonts w:ascii="Times New Roman" w:hAnsi="Times New Roman" w:cs="Times New Roman"/>
          <w:sz w:val="24"/>
          <w:szCs w:val="24"/>
        </w:rPr>
        <w:t xml:space="preserve">Zaviedla nový spôsob </w:t>
      </w:r>
      <w:proofErr w:type="spellStart"/>
      <w:r w:rsidRPr="00AC51A5">
        <w:rPr>
          <w:rFonts w:ascii="Times New Roman" w:hAnsi="Times New Roman" w:cs="Times New Roman"/>
          <w:sz w:val="24"/>
          <w:szCs w:val="24"/>
        </w:rPr>
        <w:t>e-Learningového</w:t>
      </w:r>
      <w:proofErr w:type="spellEnd"/>
      <w:r w:rsidRPr="00AC51A5">
        <w:rPr>
          <w:rFonts w:ascii="Times New Roman" w:hAnsi="Times New Roman" w:cs="Times New Roman"/>
          <w:sz w:val="24"/>
          <w:szCs w:val="24"/>
        </w:rPr>
        <w:t xml:space="preserve"> vzdelávania, ktorý umožňuje elektronické vzdelávanie zamestnancov. Systém zároveň umožní testovanie a vyhodnocovanie jednotlivých vzdelávacích aktivít.</w:t>
      </w:r>
    </w:p>
    <w:p w:rsidR="006F595A" w:rsidRPr="00AC51A5" w:rsidRDefault="006F595A" w:rsidP="00E57544">
      <w:pPr>
        <w:spacing w:after="120" w:line="240" w:lineRule="auto"/>
        <w:jc w:val="both"/>
        <w:rPr>
          <w:rFonts w:ascii="Times New Roman" w:hAnsi="Times New Roman" w:cs="Times New Roman"/>
          <w:sz w:val="24"/>
          <w:szCs w:val="24"/>
        </w:rPr>
      </w:pPr>
      <w:r w:rsidRPr="00AC51A5">
        <w:rPr>
          <w:rFonts w:ascii="Times New Roman" w:hAnsi="Times New Roman" w:cs="Times New Roman"/>
          <w:sz w:val="24"/>
          <w:szCs w:val="24"/>
        </w:rPr>
        <w:t>PPA úspešne splnila všetky podmienky na udelenie certifikácie systému riadenia infor</w:t>
      </w:r>
      <w:r w:rsidR="00BF651D">
        <w:rPr>
          <w:rFonts w:ascii="Times New Roman" w:hAnsi="Times New Roman" w:cs="Times New Roman"/>
          <w:sz w:val="24"/>
          <w:szCs w:val="24"/>
        </w:rPr>
        <w:t xml:space="preserve">mačnej bezpečnosti podľa ISO 27 </w:t>
      </w:r>
      <w:r w:rsidRPr="00AC51A5">
        <w:rPr>
          <w:rFonts w:ascii="Times New Roman" w:hAnsi="Times New Roman" w:cs="Times New Roman"/>
          <w:sz w:val="24"/>
          <w:szCs w:val="24"/>
        </w:rPr>
        <w:t xml:space="preserve">001 a 16. 06. 2016 jej bol udelený certifikát pre uvedenú oblasť. Počas roka 2016 boli rozšírené jednotlivé </w:t>
      </w:r>
      <w:r w:rsidR="00362C74">
        <w:rPr>
          <w:rFonts w:ascii="Times New Roman" w:hAnsi="Times New Roman" w:cs="Times New Roman"/>
          <w:sz w:val="24"/>
          <w:szCs w:val="24"/>
        </w:rPr>
        <w:t>IS</w:t>
      </w:r>
      <w:r w:rsidR="00BF651D">
        <w:rPr>
          <w:rFonts w:ascii="Times New Roman" w:hAnsi="Times New Roman" w:cs="Times New Roman"/>
          <w:sz w:val="24"/>
          <w:szCs w:val="24"/>
        </w:rPr>
        <w:t xml:space="preserve">, uzavretých zmlúv s </w:t>
      </w:r>
      <w:r w:rsidRPr="00AC51A5">
        <w:rPr>
          <w:rFonts w:ascii="Times New Roman" w:hAnsi="Times New Roman" w:cs="Times New Roman"/>
          <w:sz w:val="24"/>
          <w:szCs w:val="24"/>
        </w:rPr>
        <w:t>dodávateľom.</w:t>
      </w:r>
    </w:p>
    <w:p w:rsidR="006F595A" w:rsidRPr="00AC51A5" w:rsidRDefault="006F595A" w:rsidP="00E57544">
      <w:pPr>
        <w:autoSpaceDE w:val="0"/>
        <w:autoSpaceDN w:val="0"/>
        <w:adjustRightInd w:val="0"/>
        <w:spacing w:after="120" w:line="240" w:lineRule="auto"/>
        <w:jc w:val="both"/>
        <w:rPr>
          <w:rFonts w:ascii="Times New Roman" w:hAnsi="Times New Roman" w:cs="Times New Roman"/>
          <w:b/>
          <w:bCs/>
          <w:sz w:val="24"/>
          <w:szCs w:val="24"/>
        </w:rPr>
      </w:pPr>
      <w:r w:rsidRPr="00AC51A5">
        <w:rPr>
          <w:rFonts w:ascii="Times New Roman" w:hAnsi="Times New Roman" w:cs="Times New Roman"/>
          <w:b/>
          <w:bCs/>
          <w:sz w:val="24"/>
          <w:szCs w:val="24"/>
        </w:rPr>
        <w:t xml:space="preserve">Sekcia kontroly (300) </w:t>
      </w:r>
      <w:r w:rsidRPr="00AC51A5">
        <w:rPr>
          <w:rFonts w:ascii="Times New Roman" w:hAnsi="Times New Roman" w:cs="Times New Roman"/>
          <w:sz w:val="24"/>
          <w:szCs w:val="24"/>
        </w:rPr>
        <w:t>zabezpečovala kontrolu na mieste (technickú službu) v obla</w:t>
      </w:r>
      <w:r w:rsidR="00EC51A0">
        <w:rPr>
          <w:rFonts w:ascii="Times New Roman" w:hAnsi="Times New Roman" w:cs="Times New Roman"/>
          <w:sz w:val="24"/>
          <w:szCs w:val="24"/>
        </w:rPr>
        <w:t>sti projektových podpôr (PRV</w:t>
      </w:r>
      <w:r w:rsidR="000962E5">
        <w:rPr>
          <w:rFonts w:ascii="Times New Roman" w:hAnsi="Times New Roman" w:cs="Times New Roman"/>
          <w:sz w:val="24"/>
          <w:szCs w:val="24"/>
        </w:rPr>
        <w:t xml:space="preserve"> SR</w:t>
      </w:r>
      <w:r w:rsidR="00EC51A0">
        <w:rPr>
          <w:rFonts w:ascii="Times New Roman" w:hAnsi="Times New Roman" w:cs="Times New Roman"/>
          <w:sz w:val="24"/>
          <w:szCs w:val="24"/>
        </w:rPr>
        <w:t xml:space="preserve"> </w:t>
      </w:r>
      <w:r w:rsidRPr="00AC51A5">
        <w:rPr>
          <w:rFonts w:ascii="Times New Roman" w:hAnsi="Times New Roman" w:cs="Times New Roman"/>
          <w:sz w:val="24"/>
          <w:szCs w:val="24"/>
        </w:rPr>
        <w:t>2007 – 2</w:t>
      </w:r>
      <w:r w:rsidR="00846EDF">
        <w:rPr>
          <w:rFonts w:ascii="Times New Roman" w:hAnsi="Times New Roman" w:cs="Times New Roman"/>
          <w:sz w:val="24"/>
          <w:szCs w:val="24"/>
        </w:rPr>
        <w:t xml:space="preserve">013, PRV </w:t>
      </w:r>
      <w:r w:rsidR="000962E5">
        <w:rPr>
          <w:rFonts w:ascii="Times New Roman" w:hAnsi="Times New Roman" w:cs="Times New Roman"/>
          <w:sz w:val="24"/>
          <w:szCs w:val="24"/>
        </w:rPr>
        <w:t xml:space="preserve">SR </w:t>
      </w:r>
      <w:r w:rsidR="00846EDF">
        <w:rPr>
          <w:rFonts w:ascii="Times New Roman" w:hAnsi="Times New Roman" w:cs="Times New Roman"/>
          <w:sz w:val="24"/>
          <w:szCs w:val="24"/>
        </w:rPr>
        <w:t>2014 – 2020, OPRH</w:t>
      </w:r>
      <w:r w:rsidRPr="00AC51A5">
        <w:rPr>
          <w:rFonts w:ascii="Times New Roman" w:hAnsi="Times New Roman" w:cs="Times New Roman"/>
          <w:sz w:val="24"/>
          <w:szCs w:val="24"/>
        </w:rPr>
        <w:t xml:space="preserve"> </w:t>
      </w:r>
      <w:r w:rsidR="00D00B93">
        <w:rPr>
          <w:rFonts w:ascii="Times New Roman" w:hAnsi="Times New Roman" w:cs="Times New Roman"/>
          <w:sz w:val="24"/>
          <w:szCs w:val="24"/>
        </w:rPr>
        <w:t xml:space="preserve">SR </w:t>
      </w:r>
      <w:r w:rsidRPr="00AC51A5">
        <w:rPr>
          <w:rFonts w:ascii="Times New Roman" w:hAnsi="Times New Roman" w:cs="Times New Roman"/>
          <w:sz w:val="24"/>
          <w:szCs w:val="24"/>
        </w:rPr>
        <w:t>2007 – 2013), priamych podpôr a krížov</w:t>
      </w:r>
      <w:r w:rsidR="00EC51A0">
        <w:rPr>
          <w:rFonts w:ascii="Times New Roman" w:hAnsi="Times New Roman" w:cs="Times New Roman"/>
          <w:sz w:val="24"/>
          <w:szCs w:val="24"/>
        </w:rPr>
        <w:t>ého plnenia, organizácie trhu</w:t>
      </w:r>
      <w:r w:rsidRPr="00AC51A5">
        <w:rPr>
          <w:rFonts w:ascii="Times New Roman" w:hAnsi="Times New Roman" w:cs="Times New Roman"/>
          <w:sz w:val="24"/>
          <w:szCs w:val="24"/>
        </w:rPr>
        <w:t xml:space="preserve">, delegovania činností na externé inštitúcie, konzultačné aktivity a vypracovanie manuálov. Dlhodobé činnosti sekcie predstavovali procesy súvisiace s tvorbou plánu a rozpočtu, centrálnou evidenciou realizovaných kontrol, podklady a analýzy, stanoviská a správy </w:t>
      </w:r>
      <w:r w:rsidR="0081317D">
        <w:rPr>
          <w:rFonts w:ascii="Times New Roman" w:hAnsi="Times New Roman" w:cs="Times New Roman"/>
          <w:sz w:val="24"/>
          <w:szCs w:val="24"/>
        </w:rPr>
        <w:t xml:space="preserve">            </w:t>
      </w:r>
      <w:r w:rsidRPr="00AC51A5">
        <w:rPr>
          <w:rFonts w:ascii="Times New Roman" w:hAnsi="Times New Roman" w:cs="Times New Roman"/>
          <w:sz w:val="24"/>
          <w:szCs w:val="24"/>
        </w:rPr>
        <w:t>pre MF SR, MPRV SR, NKÚ SR, EK, Európsky dvor audítorov</w:t>
      </w:r>
      <w:r w:rsidRPr="00AC51A5">
        <w:rPr>
          <w:rFonts w:ascii="Times New Roman" w:hAnsi="Times New Roman" w:cs="Times New Roman"/>
          <w:i/>
          <w:sz w:val="24"/>
          <w:szCs w:val="24"/>
        </w:rPr>
        <w:t xml:space="preserve"> .</w:t>
      </w:r>
    </w:p>
    <w:p w:rsidR="0008454D" w:rsidRPr="00AC51A5" w:rsidRDefault="0008454D" w:rsidP="00E57544">
      <w:pPr>
        <w:pStyle w:val="Normlnywebov"/>
        <w:spacing w:before="0" w:beforeAutospacing="0" w:after="120" w:afterAutospacing="0"/>
        <w:jc w:val="both"/>
        <w:rPr>
          <w:rFonts w:ascii="Times New Roman CE" w:hAnsi="Times New Roman CE" w:cs="Times New Roman CE"/>
          <w:bCs/>
        </w:rPr>
      </w:pPr>
      <w:r w:rsidRPr="00AC51A5">
        <w:rPr>
          <w:b/>
          <w:bCs/>
        </w:rPr>
        <w:t>Sekcia projektových podpôr (400)</w:t>
      </w:r>
      <w:r w:rsidRPr="00AC51A5">
        <w:rPr>
          <w:bCs/>
        </w:rPr>
        <w:t xml:space="preserve"> vykonávala činnosti prioritne súvisiace s implementáciou projektov</w:t>
      </w:r>
      <w:r w:rsidR="00EC51A0">
        <w:rPr>
          <w:bCs/>
        </w:rPr>
        <w:t>ých podpôr v rámci programu PRV</w:t>
      </w:r>
      <w:r w:rsidR="000962E5">
        <w:rPr>
          <w:bCs/>
        </w:rPr>
        <w:t xml:space="preserve"> SR</w:t>
      </w:r>
      <w:r w:rsidR="00EC51A0">
        <w:rPr>
          <w:bCs/>
        </w:rPr>
        <w:t xml:space="preserve"> </w:t>
      </w:r>
      <w:r w:rsidRPr="00AC51A5">
        <w:rPr>
          <w:bCs/>
        </w:rPr>
        <w:t xml:space="preserve">2014 – 2020 na základe vyhlásených výziev </w:t>
      </w:r>
      <w:r w:rsidR="0081317D">
        <w:rPr>
          <w:bCs/>
        </w:rPr>
        <w:t xml:space="preserve">                          </w:t>
      </w:r>
      <w:r w:rsidRPr="00AC51A5">
        <w:rPr>
          <w:bCs/>
        </w:rPr>
        <w:t>na</w:t>
      </w:r>
      <w:r w:rsidRPr="0008454D">
        <w:rPr>
          <w:rFonts w:ascii="Times New Roman CE" w:hAnsi="Times New Roman CE" w:cs="Times New Roman CE"/>
          <w:bCs/>
        </w:rPr>
        <w:t xml:space="preserve"> </w:t>
      </w:r>
      <w:r w:rsidRPr="00AC51A5">
        <w:rPr>
          <w:rFonts w:ascii="Times New Roman CE" w:hAnsi="Times New Roman CE" w:cs="Times New Roman CE"/>
          <w:bCs/>
        </w:rPr>
        <w:t xml:space="preserve">predkladanie </w:t>
      </w:r>
      <w:proofErr w:type="spellStart"/>
      <w:r w:rsidRPr="00AC51A5">
        <w:rPr>
          <w:rFonts w:ascii="Times New Roman CE" w:hAnsi="Times New Roman CE" w:cs="Times New Roman CE"/>
          <w:bCs/>
        </w:rPr>
        <w:t>ŽoNFP</w:t>
      </w:r>
      <w:proofErr w:type="spellEnd"/>
      <w:r w:rsidRPr="00AC51A5">
        <w:rPr>
          <w:rFonts w:ascii="Times New Roman CE" w:hAnsi="Times New Roman CE" w:cs="Times New Roman CE"/>
          <w:bCs/>
        </w:rPr>
        <w:t xml:space="preserve"> a prípravou riadiacej dokumentácie potrebnej pre implementáciu OP</w:t>
      </w:r>
      <w:r w:rsidR="00846EDF">
        <w:rPr>
          <w:rFonts w:ascii="Times New Roman CE" w:hAnsi="Times New Roman CE" w:cs="Times New Roman CE"/>
          <w:bCs/>
        </w:rPr>
        <w:t xml:space="preserve">RH </w:t>
      </w:r>
      <w:r w:rsidRPr="00AC51A5">
        <w:rPr>
          <w:rFonts w:ascii="Times New Roman CE" w:hAnsi="Times New Roman CE" w:cs="Times New Roman CE"/>
          <w:bCs/>
        </w:rPr>
        <w:t xml:space="preserve">2014 – 2020. </w:t>
      </w:r>
    </w:p>
    <w:p w:rsidR="002D2AD5" w:rsidRDefault="002D2AD5" w:rsidP="00E57544">
      <w:pPr>
        <w:pStyle w:val="Normlnywebov"/>
        <w:spacing w:before="0" w:beforeAutospacing="0" w:after="120" w:afterAutospacing="0"/>
        <w:jc w:val="both"/>
        <w:rPr>
          <w:rFonts w:ascii="Times New Roman CE" w:hAnsi="Times New Roman CE" w:cs="Times New Roman CE"/>
          <w:bCs/>
        </w:rPr>
      </w:pPr>
    </w:p>
    <w:p w:rsidR="002D2AD5" w:rsidRDefault="002D2AD5" w:rsidP="00E57544">
      <w:pPr>
        <w:pStyle w:val="Normlnywebov"/>
        <w:spacing w:before="0" w:beforeAutospacing="0" w:after="120" w:afterAutospacing="0"/>
        <w:jc w:val="both"/>
        <w:rPr>
          <w:rFonts w:ascii="Times New Roman CE" w:hAnsi="Times New Roman CE" w:cs="Times New Roman CE"/>
          <w:bCs/>
        </w:rPr>
      </w:pPr>
    </w:p>
    <w:p w:rsidR="0008454D" w:rsidRPr="00AC51A5" w:rsidRDefault="003C6350" w:rsidP="00E57544">
      <w:pPr>
        <w:pStyle w:val="Normlnywebov"/>
        <w:spacing w:before="0" w:beforeAutospacing="0" w:after="120" w:afterAutospacing="0"/>
        <w:jc w:val="both"/>
        <w:rPr>
          <w:rFonts w:ascii="Times New Roman CE" w:hAnsi="Times New Roman CE" w:cs="Times New Roman CE"/>
          <w:bCs/>
        </w:rPr>
      </w:pPr>
      <w:r>
        <w:rPr>
          <w:rFonts w:ascii="Times New Roman CE" w:hAnsi="Times New Roman CE" w:cs="Times New Roman CE"/>
          <w:bCs/>
        </w:rPr>
        <w:lastRenderedPageBreak/>
        <w:t xml:space="preserve">V rámci PRV </w:t>
      </w:r>
      <w:r w:rsidR="000962E5">
        <w:rPr>
          <w:rFonts w:ascii="Times New Roman CE" w:hAnsi="Times New Roman CE" w:cs="Times New Roman CE"/>
          <w:bCs/>
        </w:rPr>
        <w:t xml:space="preserve">SR </w:t>
      </w:r>
      <w:r w:rsidR="0008454D" w:rsidRPr="00AC51A5">
        <w:rPr>
          <w:rFonts w:ascii="Times New Roman CE" w:hAnsi="Times New Roman CE" w:cs="Times New Roman CE"/>
          <w:bCs/>
        </w:rPr>
        <w:t>2014 – 2020 boli zabezpečované najmä :</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 xml:space="preserve">činnosti vzťahujúce sa k vyhodnocovaniu prijatých </w:t>
      </w:r>
      <w:proofErr w:type="spellStart"/>
      <w:r w:rsidRPr="00AC51A5">
        <w:rPr>
          <w:rFonts w:ascii="Times New Roman CE" w:hAnsi="Times New Roman CE" w:cs="Times New Roman CE"/>
          <w:bCs/>
        </w:rPr>
        <w:t>ŽoNFP</w:t>
      </w:r>
      <w:proofErr w:type="spellEnd"/>
      <w:r w:rsidRPr="00AC51A5">
        <w:rPr>
          <w:rFonts w:ascii="Times New Roman CE" w:hAnsi="Times New Roman CE" w:cs="Times New Roman CE"/>
          <w:bCs/>
        </w:rPr>
        <w:t xml:space="preserve"> podaných v roku 2015 (v menšej miere aj v roku 2016) za jednotlivé </w:t>
      </w:r>
      <w:proofErr w:type="spellStart"/>
      <w:r w:rsidRPr="00AC51A5">
        <w:rPr>
          <w:rFonts w:ascii="Times New Roman CE" w:hAnsi="Times New Roman CE" w:cs="Times New Roman CE"/>
          <w:bCs/>
        </w:rPr>
        <w:t>podopatrenia</w:t>
      </w:r>
      <w:proofErr w:type="spellEnd"/>
      <w:r w:rsidRPr="00AC51A5">
        <w:rPr>
          <w:rFonts w:ascii="Times New Roman CE" w:hAnsi="Times New Roman CE" w:cs="Times New Roman CE"/>
          <w:bCs/>
        </w:rPr>
        <w:t xml:space="preserve"> a oblasti v rámci konkrétnych opatrení jednotlivých výziev,</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 xml:space="preserve">riešenie opravných prostriedkov voči vydaným prvostupňovým rozhodnutiam o </w:t>
      </w:r>
      <w:proofErr w:type="spellStart"/>
      <w:r w:rsidRPr="00AC51A5">
        <w:rPr>
          <w:rFonts w:ascii="Times New Roman CE" w:hAnsi="Times New Roman CE" w:cs="Times New Roman CE"/>
          <w:bCs/>
        </w:rPr>
        <w:t>ŽoNFP</w:t>
      </w:r>
      <w:proofErr w:type="spellEnd"/>
      <w:r w:rsidRPr="00AC51A5">
        <w:rPr>
          <w:rFonts w:ascii="Times New Roman CE" w:hAnsi="Times New Roman CE" w:cs="Times New Roman CE"/>
          <w:bCs/>
        </w:rPr>
        <w:t>,</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riešenie zmenového konania,</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ochrana finančných záujmov EÚ a ŠR (napr. zriaďovanie záložného práva v prospech PPA, riešenie nezrovnalostí, podávanie podnetov na vykonanie kontroly a pod.),</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prijímanie a autorizovanie žiadostí o platbu ,</w:t>
      </w:r>
    </w:p>
    <w:p w:rsidR="0008454D" w:rsidRPr="00AC51A5" w:rsidRDefault="0008454D" w:rsidP="00BE68BA">
      <w:pPr>
        <w:pStyle w:val="Normlnywebov"/>
        <w:numPr>
          <w:ilvl w:val="0"/>
          <w:numId w:val="41"/>
        </w:numPr>
        <w:spacing w:before="0" w:beforeAutospacing="0" w:after="0" w:afterAutospacing="0"/>
        <w:ind w:left="426"/>
        <w:jc w:val="both"/>
        <w:rPr>
          <w:rFonts w:ascii="Times New Roman CE" w:hAnsi="Times New Roman CE" w:cs="Times New Roman CE"/>
          <w:bCs/>
        </w:rPr>
      </w:pPr>
      <w:r w:rsidRPr="00AC51A5">
        <w:rPr>
          <w:rFonts w:ascii="Times New Roman CE" w:hAnsi="Times New Roman CE" w:cs="Times New Roman CE"/>
          <w:bCs/>
        </w:rPr>
        <w:t>monitorovanie projektov,</w:t>
      </w:r>
    </w:p>
    <w:p w:rsidR="0008454D" w:rsidRPr="00AC51A5" w:rsidRDefault="0008454D" w:rsidP="00BE68BA">
      <w:pPr>
        <w:pStyle w:val="Normlnywebov"/>
        <w:numPr>
          <w:ilvl w:val="0"/>
          <w:numId w:val="41"/>
        </w:numPr>
        <w:spacing w:before="0" w:beforeAutospacing="0" w:after="120" w:afterAutospacing="0"/>
        <w:ind w:left="426"/>
        <w:jc w:val="both"/>
        <w:rPr>
          <w:rFonts w:ascii="Times New Roman CE" w:hAnsi="Times New Roman CE" w:cs="Times New Roman CE"/>
          <w:bCs/>
        </w:rPr>
      </w:pPr>
      <w:r w:rsidRPr="00AC51A5">
        <w:rPr>
          <w:rFonts w:ascii="Times New Roman CE" w:hAnsi="Times New Roman CE" w:cs="Times New Roman CE"/>
          <w:bCs/>
        </w:rPr>
        <w:t>dopracovanie špecifikácie IS AGIS.</w:t>
      </w:r>
    </w:p>
    <w:p w:rsidR="0008454D" w:rsidRPr="00AC51A5" w:rsidRDefault="00846EDF" w:rsidP="00E57544">
      <w:pPr>
        <w:pStyle w:val="Normlnywebov"/>
        <w:spacing w:before="0" w:beforeAutospacing="0" w:after="120" w:afterAutospacing="0"/>
        <w:jc w:val="both"/>
        <w:rPr>
          <w:rFonts w:ascii="Times New Roman CE" w:hAnsi="Times New Roman CE" w:cs="Times New Roman CE"/>
          <w:bCs/>
        </w:rPr>
      </w:pPr>
      <w:r>
        <w:rPr>
          <w:rFonts w:ascii="Times New Roman CE" w:hAnsi="Times New Roman CE" w:cs="Times New Roman CE"/>
          <w:bCs/>
        </w:rPr>
        <w:t>V rámci OPRH</w:t>
      </w:r>
      <w:r w:rsidR="0008454D" w:rsidRPr="00AC51A5">
        <w:rPr>
          <w:rFonts w:ascii="Times New Roman CE" w:hAnsi="Times New Roman CE" w:cs="Times New Roman CE"/>
          <w:bCs/>
        </w:rPr>
        <w:t xml:space="preserve"> 2014 – 2020 boli vykonané najmä prípravné metodické práce potrebné pre</w:t>
      </w:r>
      <w:r>
        <w:rPr>
          <w:rFonts w:ascii="Times New Roman CE" w:hAnsi="Times New Roman CE" w:cs="Times New Roman CE"/>
          <w:bCs/>
        </w:rPr>
        <w:t xml:space="preserve"> spustenie implementácie OPRH</w:t>
      </w:r>
      <w:r w:rsidR="0008454D" w:rsidRPr="00AC51A5">
        <w:rPr>
          <w:rFonts w:ascii="Times New Roman CE" w:hAnsi="Times New Roman CE" w:cs="Times New Roman CE"/>
          <w:bCs/>
        </w:rPr>
        <w:t xml:space="preserve"> 2014 – 2020, tzn. boli kompletne vypracované interné pracovné postupy, ktoré boli bez výhrad odsúhlasené certifikačným auditom pripravenosti.</w:t>
      </w:r>
    </w:p>
    <w:p w:rsidR="002E6A3B" w:rsidRPr="00AC51A5" w:rsidRDefault="002E6A3B" w:rsidP="00E57544">
      <w:pPr>
        <w:pStyle w:val="Normlnywebov"/>
        <w:spacing w:before="0" w:beforeAutospacing="0" w:after="120" w:afterAutospacing="0"/>
        <w:jc w:val="both"/>
        <w:rPr>
          <w:rFonts w:ascii="Times New Roman CE" w:hAnsi="Times New Roman CE" w:cs="Times New Roman CE"/>
          <w:bCs/>
        </w:rPr>
      </w:pPr>
      <w:r w:rsidRPr="00AC51A5">
        <w:rPr>
          <w:rFonts w:ascii="Times New Roman CE" w:hAnsi="Times New Roman CE" w:cs="Times New Roman CE"/>
          <w:bCs/>
        </w:rPr>
        <w:t xml:space="preserve">Sekcia projektových podpôr okrem nosnej agendy, ktorou je konanie </w:t>
      </w:r>
      <w:r w:rsidR="00BD5A9D">
        <w:rPr>
          <w:rFonts w:ascii="Times New Roman CE" w:hAnsi="Times New Roman CE" w:cs="Times New Roman CE"/>
          <w:bCs/>
        </w:rPr>
        <w:t xml:space="preserve">o </w:t>
      </w:r>
      <w:proofErr w:type="spellStart"/>
      <w:r w:rsidR="00BD5A9D">
        <w:rPr>
          <w:rFonts w:ascii="Times New Roman CE" w:hAnsi="Times New Roman CE" w:cs="Times New Roman CE"/>
          <w:bCs/>
        </w:rPr>
        <w:t>ŽoNFP</w:t>
      </w:r>
      <w:proofErr w:type="spellEnd"/>
      <w:r w:rsidRPr="00AC51A5">
        <w:rPr>
          <w:rFonts w:ascii="Times New Roman CE" w:hAnsi="Times New Roman CE" w:cs="Times New Roman CE"/>
          <w:bCs/>
        </w:rPr>
        <w:t xml:space="preserve"> a autorizácia podaných žiadostí o platbu, administruje aj ďalšie agendy, ako napríklad: agendu opravných prostriedkov voči prvostupňovým rozhodnutiam o</w:t>
      </w:r>
      <w:r w:rsidR="000A6585">
        <w:rPr>
          <w:rFonts w:ascii="Times New Roman CE" w:hAnsi="Times New Roman CE" w:cs="Times New Roman CE"/>
          <w:bCs/>
        </w:rPr>
        <w:t> </w:t>
      </w:r>
      <w:r w:rsidRPr="00AC51A5">
        <w:rPr>
          <w:rFonts w:ascii="Times New Roman CE" w:hAnsi="Times New Roman CE" w:cs="Times New Roman CE"/>
          <w:bCs/>
        </w:rPr>
        <w:t>schválení</w:t>
      </w:r>
      <w:r w:rsidR="000A6585">
        <w:rPr>
          <w:rFonts w:ascii="Times New Roman CE" w:hAnsi="Times New Roman CE" w:cs="Times New Roman CE"/>
          <w:bCs/>
        </w:rPr>
        <w:t xml:space="preserve"> </w:t>
      </w:r>
      <w:r w:rsidRPr="00AC51A5">
        <w:rPr>
          <w:rFonts w:ascii="Times New Roman CE" w:hAnsi="Times New Roman CE" w:cs="Times New Roman CE"/>
          <w:bCs/>
        </w:rPr>
        <w:t>/</w:t>
      </w:r>
      <w:r w:rsidR="000A6585">
        <w:rPr>
          <w:rFonts w:ascii="Times New Roman CE" w:hAnsi="Times New Roman CE" w:cs="Times New Roman CE"/>
          <w:bCs/>
        </w:rPr>
        <w:t xml:space="preserve"> </w:t>
      </w:r>
      <w:r w:rsidRPr="00AC51A5">
        <w:rPr>
          <w:rFonts w:ascii="Times New Roman CE" w:hAnsi="Times New Roman CE" w:cs="Times New Roman CE"/>
          <w:bCs/>
        </w:rPr>
        <w:t>neschválení žiadosti</w:t>
      </w:r>
      <w:r w:rsidR="000A6585">
        <w:rPr>
          <w:rFonts w:ascii="Times New Roman CE" w:hAnsi="Times New Roman CE" w:cs="Times New Roman CE"/>
          <w:bCs/>
        </w:rPr>
        <w:t xml:space="preserve"> </w:t>
      </w:r>
      <w:r w:rsidRPr="00AC51A5">
        <w:rPr>
          <w:rFonts w:ascii="Times New Roman CE" w:hAnsi="Times New Roman CE" w:cs="Times New Roman CE"/>
          <w:bCs/>
        </w:rPr>
        <w:t>/</w:t>
      </w:r>
      <w:r w:rsidR="000A6585">
        <w:rPr>
          <w:rFonts w:ascii="Times New Roman CE" w:hAnsi="Times New Roman CE" w:cs="Times New Roman CE"/>
          <w:bCs/>
        </w:rPr>
        <w:t xml:space="preserve"> </w:t>
      </w:r>
      <w:r w:rsidRPr="00AC51A5">
        <w:rPr>
          <w:rFonts w:ascii="Times New Roman CE" w:hAnsi="Times New Roman CE" w:cs="Times New Roman CE"/>
          <w:bCs/>
        </w:rPr>
        <w:t>rozhodnutiam o zastavení konania, agendu záložného</w:t>
      </w:r>
      <w:r w:rsidR="00BD5A9D">
        <w:rPr>
          <w:rFonts w:ascii="Times New Roman CE" w:hAnsi="Times New Roman CE" w:cs="Times New Roman CE"/>
          <w:bCs/>
        </w:rPr>
        <w:t xml:space="preserve"> práva, agendu </w:t>
      </w:r>
      <w:r w:rsidRPr="00AC51A5">
        <w:rPr>
          <w:rFonts w:ascii="Times New Roman CE" w:hAnsi="Times New Roman CE" w:cs="Times New Roman CE"/>
          <w:bCs/>
        </w:rPr>
        <w:t>dodatkov k zmluvám o poskytnutí nenávratného finančného príspevku.</w:t>
      </w:r>
    </w:p>
    <w:p w:rsidR="0008454D" w:rsidRPr="002D2AD5" w:rsidRDefault="0008454D" w:rsidP="00E57544">
      <w:pPr>
        <w:pStyle w:val="Normlnywebov"/>
        <w:spacing w:before="0" w:beforeAutospacing="0" w:after="120" w:afterAutospacing="0"/>
        <w:jc w:val="both"/>
        <w:rPr>
          <w:rFonts w:ascii="Times New Roman CE" w:hAnsi="Times New Roman CE" w:cs="Times New Roman CE"/>
          <w:b/>
          <w:bCs/>
        </w:rPr>
      </w:pPr>
      <w:r w:rsidRPr="00AC51A5">
        <w:rPr>
          <w:rFonts w:ascii="Times New Roman CE" w:hAnsi="Times New Roman CE" w:cs="Times New Roman CE"/>
          <w:b/>
          <w:bCs/>
        </w:rPr>
        <w:t xml:space="preserve">Sekcia priamych podpôr (500) </w:t>
      </w:r>
      <w:r w:rsidRPr="00AC51A5">
        <w:rPr>
          <w:rFonts w:ascii="Times New Roman CE" w:hAnsi="Times New Roman CE" w:cs="Times New Roman CE"/>
          <w:bCs/>
        </w:rPr>
        <w:t xml:space="preserve">zabezpečovala procesy súvisiace s poskytovaním priamych platieb </w:t>
      </w:r>
      <w:r w:rsidR="0081317D">
        <w:rPr>
          <w:rFonts w:ascii="Times New Roman CE" w:hAnsi="Times New Roman CE" w:cs="Times New Roman CE"/>
          <w:bCs/>
        </w:rPr>
        <w:t xml:space="preserve">          </w:t>
      </w:r>
      <w:r w:rsidRPr="00AC51A5">
        <w:rPr>
          <w:rFonts w:ascii="Times New Roman CE" w:hAnsi="Times New Roman CE" w:cs="Times New Roman CE"/>
          <w:bCs/>
        </w:rPr>
        <w:t>z prostriedkov EPZF a ŠR ako aj podpôr na opatrenia</w:t>
      </w:r>
      <w:r w:rsidR="003C6350">
        <w:rPr>
          <w:rFonts w:ascii="Times New Roman CE" w:hAnsi="Times New Roman CE" w:cs="Times New Roman CE"/>
          <w:bCs/>
        </w:rPr>
        <w:t xml:space="preserve"> osi 2 PRV</w:t>
      </w:r>
      <w:r w:rsidR="00937D87">
        <w:rPr>
          <w:rFonts w:ascii="Times New Roman CE" w:hAnsi="Times New Roman CE" w:cs="Times New Roman CE"/>
          <w:bCs/>
        </w:rPr>
        <w:t xml:space="preserve"> SR</w:t>
      </w:r>
      <w:r w:rsidRPr="00AC51A5">
        <w:rPr>
          <w:rFonts w:ascii="Times New Roman CE" w:hAnsi="Times New Roman CE" w:cs="Times New Roman CE"/>
          <w:bCs/>
        </w:rPr>
        <w:t xml:space="preserve"> 2017 – 2013 z prostriedkov EPFRV, </w:t>
      </w:r>
      <w:r w:rsidRPr="002D2AD5">
        <w:rPr>
          <w:rFonts w:ascii="Times New Roman CE" w:hAnsi="Times New Roman CE" w:cs="Times New Roman CE"/>
          <w:bCs/>
        </w:rPr>
        <w:t>administrovanie a schvaľovan</w:t>
      </w:r>
      <w:r w:rsidR="003C6350" w:rsidRPr="002D2AD5">
        <w:rPr>
          <w:rFonts w:ascii="Times New Roman CE" w:hAnsi="Times New Roman CE" w:cs="Times New Roman CE"/>
          <w:bCs/>
        </w:rPr>
        <w:t xml:space="preserve">ie podpôr </w:t>
      </w:r>
      <w:r w:rsidR="00836A4D" w:rsidRPr="002D2AD5">
        <w:rPr>
          <w:bCs/>
        </w:rPr>
        <w:t xml:space="preserve">na opatrenia administrované </w:t>
      </w:r>
      <w:r w:rsidR="001D39E7">
        <w:rPr>
          <w:bCs/>
        </w:rPr>
        <w:t>prostredníctvom</w:t>
      </w:r>
      <w:r w:rsidR="00836A4D" w:rsidRPr="002D2AD5">
        <w:rPr>
          <w:bCs/>
        </w:rPr>
        <w:t xml:space="preserve"> IACS v rámci PRV </w:t>
      </w:r>
      <w:r w:rsidR="00937D87">
        <w:rPr>
          <w:bCs/>
        </w:rPr>
        <w:t xml:space="preserve">SR </w:t>
      </w:r>
      <w:r w:rsidR="00836A4D" w:rsidRPr="002D2AD5">
        <w:rPr>
          <w:bCs/>
        </w:rPr>
        <w:t>2014 – 2020 z EPFRV</w:t>
      </w:r>
      <w:r w:rsidRPr="002D2AD5">
        <w:rPr>
          <w:rFonts w:ascii="Times New Roman CE" w:hAnsi="Times New Roman CE" w:cs="Times New Roman CE"/>
          <w:bCs/>
        </w:rPr>
        <w:t xml:space="preserve">, vykonávanie administratívnych kontrol na overenie splnenia podmienok súvisiacich s poskytnutím podpory a spracovanie ich výsledkov, sledovanie vzťahov </w:t>
      </w:r>
      <w:r w:rsidR="0081317D">
        <w:rPr>
          <w:rFonts w:ascii="Times New Roman CE" w:hAnsi="Times New Roman CE" w:cs="Times New Roman CE"/>
          <w:bCs/>
        </w:rPr>
        <w:t xml:space="preserve">           </w:t>
      </w:r>
      <w:r w:rsidRPr="002D2AD5">
        <w:rPr>
          <w:rFonts w:ascii="Times New Roman CE" w:hAnsi="Times New Roman CE" w:cs="Times New Roman CE"/>
          <w:bCs/>
        </w:rPr>
        <w:t>v rámci viacročných záväzkov alebo dlhodobých plnení vzhľadom na ich trvanie a dodržiavani</w:t>
      </w:r>
      <w:r w:rsidR="00BD5A9D" w:rsidRPr="002D2AD5">
        <w:rPr>
          <w:rFonts w:ascii="Times New Roman CE" w:hAnsi="Times New Roman CE" w:cs="Times New Roman CE"/>
          <w:bCs/>
        </w:rPr>
        <w:t xml:space="preserve">e </w:t>
      </w:r>
      <w:r w:rsidR="0081317D">
        <w:rPr>
          <w:rFonts w:ascii="Times New Roman CE" w:hAnsi="Times New Roman CE" w:cs="Times New Roman CE"/>
          <w:bCs/>
        </w:rPr>
        <w:t xml:space="preserve">                     </w:t>
      </w:r>
      <w:r w:rsidR="00BD5A9D" w:rsidRPr="002D2AD5">
        <w:rPr>
          <w:rFonts w:ascii="Times New Roman CE" w:hAnsi="Times New Roman CE" w:cs="Times New Roman CE"/>
          <w:bCs/>
        </w:rPr>
        <w:t>v prípade podpôr, vyhodnocova</w:t>
      </w:r>
      <w:r w:rsidRPr="002D2AD5">
        <w:rPr>
          <w:rFonts w:ascii="Times New Roman CE" w:hAnsi="Times New Roman CE" w:cs="Times New Roman CE"/>
          <w:bCs/>
        </w:rPr>
        <w:t xml:space="preserve">nie výsledkov administratívnych kontrol krížového plnenia a prípravu podkladov súvisiacich s krátením platby za porušenie podmienok krížového plnenia. </w:t>
      </w:r>
      <w:r w:rsidR="001373D3" w:rsidRPr="002D2AD5">
        <w:rPr>
          <w:bCs/>
        </w:rPr>
        <w:t>V prípade zistenia podozrenia z nezrovnalosti odbory tejto sekcie informovali o tejto skutočnosti odbor  schvaľovania platieb a nezrovnalostí priamych podpôr, v kompetencii, ktorého je ná</w:t>
      </w:r>
      <w:r w:rsidR="00C641C4" w:rsidRPr="002D2AD5">
        <w:rPr>
          <w:bCs/>
        </w:rPr>
        <w:t>sledná činnosť súvisiaca s danou</w:t>
      </w:r>
      <w:r w:rsidR="001373D3" w:rsidRPr="002D2AD5">
        <w:rPr>
          <w:bCs/>
        </w:rPr>
        <w:t xml:space="preserve"> problematikou v rámci sekcie</w:t>
      </w:r>
      <w:r w:rsidR="001373D3" w:rsidRPr="002D2AD5">
        <w:rPr>
          <w:rFonts w:ascii="Times New Roman CE" w:hAnsi="Times New Roman CE" w:cs="Times New Roman CE"/>
          <w:bCs/>
        </w:rPr>
        <w:t>.</w:t>
      </w:r>
      <w:r w:rsidRPr="002D2AD5">
        <w:rPr>
          <w:rFonts w:ascii="Times New Roman CE" w:hAnsi="Times New Roman CE" w:cs="Times New Roman CE"/>
          <w:bCs/>
        </w:rPr>
        <w:t xml:space="preserve"> Spolupracovala s vecne príslušnými organizačnými útvarmi PPA </w:t>
      </w:r>
      <w:r w:rsidR="0050279D">
        <w:rPr>
          <w:rFonts w:ascii="Times New Roman CE" w:hAnsi="Times New Roman CE" w:cs="Times New Roman CE"/>
          <w:bCs/>
        </w:rPr>
        <w:t xml:space="preserve">              </w:t>
      </w:r>
      <w:r w:rsidRPr="002D2AD5">
        <w:rPr>
          <w:rFonts w:ascii="Times New Roman CE" w:hAnsi="Times New Roman CE" w:cs="Times New Roman CE"/>
          <w:bCs/>
        </w:rPr>
        <w:t>v rámci spracovania a schválenia žiadostí o poskytnutie priamych podpôr a s tým súvisiacich činností a s odbornými útvarmi MPRV SR pri príprave legislatívy.</w:t>
      </w:r>
      <w:r w:rsidR="002C3FBD" w:rsidRPr="002D2AD5">
        <w:rPr>
          <w:rFonts w:ascii="Times New Roman CE" w:hAnsi="Times New Roman CE" w:cs="Times New Roman CE"/>
          <w:bCs/>
        </w:rPr>
        <w:t xml:space="preserve"> </w:t>
      </w:r>
    </w:p>
    <w:p w:rsidR="0008454D" w:rsidRPr="00AC51A5" w:rsidRDefault="0008454D" w:rsidP="00E57544">
      <w:pPr>
        <w:pStyle w:val="Normlnywebov"/>
        <w:spacing w:before="0" w:beforeAutospacing="0" w:after="120" w:afterAutospacing="0"/>
        <w:jc w:val="both"/>
        <w:rPr>
          <w:bCs/>
        </w:rPr>
      </w:pPr>
      <w:r w:rsidRPr="002D2AD5">
        <w:rPr>
          <w:bCs/>
        </w:rPr>
        <w:t xml:space="preserve">Realizovala opatrenia spojené s </w:t>
      </w:r>
      <w:r w:rsidR="004C02A6" w:rsidRPr="002D2AD5">
        <w:rPr>
          <w:bCs/>
        </w:rPr>
        <w:t xml:space="preserve">poskytovaním priamych </w:t>
      </w:r>
      <w:r w:rsidRPr="002D2AD5">
        <w:rPr>
          <w:bCs/>
        </w:rPr>
        <w:t>podpôr hradených</w:t>
      </w:r>
      <w:r w:rsidR="000A6585" w:rsidRPr="002D2AD5">
        <w:rPr>
          <w:bCs/>
        </w:rPr>
        <w:t xml:space="preserve"> </w:t>
      </w:r>
      <w:r w:rsidRPr="002D2AD5">
        <w:rPr>
          <w:bCs/>
        </w:rPr>
        <w:t>z prostriedkov EPZF, EPFRV a ŠR (spracovanie, administratívna kontrola, autorizácia</w:t>
      </w:r>
      <w:r w:rsidRPr="00AC51A5">
        <w:rPr>
          <w:bCs/>
        </w:rPr>
        <w:t xml:space="preserve"> a schvaľovanie žiadostí), zabezpečovala prípravu návrhov a podkladov pre vývoj, resp. úpravy systému IACS a systému </w:t>
      </w:r>
      <w:proofErr w:type="spellStart"/>
      <w:r w:rsidRPr="00AC51A5">
        <w:rPr>
          <w:bCs/>
        </w:rPr>
        <w:t>eKNM</w:t>
      </w:r>
      <w:proofErr w:type="spellEnd"/>
      <w:r w:rsidRPr="00AC51A5">
        <w:rPr>
          <w:bCs/>
        </w:rPr>
        <w:t xml:space="preserve"> na elektronické spracovanie výsledkov </w:t>
      </w:r>
      <w:r w:rsidR="00E12C9D">
        <w:rPr>
          <w:bCs/>
        </w:rPr>
        <w:t>KNM</w:t>
      </w:r>
      <w:r w:rsidRPr="00AC51A5">
        <w:rPr>
          <w:bCs/>
        </w:rPr>
        <w:t xml:space="preserve">), vypracovanie manuálov, ich zmien a agendu súvisiacu s RP PPA prostredníctvom referátu regionálnych pracovísk, procesné úkony v zmysle zákona </w:t>
      </w:r>
      <w:r w:rsidR="0050279D">
        <w:rPr>
          <w:bCs/>
        </w:rPr>
        <w:t xml:space="preserve">                 </w:t>
      </w:r>
      <w:r w:rsidRPr="00AC51A5">
        <w:rPr>
          <w:bCs/>
        </w:rPr>
        <w:t>č. 71/1967 Zb. o správnom k</w:t>
      </w:r>
      <w:r w:rsidR="002C3FBD">
        <w:rPr>
          <w:bCs/>
        </w:rPr>
        <w:t>onaní (správny poriadok) v zn. n. p.</w:t>
      </w:r>
      <w:r w:rsidRPr="00AC51A5">
        <w:rPr>
          <w:bCs/>
        </w:rPr>
        <w:t xml:space="preserve"> a spracovanie príslušných štatistík a</w:t>
      </w:r>
      <w:r w:rsidR="00E12C9D">
        <w:rPr>
          <w:bCs/>
        </w:rPr>
        <w:t xml:space="preserve"> </w:t>
      </w:r>
      <w:r w:rsidRPr="00AC51A5">
        <w:rPr>
          <w:bCs/>
        </w:rPr>
        <w:t>monitoringu, administrovala agendu súvisiacu s korešpondenciou a komunikáciou so žiadateľmi. Plnila úlohy v oblasti výkonu špecifických kontrol. V rámci týchto činností zabezpečovala podklady, analýzy, stanoviská pre príslušné organizačné útvary PPA, MPRV SR, NKÚ SR a ďalšie kompetentné orgány.</w:t>
      </w:r>
    </w:p>
    <w:p w:rsidR="009369E7" w:rsidRPr="00AC51A5" w:rsidRDefault="0008454D" w:rsidP="00E57544">
      <w:pPr>
        <w:pStyle w:val="Normlnywebov"/>
        <w:spacing w:before="0" w:beforeAutospacing="0" w:after="120" w:afterAutospacing="0"/>
        <w:jc w:val="both"/>
        <w:rPr>
          <w:bCs/>
        </w:rPr>
      </w:pPr>
      <w:r w:rsidRPr="00AC51A5">
        <w:rPr>
          <w:bCs/>
        </w:rPr>
        <w:t xml:space="preserve">Koncom roka 2016 zaviedla automatizovaný systém vykonávania kontroly tzv. negatívnych činností pre overovanie podmienky aktívneho poľnohospodára využitím existujúceho softvérového nástroja </w:t>
      </w:r>
      <w:r w:rsidR="005F3A9F">
        <w:rPr>
          <w:bCs/>
        </w:rPr>
        <w:t xml:space="preserve">        </w:t>
      </w:r>
      <w:r w:rsidRPr="00AC51A5">
        <w:rPr>
          <w:bCs/>
        </w:rPr>
        <w:t xml:space="preserve">na základe údajov z referenčného registra Štatistického úradu SR. Hlavným benefitom zavedenia tejto softvérovej kontroly je vykonanie plnohodnotnej administratívnej kontroly na 100 % podaných žiadostiach, pričom v maximálnej možnej miere eliminuje zlyhanie ľudského faktora pri manuálnom </w:t>
      </w:r>
      <w:r w:rsidRPr="00AC51A5">
        <w:rPr>
          <w:bCs/>
        </w:rPr>
        <w:lastRenderedPageBreak/>
        <w:t>overovaní kľúčovej podmienky poskytovania priamych podpôr. Nemalým prínosom je minimalizácia nákladov vyplývajúca z optimalizácie procesov administratívnej kontroly v dôsledku zníženia časovej a personálnej náročnosti procesov kontroly a spracovania žiadostí. PPA týmto nástrojom zároveň prijala významné opatrenie na zabezpečenie účinnej ochrany finančných záujmov EÚ, na kontrolu zákonnosti a správnosti operácií financovaných z fondov, ochranu proti podvodom a predchádzanie vzniku nezrovnalostí. Pred zavedením nástroja nebolo možné vykonať 100 % administratívnu kontrolu.</w:t>
      </w:r>
    </w:p>
    <w:p w:rsidR="009369E7" w:rsidRPr="00AC51A5" w:rsidRDefault="009369E7" w:rsidP="00E57544">
      <w:pPr>
        <w:autoSpaceDE w:val="0"/>
        <w:autoSpaceDN w:val="0"/>
        <w:adjustRightInd w:val="0"/>
        <w:spacing w:after="120" w:line="240" w:lineRule="auto"/>
        <w:jc w:val="both"/>
        <w:rPr>
          <w:rFonts w:ascii="Times New Roman" w:hAnsi="Times New Roman" w:cs="Times New Roman"/>
          <w:color w:val="141414"/>
          <w:sz w:val="24"/>
          <w:szCs w:val="24"/>
        </w:rPr>
      </w:pPr>
      <w:r w:rsidRPr="00AC51A5">
        <w:rPr>
          <w:rFonts w:ascii="Times New Roman" w:hAnsi="Times New Roman" w:cs="Times New Roman"/>
          <w:b/>
          <w:color w:val="141414"/>
          <w:sz w:val="24"/>
          <w:szCs w:val="24"/>
        </w:rPr>
        <w:t>Sekcia financovania podpôr (600)</w:t>
      </w:r>
      <w:r w:rsidRPr="00AC51A5">
        <w:rPr>
          <w:rFonts w:ascii="Times New Roman" w:hAnsi="Times New Roman" w:cs="Times New Roman"/>
          <w:color w:val="141414"/>
          <w:sz w:val="24"/>
          <w:szCs w:val="24"/>
        </w:rPr>
        <w:t xml:space="preserve"> z</w:t>
      </w:r>
      <w:r w:rsidRPr="00AC51A5">
        <w:rPr>
          <w:rFonts w:ascii="Times New Roman" w:eastAsia="Times New Roman" w:hAnsi="Times New Roman" w:cs="Times New Roman"/>
          <w:sz w:val="24"/>
          <w:szCs w:val="24"/>
          <w:lang w:eastAsia="sk-SK"/>
        </w:rPr>
        <w:t>abezpečovala rozpočtovanie finančných prostried</w:t>
      </w:r>
      <w:r w:rsidR="00846EDF">
        <w:rPr>
          <w:rFonts w:ascii="Times New Roman" w:eastAsia="Times New Roman" w:hAnsi="Times New Roman" w:cs="Times New Roman"/>
          <w:sz w:val="24"/>
          <w:szCs w:val="24"/>
          <w:lang w:eastAsia="sk-SK"/>
        </w:rPr>
        <w:t>kov v rámci EPZF, EPFRV, OPRH</w:t>
      </w:r>
      <w:r w:rsidRPr="00AC51A5">
        <w:rPr>
          <w:rFonts w:ascii="Times New Roman" w:eastAsia="Times New Roman" w:hAnsi="Times New Roman" w:cs="Times New Roman"/>
          <w:sz w:val="24"/>
          <w:szCs w:val="24"/>
          <w:lang w:eastAsia="sk-SK"/>
        </w:rPr>
        <w:t xml:space="preserve">, štátnej pomoci, rozpis záväzných ukazovateľov rozpočtu podľa platnej rozpočtovej klasifikácie, prípravu rozpočtových opatrení a ich rozpis v RIS po schválení MPRV SR, pripravovala  podklady  k návrhu východísk štátneho záverečného účtu </w:t>
      </w:r>
      <w:r w:rsidRPr="001637D3">
        <w:rPr>
          <w:rFonts w:ascii="Times New Roman" w:eastAsia="Times New Roman" w:hAnsi="Times New Roman" w:cs="Times New Roman"/>
          <w:sz w:val="24"/>
          <w:szCs w:val="24"/>
          <w:lang w:eastAsia="sk-SK"/>
        </w:rPr>
        <w:t xml:space="preserve">SR, spracovávala prehľady </w:t>
      </w:r>
      <w:r w:rsidR="0050279D">
        <w:rPr>
          <w:rFonts w:ascii="Times New Roman" w:eastAsia="Times New Roman" w:hAnsi="Times New Roman" w:cs="Times New Roman"/>
          <w:sz w:val="24"/>
          <w:szCs w:val="24"/>
          <w:lang w:eastAsia="sk-SK"/>
        </w:rPr>
        <w:t xml:space="preserve">               </w:t>
      </w:r>
      <w:r w:rsidRPr="001637D3">
        <w:rPr>
          <w:rFonts w:ascii="Times New Roman" w:eastAsia="Times New Roman" w:hAnsi="Times New Roman" w:cs="Times New Roman"/>
          <w:sz w:val="24"/>
          <w:szCs w:val="24"/>
          <w:lang w:eastAsia="sk-SK"/>
        </w:rPr>
        <w:t xml:space="preserve">o plnení príjmov a čerpaní výdavkov rozpočtu sekcie, vykonávala </w:t>
      </w:r>
      <w:r w:rsidR="0059070B" w:rsidRPr="001637D3">
        <w:rPr>
          <w:rFonts w:ascii="Times New Roman" w:eastAsia="Times New Roman" w:hAnsi="Times New Roman" w:cs="Times New Roman"/>
          <w:sz w:val="24"/>
          <w:szCs w:val="24"/>
          <w:lang w:eastAsia="sk-SK"/>
        </w:rPr>
        <w:t xml:space="preserve">základnú </w:t>
      </w:r>
      <w:r w:rsidRPr="001637D3">
        <w:rPr>
          <w:rFonts w:ascii="Times New Roman" w:eastAsia="Times New Roman" w:hAnsi="Times New Roman" w:cs="Times New Roman"/>
          <w:sz w:val="24"/>
          <w:szCs w:val="24"/>
          <w:lang w:eastAsia="sk-SK"/>
        </w:rPr>
        <w:t>finančnú</w:t>
      </w:r>
      <w:r w:rsidRPr="00AC51A5">
        <w:rPr>
          <w:rFonts w:ascii="Times New Roman" w:eastAsia="Times New Roman" w:hAnsi="Times New Roman" w:cs="Times New Roman"/>
          <w:sz w:val="24"/>
          <w:szCs w:val="24"/>
          <w:lang w:eastAsia="sk-SK"/>
        </w:rPr>
        <w:t xml:space="preserve"> kontrolu, ktorá zahŕňa overenie formálnej správnosti dokumentov predložených sekciou projektových podpôr a štátnej pomoci, sekciou priamych podpôr </w:t>
      </w:r>
      <w:r w:rsidRPr="002D2AD5">
        <w:rPr>
          <w:rFonts w:ascii="Times New Roman" w:eastAsia="Times New Roman" w:hAnsi="Times New Roman" w:cs="Times New Roman"/>
          <w:sz w:val="24"/>
          <w:szCs w:val="24"/>
          <w:lang w:eastAsia="sk-SK"/>
        </w:rPr>
        <w:t>a sekciou organizácie trhu</w:t>
      </w:r>
      <w:r w:rsidR="007D33BA" w:rsidRPr="002D2AD5">
        <w:rPr>
          <w:rFonts w:ascii="Times New Roman" w:eastAsia="Times New Roman" w:hAnsi="Times New Roman" w:cs="Times New Roman"/>
          <w:sz w:val="24"/>
          <w:szCs w:val="24"/>
          <w:lang w:eastAsia="sk-SK"/>
        </w:rPr>
        <w:t xml:space="preserve"> a štátnej pomoci</w:t>
      </w:r>
      <w:r w:rsidRPr="002D2AD5">
        <w:rPr>
          <w:rFonts w:ascii="Times New Roman" w:eastAsia="Times New Roman" w:hAnsi="Times New Roman" w:cs="Times New Roman"/>
          <w:sz w:val="24"/>
          <w:szCs w:val="24"/>
          <w:lang w:eastAsia="sk-SK"/>
        </w:rPr>
        <w:t>, overovala</w:t>
      </w:r>
      <w:r w:rsidRPr="00AC51A5">
        <w:rPr>
          <w:rFonts w:ascii="Times New Roman" w:eastAsia="Times New Roman" w:hAnsi="Times New Roman" w:cs="Times New Roman"/>
          <w:sz w:val="24"/>
          <w:szCs w:val="24"/>
          <w:lang w:eastAsia="sk-SK"/>
        </w:rPr>
        <w:t xml:space="preserve"> súlad autorizovanej sumy so schváleným rozpočtom, realizovala platobný styk – úhradu finančných prostriedkov EÚ a štátneho rozpočtu na účty prijímate</w:t>
      </w:r>
      <w:r w:rsidR="00846EDF">
        <w:rPr>
          <w:rFonts w:ascii="Times New Roman" w:eastAsia="Times New Roman" w:hAnsi="Times New Roman" w:cs="Times New Roman"/>
          <w:sz w:val="24"/>
          <w:szCs w:val="24"/>
          <w:lang w:eastAsia="sk-SK"/>
        </w:rPr>
        <w:t>ľov v rámci EPZF, EPFRV, OPRH</w:t>
      </w:r>
      <w:r w:rsidRPr="00AC51A5">
        <w:rPr>
          <w:rFonts w:ascii="Times New Roman" w:eastAsia="Times New Roman" w:hAnsi="Times New Roman" w:cs="Times New Roman"/>
          <w:sz w:val="24"/>
          <w:szCs w:val="24"/>
          <w:lang w:eastAsia="sk-SK"/>
        </w:rPr>
        <w:t>, štátnej pomoci, práce súvisiace s účtovaním poskytnutých finančných prostriedkov, z</w:t>
      </w:r>
      <w:r w:rsidR="00BF651D">
        <w:rPr>
          <w:rFonts w:ascii="Times New Roman" w:eastAsia="Times New Roman" w:hAnsi="Times New Roman" w:cs="Times New Roman"/>
          <w:sz w:val="24"/>
          <w:szCs w:val="24"/>
          <w:lang w:eastAsia="sk-SK"/>
        </w:rPr>
        <w:t xml:space="preserve">aznamenávala  účtovné prípady v </w:t>
      </w:r>
      <w:r w:rsidRPr="00AC51A5">
        <w:rPr>
          <w:rFonts w:ascii="Times New Roman" w:eastAsia="Times New Roman" w:hAnsi="Times New Roman" w:cs="Times New Roman"/>
          <w:sz w:val="24"/>
          <w:szCs w:val="24"/>
          <w:lang w:eastAsia="sk-SK"/>
        </w:rPr>
        <w:t>účtovnom systéme ISUF, spracovávala podklady pre zostavenie</w:t>
      </w:r>
      <w:r w:rsidR="006F595A" w:rsidRPr="00AC51A5">
        <w:rPr>
          <w:rFonts w:ascii="Times New Roman" w:eastAsia="Times New Roman" w:hAnsi="Times New Roman" w:cs="Times New Roman"/>
          <w:sz w:val="24"/>
          <w:szCs w:val="24"/>
          <w:lang w:eastAsia="sk-SK"/>
        </w:rPr>
        <w:t xml:space="preserve"> </w:t>
      </w:r>
      <w:r w:rsidRPr="00AC51A5">
        <w:rPr>
          <w:rFonts w:ascii="Times New Roman" w:eastAsia="Times New Roman" w:hAnsi="Times New Roman" w:cs="Times New Roman"/>
          <w:sz w:val="24"/>
          <w:szCs w:val="24"/>
          <w:lang w:eastAsia="sk-SK"/>
        </w:rPr>
        <w:t>účtovnej závierky PPA a konsolidovanej účtovnej závierky, vymáhanie nezrovnalostí v administratívnom a správnom konaní, zaznamenávala údaje do centrálneho registra nezrovnalostí a knihy dlžníkov, vypracovávala výkazy</w:t>
      </w:r>
      <w:r w:rsidR="0050279D">
        <w:rPr>
          <w:rFonts w:ascii="Times New Roman" w:eastAsia="Times New Roman" w:hAnsi="Times New Roman" w:cs="Times New Roman"/>
          <w:sz w:val="24"/>
          <w:szCs w:val="24"/>
          <w:lang w:eastAsia="sk-SK"/>
        </w:rPr>
        <w:t xml:space="preserve">   </w:t>
      </w:r>
      <w:r w:rsidRPr="00AC51A5">
        <w:rPr>
          <w:rFonts w:ascii="Times New Roman" w:eastAsia="Times New Roman" w:hAnsi="Times New Roman" w:cs="Times New Roman"/>
          <w:sz w:val="24"/>
          <w:szCs w:val="24"/>
          <w:lang w:eastAsia="sk-SK"/>
        </w:rPr>
        <w:t xml:space="preserve"> k uzávierke finančného roku EK, koordinovala vypracovávanie správ, výkazov, hlásení, štatistík, prehľadov vyžadovaných MPRV SR, EK, EDA a ďalšími orgánmi. </w:t>
      </w:r>
    </w:p>
    <w:p w:rsidR="003E34E4" w:rsidRDefault="009369E7" w:rsidP="00E57544">
      <w:pPr>
        <w:autoSpaceDE w:val="0"/>
        <w:autoSpaceDN w:val="0"/>
        <w:adjustRightInd w:val="0"/>
        <w:spacing w:after="120" w:line="240" w:lineRule="auto"/>
        <w:jc w:val="both"/>
        <w:rPr>
          <w:rFonts w:ascii="Times New Roman" w:eastAsia="Times New Roman" w:hAnsi="Times New Roman" w:cs="Times New Roman"/>
          <w:sz w:val="24"/>
          <w:szCs w:val="24"/>
          <w:lang w:eastAsia="sk-SK"/>
        </w:rPr>
      </w:pPr>
      <w:r w:rsidRPr="00AC51A5">
        <w:rPr>
          <w:rFonts w:ascii="Times New Roman" w:eastAsia="Times New Roman" w:hAnsi="Times New Roman" w:cs="Times New Roman"/>
          <w:sz w:val="24"/>
          <w:szCs w:val="24"/>
          <w:lang w:eastAsia="sk-SK"/>
        </w:rPr>
        <w:t xml:space="preserve">Aktualizovala metodiku a príslušné manuály sekcie v nadväznosti na zmeny legislatívneho a organizačného charakteru a SW úpravy v </w:t>
      </w:r>
      <w:r w:rsidR="009C56A6">
        <w:rPr>
          <w:rFonts w:ascii="Times New Roman" w:eastAsia="Times New Roman" w:hAnsi="Times New Roman" w:cs="Times New Roman"/>
          <w:sz w:val="24"/>
          <w:szCs w:val="24"/>
          <w:lang w:eastAsia="sk-SK"/>
        </w:rPr>
        <w:t>IS</w:t>
      </w:r>
      <w:r w:rsidRPr="00AC51A5">
        <w:rPr>
          <w:rFonts w:ascii="Times New Roman" w:eastAsia="Times New Roman" w:hAnsi="Times New Roman" w:cs="Times New Roman"/>
          <w:sz w:val="24"/>
          <w:szCs w:val="24"/>
          <w:lang w:eastAsia="sk-SK"/>
        </w:rPr>
        <w:t>, testovala SW úpravy,</w:t>
      </w:r>
      <w:r w:rsidR="006F595A" w:rsidRPr="00AC51A5">
        <w:rPr>
          <w:rFonts w:ascii="Times New Roman" w:eastAsia="Times New Roman" w:hAnsi="Times New Roman" w:cs="Times New Roman"/>
          <w:sz w:val="24"/>
          <w:szCs w:val="24"/>
          <w:lang w:eastAsia="sk-SK"/>
        </w:rPr>
        <w:t xml:space="preserve"> </w:t>
      </w:r>
      <w:r w:rsidRPr="00AC51A5">
        <w:rPr>
          <w:rFonts w:ascii="Times New Roman" w:eastAsia="Times New Roman" w:hAnsi="Times New Roman" w:cs="Times New Roman"/>
          <w:sz w:val="24"/>
          <w:szCs w:val="24"/>
          <w:lang w:eastAsia="sk-SK"/>
        </w:rPr>
        <w:t>vybavovala žiado</w:t>
      </w:r>
      <w:r w:rsidR="00BF651D">
        <w:rPr>
          <w:rFonts w:ascii="Times New Roman" w:eastAsia="Times New Roman" w:hAnsi="Times New Roman" w:cs="Times New Roman"/>
          <w:sz w:val="24"/>
          <w:szCs w:val="24"/>
          <w:lang w:eastAsia="sk-SK"/>
        </w:rPr>
        <w:t xml:space="preserve">sti o informácie v súvislosti s </w:t>
      </w:r>
      <w:r w:rsidRPr="00AC51A5">
        <w:rPr>
          <w:rFonts w:ascii="Times New Roman" w:eastAsia="Times New Roman" w:hAnsi="Times New Roman" w:cs="Times New Roman"/>
          <w:sz w:val="24"/>
          <w:szCs w:val="24"/>
          <w:lang w:eastAsia="sk-SK"/>
        </w:rPr>
        <w:t xml:space="preserve">poskytovaním podpôr v spolupráci s príslušnými organizačnými útvarmi PPA, spracovávala podklady, analýzy, stanoviská pre MF SR, MPRV SR, NKÚ SR a ďalšie kompetentné orgány. </w:t>
      </w:r>
    </w:p>
    <w:p w:rsidR="00D064E9" w:rsidRDefault="009369E7" w:rsidP="00D064E9">
      <w:pPr>
        <w:jc w:val="both"/>
        <w:rPr>
          <w:rFonts w:ascii="Times New Roman" w:hAnsi="Times New Roman" w:cs="Times New Roman"/>
          <w:bCs/>
          <w:sz w:val="24"/>
          <w:szCs w:val="24"/>
        </w:rPr>
      </w:pPr>
      <w:r w:rsidRPr="008478AC">
        <w:rPr>
          <w:rFonts w:ascii="Times New Roman" w:hAnsi="Times New Roman" w:cs="Times New Roman"/>
          <w:b/>
          <w:sz w:val="24"/>
          <w:szCs w:val="24"/>
        </w:rPr>
        <w:t>Sekcia organizácie trhu a štátnej pomoci (700)</w:t>
      </w:r>
      <w:r w:rsidR="006F595A" w:rsidRPr="008478AC">
        <w:rPr>
          <w:rFonts w:ascii="Times New Roman" w:hAnsi="Times New Roman" w:cs="Times New Roman"/>
          <w:b/>
          <w:sz w:val="24"/>
          <w:szCs w:val="24"/>
        </w:rPr>
        <w:t xml:space="preserve"> </w:t>
      </w:r>
      <w:r w:rsidR="006F595A" w:rsidRPr="008478AC">
        <w:rPr>
          <w:rFonts w:ascii="Times New Roman" w:hAnsi="Times New Roman" w:cs="Times New Roman"/>
          <w:sz w:val="24"/>
          <w:szCs w:val="24"/>
        </w:rPr>
        <w:t>a</w:t>
      </w:r>
      <w:r w:rsidRPr="008478AC">
        <w:rPr>
          <w:rFonts w:ascii="Times New Roman" w:hAnsi="Times New Roman" w:cs="Times New Roman"/>
          <w:sz w:val="24"/>
          <w:szCs w:val="24"/>
        </w:rPr>
        <w:t xml:space="preserve">dministrovala </w:t>
      </w:r>
      <w:r w:rsidR="00BF651D" w:rsidRPr="008478AC">
        <w:rPr>
          <w:rFonts w:ascii="Times New Roman" w:hAnsi="Times New Roman" w:cs="Times New Roman"/>
          <w:sz w:val="24"/>
          <w:szCs w:val="24"/>
        </w:rPr>
        <w:t xml:space="preserve">opatrenia uvedené v </w:t>
      </w:r>
      <w:r w:rsidR="006F595A" w:rsidRPr="008478AC">
        <w:rPr>
          <w:rFonts w:ascii="Times New Roman" w:hAnsi="Times New Roman" w:cs="Times New Roman"/>
          <w:sz w:val="24"/>
          <w:szCs w:val="24"/>
        </w:rPr>
        <w:t xml:space="preserve">časti 5.5. </w:t>
      </w:r>
      <w:r w:rsidR="00BF651D" w:rsidRPr="008478AC">
        <w:rPr>
          <w:rFonts w:ascii="Times New Roman" w:hAnsi="Times New Roman" w:cs="Times New Roman"/>
          <w:sz w:val="24"/>
          <w:szCs w:val="24"/>
        </w:rPr>
        <w:t xml:space="preserve">V súvislosti s </w:t>
      </w:r>
      <w:r w:rsidR="00A3410D" w:rsidRPr="008478AC">
        <w:rPr>
          <w:rFonts w:ascii="Times New Roman" w:hAnsi="Times New Roman" w:cs="Times New Roman"/>
          <w:sz w:val="24"/>
          <w:szCs w:val="24"/>
        </w:rPr>
        <w:t xml:space="preserve">tým </w:t>
      </w:r>
      <w:r w:rsidRPr="008478AC">
        <w:rPr>
          <w:rFonts w:ascii="Times New Roman" w:hAnsi="Times New Roman" w:cs="Times New Roman"/>
          <w:sz w:val="24"/>
          <w:szCs w:val="24"/>
        </w:rPr>
        <w:t>vypracováva</w:t>
      </w:r>
      <w:r w:rsidR="00A3410D" w:rsidRPr="008478AC">
        <w:rPr>
          <w:rFonts w:ascii="Times New Roman" w:hAnsi="Times New Roman" w:cs="Times New Roman"/>
          <w:sz w:val="24"/>
          <w:szCs w:val="24"/>
        </w:rPr>
        <w:t>la</w:t>
      </w:r>
      <w:r w:rsidRPr="008478AC">
        <w:rPr>
          <w:rFonts w:ascii="Times New Roman" w:hAnsi="Times New Roman" w:cs="Times New Roman"/>
          <w:sz w:val="24"/>
          <w:szCs w:val="24"/>
        </w:rPr>
        <w:t xml:space="preserve"> nov</w:t>
      </w:r>
      <w:r w:rsidR="00A3410D" w:rsidRPr="008478AC">
        <w:rPr>
          <w:rFonts w:ascii="Times New Roman" w:hAnsi="Times New Roman" w:cs="Times New Roman"/>
          <w:sz w:val="24"/>
          <w:szCs w:val="24"/>
        </w:rPr>
        <w:t>é</w:t>
      </w:r>
      <w:r w:rsidR="00BF651D" w:rsidRPr="008478AC">
        <w:rPr>
          <w:rFonts w:ascii="Times New Roman" w:hAnsi="Times New Roman" w:cs="Times New Roman"/>
          <w:sz w:val="24"/>
          <w:szCs w:val="24"/>
        </w:rPr>
        <w:t xml:space="preserve"> a </w:t>
      </w:r>
      <w:r w:rsidRPr="008478AC">
        <w:rPr>
          <w:rFonts w:ascii="Times New Roman" w:hAnsi="Times New Roman" w:cs="Times New Roman"/>
          <w:sz w:val="24"/>
          <w:szCs w:val="24"/>
        </w:rPr>
        <w:t>aktualiz</w:t>
      </w:r>
      <w:r w:rsidR="00A3410D" w:rsidRPr="008478AC">
        <w:rPr>
          <w:rFonts w:ascii="Times New Roman" w:hAnsi="Times New Roman" w:cs="Times New Roman"/>
          <w:sz w:val="24"/>
          <w:szCs w:val="24"/>
        </w:rPr>
        <w:t>ovala</w:t>
      </w:r>
      <w:r w:rsidRPr="008478AC">
        <w:rPr>
          <w:rFonts w:ascii="Times New Roman" w:hAnsi="Times New Roman" w:cs="Times New Roman"/>
          <w:sz w:val="24"/>
          <w:szCs w:val="24"/>
        </w:rPr>
        <w:t xml:space="preserve"> existujúc</w:t>
      </w:r>
      <w:r w:rsidR="00A3410D" w:rsidRPr="008478AC">
        <w:rPr>
          <w:rFonts w:ascii="Times New Roman" w:hAnsi="Times New Roman" w:cs="Times New Roman"/>
          <w:sz w:val="24"/>
          <w:szCs w:val="24"/>
        </w:rPr>
        <w:t>e</w:t>
      </w:r>
      <w:r w:rsidRPr="008478AC">
        <w:rPr>
          <w:rFonts w:ascii="Times New Roman" w:hAnsi="Times New Roman" w:cs="Times New Roman"/>
          <w:sz w:val="24"/>
          <w:szCs w:val="24"/>
        </w:rPr>
        <w:t xml:space="preserve"> manuál</w:t>
      </w:r>
      <w:r w:rsidR="00A3410D" w:rsidRPr="008478AC">
        <w:rPr>
          <w:rFonts w:ascii="Times New Roman" w:hAnsi="Times New Roman" w:cs="Times New Roman"/>
          <w:sz w:val="24"/>
          <w:szCs w:val="24"/>
        </w:rPr>
        <w:t>y</w:t>
      </w:r>
      <w:r w:rsidRPr="008478AC">
        <w:rPr>
          <w:rFonts w:ascii="Times New Roman" w:hAnsi="Times New Roman" w:cs="Times New Roman"/>
          <w:sz w:val="24"/>
          <w:szCs w:val="24"/>
        </w:rPr>
        <w:t>, príručk</w:t>
      </w:r>
      <w:r w:rsidR="00A3410D" w:rsidRPr="008478AC">
        <w:rPr>
          <w:rFonts w:ascii="Times New Roman" w:hAnsi="Times New Roman" w:cs="Times New Roman"/>
          <w:sz w:val="24"/>
          <w:szCs w:val="24"/>
        </w:rPr>
        <w:t>y pre žiadateľov, metodické</w:t>
      </w:r>
      <w:r w:rsidRPr="008478AC">
        <w:rPr>
          <w:rFonts w:ascii="Times New Roman" w:hAnsi="Times New Roman" w:cs="Times New Roman"/>
          <w:sz w:val="24"/>
          <w:szCs w:val="24"/>
        </w:rPr>
        <w:t xml:space="preserve"> pokyn</w:t>
      </w:r>
      <w:r w:rsidR="00A3410D" w:rsidRPr="008478AC">
        <w:rPr>
          <w:rFonts w:ascii="Times New Roman" w:hAnsi="Times New Roman" w:cs="Times New Roman"/>
          <w:sz w:val="24"/>
          <w:szCs w:val="24"/>
        </w:rPr>
        <w:t>y</w:t>
      </w:r>
      <w:r w:rsidRPr="008478AC">
        <w:rPr>
          <w:rFonts w:ascii="Times New Roman" w:hAnsi="Times New Roman" w:cs="Times New Roman"/>
          <w:sz w:val="24"/>
          <w:szCs w:val="24"/>
        </w:rPr>
        <w:t xml:space="preserve"> a informáci</w:t>
      </w:r>
      <w:r w:rsidR="00A3410D" w:rsidRPr="008478AC">
        <w:rPr>
          <w:rFonts w:ascii="Times New Roman" w:hAnsi="Times New Roman" w:cs="Times New Roman"/>
          <w:sz w:val="24"/>
          <w:szCs w:val="24"/>
        </w:rPr>
        <w:t>e</w:t>
      </w:r>
      <w:r w:rsidRPr="008478AC">
        <w:rPr>
          <w:rFonts w:ascii="Times New Roman" w:hAnsi="Times New Roman" w:cs="Times New Roman"/>
          <w:sz w:val="24"/>
          <w:szCs w:val="24"/>
        </w:rPr>
        <w:t xml:space="preserve"> pre verejnosť, spolupracovala s externými inštitúciami MPRV SR, MF SR, MZV SR, PZ SR, NKÚ, NPPC – VÚPOP, ŠVPS SR, ŠVPÚ, ÚKSÚP, </w:t>
      </w:r>
      <w:r w:rsidR="00A3410D" w:rsidRPr="008478AC">
        <w:rPr>
          <w:rFonts w:ascii="Times New Roman" w:hAnsi="Times New Roman" w:cs="Times New Roman"/>
          <w:sz w:val="24"/>
          <w:szCs w:val="24"/>
        </w:rPr>
        <w:t xml:space="preserve">zapájala sa do činnosti </w:t>
      </w:r>
      <w:r w:rsidRPr="008478AC">
        <w:rPr>
          <w:rFonts w:ascii="Times New Roman" w:hAnsi="Times New Roman" w:cs="Times New Roman"/>
          <w:sz w:val="24"/>
          <w:szCs w:val="24"/>
        </w:rPr>
        <w:t>výboro</w:t>
      </w:r>
      <w:r w:rsidR="00A3410D" w:rsidRPr="008478AC">
        <w:rPr>
          <w:rFonts w:ascii="Times New Roman" w:hAnsi="Times New Roman" w:cs="Times New Roman"/>
          <w:sz w:val="24"/>
          <w:szCs w:val="24"/>
        </w:rPr>
        <w:t>v EK a</w:t>
      </w:r>
      <w:r w:rsidRPr="008478AC">
        <w:rPr>
          <w:rFonts w:ascii="Times New Roman" w:hAnsi="Times New Roman" w:cs="Times New Roman"/>
          <w:sz w:val="24"/>
          <w:szCs w:val="24"/>
        </w:rPr>
        <w:t xml:space="preserve"> komoditných r</w:t>
      </w:r>
      <w:r w:rsidR="00A3410D" w:rsidRPr="008478AC">
        <w:rPr>
          <w:rFonts w:ascii="Times New Roman" w:hAnsi="Times New Roman" w:cs="Times New Roman"/>
          <w:sz w:val="24"/>
          <w:szCs w:val="24"/>
        </w:rPr>
        <w:t>á</w:t>
      </w:r>
      <w:r w:rsidRPr="008478AC">
        <w:rPr>
          <w:rFonts w:ascii="Times New Roman" w:hAnsi="Times New Roman" w:cs="Times New Roman"/>
          <w:sz w:val="24"/>
          <w:szCs w:val="24"/>
        </w:rPr>
        <w:t>d</w:t>
      </w:r>
      <w:r w:rsidR="00A3410D" w:rsidRPr="008478AC">
        <w:rPr>
          <w:rFonts w:ascii="Times New Roman" w:hAnsi="Times New Roman" w:cs="Times New Roman"/>
          <w:sz w:val="24"/>
          <w:szCs w:val="24"/>
        </w:rPr>
        <w:t>, administrácie</w:t>
      </w:r>
      <w:r w:rsidRPr="008478AC">
        <w:rPr>
          <w:rFonts w:ascii="Times New Roman" w:hAnsi="Times New Roman" w:cs="Times New Roman"/>
          <w:sz w:val="24"/>
          <w:szCs w:val="24"/>
        </w:rPr>
        <w:t xml:space="preserve"> nezrovnalostí a adminis</w:t>
      </w:r>
      <w:r w:rsidR="00A3410D" w:rsidRPr="008478AC">
        <w:rPr>
          <w:rFonts w:ascii="Times New Roman" w:hAnsi="Times New Roman" w:cs="Times New Roman"/>
          <w:sz w:val="24"/>
          <w:szCs w:val="24"/>
        </w:rPr>
        <w:t>tratívnych chýb, administrovania</w:t>
      </w:r>
      <w:r w:rsidRPr="008478AC">
        <w:rPr>
          <w:rFonts w:ascii="Times New Roman" w:hAnsi="Times New Roman" w:cs="Times New Roman"/>
          <w:sz w:val="24"/>
          <w:szCs w:val="24"/>
        </w:rPr>
        <w:t xml:space="preserve"> systému ISAMM pre</w:t>
      </w:r>
      <w:r w:rsidR="00A3410D" w:rsidRPr="008478AC">
        <w:rPr>
          <w:rFonts w:ascii="Times New Roman" w:hAnsi="Times New Roman" w:cs="Times New Roman"/>
          <w:sz w:val="24"/>
          <w:szCs w:val="24"/>
        </w:rPr>
        <w:t xml:space="preserve"> komunikáciu s EK a koordinácie</w:t>
      </w:r>
      <w:r w:rsidRPr="008478AC">
        <w:rPr>
          <w:rFonts w:ascii="Times New Roman" w:hAnsi="Times New Roman" w:cs="Times New Roman"/>
          <w:sz w:val="24"/>
          <w:szCs w:val="24"/>
        </w:rPr>
        <w:t xml:space="preserve"> jeho implementácie v SR.</w:t>
      </w:r>
      <w:r w:rsidRPr="00D064E9">
        <w:rPr>
          <w:rFonts w:ascii="Times New Roman" w:hAnsi="Times New Roman" w:cs="Times New Roman"/>
          <w:bCs/>
          <w:sz w:val="24"/>
          <w:szCs w:val="24"/>
        </w:rPr>
        <w:t xml:space="preserve"> </w:t>
      </w:r>
    </w:p>
    <w:p w:rsidR="00D064E9" w:rsidRDefault="009937DD" w:rsidP="00D064E9">
      <w:pPr>
        <w:jc w:val="both"/>
        <w:rPr>
          <w:rFonts w:ascii="Times New Roman" w:hAnsi="Times New Roman" w:cs="Times New Roman"/>
          <w:bCs/>
          <w:sz w:val="24"/>
          <w:szCs w:val="24"/>
        </w:rPr>
      </w:pPr>
      <w:r>
        <w:rPr>
          <w:bCs/>
          <w:noProof/>
          <w:lang w:eastAsia="sk-SK"/>
        </w:rPr>
        <w:drawing>
          <wp:anchor distT="0" distB="0" distL="114300" distR="114300" simplePos="0" relativeHeight="251687936" behindDoc="0" locked="0" layoutInCell="1" allowOverlap="1" wp14:anchorId="07FE84F4" wp14:editId="4A3F2DA0">
            <wp:simplePos x="0" y="0"/>
            <wp:positionH relativeFrom="margin">
              <wp:posOffset>562743</wp:posOffset>
            </wp:positionH>
            <wp:positionV relativeFrom="margin">
              <wp:posOffset>6209665</wp:posOffset>
            </wp:positionV>
            <wp:extent cx="4817110" cy="3211195"/>
            <wp:effectExtent l="152400" t="114300" r="193040" b="389255"/>
            <wp:wrapSquare wrapText="bothSides"/>
            <wp:docPr id="2113" name="Obrázok 2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 name="_MG_497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17110" cy="321119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bevelT w="22860" h="12700"/>
                      <a:contourClr>
                        <a:srgbClr val="FFFFFF"/>
                      </a:contourClr>
                    </a:sp3d>
                  </pic:spPr>
                </pic:pic>
              </a:graphicData>
            </a:graphic>
            <wp14:sizeRelH relativeFrom="margin">
              <wp14:pctWidth>0</wp14:pctWidth>
            </wp14:sizeRelH>
            <wp14:sizeRelV relativeFrom="margin">
              <wp14:pctHeight>0</wp14:pctHeight>
            </wp14:sizeRelV>
          </wp:anchor>
        </w:drawing>
      </w: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Default="00D064E9" w:rsidP="00D064E9">
      <w:pPr>
        <w:jc w:val="both"/>
        <w:rPr>
          <w:rFonts w:ascii="Times New Roman" w:hAnsi="Times New Roman" w:cs="Times New Roman"/>
          <w:bCs/>
          <w:sz w:val="24"/>
          <w:szCs w:val="24"/>
        </w:rPr>
      </w:pPr>
    </w:p>
    <w:p w:rsidR="00D064E9" w:rsidRPr="00D064E9" w:rsidRDefault="00D064E9" w:rsidP="00D064E9">
      <w:pPr>
        <w:jc w:val="both"/>
        <w:rPr>
          <w:rFonts w:ascii="Times New Roman" w:hAnsi="Times New Roman" w:cs="Times New Roman"/>
          <w:bCs/>
          <w:sz w:val="24"/>
          <w:szCs w:val="24"/>
        </w:rPr>
      </w:pPr>
    </w:p>
    <w:p w:rsidR="00AC51A5" w:rsidRPr="00E57544" w:rsidRDefault="009369E7" w:rsidP="00E57544">
      <w:pPr>
        <w:pStyle w:val="Nadpis1"/>
        <w:numPr>
          <w:ilvl w:val="0"/>
          <w:numId w:val="0"/>
        </w:numPr>
        <w:spacing w:after="120"/>
        <w:ind w:left="360" w:hanging="360"/>
      </w:pPr>
      <w:bookmarkStart w:id="23" w:name="_Toc481740212"/>
      <w:r>
        <w:lastRenderedPageBreak/>
        <w:t>3.</w:t>
      </w:r>
      <w:r w:rsidR="004078EB">
        <w:t xml:space="preserve"> </w:t>
      </w:r>
      <w:r>
        <w:t>Rozpočet organizácie</w:t>
      </w:r>
      <w:bookmarkEnd w:id="23"/>
      <w:r>
        <w:t xml:space="preserve"> </w:t>
      </w:r>
    </w:p>
    <w:p w:rsidR="00AC51A5" w:rsidRPr="00AC51A5" w:rsidRDefault="009369E7" w:rsidP="00E57544">
      <w:pPr>
        <w:pStyle w:val="Nadpis2"/>
        <w:numPr>
          <w:ilvl w:val="0"/>
          <w:numId w:val="0"/>
        </w:numPr>
        <w:spacing w:after="120"/>
        <w:ind w:left="720" w:hanging="720"/>
      </w:pPr>
      <w:bookmarkStart w:id="24" w:name="_Toc481740213"/>
      <w:r>
        <w:t>3</w:t>
      </w:r>
      <w:r w:rsidRPr="004D4BA8">
        <w:t xml:space="preserve">.1. </w:t>
      </w:r>
      <w:r>
        <w:t>R</w:t>
      </w:r>
      <w:r w:rsidRPr="004D4BA8">
        <w:t>ozpočet PPA</w:t>
      </w:r>
      <w:r>
        <w:t xml:space="preserve"> na podporné mechanizmy</w:t>
      </w:r>
      <w:bookmarkEnd w:id="24"/>
      <w:r>
        <w:t xml:space="preserve"> </w:t>
      </w:r>
      <w:r>
        <w:rPr>
          <w:highlight w:val="yellow"/>
        </w:rPr>
        <w:t xml:space="preserve"> </w:t>
      </w:r>
    </w:p>
    <w:p w:rsidR="009369E7" w:rsidRPr="008603C2" w:rsidRDefault="009369E7" w:rsidP="00E57544">
      <w:pPr>
        <w:pStyle w:val="Normlnywebov"/>
        <w:shd w:val="clear" w:color="auto" w:fill="FFFFFF"/>
        <w:spacing w:before="0" w:beforeAutospacing="0" w:after="120" w:afterAutospacing="0"/>
        <w:jc w:val="both"/>
      </w:pPr>
      <w:r w:rsidRPr="008603C2">
        <w:t>V súlade so zákonom č. 411/2015 Z. z. o štátnom rozpočte na rok 2016 bol s</w:t>
      </w:r>
      <w:r w:rsidR="00071AE8">
        <w:t xml:space="preserve">chválený rozpočet príjmov PPA v </w:t>
      </w:r>
      <w:r w:rsidRPr="008603C2">
        <w:t>r</w:t>
      </w:r>
      <w:r w:rsidR="00071AE8">
        <w:t xml:space="preserve">oku 2016 v </w:t>
      </w:r>
      <w:r w:rsidR="00B84136">
        <w:t>objeme 711 651 tis. e</w:t>
      </w:r>
      <w:r w:rsidRPr="008603C2">
        <w:t>ur. Z toho boli príjmy EÚ pre 2. programové obdobie</w:t>
      </w:r>
      <w:r w:rsidR="00071AE8">
        <w:t xml:space="preserve"> schválené v </w:t>
      </w:r>
      <w:r w:rsidR="00B84136">
        <w:t>objeme 1 800 tis. e</w:t>
      </w:r>
      <w:r w:rsidR="00071AE8">
        <w:t xml:space="preserve">ur, </w:t>
      </w:r>
      <w:r w:rsidRPr="008603C2">
        <w:t>príjmy EÚ pre 3. programové obdobie</w:t>
      </w:r>
      <w:r w:rsidR="00071AE8">
        <w:t xml:space="preserve"> v </w:t>
      </w:r>
      <w:r w:rsidR="00B84136">
        <w:t>objeme 709 511 tis. e</w:t>
      </w:r>
      <w:r w:rsidRPr="008603C2">
        <w:t xml:space="preserve">ur a príjmy </w:t>
      </w:r>
      <w:r w:rsidR="000035C7">
        <w:t>ŠR</w:t>
      </w:r>
      <w:r w:rsidRPr="008603C2">
        <w:t xml:space="preserve"> bo</w:t>
      </w:r>
      <w:r w:rsidR="00071AE8">
        <w:t xml:space="preserve">li schválené vo </w:t>
      </w:r>
      <w:r w:rsidR="00B84136">
        <w:t>výške 340 tis. e</w:t>
      </w:r>
      <w:r w:rsidRPr="008603C2">
        <w:t>ur.</w:t>
      </w:r>
    </w:p>
    <w:p w:rsidR="009369E7" w:rsidRPr="008603C2" w:rsidRDefault="009369E7" w:rsidP="00E57544">
      <w:pPr>
        <w:pStyle w:val="Normlnywebov"/>
        <w:shd w:val="clear" w:color="auto" w:fill="FFFFFF"/>
        <w:spacing w:before="0" w:beforeAutospacing="0" w:after="120" w:afterAutospacing="0"/>
        <w:jc w:val="both"/>
      </w:pPr>
      <w:r w:rsidRPr="008603C2">
        <w:t xml:space="preserve">Schválený rozpočet výdavkov v roku </w:t>
      </w:r>
      <w:r w:rsidR="00B84136">
        <w:t>2016 bol v objeme 827 230 tis. e</w:t>
      </w:r>
      <w:r w:rsidR="00071AE8">
        <w:t xml:space="preserve">ur, z </w:t>
      </w:r>
      <w:r w:rsidRPr="008603C2">
        <w:t xml:space="preserve">toho výdavky </w:t>
      </w:r>
      <w:r w:rsidR="0050279D">
        <w:t xml:space="preserve">                       </w:t>
      </w:r>
      <w:r w:rsidRPr="008603C2">
        <w:t>pre 2. programové obdobie boli</w:t>
      </w:r>
      <w:r w:rsidR="00B84136">
        <w:t xml:space="preserve"> schválené vo výške 2 335 tis. e</w:t>
      </w:r>
      <w:r w:rsidRPr="008603C2">
        <w:t>ur a výdavky pre 3. programové obdo</w:t>
      </w:r>
      <w:r w:rsidR="00B84136">
        <w:t>bie boli vo výške 824 895 tis. e</w:t>
      </w:r>
      <w:r w:rsidRPr="008603C2">
        <w:t xml:space="preserve">ur. </w:t>
      </w:r>
    </w:p>
    <w:p w:rsidR="009369E7" w:rsidRPr="00AC51A5" w:rsidRDefault="009369E7" w:rsidP="00E57544">
      <w:pPr>
        <w:pStyle w:val="Nadpis3"/>
        <w:spacing w:before="0" w:after="120" w:line="240" w:lineRule="auto"/>
      </w:pPr>
      <w:bookmarkStart w:id="25" w:name="_Toc481740214"/>
      <w:r w:rsidRPr="00AC51A5">
        <w:t>3.1.1. Prehľad príjmov PPA v roku 2016</w:t>
      </w:r>
      <w:bookmarkEnd w:id="25"/>
    </w:p>
    <w:p w:rsidR="009369E7" w:rsidRPr="00483924" w:rsidRDefault="009369E7" w:rsidP="00E57544">
      <w:pPr>
        <w:pStyle w:val="Normlnywebov"/>
        <w:shd w:val="clear" w:color="auto" w:fill="FFFFFF"/>
        <w:spacing w:before="0" w:beforeAutospacing="0" w:after="120" w:afterAutospacing="0"/>
        <w:jc w:val="both"/>
      </w:pPr>
      <w:r w:rsidRPr="00483924">
        <w:t>V priebehu rozpočtového roka 2016 bol schválený rozpočet príjmov PPA upravený roz</w:t>
      </w:r>
      <w:r w:rsidR="00071AE8">
        <w:t xml:space="preserve">počtovými opatreniami MPRV SR v </w:t>
      </w:r>
      <w:r w:rsidRPr="00483924">
        <w:t>zm</w:t>
      </w:r>
      <w:r w:rsidR="00071AE8">
        <w:t xml:space="preserve">ysle zákona č. 523/2004 Z. z. o </w:t>
      </w:r>
      <w:r w:rsidRPr="00483924">
        <w:t>rozpočtových pravidl</w:t>
      </w:r>
      <w:r w:rsidR="00071AE8">
        <w:t xml:space="preserve">ách verejnej správy a o zmene a </w:t>
      </w:r>
      <w:r w:rsidRPr="00483924">
        <w:t>doplnení niektorých zákonov</w:t>
      </w:r>
      <w:r w:rsidR="00071AE8">
        <w:t xml:space="preserve"> v </w:t>
      </w:r>
      <w:r>
        <w:t>znení neskorších predpisov (</w:t>
      </w:r>
      <w:r w:rsidR="00DE4C6A">
        <w:t>ďalej len „</w:t>
      </w:r>
      <w:r w:rsidRPr="00483924">
        <w:t>z</w:t>
      </w:r>
      <w:r w:rsidR="00071AE8">
        <w:t xml:space="preserve">ákon </w:t>
      </w:r>
      <w:r w:rsidR="00B13D13">
        <w:br/>
      </w:r>
      <w:r w:rsidR="00071AE8">
        <w:t xml:space="preserve">o </w:t>
      </w:r>
      <w:r>
        <w:t>rozpočtových pravidlách“</w:t>
      </w:r>
      <w:r w:rsidRPr="00483924">
        <w:t>)</w:t>
      </w:r>
      <w:r>
        <w:t xml:space="preserve"> nasledovne:</w:t>
      </w:r>
    </w:p>
    <w:p w:rsidR="009369E7" w:rsidRPr="00606B49" w:rsidRDefault="009369E7" w:rsidP="00E57544">
      <w:pPr>
        <w:pStyle w:val="Normlnywebov"/>
        <w:shd w:val="clear" w:color="auto" w:fill="FFFFFF"/>
        <w:spacing w:before="0" w:beforeAutospacing="0" w:after="120" w:afterAutospacing="0"/>
        <w:jc w:val="both"/>
        <w:rPr>
          <w:b/>
          <w:i/>
        </w:rPr>
      </w:pPr>
      <w:r w:rsidRPr="00606B49">
        <w:rPr>
          <w:b/>
          <w:i/>
        </w:rPr>
        <w:t>Príjmy z rozpočtu EÚ</w:t>
      </w:r>
    </w:p>
    <w:p w:rsidR="009369E7" w:rsidRPr="002D2AD5" w:rsidRDefault="009369E7" w:rsidP="00E57544">
      <w:pPr>
        <w:pStyle w:val="Normlnywebov"/>
        <w:shd w:val="clear" w:color="auto" w:fill="FFFFFF"/>
        <w:spacing w:before="0" w:beforeAutospacing="0" w:after="120" w:afterAutospacing="0"/>
        <w:jc w:val="both"/>
      </w:pPr>
      <w:r w:rsidRPr="00483924">
        <w:t xml:space="preserve">Schválený rozpočet príjmov EÚ 2. programového obdobia, ktorý bol rozpísaný </w:t>
      </w:r>
      <w:r w:rsidRPr="00CB1C2F">
        <w:t>na</w:t>
      </w:r>
      <w:r w:rsidRPr="00483924">
        <w:t xml:space="preserve"> fondoch </w:t>
      </w:r>
      <w:r w:rsidR="00231AA1">
        <w:t xml:space="preserve">             </w:t>
      </w:r>
      <w:r w:rsidRPr="00483924">
        <w:t>EPFRV a EFRH bol k 31.</w:t>
      </w:r>
      <w:r>
        <w:t xml:space="preserve"> </w:t>
      </w:r>
      <w:r w:rsidRPr="00483924">
        <w:t>12.</w:t>
      </w:r>
      <w:r>
        <w:t xml:space="preserve"> </w:t>
      </w:r>
      <w:r w:rsidRPr="00483924">
        <w:t>2</w:t>
      </w:r>
      <w:r w:rsidR="00B84136">
        <w:t xml:space="preserve">016 upravený na výšku </w:t>
      </w:r>
      <w:r w:rsidR="00B84136" w:rsidRPr="002D2AD5">
        <w:t>311 tis. e</w:t>
      </w:r>
      <w:r w:rsidRPr="002D2AD5">
        <w:t>ur. Skutočnosť za rok 2016 b</w:t>
      </w:r>
      <w:r w:rsidR="00B84136" w:rsidRPr="002D2AD5">
        <w:t>ola  taktiež vo výške 311 tis. e</w:t>
      </w:r>
      <w:r w:rsidRPr="002D2AD5">
        <w:t xml:space="preserve">ur, čo predstavovalo plnenie príjmov </w:t>
      </w:r>
      <w:r w:rsidR="00BE4771" w:rsidRPr="002D2AD5">
        <w:t>EÚ 2. programového obdobia</w:t>
      </w:r>
      <w:r w:rsidR="00B13D13" w:rsidRPr="002D2AD5">
        <w:t xml:space="preserve"> </w:t>
      </w:r>
      <w:r w:rsidR="00231AA1">
        <w:t xml:space="preserve">                 </w:t>
      </w:r>
      <w:r w:rsidR="00B13D13" w:rsidRPr="002D2AD5">
        <w:t>na</w:t>
      </w:r>
      <w:r w:rsidR="005314CE" w:rsidRPr="002D2AD5">
        <w:t xml:space="preserve"> </w:t>
      </w:r>
      <w:r w:rsidRPr="002D2AD5">
        <w:t xml:space="preserve">100,00 </w:t>
      </w:r>
      <w:r w:rsidR="00A3410D" w:rsidRPr="002D2AD5">
        <w:t>%.</w:t>
      </w:r>
    </w:p>
    <w:p w:rsidR="009369E7" w:rsidRPr="002D2AD5" w:rsidRDefault="009369E7" w:rsidP="00E57544">
      <w:pPr>
        <w:pStyle w:val="Normlnywebov"/>
        <w:shd w:val="clear" w:color="auto" w:fill="FFFFFF"/>
        <w:spacing w:before="0" w:beforeAutospacing="0" w:after="120" w:afterAutospacing="0"/>
        <w:jc w:val="both"/>
      </w:pPr>
      <w:r w:rsidRPr="002D2AD5">
        <w:t>Schválený rozpočet príjmov EÚ 3. programového obdobia, ktorý bol rozpísaný na</w:t>
      </w:r>
      <w:r w:rsidR="00F27B05" w:rsidRPr="002D2AD5">
        <w:t xml:space="preserve"> fondoch EPZF, ENRF a EPF</w:t>
      </w:r>
      <w:r w:rsidRPr="002D2AD5">
        <w:t xml:space="preserve">RV bol k 31. 12. 2016 </w:t>
      </w:r>
      <w:r w:rsidR="00B84136" w:rsidRPr="002D2AD5">
        <w:t>upravený na výšku 528 585 tis. e</w:t>
      </w:r>
      <w:r w:rsidRPr="002D2AD5">
        <w:t xml:space="preserve">ur. </w:t>
      </w:r>
    </w:p>
    <w:p w:rsidR="009369E7" w:rsidRPr="002D2AD5" w:rsidRDefault="009369E7" w:rsidP="00E57544">
      <w:pPr>
        <w:pStyle w:val="Normlnywebov"/>
        <w:shd w:val="clear" w:color="auto" w:fill="FFFFFF"/>
        <w:spacing w:before="0" w:beforeAutospacing="0" w:after="120" w:afterAutospacing="0"/>
        <w:jc w:val="both"/>
      </w:pPr>
      <w:r w:rsidRPr="002D2AD5">
        <w:t xml:space="preserve">Fond EPZF, ktorý zahŕňa </w:t>
      </w:r>
      <w:r w:rsidR="00D36840" w:rsidRPr="002D2AD5">
        <w:t>PP</w:t>
      </w:r>
      <w:r w:rsidRPr="002D2AD5">
        <w:t xml:space="preserve"> a </w:t>
      </w:r>
      <w:r w:rsidR="00017B7B" w:rsidRPr="002D2AD5">
        <w:t>TOV</w:t>
      </w:r>
      <w:r w:rsidRPr="002D2AD5">
        <w:t xml:space="preserve"> bol upravený rozpočtovými opa</w:t>
      </w:r>
      <w:r w:rsidR="00B84136" w:rsidRPr="002D2AD5">
        <w:t>treniami na výšku 407 185 tis. e</w:t>
      </w:r>
      <w:r w:rsidR="00071AE8" w:rsidRPr="002D2AD5">
        <w:t xml:space="preserve">ur, z </w:t>
      </w:r>
      <w:r w:rsidRPr="002D2AD5">
        <w:t>toho</w:t>
      </w:r>
      <w:r w:rsidR="00B84136" w:rsidRPr="002D2AD5">
        <w:t xml:space="preserve"> PP boli vo výške 399 254 tis. e</w:t>
      </w:r>
      <w:r w:rsidR="00071AE8" w:rsidRPr="002D2AD5">
        <w:t xml:space="preserve">ur a </w:t>
      </w:r>
      <w:r w:rsidRPr="002D2AD5">
        <w:t>TOV vo výške 7</w:t>
      </w:r>
      <w:r w:rsidR="001C4C89" w:rsidRPr="002D2AD5">
        <w:t> </w:t>
      </w:r>
      <w:r w:rsidRPr="002D2AD5">
        <w:t>931</w:t>
      </w:r>
      <w:r w:rsidR="001C4C89" w:rsidRPr="002D2AD5">
        <w:t xml:space="preserve"> </w:t>
      </w:r>
      <w:r w:rsidR="00B84136" w:rsidRPr="002D2AD5">
        <w:t>tis. e</w:t>
      </w:r>
      <w:r w:rsidRPr="002D2AD5">
        <w:t xml:space="preserve">ur </w:t>
      </w:r>
      <w:r w:rsidR="00071AE8" w:rsidRPr="002D2AD5">
        <w:t xml:space="preserve">a skutočnosť </w:t>
      </w:r>
      <w:r w:rsidR="00B13D13" w:rsidRPr="002D2AD5">
        <w:br/>
      </w:r>
      <w:r w:rsidR="00071AE8" w:rsidRPr="002D2AD5">
        <w:t xml:space="preserve">k </w:t>
      </w:r>
      <w:r w:rsidRPr="002D2AD5">
        <w:t xml:space="preserve">31. 12. 2016 bola vo výške upraveného rozpočtu na jednotlivých fondoch. Plnenie bolo </w:t>
      </w:r>
      <w:r w:rsidR="0050279D">
        <w:t xml:space="preserve">                           </w:t>
      </w:r>
      <w:r w:rsidRPr="002D2AD5">
        <w:t>na 100,00 % upraveného rozpočtu.</w:t>
      </w:r>
    </w:p>
    <w:p w:rsidR="009369E7" w:rsidRPr="002D2AD5" w:rsidRDefault="009369E7" w:rsidP="00E57544">
      <w:pPr>
        <w:pStyle w:val="Normlnywebov"/>
        <w:shd w:val="clear" w:color="auto" w:fill="FFFFFF"/>
        <w:spacing w:before="0" w:beforeAutospacing="0" w:after="120" w:afterAutospacing="0"/>
        <w:jc w:val="both"/>
      </w:pPr>
      <w:r w:rsidRPr="002D2AD5">
        <w:t xml:space="preserve">Schválený rozpočet fondu </w:t>
      </w:r>
      <w:r w:rsidR="00B84136" w:rsidRPr="002D2AD5">
        <w:t>ENRF bol upravený na sumu 0,00 e</w:t>
      </w:r>
      <w:r w:rsidRPr="002D2AD5">
        <w:t>ur a keďže sa z</w:t>
      </w:r>
      <w:r w:rsidR="00071AE8" w:rsidRPr="002D2AD5">
        <w:t xml:space="preserve"> tohto fondu </w:t>
      </w:r>
      <w:r w:rsidRPr="002D2AD5">
        <w:t>v roku 2016 nečerpali žiadne výdavky, bola sk</w:t>
      </w:r>
      <w:r w:rsidR="00B84136" w:rsidRPr="002D2AD5">
        <w:t>utočnosť plnenia vo výške 0,00 e</w:t>
      </w:r>
      <w:r w:rsidRPr="002D2AD5">
        <w:t>ur.</w:t>
      </w:r>
    </w:p>
    <w:p w:rsidR="009369E7" w:rsidRPr="00483924" w:rsidRDefault="009369E7" w:rsidP="00E57544">
      <w:pPr>
        <w:pStyle w:val="Normlnywebov"/>
        <w:shd w:val="clear" w:color="auto" w:fill="FFFFFF"/>
        <w:spacing w:before="0" w:beforeAutospacing="0" w:after="120" w:afterAutospacing="0"/>
        <w:jc w:val="both"/>
      </w:pPr>
      <w:r w:rsidRPr="002D2AD5">
        <w:t>Fond EPFRV –</w:t>
      </w:r>
      <w:r w:rsidR="003C6350" w:rsidRPr="002D2AD5">
        <w:t xml:space="preserve"> </w:t>
      </w:r>
      <w:r w:rsidR="00467B3A" w:rsidRPr="002D2AD5">
        <w:t>PRV</w:t>
      </w:r>
      <w:r w:rsidRPr="002D2AD5">
        <w:t xml:space="preserve"> </w:t>
      </w:r>
      <w:r w:rsidR="000962E5">
        <w:t xml:space="preserve">SR </w:t>
      </w:r>
      <w:r w:rsidRPr="002D2AD5">
        <w:t xml:space="preserve">2014 – 2020 bol upravený rozpočtovými opatreniami </w:t>
      </w:r>
      <w:r w:rsidR="00B84136" w:rsidRPr="002D2AD5">
        <w:t>na výšku 121 400 tis. e</w:t>
      </w:r>
      <w:r w:rsidRPr="002D2AD5">
        <w:t>ur, č</w:t>
      </w:r>
      <w:r w:rsidR="00071AE8" w:rsidRPr="002D2AD5">
        <w:t xml:space="preserve">o predstavovalo aj skutočnosť k </w:t>
      </w:r>
      <w:r w:rsidRPr="002D2AD5">
        <w:t xml:space="preserve">31. 12. </w:t>
      </w:r>
      <w:r w:rsidR="00B13D13" w:rsidRPr="002D2AD5">
        <w:t>2016, teda plnenie</w:t>
      </w:r>
      <w:r w:rsidR="00B13D13">
        <w:t xml:space="preserve"> na</w:t>
      </w:r>
      <w:r w:rsidR="00562D7A">
        <w:t xml:space="preserve"> </w:t>
      </w:r>
      <w:r w:rsidRPr="00483924">
        <w:t>100,00 %.</w:t>
      </w:r>
    </w:p>
    <w:p w:rsidR="009369E7" w:rsidRPr="00606B49" w:rsidRDefault="009369E7" w:rsidP="00E57544">
      <w:pPr>
        <w:pStyle w:val="Normlnywebov"/>
        <w:shd w:val="clear" w:color="auto" w:fill="FFFFFF"/>
        <w:spacing w:before="0" w:beforeAutospacing="0" w:after="120" w:afterAutospacing="0"/>
        <w:jc w:val="both"/>
        <w:rPr>
          <w:b/>
          <w:i/>
        </w:rPr>
      </w:pPr>
      <w:r w:rsidRPr="00606B49">
        <w:rPr>
          <w:b/>
          <w:i/>
        </w:rPr>
        <w:t>Ostatné príjmy</w:t>
      </w:r>
    </w:p>
    <w:p w:rsidR="009369E7" w:rsidRPr="00483924" w:rsidRDefault="009369E7" w:rsidP="00E57544">
      <w:pPr>
        <w:pStyle w:val="Normlnywebov"/>
        <w:shd w:val="clear" w:color="auto" w:fill="FFFFFF"/>
        <w:spacing w:before="0" w:beforeAutospacing="0" w:after="120" w:afterAutospacing="0"/>
        <w:jc w:val="both"/>
      </w:pPr>
      <w:r w:rsidRPr="00483924">
        <w:t>Schválený rozpočet príjmov ŠR – rozpočtové prostriedky kapitoly na rok 2016 b</w:t>
      </w:r>
      <w:r w:rsidR="00B84136">
        <w:t>ol rozpísaný v objeme 340 tis. e</w:t>
      </w:r>
      <w:r w:rsidR="00071AE8">
        <w:t xml:space="preserve">ur a v </w:t>
      </w:r>
      <w:r w:rsidRPr="00483924">
        <w:t xml:space="preserve">priebehu roka 2016 </w:t>
      </w:r>
      <w:r w:rsidR="00B84136">
        <w:t>bol upravený na výšku 444 tis. e</w:t>
      </w:r>
      <w:r w:rsidRPr="00483924">
        <w:t xml:space="preserve">ur. </w:t>
      </w:r>
      <w:r w:rsidR="00071AE8">
        <w:t xml:space="preserve">Skutočnosť plnenia príjmov ŠR k </w:t>
      </w:r>
      <w:r w:rsidRPr="00483924">
        <w:t>31.</w:t>
      </w:r>
      <w:r>
        <w:t xml:space="preserve"> </w:t>
      </w:r>
      <w:r w:rsidRPr="00483924">
        <w:t>12.</w:t>
      </w:r>
      <w:r>
        <w:t xml:space="preserve"> </w:t>
      </w:r>
      <w:r w:rsidRPr="00483924">
        <w:t>2016 predstavova</w:t>
      </w:r>
      <w:r w:rsidR="00B84136">
        <w:t>la sumu 445 tis. e</w:t>
      </w:r>
      <w:r w:rsidR="00071AE8">
        <w:t xml:space="preserve">ur, z </w:t>
      </w:r>
      <w:r w:rsidRPr="00483924">
        <w:t>toho plnenie príjmov z </w:t>
      </w:r>
      <w:r w:rsidR="00071AE8">
        <w:t xml:space="preserve">produkcie cukru a </w:t>
      </w:r>
      <w:proofErr w:type="spellStart"/>
      <w:r w:rsidRPr="00483924">
        <w:t>izo</w:t>
      </w:r>
      <w:r w:rsidR="00B84136">
        <w:t>glukózy</w:t>
      </w:r>
      <w:proofErr w:type="spellEnd"/>
      <w:r w:rsidR="00B84136">
        <w:t xml:space="preserve"> bola vo výške 439 tis. e</w:t>
      </w:r>
      <w:r w:rsidR="00071AE8">
        <w:t xml:space="preserve">ur a </w:t>
      </w:r>
      <w:r w:rsidRPr="00483924">
        <w:t xml:space="preserve">príjmy </w:t>
      </w:r>
      <w:r w:rsidR="00071AE8">
        <w:t xml:space="preserve">z </w:t>
      </w:r>
      <w:r w:rsidR="00B84136">
        <w:t>prepadnutých zábezpek 6 tis. e</w:t>
      </w:r>
      <w:r w:rsidRPr="00483924">
        <w:t xml:space="preserve">ur. </w:t>
      </w:r>
    </w:p>
    <w:p w:rsidR="009369E7" w:rsidRPr="00483924" w:rsidRDefault="009369E7" w:rsidP="00E57544">
      <w:pPr>
        <w:pStyle w:val="Normlnywebov"/>
        <w:shd w:val="clear" w:color="auto" w:fill="FFFFFF"/>
        <w:spacing w:before="0" w:beforeAutospacing="0" w:after="120" w:afterAutospacing="0"/>
        <w:jc w:val="both"/>
      </w:pPr>
      <w:r w:rsidRPr="00483924">
        <w:t xml:space="preserve">Skutočnosť iných  nedaňových  </w:t>
      </w:r>
      <w:r w:rsidR="00B84136">
        <w:t>príjmov bola vo výške 347 tis. e</w:t>
      </w:r>
      <w:r w:rsidRPr="00483924">
        <w:t xml:space="preserve">ur. Tieto príjmy sa týkali nezrovnalostí a iných </w:t>
      </w:r>
      <w:proofErr w:type="spellStart"/>
      <w:r w:rsidRPr="00483924">
        <w:t>vratiek</w:t>
      </w:r>
      <w:proofErr w:type="spellEnd"/>
      <w:r w:rsidRPr="00483924">
        <w:t xml:space="preserve"> za prostriedky EÚ.</w:t>
      </w:r>
    </w:p>
    <w:p w:rsidR="009369E7" w:rsidRPr="00483924" w:rsidRDefault="00071AE8" w:rsidP="00E57544">
      <w:pPr>
        <w:pStyle w:val="Normlnywebov"/>
        <w:shd w:val="clear" w:color="auto" w:fill="FFFFFF"/>
        <w:spacing w:before="0" w:beforeAutospacing="0" w:after="120" w:afterAutospacing="0"/>
        <w:jc w:val="both"/>
      </w:pPr>
      <w:r>
        <w:t xml:space="preserve">PPA k </w:t>
      </w:r>
      <w:r w:rsidR="009369E7" w:rsidRPr="00483924">
        <w:t>31.</w:t>
      </w:r>
      <w:r w:rsidR="009369E7">
        <w:t xml:space="preserve"> </w:t>
      </w:r>
      <w:r w:rsidR="009369E7" w:rsidRPr="00483924">
        <w:t>12.</w:t>
      </w:r>
      <w:r w:rsidR="009369E7">
        <w:t xml:space="preserve"> </w:t>
      </w:r>
      <w:r w:rsidR="009369E7" w:rsidRPr="00483924">
        <w:t xml:space="preserve">2016 nevykazuje mimorozpočtové </w:t>
      </w:r>
      <w:r w:rsidR="00A3410D">
        <w:t>príjmy.</w:t>
      </w:r>
    </w:p>
    <w:p w:rsidR="00E57544" w:rsidRDefault="009369E7" w:rsidP="00E57544">
      <w:pPr>
        <w:pStyle w:val="Normlnywebov"/>
        <w:shd w:val="clear" w:color="auto" w:fill="FFFFFF"/>
        <w:spacing w:before="0" w:beforeAutospacing="0" w:after="120" w:afterAutospacing="0"/>
        <w:jc w:val="both"/>
      </w:pPr>
      <w:r w:rsidRPr="00483924">
        <w:t xml:space="preserve">Skutočnosť </w:t>
      </w:r>
      <w:r>
        <w:t xml:space="preserve">plnenia </w:t>
      </w:r>
      <w:r w:rsidRPr="00483924">
        <w:t xml:space="preserve">príjmov PPA </w:t>
      </w:r>
      <w:r>
        <w:t xml:space="preserve">na podporné mechanizmy bola </w:t>
      </w:r>
      <w:r w:rsidRPr="00483924">
        <w:t xml:space="preserve">za </w:t>
      </w:r>
      <w:r w:rsidR="00B84136">
        <w:t>rok 2016 vo výške 529 688 tis. e</w:t>
      </w:r>
      <w:r w:rsidR="00071AE8">
        <w:t xml:space="preserve">ur, z </w:t>
      </w:r>
      <w:r w:rsidRPr="00483924">
        <w:t>toho</w:t>
      </w:r>
      <w:r w:rsidR="00071AE8">
        <w:t xml:space="preserve"> príjmy EÚ v </w:t>
      </w:r>
      <w:r w:rsidR="00B84136">
        <w:t>sume 528 896 tis. e</w:t>
      </w:r>
      <w:r w:rsidR="00071AE8">
        <w:t xml:space="preserve">ur a ostatné príjmy spolu v </w:t>
      </w:r>
      <w:r w:rsidRPr="00483924">
        <w:t>sume 79</w:t>
      </w:r>
      <w:r w:rsidR="00762B58">
        <w:t>2 tis. e</w:t>
      </w:r>
      <w:r w:rsidRPr="00483924">
        <w:t>ur.</w:t>
      </w:r>
    </w:p>
    <w:p w:rsidR="00E57544" w:rsidRDefault="00E57544">
      <w:pPr>
        <w:rPr>
          <w:rFonts w:ascii="Times New Roman" w:eastAsia="Times New Roman" w:hAnsi="Times New Roman" w:cs="Times New Roman"/>
          <w:sz w:val="24"/>
          <w:szCs w:val="24"/>
          <w:lang w:eastAsia="sk-SK"/>
        </w:rPr>
      </w:pPr>
      <w:r>
        <w:br w:type="page"/>
      </w:r>
    </w:p>
    <w:p w:rsidR="00DF26B0" w:rsidRDefault="009369E7" w:rsidP="00E57544">
      <w:pPr>
        <w:pStyle w:val="Normlnywebov"/>
        <w:shd w:val="clear" w:color="auto" w:fill="FFFFFF"/>
        <w:spacing w:before="0" w:beforeAutospacing="0" w:after="120" w:afterAutospacing="0"/>
        <w:jc w:val="both"/>
        <w:rPr>
          <w:i/>
        </w:rPr>
      </w:pPr>
      <w:r>
        <w:rPr>
          <w:i/>
        </w:rPr>
        <w:lastRenderedPageBreak/>
        <w:t>Tabuľka</w:t>
      </w:r>
      <w:r w:rsidR="00A3410D">
        <w:rPr>
          <w:i/>
        </w:rPr>
        <w:t xml:space="preserve"> 7</w:t>
      </w:r>
      <w:r w:rsidR="00071AE8">
        <w:rPr>
          <w:i/>
        </w:rPr>
        <w:t xml:space="preserve">: Prehľad plnenia príjmov z </w:t>
      </w:r>
      <w:r w:rsidRPr="00906694">
        <w:rPr>
          <w:i/>
        </w:rPr>
        <w:t>fondov EÚ a štátneho rozpočtu</w:t>
      </w:r>
      <w:r>
        <w:rPr>
          <w:i/>
        </w:rPr>
        <w:t xml:space="preserve"> podľa ekonomickej</w:t>
      </w:r>
      <w:r w:rsidR="007C20D5">
        <w:rPr>
          <w:i/>
        </w:rPr>
        <w:t xml:space="preserve"> </w:t>
      </w:r>
      <w:r>
        <w:rPr>
          <w:i/>
        </w:rPr>
        <w:t>klasifikácie</w:t>
      </w:r>
    </w:p>
    <w:tbl>
      <w:tblPr>
        <w:tblW w:w="9776" w:type="dxa"/>
        <w:tblLayout w:type="fixed"/>
        <w:tblLook w:val="04A0" w:firstRow="1" w:lastRow="0" w:firstColumn="1" w:lastColumn="0" w:noHBand="0" w:noVBand="1"/>
      </w:tblPr>
      <w:tblGrid>
        <w:gridCol w:w="2405"/>
        <w:gridCol w:w="1843"/>
        <w:gridCol w:w="1843"/>
        <w:gridCol w:w="1701"/>
        <w:gridCol w:w="1984"/>
      </w:tblGrid>
      <w:tr w:rsidR="002704EC" w:rsidRPr="00F12E6C" w:rsidTr="009E0325">
        <w:trPr>
          <w:trHeight w:val="418"/>
        </w:trPr>
        <w:tc>
          <w:tcPr>
            <w:tcW w:w="2405" w:type="dxa"/>
            <w:tcBorders>
              <w:top w:val="single" w:sz="4" w:space="0" w:color="auto"/>
              <w:left w:val="single" w:sz="4" w:space="0" w:color="auto"/>
              <w:bottom w:val="single" w:sz="4" w:space="0" w:color="auto"/>
              <w:right w:val="single" w:sz="4" w:space="0" w:color="auto"/>
            </w:tcBorders>
            <w:shd w:val="clear" w:color="auto" w:fill="108747"/>
            <w:vAlign w:val="center"/>
          </w:tcPr>
          <w:p w:rsidR="002704EC" w:rsidRPr="00BD7119" w:rsidRDefault="002704EC" w:rsidP="009E0325">
            <w:pPr>
              <w:pStyle w:val="Normlnywebov"/>
              <w:spacing w:before="0" w:beforeAutospacing="0" w:after="120" w:afterAutospacing="0"/>
              <w:rPr>
                <w:b/>
                <w:color w:val="FFFFFF" w:themeColor="background1"/>
                <w:sz w:val="16"/>
                <w:szCs w:val="16"/>
              </w:rPr>
            </w:pPr>
            <w:r w:rsidRPr="00BD7119">
              <w:rPr>
                <w:b/>
                <w:color w:val="FFFFFF" w:themeColor="background1"/>
                <w:sz w:val="16"/>
                <w:szCs w:val="16"/>
              </w:rPr>
              <w:t>Príjm</w:t>
            </w:r>
            <w:r w:rsidR="00F12E6C" w:rsidRPr="00BD7119">
              <w:rPr>
                <w:b/>
                <w:color w:val="FFFFFF" w:themeColor="background1"/>
                <w:sz w:val="16"/>
                <w:szCs w:val="16"/>
              </w:rPr>
              <w:t>y podľa ekonomickej klasifikácie</w:t>
            </w:r>
          </w:p>
        </w:tc>
        <w:tc>
          <w:tcPr>
            <w:tcW w:w="1843" w:type="dxa"/>
            <w:tcBorders>
              <w:top w:val="single" w:sz="4" w:space="0" w:color="auto"/>
              <w:left w:val="single" w:sz="4" w:space="0" w:color="auto"/>
              <w:bottom w:val="single" w:sz="4" w:space="0" w:color="auto"/>
              <w:right w:val="single" w:sz="4" w:space="0" w:color="auto"/>
            </w:tcBorders>
            <w:shd w:val="clear" w:color="auto" w:fill="108747"/>
          </w:tcPr>
          <w:p w:rsidR="002704EC" w:rsidRPr="00BD7119" w:rsidRDefault="002704EC" w:rsidP="009E0325">
            <w:pPr>
              <w:pStyle w:val="Normlnywebov"/>
              <w:spacing w:before="0" w:beforeAutospacing="0" w:after="120" w:afterAutospacing="0"/>
              <w:jc w:val="right"/>
              <w:rPr>
                <w:b/>
                <w:color w:val="FFFFFF" w:themeColor="background1"/>
                <w:sz w:val="16"/>
                <w:szCs w:val="16"/>
              </w:rPr>
            </w:pPr>
            <w:r w:rsidRPr="00BD7119">
              <w:rPr>
                <w:b/>
                <w:color w:val="FFFFFF" w:themeColor="background1"/>
                <w:sz w:val="16"/>
                <w:szCs w:val="16"/>
              </w:rPr>
              <w:t>S</w:t>
            </w:r>
            <w:r w:rsidR="00B84136">
              <w:rPr>
                <w:b/>
                <w:color w:val="FFFFFF" w:themeColor="background1"/>
                <w:sz w:val="16"/>
                <w:szCs w:val="16"/>
              </w:rPr>
              <w:t>chválený rozpočet na rok 2016 (</w:t>
            </w:r>
            <w:r w:rsidR="00762B58">
              <w:rPr>
                <w:b/>
                <w:color w:val="FFFFFF" w:themeColor="background1"/>
                <w:sz w:val="16"/>
                <w:szCs w:val="16"/>
              </w:rPr>
              <w:t>EUR</w:t>
            </w:r>
            <w:r w:rsidRPr="00BD7119">
              <w:rPr>
                <w:b/>
                <w:color w:val="FFFFFF" w:themeColor="background1"/>
                <w:sz w:val="16"/>
                <w:szCs w:val="16"/>
              </w:rPr>
              <w:t>)</w:t>
            </w:r>
          </w:p>
        </w:tc>
        <w:tc>
          <w:tcPr>
            <w:tcW w:w="1843" w:type="dxa"/>
            <w:tcBorders>
              <w:top w:val="single" w:sz="4" w:space="0" w:color="auto"/>
              <w:left w:val="single" w:sz="4" w:space="0" w:color="auto"/>
              <w:bottom w:val="single" w:sz="4" w:space="0" w:color="auto"/>
              <w:right w:val="single" w:sz="4" w:space="0" w:color="auto"/>
            </w:tcBorders>
            <w:shd w:val="clear" w:color="auto" w:fill="108747"/>
          </w:tcPr>
          <w:p w:rsidR="002704EC" w:rsidRPr="00BD7119" w:rsidRDefault="005922EE" w:rsidP="009E0325">
            <w:pPr>
              <w:pStyle w:val="Normlnywebov"/>
              <w:spacing w:before="0" w:beforeAutospacing="0" w:after="120" w:afterAutospacing="0"/>
              <w:jc w:val="right"/>
              <w:rPr>
                <w:b/>
                <w:color w:val="FFFFFF" w:themeColor="background1"/>
                <w:sz w:val="16"/>
                <w:szCs w:val="16"/>
              </w:rPr>
            </w:pPr>
            <w:r w:rsidRPr="00BD7119">
              <w:rPr>
                <w:b/>
                <w:color w:val="FFFFFF" w:themeColor="background1"/>
                <w:sz w:val="16"/>
                <w:szCs w:val="16"/>
              </w:rPr>
              <w:t xml:space="preserve">Upravený </w:t>
            </w:r>
            <w:r w:rsidR="00B84136">
              <w:rPr>
                <w:b/>
                <w:color w:val="FFFFFF" w:themeColor="background1"/>
                <w:sz w:val="16"/>
                <w:szCs w:val="16"/>
              </w:rPr>
              <w:t>rozpočet k 31.12.2016 (</w:t>
            </w:r>
            <w:r w:rsidR="00762B58">
              <w:rPr>
                <w:b/>
                <w:color w:val="FFFFFF" w:themeColor="background1"/>
                <w:sz w:val="16"/>
                <w:szCs w:val="16"/>
              </w:rPr>
              <w:t>EUR</w:t>
            </w:r>
            <w:r w:rsidR="002704EC" w:rsidRPr="00BD7119">
              <w:rPr>
                <w:b/>
                <w:color w:val="FFFFFF" w:themeColor="background1"/>
                <w:sz w:val="16"/>
                <w:szCs w:val="16"/>
              </w:rPr>
              <w:t>)</w:t>
            </w:r>
          </w:p>
        </w:tc>
        <w:tc>
          <w:tcPr>
            <w:tcW w:w="1701" w:type="dxa"/>
            <w:tcBorders>
              <w:top w:val="single" w:sz="4" w:space="0" w:color="auto"/>
              <w:left w:val="single" w:sz="4" w:space="0" w:color="auto"/>
              <w:bottom w:val="single" w:sz="4" w:space="0" w:color="auto"/>
              <w:right w:val="single" w:sz="4" w:space="0" w:color="auto"/>
            </w:tcBorders>
            <w:shd w:val="clear" w:color="auto" w:fill="108747"/>
          </w:tcPr>
          <w:p w:rsidR="002704EC" w:rsidRPr="00BD7119" w:rsidRDefault="002704EC" w:rsidP="009E0325">
            <w:pPr>
              <w:pStyle w:val="Normlnywebov"/>
              <w:spacing w:before="0" w:beforeAutospacing="0" w:after="120" w:afterAutospacing="0"/>
              <w:jc w:val="right"/>
              <w:rPr>
                <w:b/>
                <w:color w:val="FFFFFF" w:themeColor="background1"/>
                <w:sz w:val="16"/>
                <w:szCs w:val="16"/>
              </w:rPr>
            </w:pPr>
            <w:r w:rsidRPr="00BD7119">
              <w:rPr>
                <w:b/>
                <w:color w:val="FFFFFF" w:themeColor="background1"/>
                <w:sz w:val="16"/>
                <w:szCs w:val="16"/>
              </w:rPr>
              <w:t xml:space="preserve">Plnenie </w:t>
            </w:r>
            <w:r w:rsidR="00F12E6C" w:rsidRPr="00BD7119">
              <w:rPr>
                <w:b/>
                <w:color w:val="FFFFFF" w:themeColor="background1"/>
                <w:sz w:val="16"/>
                <w:szCs w:val="16"/>
              </w:rPr>
              <w:t>rozpočtu</w:t>
            </w:r>
            <w:r w:rsidRPr="00BD7119">
              <w:rPr>
                <w:b/>
                <w:color w:val="FFFFFF" w:themeColor="background1"/>
                <w:sz w:val="16"/>
                <w:szCs w:val="16"/>
              </w:rPr>
              <w:t xml:space="preserve"> k 31.12.2016 (</w:t>
            </w:r>
            <w:r w:rsidR="00762B58">
              <w:rPr>
                <w:b/>
                <w:color w:val="FFFFFF" w:themeColor="background1"/>
                <w:sz w:val="16"/>
                <w:szCs w:val="16"/>
              </w:rPr>
              <w:t>EUR</w:t>
            </w:r>
            <w:r w:rsidRPr="00BD7119">
              <w:rPr>
                <w:b/>
                <w:color w:val="FFFFFF" w:themeColor="background1"/>
                <w:sz w:val="16"/>
                <w:szCs w:val="16"/>
              </w:rPr>
              <w:t>)</w:t>
            </w:r>
          </w:p>
        </w:tc>
        <w:tc>
          <w:tcPr>
            <w:tcW w:w="1984" w:type="dxa"/>
            <w:tcBorders>
              <w:top w:val="single" w:sz="4" w:space="0" w:color="auto"/>
              <w:left w:val="single" w:sz="4" w:space="0" w:color="auto"/>
              <w:bottom w:val="single" w:sz="4" w:space="0" w:color="auto"/>
              <w:right w:val="single" w:sz="4" w:space="0" w:color="auto"/>
            </w:tcBorders>
            <w:shd w:val="clear" w:color="auto" w:fill="108747"/>
          </w:tcPr>
          <w:p w:rsidR="002704EC" w:rsidRPr="00BD7119" w:rsidRDefault="002704EC" w:rsidP="009E0325">
            <w:pPr>
              <w:pStyle w:val="Normlnywebov"/>
              <w:spacing w:before="0" w:beforeAutospacing="0" w:after="120" w:afterAutospacing="0"/>
              <w:jc w:val="right"/>
              <w:rPr>
                <w:b/>
                <w:color w:val="FFFFFF" w:themeColor="background1"/>
                <w:sz w:val="16"/>
                <w:szCs w:val="16"/>
              </w:rPr>
            </w:pPr>
            <w:r w:rsidRPr="00BD7119">
              <w:rPr>
                <w:b/>
                <w:color w:val="FFFFFF" w:themeColor="background1"/>
                <w:sz w:val="16"/>
                <w:szCs w:val="16"/>
              </w:rPr>
              <w:t>%</w:t>
            </w:r>
            <w:r w:rsidR="00762B58">
              <w:rPr>
                <w:b/>
                <w:color w:val="FFFFFF" w:themeColor="background1"/>
                <w:sz w:val="16"/>
                <w:szCs w:val="16"/>
              </w:rPr>
              <w:t xml:space="preserve"> </w:t>
            </w:r>
            <w:r w:rsidRPr="00BD7119">
              <w:rPr>
                <w:b/>
                <w:color w:val="FFFFFF" w:themeColor="background1"/>
                <w:sz w:val="16"/>
                <w:szCs w:val="16"/>
              </w:rPr>
              <w:t>plnenia k</w:t>
            </w:r>
            <w:r w:rsidR="00C242EA" w:rsidRPr="00BD7119">
              <w:rPr>
                <w:b/>
                <w:color w:val="FFFFFF" w:themeColor="background1"/>
                <w:sz w:val="16"/>
                <w:szCs w:val="16"/>
              </w:rPr>
              <w:t> </w:t>
            </w:r>
            <w:r w:rsidRPr="00BD7119">
              <w:rPr>
                <w:b/>
                <w:color w:val="FFFFFF" w:themeColor="background1"/>
                <w:sz w:val="16"/>
                <w:szCs w:val="16"/>
              </w:rPr>
              <w:t>upravenému</w:t>
            </w:r>
            <w:r w:rsidR="00C242EA" w:rsidRPr="00BD7119">
              <w:rPr>
                <w:b/>
                <w:color w:val="FFFFFF" w:themeColor="background1"/>
                <w:sz w:val="16"/>
                <w:szCs w:val="16"/>
              </w:rPr>
              <w:t xml:space="preserve"> </w:t>
            </w:r>
            <w:r w:rsidRPr="00BD7119">
              <w:rPr>
                <w:b/>
                <w:color w:val="FFFFFF" w:themeColor="background1"/>
                <w:sz w:val="16"/>
                <w:szCs w:val="16"/>
              </w:rPr>
              <w:t>rozpočtu</w:t>
            </w:r>
          </w:p>
        </w:tc>
      </w:tr>
      <w:tr w:rsidR="002704EC" w:rsidRPr="00F12E6C" w:rsidTr="009E0325">
        <w:trPr>
          <w:trHeight w:val="270"/>
        </w:trPr>
        <w:tc>
          <w:tcPr>
            <w:tcW w:w="2405" w:type="dxa"/>
            <w:tcBorders>
              <w:top w:val="single" w:sz="4" w:space="0" w:color="auto"/>
              <w:left w:val="single" w:sz="4" w:space="0" w:color="auto"/>
              <w:bottom w:val="single" w:sz="4" w:space="0" w:color="auto"/>
              <w:right w:val="single" w:sz="4" w:space="0" w:color="auto"/>
            </w:tcBorders>
            <w:shd w:val="clear" w:color="auto" w:fill="auto"/>
          </w:tcPr>
          <w:p w:rsidR="002704EC" w:rsidRPr="005922EE" w:rsidRDefault="002704EC" w:rsidP="00E57544">
            <w:pPr>
              <w:pStyle w:val="Normlnywebov"/>
              <w:spacing w:before="0" w:beforeAutospacing="0" w:after="120" w:afterAutospacing="0"/>
              <w:jc w:val="both"/>
              <w:rPr>
                <w:sz w:val="16"/>
                <w:szCs w:val="16"/>
              </w:rPr>
            </w:pPr>
            <w:r w:rsidRPr="005922EE">
              <w:rPr>
                <w:sz w:val="16"/>
                <w:szCs w:val="16"/>
              </w:rPr>
              <w:t>200 Nedaňové príjmy</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340 000,00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443 450,00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791 706,70</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178,5</w:t>
            </w:r>
          </w:p>
        </w:tc>
      </w:tr>
      <w:tr w:rsidR="002704EC" w:rsidRPr="00F12E6C" w:rsidTr="009E0325">
        <w:trPr>
          <w:trHeight w:val="249"/>
        </w:trPr>
        <w:tc>
          <w:tcPr>
            <w:tcW w:w="2405" w:type="dxa"/>
            <w:tcBorders>
              <w:top w:val="single" w:sz="4" w:space="0" w:color="auto"/>
              <w:left w:val="single" w:sz="4" w:space="0" w:color="auto"/>
              <w:bottom w:val="single" w:sz="4" w:space="0" w:color="auto"/>
              <w:right w:val="single" w:sz="4" w:space="0" w:color="auto"/>
            </w:tcBorders>
            <w:shd w:val="clear" w:color="auto" w:fill="auto"/>
          </w:tcPr>
          <w:p w:rsidR="002704EC" w:rsidRPr="005922EE" w:rsidRDefault="002704EC" w:rsidP="00E57544">
            <w:pPr>
              <w:pStyle w:val="Normlnywebov"/>
              <w:spacing w:before="0" w:beforeAutospacing="0" w:after="120" w:afterAutospacing="0"/>
              <w:rPr>
                <w:sz w:val="16"/>
                <w:szCs w:val="16"/>
              </w:rPr>
            </w:pPr>
            <w:r w:rsidRPr="005922EE">
              <w:rPr>
                <w:sz w:val="16"/>
                <w:szCs w:val="16"/>
              </w:rPr>
              <w:t>300 Transfery</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711 310 577,00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528 896 099,43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528 896 099,43</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704EC" w:rsidRPr="005922EE" w:rsidRDefault="002704EC" w:rsidP="009E0325">
            <w:pPr>
              <w:pStyle w:val="Normlnywebov"/>
              <w:spacing w:before="0" w:beforeAutospacing="0" w:after="120" w:afterAutospacing="0"/>
              <w:jc w:val="right"/>
              <w:rPr>
                <w:sz w:val="16"/>
                <w:szCs w:val="16"/>
              </w:rPr>
            </w:pPr>
            <w:r w:rsidRPr="005922EE">
              <w:rPr>
                <w:sz w:val="16"/>
                <w:szCs w:val="16"/>
              </w:rPr>
              <w:t>100</w:t>
            </w:r>
          </w:p>
        </w:tc>
      </w:tr>
      <w:tr w:rsidR="002704EC" w:rsidRPr="00F12E6C" w:rsidTr="009E0325">
        <w:trPr>
          <w:trHeight w:val="257"/>
        </w:trPr>
        <w:tc>
          <w:tcPr>
            <w:tcW w:w="2405" w:type="dxa"/>
            <w:tcBorders>
              <w:top w:val="single" w:sz="4" w:space="0" w:color="auto"/>
              <w:left w:val="single" w:sz="4" w:space="0" w:color="auto"/>
              <w:bottom w:val="single" w:sz="4" w:space="0" w:color="auto"/>
              <w:right w:val="single" w:sz="4" w:space="0" w:color="auto"/>
            </w:tcBorders>
            <w:shd w:val="clear" w:color="auto" w:fill="FFFFFF" w:themeFill="background1"/>
          </w:tcPr>
          <w:p w:rsidR="002704EC" w:rsidRPr="00382D3B" w:rsidRDefault="002704EC" w:rsidP="00E57544">
            <w:pPr>
              <w:pStyle w:val="Normlnywebov"/>
              <w:spacing w:before="0" w:beforeAutospacing="0" w:after="120" w:afterAutospacing="0"/>
              <w:rPr>
                <w:b/>
                <w:sz w:val="16"/>
                <w:szCs w:val="16"/>
              </w:rPr>
            </w:pPr>
            <w:r w:rsidRPr="00382D3B">
              <w:rPr>
                <w:b/>
                <w:sz w:val="16"/>
                <w:szCs w:val="16"/>
              </w:rPr>
              <w:t>Spolu</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704EC" w:rsidRPr="00382D3B" w:rsidRDefault="002704EC" w:rsidP="009E0325">
            <w:pPr>
              <w:pStyle w:val="Normlnywebov"/>
              <w:spacing w:before="0" w:beforeAutospacing="0" w:after="120" w:afterAutospacing="0"/>
              <w:jc w:val="right"/>
              <w:rPr>
                <w:b/>
                <w:sz w:val="16"/>
                <w:szCs w:val="16"/>
              </w:rPr>
            </w:pPr>
            <w:r w:rsidRPr="00382D3B">
              <w:rPr>
                <w:b/>
                <w:sz w:val="16"/>
                <w:szCs w:val="16"/>
              </w:rPr>
              <w:t>711 650 577,00</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704EC" w:rsidRPr="00382D3B" w:rsidRDefault="002704EC" w:rsidP="009E0325">
            <w:pPr>
              <w:pStyle w:val="Normlnywebov"/>
              <w:spacing w:before="0" w:beforeAutospacing="0" w:after="120" w:afterAutospacing="0"/>
              <w:jc w:val="right"/>
              <w:rPr>
                <w:b/>
                <w:sz w:val="16"/>
                <w:szCs w:val="16"/>
              </w:rPr>
            </w:pPr>
            <w:r w:rsidRPr="00382D3B">
              <w:rPr>
                <w:b/>
                <w:sz w:val="16"/>
                <w:szCs w:val="16"/>
              </w:rPr>
              <w:t>529 339 549,43</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704EC" w:rsidRPr="00382D3B" w:rsidRDefault="002704EC" w:rsidP="009E0325">
            <w:pPr>
              <w:pStyle w:val="Normlnywebov"/>
              <w:spacing w:before="0" w:beforeAutospacing="0" w:after="120" w:afterAutospacing="0"/>
              <w:jc w:val="right"/>
              <w:rPr>
                <w:b/>
                <w:sz w:val="16"/>
                <w:szCs w:val="16"/>
              </w:rPr>
            </w:pPr>
            <w:r w:rsidRPr="00382D3B">
              <w:rPr>
                <w:b/>
                <w:sz w:val="16"/>
                <w:szCs w:val="16"/>
              </w:rPr>
              <w:t>529 687 806,13</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2704EC" w:rsidRPr="00382D3B" w:rsidRDefault="002704EC" w:rsidP="009E0325">
            <w:pPr>
              <w:pStyle w:val="Normlnywebov"/>
              <w:spacing w:before="0" w:beforeAutospacing="0" w:after="120" w:afterAutospacing="0"/>
              <w:jc w:val="right"/>
              <w:rPr>
                <w:b/>
                <w:sz w:val="16"/>
                <w:szCs w:val="16"/>
              </w:rPr>
            </w:pPr>
            <w:r w:rsidRPr="00382D3B">
              <w:rPr>
                <w:b/>
                <w:sz w:val="16"/>
                <w:szCs w:val="16"/>
              </w:rPr>
              <w:t>100,06</w:t>
            </w:r>
          </w:p>
        </w:tc>
      </w:tr>
    </w:tbl>
    <w:p w:rsidR="00F34F41" w:rsidRPr="00E47303" w:rsidRDefault="00F34F41" w:rsidP="00E57544">
      <w:pPr>
        <w:pStyle w:val="Normlnywebov"/>
        <w:shd w:val="clear" w:color="auto" w:fill="FFFFFF"/>
        <w:spacing w:before="0" w:beforeAutospacing="0" w:after="120" w:afterAutospacing="0"/>
        <w:jc w:val="both"/>
      </w:pPr>
    </w:p>
    <w:p w:rsidR="009369E7" w:rsidRPr="00CB1C2F" w:rsidRDefault="009369E7" w:rsidP="009369E7">
      <w:pPr>
        <w:pStyle w:val="Normlnywebov"/>
        <w:shd w:val="clear" w:color="auto" w:fill="FFFFFF"/>
        <w:spacing w:before="0" w:beforeAutospacing="0" w:after="0" w:afterAutospacing="0"/>
        <w:jc w:val="both"/>
        <w:rPr>
          <w:i/>
        </w:rPr>
      </w:pPr>
      <w:r w:rsidRPr="00CB1C2F">
        <w:rPr>
          <w:i/>
        </w:rPr>
        <w:t>Graf</w:t>
      </w:r>
      <w:r w:rsidR="00A3410D">
        <w:rPr>
          <w:i/>
        </w:rPr>
        <w:t xml:space="preserve"> 1</w:t>
      </w:r>
      <w:r w:rsidRPr="00CB1C2F">
        <w:rPr>
          <w:i/>
        </w:rPr>
        <w:t xml:space="preserve">: </w:t>
      </w:r>
      <w:r w:rsidR="00A3410D">
        <w:rPr>
          <w:i/>
        </w:rPr>
        <w:t>Porovnanie rozpočtu príjmov PPA v roku 2016</w:t>
      </w:r>
    </w:p>
    <w:p w:rsidR="003E5AD6" w:rsidRDefault="00E0265F" w:rsidP="003806D8">
      <w:pPr>
        <w:pStyle w:val="Normlnywebov"/>
        <w:shd w:val="clear" w:color="auto" w:fill="FFFFFF"/>
        <w:spacing w:before="0" w:beforeAutospacing="0" w:after="0" w:afterAutospacing="0"/>
        <w:jc w:val="both"/>
      </w:pPr>
      <w:r>
        <w:rPr>
          <w:noProof/>
        </w:rPr>
        <w:drawing>
          <wp:inline distT="0" distB="0" distL="0" distR="0" wp14:anchorId="3DDC68B7" wp14:editId="4BAA06C0">
            <wp:extent cx="6181725" cy="2095500"/>
            <wp:effectExtent l="0" t="0" r="9525" b="0"/>
            <wp:docPr id="2131" name="Graf 2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028DD" w:rsidRPr="003806D8" w:rsidRDefault="004028DD" w:rsidP="003806D8">
      <w:pPr>
        <w:pStyle w:val="Normlnywebov"/>
        <w:shd w:val="clear" w:color="auto" w:fill="FFFFFF"/>
        <w:spacing w:before="0" w:beforeAutospacing="0" w:after="0" w:afterAutospacing="0"/>
        <w:jc w:val="both"/>
      </w:pPr>
    </w:p>
    <w:p w:rsidR="00AC51A5" w:rsidRPr="008C3C8E" w:rsidRDefault="009369E7" w:rsidP="00E47303">
      <w:pPr>
        <w:pStyle w:val="Nadpis3"/>
        <w:spacing w:before="120" w:after="120" w:line="240" w:lineRule="auto"/>
      </w:pPr>
      <w:bookmarkStart w:id="26" w:name="_Toc481740215"/>
      <w:r w:rsidRPr="008C3C8E">
        <w:t>3.1.2. Čerpanie výdavkov z rozpočtu EÚ a spolufinancovania zo ŠR</w:t>
      </w:r>
      <w:bookmarkEnd w:id="26"/>
    </w:p>
    <w:p w:rsidR="00011312" w:rsidRDefault="009369E7" w:rsidP="00E57544">
      <w:pPr>
        <w:pStyle w:val="Normlnywebov"/>
        <w:shd w:val="clear" w:color="auto" w:fill="FFFFFF"/>
        <w:spacing w:before="0" w:beforeAutospacing="0" w:after="120" w:afterAutospacing="0"/>
        <w:jc w:val="both"/>
      </w:pPr>
      <w:r w:rsidRPr="00483924">
        <w:t xml:space="preserve">V priebehu rozpočtového roka 2016 bol schválený rozpočet </w:t>
      </w:r>
      <w:r>
        <w:t>výdavkov</w:t>
      </w:r>
      <w:r w:rsidRPr="00483924">
        <w:t xml:space="preserve"> PPA upravený rozpočtovými opatreniami MPRV SR v zmysle zákona č. 523/2004 Z. z. o rozpočtových pravidlách verejnej správy a o zmene a doplnení niektorých zákonov</w:t>
      </w:r>
      <w:r>
        <w:t xml:space="preserve"> v znení neskorších predpisov (</w:t>
      </w:r>
      <w:r w:rsidRPr="00483924">
        <w:t>ďale</w:t>
      </w:r>
      <w:r w:rsidR="00E47303">
        <w:t>j len „</w:t>
      </w:r>
      <w:r w:rsidRPr="00483924">
        <w:t>z</w:t>
      </w:r>
      <w:r>
        <w:t>ákon o rozpočtových pravidlách“</w:t>
      </w:r>
      <w:r w:rsidRPr="00483924">
        <w:t>)</w:t>
      </w:r>
      <w:r>
        <w:t xml:space="preserve"> nasledovne:</w:t>
      </w:r>
    </w:p>
    <w:p w:rsidR="009369E7" w:rsidRPr="00A3410D" w:rsidRDefault="00A3410D" w:rsidP="00E57544">
      <w:pPr>
        <w:pStyle w:val="Normlnywebov"/>
        <w:shd w:val="clear" w:color="auto" w:fill="FFFFFF"/>
        <w:spacing w:before="0" w:beforeAutospacing="0" w:after="120" w:afterAutospacing="0"/>
        <w:jc w:val="both"/>
        <w:rPr>
          <w:b/>
          <w:i/>
        </w:rPr>
      </w:pPr>
      <w:r>
        <w:rPr>
          <w:b/>
          <w:i/>
        </w:rPr>
        <w:t xml:space="preserve">Výdavky 2. programového obdobia 2007 </w:t>
      </w:r>
      <w:r w:rsidR="003806D8" w:rsidRPr="003806D8">
        <w:rPr>
          <w:b/>
        </w:rPr>
        <w:t>–</w:t>
      </w:r>
      <w:r>
        <w:rPr>
          <w:b/>
          <w:i/>
        </w:rPr>
        <w:t xml:space="preserve"> 2013</w:t>
      </w:r>
    </w:p>
    <w:p w:rsidR="009369E7" w:rsidRDefault="009369E7" w:rsidP="00E57544">
      <w:pPr>
        <w:pStyle w:val="Normlnywebov"/>
        <w:shd w:val="clear" w:color="auto" w:fill="FFFFFF"/>
        <w:spacing w:before="0" w:beforeAutospacing="0" w:after="120" w:afterAutospacing="0"/>
        <w:jc w:val="both"/>
      </w:pPr>
      <w:r w:rsidRPr="00483924">
        <w:t xml:space="preserve">Schválený rozpočet </w:t>
      </w:r>
      <w:r>
        <w:t xml:space="preserve">výdavkov </w:t>
      </w:r>
      <w:r w:rsidRPr="00483924">
        <w:t xml:space="preserve">2. programového obdobia bol rozpísaný </w:t>
      </w:r>
      <w:r w:rsidRPr="00CB1C2F">
        <w:t>na</w:t>
      </w:r>
      <w:r w:rsidRPr="00483924">
        <w:t xml:space="preserve"> fond</w:t>
      </w:r>
      <w:r w:rsidR="005314D9">
        <w:t xml:space="preserve">e </w:t>
      </w:r>
      <w:r w:rsidRPr="00483924">
        <w:t xml:space="preserve">EPFRV </w:t>
      </w:r>
      <w:r>
        <w:t>a EFRH.</w:t>
      </w:r>
    </w:p>
    <w:p w:rsidR="009369E7" w:rsidRDefault="009369E7" w:rsidP="00E57544">
      <w:pPr>
        <w:pStyle w:val="Normlnywebov"/>
        <w:shd w:val="clear" w:color="auto" w:fill="FFFFFF"/>
        <w:spacing w:before="0" w:beforeAutospacing="0" w:after="120" w:afterAutospacing="0"/>
        <w:jc w:val="both"/>
      </w:pPr>
      <w:r>
        <w:t>Fond EPFRV bol</w:t>
      </w:r>
      <w:r w:rsidR="00B84136">
        <w:t xml:space="preserve"> schválený vo výške 1 408 tis. e</w:t>
      </w:r>
      <w:r>
        <w:t>ur, z toho prostriedky EÚ na</w:t>
      </w:r>
      <w:r w:rsidR="00DE77BF">
        <w:t xml:space="preserve"> zdroji 11K1 v sume 1 098 tis. e</w:t>
      </w:r>
      <w:r>
        <w:t xml:space="preserve">ur a prostriedky spolufinancovania ŠR na </w:t>
      </w:r>
      <w:r w:rsidR="00DE77BF">
        <w:t>zdroji 11K2 v čiastke 310 tis. e</w:t>
      </w:r>
      <w:r>
        <w:t>ur. Pro</w:t>
      </w:r>
      <w:r w:rsidR="00071AE8">
        <w:t xml:space="preserve">striedky EÚ zdroj 11K1 neboli v </w:t>
      </w:r>
      <w:r>
        <w:t>priebehu roka</w:t>
      </w:r>
      <w:r w:rsidR="00DE77BF">
        <w:t xml:space="preserve"> 2016 použité a prostriedky </w:t>
      </w:r>
      <w:r>
        <w:t>na spolufinancovanie zdroj 11K2 boli preklasifikované na zdroj 111 upravené rozpočto</w:t>
      </w:r>
      <w:r w:rsidR="00DE77BF">
        <w:t>vým opatrením na sumu 349 tis. e</w:t>
      </w:r>
      <w:r>
        <w:t xml:space="preserve">ur a použité </w:t>
      </w:r>
      <w:r w:rsidR="004F312C">
        <w:t xml:space="preserve">          </w:t>
      </w:r>
      <w:r>
        <w:t xml:space="preserve">na vyplatenie záväzkov PPA. </w:t>
      </w:r>
    </w:p>
    <w:p w:rsidR="009369E7" w:rsidRDefault="009369E7" w:rsidP="00E57544">
      <w:pPr>
        <w:pStyle w:val="Normlnywebov"/>
        <w:shd w:val="clear" w:color="auto" w:fill="FFFFFF"/>
        <w:spacing w:before="0" w:beforeAutospacing="0" w:after="120" w:afterAutospacing="0"/>
        <w:jc w:val="both"/>
      </w:pPr>
      <w:r>
        <w:t xml:space="preserve">Fond </w:t>
      </w:r>
      <w:r w:rsidRPr="00483924">
        <w:t xml:space="preserve">EFRH </w:t>
      </w:r>
      <w:r>
        <w:t>bo</w:t>
      </w:r>
      <w:r w:rsidR="00071AE8">
        <w:t xml:space="preserve">l schválený vo výške </w:t>
      </w:r>
      <w:r w:rsidR="00DE77BF">
        <w:t>927 tis. e</w:t>
      </w:r>
      <w:r>
        <w:t>ur. V priebehu roka 2016 bol rozpočet fondu EFRH upravený rozpočtovým</w:t>
      </w:r>
      <w:r w:rsidR="00DE77BF">
        <w:t>i opatreniami na sumu 281 tis. e</w:t>
      </w:r>
      <w:r w:rsidR="00071AE8">
        <w:t xml:space="preserve">ur a čerpanie k </w:t>
      </w:r>
      <w:r w:rsidRPr="00483924">
        <w:t>31.</w:t>
      </w:r>
      <w:r>
        <w:t xml:space="preserve"> </w:t>
      </w:r>
      <w:r w:rsidRPr="00483924">
        <w:t>12.</w:t>
      </w:r>
      <w:r>
        <w:t xml:space="preserve"> </w:t>
      </w:r>
      <w:r w:rsidRPr="00483924">
        <w:t>2016</w:t>
      </w:r>
      <w:r>
        <w:t xml:space="preserve"> bolo </w:t>
      </w:r>
      <w:r w:rsidR="00DE77BF">
        <w:t xml:space="preserve">taktiež </w:t>
      </w:r>
      <w:r w:rsidR="004F312C">
        <w:t xml:space="preserve">               </w:t>
      </w:r>
      <w:r w:rsidR="00DE77BF">
        <w:t>vo výške 281 tis. e</w:t>
      </w:r>
      <w:r w:rsidR="00F71558">
        <w:t xml:space="preserve">ur </w:t>
      </w:r>
      <w:r w:rsidRPr="008B0B24">
        <w:t xml:space="preserve">t. j. </w:t>
      </w:r>
      <w:r w:rsidRPr="00483924">
        <w:t>100,00</w:t>
      </w:r>
      <w:r>
        <w:t xml:space="preserve"> </w:t>
      </w:r>
      <w:r w:rsidRPr="00483924">
        <w:t>% upraveného rozpočtu</w:t>
      </w:r>
      <w:r>
        <w:t>.</w:t>
      </w:r>
    </w:p>
    <w:p w:rsidR="009369E7" w:rsidRPr="00A3410D" w:rsidRDefault="00A3410D" w:rsidP="00E57544">
      <w:pPr>
        <w:pStyle w:val="Normlnywebov"/>
        <w:shd w:val="clear" w:color="auto" w:fill="FFFFFF"/>
        <w:spacing w:before="0" w:beforeAutospacing="0" w:after="120" w:afterAutospacing="0"/>
        <w:jc w:val="both"/>
        <w:rPr>
          <w:b/>
          <w:i/>
        </w:rPr>
      </w:pPr>
      <w:r>
        <w:rPr>
          <w:b/>
          <w:i/>
        </w:rPr>
        <w:t xml:space="preserve">Výdavky 3. programového obdobia 2014 </w:t>
      </w:r>
      <w:r w:rsidR="003806D8" w:rsidRPr="003806D8">
        <w:rPr>
          <w:b/>
        </w:rPr>
        <w:t>–</w:t>
      </w:r>
      <w:r w:rsidR="003806D8">
        <w:t xml:space="preserve"> </w:t>
      </w:r>
      <w:r>
        <w:rPr>
          <w:b/>
          <w:i/>
        </w:rPr>
        <w:t>2020</w:t>
      </w:r>
    </w:p>
    <w:p w:rsidR="009369E7" w:rsidRDefault="00A14BD2" w:rsidP="00E57544">
      <w:pPr>
        <w:pStyle w:val="Normlnywebov"/>
        <w:shd w:val="clear" w:color="auto" w:fill="FFFFFF"/>
        <w:spacing w:before="0" w:beforeAutospacing="0" w:after="120" w:afterAutospacing="0"/>
        <w:jc w:val="both"/>
      </w:pPr>
      <w:r>
        <w:t>Schválený rozpočet výdavkov</w:t>
      </w:r>
      <w:r w:rsidR="009369E7" w:rsidRPr="001637D3">
        <w:t xml:space="preserve"> 3. programového obdobia bol rozpísaný na fondoch EPZF, </w:t>
      </w:r>
      <w:r w:rsidR="00071AE8" w:rsidRPr="001637D3">
        <w:t xml:space="preserve">EPFRV a </w:t>
      </w:r>
      <w:r w:rsidR="00DD02CD" w:rsidRPr="001637D3">
        <w:t>ENRF</w:t>
      </w:r>
      <w:r w:rsidR="009369E7" w:rsidRPr="001637D3">
        <w:t xml:space="preserve"> </w:t>
      </w:r>
      <w:r w:rsidR="00DE77BF" w:rsidRPr="001637D3">
        <w:t>vo výške</w:t>
      </w:r>
      <w:r w:rsidR="00DE77BF">
        <w:t xml:space="preserve"> 824 895 tis. e</w:t>
      </w:r>
      <w:r w:rsidR="009369E7">
        <w:t xml:space="preserve">ur. </w:t>
      </w:r>
    </w:p>
    <w:p w:rsidR="009369E7" w:rsidRDefault="009369E7" w:rsidP="00E57544">
      <w:pPr>
        <w:pStyle w:val="Normlnywebov"/>
        <w:shd w:val="clear" w:color="auto" w:fill="FFFFFF"/>
        <w:spacing w:before="0" w:beforeAutospacing="0" w:after="120" w:afterAutospacing="0"/>
        <w:jc w:val="both"/>
      </w:pPr>
      <w:r>
        <w:t>Z toho: fon</w:t>
      </w:r>
      <w:r w:rsidR="00071AE8">
        <w:t xml:space="preserve">d EPZF v </w:t>
      </w:r>
      <w:r w:rsidR="00DE77BF">
        <w:t>čiastke 476 136 tis. e</w:t>
      </w:r>
      <w:r>
        <w:t xml:space="preserve">ur, </w:t>
      </w:r>
      <w:r w:rsidR="00DE77BF">
        <w:t>fond EPFRV v sume 346 202 tis. e</w:t>
      </w:r>
      <w:r>
        <w:t>ur a</w:t>
      </w:r>
      <w:r w:rsidR="00DE77BF">
        <w:t> fond ENRF v objeme 2 557 tis. e</w:t>
      </w:r>
      <w:r>
        <w:t>ur.</w:t>
      </w:r>
    </w:p>
    <w:p w:rsidR="009369E7" w:rsidRDefault="009369E7" w:rsidP="00E57544">
      <w:pPr>
        <w:pStyle w:val="Normlnywebov"/>
        <w:shd w:val="clear" w:color="auto" w:fill="FFFFFF"/>
        <w:spacing w:before="0" w:beforeAutospacing="0" w:after="120" w:afterAutospacing="0"/>
        <w:jc w:val="both"/>
      </w:pPr>
      <w:r>
        <w:t>F</w:t>
      </w:r>
      <w:r w:rsidRPr="00483924">
        <w:t xml:space="preserve">ond EPZF, ktorý zahŕňa </w:t>
      </w:r>
      <w:r w:rsidR="00D36840">
        <w:t xml:space="preserve">PP </w:t>
      </w:r>
      <w:r w:rsidRPr="00483924">
        <w:t>a </w:t>
      </w:r>
      <w:r w:rsidR="00017B7B">
        <w:t>TOV</w:t>
      </w:r>
      <w:r w:rsidRPr="00483924">
        <w:t xml:space="preserve"> bol </w:t>
      </w:r>
      <w:r>
        <w:t xml:space="preserve">v priebehu roka 2016 </w:t>
      </w:r>
      <w:r w:rsidRPr="00483924">
        <w:t>upravený rozpočtovými opatreniami na výšku</w:t>
      </w:r>
      <w:r w:rsidR="00DE77BF">
        <w:t xml:space="preserve"> 419 442 tis. e</w:t>
      </w:r>
      <w:r>
        <w:t>ur.</w:t>
      </w:r>
      <w:r w:rsidRPr="00483924">
        <w:t xml:space="preserve"> </w:t>
      </w:r>
      <w:r>
        <w:t>Skutočnosť čerpa</w:t>
      </w:r>
      <w:r w:rsidR="005314D9">
        <w:t xml:space="preserve">nia </w:t>
      </w:r>
      <w:r>
        <w:t>priamych platieb</w:t>
      </w:r>
      <w:r w:rsidRPr="00483924">
        <w:t xml:space="preserve"> boli </w:t>
      </w:r>
      <w:r>
        <w:t xml:space="preserve">k 31. 12. 2016 </w:t>
      </w:r>
      <w:r w:rsidRPr="00483924">
        <w:t xml:space="preserve">vo výške </w:t>
      </w:r>
      <w:r w:rsidR="00A14BD2">
        <w:br/>
      </w:r>
      <w:r>
        <w:t>407 928</w:t>
      </w:r>
      <w:r w:rsidR="00DE77BF">
        <w:t xml:space="preserve"> tis. e</w:t>
      </w:r>
      <w:r w:rsidRPr="00483924">
        <w:t>ur a</w:t>
      </w:r>
      <w:r w:rsidR="00071AE8">
        <w:t xml:space="preserve"> </w:t>
      </w:r>
      <w:r>
        <w:t>trho</w:t>
      </w:r>
      <w:r w:rsidR="005314D9">
        <w:t xml:space="preserve">vo-orientovaných </w:t>
      </w:r>
      <w:r>
        <w:t>výdavkov</w:t>
      </w:r>
      <w:r w:rsidRPr="00483924">
        <w:t xml:space="preserve"> vo výške </w:t>
      </w:r>
      <w:r>
        <w:t xml:space="preserve">11 514 </w:t>
      </w:r>
      <w:r w:rsidR="00DE77BF">
        <w:t>tis. e</w:t>
      </w:r>
      <w:r w:rsidRPr="00483924">
        <w:t>ur</w:t>
      </w:r>
      <w:r>
        <w:t>, čo zodpovedá</w:t>
      </w:r>
      <w:r w:rsidRPr="00483924">
        <w:t xml:space="preserve"> výške </w:t>
      </w:r>
      <w:r w:rsidRPr="00483924">
        <w:lastRenderedPageBreak/>
        <w:t>upraveného r</w:t>
      </w:r>
      <w:r>
        <w:t>ozpočtu na jednotlivých fondoch t. j. skutočnosť</w:t>
      </w:r>
      <w:r w:rsidRPr="00483924">
        <w:t xml:space="preserve"> </w:t>
      </w:r>
      <w:r>
        <w:t xml:space="preserve">predstavuje </w:t>
      </w:r>
      <w:r w:rsidRPr="00483924">
        <w:t>100,00</w:t>
      </w:r>
      <w:r>
        <w:t xml:space="preserve"> </w:t>
      </w:r>
      <w:r w:rsidRPr="00483924">
        <w:t>% upraveného rozpočtu</w:t>
      </w:r>
      <w:r>
        <w:t>.</w:t>
      </w:r>
    </w:p>
    <w:p w:rsidR="009369E7" w:rsidRPr="002D2AD5" w:rsidRDefault="009369E7" w:rsidP="00E57544">
      <w:pPr>
        <w:pStyle w:val="Normlnywebov"/>
        <w:shd w:val="clear" w:color="auto" w:fill="FFFFFF"/>
        <w:spacing w:before="0" w:beforeAutospacing="0" w:after="120" w:afterAutospacing="0"/>
        <w:jc w:val="both"/>
      </w:pPr>
      <w:r w:rsidRPr="002D2AD5">
        <w:t xml:space="preserve">Fond EPFRV – </w:t>
      </w:r>
      <w:r w:rsidR="00030455" w:rsidRPr="002D2AD5">
        <w:t>PRV</w:t>
      </w:r>
      <w:r w:rsidR="000962E5">
        <w:t xml:space="preserve"> SR</w:t>
      </w:r>
      <w:r w:rsidRPr="002D2AD5">
        <w:t xml:space="preserve"> 2014 – 2020 bol rozpočtovými opatreniami </w:t>
      </w:r>
      <w:r w:rsidR="00DE77BF" w:rsidRPr="002D2AD5">
        <w:t>upravený na výšku 156 197 tis. e</w:t>
      </w:r>
      <w:r w:rsidRPr="002D2AD5">
        <w:t>ur a skutočnosť dosiahla taktiež 100,00 % upraveného rozpočtu.</w:t>
      </w:r>
    </w:p>
    <w:p w:rsidR="009369E7" w:rsidRDefault="009369E7" w:rsidP="00A14BD2">
      <w:pPr>
        <w:pStyle w:val="Normlnywebov"/>
        <w:shd w:val="clear" w:color="auto" w:fill="FFFFFF"/>
        <w:spacing w:before="0" w:beforeAutospacing="0" w:after="120" w:afterAutospacing="0"/>
        <w:jc w:val="both"/>
      </w:pPr>
      <w:r w:rsidRPr="002D2AD5">
        <w:t xml:space="preserve">Fond ENRF – </w:t>
      </w:r>
      <w:r w:rsidR="00030455" w:rsidRPr="002D2AD5">
        <w:t>OPRH</w:t>
      </w:r>
      <w:r w:rsidR="00DE77BF" w:rsidRPr="002D2AD5">
        <w:t xml:space="preserve"> </w:t>
      </w:r>
      <w:r w:rsidR="00030455" w:rsidRPr="002D2AD5">
        <w:t xml:space="preserve">2014 – 2020 </w:t>
      </w:r>
      <w:r w:rsidR="00DE77BF" w:rsidRPr="002D2AD5">
        <w:t>bol upravený</w:t>
      </w:r>
      <w:r w:rsidR="00DE77BF">
        <w:t xml:space="preserve"> na hodnotu 0,00 e</w:t>
      </w:r>
      <w:r w:rsidR="00071AE8">
        <w:t xml:space="preserve">ur a v roku 2016 sa z </w:t>
      </w:r>
      <w:r>
        <w:t>tohto fondu výdavky nečerpali.</w:t>
      </w:r>
    </w:p>
    <w:p w:rsidR="009369E7" w:rsidRPr="00DF26B0" w:rsidRDefault="009369E7" w:rsidP="00A14BD2">
      <w:pPr>
        <w:pStyle w:val="Nadpis3"/>
        <w:spacing w:before="0" w:after="120" w:line="240" w:lineRule="auto"/>
      </w:pPr>
      <w:bookmarkStart w:id="27" w:name="_Toc481740216"/>
      <w:r w:rsidRPr="00DF26B0">
        <w:t>3.1.3. Čerpanie výdav</w:t>
      </w:r>
      <w:r w:rsidR="00071AE8">
        <w:t xml:space="preserve">kov z </w:t>
      </w:r>
      <w:r w:rsidRPr="00DF26B0">
        <w:t>rozpočtu SR</w:t>
      </w:r>
      <w:bookmarkEnd w:id="27"/>
    </w:p>
    <w:p w:rsidR="009369E7" w:rsidRDefault="009369E7" w:rsidP="00E57544">
      <w:pPr>
        <w:pStyle w:val="Normlnywebov"/>
        <w:shd w:val="clear" w:color="auto" w:fill="FFFFFF"/>
        <w:spacing w:before="0" w:beforeAutospacing="0" w:after="120" w:afterAutospacing="0"/>
        <w:jc w:val="both"/>
      </w:pPr>
      <w:r w:rsidRPr="00F52CA1">
        <w:t xml:space="preserve">V priebehu </w:t>
      </w:r>
      <w:r>
        <w:t xml:space="preserve">roka 2016 bola zo </w:t>
      </w:r>
      <w:r w:rsidR="000035C7">
        <w:t>ŠR</w:t>
      </w:r>
      <w:r w:rsidR="00B57BA6">
        <w:t xml:space="preserve"> </w:t>
      </w:r>
      <w:r>
        <w:t>vyplatená finančná pom</w:t>
      </w:r>
      <w:r w:rsidR="00DE77BF">
        <w:t>oc v celkovej výške 4 917 tis. e</w:t>
      </w:r>
      <w:r>
        <w:t xml:space="preserve">ur </w:t>
      </w:r>
      <w:r w:rsidR="00A3410D">
        <w:t>v rámci nasledovných programov:</w:t>
      </w:r>
    </w:p>
    <w:p w:rsidR="009369E7" w:rsidRDefault="009369E7" w:rsidP="00E57544">
      <w:pPr>
        <w:pStyle w:val="Normlnywebov"/>
        <w:shd w:val="clear" w:color="auto" w:fill="FFFFFF"/>
        <w:spacing w:before="0" w:beforeAutospacing="0" w:after="120" w:afterAutospacing="0"/>
        <w:jc w:val="both"/>
      </w:pPr>
      <w:r>
        <w:t xml:space="preserve">090 – Tvorba, regulácia a implementácia politík prostredníctvom programového prvku 0900208 Štátna pomoc v kóde </w:t>
      </w:r>
      <w:r w:rsidR="00DE77BF">
        <w:t>zdroja 111 suma 1 386 tis. e</w:t>
      </w:r>
      <w:r w:rsidR="00A3410D">
        <w:t>ur.</w:t>
      </w:r>
      <w:r>
        <w:tab/>
      </w:r>
    </w:p>
    <w:p w:rsidR="009369E7" w:rsidRDefault="009369E7" w:rsidP="00E57544">
      <w:pPr>
        <w:pStyle w:val="Normlnywebov"/>
        <w:shd w:val="clear" w:color="auto" w:fill="FFFFFF"/>
        <w:spacing w:before="0" w:beforeAutospacing="0" w:after="120" w:afterAutospacing="0"/>
        <w:jc w:val="both"/>
      </w:pPr>
      <w:r>
        <w:t xml:space="preserve">092 – Rozvoj vidieka SR 2007 </w:t>
      </w:r>
      <w:r w:rsidRPr="005B5D13">
        <w:t>–</w:t>
      </w:r>
      <w:r>
        <w:t xml:space="preserve"> 2013</w:t>
      </w:r>
      <w:r w:rsidRPr="00D5560E">
        <w:t xml:space="preserve"> </w:t>
      </w:r>
      <w:r>
        <w:t>prostredníctvom program</w:t>
      </w:r>
      <w:r w:rsidR="00224A5B">
        <w:t xml:space="preserve">ového prvku 0920603 a 0920604 </w:t>
      </w:r>
      <w:r w:rsidR="00AD5DE5">
        <w:t xml:space="preserve">           </w:t>
      </w:r>
      <w:r w:rsidR="00224A5B">
        <w:t xml:space="preserve">v </w:t>
      </w:r>
      <w:r>
        <w:t>kóde zd</w:t>
      </w:r>
      <w:r w:rsidR="00DE77BF">
        <w:t>roj 131 suma 3 177 tis. e</w:t>
      </w:r>
      <w:r w:rsidR="00224A5B">
        <w:t xml:space="preserve">ur a </w:t>
      </w:r>
      <w:r>
        <w:t>pro</w:t>
      </w:r>
      <w:r w:rsidR="00224A5B">
        <w:t xml:space="preserve">gramového prvku 09204 a 09205 v </w:t>
      </w:r>
      <w:r>
        <w:t>kóde zdr</w:t>
      </w:r>
      <w:r w:rsidR="00224A5B">
        <w:t xml:space="preserve">oja 111 v </w:t>
      </w:r>
      <w:r w:rsidR="00DE77BF">
        <w:t>čiastke 349 tis. e</w:t>
      </w:r>
      <w:r w:rsidR="00A3410D">
        <w:t>ur.</w:t>
      </w:r>
    </w:p>
    <w:p w:rsidR="009369E7" w:rsidRPr="00D5560E" w:rsidRDefault="009369E7" w:rsidP="00E57544">
      <w:pPr>
        <w:pStyle w:val="Normlnywebov"/>
        <w:shd w:val="clear" w:color="auto" w:fill="FFFFFF"/>
        <w:spacing w:before="0" w:beforeAutospacing="0" w:after="120" w:afterAutospacing="0"/>
        <w:jc w:val="both"/>
      </w:pPr>
      <w:r>
        <w:t>0CC – Stabilizácia poľn</w:t>
      </w:r>
      <w:r w:rsidR="00224A5B">
        <w:t xml:space="preserve">ohospodárstva a trhov s </w:t>
      </w:r>
      <w:r>
        <w:t xml:space="preserve">poľnohospodárskymi komoditami prostredníctvom programového prvku 0CC0102 </w:t>
      </w:r>
      <w:r w:rsidR="00017B7B">
        <w:t>TOV</w:t>
      </w:r>
      <w:r>
        <w:t xml:space="preserve"> v kód</w:t>
      </w:r>
      <w:r w:rsidR="00017B7B">
        <w:t xml:space="preserve">e zdroja 111 suma </w:t>
      </w:r>
      <w:r w:rsidR="00DE77BF">
        <w:t>5 tis. e</w:t>
      </w:r>
      <w:r>
        <w:t>ur.</w:t>
      </w:r>
    </w:p>
    <w:p w:rsidR="009369E7" w:rsidRDefault="009369E7" w:rsidP="009369E7">
      <w:pPr>
        <w:spacing w:after="0" w:line="240" w:lineRule="auto"/>
        <w:rPr>
          <w:rFonts w:ascii="Times New Roman" w:eastAsia="Times New Roman" w:hAnsi="Times New Roman" w:cs="Times New Roman"/>
          <w:i/>
          <w:sz w:val="24"/>
          <w:szCs w:val="24"/>
          <w:lang w:eastAsia="cs-CZ"/>
        </w:rPr>
      </w:pPr>
      <w:r>
        <w:rPr>
          <w:rFonts w:ascii="Times New Roman" w:eastAsia="Times New Roman" w:hAnsi="Times New Roman" w:cs="Times New Roman"/>
          <w:i/>
          <w:sz w:val="24"/>
          <w:szCs w:val="24"/>
          <w:lang w:eastAsia="cs-CZ"/>
        </w:rPr>
        <w:t>Tabuľka</w:t>
      </w:r>
      <w:r w:rsidR="00A3410D">
        <w:rPr>
          <w:rFonts w:ascii="Times New Roman" w:eastAsia="Times New Roman" w:hAnsi="Times New Roman" w:cs="Times New Roman"/>
          <w:i/>
          <w:sz w:val="24"/>
          <w:szCs w:val="24"/>
          <w:lang w:eastAsia="cs-CZ"/>
        </w:rPr>
        <w:t xml:space="preserve"> 8</w:t>
      </w:r>
      <w:r>
        <w:rPr>
          <w:rFonts w:ascii="Times New Roman" w:eastAsia="Times New Roman" w:hAnsi="Times New Roman" w:cs="Times New Roman"/>
          <w:i/>
          <w:sz w:val="24"/>
          <w:szCs w:val="24"/>
          <w:lang w:eastAsia="cs-CZ"/>
        </w:rPr>
        <w:t xml:space="preserve">: </w:t>
      </w:r>
      <w:r w:rsidRPr="00D93B32">
        <w:rPr>
          <w:rFonts w:ascii="Times New Roman" w:eastAsia="Times New Roman" w:hAnsi="Times New Roman" w:cs="Times New Roman"/>
          <w:i/>
          <w:sz w:val="24"/>
          <w:szCs w:val="24"/>
          <w:lang w:eastAsia="cs-CZ"/>
        </w:rPr>
        <w:t xml:space="preserve">Prehľad </w:t>
      </w:r>
      <w:r w:rsidR="00224A5B">
        <w:rPr>
          <w:rFonts w:ascii="Times New Roman" w:eastAsia="Times New Roman" w:hAnsi="Times New Roman" w:cs="Times New Roman"/>
          <w:i/>
          <w:sz w:val="24"/>
          <w:szCs w:val="24"/>
          <w:lang w:eastAsia="cs-CZ"/>
        </w:rPr>
        <w:t xml:space="preserve">prostriedkov PPA poskytnutých z </w:t>
      </w:r>
      <w:r w:rsidRPr="00D93B32">
        <w:rPr>
          <w:rFonts w:ascii="Times New Roman" w:eastAsia="Times New Roman" w:hAnsi="Times New Roman" w:cs="Times New Roman"/>
          <w:i/>
          <w:sz w:val="24"/>
          <w:szCs w:val="24"/>
          <w:lang w:eastAsia="cs-CZ"/>
        </w:rPr>
        <w:t>EÚ a</w:t>
      </w:r>
      <w:r w:rsidR="00B555D3">
        <w:rPr>
          <w:rFonts w:ascii="Times New Roman" w:eastAsia="Times New Roman" w:hAnsi="Times New Roman" w:cs="Times New Roman"/>
          <w:i/>
          <w:sz w:val="24"/>
          <w:szCs w:val="24"/>
          <w:lang w:eastAsia="cs-CZ"/>
        </w:rPr>
        <w:t> </w:t>
      </w:r>
      <w:r w:rsidRPr="00D93B32">
        <w:rPr>
          <w:rFonts w:ascii="Times New Roman" w:eastAsia="Times New Roman" w:hAnsi="Times New Roman" w:cs="Times New Roman"/>
          <w:i/>
          <w:sz w:val="24"/>
          <w:szCs w:val="24"/>
          <w:lang w:eastAsia="cs-CZ"/>
        </w:rPr>
        <w:t>ŠR</w:t>
      </w:r>
    </w:p>
    <w:tbl>
      <w:tblPr>
        <w:tblW w:w="0" w:type="auto"/>
        <w:tblInd w:w="-10" w:type="dxa"/>
        <w:tblCellMar>
          <w:left w:w="70" w:type="dxa"/>
          <w:right w:w="70" w:type="dxa"/>
        </w:tblCellMar>
        <w:tblLook w:val="04A0" w:firstRow="1" w:lastRow="0" w:firstColumn="1" w:lastColumn="0" w:noHBand="0" w:noVBand="1"/>
      </w:tblPr>
      <w:tblGrid>
        <w:gridCol w:w="2861"/>
        <w:gridCol w:w="2242"/>
        <w:gridCol w:w="2410"/>
        <w:gridCol w:w="2126"/>
      </w:tblGrid>
      <w:tr w:rsidR="00B555D3" w:rsidRPr="00B555D3" w:rsidTr="00A14BD2">
        <w:trPr>
          <w:trHeight w:val="330"/>
        </w:trPr>
        <w:tc>
          <w:tcPr>
            <w:tcW w:w="0" w:type="auto"/>
            <w:tcBorders>
              <w:top w:val="single" w:sz="4" w:space="0" w:color="auto"/>
              <w:left w:val="single" w:sz="8" w:space="0" w:color="auto"/>
              <w:bottom w:val="single" w:sz="4" w:space="0" w:color="auto"/>
              <w:right w:val="single" w:sz="8" w:space="0" w:color="auto"/>
            </w:tcBorders>
            <w:shd w:val="clear" w:color="auto" w:fill="0A572F"/>
            <w:noWrap/>
            <w:vAlign w:val="center"/>
            <w:hideMark/>
          </w:tcPr>
          <w:p w:rsidR="00B555D3" w:rsidRPr="00382D3B" w:rsidRDefault="00B555D3" w:rsidP="00B555D3">
            <w:pPr>
              <w:spacing w:after="0" w:line="240" w:lineRule="auto"/>
              <w:rPr>
                <w:rFonts w:ascii="Times New Roman" w:eastAsia="Times New Roman" w:hAnsi="Times New Roman" w:cs="Times New Roman"/>
                <w:color w:val="FFFFFF" w:themeColor="background1"/>
                <w:sz w:val="16"/>
                <w:szCs w:val="16"/>
                <w:lang w:eastAsia="sk-SK"/>
              </w:rPr>
            </w:pPr>
            <w:r w:rsidRPr="00382D3B">
              <w:rPr>
                <w:rFonts w:ascii="Times New Roman" w:eastAsia="Times New Roman" w:hAnsi="Times New Roman" w:cs="Times New Roman"/>
                <w:color w:val="FFFFFF" w:themeColor="background1"/>
                <w:sz w:val="16"/>
                <w:szCs w:val="16"/>
                <w:lang w:eastAsia="sk-SK"/>
              </w:rPr>
              <w:t> </w:t>
            </w:r>
          </w:p>
        </w:tc>
        <w:tc>
          <w:tcPr>
            <w:tcW w:w="2242" w:type="dxa"/>
            <w:tcBorders>
              <w:top w:val="single" w:sz="4" w:space="0" w:color="auto"/>
              <w:left w:val="nil"/>
              <w:bottom w:val="single" w:sz="4" w:space="0" w:color="auto"/>
              <w:right w:val="single" w:sz="8" w:space="0" w:color="auto"/>
            </w:tcBorders>
            <w:shd w:val="clear" w:color="auto" w:fill="0A572F"/>
            <w:noWrap/>
            <w:vAlign w:val="center"/>
            <w:hideMark/>
          </w:tcPr>
          <w:p w:rsidR="00B555D3" w:rsidRPr="00382D3B" w:rsidRDefault="00B555D3" w:rsidP="00A14BD2">
            <w:pPr>
              <w:spacing w:after="0" w:line="240" w:lineRule="auto"/>
              <w:jc w:val="right"/>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Sch</w:t>
            </w:r>
            <w:r w:rsidR="00BE5A98">
              <w:rPr>
                <w:rFonts w:ascii="Times New Roman" w:eastAsia="Times New Roman" w:hAnsi="Times New Roman" w:cs="Times New Roman"/>
                <w:b/>
                <w:bCs/>
                <w:color w:val="FFFFFF" w:themeColor="background1"/>
                <w:sz w:val="16"/>
                <w:szCs w:val="16"/>
                <w:lang w:eastAsia="sk-SK"/>
              </w:rPr>
              <w:t>válený rozpočet v tis. EUR</w:t>
            </w:r>
          </w:p>
        </w:tc>
        <w:tc>
          <w:tcPr>
            <w:tcW w:w="2410" w:type="dxa"/>
            <w:tcBorders>
              <w:top w:val="single" w:sz="4" w:space="0" w:color="auto"/>
              <w:left w:val="nil"/>
              <w:bottom w:val="single" w:sz="4" w:space="0" w:color="auto"/>
              <w:right w:val="single" w:sz="8" w:space="0" w:color="auto"/>
            </w:tcBorders>
            <w:shd w:val="clear" w:color="auto" w:fill="0A572F"/>
            <w:noWrap/>
            <w:vAlign w:val="center"/>
            <w:hideMark/>
          </w:tcPr>
          <w:p w:rsidR="00B555D3" w:rsidRPr="00382D3B" w:rsidRDefault="00BE5A98" w:rsidP="00A14BD2">
            <w:pPr>
              <w:spacing w:after="0" w:line="240" w:lineRule="auto"/>
              <w:jc w:val="right"/>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Upravený rozpočet v tis. EUR</w:t>
            </w:r>
          </w:p>
        </w:tc>
        <w:tc>
          <w:tcPr>
            <w:tcW w:w="2126" w:type="dxa"/>
            <w:tcBorders>
              <w:top w:val="single" w:sz="4" w:space="0" w:color="auto"/>
              <w:left w:val="nil"/>
              <w:bottom w:val="single" w:sz="4" w:space="0" w:color="auto"/>
              <w:right w:val="single" w:sz="8" w:space="0" w:color="auto"/>
            </w:tcBorders>
            <w:shd w:val="clear" w:color="auto" w:fill="0A572F"/>
            <w:noWrap/>
            <w:vAlign w:val="center"/>
            <w:hideMark/>
          </w:tcPr>
          <w:p w:rsidR="00B555D3" w:rsidRPr="00382D3B" w:rsidRDefault="00BE5A98" w:rsidP="00A14BD2">
            <w:pPr>
              <w:spacing w:after="0" w:line="240" w:lineRule="auto"/>
              <w:jc w:val="right"/>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Skutočnosť v tis. EUR</w:t>
            </w:r>
          </w:p>
        </w:tc>
      </w:tr>
      <w:tr w:rsidR="00B555D3" w:rsidRPr="00B555D3" w:rsidTr="00A14BD2">
        <w:trPr>
          <w:trHeight w:val="215"/>
        </w:trPr>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B555D3" w:rsidRPr="00382D3B" w:rsidRDefault="00B555D3" w:rsidP="00B555D3">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Výdavky spolu:</w:t>
            </w:r>
          </w:p>
        </w:tc>
        <w:tc>
          <w:tcPr>
            <w:tcW w:w="2242"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827 230</w:t>
            </w:r>
          </w:p>
        </w:tc>
        <w:tc>
          <w:tcPr>
            <w:tcW w:w="2410"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580 832</w:t>
            </w:r>
          </w:p>
        </w:tc>
        <w:tc>
          <w:tcPr>
            <w:tcW w:w="2126"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580 832</w:t>
            </w:r>
          </w:p>
        </w:tc>
      </w:tr>
      <w:tr w:rsidR="00B555D3" w:rsidRPr="00B555D3" w:rsidTr="00A14BD2">
        <w:trPr>
          <w:trHeight w:val="120"/>
        </w:trPr>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B555D3" w:rsidRPr="00382D3B" w:rsidRDefault="00B555D3" w:rsidP="00B555D3">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 toho:</w:t>
            </w:r>
          </w:p>
        </w:tc>
        <w:tc>
          <w:tcPr>
            <w:tcW w:w="2242" w:type="dxa"/>
            <w:tcBorders>
              <w:top w:val="single" w:sz="4" w:space="0" w:color="auto"/>
              <w:left w:val="nil"/>
              <w:bottom w:val="single" w:sz="4" w:space="0" w:color="auto"/>
              <w:right w:val="single" w:sz="8" w:space="0" w:color="auto"/>
            </w:tcBorders>
            <w:shd w:val="clear" w:color="auto" w:fill="auto"/>
            <w:noWrap/>
            <w:vAlign w:val="bottom"/>
            <w:hideMark/>
          </w:tcPr>
          <w:p w:rsidR="00B555D3" w:rsidRPr="005922EE" w:rsidRDefault="00B555D3" w:rsidP="00B555D3">
            <w:pPr>
              <w:spacing w:after="0" w:line="240" w:lineRule="auto"/>
              <w:rPr>
                <w:rFonts w:ascii="Calibri" w:eastAsia="Times New Roman" w:hAnsi="Calibri" w:cs="Times New Roman"/>
                <w:color w:val="000000"/>
                <w:sz w:val="16"/>
                <w:szCs w:val="16"/>
                <w:lang w:eastAsia="sk-SK"/>
              </w:rPr>
            </w:pPr>
            <w:r w:rsidRPr="005922EE">
              <w:rPr>
                <w:rFonts w:ascii="Calibri" w:eastAsia="Times New Roman" w:hAnsi="Calibri" w:cs="Times New Roman"/>
                <w:color w:val="000000"/>
                <w:sz w:val="16"/>
                <w:szCs w:val="16"/>
                <w:lang w:eastAsia="sk-SK"/>
              </w:rPr>
              <w:t> </w:t>
            </w:r>
          </w:p>
        </w:tc>
        <w:tc>
          <w:tcPr>
            <w:tcW w:w="2410" w:type="dxa"/>
            <w:tcBorders>
              <w:top w:val="single" w:sz="4" w:space="0" w:color="auto"/>
              <w:left w:val="nil"/>
              <w:bottom w:val="single" w:sz="4" w:space="0" w:color="auto"/>
              <w:right w:val="single" w:sz="8" w:space="0" w:color="auto"/>
            </w:tcBorders>
            <w:shd w:val="clear" w:color="auto" w:fill="auto"/>
            <w:noWrap/>
            <w:vAlign w:val="bottom"/>
            <w:hideMark/>
          </w:tcPr>
          <w:p w:rsidR="00B555D3" w:rsidRPr="005922EE" w:rsidRDefault="00B555D3" w:rsidP="00B555D3">
            <w:pPr>
              <w:spacing w:after="0" w:line="240" w:lineRule="auto"/>
              <w:rPr>
                <w:rFonts w:ascii="Calibri" w:eastAsia="Times New Roman" w:hAnsi="Calibri" w:cs="Times New Roman"/>
                <w:color w:val="000000"/>
                <w:sz w:val="16"/>
                <w:szCs w:val="16"/>
                <w:lang w:eastAsia="sk-SK"/>
              </w:rPr>
            </w:pPr>
            <w:r w:rsidRPr="005922EE">
              <w:rPr>
                <w:rFonts w:ascii="Calibri" w:eastAsia="Times New Roman" w:hAnsi="Calibri" w:cs="Times New Roman"/>
                <w:color w:val="000000"/>
                <w:sz w:val="16"/>
                <w:szCs w:val="16"/>
                <w:lang w:eastAsia="sk-SK"/>
              </w:rPr>
              <w:t> </w:t>
            </w:r>
          </w:p>
        </w:tc>
        <w:tc>
          <w:tcPr>
            <w:tcW w:w="2126" w:type="dxa"/>
            <w:tcBorders>
              <w:top w:val="single" w:sz="4" w:space="0" w:color="auto"/>
              <w:left w:val="nil"/>
              <w:bottom w:val="single" w:sz="4" w:space="0" w:color="auto"/>
              <w:right w:val="single" w:sz="8" w:space="0" w:color="auto"/>
            </w:tcBorders>
            <w:shd w:val="clear" w:color="auto" w:fill="auto"/>
            <w:noWrap/>
            <w:vAlign w:val="bottom"/>
            <w:hideMark/>
          </w:tcPr>
          <w:p w:rsidR="00B555D3" w:rsidRPr="005922EE" w:rsidRDefault="00B555D3" w:rsidP="00B555D3">
            <w:pPr>
              <w:spacing w:after="0" w:line="240" w:lineRule="auto"/>
              <w:rPr>
                <w:rFonts w:ascii="Calibri" w:eastAsia="Times New Roman" w:hAnsi="Calibri" w:cs="Times New Roman"/>
                <w:color w:val="000000"/>
                <w:sz w:val="16"/>
                <w:szCs w:val="16"/>
                <w:lang w:eastAsia="sk-SK"/>
              </w:rPr>
            </w:pPr>
            <w:r w:rsidRPr="005922EE">
              <w:rPr>
                <w:rFonts w:ascii="Calibri" w:eastAsia="Times New Roman" w:hAnsi="Calibri" w:cs="Times New Roman"/>
                <w:color w:val="000000"/>
                <w:sz w:val="16"/>
                <w:szCs w:val="16"/>
                <w:lang w:eastAsia="sk-SK"/>
              </w:rPr>
              <w:t> </w:t>
            </w:r>
          </w:p>
        </w:tc>
      </w:tr>
      <w:tr w:rsidR="00B555D3" w:rsidRPr="00B555D3" w:rsidTr="00A14BD2">
        <w:trPr>
          <w:trHeight w:val="65"/>
        </w:trPr>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B555D3" w:rsidRPr="00382D3B" w:rsidRDefault="00B555D3" w:rsidP="00B555D3">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prostriedky EÚ</w:t>
            </w:r>
          </w:p>
        </w:tc>
        <w:tc>
          <w:tcPr>
            <w:tcW w:w="2242"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711 311</w:t>
            </w:r>
          </w:p>
        </w:tc>
        <w:tc>
          <w:tcPr>
            <w:tcW w:w="2410"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523 803</w:t>
            </w:r>
          </w:p>
        </w:tc>
        <w:tc>
          <w:tcPr>
            <w:tcW w:w="2126"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523 803</w:t>
            </w:r>
          </w:p>
        </w:tc>
      </w:tr>
      <w:tr w:rsidR="00B555D3" w:rsidRPr="00B555D3" w:rsidTr="00A14BD2">
        <w:trPr>
          <w:trHeight w:val="153"/>
        </w:trPr>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B555D3" w:rsidRPr="00382D3B" w:rsidRDefault="00B555D3" w:rsidP="00B555D3">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prostriedky na spolufinancovanie zo ŠR</w:t>
            </w:r>
          </w:p>
        </w:tc>
        <w:tc>
          <w:tcPr>
            <w:tcW w:w="2242"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115 919</w:t>
            </w:r>
          </w:p>
        </w:tc>
        <w:tc>
          <w:tcPr>
            <w:tcW w:w="2410"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52 111</w:t>
            </w:r>
          </w:p>
        </w:tc>
        <w:tc>
          <w:tcPr>
            <w:tcW w:w="2126" w:type="dxa"/>
            <w:tcBorders>
              <w:top w:val="single" w:sz="4" w:space="0" w:color="auto"/>
              <w:left w:val="nil"/>
              <w:bottom w:val="single" w:sz="4"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52 111</w:t>
            </w:r>
          </w:p>
        </w:tc>
      </w:tr>
      <w:tr w:rsidR="00B555D3" w:rsidRPr="00B555D3" w:rsidTr="00A14BD2">
        <w:trPr>
          <w:trHeight w:val="100"/>
        </w:trPr>
        <w:tc>
          <w:tcPr>
            <w:tcW w:w="0" w:type="auto"/>
            <w:tcBorders>
              <w:top w:val="single" w:sz="4" w:space="0" w:color="auto"/>
              <w:left w:val="single" w:sz="8" w:space="0" w:color="auto"/>
              <w:bottom w:val="single" w:sz="8" w:space="0" w:color="auto"/>
              <w:right w:val="single" w:sz="8" w:space="0" w:color="auto"/>
            </w:tcBorders>
            <w:shd w:val="clear" w:color="auto" w:fill="108747"/>
            <w:noWrap/>
            <w:vAlign w:val="center"/>
            <w:hideMark/>
          </w:tcPr>
          <w:p w:rsidR="00B555D3" w:rsidRPr="00382D3B" w:rsidRDefault="00B555D3" w:rsidP="00B555D3">
            <w:pPr>
              <w:spacing w:after="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prostriedky zo ŠR</w:t>
            </w:r>
          </w:p>
        </w:tc>
        <w:tc>
          <w:tcPr>
            <w:tcW w:w="2242" w:type="dxa"/>
            <w:tcBorders>
              <w:top w:val="single" w:sz="4" w:space="0" w:color="auto"/>
              <w:left w:val="nil"/>
              <w:bottom w:val="single" w:sz="8"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0</w:t>
            </w:r>
          </w:p>
        </w:tc>
        <w:tc>
          <w:tcPr>
            <w:tcW w:w="2410" w:type="dxa"/>
            <w:tcBorders>
              <w:top w:val="single" w:sz="4" w:space="0" w:color="auto"/>
              <w:left w:val="nil"/>
              <w:bottom w:val="single" w:sz="8"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4 917</w:t>
            </w:r>
          </w:p>
        </w:tc>
        <w:tc>
          <w:tcPr>
            <w:tcW w:w="2126" w:type="dxa"/>
            <w:tcBorders>
              <w:top w:val="single" w:sz="4" w:space="0" w:color="auto"/>
              <w:left w:val="nil"/>
              <w:bottom w:val="single" w:sz="8" w:space="0" w:color="auto"/>
              <w:right w:val="single" w:sz="8" w:space="0" w:color="auto"/>
            </w:tcBorders>
            <w:shd w:val="clear" w:color="auto" w:fill="auto"/>
            <w:noWrap/>
            <w:vAlign w:val="center"/>
            <w:hideMark/>
          </w:tcPr>
          <w:p w:rsidR="00B555D3" w:rsidRPr="005922EE" w:rsidRDefault="00B555D3" w:rsidP="00B555D3">
            <w:pPr>
              <w:spacing w:after="0" w:line="240" w:lineRule="auto"/>
              <w:jc w:val="right"/>
              <w:rPr>
                <w:rFonts w:ascii="Times New Roman" w:eastAsia="Times New Roman" w:hAnsi="Times New Roman" w:cs="Times New Roman"/>
                <w:color w:val="000000"/>
                <w:sz w:val="16"/>
                <w:szCs w:val="16"/>
                <w:lang w:eastAsia="sk-SK"/>
              </w:rPr>
            </w:pPr>
            <w:r w:rsidRPr="005922EE">
              <w:rPr>
                <w:rFonts w:ascii="Times New Roman" w:eastAsia="Times New Roman" w:hAnsi="Times New Roman" w:cs="Times New Roman"/>
                <w:color w:val="000000"/>
                <w:sz w:val="16"/>
                <w:szCs w:val="16"/>
                <w:lang w:eastAsia="sk-SK"/>
              </w:rPr>
              <w:t>4 917</w:t>
            </w:r>
          </w:p>
        </w:tc>
      </w:tr>
    </w:tbl>
    <w:p w:rsidR="00E57544" w:rsidRDefault="00E57544" w:rsidP="00E57544">
      <w:pPr>
        <w:rPr>
          <w:lang w:eastAsia="sk-SK"/>
        </w:rPr>
      </w:pPr>
    </w:p>
    <w:p w:rsidR="009369E7" w:rsidRDefault="009369E7" w:rsidP="009369E7">
      <w:pPr>
        <w:pStyle w:val="Nadpis5"/>
        <w:rPr>
          <w:rFonts w:ascii="Times New Roman" w:hAnsi="Times New Roman" w:cs="Times New Roman"/>
          <w:i/>
          <w:color w:val="auto"/>
          <w:sz w:val="24"/>
          <w:szCs w:val="24"/>
          <w:lang w:eastAsia="sk-SK"/>
        </w:rPr>
      </w:pPr>
      <w:r w:rsidRPr="00CB1C2F">
        <w:rPr>
          <w:rFonts w:ascii="Times New Roman" w:hAnsi="Times New Roman" w:cs="Times New Roman"/>
          <w:i/>
          <w:color w:val="auto"/>
          <w:sz w:val="24"/>
          <w:szCs w:val="24"/>
          <w:lang w:eastAsia="sk-SK"/>
        </w:rPr>
        <w:t>Graf</w:t>
      </w:r>
      <w:r w:rsidR="00A3410D">
        <w:rPr>
          <w:rFonts w:ascii="Times New Roman" w:hAnsi="Times New Roman" w:cs="Times New Roman"/>
          <w:i/>
          <w:color w:val="auto"/>
          <w:sz w:val="24"/>
          <w:szCs w:val="24"/>
          <w:lang w:eastAsia="sk-SK"/>
        </w:rPr>
        <w:t xml:space="preserve"> 2</w:t>
      </w:r>
      <w:r w:rsidRPr="00CB1C2F">
        <w:rPr>
          <w:rFonts w:ascii="Times New Roman" w:hAnsi="Times New Roman" w:cs="Times New Roman"/>
          <w:i/>
          <w:color w:val="auto"/>
          <w:sz w:val="24"/>
          <w:szCs w:val="24"/>
          <w:lang w:eastAsia="sk-SK"/>
        </w:rPr>
        <w:t>: Vývoj čerpania výdavkov PPA na p</w:t>
      </w:r>
      <w:r w:rsidR="00224A5B">
        <w:rPr>
          <w:rFonts w:ascii="Times New Roman" w:hAnsi="Times New Roman" w:cs="Times New Roman"/>
          <w:i/>
          <w:color w:val="auto"/>
          <w:sz w:val="24"/>
          <w:szCs w:val="24"/>
          <w:lang w:eastAsia="sk-SK"/>
        </w:rPr>
        <w:t xml:space="preserve">odpory v rokoch </w:t>
      </w:r>
      <w:r w:rsidRPr="00CB1C2F">
        <w:rPr>
          <w:rFonts w:ascii="Times New Roman" w:hAnsi="Times New Roman" w:cs="Times New Roman"/>
          <w:i/>
          <w:color w:val="auto"/>
          <w:sz w:val="24"/>
          <w:szCs w:val="24"/>
          <w:lang w:eastAsia="sk-SK"/>
        </w:rPr>
        <w:t>2014 až 2016</w:t>
      </w:r>
    </w:p>
    <w:p w:rsidR="009369E7" w:rsidRDefault="0082226B" w:rsidP="009369E7">
      <w:pPr>
        <w:pStyle w:val="Normlnywebov"/>
        <w:shd w:val="clear" w:color="auto" w:fill="FFFFFF"/>
        <w:spacing w:before="0" w:beforeAutospacing="0" w:after="0" w:afterAutospacing="0"/>
        <w:jc w:val="both"/>
        <w:rPr>
          <w:i/>
        </w:rPr>
      </w:pPr>
      <w:r>
        <w:rPr>
          <w:noProof/>
        </w:rPr>
        <w:drawing>
          <wp:inline distT="0" distB="0" distL="0" distR="0" wp14:anchorId="3FCF3DCB" wp14:editId="0C8265AC">
            <wp:extent cx="6105525" cy="2505075"/>
            <wp:effectExtent l="0" t="0" r="9525" b="9525"/>
            <wp:docPr id="2132" name="Graf 2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B53E4" w:rsidRPr="00FB53E4" w:rsidRDefault="00D30B48" w:rsidP="00FB53E4">
      <w:pPr>
        <w:rPr>
          <w:lang w:eastAsia="sk-SK"/>
        </w:rPr>
      </w:pPr>
      <w:r>
        <w:rPr>
          <w:lang w:eastAsia="sk-SK"/>
        </w:rPr>
        <w:br w:type="page"/>
      </w:r>
    </w:p>
    <w:p w:rsidR="009369E7" w:rsidRPr="00D30B48" w:rsidRDefault="009369E7" w:rsidP="00D30B48">
      <w:pPr>
        <w:pStyle w:val="Nadpis2"/>
        <w:numPr>
          <w:ilvl w:val="0"/>
          <w:numId w:val="0"/>
        </w:numPr>
        <w:spacing w:after="120"/>
      </w:pPr>
      <w:bookmarkStart w:id="28" w:name="_Toc481740217"/>
      <w:r>
        <w:lastRenderedPageBreak/>
        <w:t>3</w:t>
      </w:r>
      <w:r w:rsidRPr="004D4BA8">
        <w:t>.2. Rozpočet na správu PPA</w:t>
      </w:r>
      <w:bookmarkEnd w:id="28"/>
      <w:r>
        <w:t xml:space="preserve"> </w:t>
      </w:r>
    </w:p>
    <w:p w:rsidR="0098078E" w:rsidRDefault="009369E7" w:rsidP="00D30B48">
      <w:pPr>
        <w:tabs>
          <w:tab w:val="left" w:pos="708"/>
          <w:tab w:val="center" w:pos="4536"/>
          <w:tab w:val="right" w:pos="9072"/>
        </w:tabs>
        <w:spacing w:after="120" w:line="240" w:lineRule="auto"/>
        <w:jc w:val="both"/>
        <w:rPr>
          <w:rFonts w:ascii="Times New Roman" w:eastAsia="Times New Roman" w:hAnsi="Times New Roman" w:cs="Times New Roman"/>
          <w:bCs/>
          <w:sz w:val="24"/>
          <w:szCs w:val="20"/>
          <w:lang w:eastAsia="cs-CZ"/>
        </w:rPr>
      </w:pPr>
      <w:r w:rsidRPr="001D7888">
        <w:rPr>
          <w:rFonts w:ascii="Times New Roman" w:eastAsia="Times New Roman" w:hAnsi="Times New Roman" w:cs="Times New Roman"/>
          <w:bCs/>
          <w:sz w:val="24"/>
          <w:szCs w:val="20"/>
          <w:lang w:eastAsia="cs-CZ"/>
        </w:rPr>
        <w:t xml:space="preserve">MPRV SR rozpísalo listom 841/2016 – 330 z 22. </w:t>
      </w:r>
      <w:r w:rsidR="00C242EA">
        <w:rPr>
          <w:rFonts w:ascii="Times New Roman" w:eastAsia="Times New Roman" w:hAnsi="Times New Roman" w:cs="Times New Roman"/>
          <w:bCs/>
          <w:sz w:val="24"/>
          <w:szCs w:val="20"/>
          <w:lang w:eastAsia="cs-CZ"/>
        </w:rPr>
        <w:t>0</w:t>
      </w:r>
      <w:r w:rsidRPr="001D7888">
        <w:rPr>
          <w:rFonts w:ascii="Times New Roman" w:eastAsia="Times New Roman" w:hAnsi="Times New Roman" w:cs="Times New Roman"/>
          <w:bCs/>
          <w:sz w:val="24"/>
          <w:szCs w:val="20"/>
          <w:lang w:eastAsia="cs-CZ"/>
        </w:rPr>
        <w:t xml:space="preserve">1. 2016 </w:t>
      </w:r>
      <w:r>
        <w:rPr>
          <w:rFonts w:ascii="Times New Roman" w:eastAsia="Times New Roman" w:hAnsi="Times New Roman" w:cs="Times New Roman"/>
          <w:bCs/>
          <w:sz w:val="24"/>
          <w:szCs w:val="20"/>
          <w:lang w:eastAsia="cs-CZ"/>
        </w:rPr>
        <w:t>PPA</w:t>
      </w:r>
      <w:r w:rsidRPr="001D7888">
        <w:rPr>
          <w:rFonts w:ascii="Times New Roman" w:eastAsia="Times New Roman" w:hAnsi="Times New Roman" w:cs="Times New Roman"/>
          <w:bCs/>
          <w:sz w:val="24"/>
          <w:szCs w:val="20"/>
          <w:lang w:eastAsia="cs-CZ"/>
        </w:rPr>
        <w:t xml:space="preserve"> záväzné ukazovatele </w:t>
      </w:r>
      <w:r w:rsidR="002B5995">
        <w:rPr>
          <w:rFonts w:ascii="Times New Roman" w:eastAsia="Times New Roman" w:hAnsi="Times New Roman" w:cs="Times New Roman"/>
          <w:bCs/>
          <w:sz w:val="24"/>
          <w:szCs w:val="20"/>
          <w:lang w:eastAsia="cs-CZ"/>
        </w:rPr>
        <w:t>ŠR</w:t>
      </w:r>
      <w:r w:rsidRPr="001D7888">
        <w:rPr>
          <w:rFonts w:ascii="Times New Roman" w:eastAsia="Times New Roman" w:hAnsi="Times New Roman" w:cs="Times New Roman"/>
          <w:bCs/>
          <w:sz w:val="24"/>
          <w:szCs w:val="20"/>
          <w:lang w:eastAsia="cs-CZ"/>
        </w:rPr>
        <w:t xml:space="preserve"> na </w:t>
      </w:r>
      <w:r>
        <w:rPr>
          <w:rFonts w:ascii="Times New Roman" w:eastAsia="Times New Roman" w:hAnsi="Times New Roman" w:cs="Times New Roman"/>
          <w:bCs/>
          <w:sz w:val="24"/>
          <w:szCs w:val="20"/>
          <w:lang w:eastAsia="cs-CZ"/>
        </w:rPr>
        <w:t>rok 2016 na prevádzku PPA takto</w:t>
      </w:r>
      <w:r w:rsidRPr="001D7888">
        <w:rPr>
          <w:rFonts w:ascii="Times New Roman" w:eastAsia="Times New Roman" w:hAnsi="Times New Roman" w:cs="Times New Roman"/>
          <w:bCs/>
          <w:sz w:val="24"/>
          <w:szCs w:val="20"/>
          <w:lang w:eastAsia="cs-CZ"/>
        </w:rPr>
        <w:t>:</w:t>
      </w:r>
    </w:p>
    <w:tbl>
      <w:tblPr>
        <w:tblpPr w:leftFromText="141" w:rightFromText="141" w:vertAnchor="text" w:horzAnchor="margin" w:tblpY="23"/>
        <w:tblW w:w="9776" w:type="dxa"/>
        <w:tblCellMar>
          <w:left w:w="70" w:type="dxa"/>
          <w:right w:w="70" w:type="dxa"/>
        </w:tblCellMar>
        <w:tblLook w:val="04A0" w:firstRow="1" w:lastRow="0" w:firstColumn="1" w:lastColumn="0" w:noHBand="0" w:noVBand="1"/>
      </w:tblPr>
      <w:tblGrid>
        <w:gridCol w:w="6091"/>
        <w:gridCol w:w="3685"/>
      </w:tblGrid>
      <w:tr w:rsidR="00D30B48" w:rsidRPr="00D30B48" w:rsidTr="00E57544">
        <w:trPr>
          <w:trHeight w:val="300"/>
        </w:trPr>
        <w:tc>
          <w:tcPr>
            <w:tcW w:w="6091" w:type="dxa"/>
            <w:tcBorders>
              <w:top w:val="single" w:sz="4" w:space="0" w:color="auto"/>
              <w:left w:val="single" w:sz="4" w:space="0" w:color="auto"/>
              <w:bottom w:val="single" w:sz="4" w:space="0" w:color="auto"/>
              <w:right w:val="single" w:sz="4" w:space="0" w:color="auto"/>
            </w:tcBorders>
            <w:shd w:val="clear" w:color="auto" w:fill="0A572F"/>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Príjmy celkom - schválený rozpočet 2016 </w:t>
            </w:r>
          </w:p>
        </w:tc>
        <w:tc>
          <w:tcPr>
            <w:tcW w:w="3685" w:type="dxa"/>
            <w:tcBorders>
              <w:top w:val="single" w:sz="4" w:space="0" w:color="auto"/>
              <w:left w:val="nil"/>
              <w:bottom w:val="single" w:sz="4" w:space="0" w:color="auto"/>
              <w:right w:val="single" w:sz="4" w:space="0" w:color="auto"/>
            </w:tcBorders>
            <w:shd w:val="clear" w:color="auto" w:fill="auto"/>
            <w:noWrap/>
            <w:vAlign w:val="center"/>
            <w:hideMark/>
          </w:tcPr>
          <w:p w:rsidR="00961647" w:rsidRPr="009F71D0" w:rsidRDefault="009F71D0" w:rsidP="00D30B48">
            <w:pPr>
              <w:spacing w:after="120" w:line="240" w:lineRule="auto"/>
              <w:jc w:val="right"/>
              <w:rPr>
                <w:rFonts w:ascii="Times New Roman" w:eastAsia="Times New Roman" w:hAnsi="Times New Roman" w:cs="Times New Roman"/>
                <w:sz w:val="16"/>
                <w:szCs w:val="24"/>
                <w:lang w:eastAsia="sk-SK"/>
              </w:rPr>
            </w:pPr>
            <w:r>
              <w:rPr>
                <w:rFonts w:ascii="Times New Roman" w:eastAsia="Times New Roman" w:hAnsi="Times New Roman" w:cs="Times New Roman"/>
                <w:sz w:val="16"/>
                <w:szCs w:val="24"/>
                <w:lang w:eastAsia="sk-SK"/>
              </w:rPr>
              <w:t>0,00 EUR</w:t>
            </w:r>
          </w:p>
        </w:tc>
      </w:tr>
      <w:tr w:rsidR="00D30B48" w:rsidRPr="00D30B48" w:rsidTr="00E57544">
        <w:trPr>
          <w:trHeight w:val="300"/>
        </w:trPr>
        <w:tc>
          <w:tcPr>
            <w:tcW w:w="6091" w:type="dxa"/>
            <w:tcBorders>
              <w:top w:val="nil"/>
              <w:left w:val="single" w:sz="4" w:space="0" w:color="auto"/>
              <w:bottom w:val="nil"/>
              <w:right w:val="single" w:sz="4" w:space="0" w:color="auto"/>
            </w:tcBorders>
            <w:shd w:val="clear" w:color="auto" w:fill="108747"/>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Výdavky celkom - schválený rozpočet 2016 </w:t>
            </w:r>
          </w:p>
        </w:tc>
        <w:tc>
          <w:tcPr>
            <w:tcW w:w="3685" w:type="dxa"/>
            <w:tcBorders>
              <w:top w:val="nil"/>
              <w:left w:val="nil"/>
              <w:bottom w:val="nil"/>
              <w:right w:val="single" w:sz="4" w:space="0" w:color="auto"/>
            </w:tcBorders>
            <w:shd w:val="clear" w:color="auto" w:fill="auto"/>
            <w:noWrap/>
            <w:vAlign w:val="center"/>
            <w:hideMark/>
          </w:tcPr>
          <w:p w:rsidR="00961647" w:rsidRPr="009F71D0" w:rsidRDefault="00DE77BF" w:rsidP="009F71D0">
            <w:pPr>
              <w:spacing w:after="120" w:line="240" w:lineRule="auto"/>
              <w:jc w:val="right"/>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9 799 561,00 </w:t>
            </w:r>
            <w:r w:rsidR="009F71D0">
              <w:rPr>
                <w:rFonts w:ascii="Times New Roman" w:eastAsia="Times New Roman" w:hAnsi="Times New Roman" w:cs="Times New Roman"/>
                <w:sz w:val="16"/>
                <w:szCs w:val="24"/>
                <w:lang w:eastAsia="sk-SK"/>
              </w:rPr>
              <w:t>EUR</w:t>
            </w:r>
          </w:p>
        </w:tc>
      </w:tr>
      <w:tr w:rsidR="00D30B48" w:rsidRPr="00D30B48" w:rsidTr="00E57544">
        <w:trPr>
          <w:trHeight w:val="300"/>
        </w:trPr>
        <w:tc>
          <w:tcPr>
            <w:tcW w:w="6091" w:type="dxa"/>
            <w:tcBorders>
              <w:top w:val="nil"/>
              <w:left w:val="single" w:sz="4" w:space="0" w:color="auto"/>
              <w:bottom w:val="nil"/>
              <w:right w:val="single" w:sz="4" w:space="0" w:color="auto"/>
            </w:tcBorders>
            <w:shd w:val="clear" w:color="auto" w:fill="108747"/>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z toho:</w:t>
            </w:r>
          </w:p>
        </w:tc>
        <w:tc>
          <w:tcPr>
            <w:tcW w:w="3685" w:type="dxa"/>
            <w:tcBorders>
              <w:top w:val="nil"/>
              <w:left w:val="nil"/>
              <w:bottom w:val="nil"/>
              <w:right w:val="single" w:sz="4" w:space="0" w:color="auto"/>
            </w:tcBorders>
            <w:shd w:val="clear" w:color="auto" w:fill="auto"/>
            <w:noWrap/>
            <w:vAlign w:val="center"/>
            <w:hideMark/>
          </w:tcPr>
          <w:p w:rsidR="00961647" w:rsidRPr="009F71D0" w:rsidRDefault="00961647" w:rsidP="00D30B48">
            <w:pPr>
              <w:spacing w:after="120" w:line="240" w:lineRule="auto"/>
              <w:jc w:val="right"/>
              <w:rPr>
                <w:rFonts w:ascii="Times New Roman" w:eastAsia="Times New Roman" w:hAnsi="Times New Roman" w:cs="Times New Roman"/>
                <w:sz w:val="16"/>
                <w:szCs w:val="24"/>
                <w:lang w:eastAsia="sk-SK"/>
              </w:rPr>
            </w:pPr>
          </w:p>
        </w:tc>
      </w:tr>
      <w:tr w:rsidR="00D30B48" w:rsidRPr="00D30B48" w:rsidTr="00E57544">
        <w:trPr>
          <w:trHeight w:val="300"/>
        </w:trPr>
        <w:tc>
          <w:tcPr>
            <w:tcW w:w="6091" w:type="dxa"/>
            <w:tcBorders>
              <w:top w:val="nil"/>
              <w:left w:val="single" w:sz="4" w:space="0" w:color="auto"/>
              <w:bottom w:val="nil"/>
              <w:right w:val="single" w:sz="4" w:space="0" w:color="auto"/>
            </w:tcBorders>
            <w:shd w:val="clear" w:color="auto" w:fill="108747"/>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bežné výdavky (600)</w:t>
            </w:r>
          </w:p>
        </w:tc>
        <w:tc>
          <w:tcPr>
            <w:tcW w:w="3685" w:type="dxa"/>
            <w:tcBorders>
              <w:top w:val="nil"/>
              <w:left w:val="nil"/>
              <w:bottom w:val="nil"/>
              <w:right w:val="single" w:sz="4" w:space="0" w:color="auto"/>
            </w:tcBorders>
            <w:shd w:val="clear" w:color="auto" w:fill="auto"/>
            <w:noWrap/>
            <w:vAlign w:val="center"/>
            <w:hideMark/>
          </w:tcPr>
          <w:p w:rsidR="00961647" w:rsidRPr="009F71D0" w:rsidRDefault="00DE77BF" w:rsidP="009F71D0">
            <w:pPr>
              <w:spacing w:after="120" w:line="240" w:lineRule="auto"/>
              <w:jc w:val="right"/>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9 799 561,00 </w:t>
            </w:r>
            <w:r w:rsidR="009F71D0">
              <w:rPr>
                <w:rFonts w:ascii="Times New Roman" w:eastAsia="Times New Roman" w:hAnsi="Times New Roman" w:cs="Times New Roman"/>
                <w:sz w:val="16"/>
                <w:szCs w:val="24"/>
                <w:lang w:eastAsia="sk-SK"/>
              </w:rPr>
              <w:t>EUR</w:t>
            </w:r>
          </w:p>
        </w:tc>
      </w:tr>
      <w:tr w:rsidR="00D30B48" w:rsidRPr="00D30B48" w:rsidTr="00E57544">
        <w:trPr>
          <w:trHeight w:val="300"/>
        </w:trPr>
        <w:tc>
          <w:tcPr>
            <w:tcW w:w="6091" w:type="dxa"/>
            <w:tcBorders>
              <w:top w:val="nil"/>
              <w:left w:val="single" w:sz="4" w:space="0" w:color="auto"/>
              <w:bottom w:val="nil"/>
              <w:right w:val="single" w:sz="4" w:space="0" w:color="auto"/>
            </w:tcBorders>
            <w:shd w:val="clear" w:color="auto" w:fill="108747"/>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v tom: mzdy, platy, služobné príjmy a OOV (610)</w:t>
            </w:r>
          </w:p>
        </w:tc>
        <w:tc>
          <w:tcPr>
            <w:tcW w:w="3685" w:type="dxa"/>
            <w:tcBorders>
              <w:top w:val="nil"/>
              <w:left w:val="nil"/>
              <w:bottom w:val="nil"/>
              <w:right w:val="single" w:sz="4" w:space="0" w:color="auto"/>
            </w:tcBorders>
            <w:shd w:val="clear" w:color="auto" w:fill="auto"/>
            <w:noWrap/>
            <w:vAlign w:val="center"/>
            <w:hideMark/>
          </w:tcPr>
          <w:p w:rsidR="00961647" w:rsidRPr="009F71D0" w:rsidRDefault="00DE77BF" w:rsidP="009F71D0">
            <w:pPr>
              <w:spacing w:after="120" w:line="240" w:lineRule="auto"/>
              <w:jc w:val="right"/>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4 203 333,00 </w:t>
            </w:r>
            <w:r w:rsidR="009F71D0">
              <w:rPr>
                <w:rFonts w:ascii="Times New Roman" w:eastAsia="Times New Roman" w:hAnsi="Times New Roman" w:cs="Times New Roman"/>
                <w:sz w:val="16"/>
                <w:szCs w:val="24"/>
                <w:lang w:eastAsia="sk-SK"/>
              </w:rPr>
              <w:t>EUR</w:t>
            </w:r>
          </w:p>
        </w:tc>
      </w:tr>
      <w:tr w:rsidR="00D30B48" w:rsidRPr="00D30B48" w:rsidTr="00E57544">
        <w:trPr>
          <w:trHeight w:val="63"/>
        </w:trPr>
        <w:tc>
          <w:tcPr>
            <w:tcW w:w="6091" w:type="dxa"/>
            <w:tcBorders>
              <w:top w:val="nil"/>
              <w:left w:val="single" w:sz="4" w:space="0" w:color="auto"/>
              <w:bottom w:val="single" w:sz="4" w:space="0" w:color="auto"/>
              <w:right w:val="single" w:sz="4" w:space="0" w:color="auto"/>
            </w:tcBorders>
            <w:shd w:val="clear" w:color="auto" w:fill="108747"/>
            <w:noWrap/>
            <w:vAlign w:val="bottom"/>
            <w:hideMark/>
          </w:tcPr>
          <w:p w:rsidR="00961647" w:rsidRPr="009F71D0" w:rsidRDefault="00961647" w:rsidP="00D30B48">
            <w:pPr>
              <w:spacing w:after="120" w:line="240" w:lineRule="auto"/>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kapitálové výdavky (700)</w:t>
            </w:r>
          </w:p>
        </w:tc>
        <w:tc>
          <w:tcPr>
            <w:tcW w:w="3685" w:type="dxa"/>
            <w:tcBorders>
              <w:top w:val="nil"/>
              <w:left w:val="nil"/>
              <w:bottom w:val="single" w:sz="4" w:space="0" w:color="auto"/>
              <w:right w:val="single" w:sz="4" w:space="0" w:color="auto"/>
            </w:tcBorders>
            <w:shd w:val="clear" w:color="auto" w:fill="auto"/>
            <w:noWrap/>
            <w:vAlign w:val="center"/>
            <w:hideMark/>
          </w:tcPr>
          <w:p w:rsidR="00961647" w:rsidRPr="009F71D0" w:rsidRDefault="00DE77BF" w:rsidP="009F71D0">
            <w:pPr>
              <w:spacing w:after="120" w:line="240" w:lineRule="auto"/>
              <w:jc w:val="right"/>
              <w:rPr>
                <w:rFonts w:ascii="Times New Roman" w:eastAsia="Times New Roman" w:hAnsi="Times New Roman" w:cs="Times New Roman"/>
                <w:sz w:val="16"/>
                <w:szCs w:val="24"/>
                <w:lang w:eastAsia="sk-SK"/>
              </w:rPr>
            </w:pPr>
            <w:r w:rsidRPr="009F71D0">
              <w:rPr>
                <w:rFonts w:ascii="Times New Roman" w:eastAsia="Times New Roman" w:hAnsi="Times New Roman" w:cs="Times New Roman"/>
                <w:sz w:val="16"/>
                <w:szCs w:val="24"/>
                <w:lang w:eastAsia="sk-SK"/>
              </w:rPr>
              <w:t xml:space="preserve">0,00 </w:t>
            </w:r>
            <w:r w:rsidR="009F71D0">
              <w:rPr>
                <w:rFonts w:ascii="Times New Roman" w:eastAsia="Times New Roman" w:hAnsi="Times New Roman" w:cs="Times New Roman"/>
                <w:sz w:val="16"/>
                <w:szCs w:val="24"/>
                <w:lang w:eastAsia="sk-SK"/>
              </w:rPr>
              <w:t>EUR</w:t>
            </w:r>
          </w:p>
        </w:tc>
      </w:tr>
    </w:tbl>
    <w:p w:rsidR="009369E7" w:rsidRDefault="009369E7" w:rsidP="009F71D0">
      <w:pPr>
        <w:tabs>
          <w:tab w:val="left" w:pos="708"/>
          <w:tab w:val="center" w:pos="4536"/>
          <w:tab w:val="right" w:pos="9072"/>
        </w:tabs>
        <w:spacing w:before="120" w:after="120" w:line="240" w:lineRule="auto"/>
        <w:jc w:val="both"/>
        <w:rPr>
          <w:rFonts w:ascii="Times New Roman" w:eastAsia="Times New Roman" w:hAnsi="Times New Roman" w:cs="Times New Roman"/>
          <w:b/>
          <w:bCs/>
          <w:sz w:val="24"/>
          <w:szCs w:val="20"/>
          <w:lang w:eastAsia="cs-CZ"/>
        </w:rPr>
      </w:pPr>
      <w:r w:rsidRPr="00511AF8">
        <w:rPr>
          <w:rFonts w:ascii="Times New Roman" w:eastAsia="Times New Roman" w:hAnsi="Times New Roman" w:cs="Times New Roman"/>
          <w:b/>
          <w:bCs/>
          <w:sz w:val="24"/>
          <w:szCs w:val="20"/>
          <w:lang w:eastAsia="cs-CZ"/>
        </w:rPr>
        <w:t xml:space="preserve">Príjmy </w:t>
      </w:r>
    </w:p>
    <w:p w:rsidR="006F13BA" w:rsidRDefault="00224A5B" w:rsidP="00D30B48">
      <w:pPr>
        <w:tabs>
          <w:tab w:val="left" w:pos="708"/>
          <w:tab w:val="center" w:pos="4536"/>
          <w:tab w:val="right" w:pos="9072"/>
        </w:tabs>
        <w:spacing w:after="120" w:line="24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sk-SK"/>
        </w:rPr>
        <w:t xml:space="preserve">V </w:t>
      </w:r>
      <w:r w:rsidR="009369E7" w:rsidRPr="00511AF8">
        <w:rPr>
          <w:rFonts w:ascii="Times New Roman" w:eastAsia="Times New Roman" w:hAnsi="Times New Roman" w:cs="Times New Roman"/>
          <w:sz w:val="24"/>
          <w:szCs w:val="24"/>
          <w:lang w:eastAsia="sk-SK"/>
        </w:rPr>
        <w:t>schválenom rozpočte PPA na prevádzku neboli na rok 2016 r</w:t>
      </w:r>
      <w:r>
        <w:rPr>
          <w:rFonts w:ascii="Times New Roman" w:eastAsia="Times New Roman" w:hAnsi="Times New Roman" w:cs="Times New Roman"/>
          <w:sz w:val="24"/>
          <w:szCs w:val="24"/>
          <w:lang w:eastAsia="sk-SK"/>
        </w:rPr>
        <w:t xml:space="preserve">ozpísané záväzné ukazovatele </w:t>
      </w:r>
      <w:r w:rsidR="004F312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v </w:t>
      </w:r>
      <w:r w:rsidR="009369E7" w:rsidRPr="00511AF8">
        <w:rPr>
          <w:rFonts w:ascii="Times New Roman" w:eastAsia="Times New Roman" w:hAnsi="Times New Roman" w:cs="Times New Roman"/>
          <w:sz w:val="24"/>
          <w:szCs w:val="24"/>
          <w:lang w:eastAsia="sk-SK"/>
        </w:rPr>
        <w:t>príjmovej časti rozpočtu. Za obdobie január</w:t>
      </w:r>
      <w:r>
        <w:rPr>
          <w:rFonts w:ascii="Times New Roman" w:eastAsia="Times New Roman" w:hAnsi="Times New Roman" w:cs="Times New Roman"/>
          <w:sz w:val="24"/>
          <w:szCs w:val="24"/>
          <w:lang w:eastAsia="sk-SK"/>
        </w:rPr>
        <w:t xml:space="preserve"> až december 2016 boli príjmy v </w:t>
      </w:r>
      <w:r w:rsidR="009369E7" w:rsidRPr="00511AF8">
        <w:rPr>
          <w:rFonts w:ascii="Times New Roman" w:eastAsia="Times New Roman" w:hAnsi="Times New Roman" w:cs="Times New Roman"/>
          <w:sz w:val="24"/>
          <w:szCs w:val="24"/>
          <w:lang w:eastAsia="sk-SK"/>
        </w:rPr>
        <w:t>rozpočte na prevádzku PPA dosiahnuté vo výške</w:t>
      </w:r>
      <w:r w:rsidR="009369E7" w:rsidRPr="00511AF8">
        <w:rPr>
          <w:rFonts w:ascii="Times New Roman" w:eastAsia="Times New Roman" w:hAnsi="Times New Roman" w:cs="Times New Roman"/>
          <w:b/>
          <w:sz w:val="24"/>
          <w:szCs w:val="24"/>
          <w:lang w:eastAsia="sk-SK"/>
        </w:rPr>
        <w:t xml:space="preserve"> </w:t>
      </w:r>
      <w:r w:rsidR="00DE77BF">
        <w:rPr>
          <w:rFonts w:ascii="Times New Roman" w:eastAsia="Times New Roman" w:hAnsi="Times New Roman" w:cs="Times New Roman"/>
          <w:sz w:val="24"/>
          <w:szCs w:val="24"/>
          <w:lang w:eastAsia="sk-SK"/>
        </w:rPr>
        <w:t>3 208 834,60 e</w:t>
      </w:r>
      <w:r w:rsidR="009369E7">
        <w:rPr>
          <w:rFonts w:ascii="Times New Roman" w:eastAsia="Times New Roman" w:hAnsi="Times New Roman" w:cs="Times New Roman"/>
          <w:sz w:val="24"/>
          <w:szCs w:val="24"/>
          <w:lang w:eastAsia="sk-SK"/>
        </w:rPr>
        <w:t>ur</w:t>
      </w:r>
      <w:r w:rsidR="009369E7" w:rsidRPr="00511AF8">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cs-CZ"/>
        </w:rPr>
        <w:t xml:space="preserve">Ide o </w:t>
      </w:r>
      <w:r w:rsidR="009369E7" w:rsidRPr="00511AF8">
        <w:rPr>
          <w:rFonts w:ascii="Times New Roman" w:eastAsia="Times New Roman" w:hAnsi="Times New Roman" w:cs="Times New Roman"/>
          <w:sz w:val="24"/>
          <w:szCs w:val="24"/>
          <w:lang w:eastAsia="cs-CZ"/>
        </w:rPr>
        <w:t xml:space="preserve">iné nedaňové príjmy </w:t>
      </w:r>
      <w:r w:rsidR="009369E7" w:rsidRPr="00511AF8">
        <w:rPr>
          <w:rFonts w:ascii="Times New Roman" w:eastAsia="Times New Roman" w:hAnsi="Times New Roman" w:cs="Times New Roman"/>
          <w:bCs/>
          <w:sz w:val="24"/>
          <w:szCs w:val="20"/>
          <w:lang w:eastAsia="cs-CZ"/>
        </w:rPr>
        <w:t>–</w:t>
      </w:r>
      <w:r w:rsidR="009369E7" w:rsidRPr="00511AF8">
        <w:rPr>
          <w:rFonts w:ascii="Times New Roman" w:eastAsia="Times New Roman" w:hAnsi="Times New Roman" w:cs="Times New Roman"/>
          <w:sz w:val="24"/>
          <w:szCs w:val="24"/>
          <w:lang w:eastAsia="cs-CZ"/>
        </w:rPr>
        <w:t xml:space="preserve"> príjem za správny poplatok v</w:t>
      </w:r>
      <w:r>
        <w:rPr>
          <w:rFonts w:ascii="Times New Roman" w:eastAsia="Times New Roman" w:hAnsi="Times New Roman" w:cs="Times New Roman"/>
          <w:sz w:val="24"/>
          <w:szCs w:val="24"/>
          <w:lang w:eastAsia="cs-CZ"/>
        </w:rPr>
        <w:t xml:space="preserve">o </w:t>
      </w:r>
      <w:r w:rsidR="00DE77BF">
        <w:rPr>
          <w:rFonts w:ascii="Times New Roman" w:eastAsia="Times New Roman" w:hAnsi="Times New Roman" w:cs="Times New Roman"/>
          <w:sz w:val="24"/>
          <w:szCs w:val="24"/>
          <w:lang w:eastAsia="cs-CZ"/>
        </w:rPr>
        <w:t>výške 2 830 e</w:t>
      </w:r>
      <w:r w:rsidR="009369E7">
        <w:rPr>
          <w:rFonts w:ascii="Times New Roman" w:eastAsia="Times New Roman" w:hAnsi="Times New Roman" w:cs="Times New Roman"/>
          <w:sz w:val="24"/>
          <w:szCs w:val="24"/>
          <w:lang w:eastAsia="cs-CZ"/>
        </w:rPr>
        <w:t xml:space="preserve">ur, </w:t>
      </w:r>
      <w:r w:rsidR="00DE77BF">
        <w:rPr>
          <w:rFonts w:ascii="Times New Roman" w:eastAsia="Times New Roman" w:hAnsi="Times New Roman" w:cs="Times New Roman"/>
          <w:sz w:val="24"/>
          <w:szCs w:val="24"/>
          <w:lang w:eastAsia="cs-CZ"/>
        </w:rPr>
        <w:t>48 681 e</w:t>
      </w:r>
      <w:r w:rsidR="009369E7" w:rsidRPr="00511AF8">
        <w:rPr>
          <w:rFonts w:ascii="Times New Roman" w:eastAsia="Times New Roman" w:hAnsi="Times New Roman" w:cs="Times New Roman"/>
          <w:sz w:val="24"/>
          <w:szCs w:val="24"/>
          <w:lang w:eastAsia="cs-CZ"/>
        </w:rPr>
        <w:t xml:space="preserve">ur z predaja áut, ktoré boli </w:t>
      </w:r>
      <w:r>
        <w:rPr>
          <w:rFonts w:ascii="Times New Roman" w:eastAsia="Times New Roman" w:hAnsi="Times New Roman" w:cs="Times New Roman"/>
          <w:sz w:val="24"/>
          <w:szCs w:val="24"/>
          <w:lang w:eastAsia="cs-CZ"/>
        </w:rPr>
        <w:t xml:space="preserve">určené ako prebytočný majetok a </w:t>
      </w:r>
      <w:r w:rsidR="009369E7" w:rsidRPr="00511AF8">
        <w:rPr>
          <w:rFonts w:ascii="Times New Roman" w:eastAsia="Times New Roman" w:hAnsi="Times New Roman" w:cs="Times New Roman"/>
          <w:sz w:val="24"/>
          <w:szCs w:val="24"/>
          <w:lang w:eastAsia="cs-CZ"/>
        </w:rPr>
        <w:t>tuzemské bežné granty – mimorozpočtov</w:t>
      </w:r>
      <w:r w:rsidR="00DE77BF">
        <w:rPr>
          <w:rFonts w:ascii="Times New Roman" w:eastAsia="Times New Roman" w:hAnsi="Times New Roman" w:cs="Times New Roman"/>
          <w:sz w:val="24"/>
          <w:szCs w:val="24"/>
          <w:lang w:eastAsia="cs-CZ"/>
        </w:rPr>
        <w:t>é príjmy vo výške 3 157 323,60 e</w:t>
      </w:r>
      <w:r w:rsidR="009369E7" w:rsidRPr="00511AF8">
        <w:rPr>
          <w:rFonts w:ascii="Times New Roman" w:eastAsia="Times New Roman" w:hAnsi="Times New Roman" w:cs="Times New Roman"/>
          <w:sz w:val="24"/>
          <w:szCs w:val="24"/>
          <w:lang w:eastAsia="cs-CZ"/>
        </w:rPr>
        <w:t xml:space="preserve">ur poskytnuté zriaďovateľom </w:t>
      </w:r>
      <w:r w:rsidR="004F312C">
        <w:rPr>
          <w:rFonts w:ascii="Times New Roman" w:eastAsia="Times New Roman" w:hAnsi="Times New Roman" w:cs="Times New Roman"/>
          <w:sz w:val="24"/>
          <w:szCs w:val="24"/>
          <w:lang w:eastAsia="cs-CZ"/>
        </w:rPr>
        <w:t xml:space="preserve">                        </w:t>
      </w:r>
      <w:r w:rsidR="009369E7" w:rsidRPr="00511AF8">
        <w:rPr>
          <w:rFonts w:ascii="Times New Roman" w:eastAsia="Times New Roman" w:hAnsi="Times New Roman" w:cs="Times New Roman"/>
          <w:sz w:val="24"/>
          <w:szCs w:val="24"/>
          <w:lang w:eastAsia="cs-CZ"/>
        </w:rPr>
        <w:t>na úhradu nevyhnutných výdavkov kapitálového chara</w:t>
      </w:r>
      <w:r>
        <w:rPr>
          <w:rFonts w:ascii="Times New Roman" w:eastAsia="Times New Roman" w:hAnsi="Times New Roman" w:cs="Times New Roman"/>
          <w:sz w:val="24"/>
          <w:szCs w:val="24"/>
          <w:lang w:eastAsia="cs-CZ"/>
        </w:rPr>
        <w:t xml:space="preserve">kteru a úhradu miezd, odvodov a </w:t>
      </w:r>
      <w:r w:rsidR="009369E7" w:rsidRPr="00511AF8">
        <w:rPr>
          <w:rFonts w:ascii="Times New Roman" w:eastAsia="Times New Roman" w:hAnsi="Times New Roman" w:cs="Times New Roman"/>
          <w:sz w:val="24"/>
          <w:szCs w:val="24"/>
          <w:lang w:eastAsia="cs-CZ"/>
        </w:rPr>
        <w:t>transferov.</w:t>
      </w:r>
    </w:p>
    <w:p w:rsidR="00E03D5E" w:rsidRPr="00CB1C2F" w:rsidRDefault="009369E7" w:rsidP="00D30B48">
      <w:pPr>
        <w:tabs>
          <w:tab w:val="left" w:pos="708"/>
          <w:tab w:val="center" w:pos="4536"/>
          <w:tab w:val="right" w:pos="9072"/>
        </w:tabs>
        <w:spacing w:after="120" w:line="240" w:lineRule="auto"/>
        <w:jc w:val="both"/>
        <w:rPr>
          <w:rFonts w:ascii="Times New Roman" w:eastAsia="Times New Roman" w:hAnsi="Times New Roman" w:cs="Times New Roman"/>
          <w:i/>
          <w:sz w:val="24"/>
          <w:szCs w:val="24"/>
          <w:lang w:eastAsia="sk-SK"/>
        </w:rPr>
      </w:pPr>
      <w:r w:rsidRPr="002D2AD5">
        <w:rPr>
          <w:rFonts w:ascii="Times New Roman" w:eastAsia="Times New Roman" w:hAnsi="Times New Roman" w:cs="Times New Roman"/>
          <w:i/>
          <w:sz w:val="24"/>
          <w:szCs w:val="24"/>
          <w:lang w:eastAsia="sk-SK"/>
        </w:rPr>
        <w:t>Tabuľka</w:t>
      </w:r>
      <w:r w:rsidR="00D510E8" w:rsidRPr="002D2AD5">
        <w:rPr>
          <w:rFonts w:ascii="Times New Roman" w:eastAsia="Times New Roman" w:hAnsi="Times New Roman" w:cs="Times New Roman"/>
          <w:i/>
          <w:sz w:val="24"/>
          <w:szCs w:val="24"/>
          <w:lang w:eastAsia="sk-SK"/>
        </w:rPr>
        <w:t xml:space="preserve"> 9</w:t>
      </w:r>
      <w:r w:rsidRPr="002D2AD5">
        <w:rPr>
          <w:rFonts w:ascii="Times New Roman" w:eastAsia="Times New Roman" w:hAnsi="Times New Roman" w:cs="Times New Roman"/>
          <w:i/>
          <w:sz w:val="24"/>
          <w:szCs w:val="24"/>
          <w:lang w:eastAsia="sk-SK"/>
        </w:rPr>
        <w:t>: Plnenie príjmov za rok 2016 v</w:t>
      </w:r>
      <w:r w:rsidR="00E03D5E" w:rsidRPr="002D2AD5">
        <w:rPr>
          <w:rFonts w:ascii="Times New Roman" w:eastAsia="Times New Roman" w:hAnsi="Times New Roman" w:cs="Times New Roman"/>
          <w:i/>
          <w:sz w:val="24"/>
          <w:szCs w:val="24"/>
          <w:lang w:eastAsia="sk-SK"/>
        </w:rPr>
        <w:t> </w:t>
      </w:r>
      <w:r w:rsidR="00DE77BF" w:rsidRPr="002D2AD5">
        <w:rPr>
          <w:rFonts w:ascii="Times New Roman" w:eastAsia="Times New Roman" w:hAnsi="Times New Roman" w:cs="Times New Roman"/>
          <w:i/>
          <w:sz w:val="24"/>
          <w:szCs w:val="24"/>
          <w:lang w:eastAsia="sk-SK"/>
        </w:rPr>
        <w:t>e</w:t>
      </w:r>
      <w:r w:rsidRPr="002D2AD5">
        <w:rPr>
          <w:rFonts w:ascii="Times New Roman" w:eastAsia="Times New Roman" w:hAnsi="Times New Roman" w:cs="Times New Roman"/>
          <w:i/>
          <w:sz w:val="24"/>
          <w:szCs w:val="24"/>
          <w:lang w:eastAsia="sk-SK"/>
        </w:rPr>
        <w:t>ur</w:t>
      </w:r>
    </w:p>
    <w:tbl>
      <w:tblPr>
        <w:tblW w:w="9781" w:type="dxa"/>
        <w:tblInd w:w="-10" w:type="dxa"/>
        <w:tblCellMar>
          <w:left w:w="70" w:type="dxa"/>
          <w:right w:w="70" w:type="dxa"/>
        </w:tblCellMar>
        <w:tblLook w:val="04A0" w:firstRow="1" w:lastRow="0" w:firstColumn="1" w:lastColumn="0" w:noHBand="0" w:noVBand="1"/>
      </w:tblPr>
      <w:tblGrid>
        <w:gridCol w:w="2673"/>
        <w:gridCol w:w="540"/>
        <w:gridCol w:w="1296"/>
        <w:gridCol w:w="1278"/>
        <w:gridCol w:w="3994"/>
      </w:tblGrid>
      <w:tr w:rsidR="009255B0" w:rsidRPr="00E03D5E" w:rsidTr="005216CD">
        <w:trPr>
          <w:trHeight w:val="524"/>
        </w:trPr>
        <w:tc>
          <w:tcPr>
            <w:tcW w:w="0" w:type="auto"/>
            <w:tcBorders>
              <w:top w:val="single" w:sz="4" w:space="0" w:color="auto"/>
              <w:left w:val="single" w:sz="8" w:space="0" w:color="auto"/>
              <w:bottom w:val="single" w:sz="4" w:space="0" w:color="auto"/>
              <w:right w:val="single" w:sz="8" w:space="0" w:color="auto"/>
            </w:tcBorders>
            <w:shd w:val="clear" w:color="auto" w:fill="0A572F"/>
            <w:noWrap/>
            <w:vAlign w:val="center"/>
            <w:hideMark/>
          </w:tcPr>
          <w:p w:rsidR="009255B0" w:rsidRPr="00382D3B" w:rsidRDefault="009255B0" w:rsidP="005216CD">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Rozpočtová podpoložka</w:t>
            </w:r>
          </w:p>
        </w:tc>
        <w:tc>
          <w:tcPr>
            <w:tcW w:w="0" w:type="auto"/>
            <w:tcBorders>
              <w:top w:val="single" w:sz="4" w:space="0" w:color="auto"/>
              <w:left w:val="nil"/>
              <w:bottom w:val="single" w:sz="8" w:space="0" w:color="auto"/>
              <w:right w:val="single" w:sz="8" w:space="0" w:color="auto"/>
            </w:tcBorders>
            <w:shd w:val="clear" w:color="auto" w:fill="0A572F"/>
            <w:noWrap/>
            <w:vAlign w:val="center"/>
            <w:hideMark/>
          </w:tcPr>
          <w:p w:rsidR="009255B0" w:rsidRPr="00382D3B" w:rsidRDefault="009255B0" w:rsidP="005216CD">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Zdroj</w:t>
            </w:r>
          </w:p>
        </w:tc>
        <w:tc>
          <w:tcPr>
            <w:tcW w:w="0" w:type="auto"/>
            <w:tcBorders>
              <w:top w:val="single" w:sz="4" w:space="0" w:color="auto"/>
              <w:left w:val="nil"/>
              <w:bottom w:val="single" w:sz="8" w:space="0" w:color="auto"/>
              <w:right w:val="single" w:sz="8" w:space="0" w:color="auto"/>
            </w:tcBorders>
            <w:shd w:val="clear" w:color="auto" w:fill="0A572F"/>
            <w:vAlign w:val="center"/>
            <w:hideMark/>
          </w:tcPr>
          <w:p w:rsidR="009255B0" w:rsidRPr="00382D3B" w:rsidRDefault="009255B0" w:rsidP="005216CD">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Schválený rozpočet</w:t>
            </w:r>
          </w:p>
        </w:tc>
        <w:tc>
          <w:tcPr>
            <w:tcW w:w="0" w:type="auto"/>
            <w:tcBorders>
              <w:top w:val="single" w:sz="4" w:space="0" w:color="auto"/>
              <w:left w:val="nil"/>
              <w:bottom w:val="single" w:sz="8" w:space="0" w:color="auto"/>
              <w:right w:val="nil"/>
            </w:tcBorders>
            <w:shd w:val="clear" w:color="auto" w:fill="0A572F"/>
            <w:vAlign w:val="center"/>
            <w:hideMark/>
          </w:tcPr>
          <w:p w:rsidR="009255B0" w:rsidRPr="00382D3B" w:rsidRDefault="009255B0" w:rsidP="005216CD">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Upravený rozpočet</w:t>
            </w:r>
          </w:p>
        </w:tc>
        <w:tc>
          <w:tcPr>
            <w:tcW w:w="3994" w:type="dxa"/>
            <w:tcBorders>
              <w:top w:val="single" w:sz="4" w:space="0" w:color="auto"/>
              <w:left w:val="single" w:sz="8" w:space="0" w:color="auto"/>
              <w:bottom w:val="single" w:sz="8" w:space="0" w:color="auto"/>
              <w:right w:val="single" w:sz="8" w:space="0" w:color="auto"/>
            </w:tcBorders>
            <w:shd w:val="clear" w:color="auto" w:fill="0A572F"/>
            <w:vAlign w:val="center"/>
            <w:hideMark/>
          </w:tcPr>
          <w:p w:rsidR="009255B0" w:rsidRPr="00382D3B" w:rsidRDefault="009255B0" w:rsidP="005216CD">
            <w:pPr>
              <w:spacing w:after="120" w:line="240" w:lineRule="auto"/>
              <w:jc w:val="right"/>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Plnenie</w:t>
            </w:r>
            <w:r w:rsidRPr="00382D3B">
              <w:rPr>
                <w:rFonts w:ascii="Times New Roman" w:eastAsia="Times New Roman" w:hAnsi="Times New Roman" w:cs="Times New Roman"/>
                <w:b/>
                <w:bCs/>
                <w:color w:val="FFFFFF" w:themeColor="background1"/>
                <w:sz w:val="16"/>
                <w:szCs w:val="16"/>
                <w:lang w:eastAsia="sk-SK"/>
              </w:rPr>
              <w:t xml:space="preserve"> k 31. 12. 2016</w:t>
            </w:r>
            <w:r>
              <w:rPr>
                <w:rFonts w:ascii="Times New Roman" w:eastAsia="Times New Roman" w:hAnsi="Times New Roman" w:cs="Times New Roman"/>
                <w:b/>
                <w:bCs/>
                <w:color w:val="FFFFFF" w:themeColor="background1"/>
                <w:sz w:val="16"/>
                <w:szCs w:val="16"/>
                <w:lang w:eastAsia="sk-SK"/>
              </w:rPr>
              <w:t xml:space="preserve"> v EUR</w:t>
            </w:r>
          </w:p>
        </w:tc>
      </w:tr>
      <w:tr w:rsidR="009255B0" w:rsidRPr="00E03D5E" w:rsidTr="005216CD">
        <w:trPr>
          <w:trHeight w:val="43"/>
        </w:trPr>
        <w:tc>
          <w:tcPr>
            <w:tcW w:w="0" w:type="auto"/>
            <w:tcBorders>
              <w:top w:val="single" w:sz="4" w:space="0" w:color="auto"/>
              <w:left w:val="single" w:sz="8" w:space="0" w:color="auto"/>
              <w:bottom w:val="single" w:sz="4" w:space="0" w:color="auto"/>
              <w:right w:val="nil"/>
            </w:tcBorders>
            <w:shd w:val="clear" w:color="auto" w:fill="108747"/>
            <w:vAlign w:val="center"/>
            <w:hideMark/>
          </w:tcPr>
          <w:p w:rsidR="009255B0" w:rsidRPr="00382D3B" w:rsidRDefault="009255B0" w:rsidP="005216CD">
            <w:pPr>
              <w:spacing w:after="12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221004 – ostatné poplatky</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3994" w:type="dxa"/>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Pr>
                <w:rFonts w:ascii="Times New Roman" w:eastAsia="Times New Roman" w:hAnsi="Times New Roman" w:cs="Times New Roman"/>
                <w:b/>
                <w:bCs/>
                <w:color w:val="000000"/>
                <w:sz w:val="16"/>
                <w:szCs w:val="16"/>
                <w:lang w:eastAsia="sk-SK"/>
              </w:rPr>
              <w:t>2 830,00</w:t>
            </w:r>
          </w:p>
        </w:tc>
      </w:tr>
      <w:tr w:rsidR="009255B0" w:rsidRPr="00E03D5E" w:rsidTr="005216CD">
        <w:trPr>
          <w:trHeight w:val="43"/>
        </w:trPr>
        <w:tc>
          <w:tcPr>
            <w:tcW w:w="0" w:type="auto"/>
            <w:tcBorders>
              <w:top w:val="single" w:sz="4" w:space="0" w:color="auto"/>
              <w:left w:val="single" w:sz="8" w:space="0" w:color="auto"/>
              <w:bottom w:val="single" w:sz="4" w:space="0" w:color="auto"/>
              <w:right w:val="nil"/>
            </w:tcBorders>
            <w:shd w:val="clear" w:color="auto" w:fill="108747"/>
            <w:vAlign w:val="center"/>
          </w:tcPr>
          <w:p w:rsidR="009255B0" w:rsidRPr="00382D3B" w:rsidRDefault="009255B0" w:rsidP="005216CD">
            <w:pPr>
              <w:spacing w:after="12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231 – príjem z predaja kapitálových aktív</w:t>
            </w:r>
          </w:p>
        </w:tc>
        <w:tc>
          <w:tcPr>
            <w:tcW w:w="0" w:type="auto"/>
            <w:tcBorders>
              <w:top w:val="nil"/>
              <w:left w:val="single" w:sz="8" w:space="0" w:color="auto"/>
              <w:bottom w:val="single" w:sz="8" w:space="0" w:color="auto"/>
              <w:right w:val="single" w:sz="8" w:space="0" w:color="auto"/>
            </w:tcBorders>
            <w:shd w:val="clear" w:color="auto" w:fill="auto"/>
            <w:vAlign w:val="center"/>
          </w:tcPr>
          <w:p w:rsidR="009255B0" w:rsidRPr="00961647" w:rsidRDefault="009255B0" w:rsidP="005216CD">
            <w:pPr>
              <w:spacing w:after="120" w:line="240" w:lineRule="auto"/>
              <w:jc w:val="center"/>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111</w:t>
            </w:r>
          </w:p>
        </w:tc>
        <w:tc>
          <w:tcPr>
            <w:tcW w:w="0" w:type="auto"/>
            <w:tcBorders>
              <w:top w:val="nil"/>
              <w:left w:val="nil"/>
              <w:bottom w:val="single" w:sz="8" w:space="0" w:color="auto"/>
              <w:right w:val="single" w:sz="8" w:space="0" w:color="auto"/>
            </w:tcBorders>
            <w:shd w:val="clear" w:color="auto" w:fill="auto"/>
            <w:vAlign w:val="center"/>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0</w:t>
            </w:r>
          </w:p>
        </w:tc>
        <w:tc>
          <w:tcPr>
            <w:tcW w:w="3994" w:type="dxa"/>
            <w:tcBorders>
              <w:top w:val="nil"/>
              <w:left w:val="nil"/>
              <w:bottom w:val="single" w:sz="8" w:space="0" w:color="auto"/>
              <w:right w:val="single" w:sz="8" w:space="0" w:color="auto"/>
            </w:tcBorders>
            <w:shd w:val="clear" w:color="auto" w:fill="auto"/>
            <w:vAlign w:val="center"/>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Pr>
                <w:rFonts w:ascii="Times New Roman" w:eastAsia="Times New Roman" w:hAnsi="Times New Roman" w:cs="Times New Roman"/>
                <w:b/>
                <w:bCs/>
                <w:color w:val="000000"/>
                <w:sz w:val="16"/>
                <w:szCs w:val="16"/>
                <w:lang w:eastAsia="sk-SK"/>
              </w:rPr>
              <w:t>48 681,00</w:t>
            </w:r>
          </w:p>
        </w:tc>
      </w:tr>
      <w:tr w:rsidR="009255B0" w:rsidRPr="00E03D5E" w:rsidTr="005216CD">
        <w:trPr>
          <w:trHeight w:val="130"/>
        </w:trPr>
        <w:tc>
          <w:tcPr>
            <w:tcW w:w="0" w:type="auto"/>
            <w:tcBorders>
              <w:top w:val="single" w:sz="4" w:space="0" w:color="auto"/>
              <w:left w:val="single" w:sz="8" w:space="0" w:color="auto"/>
              <w:bottom w:val="single" w:sz="4" w:space="0" w:color="auto"/>
              <w:right w:val="nil"/>
            </w:tcBorders>
            <w:shd w:val="clear" w:color="auto" w:fill="108747"/>
            <w:vAlign w:val="center"/>
            <w:hideMark/>
          </w:tcPr>
          <w:p w:rsidR="009255B0" w:rsidRPr="00382D3B" w:rsidRDefault="009255B0" w:rsidP="005216CD">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 xml:space="preserve">292027 </w:t>
            </w:r>
            <w:r w:rsidRPr="00382D3B">
              <w:rPr>
                <w:rFonts w:ascii="Times New Roman" w:eastAsia="Times New Roman" w:hAnsi="Times New Roman" w:cs="Times New Roman"/>
                <w:color w:val="FFFFFF" w:themeColor="background1"/>
                <w:sz w:val="16"/>
                <w:szCs w:val="16"/>
                <w:lang w:eastAsia="sk-SK"/>
              </w:rPr>
              <w:t xml:space="preserve">– </w:t>
            </w:r>
            <w:r>
              <w:rPr>
                <w:rFonts w:ascii="Times New Roman" w:eastAsia="Times New Roman" w:hAnsi="Times New Roman" w:cs="Times New Roman"/>
                <w:b/>
                <w:bCs/>
                <w:color w:val="FFFFFF" w:themeColor="background1"/>
                <w:sz w:val="16"/>
                <w:szCs w:val="16"/>
                <w:lang w:eastAsia="sk-SK"/>
              </w:rPr>
              <w:t>ostatné príjmy - iné</w:t>
            </w:r>
            <w:r w:rsidRPr="00382D3B">
              <w:rPr>
                <w:rFonts w:ascii="Times New Roman" w:eastAsia="Times New Roman" w:hAnsi="Times New Roman" w:cs="Times New Roman"/>
                <w:b/>
                <w:bCs/>
                <w:color w:val="FFFFFF" w:themeColor="background1"/>
                <w:sz w:val="16"/>
                <w:szCs w:val="16"/>
                <w:lang w:eastAsia="sk-SK"/>
              </w:rPr>
              <w:t xml:space="preserve">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11H</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3994" w:type="dxa"/>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2 679 100,00</w:t>
            </w:r>
          </w:p>
        </w:tc>
      </w:tr>
      <w:tr w:rsidR="009255B0" w:rsidRPr="00E03D5E" w:rsidTr="005216CD">
        <w:trPr>
          <w:trHeight w:val="43"/>
        </w:trPr>
        <w:tc>
          <w:tcPr>
            <w:tcW w:w="0" w:type="auto"/>
            <w:tcBorders>
              <w:top w:val="single" w:sz="4" w:space="0" w:color="auto"/>
              <w:left w:val="single" w:sz="8" w:space="0" w:color="auto"/>
              <w:bottom w:val="single" w:sz="4" w:space="0" w:color="auto"/>
              <w:right w:val="nil"/>
            </w:tcBorders>
            <w:shd w:val="clear" w:color="auto" w:fill="108747"/>
            <w:vAlign w:val="center"/>
            <w:hideMark/>
          </w:tcPr>
          <w:p w:rsidR="009255B0" w:rsidRPr="00276A0B" w:rsidRDefault="009255B0" w:rsidP="005216CD">
            <w:pPr>
              <w:spacing w:after="120" w:line="240" w:lineRule="auto"/>
              <w:rPr>
                <w:rFonts w:ascii="Times New Roman" w:eastAsia="Times New Roman" w:hAnsi="Times New Roman" w:cs="Times New Roman"/>
                <w:bCs/>
                <w:color w:val="FFFFFF" w:themeColor="background1"/>
                <w:sz w:val="16"/>
                <w:szCs w:val="16"/>
                <w:lang w:eastAsia="sk-SK"/>
              </w:rPr>
            </w:pPr>
            <w:r w:rsidRPr="00276A0B">
              <w:rPr>
                <w:rFonts w:ascii="Times New Roman" w:eastAsia="Times New Roman" w:hAnsi="Times New Roman" w:cs="Times New Roman"/>
                <w:bCs/>
                <w:color w:val="FFFFFF" w:themeColor="background1"/>
                <w:sz w:val="16"/>
                <w:szCs w:val="16"/>
                <w:lang w:eastAsia="sk-SK"/>
              </w:rPr>
              <w:t xml:space="preserve">292027 </w:t>
            </w:r>
            <w:r w:rsidRPr="00276A0B">
              <w:rPr>
                <w:rFonts w:ascii="Times New Roman" w:eastAsia="Times New Roman" w:hAnsi="Times New Roman" w:cs="Times New Roman"/>
                <w:color w:val="FFFFFF" w:themeColor="background1"/>
                <w:sz w:val="16"/>
                <w:szCs w:val="16"/>
                <w:lang w:eastAsia="sk-SK"/>
              </w:rPr>
              <w:t>– ostatné príjmy - iné</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72C</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3994" w:type="dxa"/>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478 223,60</w:t>
            </w:r>
          </w:p>
        </w:tc>
      </w:tr>
      <w:tr w:rsidR="009255B0" w:rsidRPr="00E03D5E" w:rsidTr="005216CD">
        <w:trPr>
          <w:trHeight w:val="205"/>
        </w:trPr>
        <w:tc>
          <w:tcPr>
            <w:tcW w:w="0" w:type="auto"/>
            <w:tcBorders>
              <w:top w:val="single" w:sz="4" w:space="0" w:color="auto"/>
              <w:left w:val="single" w:sz="8" w:space="0" w:color="auto"/>
              <w:bottom w:val="single" w:sz="8" w:space="0" w:color="auto"/>
              <w:right w:val="nil"/>
            </w:tcBorders>
            <w:shd w:val="clear" w:color="auto" w:fill="108747"/>
            <w:noWrap/>
            <w:vAlign w:val="center"/>
            <w:hideMark/>
          </w:tcPr>
          <w:p w:rsidR="009255B0" w:rsidRPr="00382D3B" w:rsidRDefault="009255B0" w:rsidP="005216CD">
            <w:pPr>
              <w:spacing w:after="120" w:line="240" w:lineRule="auto"/>
              <w:rPr>
                <w:rFonts w:ascii="Times New Roman" w:eastAsia="Times New Roman" w:hAnsi="Times New Roman" w:cs="Times New Roman"/>
                <w:b/>
                <w:bCs/>
                <w:color w:val="FFFFFF" w:themeColor="background1"/>
                <w:sz w:val="16"/>
                <w:szCs w:val="16"/>
                <w:lang w:eastAsia="sk-SK"/>
              </w:rPr>
            </w:pPr>
            <w:r w:rsidRPr="00382D3B">
              <w:rPr>
                <w:rFonts w:ascii="Times New Roman" w:eastAsia="Times New Roman" w:hAnsi="Times New Roman" w:cs="Times New Roman"/>
                <w:b/>
                <w:bCs/>
                <w:color w:val="FFFFFF" w:themeColor="background1"/>
                <w:sz w:val="16"/>
                <w:szCs w:val="16"/>
                <w:lang w:eastAsia="sk-SK"/>
              </w:rPr>
              <w:t>SPOLU:</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9255B0" w:rsidRPr="00961647" w:rsidRDefault="009255B0" w:rsidP="005216CD">
            <w:pPr>
              <w:spacing w:after="120" w:line="240" w:lineRule="auto"/>
              <w:jc w:val="center"/>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 </w:t>
            </w:r>
          </w:p>
        </w:tc>
        <w:tc>
          <w:tcPr>
            <w:tcW w:w="0" w:type="auto"/>
            <w:tcBorders>
              <w:top w:val="nil"/>
              <w:left w:val="nil"/>
              <w:bottom w:val="single" w:sz="8" w:space="0" w:color="auto"/>
              <w:right w:val="single" w:sz="8" w:space="0" w:color="auto"/>
            </w:tcBorders>
            <w:shd w:val="clear" w:color="auto" w:fill="auto"/>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noWrap/>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0</w:t>
            </w:r>
          </w:p>
        </w:tc>
        <w:tc>
          <w:tcPr>
            <w:tcW w:w="3994" w:type="dxa"/>
            <w:tcBorders>
              <w:top w:val="nil"/>
              <w:left w:val="nil"/>
              <w:bottom w:val="single" w:sz="8" w:space="0" w:color="auto"/>
              <w:right w:val="single" w:sz="8" w:space="0" w:color="auto"/>
            </w:tcBorders>
            <w:shd w:val="clear" w:color="auto" w:fill="auto"/>
            <w:noWrap/>
            <w:vAlign w:val="center"/>
            <w:hideMark/>
          </w:tcPr>
          <w:p w:rsidR="009255B0" w:rsidRPr="00961647" w:rsidRDefault="009255B0" w:rsidP="005216CD">
            <w:pPr>
              <w:spacing w:after="120" w:line="240" w:lineRule="auto"/>
              <w:jc w:val="right"/>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3 208 834,60</w:t>
            </w:r>
          </w:p>
        </w:tc>
      </w:tr>
    </w:tbl>
    <w:p w:rsidR="0021331C" w:rsidRDefault="0021331C" w:rsidP="009F71D0">
      <w:pPr>
        <w:tabs>
          <w:tab w:val="left" w:pos="708"/>
          <w:tab w:val="center" w:pos="4536"/>
          <w:tab w:val="right" w:pos="9072"/>
        </w:tabs>
        <w:spacing w:before="120" w:after="120" w:line="240" w:lineRule="auto"/>
        <w:rPr>
          <w:rFonts w:ascii="Times New Roman" w:eastAsia="Times New Roman" w:hAnsi="Times New Roman" w:cs="Times New Roman"/>
          <w:b/>
          <w:bCs/>
          <w:sz w:val="24"/>
          <w:szCs w:val="20"/>
          <w:lang w:eastAsia="cs-CZ"/>
        </w:rPr>
      </w:pPr>
      <w:r>
        <w:rPr>
          <w:rFonts w:ascii="Times New Roman" w:eastAsia="Times New Roman" w:hAnsi="Times New Roman" w:cs="Times New Roman"/>
          <w:b/>
          <w:bCs/>
          <w:sz w:val="24"/>
          <w:szCs w:val="20"/>
          <w:lang w:eastAsia="cs-CZ"/>
        </w:rPr>
        <w:t xml:space="preserve">Výdavky </w:t>
      </w:r>
    </w:p>
    <w:p w:rsidR="009369E7" w:rsidRPr="0021331C" w:rsidRDefault="009369E7" w:rsidP="00D30B48">
      <w:pPr>
        <w:tabs>
          <w:tab w:val="left" w:pos="708"/>
          <w:tab w:val="center" w:pos="4536"/>
          <w:tab w:val="right" w:pos="9072"/>
        </w:tabs>
        <w:spacing w:after="120" w:line="240" w:lineRule="auto"/>
        <w:jc w:val="both"/>
        <w:rPr>
          <w:rFonts w:ascii="Times New Roman" w:eastAsia="Times New Roman" w:hAnsi="Times New Roman" w:cs="Times New Roman"/>
          <w:b/>
          <w:bCs/>
          <w:sz w:val="24"/>
          <w:szCs w:val="20"/>
          <w:lang w:eastAsia="cs-CZ"/>
        </w:rPr>
      </w:pPr>
      <w:r w:rsidRPr="00511AF8">
        <w:rPr>
          <w:rFonts w:ascii="Times New Roman" w:eastAsia="Times New Roman" w:hAnsi="Times New Roman" w:cs="Times New Roman"/>
          <w:bCs/>
          <w:sz w:val="24"/>
          <w:szCs w:val="20"/>
          <w:lang w:eastAsia="cs-CZ"/>
        </w:rPr>
        <w:t>Po premietnutí rozpočtových opatrení z úrovne MPRV SR predstavov</w:t>
      </w:r>
      <w:r w:rsidR="00224A5B">
        <w:rPr>
          <w:rFonts w:ascii="Times New Roman" w:eastAsia="Times New Roman" w:hAnsi="Times New Roman" w:cs="Times New Roman"/>
          <w:bCs/>
          <w:sz w:val="24"/>
          <w:szCs w:val="20"/>
          <w:lang w:eastAsia="cs-CZ"/>
        </w:rPr>
        <w:t xml:space="preserve">al upravený rozpočet výdavkov k </w:t>
      </w:r>
      <w:r w:rsidRPr="00511AF8">
        <w:rPr>
          <w:rFonts w:ascii="Times New Roman" w:eastAsia="Times New Roman" w:hAnsi="Times New Roman" w:cs="Times New Roman"/>
          <w:bCs/>
          <w:sz w:val="24"/>
          <w:szCs w:val="20"/>
          <w:lang w:eastAsia="cs-CZ"/>
        </w:rPr>
        <w:t>31.</w:t>
      </w:r>
      <w:r>
        <w:rPr>
          <w:rFonts w:ascii="Times New Roman" w:eastAsia="Times New Roman" w:hAnsi="Times New Roman" w:cs="Times New Roman"/>
          <w:bCs/>
          <w:sz w:val="24"/>
          <w:szCs w:val="20"/>
          <w:lang w:eastAsia="cs-CZ"/>
        </w:rPr>
        <w:t xml:space="preserve"> </w:t>
      </w:r>
      <w:r w:rsidRPr="00511AF8">
        <w:rPr>
          <w:rFonts w:ascii="Times New Roman" w:eastAsia="Times New Roman" w:hAnsi="Times New Roman" w:cs="Times New Roman"/>
          <w:bCs/>
          <w:sz w:val="24"/>
          <w:szCs w:val="20"/>
          <w:lang w:eastAsia="cs-CZ"/>
        </w:rPr>
        <w:t>12.</w:t>
      </w:r>
      <w:r w:rsidR="00DE77BF">
        <w:rPr>
          <w:rFonts w:ascii="Times New Roman" w:eastAsia="Times New Roman" w:hAnsi="Times New Roman" w:cs="Times New Roman"/>
          <w:bCs/>
          <w:sz w:val="24"/>
          <w:szCs w:val="20"/>
          <w:lang w:eastAsia="cs-CZ"/>
        </w:rPr>
        <w:t xml:space="preserve"> 2016 výšku 17 920 256,78 e</w:t>
      </w:r>
      <w:r>
        <w:rPr>
          <w:rFonts w:ascii="Times New Roman" w:eastAsia="Times New Roman" w:hAnsi="Times New Roman" w:cs="Times New Roman"/>
          <w:bCs/>
          <w:sz w:val="24"/>
          <w:szCs w:val="20"/>
          <w:lang w:eastAsia="cs-CZ"/>
        </w:rPr>
        <w:t>ur</w:t>
      </w:r>
      <w:r w:rsidRPr="00511AF8">
        <w:rPr>
          <w:rFonts w:ascii="Times New Roman" w:eastAsia="Times New Roman" w:hAnsi="Times New Roman" w:cs="Times New Roman"/>
          <w:bCs/>
          <w:sz w:val="24"/>
          <w:szCs w:val="20"/>
          <w:lang w:eastAsia="cs-CZ"/>
        </w:rPr>
        <w:t>, z to</w:t>
      </w:r>
      <w:r w:rsidR="00DE77BF">
        <w:rPr>
          <w:rFonts w:ascii="Times New Roman" w:eastAsia="Times New Roman" w:hAnsi="Times New Roman" w:cs="Times New Roman"/>
          <w:bCs/>
          <w:sz w:val="24"/>
          <w:szCs w:val="20"/>
          <w:lang w:eastAsia="cs-CZ"/>
        </w:rPr>
        <w:t>ho bežné výdavky 16 757 411,18 e</w:t>
      </w:r>
      <w:r>
        <w:rPr>
          <w:rFonts w:ascii="Times New Roman" w:eastAsia="Times New Roman" w:hAnsi="Times New Roman" w:cs="Times New Roman"/>
          <w:bCs/>
          <w:sz w:val="24"/>
          <w:szCs w:val="20"/>
          <w:lang w:eastAsia="cs-CZ"/>
        </w:rPr>
        <w:t>ur</w:t>
      </w:r>
      <w:r w:rsidRPr="00511AF8">
        <w:rPr>
          <w:rFonts w:ascii="Times New Roman" w:eastAsia="Times New Roman" w:hAnsi="Times New Roman" w:cs="Times New Roman"/>
          <w:bCs/>
          <w:sz w:val="24"/>
          <w:szCs w:val="20"/>
          <w:lang w:eastAsia="cs-CZ"/>
        </w:rPr>
        <w:t xml:space="preserve"> a kapitálové</w:t>
      </w:r>
      <w:r w:rsidR="00DE77BF">
        <w:rPr>
          <w:rFonts w:ascii="Times New Roman" w:eastAsia="Times New Roman" w:hAnsi="Times New Roman" w:cs="Times New Roman"/>
          <w:bCs/>
          <w:sz w:val="24"/>
          <w:szCs w:val="20"/>
          <w:lang w:eastAsia="cs-CZ"/>
        </w:rPr>
        <w:t xml:space="preserve"> výdavky vo výške 1 162 845,60 e</w:t>
      </w:r>
      <w:r>
        <w:rPr>
          <w:rFonts w:ascii="Times New Roman" w:eastAsia="Times New Roman" w:hAnsi="Times New Roman" w:cs="Times New Roman"/>
          <w:bCs/>
          <w:sz w:val="24"/>
          <w:szCs w:val="20"/>
          <w:lang w:eastAsia="cs-CZ"/>
        </w:rPr>
        <w:t>ur</w:t>
      </w:r>
      <w:r w:rsidRPr="00511AF8">
        <w:rPr>
          <w:rFonts w:ascii="Times New Roman" w:eastAsia="Times New Roman" w:hAnsi="Times New Roman" w:cs="Times New Roman"/>
          <w:bCs/>
          <w:sz w:val="24"/>
          <w:szCs w:val="20"/>
          <w:lang w:eastAsia="cs-CZ"/>
        </w:rPr>
        <w:t>. Skutočné čerpanie výdavkov na prevádzku PPA predstavuje</w:t>
      </w:r>
      <w:r w:rsidR="004F312C">
        <w:rPr>
          <w:rFonts w:ascii="Times New Roman" w:eastAsia="Times New Roman" w:hAnsi="Times New Roman" w:cs="Times New Roman"/>
          <w:bCs/>
          <w:sz w:val="24"/>
          <w:szCs w:val="20"/>
          <w:lang w:eastAsia="cs-CZ"/>
        </w:rPr>
        <w:t xml:space="preserve">                </w:t>
      </w:r>
      <w:r w:rsidRPr="00511AF8">
        <w:rPr>
          <w:rFonts w:ascii="Times New Roman" w:eastAsia="Times New Roman" w:hAnsi="Times New Roman" w:cs="Times New Roman"/>
          <w:bCs/>
          <w:sz w:val="24"/>
          <w:szCs w:val="20"/>
          <w:lang w:eastAsia="cs-CZ"/>
        </w:rPr>
        <w:t xml:space="preserve"> </w:t>
      </w:r>
      <w:r>
        <w:rPr>
          <w:rFonts w:ascii="Times New Roman" w:eastAsia="Times New Roman" w:hAnsi="Times New Roman" w:cs="Times New Roman"/>
          <w:bCs/>
          <w:sz w:val="24"/>
          <w:szCs w:val="20"/>
          <w:lang w:eastAsia="cs-CZ"/>
        </w:rPr>
        <w:t>za obdobie január až december rok</w:t>
      </w:r>
      <w:r w:rsidRPr="00511AF8">
        <w:rPr>
          <w:rFonts w:ascii="Times New Roman" w:eastAsia="Times New Roman" w:hAnsi="Times New Roman" w:cs="Times New Roman"/>
          <w:bCs/>
          <w:sz w:val="24"/>
          <w:szCs w:val="20"/>
          <w:lang w:eastAsia="cs-CZ"/>
        </w:rPr>
        <w:t xml:space="preserve"> 2016 obj</w:t>
      </w:r>
      <w:r>
        <w:rPr>
          <w:rFonts w:ascii="Times New Roman" w:eastAsia="Times New Roman" w:hAnsi="Times New Roman" w:cs="Times New Roman"/>
          <w:bCs/>
          <w:sz w:val="24"/>
          <w:szCs w:val="20"/>
          <w:lang w:eastAsia="cs-CZ"/>
        </w:rPr>
        <w:t xml:space="preserve">em </w:t>
      </w:r>
      <w:r w:rsidRPr="00511AF8">
        <w:rPr>
          <w:rFonts w:ascii="Times New Roman" w:eastAsia="Times New Roman" w:hAnsi="Times New Roman" w:cs="Times New Roman"/>
          <w:bCs/>
          <w:sz w:val="24"/>
          <w:szCs w:val="20"/>
          <w:lang w:eastAsia="cs-CZ"/>
        </w:rPr>
        <w:t xml:space="preserve">17 917 266,14 </w:t>
      </w:r>
      <w:r w:rsidR="00DE77BF">
        <w:rPr>
          <w:rFonts w:ascii="Times New Roman" w:eastAsia="Times New Roman" w:hAnsi="Times New Roman" w:cs="Times New Roman"/>
          <w:bCs/>
          <w:sz w:val="24"/>
          <w:szCs w:val="20"/>
          <w:lang w:eastAsia="cs-CZ"/>
        </w:rPr>
        <w:t>e</w:t>
      </w:r>
      <w:r>
        <w:rPr>
          <w:rFonts w:ascii="Times New Roman" w:eastAsia="Times New Roman" w:hAnsi="Times New Roman" w:cs="Times New Roman"/>
          <w:bCs/>
          <w:sz w:val="24"/>
          <w:szCs w:val="20"/>
          <w:lang w:eastAsia="cs-CZ"/>
        </w:rPr>
        <w:t>ur</w:t>
      </w:r>
      <w:r w:rsidRPr="00511AF8">
        <w:rPr>
          <w:rFonts w:ascii="Times New Roman" w:eastAsia="Times New Roman" w:hAnsi="Times New Roman" w:cs="Times New Roman"/>
          <w:bCs/>
          <w:sz w:val="24"/>
          <w:szCs w:val="20"/>
          <w:lang w:eastAsia="cs-CZ"/>
        </w:rPr>
        <w:t>.</w:t>
      </w:r>
    </w:p>
    <w:p w:rsidR="00D30B48" w:rsidRPr="00AD5DE5" w:rsidRDefault="009369E7" w:rsidP="00D30B48">
      <w:pPr>
        <w:spacing w:after="120" w:line="240" w:lineRule="auto"/>
        <w:jc w:val="both"/>
        <w:rPr>
          <w:rFonts w:ascii="Times New Roman" w:eastAsia="Times New Roman" w:hAnsi="Times New Roman" w:cs="Times New Roman"/>
          <w:i/>
          <w:sz w:val="24"/>
          <w:szCs w:val="24"/>
          <w:lang w:eastAsia="sk-SK"/>
        </w:rPr>
      </w:pPr>
      <w:r w:rsidRPr="00511AF8">
        <w:rPr>
          <w:rFonts w:ascii="Times New Roman" w:eastAsia="Times New Roman" w:hAnsi="Times New Roman" w:cs="Times New Roman"/>
          <w:sz w:val="24"/>
          <w:szCs w:val="24"/>
          <w:lang w:eastAsia="sk-SK"/>
        </w:rPr>
        <w:t>Čerpanie rozpočtových prostriedkov na prevádzku PPA podľa kódov z</w:t>
      </w:r>
      <w:r w:rsidR="00224A5B">
        <w:rPr>
          <w:rFonts w:ascii="Times New Roman" w:eastAsia="Times New Roman" w:hAnsi="Times New Roman" w:cs="Times New Roman"/>
          <w:sz w:val="24"/>
          <w:szCs w:val="24"/>
          <w:lang w:eastAsia="sk-SK"/>
        </w:rPr>
        <w:t xml:space="preserve">drojov a </w:t>
      </w:r>
      <w:r w:rsidRPr="00511AF8">
        <w:rPr>
          <w:rFonts w:ascii="Times New Roman" w:eastAsia="Times New Roman" w:hAnsi="Times New Roman" w:cs="Times New Roman"/>
          <w:sz w:val="24"/>
          <w:szCs w:val="24"/>
          <w:lang w:eastAsia="sk-SK"/>
        </w:rPr>
        <w:t xml:space="preserve">podľa jednotlivých kategórií </w:t>
      </w:r>
      <w:r w:rsidR="00224A5B">
        <w:rPr>
          <w:rFonts w:ascii="Times New Roman" w:eastAsia="Times New Roman" w:hAnsi="Times New Roman" w:cs="Times New Roman"/>
          <w:sz w:val="24"/>
          <w:szCs w:val="24"/>
          <w:lang w:eastAsia="sk-SK"/>
        </w:rPr>
        <w:t xml:space="preserve">ekonomickej klasifikácie v </w:t>
      </w:r>
      <w:r w:rsidRPr="00511AF8">
        <w:rPr>
          <w:rFonts w:ascii="Times New Roman" w:eastAsia="Times New Roman" w:hAnsi="Times New Roman" w:cs="Times New Roman"/>
          <w:sz w:val="24"/>
          <w:szCs w:val="24"/>
          <w:lang w:eastAsia="sk-SK"/>
        </w:rPr>
        <w:t xml:space="preserve">roku 2016 </w:t>
      </w:r>
      <w:r w:rsidR="00D30B48">
        <w:rPr>
          <w:rFonts w:ascii="Times New Roman" w:eastAsia="Times New Roman" w:hAnsi="Times New Roman" w:cs="Times New Roman"/>
          <w:sz w:val="24"/>
          <w:szCs w:val="24"/>
          <w:lang w:eastAsia="sk-SK"/>
        </w:rPr>
        <w:t xml:space="preserve">je uvedené </w:t>
      </w:r>
      <w:r w:rsidR="00D30B48" w:rsidRPr="00207620">
        <w:rPr>
          <w:rFonts w:ascii="Times New Roman" w:eastAsia="Times New Roman" w:hAnsi="Times New Roman" w:cs="Times New Roman"/>
          <w:sz w:val="24"/>
          <w:szCs w:val="24"/>
          <w:lang w:eastAsia="sk-SK"/>
        </w:rPr>
        <w:t>v </w:t>
      </w:r>
      <w:r w:rsidR="00AD5DE5">
        <w:rPr>
          <w:rFonts w:ascii="Times New Roman" w:eastAsia="Times New Roman" w:hAnsi="Times New Roman" w:cs="Times New Roman"/>
          <w:i/>
          <w:sz w:val="24"/>
          <w:szCs w:val="24"/>
          <w:lang w:eastAsia="sk-SK"/>
        </w:rPr>
        <w:t>T</w:t>
      </w:r>
      <w:r w:rsidR="00D30B48" w:rsidRPr="00AD5DE5">
        <w:rPr>
          <w:rFonts w:ascii="Times New Roman" w:eastAsia="Times New Roman" w:hAnsi="Times New Roman" w:cs="Times New Roman"/>
          <w:i/>
          <w:sz w:val="24"/>
          <w:szCs w:val="24"/>
          <w:lang w:eastAsia="sk-SK"/>
        </w:rPr>
        <w:t>abuľke 10.</w:t>
      </w:r>
    </w:p>
    <w:p w:rsidR="00D30B48" w:rsidRPr="00AE0A88" w:rsidRDefault="00D30B48" w:rsidP="00D30B48">
      <w:pPr>
        <w:spacing w:after="120" w:line="240" w:lineRule="auto"/>
        <w:jc w:val="both"/>
        <w:rPr>
          <w:rFonts w:ascii="Times New Roman" w:eastAsia="Times New Roman" w:hAnsi="Times New Roman" w:cs="Times New Roman"/>
          <w:sz w:val="24"/>
          <w:szCs w:val="24"/>
          <w:lang w:eastAsia="sk-SK"/>
        </w:rPr>
      </w:pPr>
      <w:r w:rsidRPr="00511AF8">
        <w:rPr>
          <w:rFonts w:ascii="Times New Roman" w:eastAsia="Times New Roman" w:hAnsi="Times New Roman" w:cs="Times New Roman"/>
          <w:sz w:val="24"/>
          <w:szCs w:val="24"/>
          <w:lang w:eastAsia="sk-SK"/>
        </w:rPr>
        <w:t>V roku 2016 boli vynaložené výdavky na mzdy, platy a ostatné osobné vyrovnania z</w:t>
      </w:r>
      <w:r>
        <w:rPr>
          <w:rFonts w:ascii="Times New Roman" w:eastAsia="Times New Roman" w:hAnsi="Times New Roman" w:cs="Times New Roman"/>
          <w:sz w:val="24"/>
          <w:szCs w:val="24"/>
          <w:lang w:eastAsia="sk-SK"/>
        </w:rPr>
        <w:t>droj 111 vo výške 4 379 932,02 eur</w:t>
      </w:r>
      <w:r w:rsidRPr="00511AF8">
        <w:rPr>
          <w:rFonts w:ascii="Times New Roman" w:eastAsia="Times New Roman" w:hAnsi="Times New Roman" w:cs="Times New Roman"/>
          <w:sz w:val="24"/>
          <w:szCs w:val="24"/>
          <w:lang w:eastAsia="sk-SK"/>
        </w:rPr>
        <w:t>, t.</w:t>
      </w:r>
      <w:r>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sz w:val="24"/>
          <w:szCs w:val="24"/>
          <w:lang w:eastAsia="sk-SK"/>
        </w:rPr>
        <w:t xml:space="preserve">j. čerpanie na 99,98 %. Odmeny zamestnancov mimopracovného pomeru </w:t>
      </w:r>
      <w:r w:rsidR="004F312C">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sz w:val="24"/>
          <w:szCs w:val="24"/>
          <w:lang w:eastAsia="sk-SK"/>
        </w:rPr>
        <w:t>bol</w:t>
      </w:r>
      <w:r>
        <w:rPr>
          <w:rFonts w:ascii="Times New Roman" w:eastAsia="Times New Roman" w:hAnsi="Times New Roman" w:cs="Times New Roman"/>
          <w:sz w:val="24"/>
          <w:szCs w:val="24"/>
          <w:lang w:eastAsia="sk-SK"/>
        </w:rPr>
        <w:t>i vyplatené vo výške 26 021,59 eur</w:t>
      </w:r>
      <w:r w:rsidRPr="00511AF8">
        <w:rPr>
          <w:rFonts w:ascii="Times New Roman" w:eastAsia="Times New Roman" w:hAnsi="Times New Roman" w:cs="Times New Roman"/>
          <w:sz w:val="24"/>
          <w:szCs w:val="24"/>
          <w:lang w:eastAsia="sk-SK"/>
        </w:rPr>
        <w:t>. K 31.</w:t>
      </w:r>
      <w:r w:rsidR="009F71D0">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sz w:val="24"/>
          <w:szCs w:val="24"/>
          <w:lang w:eastAsia="sk-SK"/>
        </w:rPr>
        <w:t>12.</w:t>
      </w:r>
      <w:r>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sz w:val="24"/>
          <w:szCs w:val="24"/>
          <w:lang w:eastAsia="sk-SK"/>
        </w:rPr>
        <w:t xml:space="preserve">2016 mala agentúra </w:t>
      </w:r>
      <w:r w:rsidRPr="00AE0A88">
        <w:rPr>
          <w:rFonts w:ascii="Times New Roman" w:eastAsia="Times New Roman" w:hAnsi="Times New Roman" w:cs="Times New Roman"/>
          <w:sz w:val="24"/>
          <w:szCs w:val="24"/>
          <w:lang w:eastAsia="sk-SK"/>
        </w:rPr>
        <w:t xml:space="preserve">568 zamestnancov, pričom z uvedeného počtu bolo 31 zamestnancov prijatých v rámci  technickej pomoci. </w:t>
      </w:r>
    </w:p>
    <w:p w:rsidR="00D30B48" w:rsidRPr="00511AF8" w:rsidRDefault="00D30B48" w:rsidP="00D30B48">
      <w:pPr>
        <w:spacing w:after="12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 </w:t>
      </w:r>
      <w:r w:rsidRPr="00AE0A88">
        <w:rPr>
          <w:rFonts w:ascii="Times New Roman" w:eastAsia="Times New Roman" w:hAnsi="Times New Roman" w:cs="Times New Roman"/>
          <w:sz w:val="24"/>
          <w:szCs w:val="24"/>
          <w:lang w:eastAsia="sk-SK"/>
        </w:rPr>
        <w:t>zmysle § 5 zákona č. 411/2015 Z. z. o štátnom rozpočte na rok 2016</w:t>
      </w:r>
      <w:r w:rsidRPr="00511AF8">
        <w:rPr>
          <w:rFonts w:ascii="Times New Roman" w:eastAsia="Times New Roman" w:hAnsi="Times New Roman" w:cs="Times New Roman"/>
          <w:sz w:val="24"/>
          <w:szCs w:val="24"/>
          <w:lang w:eastAsia="sk-SK"/>
        </w:rPr>
        <w:t>, uzatvorenými kolektívnymi zmluvami vyššieho stupňa na rok 2016, nariadením vlády SR č. 431/2015 Z.</w:t>
      </w:r>
      <w:r>
        <w:rPr>
          <w:rFonts w:ascii="Times New Roman" w:eastAsia="Times New Roman" w:hAnsi="Times New Roman" w:cs="Times New Roman"/>
          <w:sz w:val="24"/>
          <w:szCs w:val="24"/>
          <w:lang w:eastAsia="sk-SK"/>
        </w:rPr>
        <w:t xml:space="preserve"> z. a </w:t>
      </w:r>
      <w:r w:rsidRPr="00511AF8">
        <w:rPr>
          <w:rFonts w:ascii="Times New Roman" w:eastAsia="Times New Roman" w:hAnsi="Times New Roman" w:cs="Times New Roman"/>
          <w:sz w:val="24"/>
          <w:szCs w:val="24"/>
          <w:lang w:eastAsia="sk-SK"/>
        </w:rPr>
        <w:t>nariadením vlády SR č. 432/2015 Z.</w:t>
      </w:r>
      <w:r>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sz w:val="24"/>
          <w:szCs w:val="24"/>
          <w:lang w:eastAsia="sk-SK"/>
        </w:rPr>
        <w:t xml:space="preserve">z. Ministerstvo financií SR povolilo prekročiť limit záväzných ukazovateľov na </w:t>
      </w:r>
      <w:r>
        <w:rPr>
          <w:rFonts w:ascii="Times New Roman" w:eastAsia="Times New Roman" w:hAnsi="Times New Roman" w:cs="Times New Roman"/>
          <w:sz w:val="24"/>
          <w:szCs w:val="24"/>
          <w:lang w:eastAsia="sk-SK"/>
        </w:rPr>
        <w:t>mzdy a odvody vo výške 239 709 eur</w:t>
      </w:r>
      <w:r w:rsidRPr="00511AF8">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w:t>
      </w:r>
    </w:p>
    <w:p w:rsidR="009369E7" w:rsidRPr="00D30B48" w:rsidRDefault="00D30B48" w:rsidP="00D30B48">
      <w:pPr>
        <w:spacing w:after="12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 </w:t>
      </w:r>
      <w:r w:rsidRPr="00511AF8">
        <w:rPr>
          <w:rFonts w:ascii="Times New Roman" w:eastAsia="Times New Roman" w:hAnsi="Times New Roman" w:cs="Times New Roman"/>
          <w:sz w:val="24"/>
          <w:szCs w:val="24"/>
          <w:lang w:eastAsia="sk-SK"/>
        </w:rPr>
        <w:t>priebehu roku 2016 v nadväznosti na vnútorné rozpočtové opatrenia PPA na zabezpečen</w:t>
      </w:r>
      <w:r>
        <w:rPr>
          <w:rFonts w:ascii="Times New Roman" w:eastAsia="Times New Roman" w:hAnsi="Times New Roman" w:cs="Times New Roman"/>
          <w:sz w:val="24"/>
          <w:szCs w:val="24"/>
          <w:lang w:eastAsia="sk-SK"/>
        </w:rPr>
        <w:t xml:space="preserve">ie miezd a odvodov, schválené </w:t>
      </w:r>
      <w:proofErr w:type="spellStart"/>
      <w:r>
        <w:rPr>
          <w:rFonts w:ascii="Times New Roman" w:eastAsia="Times New Roman" w:hAnsi="Times New Roman" w:cs="Times New Roman"/>
          <w:sz w:val="24"/>
          <w:szCs w:val="24"/>
          <w:lang w:eastAsia="sk-SK"/>
        </w:rPr>
        <w:t>ŽoP</w:t>
      </w:r>
      <w:proofErr w:type="spellEnd"/>
      <w:r>
        <w:rPr>
          <w:rFonts w:ascii="Times New Roman" w:eastAsia="Times New Roman" w:hAnsi="Times New Roman" w:cs="Times New Roman"/>
          <w:sz w:val="24"/>
          <w:szCs w:val="24"/>
          <w:lang w:eastAsia="sk-SK"/>
        </w:rPr>
        <w:t xml:space="preserve"> a </w:t>
      </w:r>
      <w:r w:rsidRPr="00511AF8">
        <w:rPr>
          <w:rFonts w:ascii="Times New Roman" w:eastAsia="Times New Roman" w:hAnsi="Times New Roman" w:cs="Times New Roman"/>
          <w:sz w:val="24"/>
          <w:szCs w:val="24"/>
          <w:lang w:eastAsia="sk-SK"/>
        </w:rPr>
        <w:t xml:space="preserve">platobné príkazy sekcie </w:t>
      </w:r>
      <w:r>
        <w:rPr>
          <w:rFonts w:ascii="Times New Roman" w:eastAsia="Times New Roman" w:hAnsi="Times New Roman" w:cs="Times New Roman"/>
          <w:sz w:val="24"/>
          <w:szCs w:val="24"/>
          <w:lang w:eastAsia="sk-SK"/>
        </w:rPr>
        <w:t xml:space="preserve">400 boli finančné prostriedky z </w:t>
      </w:r>
      <w:r w:rsidRPr="00511AF8">
        <w:rPr>
          <w:rFonts w:ascii="Times New Roman" w:eastAsia="Times New Roman" w:hAnsi="Times New Roman" w:cs="Times New Roman"/>
          <w:sz w:val="24"/>
          <w:szCs w:val="24"/>
          <w:lang w:eastAsia="sk-SK"/>
        </w:rPr>
        <w:t xml:space="preserve">technickej pomoci </w:t>
      </w:r>
      <w:r w:rsidR="003227B4">
        <w:rPr>
          <w:rFonts w:ascii="Times New Roman" w:eastAsia="Times New Roman" w:hAnsi="Times New Roman" w:cs="Times New Roman"/>
          <w:sz w:val="24"/>
          <w:szCs w:val="24"/>
          <w:lang w:eastAsia="sk-SK"/>
        </w:rPr>
        <w:t>PRV</w:t>
      </w:r>
      <w:r w:rsidRPr="00511AF8">
        <w:rPr>
          <w:rFonts w:ascii="Times New Roman" w:eastAsia="Times New Roman" w:hAnsi="Times New Roman" w:cs="Times New Roman"/>
          <w:sz w:val="24"/>
          <w:szCs w:val="24"/>
          <w:lang w:eastAsia="sk-SK"/>
        </w:rPr>
        <w:t xml:space="preserve"> </w:t>
      </w:r>
      <w:r w:rsidR="00120C40">
        <w:rPr>
          <w:rFonts w:ascii="Times New Roman" w:eastAsia="Times New Roman" w:hAnsi="Times New Roman" w:cs="Times New Roman"/>
          <w:sz w:val="24"/>
          <w:szCs w:val="24"/>
          <w:lang w:eastAsia="sk-SK"/>
        </w:rPr>
        <w:t xml:space="preserve">SR </w:t>
      </w:r>
      <w:r w:rsidRPr="00511AF8">
        <w:rPr>
          <w:rFonts w:ascii="Times New Roman" w:eastAsia="Times New Roman" w:hAnsi="Times New Roman" w:cs="Times New Roman"/>
          <w:sz w:val="24"/>
          <w:szCs w:val="24"/>
          <w:lang w:eastAsia="sk-SK"/>
        </w:rPr>
        <w:t>2007</w:t>
      </w:r>
      <w:r>
        <w:rPr>
          <w:rFonts w:ascii="Times New Roman" w:eastAsia="Times New Roman" w:hAnsi="Times New Roman" w:cs="Times New Roman"/>
          <w:sz w:val="24"/>
          <w:szCs w:val="24"/>
          <w:lang w:eastAsia="sk-SK"/>
        </w:rPr>
        <w:t xml:space="preserve"> </w:t>
      </w:r>
      <w:r w:rsidRPr="00511AF8">
        <w:rPr>
          <w:rFonts w:ascii="Times New Roman" w:eastAsia="Times New Roman" w:hAnsi="Times New Roman" w:cs="Times New Roman"/>
          <w:bCs/>
          <w:sz w:val="24"/>
          <w:szCs w:val="20"/>
          <w:lang w:eastAsia="cs-CZ"/>
        </w:rPr>
        <w:t>–</w:t>
      </w:r>
      <w:r>
        <w:rPr>
          <w:rFonts w:ascii="Times New Roman" w:eastAsia="Times New Roman" w:hAnsi="Times New Roman" w:cs="Times New Roman"/>
          <w:bCs/>
          <w:sz w:val="24"/>
          <w:szCs w:val="20"/>
          <w:lang w:eastAsia="cs-CZ"/>
        </w:rPr>
        <w:t xml:space="preserve"> </w:t>
      </w:r>
      <w:r>
        <w:rPr>
          <w:rFonts w:ascii="Times New Roman" w:eastAsia="Times New Roman" w:hAnsi="Times New Roman" w:cs="Times New Roman"/>
          <w:sz w:val="24"/>
          <w:szCs w:val="24"/>
          <w:lang w:eastAsia="sk-SK"/>
        </w:rPr>
        <w:t xml:space="preserve">2013 poukázané z </w:t>
      </w:r>
      <w:r w:rsidRPr="00511AF8">
        <w:rPr>
          <w:rFonts w:ascii="Times New Roman" w:eastAsia="Times New Roman" w:hAnsi="Times New Roman" w:cs="Times New Roman"/>
          <w:sz w:val="24"/>
          <w:szCs w:val="24"/>
          <w:lang w:eastAsia="sk-SK"/>
        </w:rPr>
        <w:t xml:space="preserve">výdavkového účtu platobnej jednotky pre platby </w:t>
      </w:r>
      <w:r w:rsidR="004F312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z </w:t>
      </w:r>
      <w:r w:rsidRPr="003E2EEB">
        <w:rPr>
          <w:rFonts w:ascii="Times New Roman" w:eastAsia="Times New Roman" w:hAnsi="Times New Roman" w:cs="Times New Roman"/>
          <w:sz w:val="24"/>
          <w:szCs w:val="24"/>
          <w:lang w:eastAsia="sk-SK"/>
        </w:rPr>
        <w:t>poľnohospodárskych fondov EPZF, EPFRV a</w:t>
      </w:r>
      <w:r w:rsidRPr="00511AF8">
        <w:rPr>
          <w:rFonts w:ascii="Times New Roman" w:eastAsia="Times New Roman" w:hAnsi="Times New Roman" w:cs="Times New Roman"/>
          <w:sz w:val="24"/>
          <w:szCs w:val="24"/>
          <w:lang w:eastAsia="sk-SK"/>
        </w:rPr>
        <w:t xml:space="preserve"> zo ŠR na </w:t>
      </w:r>
      <w:r>
        <w:rPr>
          <w:rFonts w:ascii="Times New Roman" w:eastAsia="Times New Roman" w:hAnsi="Times New Roman" w:cs="Times New Roman"/>
          <w:sz w:val="24"/>
          <w:szCs w:val="24"/>
          <w:lang w:eastAsia="sk-SK"/>
        </w:rPr>
        <w:t xml:space="preserve">výdavkový účet prevádzky v celkovej výške </w:t>
      </w:r>
      <w:r>
        <w:rPr>
          <w:rFonts w:ascii="Times New Roman" w:eastAsia="Times New Roman" w:hAnsi="Times New Roman" w:cs="Times New Roman"/>
          <w:sz w:val="24"/>
          <w:szCs w:val="24"/>
          <w:lang w:eastAsia="sk-SK"/>
        </w:rPr>
        <w:lastRenderedPageBreak/>
        <w:t>3 021 991,36 eur</w:t>
      </w:r>
      <w:r w:rsidRPr="00511AF8">
        <w:rPr>
          <w:rFonts w:ascii="Times New Roman" w:eastAsia="Times New Roman" w:hAnsi="Times New Roman" w:cs="Times New Roman"/>
          <w:sz w:val="24"/>
          <w:szCs w:val="24"/>
          <w:lang w:eastAsia="sk-SK"/>
        </w:rPr>
        <w:t xml:space="preserve"> a bo</w:t>
      </w:r>
      <w:r>
        <w:rPr>
          <w:rFonts w:ascii="Times New Roman" w:eastAsia="Times New Roman" w:hAnsi="Times New Roman" w:cs="Times New Roman"/>
          <w:sz w:val="24"/>
          <w:szCs w:val="24"/>
          <w:lang w:eastAsia="sk-SK"/>
        </w:rPr>
        <w:t xml:space="preserve">li použité na refundáciu miezd, platov a </w:t>
      </w:r>
      <w:r w:rsidRPr="00511AF8">
        <w:rPr>
          <w:rFonts w:ascii="Times New Roman" w:eastAsia="Times New Roman" w:hAnsi="Times New Roman" w:cs="Times New Roman"/>
          <w:sz w:val="24"/>
          <w:szCs w:val="24"/>
          <w:lang w:eastAsia="sk-SK"/>
        </w:rPr>
        <w:t xml:space="preserve">príspevkov do poisťovní oprávnených zamestnancom PPA, z toho mzdy </w:t>
      </w:r>
      <w:r>
        <w:rPr>
          <w:rFonts w:ascii="Times New Roman" w:eastAsia="Times New Roman" w:hAnsi="Times New Roman" w:cs="Times New Roman"/>
          <w:sz w:val="24"/>
          <w:szCs w:val="24"/>
          <w:lang w:eastAsia="sk-SK"/>
        </w:rPr>
        <w:t>tvorili čiastku 2 245 248,63 eur a odvody čiastku 776 742,73 eur.</w:t>
      </w:r>
    </w:p>
    <w:p w:rsidR="00961647" w:rsidRPr="00CB1C2F" w:rsidRDefault="009369E7" w:rsidP="00D30B48">
      <w:pPr>
        <w:spacing w:after="120" w:line="240" w:lineRule="auto"/>
        <w:jc w:val="both"/>
        <w:rPr>
          <w:rFonts w:ascii="Times New Roman" w:eastAsia="Times New Roman" w:hAnsi="Times New Roman" w:cs="Times New Roman"/>
          <w:i/>
          <w:sz w:val="24"/>
          <w:szCs w:val="24"/>
          <w:lang w:eastAsia="sk-SK"/>
        </w:rPr>
      </w:pPr>
      <w:r>
        <w:rPr>
          <w:rFonts w:ascii="Times New Roman" w:eastAsia="Times New Roman" w:hAnsi="Times New Roman" w:cs="Times New Roman"/>
          <w:i/>
          <w:sz w:val="24"/>
          <w:szCs w:val="24"/>
          <w:lang w:eastAsia="sk-SK"/>
        </w:rPr>
        <w:t>Tabuľka</w:t>
      </w:r>
      <w:r w:rsidR="00D510E8">
        <w:rPr>
          <w:rFonts w:ascii="Times New Roman" w:eastAsia="Times New Roman" w:hAnsi="Times New Roman" w:cs="Times New Roman"/>
          <w:i/>
          <w:sz w:val="24"/>
          <w:szCs w:val="24"/>
          <w:lang w:eastAsia="sk-SK"/>
        </w:rPr>
        <w:t xml:space="preserve"> 10</w:t>
      </w:r>
      <w:r>
        <w:rPr>
          <w:rFonts w:ascii="Times New Roman" w:eastAsia="Times New Roman" w:hAnsi="Times New Roman" w:cs="Times New Roman"/>
          <w:i/>
          <w:sz w:val="24"/>
          <w:szCs w:val="24"/>
          <w:lang w:eastAsia="sk-SK"/>
        </w:rPr>
        <w:t xml:space="preserve">: </w:t>
      </w:r>
      <w:r w:rsidRPr="00955B11">
        <w:rPr>
          <w:rFonts w:ascii="Times New Roman" w:eastAsia="Times New Roman" w:hAnsi="Times New Roman" w:cs="Times New Roman"/>
          <w:i/>
          <w:sz w:val="24"/>
          <w:szCs w:val="24"/>
          <w:lang w:eastAsia="sk-SK"/>
        </w:rPr>
        <w:t>Čerpanie rozpočtových</w:t>
      </w:r>
      <w:r>
        <w:rPr>
          <w:rFonts w:ascii="Times New Roman" w:eastAsia="Times New Roman" w:hAnsi="Times New Roman" w:cs="Times New Roman"/>
          <w:i/>
          <w:sz w:val="24"/>
          <w:szCs w:val="24"/>
          <w:lang w:eastAsia="sk-SK"/>
        </w:rPr>
        <w:t xml:space="preserve"> prostriedkov za rok 2016 v</w:t>
      </w:r>
      <w:r w:rsidR="00224A5B">
        <w:rPr>
          <w:rFonts w:ascii="Times New Roman" w:eastAsia="Times New Roman" w:hAnsi="Times New Roman" w:cs="Times New Roman"/>
          <w:i/>
          <w:sz w:val="24"/>
          <w:szCs w:val="24"/>
          <w:lang w:eastAsia="sk-SK"/>
        </w:rPr>
        <w:t xml:space="preserve"> e</w:t>
      </w:r>
      <w:r>
        <w:rPr>
          <w:rFonts w:ascii="Times New Roman" w:eastAsia="Times New Roman" w:hAnsi="Times New Roman" w:cs="Times New Roman"/>
          <w:i/>
          <w:sz w:val="24"/>
          <w:szCs w:val="24"/>
          <w:lang w:eastAsia="sk-SK"/>
        </w:rPr>
        <w:t>ur</w:t>
      </w:r>
    </w:p>
    <w:tbl>
      <w:tblPr>
        <w:tblW w:w="9765" w:type="dxa"/>
        <w:tblInd w:w="-10" w:type="dxa"/>
        <w:tblLayout w:type="fixed"/>
        <w:tblCellMar>
          <w:left w:w="70" w:type="dxa"/>
          <w:right w:w="70" w:type="dxa"/>
        </w:tblCellMar>
        <w:tblLook w:val="04A0" w:firstRow="1" w:lastRow="0" w:firstColumn="1" w:lastColumn="0" w:noHBand="0" w:noVBand="1"/>
      </w:tblPr>
      <w:tblGrid>
        <w:gridCol w:w="2264"/>
        <w:gridCol w:w="566"/>
        <w:gridCol w:w="1274"/>
        <w:gridCol w:w="1416"/>
        <w:gridCol w:w="1415"/>
        <w:gridCol w:w="990"/>
        <w:gridCol w:w="1840"/>
      </w:tblGrid>
      <w:tr w:rsidR="00E03D5E" w:rsidRPr="00E03D5E" w:rsidTr="00B02FF5">
        <w:trPr>
          <w:trHeight w:val="341"/>
        </w:trPr>
        <w:tc>
          <w:tcPr>
            <w:tcW w:w="2264"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Kategória</w:t>
            </w:r>
          </w:p>
        </w:tc>
        <w:tc>
          <w:tcPr>
            <w:tcW w:w="566"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Zdroj</w:t>
            </w:r>
          </w:p>
        </w:tc>
        <w:tc>
          <w:tcPr>
            <w:tcW w:w="1274"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Schválený rozpočet</w:t>
            </w:r>
          </w:p>
        </w:tc>
        <w:tc>
          <w:tcPr>
            <w:tcW w:w="1416"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Upravený rozpočet</w:t>
            </w:r>
          </w:p>
        </w:tc>
        <w:tc>
          <w:tcPr>
            <w:tcW w:w="1415"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Čerpanie k 31.12.2016</w:t>
            </w:r>
          </w:p>
        </w:tc>
        <w:tc>
          <w:tcPr>
            <w:tcW w:w="990" w:type="dxa"/>
            <w:tcBorders>
              <w:top w:val="single" w:sz="8" w:space="0" w:color="auto"/>
              <w:left w:val="nil"/>
              <w:bottom w:val="nil"/>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 čerpanie/ upravený</w:t>
            </w:r>
          </w:p>
        </w:tc>
        <w:tc>
          <w:tcPr>
            <w:tcW w:w="1840" w:type="dxa"/>
            <w:vMerge w:val="restart"/>
            <w:tcBorders>
              <w:top w:val="single" w:sz="8" w:space="0" w:color="auto"/>
              <w:left w:val="single" w:sz="8" w:space="0" w:color="auto"/>
              <w:bottom w:val="single" w:sz="8" w:space="0" w:color="000000"/>
              <w:right w:val="single" w:sz="8" w:space="0" w:color="auto"/>
            </w:tcBorders>
            <w:shd w:val="clear" w:color="auto" w:fill="0A572F"/>
            <w:noWrap/>
            <w:hideMark/>
          </w:tcPr>
          <w:p w:rsidR="00E03D5E" w:rsidRPr="00BD7119" w:rsidRDefault="00E03D5E" w:rsidP="00B02FF5">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 čerpanie schválený rozpočet</w:t>
            </w:r>
          </w:p>
        </w:tc>
      </w:tr>
      <w:tr w:rsidR="00E03D5E" w:rsidRPr="00E03D5E" w:rsidTr="00B02FF5">
        <w:trPr>
          <w:trHeight w:val="358"/>
        </w:trPr>
        <w:tc>
          <w:tcPr>
            <w:tcW w:w="2264"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c>
          <w:tcPr>
            <w:tcW w:w="566"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c>
          <w:tcPr>
            <w:tcW w:w="1274"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c>
          <w:tcPr>
            <w:tcW w:w="1416"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c>
          <w:tcPr>
            <w:tcW w:w="1415"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c>
          <w:tcPr>
            <w:tcW w:w="990" w:type="dxa"/>
            <w:tcBorders>
              <w:top w:val="nil"/>
              <w:left w:val="nil"/>
              <w:bottom w:val="single" w:sz="8" w:space="0" w:color="auto"/>
              <w:right w:val="single" w:sz="8" w:space="0" w:color="auto"/>
            </w:tcBorders>
            <w:shd w:val="clear" w:color="auto" w:fill="0A572F"/>
            <w:noWrap/>
            <w:hideMark/>
          </w:tcPr>
          <w:p w:rsidR="00E03D5E" w:rsidRPr="00961647" w:rsidRDefault="00E03D5E" w:rsidP="00B02FF5">
            <w:pPr>
              <w:spacing w:after="120" w:line="240" w:lineRule="auto"/>
              <w:jc w:val="center"/>
              <w:rPr>
                <w:rFonts w:ascii="Times New Roman" w:eastAsia="Times New Roman" w:hAnsi="Times New Roman" w:cs="Times New Roman"/>
                <w:b/>
                <w:bCs/>
                <w:color w:val="000000"/>
                <w:sz w:val="16"/>
                <w:szCs w:val="16"/>
                <w:lang w:eastAsia="sk-SK"/>
              </w:rPr>
            </w:pPr>
            <w:r w:rsidRPr="00BD7119">
              <w:rPr>
                <w:rFonts w:ascii="Times New Roman" w:eastAsia="Times New Roman" w:hAnsi="Times New Roman" w:cs="Times New Roman"/>
                <w:b/>
                <w:bCs/>
                <w:color w:val="FFFFFF" w:themeColor="background1"/>
                <w:sz w:val="16"/>
                <w:szCs w:val="16"/>
                <w:lang w:eastAsia="sk-SK"/>
              </w:rPr>
              <w:t>rozpočet</w:t>
            </w:r>
          </w:p>
        </w:tc>
        <w:tc>
          <w:tcPr>
            <w:tcW w:w="1840" w:type="dxa"/>
            <w:vMerge/>
            <w:tcBorders>
              <w:top w:val="single" w:sz="8" w:space="0" w:color="auto"/>
              <w:left w:val="single" w:sz="8" w:space="0" w:color="auto"/>
              <w:bottom w:val="single" w:sz="8" w:space="0" w:color="000000"/>
              <w:right w:val="single" w:sz="8" w:space="0" w:color="auto"/>
            </w:tcBorders>
            <w:hideMark/>
          </w:tcPr>
          <w:p w:rsidR="00E03D5E" w:rsidRPr="00961647" w:rsidRDefault="00E03D5E" w:rsidP="00D30B48">
            <w:pPr>
              <w:spacing w:after="120" w:line="240" w:lineRule="auto"/>
              <w:rPr>
                <w:rFonts w:ascii="Times New Roman" w:eastAsia="Times New Roman" w:hAnsi="Times New Roman" w:cs="Times New Roman"/>
                <w:b/>
                <w:bCs/>
                <w:color w:val="000000"/>
                <w:sz w:val="16"/>
                <w:szCs w:val="16"/>
                <w:lang w:eastAsia="sk-SK"/>
              </w:rPr>
            </w:pPr>
          </w:p>
        </w:tc>
      </w:tr>
      <w:tr w:rsidR="00E03D5E" w:rsidRPr="00E03D5E" w:rsidTr="00B02FF5">
        <w:trPr>
          <w:trHeight w:val="342"/>
        </w:trPr>
        <w:tc>
          <w:tcPr>
            <w:tcW w:w="2264" w:type="dxa"/>
            <w:tcBorders>
              <w:top w:val="nil"/>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Mzdy, platy, služobné príjmy a OOV - 610 </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4 203 333,00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4 380 961,00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4 379 932,02</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99,98</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104,2</w:t>
            </w:r>
          </w:p>
        </w:tc>
      </w:tr>
      <w:tr w:rsidR="00E03D5E" w:rsidRPr="00E03D5E" w:rsidTr="00B02FF5">
        <w:trPr>
          <w:trHeight w:val="221"/>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Poistné a príspevok do poisťovní - 620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1 469 065,00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1 745 358,00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1 745 244,65</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99,99</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118,8</w:t>
            </w:r>
          </w:p>
        </w:tc>
      </w:tr>
      <w:tr w:rsidR="00E03D5E" w:rsidRPr="00E03D5E" w:rsidTr="00B02FF5">
        <w:trPr>
          <w:trHeight w:val="96"/>
        </w:trPr>
        <w:tc>
          <w:tcPr>
            <w:tcW w:w="2264" w:type="dxa"/>
            <w:tcBorders>
              <w:top w:val="single" w:sz="4" w:space="0" w:color="auto"/>
              <w:left w:val="single" w:sz="8" w:space="0" w:color="auto"/>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Tovary a služby - 630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4 097 163,00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4 829 788,79</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4 827 940,48</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99,96</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117,84</w:t>
            </w:r>
          </w:p>
        </w:tc>
      </w:tr>
      <w:tr w:rsidR="00E03D5E" w:rsidRPr="00E03D5E" w:rsidTr="00B02FF5">
        <w:trPr>
          <w:trHeight w:val="149"/>
        </w:trPr>
        <w:tc>
          <w:tcPr>
            <w:tcW w:w="2264" w:type="dxa"/>
            <w:tcBorders>
              <w:top w:val="nil"/>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Bežné transfery - 640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30 000,00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100 212,03</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100 212,03</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334</w:t>
            </w:r>
          </w:p>
        </w:tc>
      </w:tr>
      <w:tr w:rsidR="00E03D5E" w:rsidRPr="00E03D5E" w:rsidTr="00B02FF5">
        <w:trPr>
          <w:trHeight w:val="4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Kapitálové výdavky - 700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474 086,97</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474 086,97</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172"/>
        </w:trPr>
        <w:tc>
          <w:tcPr>
            <w:tcW w:w="2264" w:type="dxa"/>
            <w:tcBorders>
              <w:top w:val="single" w:sz="4" w:space="0" w:color="auto"/>
              <w:left w:val="single" w:sz="8" w:space="0" w:color="auto"/>
              <w:bottom w:val="single" w:sz="4" w:space="0" w:color="auto"/>
              <w:right w:val="single" w:sz="8" w:space="0" w:color="auto"/>
            </w:tcBorders>
            <w:shd w:val="clear" w:color="auto" w:fill="A85E48"/>
            <w:noWrap/>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SPOLU:</w:t>
            </w:r>
          </w:p>
        </w:tc>
        <w:tc>
          <w:tcPr>
            <w:tcW w:w="566"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111</w:t>
            </w:r>
          </w:p>
        </w:tc>
        <w:tc>
          <w:tcPr>
            <w:tcW w:w="1274"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9 799 561,00</w:t>
            </w:r>
          </w:p>
        </w:tc>
        <w:tc>
          <w:tcPr>
            <w:tcW w:w="1416"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11 530 406,79</w:t>
            </w:r>
          </w:p>
        </w:tc>
        <w:tc>
          <w:tcPr>
            <w:tcW w:w="1415"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11 527 416,15</w:t>
            </w:r>
          </w:p>
        </w:tc>
        <w:tc>
          <w:tcPr>
            <w:tcW w:w="990"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99,97</w:t>
            </w:r>
          </w:p>
        </w:tc>
        <w:tc>
          <w:tcPr>
            <w:tcW w:w="1840"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117,63</w:t>
            </w:r>
          </w:p>
        </w:tc>
      </w:tr>
      <w:tr w:rsidR="00E03D5E" w:rsidRPr="00E03D5E" w:rsidTr="00B02FF5">
        <w:trPr>
          <w:trHeight w:val="142"/>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Mzdy, platy, služobné príjmy a OOV - 610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13K1</w:t>
            </w:r>
            <w:r w:rsidRPr="00961647">
              <w:rPr>
                <w:rFonts w:ascii="Times New Roman" w:eastAsia="Times New Roman" w:hAnsi="Times New Roman" w:cs="Times New Roman"/>
                <w:color w:val="FF0000"/>
                <w:sz w:val="16"/>
                <w:szCs w:val="16"/>
                <w:lang w:eastAsia="sk-SK"/>
              </w:rPr>
              <w:t xml:space="preserve">       </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22 000,00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22 000,00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11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Mzdy, platy, služobné príjmy a OOV - 610 </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11H</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1 800 000,00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1 800 000,00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Mzdy, platy, služobné príjmy a OOV - 610 </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3AG1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1 667 436,47</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1 667 436,47</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Mzdy, platy, služobné príjmy a OOV - 610 </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3AG2</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555 812,16</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555 812,16</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Poistné a príspevok do poisťovní - 620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11H</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629 100,00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629 100,00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Poistné a príspevok do poisťovní - 620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3AG1</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582 557,05</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582 557,05</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Poistné a príspevok do poisťovní - 620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3AG2</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194 185,68</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194 185,68</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35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Bežné transfery - 640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11H</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250 000,00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250 000,00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132"/>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Kapitálové výdavky - 700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72C</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478 223,60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478 223,60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90"/>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Kapitálové výdavky - 700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131E</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41 541,73</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41 541,73</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48"/>
        </w:trPr>
        <w:tc>
          <w:tcPr>
            <w:tcW w:w="2264" w:type="dxa"/>
            <w:tcBorders>
              <w:top w:val="single" w:sz="4" w:space="0" w:color="auto"/>
              <w:left w:val="single" w:sz="8" w:space="0" w:color="auto"/>
              <w:bottom w:val="single" w:sz="4"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Kapitálové výdavky - 700</w:t>
            </w:r>
          </w:p>
        </w:tc>
        <w:tc>
          <w:tcPr>
            <w:tcW w:w="56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131 F</w:t>
            </w:r>
          </w:p>
        </w:tc>
        <w:tc>
          <w:tcPr>
            <w:tcW w:w="1274"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c>
          <w:tcPr>
            <w:tcW w:w="1416"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168 993,30</w:t>
            </w:r>
          </w:p>
        </w:tc>
        <w:tc>
          <w:tcPr>
            <w:tcW w:w="1415"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168 993,30</w:t>
            </w:r>
          </w:p>
        </w:tc>
        <w:tc>
          <w:tcPr>
            <w:tcW w:w="99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100</w:t>
            </w:r>
          </w:p>
        </w:tc>
        <w:tc>
          <w:tcPr>
            <w:tcW w:w="1840" w:type="dxa"/>
            <w:tcBorders>
              <w:top w:val="nil"/>
              <w:left w:val="nil"/>
              <w:bottom w:val="single" w:sz="8" w:space="0" w:color="auto"/>
              <w:right w:val="single" w:sz="8" w:space="0" w:color="auto"/>
            </w:tcBorders>
            <w:shd w:val="clear" w:color="auto" w:fill="auto"/>
            <w:noWrap/>
            <w:hideMark/>
          </w:tcPr>
          <w:p w:rsidR="00E03D5E" w:rsidRPr="00961647"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w:t>
            </w:r>
          </w:p>
        </w:tc>
      </w:tr>
      <w:tr w:rsidR="00E03D5E" w:rsidRPr="00E03D5E" w:rsidTr="00B02FF5">
        <w:trPr>
          <w:trHeight w:val="133"/>
        </w:trPr>
        <w:tc>
          <w:tcPr>
            <w:tcW w:w="2264" w:type="dxa"/>
            <w:tcBorders>
              <w:top w:val="single" w:sz="4" w:space="0" w:color="auto"/>
              <w:left w:val="single" w:sz="8" w:space="0" w:color="auto"/>
              <w:bottom w:val="single" w:sz="8" w:space="0" w:color="auto"/>
              <w:right w:val="single" w:sz="8" w:space="0" w:color="auto"/>
            </w:tcBorders>
            <w:shd w:val="clear" w:color="auto" w:fill="A85E48"/>
            <w:noWrap/>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SPOLU:</w:t>
            </w:r>
          </w:p>
        </w:tc>
        <w:tc>
          <w:tcPr>
            <w:tcW w:w="566"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 </w:t>
            </w:r>
          </w:p>
        </w:tc>
        <w:tc>
          <w:tcPr>
            <w:tcW w:w="1274"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9 799 561,00</w:t>
            </w:r>
          </w:p>
        </w:tc>
        <w:tc>
          <w:tcPr>
            <w:tcW w:w="1416"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17 920 256,78</w:t>
            </w:r>
          </w:p>
        </w:tc>
        <w:tc>
          <w:tcPr>
            <w:tcW w:w="1415"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17 917 266,14</w:t>
            </w:r>
          </w:p>
        </w:tc>
        <w:tc>
          <w:tcPr>
            <w:tcW w:w="990"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99,98</w:t>
            </w:r>
          </w:p>
        </w:tc>
        <w:tc>
          <w:tcPr>
            <w:tcW w:w="1840" w:type="dxa"/>
            <w:tcBorders>
              <w:top w:val="nil"/>
              <w:left w:val="nil"/>
              <w:bottom w:val="single" w:sz="8" w:space="0" w:color="auto"/>
              <w:right w:val="single" w:sz="8" w:space="0" w:color="auto"/>
            </w:tcBorders>
            <w:shd w:val="clear" w:color="auto" w:fill="A85E48"/>
            <w:noWrap/>
            <w:hideMark/>
          </w:tcPr>
          <w:p w:rsidR="00E03D5E" w:rsidRPr="00BD7119" w:rsidRDefault="00E03D5E" w:rsidP="00D30B48">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182,84</w:t>
            </w:r>
          </w:p>
        </w:tc>
      </w:tr>
    </w:tbl>
    <w:p w:rsidR="009369E7" w:rsidRPr="0021331C" w:rsidRDefault="0021331C" w:rsidP="00B02FF5">
      <w:pPr>
        <w:spacing w:before="120" w:after="120" w:line="240" w:lineRule="auto"/>
        <w:rPr>
          <w:rFonts w:ascii="Times New Roman" w:eastAsia="Times New Roman" w:hAnsi="Times New Roman" w:cs="Times New Roman"/>
          <w:b/>
          <w:sz w:val="24"/>
          <w:szCs w:val="20"/>
          <w:lang w:eastAsia="cs-CZ"/>
        </w:rPr>
      </w:pPr>
      <w:r>
        <w:rPr>
          <w:rFonts w:ascii="Times New Roman" w:eastAsia="Times New Roman" w:hAnsi="Times New Roman" w:cs="Times New Roman"/>
          <w:b/>
          <w:sz w:val="24"/>
          <w:szCs w:val="20"/>
          <w:lang w:eastAsia="cs-CZ"/>
        </w:rPr>
        <w:t>Významné nákupy</w:t>
      </w:r>
    </w:p>
    <w:p w:rsidR="00B02FF5" w:rsidRDefault="009369E7" w:rsidP="00D30B48">
      <w:pPr>
        <w:tabs>
          <w:tab w:val="right" w:pos="9072"/>
        </w:tabs>
        <w:spacing w:after="120" w:line="240" w:lineRule="auto"/>
        <w:jc w:val="both"/>
        <w:rPr>
          <w:rFonts w:ascii="Times New Roman" w:eastAsia="Times New Roman" w:hAnsi="Times New Roman" w:cs="Times New Roman"/>
          <w:sz w:val="24"/>
          <w:szCs w:val="20"/>
          <w:lang w:eastAsia="cs-CZ"/>
        </w:rPr>
      </w:pPr>
      <w:r w:rsidRPr="00511AF8">
        <w:rPr>
          <w:rFonts w:ascii="Times New Roman" w:eastAsia="Times New Roman" w:hAnsi="Times New Roman" w:cs="Times New Roman"/>
          <w:sz w:val="24"/>
          <w:szCs w:val="20"/>
          <w:lang w:eastAsia="cs-CZ"/>
        </w:rPr>
        <w:t xml:space="preserve">Objemovo najvýznamnejšie nákupy, ktoré </w:t>
      </w:r>
      <w:r w:rsidR="00224A5B">
        <w:rPr>
          <w:rFonts w:ascii="Times New Roman" w:eastAsia="Times New Roman" w:hAnsi="Times New Roman" w:cs="Times New Roman"/>
          <w:sz w:val="24"/>
          <w:szCs w:val="20"/>
          <w:lang w:eastAsia="cs-CZ"/>
        </w:rPr>
        <w:t xml:space="preserve">boli zrealizované v roku 2016 z </w:t>
      </w:r>
      <w:r w:rsidRPr="00511AF8">
        <w:rPr>
          <w:rFonts w:ascii="Times New Roman" w:eastAsia="Times New Roman" w:hAnsi="Times New Roman" w:cs="Times New Roman"/>
          <w:sz w:val="24"/>
          <w:szCs w:val="20"/>
          <w:lang w:eastAsia="cs-CZ"/>
        </w:rPr>
        <w:t xml:space="preserve">bežných a kapitálových výdavkov, sú uvedené v nasledovných prehľadoch: </w:t>
      </w:r>
    </w:p>
    <w:p w:rsidR="00B02FF5" w:rsidRDefault="00B02FF5">
      <w:pPr>
        <w:rPr>
          <w:rFonts w:ascii="Times New Roman" w:eastAsia="Times New Roman" w:hAnsi="Times New Roman" w:cs="Times New Roman"/>
          <w:sz w:val="24"/>
          <w:szCs w:val="20"/>
          <w:lang w:eastAsia="cs-CZ"/>
        </w:rPr>
      </w:pPr>
      <w:r>
        <w:rPr>
          <w:rFonts w:ascii="Times New Roman" w:eastAsia="Times New Roman" w:hAnsi="Times New Roman" w:cs="Times New Roman"/>
          <w:sz w:val="24"/>
          <w:szCs w:val="20"/>
          <w:lang w:eastAsia="cs-CZ"/>
        </w:rPr>
        <w:br w:type="page"/>
      </w:r>
    </w:p>
    <w:p w:rsidR="002E48DF" w:rsidRPr="00CB1C2F" w:rsidRDefault="009369E7" w:rsidP="00D30B48">
      <w:pPr>
        <w:spacing w:after="120" w:line="240" w:lineRule="auto"/>
        <w:rPr>
          <w:rFonts w:ascii="Times New Roman" w:eastAsia="Times New Roman" w:hAnsi="Times New Roman" w:cs="Times New Roman"/>
          <w:i/>
          <w:sz w:val="24"/>
          <w:szCs w:val="24"/>
          <w:lang w:eastAsia="sk-SK"/>
        </w:rPr>
      </w:pPr>
      <w:r w:rsidRPr="002D2AD5">
        <w:rPr>
          <w:rFonts w:ascii="Times New Roman" w:eastAsia="Times New Roman" w:hAnsi="Times New Roman" w:cs="Times New Roman"/>
          <w:i/>
          <w:sz w:val="24"/>
          <w:szCs w:val="24"/>
          <w:lang w:eastAsia="sk-SK"/>
        </w:rPr>
        <w:lastRenderedPageBreak/>
        <w:t>Tabuľka</w:t>
      </w:r>
      <w:r w:rsidR="00D510E8" w:rsidRPr="002D2AD5">
        <w:rPr>
          <w:rFonts w:ascii="Times New Roman" w:eastAsia="Times New Roman" w:hAnsi="Times New Roman" w:cs="Times New Roman"/>
          <w:i/>
          <w:sz w:val="24"/>
          <w:szCs w:val="24"/>
          <w:lang w:eastAsia="sk-SK"/>
        </w:rPr>
        <w:t xml:space="preserve"> 11</w:t>
      </w:r>
      <w:r w:rsidRPr="002D2AD5">
        <w:rPr>
          <w:rFonts w:ascii="Times New Roman" w:eastAsia="Times New Roman" w:hAnsi="Times New Roman" w:cs="Times New Roman"/>
          <w:i/>
          <w:sz w:val="24"/>
          <w:szCs w:val="24"/>
          <w:lang w:eastAsia="sk-SK"/>
        </w:rPr>
        <w:t>: Objemovo najvýznamnejšie nákupy realizované z bežných výdavkov v roku 2016</w:t>
      </w:r>
    </w:p>
    <w:tbl>
      <w:tblPr>
        <w:tblW w:w="9781" w:type="dxa"/>
        <w:tblInd w:w="-10" w:type="dxa"/>
        <w:tblCellMar>
          <w:left w:w="70" w:type="dxa"/>
          <w:right w:w="70" w:type="dxa"/>
        </w:tblCellMar>
        <w:tblLook w:val="04A0" w:firstRow="1" w:lastRow="0" w:firstColumn="1" w:lastColumn="0" w:noHBand="0" w:noVBand="1"/>
      </w:tblPr>
      <w:tblGrid>
        <w:gridCol w:w="2234"/>
        <w:gridCol w:w="5700"/>
        <w:gridCol w:w="1847"/>
      </w:tblGrid>
      <w:tr w:rsidR="00E03D5E" w:rsidRPr="00E03D5E" w:rsidTr="00B02FF5">
        <w:trPr>
          <w:trHeight w:val="330"/>
        </w:trPr>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Názov položky</w:t>
            </w:r>
          </w:p>
        </w:tc>
        <w:tc>
          <w:tcPr>
            <w:tcW w:w="0" w:type="auto"/>
            <w:tcBorders>
              <w:top w:val="single" w:sz="8" w:space="0" w:color="auto"/>
              <w:left w:val="nil"/>
              <w:bottom w:val="single" w:sz="8" w:space="0" w:color="auto"/>
              <w:right w:val="single" w:sz="8" w:space="0" w:color="auto"/>
            </w:tcBorders>
            <w:shd w:val="clear" w:color="auto" w:fill="108747"/>
            <w:noWrap/>
            <w:vAlign w:val="center"/>
            <w:hideMark/>
          </w:tcPr>
          <w:p w:rsidR="00E03D5E" w:rsidRPr="00BD7119" w:rsidRDefault="00E03D5E"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Účel použitia</w:t>
            </w:r>
          </w:p>
        </w:tc>
        <w:tc>
          <w:tcPr>
            <w:tcW w:w="1847" w:type="dxa"/>
            <w:tcBorders>
              <w:top w:val="single" w:sz="8" w:space="0" w:color="auto"/>
              <w:left w:val="nil"/>
              <w:bottom w:val="single" w:sz="8" w:space="0" w:color="auto"/>
              <w:right w:val="single" w:sz="8" w:space="0" w:color="auto"/>
            </w:tcBorders>
            <w:shd w:val="clear" w:color="auto" w:fill="0A572F"/>
            <w:noWrap/>
            <w:hideMark/>
          </w:tcPr>
          <w:p w:rsidR="00E03D5E" w:rsidRPr="00BD7119" w:rsidRDefault="00DE77BF" w:rsidP="00B02FF5">
            <w:pPr>
              <w:spacing w:after="120" w:line="240" w:lineRule="auto"/>
              <w:jc w:val="right"/>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Suma v  </w:t>
            </w:r>
            <w:r w:rsidR="00B02FF5">
              <w:rPr>
                <w:rFonts w:ascii="Times New Roman" w:eastAsia="Times New Roman" w:hAnsi="Times New Roman" w:cs="Times New Roman"/>
                <w:b/>
                <w:bCs/>
                <w:color w:val="FFFFFF" w:themeColor="background1"/>
                <w:sz w:val="16"/>
                <w:szCs w:val="16"/>
                <w:lang w:eastAsia="sk-SK"/>
              </w:rPr>
              <w:t>EUR</w:t>
            </w:r>
          </w:p>
        </w:tc>
      </w:tr>
      <w:tr w:rsidR="00E03D5E" w:rsidRPr="00AC7DDD" w:rsidTr="00D30B48">
        <w:trPr>
          <w:trHeight w:val="300"/>
        </w:trPr>
        <w:tc>
          <w:tcPr>
            <w:tcW w:w="0" w:type="auto"/>
            <w:tcBorders>
              <w:top w:val="single" w:sz="4" w:space="0" w:color="auto"/>
              <w:left w:val="single" w:sz="8" w:space="0" w:color="auto"/>
              <w:bottom w:val="nil"/>
              <w:right w:val="single" w:sz="8" w:space="0" w:color="auto"/>
            </w:tcBorders>
            <w:shd w:val="clear" w:color="auto" w:fill="auto"/>
            <w:noWrap/>
            <w:hideMark/>
          </w:tcPr>
          <w:p w:rsidR="00E03D5E" w:rsidRPr="00AC7DDD" w:rsidRDefault="00E03D5E" w:rsidP="00D30B48">
            <w:pPr>
              <w:spacing w:after="120" w:line="240" w:lineRule="auto"/>
              <w:rPr>
                <w:rFonts w:ascii="Times New Roman" w:eastAsia="Times New Roman" w:hAnsi="Times New Roman" w:cs="Times New Roman"/>
                <w:b/>
                <w:bCs/>
                <w:color w:val="000000"/>
                <w:sz w:val="16"/>
                <w:szCs w:val="16"/>
                <w:lang w:eastAsia="sk-SK"/>
              </w:rPr>
            </w:pPr>
            <w:r w:rsidRPr="00AC7DDD">
              <w:rPr>
                <w:rFonts w:ascii="Times New Roman" w:eastAsia="Times New Roman" w:hAnsi="Times New Roman" w:cs="Times New Roman"/>
                <w:b/>
                <w:bCs/>
                <w:color w:val="000000"/>
                <w:sz w:val="16"/>
                <w:szCs w:val="16"/>
                <w:lang w:eastAsia="sk-SK"/>
              </w:rPr>
              <w:t>Tovary a služby -</w:t>
            </w:r>
          </w:p>
        </w:tc>
        <w:tc>
          <w:tcPr>
            <w:tcW w:w="0" w:type="auto"/>
            <w:tcBorders>
              <w:top w:val="nil"/>
              <w:left w:val="nil"/>
              <w:bottom w:val="nil"/>
              <w:right w:val="single" w:sz="8" w:space="0" w:color="auto"/>
            </w:tcBorders>
            <w:shd w:val="clear" w:color="auto" w:fill="auto"/>
            <w:noWrap/>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 </w:t>
            </w:r>
          </w:p>
        </w:tc>
        <w:tc>
          <w:tcPr>
            <w:tcW w:w="1847" w:type="dxa"/>
            <w:tcBorders>
              <w:top w:val="nil"/>
              <w:left w:val="nil"/>
              <w:bottom w:val="nil"/>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b/>
                <w:bCs/>
                <w:color w:val="000000"/>
                <w:sz w:val="16"/>
                <w:szCs w:val="16"/>
                <w:lang w:eastAsia="sk-SK"/>
              </w:rPr>
            </w:pPr>
            <w:r w:rsidRPr="00AC7DDD">
              <w:rPr>
                <w:rFonts w:ascii="Times New Roman" w:eastAsia="Times New Roman" w:hAnsi="Times New Roman" w:cs="Times New Roman"/>
                <w:b/>
                <w:bCs/>
                <w:color w:val="000000"/>
                <w:sz w:val="16"/>
                <w:szCs w:val="16"/>
                <w:lang w:eastAsia="sk-SK"/>
              </w:rPr>
              <w:t>4 827 940,48</w:t>
            </w:r>
          </w:p>
        </w:tc>
      </w:tr>
      <w:tr w:rsidR="00E03D5E" w:rsidRPr="00AC7DDD" w:rsidTr="00D30B48">
        <w:trPr>
          <w:trHeight w:val="63"/>
        </w:trPr>
        <w:tc>
          <w:tcPr>
            <w:tcW w:w="0" w:type="auto"/>
            <w:tcBorders>
              <w:top w:val="nil"/>
              <w:left w:val="single" w:sz="8" w:space="0" w:color="auto"/>
              <w:bottom w:val="single" w:sz="4" w:space="0" w:color="auto"/>
              <w:right w:val="single" w:sz="8" w:space="0" w:color="auto"/>
            </w:tcBorders>
            <w:shd w:val="clear" w:color="auto" w:fill="auto"/>
            <w:noWrap/>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zdroj 111</w:t>
            </w:r>
          </w:p>
        </w:tc>
        <w:tc>
          <w:tcPr>
            <w:tcW w:w="0" w:type="auto"/>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 </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p>
        </w:tc>
      </w:tr>
      <w:tr w:rsidR="00E03D5E" w:rsidRPr="00AC7DDD" w:rsidTr="00D30B48">
        <w:trPr>
          <w:trHeight w:val="383"/>
        </w:trPr>
        <w:tc>
          <w:tcPr>
            <w:tcW w:w="0" w:type="auto"/>
            <w:tcBorders>
              <w:top w:val="single" w:sz="4" w:space="0" w:color="auto"/>
              <w:left w:val="single" w:sz="8" w:space="0" w:color="auto"/>
              <w:bottom w:val="single" w:sz="4" w:space="0" w:color="auto"/>
              <w:right w:val="single" w:sz="8" w:space="0" w:color="auto"/>
            </w:tcBorders>
            <w:shd w:val="clear" w:color="auto" w:fill="auto"/>
            <w:noWrap/>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Energie (RP 632001)</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 xml:space="preserve">najväčšiu časť tvorilo čerpanie za energie na RP PPA a úhrada energie v budove na </w:t>
            </w:r>
            <w:proofErr w:type="spellStart"/>
            <w:r w:rsidRPr="00AC7DDD">
              <w:rPr>
                <w:rFonts w:ascii="Times New Roman" w:eastAsia="Times New Roman" w:hAnsi="Times New Roman" w:cs="Times New Roman"/>
                <w:color w:val="000000"/>
                <w:sz w:val="16"/>
                <w:szCs w:val="16"/>
                <w:lang w:eastAsia="sk-SK"/>
              </w:rPr>
              <w:t>Dobrovičovej</w:t>
            </w:r>
            <w:proofErr w:type="spellEnd"/>
            <w:r w:rsidRPr="00AC7DDD">
              <w:rPr>
                <w:rFonts w:ascii="Times New Roman" w:eastAsia="Times New Roman" w:hAnsi="Times New Roman" w:cs="Times New Roman"/>
                <w:color w:val="000000"/>
                <w:sz w:val="16"/>
                <w:szCs w:val="16"/>
                <w:lang w:eastAsia="sk-SK"/>
              </w:rPr>
              <w:t xml:space="preserve"> 9</w:t>
            </w:r>
          </w:p>
        </w:tc>
        <w:tc>
          <w:tcPr>
            <w:tcW w:w="1847" w:type="dxa"/>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240 513,08</w:t>
            </w:r>
          </w:p>
        </w:tc>
      </w:tr>
      <w:tr w:rsidR="00E03D5E" w:rsidRPr="00AC7DDD" w:rsidTr="00D30B48">
        <w:trPr>
          <w:trHeight w:val="400"/>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Poštové a telekomunikačné služby (RP 632003)</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 časť tvorilo čerpanie za mobilné a telefónne poplatky spoločno</w:t>
            </w:r>
            <w:r w:rsidR="00DE77BF">
              <w:rPr>
                <w:rFonts w:ascii="Times New Roman" w:eastAsia="Times New Roman" w:hAnsi="Times New Roman" w:cs="Times New Roman"/>
                <w:color w:val="000000"/>
                <w:sz w:val="16"/>
                <w:szCs w:val="16"/>
                <w:lang w:eastAsia="sk-SK"/>
              </w:rPr>
              <w:t>sti Orange vo výške 155 151,90 eur</w:t>
            </w:r>
            <w:r w:rsidRPr="00AC7DDD">
              <w:rPr>
                <w:rFonts w:ascii="Times New Roman" w:eastAsia="Times New Roman" w:hAnsi="Times New Roman" w:cs="Times New Roman"/>
                <w:color w:val="000000"/>
                <w:sz w:val="16"/>
                <w:szCs w:val="16"/>
                <w:lang w:eastAsia="sk-SK"/>
              </w:rPr>
              <w:t xml:space="preserve"> za prepravu zásielok Slovenská pošta vo výške 43 5</w:t>
            </w:r>
            <w:r w:rsidR="00DE77BF">
              <w:rPr>
                <w:rFonts w:ascii="Times New Roman" w:eastAsia="Times New Roman" w:hAnsi="Times New Roman" w:cs="Times New Roman"/>
                <w:color w:val="000000"/>
                <w:sz w:val="16"/>
                <w:szCs w:val="16"/>
                <w:lang w:eastAsia="sk-SK"/>
              </w:rPr>
              <w:t>82,65 e</w:t>
            </w:r>
            <w:r w:rsidR="00B02FF5">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231 329,22</w:t>
            </w:r>
          </w:p>
        </w:tc>
      </w:tr>
      <w:tr w:rsidR="00E03D5E" w:rsidRPr="00AC7DDD" w:rsidTr="00D30B48">
        <w:trPr>
          <w:trHeight w:val="114"/>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Komunikačná infraštruktúra LAN, WAN (RP 632004)</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w:t>
            </w:r>
            <w:r w:rsidR="00E10113" w:rsidRPr="00AC7DDD">
              <w:rPr>
                <w:rFonts w:ascii="Times New Roman" w:eastAsia="Times New Roman" w:hAnsi="Times New Roman" w:cs="Times New Roman"/>
                <w:color w:val="000000"/>
                <w:sz w:val="16"/>
                <w:szCs w:val="16"/>
                <w:lang w:eastAsia="sk-SK"/>
              </w:rPr>
              <w:t xml:space="preserve"> časť tvorilo čerpanie za inter</w:t>
            </w:r>
            <w:r w:rsidRPr="00AC7DDD">
              <w:rPr>
                <w:rFonts w:ascii="Times New Roman" w:eastAsia="Times New Roman" w:hAnsi="Times New Roman" w:cs="Times New Roman"/>
                <w:color w:val="000000"/>
                <w:sz w:val="16"/>
                <w:szCs w:val="16"/>
                <w:lang w:eastAsia="sk-SK"/>
              </w:rPr>
              <w:t>n</w:t>
            </w:r>
            <w:r w:rsidR="00E10113" w:rsidRPr="00AC7DDD">
              <w:rPr>
                <w:rFonts w:ascii="Times New Roman" w:eastAsia="Times New Roman" w:hAnsi="Times New Roman" w:cs="Times New Roman"/>
                <w:color w:val="000000"/>
                <w:sz w:val="16"/>
                <w:szCs w:val="16"/>
                <w:lang w:eastAsia="sk-SK"/>
              </w:rPr>
              <w:t>e</w:t>
            </w:r>
            <w:r w:rsidRPr="00AC7DDD">
              <w:rPr>
                <w:rFonts w:ascii="Times New Roman" w:eastAsia="Times New Roman" w:hAnsi="Times New Roman" w:cs="Times New Roman"/>
                <w:color w:val="000000"/>
                <w:sz w:val="16"/>
                <w:szCs w:val="16"/>
                <w:lang w:eastAsia="sk-SK"/>
              </w:rPr>
              <w:t>tové pripojenie, pripojenie MPLS VPN</w:t>
            </w:r>
            <w:r w:rsidR="00DE77BF">
              <w:rPr>
                <w:rFonts w:ascii="Times New Roman" w:eastAsia="Times New Roman" w:hAnsi="Times New Roman" w:cs="Times New Roman"/>
                <w:color w:val="000000"/>
                <w:sz w:val="16"/>
                <w:szCs w:val="16"/>
                <w:lang w:eastAsia="sk-SK"/>
              </w:rPr>
              <w:t xml:space="preserve"> z firmy SWAN vo výške 472 536 e</w:t>
            </w:r>
            <w:r w:rsidRPr="00AC7DDD">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496 656,96</w:t>
            </w:r>
          </w:p>
        </w:tc>
      </w:tr>
      <w:tr w:rsidR="00E03D5E" w:rsidRPr="00AC7DDD" w:rsidTr="00D30B48">
        <w:trPr>
          <w:trHeight w:val="389"/>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Palivá, mazivá, oleje a špeciálne kvapaliny (RP 634001)</w:t>
            </w:r>
          </w:p>
        </w:tc>
        <w:tc>
          <w:tcPr>
            <w:tcW w:w="0" w:type="auto"/>
            <w:tcBorders>
              <w:top w:val="nil"/>
              <w:left w:val="nil"/>
              <w:bottom w:val="single" w:sz="8" w:space="0" w:color="auto"/>
              <w:right w:val="single" w:sz="8" w:space="0" w:color="auto"/>
            </w:tcBorders>
            <w:shd w:val="clear" w:color="auto" w:fill="auto"/>
            <w:hideMark/>
          </w:tcPr>
          <w:p w:rsidR="00E03D5E" w:rsidRPr="00AC7DDD" w:rsidRDefault="00E10113"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výdavky na nákup pohonných hmôt</w:t>
            </w:r>
            <w:r w:rsidR="00E03D5E" w:rsidRPr="00AC7DDD">
              <w:rPr>
                <w:rFonts w:ascii="Times New Roman" w:eastAsia="Times New Roman" w:hAnsi="Times New Roman" w:cs="Times New Roman"/>
                <w:color w:val="000000"/>
                <w:sz w:val="16"/>
                <w:szCs w:val="16"/>
                <w:lang w:eastAsia="sk-SK"/>
              </w:rPr>
              <w:t xml:space="preserve"> od Slovnaftu a.</w:t>
            </w:r>
            <w:r w:rsidRPr="00AC7DDD">
              <w:rPr>
                <w:rFonts w:ascii="Times New Roman" w:eastAsia="Times New Roman" w:hAnsi="Times New Roman" w:cs="Times New Roman"/>
                <w:color w:val="000000"/>
                <w:sz w:val="16"/>
                <w:szCs w:val="16"/>
                <w:lang w:eastAsia="sk-SK"/>
              </w:rPr>
              <w:t xml:space="preserve"> </w:t>
            </w:r>
            <w:r w:rsidR="00E03D5E" w:rsidRPr="00AC7DDD">
              <w:rPr>
                <w:rFonts w:ascii="Times New Roman" w:eastAsia="Times New Roman" w:hAnsi="Times New Roman" w:cs="Times New Roman"/>
                <w:color w:val="000000"/>
                <w:sz w:val="16"/>
                <w:szCs w:val="16"/>
                <w:lang w:eastAsia="sk-SK"/>
              </w:rPr>
              <w:t>s.</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80 299,11</w:t>
            </w:r>
          </w:p>
        </w:tc>
      </w:tr>
      <w:tr w:rsidR="00E03D5E" w:rsidRPr="00AC7DDD" w:rsidTr="00D30B48">
        <w:trPr>
          <w:trHeight w:val="43"/>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2D2AD5" w:rsidRDefault="00E03D5E" w:rsidP="00D30B48">
            <w:pPr>
              <w:spacing w:after="12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Servis, údržba, opravy a výdavky s tým spojené (RP 63400</w:t>
            </w:r>
            <w:r w:rsidR="00ED0514" w:rsidRPr="002D2AD5">
              <w:rPr>
                <w:rFonts w:ascii="Times New Roman" w:eastAsia="Times New Roman" w:hAnsi="Times New Roman" w:cs="Times New Roman"/>
                <w:color w:val="000000"/>
                <w:sz w:val="16"/>
                <w:szCs w:val="16"/>
                <w:lang w:eastAsia="sk-SK"/>
              </w:rPr>
              <w:t>2</w:t>
            </w:r>
            <w:r w:rsidRPr="002D2AD5">
              <w:rPr>
                <w:rFonts w:ascii="Times New Roman" w:eastAsia="Times New Roman" w:hAnsi="Times New Roman" w:cs="Times New Roman"/>
                <w:color w:val="000000"/>
                <w:sz w:val="16"/>
                <w:szCs w:val="16"/>
                <w:lang w:eastAsia="sk-SK"/>
              </w:rPr>
              <w:t>)</w:t>
            </w:r>
          </w:p>
        </w:tc>
        <w:tc>
          <w:tcPr>
            <w:tcW w:w="0" w:type="auto"/>
            <w:tcBorders>
              <w:top w:val="nil"/>
              <w:left w:val="nil"/>
              <w:bottom w:val="single" w:sz="8" w:space="0" w:color="auto"/>
              <w:right w:val="single" w:sz="8" w:space="0" w:color="auto"/>
            </w:tcBorders>
            <w:shd w:val="clear" w:color="auto" w:fill="auto"/>
            <w:hideMark/>
          </w:tcPr>
          <w:p w:rsidR="00E03D5E" w:rsidRPr="002D2AD5"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výdavky za servis, údržbu a opravu služobných motorových vozidiel</w:t>
            </w:r>
          </w:p>
        </w:tc>
        <w:tc>
          <w:tcPr>
            <w:tcW w:w="1847" w:type="dxa"/>
            <w:tcBorders>
              <w:top w:val="nil"/>
              <w:left w:val="nil"/>
              <w:bottom w:val="single" w:sz="8" w:space="0" w:color="auto"/>
              <w:right w:val="single" w:sz="8" w:space="0" w:color="auto"/>
            </w:tcBorders>
            <w:shd w:val="clear" w:color="auto" w:fill="auto"/>
            <w:noWrap/>
            <w:hideMark/>
          </w:tcPr>
          <w:p w:rsidR="00E03D5E" w:rsidRPr="002D2AD5"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35 720,55</w:t>
            </w:r>
          </w:p>
        </w:tc>
      </w:tr>
      <w:tr w:rsidR="00E03D5E" w:rsidRPr="00AC7DDD" w:rsidTr="00D30B48">
        <w:trPr>
          <w:trHeight w:val="193"/>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2D2AD5" w:rsidRDefault="00E03D5E" w:rsidP="00D30B48">
            <w:pPr>
              <w:spacing w:after="12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Nájomné budov (RP 636001)</w:t>
            </w:r>
          </w:p>
        </w:tc>
        <w:tc>
          <w:tcPr>
            <w:tcW w:w="0" w:type="auto"/>
            <w:tcBorders>
              <w:top w:val="nil"/>
              <w:left w:val="nil"/>
              <w:bottom w:val="single" w:sz="8" w:space="0" w:color="auto"/>
              <w:right w:val="single" w:sz="8" w:space="0" w:color="auto"/>
            </w:tcBorders>
            <w:shd w:val="clear" w:color="auto" w:fill="auto"/>
            <w:hideMark/>
          </w:tcPr>
          <w:p w:rsidR="00E03D5E" w:rsidRPr="002D2AD5"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AXA Penzijný fo</w:t>
            </w:r>
            <w:r w:rsidR="00E10113" w:rsidRPr="002D2AD5">
              <w:rPr>
                <w:rFonts w:ascii="Times New Roman" w:eastAsia="Times New Roman" w:hAnsi="Times New Roman" w:cs="Times New Roman"/>
                <w:color w:val="000000"/>
                <w:sz w:val="16"/>
                <w:szCs w:val="16"/>
                <w:lang w:eastAsia="sk-SK"/>
              </w:rPr>
              <w:t xml:space="preserve">nd - na PPS ústredie </w:t>
            </w:r>
            <w:proofErr w:type="spellStart"/>
            <w:r w:rsidR="00E10113" w:rsidRPr="002D2AD5">
              <w:rPr>
                <w:rFonts w:ascii="Times New Roman" w:eastAsia="Times New Roman" w:hAnsi="Times New Roman" w:cs="Times New Roman"/>
                <w:color w:val="000000"/>
                <w:sz w:val="16"/>
                <w:szCs w:val="16"/>
                <w:lang w:eastAsia="sk-SK"/>
              </w:rPr>
              <w:t>Dobrovičova</w:t>
            </w:r>
            <w:proofErr w:type="spellEnd"/>
            <w:r w:rsidR="00DE77BF" w:rsidRPr="002D2AD5">
              <w:rPr>
                <w:rFonts w:ascii="Times New Roman" w:eastAsia="Times New Roman" w:hAnsi="Times New Roman" w:cs="Times New Roman"/>
                <w:color w:val="000000"/>
                <w:sz w:val="16"/>
                <w:szCs w:val="16"/>
                <w:lang w:eastAsia="sk-SK"/>
              </w:rPr>
              <w:t xml:space="preserve"> 9 vo výške 623 021,50 e</w:t>
            </w:r>
            <w:r w:rsidRPr="002D2AD5">
              <w:rPr>
                <w:rFonts w:ascii="Times New Roman" w:eastAsia="Times New Roman" w:hAnsi="Times New Roman" w:cs="Times New Roman"/>
                <w:color w:val="000000"/>
                <w:sz w:val="16"/>
                <w:szCs w:val="16"/>
                <w:lang w:eastAsia="sk-SK"/>
              </w:rPr>
              <w:t>ur a prená</w:t>
            </w:r>
            <w:r w:rsidR="00DE77BF" w:rsidRPr="002D2AD5">
              <w:rPr>
                <w:rFonts w:ascii="Times New Roman" w:eastAsia="Times New Roman" w:hAnsi="Times New Roman" w:cs="Times New Roman"/>
                <w:color w:val="000000"/>
                <w:sz w:val="16"/>
                <w:szCs w:val="16"/>
                <w:lang w:eastAsia="sk-SK"/>
              </w:rPr>
              <w:t>jom archívu vo výške 95 409,24 e</w:t>
            </w:r>
            <w:r w:rsidRPr="002D2AD5">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hideMark/>
          </w:tcPr>
          <w:p w:rsidR="00E03D5E" w:rsidRPr="002D2AD5" w:rsidRDefault="00ED0514" w:rsidP="00D30B48">
            <w:pPr>
              <w:spacing w:after="12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876 543,48</w:t>
            </w:r>
          </w:p>
        </w:tc>
      </w:tr>
      <w:tr w:rsidR="00E03D5E" w:rsidRPr="00AC7DDD" w:rsidTr="00D30B48">
        <w:trPr>
          <w:trHeight w:val="421"/>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Nájomné prevádzkové stroje, prístroje, zariadenia (RP 636 002)</w:t>
            </w:r>
          </w:p>
        </w:tc>
        <w:tc>
          <w:tcPr>
            <w:tcW w:w="0" w:type="auto"/>
            <w:tcBorders>
              <w:top w:val="nil"/>
              <w:left w:val="nil"/>
              <w:bottom w:val="single" w:sz="4"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 časť tvoria platby za prenájom kopírovací</w:t>
            </w:r>
            <w:r w:rsidR="00DE77BF">
              <w:rPr>
                <w:rFonts w:ascii="Times New Roman" w:eastAsia="Times New Roman" w:hAnsi="Times New Roman" w:cs="Times New Roman"/>
                <w:color w:val="000000"/>
                <w:sz w:val="16"/>
                <w:szCs w:val="16"/>
                <w:lang w:eastAsia="sk-SK"/>
              </w:rPr>
              <w:t>ch strojov vo výške 164 551,20 e</w:t>
            </w:r>
            <w:r w:rsidRPr="00AC7DDD">
              <w:rPr>
                <w:rFonts w:ascii="Times New Roman" w:eastAsia="Times New Roman" w:hAnsi="Times New Roman" w:cs="Times New Roman"/>
                <w:color w:val="000000"/>
                <w:sz w:val="16"/>
                <w:szCs w:val="16"/>
                <w:lang w:eastAsia="sk-SK"/>
              </w:rPr>
              <w:t>ur</w:t>
            </w:r>
          </w:p>
        </w:tc>
        <w:tc>
          <w:tcPr>
            <w:tcW w:w="1847" w:type="dxa"/>
            <w:tcBorders>
              <w:top w:val="nil"/>
              <w:left w:val="nil"/>
              <w:bottom w:val="single" w:sz="4"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180 619,47</w:t>
            </w:r>
          </w:p>
        </w:tc>
      </w:tr>
      <w:tr w:rsidR="00E03D5E" w:rsidRPr="00AC7DDD" w:rsidTr="00D30B48">
        <w:trPr>
          <w:trHeight w:val="247"/>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Školenia, kurzy, semináre (RP 637001)</w:t>
            </w:r>
          </w:p>
        </w:tc>
        <w:tc>
          <w:tcPr>
            <w:tcW w:w="0" w:type="auto"/>
            <w:tcBorders>
              <w:top w:val="single" w:sz="4" w:space="0" w:color="auto"/>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 časť tvorilo zabezpečenie konferencie riaditeľov platobných agentúr v rámci pr</w:t>
            </w:r>
            <w:r w:rsidR="00DE77BF">
              <w:rPr>
                <w:rFonts w:ascii="Times New Roman" w:eastAsia="Times New Roman" w:hAnsi="Times New Roman" w:cs="Times New Roman"/>
                <w:color w:val="000000"/>
                <w:sz w:val="16"/>
                <w:szCs w:val="16"/>
                <w:lang w:eastAsia="sk-SK"/>
              </w:rPr>
              <w:t>edsedníctva SR vo výške 45 020 e</w:t>
            </w:r>
            <w:r w:rsidRPr="00AC7DDD">
              <w:rPr>
                <w:rFonts w:ascii="Times New Roman" w:eastAsia="Times New Roman" w:hAnsi="Times New Roman" w:cs="Times New Roman"/>
                <w:color w:val="000000"/>
                <w:sz w:val="16"/>
                <w:szCs w:val="16"/>
                <w:lang w:eastAsia="sk-SK"/>
              </w:rPr>
              <w:t>ur</w:t>
            </w:r>
          </w:p>
        </w:tc>
        <w:tc>
          <w:tcPr>
            <w:tcW w:w="1847" w:type="dxa"/>
            <w:tcBorders>
              <w:top w:val="single" w:sz="4" w:space="0" w:color="auto"/>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67 130,76</w:t>
            </w:r>
          </w:p>
        </w:tc>
      </w:tr>
      <w:tr w:rsidR="00E03D5E" w:rsidRPr="00AC7DDD" w:rsidTr="00D30B48">
        <w:trPr>
          <w:trHeight w:val="394"/>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Všeobecné služby (RP 637004)</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 časť čerpania tvorila úhrada výdavkov firme AUTOCONT zhotovenie</w:t>
            </w:r>
            <w:r w:rsidR="00DE77BF">
              <w:rPr>
                <w:rFonts w:ascii="Times New Roman" w:eastAsia="Times New Roman" w:hAnsi="Times New Roman" w:cs="Times New Roman"/>
                <w:color w:val="000000"/>
                <w:sz w:val="16"/>
                <w:szCs w:val="16"/>
                <w:lang w:eastAsia="sk-SK"/>
              </w:rPr>
              <w:t xml:space="preserve"> fotokópií vo výške 145 438,77 e</w:t>
            </w:r>
            <w:r w:rsidRPr="00AC7DDD">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516 677,72</w:t>
            </w:r>
          </w:p>
        </w:tc>
      </w:tr>
      <w:tr w:rsidR="00E03D5E" w:rsidRPr="00AC7DDD" w:rsidTr="00D30B48">
        <w:trPr>
          <w:trHeight w:val="678"/>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Špeciálne služby (RP 637005)</w:t>
            </w:r>
          </w:p>
        </w:tc>
        <w:tc>
          <w:tcPr>
            <w:tcW w:w="0" w:type="auto"/>
            <w:tcBorders>
              <w:top w:val="nil"/>
              <w:left w:val="nil"/>
              <w:bottom w:val="single" w:sz="8" w:space="0" w:color="auto"/>
              <w:right w:val="single" w:sz="8" w:space="0" w:color="auto"/>
            </w:tcBorders>
            <w:shd w:val="clear" w:color="auto" w:fill="auto"/>
            <w:hideMark/>
          </w:tcPr>
          <w:p w:rsidR="00E03D5E" w:rsidRPr="00AC7DDD" w:rsidRDefault="00B02FF5" w:rsidP="00D30B48">
            <w:pPr>
              <w:spacing w:after="12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najväčš</w:t>
            </w:r>
            <w:r w:rsidR="00E03D5E" w:rsidRPr="00AC7DDD">
              <w:rPr>
                <w:rFonts w:ascii="Times New Roman" w:eastAsia="Times New Roman" w:hAnsi="Times New Roman" w:cs="Times New Roman"/>
                <w:color w:val="000000"/>
                <w:sz w:val="16"/>
                <w:szCs w:val="16"/>
                <w:lang w:eastAsia="sk-SK"/>
              </w:rPr>
              <w:t>iu časť tvorili paušálne poplatky za servisnú podporu na základe zmlúv so spoločnosťa</w:t>
            </w:r>
            <w:r w:rsidR="00DE77BF">
              <w:rPr>
                <w:rFonts w:ascii="Times New Roman" w:eastAsia="Times New Roman" w:hAnsi="Times New Roman" w:cs="Times New Roman"/>
                <w:color w:val="000000"/>
                <w:sz w:val="16"/>
                <w:szCs w:val="16"/>
                <w:lang w:eastAsia="sk-SK"/>
              </w:rPr>
              <w:t>mi AXASOFT vo výške 428 416,80 e</w:t>
            </w:r>
            <w:r w:rsidR="00E03D5E" w:rsidRPr="00AC7DDD">
              <w:rPr>
                <w:rFonts w:ascii="Times New Roman" w:eastAsia="Times New Roman" w:hAnsi="Times New Roman" w:cs="Times New Roman"/>
                <w:color w:val="000000"/>
                <w:sz w:val="16"/>
                <w:szCs w:val="16"/>
                <w:lang w:eastAsia="sk-SK"/>
              </w:rPr>
              <w:t>ur, delegované činnosti z firmy</w:t>
            </w:r>
            <w:r w:rsidR="00DE77BF">
              <w:rPr>
                <w:rFonts w:ascii="Times New Roman" w:eastAsia="Times New Roman" w:hAnsi="Times New Roman" w:cs="Times New Roman"/>
                <w:color w:val="000000"/>
                <w:sz w:val="16"/>
                <w:szCs w:val="16"/>
                <w:lang w:eastAsia="sk-SK"/>
              </w:rPr>
              <w:t xml:space="preserve"> NPPC 254 788 e</w:t>
            </w:r>
            <w:r w:rsidR="00E03D5E" w:rsidRPr="00AC7DDD">
              <w:rPr>
                <w:rFonts w:ascii="Times New Roman" w:eastAsia="Times New Roman" w:hAnsi="Times New Roman" w:cs="Times New Roman"/>
                <w:color w:val="000000"/>
                <w:sz w:val="16"/>
                <w:szCs w:val="16"/>
                <w:lang w:eastAsia="sk-SK"/>
              </w:rPr>
              <w:t>ur, bezpečnost</w:t>
            </w:r>
            <w:r w:rsidR="00DE77BF">
              <w:rPr>
                <w:rFonts w:ascii="Times New Roman" w:eastAsia="Times New Roman" w:hAnsi="Times New Roman" w:cs="Times New Roman"/>
                <w:color w:val="000000"/>
                <w:sz w:val="16"/>
                <w:szCs w:val="16"/>
                <w:lang w:eastAsia="sk-SK"/>
              </w:rPr>
              <w:t>né služby vo výške 67 116,08 eur</w:t>
            </w:r>
            <w:r w:rsidR="00E03D5E" w:rsidRPr="00AC7DDD">
              <w:rPr>
                <w:rFonts w:ascii="Times New Roman" w:eastAsia="Times New Roman" w:hAnsi="Times New Roman" w:cs="Times New Roman"/>
                <w:color w:val="000000"/>
                <w:sz w:val="16"/>
                <w:szCs w:val="16"/>
                <w:lang w:eastAsia="sk-SK"/>
              </w:rPr>
              <w:t xml:space="preserve"> a Oracle od fi</w:t>
            </w:r>
            <w:r w:rsidR="00DE77BF">
              <w:rPr>
                <w:rFonts w:ascii="Times New Roman" w:eastAsia="Times New Roman" w:hAnsi="Times New Roman" w:cs="Times New Roman"/>
                <w:color w:val="000000"/>
                <w:sz w:val="16"/>
                <w:szCs w:val="16"/>
                <w:lang w:eastAsia="sk-SK"/>
              </w:rPr>
              <w:t>rmy GRATEX vo výške 188 733,75 e</w:t>
            </w:r>
            <w:r w:rsidR="00E03D5E" w:rsidRPr="00AC7DDD">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1 113 117,06</w:t>
            </w:r>
          </w:p>
        </w:tc>
      </w:tr>
      <w:tr w:rsidR="00E03D5E" w:rsidRPr="00AC7DDD" w:rsidTr="00D30B48">
        <w:trPr>
          <w:trHeight w:val="400"/>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Štúdie, expertízy a posudky (RP 637011)</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najväčšiu časť tvorila štúdia - za</w:t>
            </w:r>
            <w:r w:rsidR="00E10113" w:rsidRPr="00AC7DDD">
              <w:rPr>
                <w:rFonts w:ascii="Times New Roman" w:eastAsia="Times New Roman" w:hAnsi="Times New Roman" w:cs="Times New Roman"/>
                <w:color w:val="000000"/>
                <w:sz w:val="16"/>
                <w:szCs w:val="16"/>
                <w:lang w:eastAsia="sk-SK"/>
              </w:rPr>
              <w:t>bezpečenie kontrolného mechaniz</w:t>
            </w:r>
            <w:r w:rsidRPr="00AC7DDD">
              <w:rPr>
                <w:rFonts w:ascii="Times New Roman" w:eastAsia="Times New Roman" w:hAnsi="Times New Roman" w:cs="Times New Roman"/>
                <w:color w:val="000000"/>
                <w:sz w:val="16"/>
                <w:szCs w:val="16"/>
                <w:lang w:eastAsia="sk-SK"/>
              </w:rPr>
              <w:t>mu vypracovaná Národným lesn</w:t>
            </w:r>
            <w:r w:rsidR="006D1D7D">
              <w:rPr>
                <w:rFonts w:ascii="Times New Roman" w:eastAsia="Times New Roman" w:hAnsi="Times New Roman" w:cs="Times New Roman"/>
                <w:color w:val="000000"/>
                <w:sz w:val="16"/>
                <w:szCs w:val="16"/>
                <w:lang w:eastAsia="sk-SK"/>
              </w:rPr>
              <w:t>íckym centrom vo výške 240 000 e</w:t>
            </w:r>
            <w:r w:rsidRPr="00AC7DDD">
              <w:rPr>
                <w:rFonts w:ascii="Times New Roman" w:eastAsia="Times New Roman" w:hAnsi="Times New Roman" w:cs="Times New Roman"/>
                <w:color w:val="000000"/>
                <w:sz w:val="16"/>
                <w:szCs w:val="16"/>
                <w:lang w:eastAsia="sk-SK"/>
              </w:rPr>
              <w:t>ur</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249 277,94</w:t>
            </w:r>
          </w:p>
        </w:tc>
      </w:tr>
      <w:tr w:rsidR="00E03D5E" w:rsidRPr="00AC7DDD" w:rsidTr="00D30B48">
        <w:trPr>
          <w:trHeight w:val="137"/>
        </w:trPr>
        <w:tc>
          <w:tcPr>
            <w:tcW w:w="0" w:type="auto"/>
            <w:tcBorders>
              <w:top w:val="single" w:sz="4" w:space="0" w:color="auto"/>
              <w:left w:val="single" w:sz="8" w:space="0" w:color="auto"/>
              <w:bottom w:val="single" w:sz="8" w:space="0" w:color="auto"/>
              <w:right w:val="single" w:sz="8" w:space="0" w:color="auto"/>
            </w:tcBorders>
            <w:shd w:val="clear" w:color="auto" w:fill="auto"/>
            <w:hideMark/>
          </w:tcPr>
          <w:p w:rsidR="00E03D5E" w:rsidRPr="00AC7DDD" w:rsidRDefault="00E03D5E" w:rsidP="00D30B48">
            <w:pPr>
              <w:spacing w:after="120" w:line="240" w:lineRule="auto"/>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Stravovanie (RP 637014</w:t>
            </w:r>
          </w:p>
        </w:tc>
        <w:tc>
          <w:tcPr>
            <w:tcW w:w="0" w:type="auto"/>
            <w:tcBorders>
              <w:top w:val="nil"/>
              <w:left w:val="nil"/>
              <w:bottom w:val="single" w:sz="8" w:space="0" w:color="auto"/>
              <w:right w:val="single" w:sz="8" w:space="0" w:color="auto"/>
            </w:tcBorders>
            <w:shd w:val="clear" w:color="auto" w:fill="auto"/>
            <w:hideMark/>
          </w:tcPr>
          <w:p w:rsidR="00E03D5E" w:rsidRPr="00AC7DDD" w:rsidRDefault="00E03D5E" w:rsidP="00D30B48">
            <w:pPr>
              <w:spacing w:after="120" w:line="240" w:lineRule="auto"/>
              <w:jc w:val="both"/>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stravovanie zamestnancov</w:t>
            </w:r>
          </w:p>
        </w:tc>
        <w:tc>
          <w:tcPr>
            <w:tcW w:w="1847" w:type="dxa"/>
            <w:tcBorders>
              <w:top w:val="nil"/>
              <w:left w:val="nil"/>
              <w:bottom w:val="single" w:sz="8" w:space="0" w:color="auto"/>
              <w:right w:val="single" w:sz="8" w:space="0" w:color="auto"/>
            </w:tcBorders>
            <w:shd w:val="clear" w:color="auto" w:fill="auto"/>
            <w:noWrap/>
            <w:hideMark/>
          </w:tcPr>
          <w:p w:rsidR="00E03D5E" w:rsidRPr="00AC7DDD" w:rsidRDefault="00E03D5E" w:rsidP="00D30B48">
            <w:pPr>
              <w:spacing w:after="120" w:line="240" w:lineRule="auto"/>
              <w:jc w:val="right"/>
              <w:rPr>
                <w:rFonts w:ascii="Times New Roman" w:eastAsia="Times New Roman" w:hAnsi="Times New Roman" w:cs="Times New Roman"/>
                <w:color w:val="000000"/>
                <w:sz w:val="16"/>
                <w:szCs w:val="16"/>
                <w:lang w:eastAsia="sk-SK"/>
              </w:rPr>
            </w:pPr>
            <w:r w:rsidRPr="00AC7DDD">
              <w:rPr>
                <w:rFonts w:ascii="Times New Roman" w:eastAsia="Times New Roman" w:hAnsi="Times New Roman" w:cs="Times New Roman"/>
                <w:color w:val="000000"/>
                <w:sz w:val="16"/>
                <w:szCs w:val="16"/>
                <w:lang w:eastAsia="sk-SK"/>
              </w:rPr>
              <w:t>287 175,17</w:t>
            </w:r>
          </w:p>
        </w:tc>
      </w:tr>
    </w:tbl>
    <w:p w:rsidR="009369E7" w:rsidRDefault="009369E7" w:rsidP="00B02FF5">
      <w:pPr>
        <w:spacing w:before="120" w:after="120" w:line="240" w:lineRule="auto"/>
        <w:jc w:val="both"/>
        <w:rPr>
          <w:rFonts w:ascii="Times New Roman" w:eastAsia="Times New Roman" w:hAnsi="Times New Roman" w:cs="Times New Roman"/>
          <w:sz w:val="24"/>
          <w:szCs w:val="24"/>
          <w:lang w:eastAsia="sk-SK"/>
        </w:rPr>
      </w:pPr>
      <w:r w:rsidRPr="00511AF8">
        <w:rPr>
          <w:rFonts w:ascii="Times New Roman" w:eastAsia="Times New Roman" w:hAnsi="Times New Roman" w:cs="Times New Roman"/>
          <w:sz w:val="24"/>
          <w:szCs w:val="24"/>
          <w:lang w:eastAsia="sk-SK"/>
        </w:rPr>
        <w:t>Zostávajúce bežné výdavky boli čerpané na cestovné náhrady, prevádzkové náklady (vodné, sto</w:t>
      </w:r>
      <w:r w:rsidR="00224A5B">
        <w:rPr>
          <w:rFonts w:ascii="Times New Roman" w:eastAsia="Times New Roman" w:hAnsi="Times New Roman" w:cs="Times New Roman"/>
          <w:sz w:val="24"/>
          <w:szCs w:val="24"/>
          <w:lang w:eastAsia="sk-SK"/>
        </w:rPr>
        <w:t xml:space="preserve">čné), tvorba sociálneho fondu a </w:t>
      </w:r>
      <w:r w:rsidRPr="00511AF8">
        <w:rPr>
          <w:rFonts w:ascii="Times New Roman" w:eastAsia="Times New Roman" w:hAnsi="Times New Roman" w:cs="Times New Roman"/>
          <w:sz w:val="24"/>
          <w:szCs w:val="24"/>
          <w:lang w:eastAsia="sk-SK"/>
        </w:rPr>
        <w:t>iné.</w:t>
      </w:r>
    </w:p>
    <w:p w:rsidR="009369E7" w:rsidRPr="007D09B4" w:rsidRDefault="009369E7" w:rsidP="00D30B48">
      <w:pPr>
        <w:spacing w:after="120" w:line="240" w:lineRule="auto"/>
        <w:rPr>
          <w:rFonts w:ascii="Times New Roman" w:eastAsia="Times New Roman" w:hAnsi="Times New Roman" w:cs="Times New Roman"/>
          <w:i/>
          <w:sz w:val="24"/>
          <w:szCs w:val="24"/>
          <w:lang w:eastAsia="sk-SK"/>
        </w:rPr>
      </w:pPr>
      <w:r>
        <w:rPr>
          <w:rFonts w:ascii="Times New Roman" w:eastAsia="Times New Roman" w:hAnsi="Times New Roman" w:cs="Times New Roman"/>
          <w:i/>
          <w:sz w:val="24"/>
          <w:szCs w:val="24"/>
          <w:lang w:eastAsia="sk-SK"/>
        </w:rPr>
        <w:t>Tabuľka</w:t>
      </w:r>
      <w:r w:rsidR="00D510E8">
        <w:rPr>
          <w:rFonts w:ascii="Times New Roman" w:eastAsia="Times New Roman" w:hAnsi="Times New Roman" w:cs="Times New Roman"/>
          <w:i/>
          <w:sz w:val="24"/>
          <w:szCs w:val="24"/>
          <w:lang w:eastAsia="sk-SK"/>
        </w:rPr>
        <w:t xml:space="preserve"> 12</w:t>
      </w:r>
      <w:r>
        <w:rPr>
          <w:rFonts w:ascii="Times New Roman" w:eastAsia="Times New Roman" w:hAnsi="Times New Roman" w:cs="Times New Roman"/>
          <w:i/>
          <w:sz w:val="24"/>
          <w:szCs w:val="24"/>
          <w:lang w:eastAsia="sk-SK"/>
        </w:rPr>
        <w:t xml:space="preserve">: </w:t>
      </w:r>
      <w:r w:rsidRPr="007D09B4">
        <w:rPr>
          <w:rFonts w:ascii="Times New Roman" w:eastAsia="Times New Roman" w:hAnsi="Times New Roman" w:cs="Times New Roman"/>
          <w:i/>
          <w:sz w:val="24"/>
          <w:szCs w:val="24"/>
          <w:lang w:eastAsia="sk-SK"/>
        </w:rPr>
        <w:t>Objemovo najvý</w:t>
      </w:r>
      <w:r w:rsidR="00224A5B">
        <w:rPr>
          <w:rFonts w:ascii="Times New Roman" w:eastAsia="Times New Roman" w:hAnsi="Times New Roman" w:cs="Times New Roman"/>
          <w:i/>
          <w:sz w:val="24"/>
          <w:szCs w:val="24"/>
          <w:lang w:eastAsia="sk-SK"/>
        </w:rPr>
        <w:t xml:space="preserve">znamnejšie nákupy realizované z </w:t>
      </w:r>
      <w:r w:rsidRPr="007D09B4">
        <w:rPr>
          <w:rFonts w:ascii="Times New Roman" w:eastAsia="Times New Roman" w:hAnsi="Times New Roman" w:cs="Times New Roman"/>
          <w:i/>
          <w:sz w:val="24"/>
          <w:szCs w:val="24"/>
          <w:lang w:eastAsia="sk-SK"/>
        </w:rPr>
        <w:t>kapitálových výdavkov 2016</w:t>
      </w:r>
    </w:p>
    <w:tbl>
      <w:tblPr>
        <w:tblW w:w="9776" w:type="dxa"/>
        <w:tblInd w:w="-10" w:type="dxa"/>
        <w:tblCellMar>
          <w:left w:w="70" w:type="dxa"/>
          <w:right w:w="70" w:type="dxa"/>
        </w:tblCellMar>
        <w:tblLook w:val="04A0" w:firstRow="1" w:lastRow="0" w:firstColumn="1" w:lastColumn="0" w:noHBand="0" w:noVBand="1"/>
      </w:tblPr>
      <w:tblGrid>
        <w:gridCol w:w="2017"/>
        <w:gridCol w:w="3788"/>
        <w:gridCol w:w="3971"/>
      </w:tblGrid>
      <w:tr w:rsidR="003D460D" w:rsidRPr="003D460D" w:rsidTr="00B02FF5">
        <w:trPr>
          <w:trHeight w:val="465"/>
        </w:trPr>
        <w:tc>
          <w:tcPr>
            <w:tcW w:w="0" w:type="auto"/>
            <w:tcBorders>
              <w:top w:val="single" w:sz="4" w:space="0" w:color="auto"/>
              <w:left w:val="single" w:sz="8" w:space="0" w:color="auto"/>
              <w:bottom w:val="single" w:sz="4" w:space="0" w:color="auto"/>
              <w:right w:val="single" w:sz="8" w:space="0" w:color="auto"/>
            </w:tcBorders>
            <w:shd w:val="clear" w:color="auto" w:fill="108747"/>
            <w:hideMark/>
          </w:tcPr>
          <w:p w:rsidR="003D460D" w:rsidRPr="00B02FF5" w:rsidRDefault="003D460D"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02FF5">
              <w:rPr>
                <w:rFonts w:ascii="Times New Roman" w:eastAsia="Times New Roman" w:hAnsi="Times New Roman" w:cs="Times New Roman"/>
                <w:b/>
                <w:bCs/>
                <w:color w:val="FFFFFF" w:themeColor="background1"/>
                <w:sz w:val="16"/>
                <w:szCs w:val="16"/>
                <w:lang w:eastAsia="sk-SK"/>
              </w:rPr>
              <w:t>Názov položky</w:t>
            </w:r>
          </w:p>
        </w:tc>
        <w:tc>
          <w:tcPr>
            <w:tcW w:w="0" w:type="auto"/>
            <w:tcBorders>
              <w:top w:val="single" w:sz="8" w:space="0" w:color="auto"/>
              <w:left w:val="nil"/>
              <w:bottom w:val="single" w:sz="8" w:space="0" w:color="auto"/>
              <w:right w:val="single" w:sz="8" w:space="0" w:color="auto"/>
            </w:tcBorders>
            <w:shd w:val="clear" w:color="auto" w:fill="108747"/>
            <w:hideMark/>
          </w:tcPr>
          <w:p w:rsidR="003D460D" w:rsidRPr="00B02FF5" w:rsidRDefault="003D460D" w:rsidP="00D30B48">
            <w:pPr>
              <w:spacing w:after="120" w:line="240" w:lineRule="auto"/>
              <w:rPr>
                <w:rFonts w:ascii="Times New Roman" w:eastAsia="Times New Roman" w:hAnsi="Times New Roman" w:cs="Times New Roman"/>
                <w:b/>
                <w:bCs/>
                <w:color w:val="FFFFFF" w:themeColor="background1"/>
                <w:sz w:val="16"/>
                <w:szCs w:val="16"/>
                <w:lang w:eastAsia="sk-SK"/>
              </w:rPr>
            </w:pPr>
            <w:r w:rsidRPr="00B02FF5">
              <w:rPr>
                <w:rFonts w:ascii="Times New Roman" w:eastAsia="Times New Roman" w:hAnsi="Times New Roman" w:cs="Times New Roman"/>
                <w:b/>
                <w:bCs/>
                <w:color w:val="FFFFFF" w:themeColor="background1"/>
                <w:sz w:val="16"/>
                <w:szCs w:val="16"/>
                <w:lang w:eastAsia="sk-SK"/>
              </w:rPr>
              <w:t>Účel použitia</w:t>
            </w:r>
          </w:p>
        </w:tc>
        <w:tc>
          <w:tcPr>
            <w:tcW w:w="3971" w:type="dxa"/>
            <w:tcBorders>
              <w:top w:val="single" w:sz="8" w:space="0" w:color="auto"/>
              <w:left w:val="nil"/>
              <w:bottom w:val="single" w:sz="8" w:space="0" w:color="auto"/>
              <w:right w:val="single" w:sz="8" w:space="0" w:color="auto"/>
            </w:tcBorders>
            <w:shd w:val="clear" w:color="auto" w:fill="108747"/>
            <w:hideMark/>
          </w:tcPr>
          <w:p w:rsidR="003D460D" w:rsidRPr="00B02FF5" w:rsidRDefault="006D1D7D" w:rsidP="00B02FF5">
            <w:pPr>
              <w:spacing w:after="120" w:line="240" w:lineRule="auto"/>
              <w:jc w:val="right"/>
              <w:rPr>
                <w:rFonts w:ascii="Times New Roman" w:eastAsia="Times New Roman" w:hAnsi="Times New Roman" w:cs="Times New Roman"/>
                <w:b/>
                <w:bCs/>
                <w:color w:val="FFFFFF" w:themeColor="background1"/>
                <w:sz w:val="16"/>
                <w:szCs w:val="16"/>
                <w:lang w:eastAsia="sk-SK"/>
              </w:rPr>
            </w:pPr>
            <w:r w:rsidRPr="00B02FF5">
              <w:rPr>
                <w:rFonts w:ascii="Times New Roman" w:eastAsia="Times New Roman" w:hAnsi="Times New Roman" w:cs="Times New Roman"/>
                <w:b/>
                <w:bCs/>
                <w:color w:val="FFFFFF" w:themeColor="background1"/>
                <w:sz w:val="16"/>
                <w:szCs w:val="16"/>
                <w:lang w:eastAsia="sk-SK"/>
              </w:rPr>
              <w:t xml:space="preserve">Suma v </w:t>
            </w:r>
            <w:r w:rsidR="00B02FF5" w:rsidRPr="00B02FF5">
              <w:rPr>
                <w:rFonts w:ascii="Times New Roman" w:eastAsia="Times New Roman" w:hAnsi="Times New Roman" w:cs="Times New Roman"/>
                <w:b/>
                <w:bCs/>
                <w:color w:val="FFFFFF" w:themeColor="background1"/>
                <w:sz w:val="16"/>
                <w:szCs w:val="16"/>
                <w:lang w:eastAsia="sk-SK"/>
              </w:rPr>
              <w:t>EUR</w:t>
            </w:r>
          </w:p>
        </w:tc>
      </w:tr>
      <w:tr w:rsidR="003D460D" w:rsidRPr="003D460D" w:rsidTr="00B02FF5">
        <w:trPr>
          <w:trHeight w:val="347"/>
        </w:trPr>
        <w:tc>
          <w:tcPr>
            <w:tcW w:w="0" w:type="auto"/>
            <w:tcBorders>
              <w:top w:val="single" w:sz="4" w:space="0" w:color="auto"/>
              <w:left w:val="single" w:sz="8" w:space="0" w:color="auto"/>
              <w:bottom w:val="nil"/>
              <w:right w:val="nil"/>
            </w:tcBorders>
            <w:shd w:val="clear" w:color="auto" w:fill="auto"/>
            <w:noWrap/>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 xml:space="preserve">Kapitálové výdavky -- </w:t>
            </w:r>
          </w:p>
        </w:tc>
        <w:tc>
          <w:tcPr>
            <w:tcW w:w="0" w:type="auto"/>
            <w:tcBorders>
              <w:top w:val="nil"/>
              <w:left w:val="single" w:sz="8" w:space="0" w:color="auto"/>
              <w:bottom w:val="nil"/>
              <w:right w:val="single" w:sz="8" w:space="0" w:color="auto"/>
            </w:tcBorders>
            <w:shd w:val="clear" w:color="000000" w:fill="FFFFFF"/>
            <w:hideMark/>
          </w:tcPr>
          <w:p w:rsidR="003D460D" w:rsidRPr="00B02FF5" w:rsidRDefault="003D460D" w:rsidP="00D30B48">
            <w:pPr>
              <w:spacing w:after="120" w:line="240" w:lineRule="auto"/>
              <w:rPr>
                <w:rFonts w:ascii="Times New Roman" w:eastAsia="Times New Roman" w:hAnsi="Times New Roman" w:cs="Times New Roman"/>
                <w:b/>
                <w:bCs/>
                <w:color w:val="000000"/>
                <w:sz w:val="16"/>
                <w:szCs w:val="16"/>
                <w:lang w:eastAsia="sk-SK"/>
              </w:rPr>
            </w:pPr>
            <w:r w:rsidRPr="00B02FF5">
              <w:rPr>
                <w:rFonts w:ascii="Times New Roman" w:eastAsia="Times New Roman" w:hAnsi="Times New Roman" w:cs="Times New Roman"/>
                <w:b/>
                <w:bCs/>
                <w:color w:val="000000"/>
                <w:sz w:val="16"/>
                <w:szCs w:val="16"/>
                <w:lang w:eastAsia="sk-SK"/>
              </w:rPr>
              <w:t> </w:t>
            </w:r>
          </w:p>
        </w:tc>
        <w:tc>
          <w:tcPr>
            <w:tcW w:w="3971" w:type="dxa"/>
            <w:tcBorders>
              <w:top w:val="nil"/>
              <w:left w:val="nil"/>
              <w:bottom w:val="nil"/>
              <w:right w:val="single" w:sz="8" w:space="0" w:color="auto"/>
            </w:tcBorders>
            <w:shd w:val="clear" w:color="000000" w:fill="FFFFFF"/>
            <w:hideMark/>
          </w:tcPr>
          <w:p w:rsidR="003D460D" w:rsidRPr="00B02FF5" w:rsidRDefault="003D460D" w:rsidP="00D30B48">
            <w:pPr>
              <w:spacing w:after="120" w:line="240" w:lineRule="auto"/>
              <w:rPr>
                <w:rFonts w:ascii="Times New Roman" w:eastAsia="Times New Roman" w:hAnsi="Times New Roman" w:cs="Times New Roman"/>
                <w:b/>
                <w:bCs/>
                <w:color w:val="000000"/>
                <w:sz w:val="16"/>
                <w:szCs w:val="16"/>
                <w:lang w:eastAsia="sk-SK"/>
              </w:rPr>
            </w:pPr>
            <w:r w:rsidRPr="00B02FF5">
              <w:rPr>
                <w:rFonts w:ascii="Times New Roman" w:eastAsia="Times New Roman" w:hAnsi="Times New Roman" w:cs="Times New Roman"/>
                <w:b/>
                <w:bCs/>
                <w:color w:val="000000"/>
                <w:sz w:val="16"/>
                <w:szCs w:val="16"/>
                <w:lang w:eastAsia="sk-SK"/>
              </w:rPr>
              <w:t> </w:t>
            </w:r>
          </w:p>
        </w:tc>
      </w:tr>
      <w:tr w:rsidR="003D460D" w:rsidRPr="003D460D" w:rsidTr="00B02FF5">
        <w:trPr>
          <w:trHeight w:val="115"/>
        </w:trPr>
        <w:tc>
          <w:tcPr>
            <w:tcW w:w="0" w:type="auto"/>
            <w:tcBorders>
              <w:top w:val="nil"/>
              <w:left w:val="single" w:sz="8" w:space="0" w:color="auto"/>
              <w:bottom w:val="single" w:sz="4" w:space="0" w:color="auto"/>
              <w:right w:val="nil"/>
            </w:tcBorders>
            <w:shd w:val="clear" w:color="auto" w:fill="auto"/>
            <w:noWrap/>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zdroj (111,131F, 131E, 72C)</w:t>
            </w:r>
          </w:p>
        </w:tc>
        <w:tc>
          <w:tcPr>
            <w:tcW w:w="0" w:type="auto"/>
            <w:tcBorders>
              <w:top w:val="nil"/>
              <w:left w:val="single" w:sz="8" w:space="0" w:color="auto"/>
              <w:bottom w:val="single" w:sz="8" w:space="0" w:color="auto"/>
              <w:right w:val="single" w:sz="8" w:space="0" w:color="auto"/>
            </w:tcBorders>
            <w:shd w:val="clear" w:color="auto" w:fill="auto"/>
            <w:noWrap/>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 </w:t>
            </w:r>
          </w:p>
        </w:tc>
        <w:tc>
          <w:tcPr>
            <w:tcW w:w="3971" w:type="dxa"/>
            <w:tcBorders>
              <w:top w:val="nil"/>
              <w:left w:val="nil"/>
              <w:bottom w:val="single" w:sz="8" w:space="0" w:color="auto"/>
              <w:right w:val="single" w:sz="8" w:space="0" w:color="auto"/>
            </w:tcBorders>
            <w:shd w:val="clear" w:color="auto" w:fill="auto"/>
            <w:noWrap/>
            <w:hideMark/>
          </w:tcPr>
          <w:p w:rsidR="003D460D" w:rsidRPr="00B02FF5" w:rsidRDefault="003D460D" w:rsidP="00D30B48">
            <w:pPr>
              <w:spacing w:after="120" w:line="240" w:lineRule="auto"/>
              <w:jc w:val="right"/>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1 162 845,60</w:t>
            </w:r>
          </w:p>
        </w:tc>
      </w:tr>
      <w:tr w:rsidR="003D460D" w:rsidRPr="003D460D" w:rsidTr="00B02FF5">
        <w:trPr>
          <w:trHeight w:val="99"/>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3D460D" w:rsidRPr="00B02FF5" w:rsidRDefault="00224A5B"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 xml:space="preserve">Software (RP 711003) </w:t>
            </w:r>
          </w:p>
        </w:tc>
        <w:tc>
          <w:tcPr>
            <w:tcW w:w="0" w:type="auto"/>
            <w:tcBorders>
              <w:top w:val="nil"/>
              <w:left w:val="nil"/>
              <w:bottom w:val="single" w:sz="8" w:space="0" w:color="auto"/>
              <w:right w:val="single" w:sz="8" w:space="0" w:color="auto"/>
            </w:tcBorders>
            <w:shd w:val="clear" w:color="auto" w:fill="auto"/>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Úhrada za nákup Software  ISUF  firme SAP Slovensko</w:t>
            </w:r>
          </w:p>
        </w:tc>
        <w:tc>
          <w:tcPr>
            <w:tcW w:w="3971" w:type="dxa"/>
            <w:tcBorders>
              <w:top w:val="nil"/>
              <w:left w:val="nil"/>
              <w:bottom w:val="single" w:sz="8" w:space="0" w:color="auto"/>
              <w:right w:val="single" w:sz="8" w:space="0" w:color="auto"/>
            </w:tcBorders>
            <w:shd w:val="clear" w:color="auto" w:fill="auto"/>
            <w:hideMark/>
          </w:tcPr>
          <w:p w:rsidR="003D460D" w:rsidRPr="00B02FF5" w:rsidRDefault="003D460D" w:rsidP="00D30B48">
            <w:pPr>
              <w:spacing w:after="120" w:line="240" w:lineRule="auto"/>
              <w:jc w:val="right"/>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11 616,00</w:t>
            </w:r>
          </w:p>
        </w:tc>
      </w:tr>
      <w:tr w:rsidR="003D460D" w:rsidRPr="003D460D" w:rsidTr="00B02FF5">
        <w:trPr>
          <w:trHeight w:val="203"/>
        </w:trPr>
        <w:tc>
          <w:tcPr>
            <w:tcW w:w="0" w:type="auto"/>
            <w:tcBorders>
              <w:top w:val="single" w:sz="4" w:space="0" w:color="auto"/>
              <w:left w:val="single" w:sz="8" w:space="0" w:color="auto"/>
              <w:bottom w:val="single" w:sz="4" w:space="0" w:color="auto"/>
              <w:right w:val="single" w:sz="8" w:space="0" w:color="auto"/>
            </w:tcBorders>
            <w:shd w:val="clear" w:color="auto" w:fill="auto"/>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Licencie (RP 711004)</w:t>
            </w:r>
          </w:p>
        </w:tc>
        <w:tc>
          <w:tcPr>
            <w:tcW w:w="0" w:type="auto"/>
            <w:tcBorders>
              <w:top w:val="nil"/>
              <w:left w:val="nil"/>
              <w:bottom w:val="single" w:sz="8" w:space="0" w:color="auto"/>
              <w:right w:val="single" w:sz="8" w:space="0" w:color="auto"/>
            </w:tcBorders>
            <w:shd w:val="clear" w:color="auto" w:fill="auto"/>
            <w:hideMark/>
          </w:tcPr>
          <w:p w:rsidR="003D460D" w:rsidRPr="00B02FF5" w:rsidRDefault="003D460D"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 xml:space="preserve">Elektronizácia služieb </w:t>
            </w:r>
          </w:p>
        </w:tc>
        <w:tc>
          <w:tcPr>
            <w:tcW w:w="3971" w:type="dxa"/>
            <w:tcBorders>
              <w:top w:val="nil"/>
              <w:left w:val="nil"/>
              <w:bottom w:val="single" w:sz="8" w:space="0" w:color="auto"/>
              <w:right w:val="single" w:sz="8" w:space="0" w:color="auto"/>
            </w:tcBorders>
            <w:shd w:val="clear" w:color="auto" w:fill="auto"/>
            <w:hideMark/>
          </w:tcPr>
          <w:p w:rsidR="003D460D" w:rsidRPr="00B02FF5" w:rsidRDefault="003D460D" w:rsidP="00D30B48">
            <w:pPr>
              <w:spacing w:after="120" w:line="240" w:lineRule="auto"/>
              <w:jc w:val="right"/>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14 486,40</w:t>
            </w:r>
          </w:p>
        </w:tc>
      </w:tr>
      <w:tr w:rsidR="003D460D" w:rsidRPr="003D460D" w:rsidTr="00B02FF5">
        <w:trPr>
          <w:trHeight w:val="50"/>
        </w:trPr>
        <w:tc>
          <w:tcPr>
            <w:tcW w:w="0" w:type="auto"/>
            <w:tcBorders>
              <w:top w:val="single" w:sz="4" w:space="0" w:color="auto"/>
              <w:left w:val="single" w:sz="8" w:space="0" w:color="auto"/>
              <w:bottom w:val="single" w:sz="8" w:space="0" w:color="auto"/>
              <w:right w:val="single" w:sz="8" w:space="0" w:color="auto"/>
            </w:tcBorders>
            <w:shd w:val="clear" w:color="auto" w:fill="auto"/>
            <w:hideMark/>
          </w:tcPr>
          <w:p w:rsidR="003D460D" w:rsidRPr="00B02FF5" w:rsidRDefault="00224A5B" w:rsidP="00D30B48">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 xml:space="preserve">Software (RP 711003) </w:t>
            </w:r>
          </w:p>
        </w:tc>
        <w:tc>
          <w:tcPr>
            <w:tcW w:w="0" w:type="auto"/>
            <w:tcBorders>
              <w:top w:val="nil"/>
              <w:left w:val="nil"/>
              <w:bottom w:val="single" w:sz="8" w:space="0" w:color="auto"/>
              <w:right w:val="single" w:sz="8" w:space="0" w:color="auto"/>
            </w:tcBorders>
            <w:shd w:val="clear" w:color="auto" w:fill="auto"/>
            <w:hideMark/>
          </w:tcPr>
          <w:p w:rsidR="003D460D" w:rsidRPr="00B02FF5" w:rsidRDefault="003D460D" w:rsidP="008F63D9">
            <w:pPr>
              <w:spacing w:after="120" w:line="240" w:lineRule="auto"/>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Úhrada za nákup Software AGIS a</w:t>
            </w:r>
            <w:r w:rsidR="006228C5">
              <w:rPr>
                <w:rFonts w:ascii="Times New Roman" w:eastAsia="Times New Roman" w:hAnsi="Times New Roman" w:cs="Times New Roman"/>
                <w:color w:val="000000"/>
                <w:sz w:val="16"/>
                <w:szCs w:val="16"/>
                <w:lang w:eastAsia="sk-SK"/>
              </w:rPr>
              <w:t xml:space="preserve"> </w:t>
            </w:r>
            <w:r w:rsidRPr="00B02FF5">
              <w:rPr>
                <w:rFonts w:ascii="Times New Roman" w:eastAsia="Times New Roman" w:hAnsi="Times New Roman" w:cs="Times New Roman"/>
                <w:color w:val="000000"/>
                <w:sz w:val="16"/>
                <w:szCs w:val="16"/>
                <w:lang w:eastAsia="sk-SK"/>
              </w:rPr>
              <w:t xml:space="preserve">IACS firme </w:t>
            </w:r>
            <w:proofErr w:type="spellStart"/>
            <w:r w:rsidRPr="00B02FF5">
              <w:rPr>
                <w:rFonts w:ascii="Times New Roman" w:eastAsia="Times New Roman" w:hAnsi="Times New Roman" w:cs="Times New Roman"/>
                <w:color w:val="000000"/>
                <w:sz w:val="16"/>
                <w:szCs w:val="16"/>
                <w:lang w:eastAsia="sk-SK"/>
              </w:rPr>
              <w:t>AxaSoft</w:t>
            </w:r>
            <w:proofErr w:type="spellEnd"/>
            <w:r w:rsidRPr="00B02FF5">
              <w:rPr>
                <w:rFonts w:ascii="Times New Roman" w:eastAsia="Times New Roman" w:hAnsi="Times New Roman" w:cs="Times New Roman"/>
                <w:color w:val="000000"/>
                <w:sz w:val="16"/>
                <w:szCs w:val="16"/>
                <w:lang w:eastAsia="sk-SK"/>
              </w:rPr>
              <w:t xml:space="preserve"> </w:t>
            </w:r>
          </w:p>
        </w:tc>
        <w:tc>
          <w:tcPr>
            <w:tcW w:w="3971" w:type="dxa"/>
            <w:tcBorders>
              <w:top w:val="nil"/>
              <w:left w:val="nil"/>
              <w:bottom w:val="single" w:sz="8" w:space="0" w:color="auto"/>
              <w:right w:val="single" w:sz="8" w:space="0" w:color="auto"/>
            </w:tcBorders>
            <w:shd w:val="clear" w:color="auto" w:fill="auto"/>
            <w:hideMark/>
          </w:tcPr>
          <w:p w:rsidR="003D460D" w:rsidRPr="00B02FF5" w:rsidRDefault="003D460D" w:rsidP="00D30B48">
            <w:pPr>
              <w:spacing w:after="120" w:line="240" w:lineRule="auto"/>
              <w:jc w:val="right"/>
              <w:rPr>
                <w:rFonts w:ascii="Times New Roman" w:eastAsia="Times New Roman" w:hAnsi="Times New Roman" w:cs="Times New Roman"/>
                <w:color w:val="000000"/>
                <w:sz w:val="16"/>
                <w:szCs w:val="16"/>
                <w:lang w:eastAsia="sk-SK"/>
              </w:rPr>
            </w:pPr>
            <w:r w:rsidRPr="00B02FF5">
              <w:rPr>
                <w:rFonts w:ascii="Times New Roman" w:eastAsia="Times New Roman" w:hAnsi="Times New Roman" w:cs="Times New Roman"/>
                <w:color w:val="000000"/>
                <w:sz w:val="16"/>
                <w:szCs w:val="16"/>
                <w:lang w:eastAsia="sk-SK"/>
              </w:rPr>
              <w:t>1 136 743,20</w:t>
            </w:r>
          </w:p>
        </w:tc>
      </w:tr>
    </w:tbl>
    <w:p w:rsidR="00D30B48" w:rsidRDefault="009369E7" w:rsidP="00B02FF5">
      <w:pPr>
        <w:spacing w:before="120" w:after="120" w:line="240" w:lineRule="auto"/>
        <w:jc w:val="both"/>
        <w:rPr>
          <w:rFonts w:ascii="Times New Roman" w:eastAsia="Times New Roman" w:hAnsi="Times New Roman" w:cs="Times New Roman"/>
          <w:sz w:val="24"/>
          <w:szCs w:val="24"/>
          <w:lang w:eastAsia="sk-SK"/>
        </w:rPr>
      </w:pPr>
      <w:r w:rsidRPr="00511AF8">
        <w:rPr>
          <w:rFonts w:ascii="Times New Roman" w:eastAsia="Times New Roman" w:hAnsi="Times New Roman" w:cs="Times New Roman"/>
          <w:sz w:val="24"/>
          <w:szCs w:val="24"/>
          <w:lang w:eastAsia="sk-SK"/>
        </w:rPr>
        <w:t>Najvýraznejší bol nárast dlhodobého nehmotného majetku, ktorý bol ovplyv</w:t>
      </w:r>
      <w:r w:rsidR="00AE2230">
        <w:rPr>
          <w:rFonts w:ascii="Times New Roman" w:eastAsia="Times New Roman" w:hAnsi="Times New Roman" w:cs="Times New Roman"/>
          <w:sz w:val="24"/>
          <w:szCs w:val="24"/>
          <w:lang w:eastAsia="sk-SK"/>
        </w:rPr>
        <w:t xml:space="preserve">nený úhradou </w:t>
      </w:r>
      <w:r w:rsidR="004F312C">
        <w:rPr>
          <w:rFonts w:ascii="Times New Roman" w:eastAsia="Times New Roman" w:hAnsi="Times New Roman" w:cs="Times New Roman"/>
          <w:sz w:val="24"/>
          <w:szCs w:val="24"/>
          <w:lang w:eastAsia="sk-SK"/>
        </w:rPr>
        <w:t xml:space="preserve">                               </w:t>
      </w:r>
      <w:r w:rsidR="00AE2230">
        <w:rPr>
          <w:rFonts w:ascii="Times New Roman" w:eastAsia="Times New Roman" w:hAnsi="Times New Roman" w:cs="Times New Roman"/>
          <w:sz w:val="24"/>
          <w:szCs w:val="24"/>
          <w:lang w:eastAsia="sk-SK"/>
        </w:rPr>
        <w:t>za obstaranie sof</w:t>
      </w:r>
      <w:r w:rsidR="00F833D8">
        <w:rPr>
          <w:rFonts w:ascii="Times New Roman" w:eastAsia="Times New Roman" w:hAnsi="Times New Roman" w:cs="Times New Roman"/>
          <w:sz w:val="24"/>
          <w:szCs w:val="24"/>
          <w:lang w:eastAsia="sk-SK"/>
        </w:rPr>
        <w:t>t</w:t>
      </w:r>
      <w:r w:rsidR="00AE2230">
        <w:rPr>
          <w:rFonts w:ascii="Times New Roman" w:eastAsia="Times New Roman" w:hAnsi="Times New Roman" w:cs="Times New Roman"/>
          <w:sz w:val="24"/>
          <w:szCs w:val="24"/>
          <w:lang w:eastAsia="sk-SK"/>
        </w:rPr>
        <w:t>vé</w:t>
      </w:r>
      <w:r w:rsidRPr="00511AF8">
        <w:rPr>
          <w:rFonts w:ascii="Times New Roman" w:eastAsia="Times New Roman" w:hAnsi="Times New Roman" w:cs="Times New Roman"/>
          <w:sz w:val="24"/>
          <w:szCs w:val="24"/>
          <w:lang w:eastAsia="sk-SK"/>
        </w:rPr>
        <w:t>ru na základe zmluvy</w:t>
      </w:r>
      <w:r w:rsidR="00224A5B">
        <w:rPr>
          <w:rFonts w:ascii="Times New Roman" w:eastAsia="Times New Roman" w:hAnsi="Times New Roman" w:cs="Times New Roman"/>
          <w:sz w:val="24"/>
          <w:szCs w:val="24"/>
          <w:lang w:eastAsia="sk-SK"/>
        </w:rPr>
        <w:t xml:space="preserve"> so spoločnosťou </w:t>
      </w:r>
      <w:r>
        <w:rPr>
          <w:rFonts w:ascii="Times New Roman" w:eastAsia="Times New Roman" w:hAnsi="Times New Roman" w:cs="Times New Roman"/>
          <w:sz w:val="24"/>
          <w:szCs w:val="24"/>
          <w:lang w:eastAsia="sk-SK"/>
        </w:rPr>
        <w:t xml:space="preserve">AXASOFT vo výške </w:t>
      </w:r>
      <w:r w:rsidR="006D1D7D">
        <w:rPr>
          <w:rFonts w:ascii="Times New Roman" w:eastAsia="Times New Roman" w:hAnsi="Times New Roman" w:cs="Times New Roman"/>
          <w:sz w:val="24"/>
          <w:szCs w:val="24"/>
          <w:lang w:eastAsia="sk-SK"/>
        </w:rPr>
        <w:t>1 136 743,20 e</w:t>
      </w:r>
      <w:r>
        <w:rPr>
          <w:rFonts w:ascii="Times New Roman" w:eastAsia="Times New Roman" w:hAnsi="Times New Roman" w:cs="Times New Roman"/>
          <w:sz w:val="24"/>
          <w:szCs w:val="24"/>
          <w:lang w:eastAsia="sk-SK"/>
        </w:rPr>
        <w:t>ur</w:t>
      </w:r>
      <w:r w:rsidR="00B31E08">
        <w:rPr>
          <w:rFonts w:ascii="Times New Roman" w:eastAsia="Times New Roman" w:hAnsi="Times New Roman" w:cs="Times New Roman"/>
          <w:sz w:val="24"/>
          <w:szCs w:val="24"/>
          <w:lang w:eastAsia="sk-SK"/>
        </w:rPr>
        <w:t>.</w:t>
      </w:r>
    </w:p>
    <w:p w:rsidR="00224A5B" w:rsidRPr="00D30B48" w:rsidRDefault="00D30B48" w:rsidP="00D30B48">
      <w:pP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br w:type="page"/>
      </w:r>
    </w:p>
    <w:p w:rsidR="003D460D" w:rsidRPr="00D30B48" w:rsidRDefault="009369E7" w:rsidP="00D30B48">
      <w:pPr>
        <w:pStyle w:val="Nadpis1"/>
        <w:numPr>
          <w:ilvl w:val="0"/>
          <w:numId w:val="0"/>
        </w:numPr>
        <w:spacing w:after="120"/>
        <w:ind w:left="360" w:hanging="360"/>
      </w:pPr>
      <w:bookmarkStart w:id="29" w:name="_Toc481740218"/>
      <w:r>
        <w:lastRenderedPageBreak/>
        <w:t>4.</w:t>
      </w:r>
      <w:r>
        <w:rPr>
          <w:sz w:val="14"/>
          <w:szCs w:val="14"/>
        </w:rPr>
        <w:t xml:space="preserve"> </w:t>
      </w:r>
      <w:r w:rsidR="00224A5B">
        <w:t xml:space="preserve">Personálne a </w:t>
      </w:r>
      <w:r>
        <w:t>organizačné otázky</w:t>
      </w:r>
      <w:bookmarkEnd w:id="29"/>
      <w:r>
        <w:t xml:space="preserve"> </w:t>
      </w:r>
    </w:p>
    <w:p w:rsidR="009369E7" w:rsidRPr="0021331C" w:rsidRDefault="009369E7" w:rsidP="00D30B48">
      <w:pPr>
        <w:pStyle w:val="Default"/>
        <w:spacing w:after="120"/>
        <w:jc w:val="both"/>
        <w:rPr>
          <w:rFonts w:ascii="Times New Roman" w:hAnsi="Times New Roman" w:cs="Times New Roman"/>
          <w:bCs/>
        </w:rPr>
      </w:pPr>
      <w:r w:rsidRPr="000E3768">
        <w:rPr>
          <w:rFonts w:ascii="Times New Roman" w:hAnsi="Times New Roman" w:cs="Times New Roman"/>
          <w:bCs/>
        </w:rPr>
        <w:t>PPA koncom roka 2016 disponovala s počto</w:t>
      </w:r>
      <w:r w:rsidR="00224A5B">
        <w:rPr>
          <w:rFonts w:ascii="Times New Roman" w:hAnsi="Times New Roman" w:cs="Times New Roman"/>
          <w:bCs/>
        </w:rPr>
        <w:t xml:space="preserve">m zamestnancov/fyzických osôb v </w:t>
      </w:r>
      <w:r w:rsidRPr="000E3768">
        <w:rPr>
          <w:rFonts w:ascii="Times New Roman" w:hAnsi="Times New Roman" w:cs="Times New Roman"/>
          <w:bCs/>
        </w:rPr>
        <w:t xml:space="preserve">počte </w:t>
      </w:r>
      <w:r w:rsidRPr="00AE0A88">
        <w:rPr>
          <w:rFonts w:ascii="Times New Roman" w:hAnsi="Times New Roman" w:cs="Times New Roman"/>
          <w:bCs/>
        </w:rPr>
        <w:t xml:space="preserve">568 zamestnancov. Priemerný prepočítaný počet zamestnancov PPA vrátane zamestnancov v technickej pomoci v roku 2016 bol </w:t>
      </w:r>
      <w:r w:rsidRPr="00AE0A88">
        <w:rPr>
          <w:rFonts w:ascii="Times New Roman" w:hAnsi="Times New Roman" w:cs="Times New Roman"/>
          <w:b/>
          <w:bCs/>
        </w:rPr>
        <w:t xml:space="preserve">579,7 </w:t>
      </w:r>
      <w:r w:rsidR="0021331C" w:rsidRPr="00AE0A88">
        <w:rPr>
          <w:rFonts w:ascii="Times New Roman" w:hAnsi="Times New Roman" w:cs="Times New Roman"/>
          <w:bCs/>
        </w:rPr>
        <w:t>osôb.</w:t>
      </w:r>
      <w:r w:rsidR="0021331C">
        <w:rPr>
          <w:rFonts w:ascii="Times New Roman" w:hAnsi="Times New Roman" w:cs="Times New Roman"/>
          <w:bCs/>
        </w:rPr>
        <w:t xml:space="preserve"> </w:t>
      </w:r>
    </w:p>
    <w:p w:rsidR="007E3DF5" w:rsidRPr="007E3DF5" w:rsidRDefault="009369E7" w:rsidP="00D30B48">
      <w:pPr>
        <w:spacing w:after="120" w:line="240" w:lineRule="auto"/>
        <w:jc w:val="both"/>
        <w:rPr>
          <w:rFonts w:ascii="Times New Roman" w:eastAsia="Times New Roman CE" w:hAnsi="Times New Roman" w:cs="Times New Roman"/>
          <w:sz w:val="24"/>
          <w:szCs w:val="24"/>
        </w:rPr>
      </w:pPr>
      <w:r w:rsidRPr="000E3768">
        <w:rPr>
          <w:rFonts w:ascii="Times New Roman" w:eastAsia="Times New Roman CE" w:hAnsi="Times New Roman" w:cs="Times New Roman"/>
          <w:sz w:val="24"/>
          <w:szCs w:val="24"/>
        </w:rPr>
        <w:t>Výberové konania a výber zamestnancov sa v prostredí štátnej správ</w:t>
      </w:r>
      <w:r>
        <w:rPr>
          <w:rFonts w:ascii="Times New Roman" w:eastAsia="Times New Roman CE" w:hAnsi="Times New Roman" w:cs="Times New Roman"/>
          <w:sz w:val="24"/>
          <w:szCs w:val="24"/>
        </w:rPr>
        <w:t>y riadia zákonom</w:t>
      </w:r>
      <w:r w:rsidR="000A6585">
        <w:rPr>
          <w:rFonts w:ascii="Times New Roman" w:eastAsia="Times New Roman CE" w:hAnsi="Times New Roman" w:cs="Times New Roman"/>
          <w:sz w:val="24"/>
          <w:szCs w:val="24"/>
        </w:rPr>
        <w:t xml:space="preserve"> </w:t>
      </w:r>
      <w:r w:rsidR="00665FAD">
        <w:rPr>
          <w:rFonts w:ascii="Times New Roman" w:eastAsia="Times New Roman CE" w:hAnsi="Times New Roman" w:cs="Times New Roman"/>
          <w:sz w:val="24"/>
          <w:szCs w:val="24"/>
        </w:rPr>
        <w:br/>
      </w:r>
      <w:r>
        <w:rPr>
          <w:rFonts w:ascii="Times New Roman" w:eastAsia="Times New Roman CE" w:hAnsi="Times New Roman" w:cs="Times New Roman"/>
          <w:sz w:val="24"/>
          <w:szCs w:val="24"/>
        </w:rPr>
        <w:t xml:space="preserve">č. 400/2009 Z. </w:t>
      </w:r>
      <w:r w:rsidRPr="000E3768">
        <w:rPr>
          <w:rFonts w:ascii="Times New Roman" w:eastAsia="Times New Roman CE" w:hAnsi="Times New Roman" w:cs="Times New Roman"/>
          <w:sz w:val="24"/>
          <w:szCs w:val="24"/>
        </w:rPr>
        <w:t>z. o štátnej službe a o zmene a doplnení niektorých zákonov v znení neskorších predpisov (ďalej len „zákon o štátnej službe“) a interne pre pot</w:t>
      </w:r>
      <w:r>
        <w:rPr>
          <w:rFonts w:ascii="Times New Roman" w:eastAsia="Times New Roman CE" w:hAnsi="Times New Roman" w:cs="Times New Roman"/>
          <w:sz w:val="24"/>
          <w:szCs w:val="24"/>
        </w:rPr>
        <w:t xml:space="preserve">reby PPA </w:t>
      </w:r>
      <w:r w:rsidRPr="000E3768">
        <w:rPr>
          <w:rFonts w:ascii="Times New Roman" w:eastAsia="Times New Roman CE" w:hAnsi="Times New Roman" w:cs="Times New Roman"/>
          <w:sz w:val="24"/>
          <w:szCs w:val="24"/>
        </w:rPr>
        <w:t xml:space="preserve">služobnými predpismi, ktorými sa určujú podrobnosti o výberovom konaní a výbere v služobnom úrade PPA. PPA realizovala všetky výberové konania formou zverejnenia, tzv. vonkajším výberovým konaním, aby dala priestor vyššiemu počtu uchádzačov a tým zabezpečila obsadenie vyhlásených VK najúspešnejšími uchádzačmi. V prípade vonkajších VK a výberov sa voľné miesta zverejnili na </w:t>
      </w:r>
      <w:r w:rsidR="00E10113">
        <w:rPr>
          <w:rFonts w:ascii="Times New Roman" w:eastAsia="Times New Roman CE" w:hAnsi="Times New Roman" w:cs="Times New Roman"/>
          <w:sz w:val="24"/>
          <w:szCs w:val="24"/>
        </w:rPr>
        <w:t xml:space="preserve">WS </w:t>
      </w:r>
      <w:r w:rsidRPr="000E3768">
        <w:rPr>
          <w:rFonts w:ascii="Times New Roman" w:eastAsia="Times New Roman CE" w:hAnsi="Times New Roman" w:cs="Times New Roman"/>
          <w:sz w:val="24"/>
          <w:szCs w:val="24"/>
        </w:rPr>
        <w:t xml:space="preserve">PPA, </w:t>
      </w:r>
      <w:r w:rsidR="006609EC">
        <w:rPr>
          <w:rFonts w:ascii="Times New Roman" w:eastAsia="Times New Roman CE" w:hAnsi="Times New Roman" w:cs="Times New Roman"/>
          <w:sz w:val="24"/>
          <w:szCs w:val="24"/>
        </w:rPr>
        <w:t>WS</w:t>
      </w:r>
      <w:r w:rsidRPr="000E3768">
        <w:rPr>
          <w:rFonts w:ascii="Times New Roman" w:eastAsia="Times New Roman CE" w:hAnsi="Times New Roman" w:cs="Times New Roman"/>
          <w:sz w:val="24"/>
          <w:szCs w:val="24"/>
        </w:rPr>
        <w:t xml:space="preserve"> služobného úradu a výveske OÚ. V roku 2016 bolo vyhlásených celkovo 44 výberov, ktorými sa obsadzovalo 45 ŠZM na ústredí a </w:t>
      </w:r>
      <w:r w:rsidR="0040408E">
        <w:rPr>
          <w:rFonts w:ascii="Times New Roman" w:eastAsia="Times New Roman CE" w:hAnsi="Times New Roman" w:cs="Times New Roman"/>
          <w:sz w:val="24"/>
          <w:szCs w:val="24"/>
        </w:rPr>
        <w:t>RP</w:t>
      </w:r>
      <w:r w:rsidRPr="000E3768">
        <w:rPr>
          <w:rFonts w:ascii="Times New Roman" w:eastAsia="Times New Roman CE" w:hAnsi="Times New Roman" w:cs="Times New Roman"/>
          <w:sz w:val="24"/>
          <w:szCs w:val="24"/>
        </w:rPr>
        <w:t xml:space="preserve"> PPA a 24 vonkajších VK, ktorými sa obsadzovalo 24 voľných ŠZM vedúcich zamestnancov. Z celkového počtu 84 prihlásených uchádzačov do výberov ich do stál</w:t>
      </w:r>
      <w:r>
        <w:rPr>
          <w:rFonts w:ascii="Times New Roman" w:eastAsia="Times New Roman CE" w:hAnsi="Times New Roman" w:cs="Times New Roman"/>
          <w:sz w:val="24"/>
          <w:szCs w:val="24"/>
        </w:rPr>
        <w:t xml:space="preserve">ej štátnej služby nastúpilo 41. </w:t>
      </w:r>
      <w:r w:rsidRPr="000E3768">
        <w:rPr>
          <w:rFonts w:ascii="Times New Roman" w:eastAsia="Times New Roman CE" w:hAnsi="Times New Roman" w:cs="Times New Roman"/>
          <w:sz w:val="24"/>
          <w:szCs w:val="24"/>
        </w:rPr>
        <w:t xml:space="preserve">Dvadsiatich štyroch vonkajších </w:t>
      </w:r>
      <w:r w:rsidR="0040408E">
        <w:rPr>
          <w:rFonts w:ascii="Times New Roman" w:eastAsia="Times New Roman CE" w:hAnsi="Times New Roman" w:cs="Times New Roman"/>
          <w:sz w:val="24"/>
          <w:szCs w:val="24"/>
        </w:rPr>
        <w:t>VK</w:t>
      </w:r>
      <w:r w:rsidRPr="000E3768">
        <w:rPr>
          <w:rFonts w:ascii="Times New Roman" w:eastAsia="Times New Roman CE" w:hAnsi="Times New Roman" w:cs="Times New Roman"/>
          <w:sz w:val="24"/>
          <w:szCs w:val="24"/>
        </w:rPr>
        <w:t xml:space="preserve"> sa zúčastnilo spolu 24 uchádzačov a bolo obsadených spolu 20 vedúcich štátnozamestnaneckých miest /z pohľadu organizačnej štruktúry 4 sekční riaditelia, 6 vedúcich oddelení a 10 riaditeľov odborov/.</w:t>
      </w:r>
    </w:p>
    <w:p w:rsidR="009369E7" w:rsidRPr="000E3768" w:rsidRDefault="009369E7" w:rsidP="00665FAD">
      <w:pPr>
        <w:pStyle w:val="Normlnywebov"/>
        <w:spacing w:before="0" w:beforeAutospacing="0" w:after="120" w:afterAutospacing="0"/>
        <w:jc w:val="both"/>
        <w:rPr>
          <w:b/>
        </w:rPr>
      </w:pPr>
      <w:r w:rsidRPr="000E3768">
        <w:rPr>
          <w:b/>
        </w:rPr>
        <w:t>Veková štruktúra zamestnancov PPA – 2016</w:t>
      </w:r>
    </w:p>
    <w:p w:rsidR="009369E7" w:rsidRPr="00CB1C2F" w:rsidRDefault="009369E7" w:rsidP="00665FAD">
      <w:pPr>
        <w:spacing w:after="120" w:line="240" w:lineRule="auto"/>
        <w:rPr>
          <w:rFonts w:ascii="Times New Roman" w:hAnsi="Times New Roman" w:cs="Times New Roman"/>
          <w:i/>
          <w:sz w:val="24"/>
          <w:szCs w:val="24"/>
        </w:rPr>
      </w:pPr>
      <w:r w:rsidRPr="00022B97">
        <w:rPr>
          <w:rFonts w:ascii="Times New Roman" w:hAnsi="Times New Roman" w:cs="Times New Roman"/>
          <w:i/>
          <w:color w:val="050505"/>
          <w:sz w:val="24"/>
          <w:szCs w:val="24"/>
        </w:rPr>
        <w:t>Graf</w:t>
      </w:r>
      <w:r w:rsidR="0021331C">
        <w:rPr>
          <w:rFonts w:ascii="Times New Roman" w:hAnsi="Times New Roman" w:cs="Times New Roman"/>
          <w:i/>
          <w:color w:val="050505"/>
          <w:sz w:val="24"/>
          <w:szCs w:val="24"/>
        </w:rPr>
        <w:t xml:space="preserve"> 3</w:t>
      </w:r>
      <w:r w:rsidR="00B454C5">
        <w:rPr>
          <w:rFonts w:ascii="Times New Roman" w:hAnsi="Times New Roman" w:cs="Times New Roman"/>
          <w:i/>
          <w:color w:val="050505"/>
          <w:sz w:val="24"/>
          <w:szCs w:val="24"/>
        </w:rPr>
        <w:t xml:space="preserve">: </w:t>
      </w:r>
      <w:r w:rsidR="00B454C5" w:rsidRPr="001637D3">
        <w:rPr>
          <w:rFonts w:ascii="Times New Roman" w:hAnsi="Times New Roman" w:cs="Times New Roman"/>
          <w:i/>
          <w:color w:val="050505"/>
          <w:sz w:val="24"/>
          <w:szCs w:val="24"/>
        </w:rPr>
        <w:t>Veková</w:t>
      </w:r>
      <w:r w:rsidRPr="001637D3">
        <w:rPr>
          <w:rFonts w:ascii="Times New Roman" w:hAnsi="Times New Roman" w:cs="Times New Roman"/>
          <w:i/>
          <w:color w:val="050505"/>
          <w:sz w:val="24"/>
          <w:szCs w:val="24"/>
        </w:rPr>
        <w:t xml:space="preserve"> </w:t>
      </w:r>
      <w:r w:rsidRPr="001637D3">
        <w:rPr>
          <w:rFonts w:ascii="Times New Roman" w:hAnsi="Times New Roman" w:cs="Times New Roman"/>
          <w:i/>
          <w:sz w:val="24"/>
          <w:szCs w:val="24"/>
        </w:rPr>
        <w:t>štruktúr</w:t>
      </w:r>
      <w:r w:rsidR="00B454C5" w:rsidRPr="001637D3">
        <w:rPr>
          <w:rFonts w:ascii="Times New Roman" w:hAnsi="Times New Roman" w:cs="Times New Roman"/>
          <w:i/>
          <w:sz w:val="24"/>
          <w:szCs w:val="24"/>
        </w:rPr>
        <w:t>a</w:t>
      </w:r>
      <w:r w:rsidRPr="001637D3">
        <w:rPr>
          <w:rFonts w:ascii="Times New Roman" w:hAnsi="Times New Roman" w:cs="Times New Roman"/>
          <w:i/>
          <w:sz w:val="24"/>
          <w:szCs w:val="24"/>
        </w:rPr>
        <w:t xml:space="preserve"> zamestnancov</w:t>
      </w:r>
      <w:r w:rsidR="00224A5B">
        <w:rPr>
          <w:rFonts w:ascii="Times New Roman" w:hAnsi="Times New Roman" w:cs="Times New Roman"/>
          <w:i/>
          <w:sz w:val="24"/>
          <w:szCs w:val="24"/>
        </w:rPr>
        <w:t xml:space="preserve"> PPA k </w:t>
      </w:r>
      <w:r>
        <w:rPr>
          <w:rFonts w:ascii="Times New Roman" w:hAnsi="Times New Roman" w:cs="Times New Roman"/>
          <w:i/>
          <w:sz w:val="24"/>
          <w:szCs w:val="24"/>
        </w:rPr>
        <w:t>31. 12. 2016</w:t>
      </w:r>
    </w:p>
    <w:p w:rsidR="009369E7" w:rsidRPr="000D66B8" w:rsidRDefault="009369E7" w:rsidP="00D30B48">
      <w:pPr>
        <w:spacing w:after="120" w:line="240" w:lineRule="auto"/>
        <w:rPr>
          <w:rFonts w:ascii="Times New Roman" w:eastAsia="Times New Roman" w:hAnsi="Times New Roman" w:cs="Times New Roman"/>
          <w:b/>
          <w:sz w:val="24"/>
          <w:szCs w:val="24"/>
          <w:lang w:eastAsia="sk-SK"/>
        </w:rPr>
      </w:pPr>
      <w:r>
        <w:rPr>
          <w:noProof/>
          <w:lang w:eastAsia="sk-SK"/>
        </w:rPr>
        <w:drawing>
          <wp:inline distT="0" distB="0" distL="0" distR="0" wp14:anchorId="26683024" wp14:editId="6CFA992E">
            <wp:extent cx="6115050" cy="2847975"/>
            <wp:effectExtent l="0" t="0" r="0" b="952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86876" w:rsidRPr="002E6A3B" w:rsidRDefault="00C86876" w:rsidP="00665FAD">
      <w:pPr>
        <w:pStyle w:val="Default"/>
        <w:spacing w:before="120" w:after="120"/>
        <w:jc w:val="both"/>
        <w:rPr>
          <w:rFonts w:ascii="Times New Roman" w:hAnsi="Times New Roman" w:cs="Times New Roman"/>
          <w:b/>
          <w:bCs/>
        </w:rPr>
      </w:pPr>
      <w:r>
        <w:rPr>
          <w:rFonts w:ascii="Times New Roman" w:hAnsi="Times New Roman" w:cs="Times New Roman"/>
          <w:b/>
          <w:bCs/>
        </w:rPr>
        <w:t xml:space="preserve">Vzdelávanie zamestnancov </w:t>
      </w:r>
    </w:p>
    <w:p w:rsidR="00C86876" w:rsidRPr="000E3768" w:rsidRDefault="00C86876" w:rsidP="00665FAD">
      <w:pPr>
        <w:spacing w:after="120" w:line="240" w:lineRule="auto"/>
        <w:ind w:right="-35"/>
        <w:jc w:val="both"/>
        <w:rPr>
          <w:rFonts w:ascii="Times New Roman" w:hAnsi="Times New Roman" w:cs="Times New Roman"/>
          <w:sz w:val="24"/>
          <w:szCs w:val="24"/>
        </w:rPr>
      </w:pPr>
      <w:r w:rsidRPr="000E3768">
        <w:rPr>
          <w:rFonts w:ascii="Times New Roman" w:hAnsi="Times New Roman" w:cs="Times New Roman"/>
          <w:sz w:val="24"/>
          <w:szCs w:val="24"/>
        </w:rPr>
        <w:t>Účasť zamestnancov PPA na vzdelávacích aktivitách sa realizovala v súlade so schváleným</w:t>
      </w:r>
      <w:r>
        <w:rPr>
          <w:rFonts w:ascii="Times New Roman" w:hAnsi="Times New Roman" w:cs="Times New Roman"/>
          <w:sz w:val="24"/>
          <w:szCs w:val="24"/>
        </w:rPr>
        <w:t xml:space="preserve"> </w:t>
      </w:r>
      <w:r w:rsidRPr="000E3768">
        <w:rPr>
          <w:rFonts w:ascii="Times New Roman" w:hAnsi="Times New Roman" w:cs="Times New Roman"/>
          <w:sz w:val="24"/>
          <w:szCs w:val="24"/>
        </w:rPr>
        <w:t xml:space="preserve">Plánom vzdelávania na rok 2016 a podľa aktuálnych požiadaviek jednotlivých organizačných útvarov </w:t>
      </w:r>
      <w:r w:rsidR="00207620">
        <w:rPr>
          <w:rFonts w:ascii="Times New Roman" w:hAnsi="Times New Roman" w:cs="Times New Roman"/>
          <w:sz w:val="24"/>
          <w:szCs w:val="24"/>
        </w:rPr>
        <w:t xml:space="preserve">                      </w:t>
      </w:r>
      <w:r w:rsidRPr="000E3768">
        <w:rPr>
          <w:rFonts w:ascii="Times New Roman" w:hAnsi="Times New Roman" w:cs="Times New Roman"/>
          <w:sz w:val="24"/>
          <w:szCs w:val="24"/>
        </w:rPr>
        <w:t xml:space="preserve">v priebehu roka. </w:t>
      </w:r>
    </w:p>
    <w:p w:rsidR="00C86876" w:rsidRPr="000E3768" w:rsidRDefault="00C86876" w:rsidP="00665FAD">
      <w:pPr>
        <w:spacing w:after="120" w:line="240" w:lineRule="auto"/>
        <w:ind w:right="-35"/>
        <w:jc w:val="both"/>
        <w:rPr>
          <w:rFonts w:ascii="Times New Roman" w:hAnsi="Times New Roman" w:cs="Times New Roman"/>
          <w:sz w:val="24"/>
          <w:szCs w:val="24"/>
        </w:rPr>
      </w:pPr>
      <w:r w:rsidRPr="000E3768">
        <w:rPr>
          <w:rFonts w:ascii="Times New Roman" w:hAnsi="Times New Roman" w:cs="Times New Roman"/>
          <w:sz w:val="24"/>
          <w:szCs w:val="24"/>
        </w:rPr>
        <w:t>V období od 01.</w:t>
      </w:r>
      <w:r>
        <w:rPr>
          <w:rFonts w:ascii="Times New Roman" w:hAnsi="Times New Roman" w:cs="Times New Roman"/>
          <w:sz w:val="24"/>
          <w:szCs w:val="24"/>
        </w:rPr>
        <w:t xml:space="preserve"> </w:t>
      </w:r>
      <w:r w:rsidRPr="000E3768">
        <w:rPr>
          <w:rFonts w:ascii="Times New Roman" w:hAnsi="Times New Roman" w:cs="Times New Roman"/>
          <w:sz w:val="24"/>
          <w:szCs w:val="24"/>
        </w:rPr>
        <w:t>01.</w:t>
      </w:r>
      <w:r>
        <w:rPr>
          <w:rFonts w:ascii="Times New Roman" w:hAnsi="Times New Roman" w:cs="Times New Roman"/>
          <w:sz w:val="24"/>
          <w:szCs w:val="24"/>
        </w:rPr>
        <w:t xml:space="preserve"> </w:t>
      </w:r>
      <w:r w:rsidRPr="000E3768">
        <w:rPr>
          <w:rFonts w:ascii="Times New Roman" w:hAnsi="Times New Roman" w:cs="Times New Roman"/>
          <w:sz w:val="24"/>
          <w:szCs w:val="24"/>
        </w:rPr>
        <w:t>2016 do 31.</w:t>
      </w:r>
      <w:r>
        <w:rPr>
          <w:rFonts w:ascii="Times New Roman" w:hAnsi="Times New Roman" w:cs="Times New Roman"/>
          <w:sz w:val="24"/>
          <w:szCs w:val="24"/>
        </w:rPr>
        <w:t xml:space="preserve"> </w:t>
      </w:r>
      <w:r w:rsidRPr="000E3768">
        <w:rPr>
          <w:rFonts w:ascii="Times New Roman" w:hAnsi="Times New Roman" w:cs="Times New Roman"/>
          <w:sz w:val="24"/>
          <w:szCs w:val="24"/>
        </w:rPr>
        <w:t>12.</w:t>
      </w:r>
      <w:r>
        <w:rPr>
          <w:rFonts w:ascii="Times New Roman" w:hAnsi="Times New Roman" w:cs="Times New Roman"/>
          <w:sz w:val="24"/>
          <w:szCs w:val="24"/>
        </w:rPr>
        <w:t xml:space="preserve"> </w:t>
      </w:r>
      <w:r w:rsidRPr="000E3768">
        <w:rPr>
          <w:rFonts w:ascii="Times New Roman" w:hAnsi="Times New Roman" w:cs="Times New Roman"/>
          <w:sz w:val="24"/>
          <w:szCs w:val="24"/>
        </w:rPr>
        <w:t>2016 bolo vyškolených</w:t>
      </w:r>
      <w:r w:rsidRPr="000E3768">
        <w:rPr>
          <w:rFonts w:ascii="Times New Roman" w:hAnsi="Times New Roman" w:cs="Times New Roman"/>
          <w:color w:val="00B0F0"/>
          <w:sz w:val="24"/>
          <w:szCs w:val="24"/>
        </w:rPr>
        <w:t xml:space="preserve"> </w:t>
      </w:r>
      <w:r w:rsidRPr="000E3768">
        <w:rPr>
          <w:rFonts w:ascii="Times New Roman" w:hAnsi="Times New Roman" w:cs="Times New Roman"/>
          <w:sz w:val="24"/>
          <w:szCs w:val="24"/>
        </w:rPr>
        <w:t>517 zamestnancov PPA, ktorí</w:t>
      </w:r>
      <w:r>
        <w:rPr>
          <w:rFonts w:ascii="Times New Roman" w:hAnsi="Times New Roman" w:cs="Times New Roman"/>
          <w:sz w:val="24"/>
          <w:szCs w:val="24"/>
        </w:rPr>
        <w:t xml:space="preserve"> </w:t>
      </w:r>
      <w:r w:rsidRPr="000E3768">
        <w:rPr>
          <w:rFonts w:ascii="Times New Roman" w:hAnsi="Times New Roman" w:cs="Times New Roman"/>
          <w:sz w:val="24"/>
          <w:szCs w:val="24"/>
        </w:rPr>
        <w:t>absolvovali spolu 57 vzdelávacích aktivít. Okrem vzdelávacích aktivít financovaných z rozpočtu PPA sa zamestnanci zúčastňovali aj odborných školení organizovaných ústrednými</w:t>
      </w:r>
      <w:r>
        <w:rPr>
          <w:rFonts w:ascii="Times New Roman" w:hAnsi="Times New Roman" w:cs="Times New Roman"/>
          <w:sz w:val="24"/>
          <w:szCs w:val="24"/>
        </w:rPr>
        <w:t xml:space="preserve"> </w:t>
      </w:r>
      <w:r w:rsidRPr="000E3768">
        <w:rPr>
          <w:rFonts w:ascii="Times New Roman" w:hAnsi="Times New Roman" w:cs="Times New Roman"/>
          <w:sz w:val="24"/>
          <w:szCs w:val="24"/>
        </w:rPr>
        <w:t>orgánmi štátnej správy, napr. MPRV SR , Úradom vlády SR a MF SR, ktoré neboli financované z rozpočtu PPA.</w:t>
      </w:r>
    </w:p>
    <w:p w:rsidR="00C86876" w:rsidRPr="000E3768" w:rsidRDefault="00C86876" w:rsidP="00665FAD">
      <w:pPr>
        <w:spacing w:after="120" w:line="240" w:lineRule="auto"/>
        <w:ind w:right="-35"/>
        <w:jc w:val="both"/>
        <w:rPr>
          <w:rFonts w:ascii="Times New Roman" w:hAnsi="Times New Roman" w:cs="Times New Roman"/>
          <w:sz w:val="24"/>
          <w:szCs w:val="24"/>
        </w:rPr>
      </w:pPr>
      <w:r>
        <w:rPr>
          <w:rFonts w:ascii="Times New Roman" w:hAnsi="Times New Roman" w:cs="Times New Roman"/>
          <w:sz w:val="24"/>
          <w:szCs w:val="24"/>
        </w:rPr>
        <w:t xml:space="preserve">V priebehu roka 2016 boli </w:t>
      </w:r>
      <w:r w:rsidRPr="000E3768">
        <w:rPr>
          <w:rFonts w:ascii="Times New Roman" w:hAnsi="Times New Roman" w:cs="Times New Roman"/>
          <w:sz w:val="24"/>
          <w:szCs w:val="24"/>
        </w:rPr>
        <w:t>organizované cielené školenia zamerané na zvyšovanie povedom</w:t>
      </w:r>
      <w:r>
        <w:rPr>
          <w:rFonts w:ascii="Times New Roman" w:hAnsi="Times New Roman" w:cs="Times New Roman"/>
          <w:sz w:val="24"/>
          <w:szCs w:val="24"/>
        </w:rPr>
        <w:t xml:space="preserve">ia boja proti podvodom a </w:t>
      </w:r>
      <w:r w:rsidRPr="000E3768">
        <w:rPr>
          <w:rFonts w:ascii="Times New Roman" w:hAnsi="Times New Roman" w:cs="Times New Roman"/>
          <w:sz w:val="24"/>
          <w:szCs w:val="24"/>
        </w:rPr>
        <w:t>interné školenia  pre vedúcich zamestnancov</w:t>
      </w:r>
      <w:r>
        <w:rPr>
          <w:rFonts w:ascii="Times New Roman" w:hAnsi="Times New Roman" w:cs="Times New Roman"/>
          <w:sz w:val="24"/>
          <w:szCs w:val="24"/>
        </w:rPr>
        <w:t xml:space="preserve">. </w:t>
      </w:r>
      <w:r w:rsidRPr="000E3768">
        <w:rPr>
          <w:rFonts w:ascii="Times New Roman" w:hAnsi="Times New Roman" w:cs="Times New Roman"/>
          <w:sz w:val="24"/>
          <w:szCs w:val="24"/>
        </w:rPr>
        <w:t xml:space="preserve"> </w:t>
      </w:r>
    </w:p>
    <w:p w:rsidR="00C86876" w:rsidRDefault="00C86876" w:rsidP="00665FAD">
      <w:pPr>
        <w:spacing w:after="120" w:line="240" w:lineRule="auto"/>
        <w:ind w:right="-35"/>
        <w:jc w:val="both"/>
        <w:rPr>
          <w:rFonts w:ascii="Times New Roman" w:hAnsi="Times New Roman" w:cs="Times New Roman"/>
          <w:sz w:val="24"/>
          <w:szCs w:val="24"/>
        </w:rPr>
      </w:pPr>
      <w:r w:rsidRPr="00585BC1">
        <w:rPr>
          <w:rFonts w:ascii="Times New Roman" w:hAnsi="Times New Roman" w:cs="Times New Roman"/>
          <w:sz w:val="24"/>
          <w:szCs w:val="24"/>
        </w:rPr>
        <w:lastRenderedPageBreak/>
        <w:t xml:space="preserve">V októbri sa v priestoroch Výstaviska Agrokomplexu Nitra, uskutočnila konferencia </w:t>
      </w:r>
      <w:r w:rsidRPr="00585BC1">
        <w:rPr>
          <w:rFonts w:ascii="Times New Roman" w:hAnsi="Times New Roman" w:cs="Times New Roman"/>
          <w:i/>
          <w:sz w:val="24"/>
          <w:szCs w:val="24"/>
        </w:rPr>
        <w:t xml:space="preserve">„Priebežné vzdelávanie zamestnancov PPA pre implementáciu PRV SR 2014 – 2020“, </w:t>
      </w:r>
      <w:r w:rsidRPr="00585BC1">
        <w:rPr>
          <w:rFonts w:ascii="Times New Roman" w:hAnsi="Times New Roman" w:cs="Times New Roman"/>
          <w:sz w:val="24"/>
          <w:szCs w:val="24"/>
        </w:rPr>
        <w:t xml:space="preserve">na ktorej sa </w:t>
      </w:r>
      <w:r>
        <w:rPr>
          <w:rFonts w:ascii="Times New Roman" w:hAnsi="Times New Roman" w:cs="Times New Roman"/>
          <w:sz w:val="24"/>
          <w:szCs w:val="24"/>
        </w:rPr>
        <w:t xml:space="preserve">zúčastnili zamestnanci z </w:t>
      </w:r>
      <w:r w:rsidRPr="00585BC1">
        <w:rPr>
          <w:rFonts w:ascii="Times New Roman" w:hAnsi="Times New Roman" w:cs="Times New Roman"/>
          <w:sz w:val="24"/>
          <w:szCs w:val="24"/>
        </w:rPr>
        <w:t xml:space="preserve">regionálnych pracovísk a ústredia PPA a v rámci celodenného programu </w:t>
      </w:r>
      <w:r>
        <w:rPr>
          <w:rFonts w:ascii="Times New Roman" w:hAnsi="Times New Roman" w:cs="Times New Roman"/>
          <w:sz w:val="24"/>
          <w:szCs w:val="24"/>
        </w:rPr>
        <w:t xml:space="preserve">absolvovali odborné vzdelávanie. Cieľom podujatia bolo získať nové poznatky a vedomosti, ktoré zamestnanci uplatnia v praxi, ale tiež riešenie problémov ktoré sa v praxi najčastejšie vyskytujú. </w:t>
      </w:r>
    </w:p>
    <w:p w:rsidR="000F25CD" w:rsidRPr="000F25CD" w:rsidRDefault="00C86876" w:rsidP="000F25CD">
      <w:pPr>
        <w:spacing w:after="120" w:line="240" w:lineRule="auto"/>
        <w:ind w:right="-35"/>
        <w:jc w:val="both"/>
        <w:rPr>
          <w:rFonts w:ascii="Times New Roman" w:hAnsi="Times New Roman" w:cs="Times New Roman"/>
          <w:sz w:val="24"/>
          <w:szCs w:val="24"/>
        </w:rPr>
        <w:sectPr w:rsidR="000F25CD" w:rsidRPr="000F25CD" w:rsidSect="007F5F31">
          <w:footerReference w:type="default" r:id="rId20"/>
          <w:type w:val="continuous"/>
          <w:pgSz w:w="11906" w:h="16838"/>
          <w:pgMar w:top="1440" w:right="1080" w:bottom="1440" w:left="1080" w:header="709" w:footer="709" w:gutter="0"/>
          <w:pgNumType w:start="5"/>
          <w:cols w:space="708"/>
          <w:docGrid w:linePitch="360"/>
        </w:sectPr>
      </w:pPr>
      <w:r>
        <w:rPr>
          <w:rFonts w:ascii="Times New Roman" w:hAnsi="Times New Roman" w:cs="Times New Roman"/>
          <w:sz w:val="24"/>
          <w:szCs w:val="24"/>
        </w:rPr>
        <w:t>Realizovali sa aj</w:t>
      </w:r>
      <w:r w:rsidRPr="00CF680B">
        <w:rPr>
          <w:rFonts w:ascii="Times New Roman" w:hAnsi="Times New Roman" w:cs="Times New Roman"/>
          <w:sz w:val="24"/>
          <w:szCs w:val="24"/>
        </w:rPr>
        <w:t xml:space="preserve"> školenia zamestnancov v oblasti BOZP a PO, pravideln</w:t>
      </w:r>
      <w:r>
        <w:rPr>
          <w:rFonts w:ascii="Times New Roman" w:hAnsi="Times New Roman" w:cs="Times New Roman"/>
          <w:sz w:val="24"/>
          <w:szCs w:val="24"/>
        </w:rPr>
        <w:t>é preškolenie vodičov a školenia k bezpečnosti informačných systémov</w:t>
      </w:r>
      <w:r w:rsidRPr="00CF680B">
        <w:rPr>
          <w:rFonts w:ascii="Times New Roman" w:hAnsi="Times New Roman" w:cs="Times New Roman"/>
          <w:sz w:val="24"/>
          <w:szCs w:val="24"/>
        </w:rPr>
        <w:t xml:space="preserve"> PPA</w:t>
      </w:r>
      <w:r>
        <w:rPr>
          <w:rFonts w:ascii="Times New Roman" w:hAnsi="Times New Roman" w:cs="Times New Roman"/>
          <w:sz w:val="24"/>
          <w:szCs w:val="24"/>
        </w:rPr>
        <w:t xml:space="preserve">. </w:t>
      </w:r>
    </w:p>
    <w:p w:rsidR="009369E7" w:rsidRPr="000E3768" w:rsidRDefault="009369E7" w:rsidP="00D30B48">
      <w:pPr>
        <w:pStyle w:val="Normlnywebov"/>
        <w:spacing w:before="0" w:beforeAutospacing="0" w:after="120" w:afterAutospacing="0"/>
        <w:rPr>
          <w:b/>
          <w:bCs/>
        </w:rPr>
      </w:pPr>
      <w:r w:rsidRPr="000E3768">
        <w:rPr>
          <w:b/>
          <w:bCs/>
        </w:rPr>
        <w:t xml:space="preserve">Vzdelanostná štruktúra zamestnancov PPA – 2016 </w:t>
      </w:r>
    </w:p>
    <w:p w:rsidR="00795AD2" w:rsidRPr="00795AD2" w:rsidRDefault="009369E7" w:rsidP="005409AC">
      <w:pPr>
        <w:pStyle w:val="Normlnywebov"/>
        <w:spacing w:before="0" w:beforeAutospacing="0" w:after="0" w:afterAutospacing="0"/>
        <w:ind w:left="357" w:hanging="357"/>
        <w:jc w:val="both"/>
        <w:rPr>
          <w:bCs/>
          <w:i/>
        </w:rPr>
      </w:pPr>
      <w:r w:rsidRPr="00022B97">
        <w:rPr>
          <w:bCs/>
          <w:i/>
        </w:rPr>
        <w:t>Tabuľka</w:t>
      </w:r>
      <w:r w:rsidR="00D510E8">
        <w:rPr>
          <w:bCs/>
          <w:i/>
        </w:rPr>
        <w:t xml:space="preserve"> 13</w:t>
      </w:r>
      <w:r w:rsidR="005409AC">
        <w:rPr>
          <w:bCs/>
          <w:i/>
        </w:rPr>
        <w:t xml:space="preserve">: Vzdelanostná štruktúra </w:t>
      </w:r>
      <w:r w:rsidRPr="00022B97">
        <w:rPr>
          <w:bCs/>
          <w:i/>
        </w:rPr>
        <w:t>zamestnancov PPA k 31.</w:t>
      </w:r>
      <w:r>
        <w:rPr>
          <w:bCs/>
          <w:i/>
        </w:rPr>
        <w:t xml:space="preserve"> </w:t>
      </w:r>
      <w:r w:rsidRPr="00022B97">
        <w:rPr>
          <w:bCs/>
          <w:i/>
        </w:rPr>
        <w:t>12.</w:t>
      </w:r>
      <w:r>
        <w:rPr>
          <w:bCs/>
          <w:i/>
        </w:rPr>
        <w:t xml:space="preserve"> </w:t>
      </w:r>
      <w:r w:rsidRPr="00022B97">
        <w:rPr>
          <w:bCs/>
          <w:i/>
        </w:rPr>
        <w:t>2016</w:t>
      </w:r>
    </w:p>
    <w:p w:rsidR="005409AC" w:rsidRDefault="005409AC" w:rsidP="00795AD2">
      <w:pPr>
        <w:spacing w:after="120" w:line="240" w:lineRule="auto"/>
        <w:rPr>
          <w:rFonts w:ascii="Times New Roman" w:eastAsia="Times New Roman" w:hAnsi="Times New Roman" w:cs="Times New Roman"/>
          <w:b/>
          <w:bCs/>
          <w:color w:val="FFFFFF" w:themeColor="background1"/>
          <w:sz w:val="16"/>
          <w:szCs w:val="16"/>
          <w:lang w:eastAsia="sk-SK"/>
        </w:rPr>
        <w:sectPr w:rsidR="005409AC" w:rsidSect="005409AC">
          <w:type w:val="continuous"/>
          <w:pgSz w:w="11906" w:h="16838"/>
          <w:pgMar w:top="1440" w:right="1080" w:bottom="1440" w:left="1080" w:header="709" w:footer="709" w:gutter="0"/>
          <w:pgNumType w:start="5"/>
          <w:cols w:space="708"/>
          <w:docGrid w:linePitch="360"/>
        </w:sectPr>
      </w:pPr>
    </w:p>
    <w:tbl>
      <w:tblPr>
        <w:tblpPr w:leftFromText="141" w:rightFromText="141" w:vertAnchor="text" w:tblpY="1"/>
        <w:tblOverlap w:val="never"/>
        <w:tblW w:w="9776" w:type="dxa"/>
        <w:tblLayout w:type="fixed"/>
        <w:tblCellMar>
          <w:left w:w="70" w:type="dxa"/>
          <w:right w:w="70" w:type="dxa"/>
        </w:tblCellMar>
        <w:tblLook w:val="04A0" w:firstRow="1" w:lastRow="0" w:firstColumn="1" w:lastColumn="0" w:noHBand="0" w:noVBand="1"/>
      </w:tblPr>
      <w:tblGrid>
        <w:gridCol w:w="4815"/>
        <w:gridCol w:w="2551"/>
        <w:gridCol w:w="2410"/>
      </w:tblGrid>
      <w:tr w:rsidR="003D460D" w:rsidRPr="003D460D" w:rsidTr="00207620">
        <w:trPr>
          <w:trHeight w:val="284"/>
        </w:trPr>
        <w:tc>
          <w:tcPr>
            <w:tcW w:w="4815" w:type="dxa"/>
            <w:tcBorders>
              <w:top w:val="single" w:sz="4" w:space="0" w:color="auto"/>
              <w:left w:val="single" w:sz="4" w:space="0" w:color="auto"/>
              <w:bottom w:val="single" w:sz="4" w:space="0" w:color="auto"/>
              <w:right w:val="single" w:sz="4" w:space="0" w:color="auto"/>
            </w:tcBorders>
            <w:shd w:val="clear" w:color="auto" w:fill="108747"/>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Vzdelanie</w:t>
            </w:r>
          </w:p>
        </w:tc>
        <w:tc>
          <w:tcPr>
            <w:tcW w:w="2551" w:type="dxa"/>
            <w:tcBorders>
              <w:top w:val="single" w:sz="4" w:space="0" w:color="auto"/>
              <w:left w:val="nil"/>
              <w:bottom w:val="single" w:sz="4" w:space="0" w:color="auto"/>
              <w:right w:val="single" w:sz="4" w:space="0" w:color="auto"/>
            </w:tcBorders>
            <w:shd w:val="clear" w:color="auto" w:fill="108747"/>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počet</w:t>
            </w:r>
          </w:p>
        </w:tc>
        <w:tc>
          <w:tcPr>
            <w:tcW w:w="2410" w:type="dxa"/>
            <w:tcBorders>
              <w:top w:val="single" w:sz="4" w:space="0" w:color="auto"/>
              <w:left w:val="nil"/>
              <w:bottom w:val="single" w:sz="4" w:space="0" w:color="auto"/>
              <w:right w:val="single" w:sz="4" w:space="0" w:color="auto"/>
            </w:tcBorders>
            <w:shd w:val="clear" w:color="auto" w:fill="108747"/>
            <w:noWrap/>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 %</w:t>
            </w:r>
          </w:p>
        </w:tc>
      </w:tr>
      <w:tr w:rsidR="003D460D" w:rsidRPr="003D460D" w:rsidTr="00207620">
        <w:trPr>
          <w:trHeight w:val="284"/>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523</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89,87</w:t>
            </w:r>
          </w:p>
        </w:tc>
      </w:tr>
      <w:tr w:rsidR="003D460D" w:rsidRPr="003D460D" w:rsidTr="00207620">
        <w:trPr>
          <w:trHeight w:val="284"/>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7</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1,2</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úplné stredoškolské vzdelanie</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52</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8,93</w:t>
            </w:r>
          </w:p>
        </w:tc>
      </w:tr>
      <w:tr w:rsidR="00BD7119" w:rsidRPr="00BD7119" w:rsidTr="00207620">
        <w:trPr>
          <w:trHeight w:val="170"/>
        </w:trPr>
        <w:tc>
          <w:tcPr>
            <w:tcW w:w="4815" w:type="dxa"/>
            <w:tcBorders>
              <w:top w:val="nil"/>
              <w:left w:val="single" w:sz="4" w:space="0" w:color="auto"/>
              <w:bottom w:val="single" w:sz="4" w:space="0" w:color="auto"/>
              <w:right w:val="single" w:sz="4" w:space="0" w:color="auto"/>
            </w:tcBorders>
            <w:shd w:val="clear" w:color="auto" w:fill="A85E48"/>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Spolu</w:t>
            </w:r>
          </w:p>
        </w:tc>
        <w:tc>
          <w:tcPr>
            <w:tcW w:w="2551" w:type="dxa"/>
            <w:tcBorders>
              <w:top w:val="nil"/>
              <w:left w:val="nil"/>
              <w:bottom w:val="single" w:sz="4" w:space="0" w:color="auto"/>
              <w:right w:val="single" w:sz="4" w:space="0" w:color="auto"/>
            </w:tcBorders>
            <w:shd w:val="clear" w:color="auto" w:fill="A85E48"/>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582</w:t>
            </w:r>
          </w:p>
        </w:tc>
        <w:tc>
          <w:tcPr>
            <w:tcW w:w="2410" w:type="dxa"/>
            <w:tcBorders>
              <w:top w:val="nil"/>
              <w:left w:val="nil"/>
              <w:bottom w:val="single" w:sz="4" w:space="0" w:color="auto"/>
              <w:right w:val="single" w:sz="4" w:space="0" w:color="auto"/>
            </w:tcBorders>
            <w:shd w:val="clear" w:color="auto" w:fill="A85E48"/>
            <w:noWrap/>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100</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108747"/>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Vzdelanie -  muži</w:t>
            </w:r>
          </w:p>
        </w:tc>
        <w:tc>
          <w:tcPr>
            <w:tcW w:w="2551" w:type="dxa"/>
            <w:tcBorders>
              <w:top w:val="nil"/>
              <w:left w:val="nil"/>
              <w:bottom w:val="single" w:sz="4" w:space="0" w:color="auto"/>
              <w:right w:val="single" w:sz="4" w:space="0" w:color="auto"/>
            </w:tcBorders>
            <w:shd w:val="clear" w:color="auto" w:fill="108747"/>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počet</w:t>
            </w:r>
          </w:p>
        </w:tc>
        <w:tc>
          <w:tcPr>
            <w:tcW w:w="2410" w:type="dxa"/>
            <w:tcBorders>
              <w:top w:val="nil"/>
              <w:left w:val="nil"/>
              <w:bottom w:val="single" w:sz="4" w:space="0" w:color="auto"/>
              <w:right w:val="single" w:sz="4" w:space="0" w:color="auto"/>
            </w:tcBorders>
            <w:shd w:val="clear" w:color="auto" w:fill="108747"/>
            <w:noWrap/>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 %</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214</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36,77</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0,52</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úplné stredoškolské vzdelanie</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11</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1,89</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85E48"/>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Spolu</w:t>
            </w:r>
          </w:p>
        </w:tc>
        <w:tc>
          <w:tcPr>
            <w:tcW w:w="2551" w:type="dxa"/>
            <w:tcBorders>
              <w:top w:val="nil"/>
              <w:left w:val="nil"/>
              <w:bottom w:val="single" w:sz="4" w:space="0" w:color="auto"/>
              <w:right w:val="single" w:sz="4" w:space="0" w:color="auto"/>
            </w:tcBorders>
            <w:shd w:val="clear" w:color="auto" w:fill="A85E48"/>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228</w:t>
            </w:r>
          </w:p>
        </w:tc>
        <w:tc>
          <w:tcPr>
            <w:tcW w:w="2410" w:type="dxa"/>
            <w:tcBorders>
              <w:top w:val="nil"/>
              <w:left w:val="nil"/>
              <w:bottom w:val="single" w:sz="4" w:space="0" w:color="auto"/>
              <w:right w:val="single" w:sz="4" w:space="0" w:color="auto"/>
            </w:tcBorders>
            <w:shd w:val="clear" w:color="auto" w:fill="A85E48"/>
            <w:noWrap/>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39,18</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108747"/>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Vzdelanie - ženy</w:t>
            </w:r>
          </w:p>
        </w:tc>
        <w:tc>
          <w:tcPr>
            <w:tcW w:w="2551" w:type="dxa"/>
            <w:tcBorders>
              <w:top w:val="nil"/>
              <w:left w:val="nil"/>
              <w:bottom w:val="single" w:sz="4" w:space="0" w:color="auto"/>
              <w:right w:val="single" w:sz="4" w:space="0" w:color="auto"/>
            </w:tcBorders>
            <w:shd w:val="clear" w:color="auto" w:fill="108747"/>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počet</w:t>
            </w:r>
          </w:p>
        </w:tc>
        <w:tc>
          <w:tcPr>
            <w:tcW w:w="2410" w:type="dxa"/>
            <w:tcBorders>
              <w:top w:val="nil"/>
              <w:left w:val="nil"/>
              <w:bottom w:val="single" w:sz="4" w:space="0" w:color="auto"/>
              <w:right w:val="single" w:sz="4" w:space="0" w:color="auto"/>
            </w:tcBorders>
            <w:shd w:val="clear" w:color="auto" w:fill="108747"/>
            <w:noWrap/>
            <w:hideMark/>
          </w:tcPr>
          <w:p w:rsidR="003D460D" w:rsidRPr="00BD7119" w:rsidRDefault="003D460D" w:rsidP="0067670E">
            <w:pPr>
              <w:spacing w:after="12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v %</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309</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53,09</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vysokoškolské I.st.</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0,69</w:t>
            </w:r>
          </w:p>
        </w:tc>
      </w:tr>
      <w:tr w:rsidR="003D460D" w:rsidRPr="003D460D" w:rsidTr="00207620">
        <w:trPr>
          <w:trHeight w:val="170"/>
        </w:trPr>
        <w:tc>
          <w:tcPr>
            <w:tcW w:w="4815" w:type="dxa"/>
            <w:tcBorders>
              <w:top w:val="nil"/>
              <w:left w:val="single" w:sz="4" w:space="0" w:color="auto"/>
              <w:bottom w:val="single" w:sz="4" w:space="0" w:color="auto"/>
              <w:right w:val="single" w:sz="4" w:space="0" w:color="auto"/>
            </w:tcBorders>
            <w:shd w:val="clear" w:color="auto" w:fill="auto"/>
            <w:noWrap/>
            <w:vAlign w:val="center"/>
            <w:hideMark/>
          </w:tcPr>
          <w:p w:rsidR="003D460D" w:rsidRPr="00961647" w:rsidRDefault="003D460D" w:rsidP="00795AD2">
            <w:pPr>
              <w:spacing w:after="120" w:line="240" w:lineRule="auto"/>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úplné stredoškolské vzdelanie</w:t>
            </w:r>
          </w:p>
        </w:tc>
        <w:tc>
          <w:tcPr>
            <w:tcW w:w="2551" w:type="dxa"/>
            <w:tcBorders>
              <w:top w:val="nil"/>
              <w:left w:val="nil"/>
              <w:bottom w:val="single" w:sz="4" w:space="0" w:color="auto"/>
              <w:right w:val="single" w:sz="4" w:space="0" w:color="auto"/>
            </w:tcBorders>
            <w:shd w:val="clear" w:color="auto" w:fill="auto"/>
            <w:noWrap/>
            <w:vAlign w:val="center"/>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41</w:t>
            </w:r>
          </w:p>
        </w:tc>
        <w:tc>
          <w:tcPr>
            <w:tcW w:w="2410" w:type="dxa"/>
            <w:tcBorders>
              <w:top w:val="nil"/>
              <w:left w:val="nil"/>
              <w:bottom w:val="single" w:sz="4" w:space="0" w:color="auto"/>
              <w:right w:val="single" w:sz="4" w:space="0" w:color="auto"/>
            </w:tcBorders>
            <w:shd w:val="clear" w:color="auto" w:fill="auto"/>
            <w:noWrap/>
            <w:hideMark/>
          </w:tcPr>
          <w:p w:rsidR="003D460D" w:rsidRPr="00961647" w:rsidRDefault="003D460D" w:rsidP="0067670E">
            <w:pPr>
              <w:spacing w:after="120" w:line="240" w:lineRule="auto"/>
              <w:jc w:val="center"/>
              <w:rPr>
                <w:rFonts w:ascii="Times New Roman" w:eastAsia="Times New Roman" w:hAnsi="Times New Roman" w:cs="Times New Roman"/>
                <w:color w:val="000000"/>
                <w:sz w:val="16"/>
                <w:szCs w:val="16"/>
                <w:lang w:eastAsia="sk-SK"/>
              </w:rPr>
            </w:pPr>
            <w:r w:rsidRPr="00961647">
              <w:rPr>
                <w:rFonts w:ascii="Times New Roman" w:eastAsia="Times New Roman" w:hAnsi="Times New Roman" w:cs="Times New Roman"/>
                <w:color w:val="000000"/>
                <w:sz w:val="16"/>
                <w:szCs w:val="16"/>
                <w:lang w:eastAsia="sk-SK"/>
              </w:rPr>
              <w:t>7,04</w:t>
            </w:r>
          </w:p>
        </w:tc>
      </w:tr>
      <w:tr w:rsidR="003D460D" w:rsidRPr="003D460D" w:rsidTr="00207620">
        <w:trPr>
          <w:trHeight w:val="113"/>
        </w:trPr>
        <w:tc>
          <w:tcPr>
            <w:tcW w:w="4815" w:type="dxa"/>
            <w:tcBorders>
              <w:top w:val="nil"/>
              <w:left w:val="single" w:sz="4" w:space="0" w:color="auto"/>
              <w:bottom w:val="single" w:sz="4" w:space="0" w:color="auto"/>
              <w:right w:val="single" w:sz="4" w:space="0" w:color="auto"/>
            </w:tcBorders>
            <w:shd w:val="clear" w:color="auto" w:fill="A85E48"/>
            <w:noWrap/>
            <w:vAlign w:val="center"/>
            <w:hideMark/>
          </w:tcPr>
          <w:p w:rsidR="003D460D" w:rsidRPr="00BD7119" w:rsidRDefault="003D460D" w:rsidP="00795AD2">
            <w:pPr>
              <w:spacing w:after="120" w:line="240" w:lineRule="auto"/>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Spolu</w:t>
            </w:r>
          </w:p>
        </w:tc>
        <w:tc>
          <w:tcPr>
            <w:tcW w:w="2551" w:type="dxa"/>
            <w:tcBorders>
              <w:top w:val="nil"/>
              <w:left w:val="nil"/>
              <w:bottom w:val="single" w:sz="4" w:space="0" w:color="auto"/>
              <w:right w:val="single" w:sz="4" w:space="0" w:color="auto"/>
            </w:tcBorders>
            <w:shd w:val="clear" w:color="auto" w:fill="A85E48"/>
            <w:noWrap/>
            <w:vAlign w:val="center"/>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354</w:t>
            </w:r>
          </w:p>
        </w:tc>
        <w:tc>
          <w:tcPr>
            <w:tcW w:w="2410" w:type="dxa"/>
            <w:tcBorders>
              <w:top w:val="nil"/>
              <w:left w:val="nil"/>
              <w:bottom w:val="single" w:sz="4" w:space="0" w:color="auto"/>
              <w:right w:val="single" w:sz="4" w:space="0" w:color="auto"/>
            </w:tcBorders>
            <w:shd w:val="clear" w:color="auto" w:fill="A85E48"/>
            <w:noWrap/>
            <w:hideMark/>
          </w:tcPr>
          <w:p w:rsidR="003D460D" w:rsidRPr="00BD7119" w:rsidRDefault="003D460D" w:rsidP="0067670E">
            <w:pPr>
              <w:spacing w:after="120" w:line="240" w:lineRule="auto"/>
              <w:jc w:val="center"/>
              <w:rPr>
                <w:rFonts w:ascii="Times New Roman" w:eastAsia="Times New Roman" w:hAnsi="Times New Roman" w:cs="Times New Roman"/>
                <w:color w:val="FFFFFF" w:themeColor="background1"/>
                <w:sz w:val="16"/>
                <w:szCs w:val="16"/>
                <w:lang w:eastAsia="sk-SK"/>
              </w:rPr>
            </w:pPr>
            <w:r w:rsidRPr="00BD7119">
              <w:rPr>
                <w:rFonts w:ascii="Times New Roman" w:eastAsia="Times New Roman" w:hAnsi="Times New Roman" w:cs="Times New Roman"/>
                <w:color w:val="FFFFFF" w:themeColor="background1"/>
                <w:sz w:val="16"/>
                <w:szCs w:val="16"/>
                <w:lang w:eastAsia="sk-SK"/>
              </w:rPr>
              <w:t>60,82</w:t>
            </w:r>
          </w:p>
        </w:tc>
      </w:tr>
    </w:tbl>
    <w:tbl>
      <w:tblPr>
        <w:tblW w:w="12616" w:type="dxa"/>
        <w:tblCellMar>
          <w:left w:w="70" w:type="dxa"/>
          <w:right w:w="70" w:type="dxa"/>
        </w:tblCellMar>
        <w:tblLook w:val="04A0" w:firstRow="1" w:lastRow="0" w:firstColumn="1" w:lastColumn="0" w:noHBand="0" w:noVBand="1"/>
      </w:tblPr>
      <w:tblGrid>
        <w:gridCol w:w="10366"/>
        <w:gridCol w:w="160"/>
        <w:gridCol w:w="2090"/>
      </w:tblGrid>
      <w:tr w:rsidR="009369E7" w:rsidRPr="000D09A3" w:rsidTr="00795AD2">
        <w:trPr>
          <w:trHeight w:val="234"/>
        </w:trPr>
        <w:tc>
          <w:tcPr>
            <w:tcW w:w="10366" w:type="dxa"/>
            <w:tcBorders>
              <w:top w:val="nil"/>
              <w:left w:val="nil"/>
              <w:bottom w:val="nil"/>
              <w:right w:val="nil"/>
            </w:tcBorders>
            <w:shd w:val="clear" w:color="auto" w:fill="auto"/>
            <w:noWrap/>
            <w:vAlign w:val="bottom"/>
          </w:tcPr>
          <w:p w:rsidR="009369E7" w:rsidRPr="002E6A3B" w:rsidRDefault="009369E7" w:rsidP="005409AC">
            <w:pPr>
              <w:autoSpaceDE w:val="0"/>
              <w:autoSpaceDN w:val="0"/>
              <w:adjustRightInd w:val="0"/>
              <w:spacing w:after="0" w:line="240" w:lineRule="auto"/>
              <w:ind w:right="497"/>
              <w:jc w:val="both"/>
              <w:rPr>
                <w:rFonts w:ascii="AGaramondPro-Regular" w:eastAsia="Times New Roman" w:hAnsi="AGaramondPro-Regular" w:cs="AGaramondPro-Regular"/>
                <w:color w:val="141414"/>
                <w:sz w:val="24"/>
                <w:szCs w:val="24"/>
              </w:rPr>
            </w:pPr>
          </w:p>
        </w:tc>
        <w:tc>
          <w:tcPr>
            <w:tcW w:w="160" w:type="dxa"/>
            <w:tcBorders>
              <w:top w:val="nil"/>
              <w:left w:val="nil"/>
              <w:bottom w:val="nil"/>
              <w:right w:val="nil"/>
            </w:tcBorders>
            <w:shd w:val="clear" w:color="auto" w:fill="auto"/>
            <w:noWrap/>
            <w:vAlign w:val="bottom"/>
          </w:tcPr>
          <w:p w:rsidR="009369E7" w:rsidRPr="000D09A3" w:rsidRDefault="009369E7" w:rsidP="00795AD2">
            <w:pPr>
              <w:spacing w:after="120" w:line="240" w:lineRule="auto"/>
              <w:jc w:val="both"/>
              <w:rPr>
                <w:rFonts w:ascii="Times New Roman" w:eastAsia="Times New Roman" w:hAnsi="Times New Roman" w:cs="Times New Roman"/>
                <w:sz w:val="20"/>
                <w:szCs w:val="20"/>
                <w:lang w:eastAsia="sk-SK"/>
              </w:rPr>
            </w:pPr>
          </w:p>
        </w:tc>
        <w:tc>
          <w:tcPr>
            <w:tcW w:w="2090" w:type="dxa"/>
            <w:tcBorders>
              <w:top w:val="nil"/>
              <w:left w:val="nil"/>
              <w:bottom w:val="nil"/>
              <w:right w:val="nil"/>
            </w:tcBorders>
            <w:shd w:val="clear" w:color="auto" w:fill="auto"/>
            <w:noWrap/>
            <w:vAlign w:val="bottom"/>
          </w:tcPr>
          <w:p w:rsidR="009369E7" w:rsidRPr="000D09A3" w:rsidRDefault="009369E7" w:rsidP="00795AD2">
            <w:pPr>
              <w:spacing w:after="120" w:line="240" w:lineRule="auto"/>
              <w:jc w:val="both"/>
              <w:rPr>
                <w:rFonts w:ascii="Times New Roman" w:eastAsia="Times New Roman" w:hAnsi="Times New Roman" w:cs="Times New Roman"/>
                <w:sz w:val="20"/>
                <w:szCs w:val="20"/>
                <w:lang w:eastAsia="sk-SK"/>
              </w:rPr>
            </w:pPr>
          </w:p>
        </w:tc>
      </w:tr>
    </w:tbl>
    <w:p w:rsidR="00795AD2" w:rsidRPr="00795AD2" w:rsidRDefault="00795AD2" w:rsidP="00795AD2">
      <w:pPr>
        <w:jc w:val="both"/>
        <w:rPr>
          <w:rFonts w:ascii="Times New Roman" w:hAnsi="Times New Roman" w:cs="Times New Roman"/>
          <w:b/>
          <w:sz w:val="24"/>
        </w:rPr>
      </w:pPr>
      <w:r w:rsidRPr="00795AD2">
        <w:rPr>
          <w:rFonts w:ascii="Times New Roman" w:hAnsi="Times New Roman" w:cs="Times New Roman"/>
          <w:b/>
          <w:sz w:val="24"/>
        </w:rPr>
        <w:t>Sociálna a personálna politika</w:t>
      </w:r>
    </w:p>
    <w:p w:rsidR="00795AD2" w:rsidRPr="00795AD2" w:rsidRDefault="00795AD2" w:rsidP="00795AD2">
      <w:pPr>
        <w:jc w:val="both"/>
        <w:rPr>
          <w:rFonts w:ascii="Times New Roman" w:hAnsi="Times New Roman" w:cs="Times New Roman"/>
          <w:sz w:val="24"/>
        </w:rPr>
      </w:pPr>
      <w:r w:rsidRPr="00795AD2">
        <w:rPr>
          <w:rFonts w:ascii="Times New Roman" w:hAnsi="Times New Roman" w:cs="Times New Roman"/>
          <w:sz w:val="24"/>
        </w:rPr>
        <w:t>V personálnej politike PPA aj v roku 2016 zohľadňovala vyváženosť stavu zamestnancov a personálne obsadenie na jednotlivých organizačných útvaroch na základe potrieb plnenia úloh tak, aby administrovanie pôdohospodárskych podpôr bolo v súlade s právne záväznými aktmi EÚ a právnymi predpismi SR, najmä vo vzťahu k plneniu akreditačných kritérií a efektivite čerpania rozpočtových prostriedkov SR.</w:t>
      </w:r>
    </w:p>
    <w:p w:rsidR="00795AD2" w:rsidRPr="00795AD2" w:rsidRDefault="00795AD2" w:rsidP="00795AD2">
      <w:pPr>
        <w:jc w:val="both"/>
        <w:rPr>
          <w:rFonts w:ascii="Times New Roman" w:hAnsi="Times New Roman" w:cs="Times New Roman"/>
          <w:b/>
          <w:sz w:val="24"/>
        </w:rPr>
      </w:pPr>
      <w:r w:rsidRPr="00795AD2">
        <w:rPr>
          <w:rFonts w:ascii="Times New Roman" w:hAnsi="Times New Roman" w:cs="Times New Roman"/>
          <w:b/>
          <w:sz w:val="24"/>
        </w:rPr>
        <w:t>Mzdová politika</w:t>
      </w:r>
    </w:p>
    <w:p w:rsidR="00795AD2" w:rsidRPr="00795AD2" w:rsidRDefault="00795AD2" w:rsidP="00795AD2">
      <w:pPr>
        <w:jc w:val="both"/>
        <w:rPr>
          <w:rFonts w:ascii="Times New Roman" w:hAnsi="Times New Roman" w:cs="Times New Roman"/>
          <w:sz w:val="24"/>
        </w:rPr>
      </w:pPr>
      <w:r w:rsidRPr="00795AD2">
        <w:rPr>
          <w:rFonts w:ascii="Times New Roman" w:hAnsi="Times New Roman" w:cs="Times New Roman"/>
          <w:sz w:val="24"/>
        </w:rPr>
        <w:t>Mzdová politika PPA bola v roku 2016 zameraná na konsolidáciu odmeňovania zamestnancov v rámci jednotlivých organizačnýc</w:t>
      </w:r>
      <w:r w:rsidR="005409AC">
        <w:rPr>
          <w:rFonts w:ascii="Times New Roman" w:hAnsi="Times New Roman" w:cs="Times New Roman"/>
          <w:sz w:val="24"/>
        </w:rPr>
        <w:t xml:space="preserve">h útvarov pri dodržiavaní zásad </w:t>
      </w:r>
      <w:r w:rsidRPr="00795AD2">
        <w:rPr>
          <w:rFonts w:ascii="Times New Roman" w:hAnsi="Times New Roman" w:cs="Times New Roman"/>
          <w:sz w:val="24"/>
        </w:rPr>
        <w:t xml:space="preserve">vyrovnaného rozpočtu v súlade so zákonom o štátnej službe a zákonom č. 553/2003 Z. z. o odmeňovaní niektorých zamestnancov pri výkone práce vo verejnom záujme. </w:t>
      </w:r>
    </w:p>
    <w:p w:rsidR="00795AD2" w:rsidRPr="00795AD2" w:rsidRDefault="00795AD2" w:rsidP="00795AD2">
      <w:pPr>
        <w:jc w:val="both"/>
        <w:rPr>
          <w:rFonts w:ascii="Times New Roman" w:hAnsi="Times New Roman" w:cs="Times New Roman"/>
          <w:b/>
          <w:sz w:val="24"/>
        </w:rPr>
      </w:pPr>
      <w:r w:rsidRPr="00795AD2">
        <w:rPr>
          <w:rFonts w:ascii="Times New Roman" w:hAnsi="Times New Roman" w:cs="Times New Roman"/>
          <w:b/>
          <w:sz w:val="24"/>
        </w:rPr>
        <w:t>Organizačné zmeny v priebehu roka 2016</w:t>
      </w:r>
    </w:p>
    <w:p w:rsidR="00795AD2" w:rsidRPr="00795AD2" w:rsidRDefault="00795AD2" w:rsidP="00795AD2">
      <w:pPr>
        <w:jc w:val="both"/>
        <w:rPr>
          <w:rFonts w:ascii="Times New Roman" w:hAnsi="Times New Roman" w:cs="Times New Roman"/>
          <w:sz w:val="24"/>
        </w:rPr>
      </w:pPr>
      <w:r w:rsidRPr="00795AD2">
        <w:rPr>
          <w:rFonts w:ascii="Times New Roman" w:hAnsi="Times New Roman" w:cs="Times New Roman"/>
          <w:sz w:val="24"/>
        </w:rPr>
        <w:t xml:space="preserve">Pôsobnosť a organizačnú štruktúru PPA upravuje štatút PPA, ktorý podľa § 6 ods. 3 zákona </w:t>
      </w:r>
      <w:r w:rsidR="00207620">
        <w:rPr>
          <w:rFonts w:ascii="Times New Roman" w:hAnsi="Times New Roman" w:cs="Times New Roman"/>
          <w:sz w:val="24"/>
        </w:rPr>
        <w:t xml:space="preserve">                        </w:t>
      </w:r>
      <w:r w:rsidRPr="00795AD2">
        <w:rPr>
          <w:rFonts w:ascii="Times New Roman" w:hAnsi="Times New Roman" w:cs="Times New Roman"/>
          <w:sz w:val="24"/>
        </w:rPr>
        <w:t xml:space="preserve">č. 543/2007 Z. z. v znení dodatkov schválil minister pôdohospodárstva a rozvoja vidieka SR. Štatút PPA č. 2293/2008 – 100 z 01. 12. 2007 v znení dodatkov bolo potrebné v roku 2016 novelizovať. Podrobnosti o organizačnej štruktúre PPA, rozsah pôsobnosti a vzájomné vzťahy organizačných útvarov PPA, rozsah oprávnení a zodpovednosti vedúcich štátnych zamestnancov upravuje </w:t>
      </w:r>
      <w:r w:rsidRPr="00795AD2">
        <w:rPr>
          <w:rFonts w:ascii="Times New Roman" w:hAnsi="Times New Roman" w:cs="Times New Roman"/>
          <w:sz w:val="24"/>
        </w:rPr>
        <w:lastRenderedPageBreak/>
        <w:t xml:space="preserve">organizačný poriadok, ktorý bol v roku 2016 upravovaný podľa zmien pôsobnosti v daných organizačných útvarov viackrát. </w:t>
      </w:r>
    </w:p>
    <w:p w:rsidR="00795AD2" w:rsidRPr="00795AD2" w:rsidRDefault="00795AD2" w:rsidP="00795AD2">
      <w:pPr>
        <w:jc w:val="both"/>
        <w:rPr>
          <w:rFonts w:ascii="Times New Roman" w:hAnsi="Times New Roman" w:cs="Times New Roman"/>
          <w:sz w:val="24"/>
        </w:rPr>
      </w:pPr>
      <w:r w:rsidRPr="00795AD2">
        <w:rPr>
          <w:rFonts w:ascii="Times New Roman" w:hAnsi="Times New Roman" w:cs="Times New Roman"/>
          <w:sz w:val="24"/>
        </w:rPr>
        <w:t>V roku 2016 bolo zrealizovaných 10 organizačných zmien zameraných na racionalizáciu počtu zamestnaneckých miest s cieľom zefektívniť výkon činností a úloh PPA.</w:t>
      </w:r>
    </w:p>
    <w:p w:rsidR="00795AD2" w:rsidRPr="00795AD2" w:rsidRDefault="00795AD2" w:rsidP="00795AD2">
      <w:pPr>
        <w:jc w:val="both"/>
        <w:rPr>
          <w:rFonts w:ascii="Times New Roman" w:hAnsi="Times New Roman" w:cs="Times New Roman"/>
          <w:sz w:val="24"/>
          <w:highlight w:val="yellow"/>
        </w:rPr>
      </w:pPr>
      <w:r w:rsidRPr="00795AD2">
        <w:rPr>
          <w:rFonts w:ascii="Times New Roman" w:hAnsi="Times New Roman" w:cs="Times New Roman"/>
          <w:sz w:val="24"/>
        </w:rPr>
        <w:t>Z toho 4 organizačné zmeny boli zamerané na personálne posilnenie organizačných útvarov dočasným preložením štátnych zamestnancov, ktorí plnili mimoriadne úlohy, termínovo viazané s vysokou prioritou plnenia.</w:t>
      </w:r>
    </w:p>
    <w:p w:rsidR="001F3440" w:rsidRPr="00E1610C" w:rsidRDefault="00207FBF" w:rsidP="00795AD2">
      <w:pPr>
        <w:jc w:val="both"/>
        <w:rPr>
          <w:i/>
        </w:rPr>
      </w:pPr>
      <w:r>
        <w:rPr>
          <w:rFonts w:ascii="Times New Roman" w:eastAsia="Calibri" w:hAnsi="Times New Roman" w:cs="Times New Roman"/>
          <w:bCs/>
          <w:i/>
          <w:noProof/>
          <w:sz w:val="24"/>
          <w:szCs w:val="24"/>
          <w:lang w:eastAsia="sk-SK"/>
        </w:rPr>
        <w:drawing>
          <wp:anchor distT="0" distB="0" distL="114300" distR="114300" simplePos="0" relativeHeight="251689984" behindDoc="0" locked="0" layoutInCell="1" allowOverlap="1" wp14:anchorId="3343A573" wp14:editId="452F0857">
            <wp:simplePos x="0" y="0"/>
            <wp:positionH relativeFrom="margin">
              <wp:posOffset>0</wp:posOffset>
            </wp:positionH>
            <wp:positionV relativeFrom="margin">
              <wp:posOffset>2027555</wp:posOffset>
            </wp:positionV>
            <wp:extent cx="6188710" cy="4125595"/>
            <wp:effectExtent l="152400" t="114300" r="231140" b="446405"/>
            <wp:wrapSquare wrapText="bothSides"/>
            <wp:docPr id="2117" name="Obrázok 2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 name="_MG_431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88710" cy="412559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bevelT w="22860" h="12700"/>
                      <a:contourClr>
                        <a:srgbClr val="FFFFFF"/>
                      </a:contourClr>
                    </a:sp3d>
                  </pic:spPr>
                </pic:pic>
              </a:graphicData>
            </a:graphic>
          </wp:anchor>
        </w:drawing>
      </w:r>
      <w:r w:rsidR="00601A4F" w:rsidRPr="00E1610C">
        <w:rPr>
          <w:i/>
        </w:rPr>
        <w:br w:type="page"/>
      </w:r>
    </w:p>
    <w:p w:rsidR="00FA7C8F" w:rsidRDefault="009369E7" w:rsidP="00CA6D3D">
      <w:pPr>
        <w:pStyle w:val="Nadpis1"/>
        <w:numPr>
          <w:ilvl w:val="0"/>
          <w:numId w:val="0"/>
        </w:numPr>
        <w:spacing w:after="120"/>
        <w:ind w:left="357" w:hanging="357"/>
      </w:pPr>
      <w:bookmarkStart w:id="30" w:name="_Toc481740219"/>
      <w:r>
        <w:lastRenderedPageBreak/>
        <w:t>5.</w:t>
      </w:r>
      <w:r>
        <w:rPr>
          <w:sz w:val="14"/>
          <w:szCs w:val="14"/>
        </w:rPr>
        <w:t xml:space="preserve"> </w:t>
      </w:r>
      <w:r>
        <w:t>Ciele a prehľad ich plnenia</w:t>
      </w:r>
      <w:bookmarkEnd w:id="30"/>
    </w:p>
    <w:p w:rsidR="006443EB" w:rsidRPr="00BF0344" w:rsidRDefault="009369E7" w:rsidP="006443EB">
      <w:pPr>
        <w:pStyle w:val="Nadpis2"/>
        <w:numPr>
          <w:ilvl w:val="0"/>
          <w:numId w:val="0"/>
        </w:numPr>
        <w:ind w:left="720" w:hanging="720"/>
      </w:pPr>
      <w:bookmarkStart w:id="31" w:name="_Toc481740220"/>
      <w:r w:rsidRPr="00BF0344">
        <w:t>5.1. PRV </w:t>
      </w:r>
      <w:r w:rsidR="006443EB" w:rsidRPr="00BF0344">
        <w:t>SR</w:t>
      </w:r>
      <w:bookmarkEnd w:id="31"/>
    </w:p>
    <w:p w:rsidR="00FA7C8F" w:rsidRPr="00BF0344" w:rsidRDefault="006443EB" w:rsidP="006443EB">
      <w:pPr>
        <w:pStyle w:val="Nadpis3"/>
      </w:pPr>
      <w:bookmarkStart w:id="32" w:name="_Toc481740221"/>
      <w:r w:rsidRPr="00BF0344">
        <w:t xml:space="preserve">5.1.1. PRV SR </w:t>
      </w:r>
      <w:r w:rsidR="005D6A31" w:rsidRPr="00BF0344">
        <w:t>2007 – 2013</w:t>
      </w:r>
      <w:bookmarkEnd w:id="32"/>
    </w:p>
    <w:p w:rsidR="006443EB" w:rsidRPr="00BF0344" w:rsidRDefault="006443EB" w:rsidP="00601A4F">
      <w:pPr>
        <w:shd w:val="clear" w:color="auto" w:fill="FFFFFF"/>
        <w:spacing w:after="120" w:line="240" w:lineRule="auto"/>
        <w:jc w:val="both"/>
        <w:rPr>
          <w:rFonts w:ascii="Times New Roman" w:eastAsia="Times New Roman" w:hAnsi="Times New Roman" w:cs="Times New Roman"/>
          <w:sz w:val="24"/>
          <w:szCs w:val="24"/>
          <w:lang w:eastAsia="sk-SK"/>
        </w:rPr>
      </w:pPr>
      <w:r w:rsidRPr="00BF0344">
        <w:rPr>
          <w:rFonts w:ascii="Times New Roman" w:eastAsia="Times New Roman" w:hAnsi="Times New Roman" w:cs="Times New Roman"/>
          <w:sz w:val="24"/>
          <w:szCs w:val="24"/>
          <w:lang w:eastAsia="sk-SK"/>
        </w:rPr>
        <w:t>Za programové obdobie 2007 – 2013 bolo za PRV administrovaných 1 0</w:t>
      </w:r>
      <w:r w:rsidR="00961DD7">
        <w:rPr>
          <w:rFonts w:ascii="Times New Roman" w:eastAsia="Times New Roman" w:hAnsi="Times New Roman" w:cs="Times New Roman"/>
          <w:sz w:val="24"/>
          <w:szCs w:val="24"/>
          <w:lang w:eastAsia="sk-SK"/>
        </w:rPr>
        <w:t>65</w:t>
      </w:r>
      <w:r w:rsidRPr="00BF0344">
        <w:rPr>
          <w:rFonts w:ascii="Times New Roman" w:eastAsia="Times New Roman" w:hAnsi="Times New Roman" w:cs="Times New Roman"/>
          <w:sz w:val="24"/>
          <w:szCs w:val="24"/>
          <w:lang w:eastAsia="sk-SK"/>
        </w:rPr>
        <w:t xml:space="preserve"> dodatkov k zmluvám </w:t>
      </w:r>
      <w:r w:rsidR="00961DD7">
        <w:rPr>
          <w:rFonts w:ascii="Times New Roman" w:eastAsia="Times New Roman" w:hAnsi="Times New Roman" w:cs="Times New Roman"/>
          <w:sz w:val="24"/>
          <w:szCs w:val="24"/>
          <w:lang w:eastAsia="sk-SK"/>
        </w:rPr>
        <w:t xml:space="preserve">                  </w:t>
      </w:r>
      <w:r w:rsidRPr="00BF0344">
        <w:rPr>
          <w:rFonts w:ascii="Times New Roman" w:eastAsia="Times New Roman" w:hAnsi="Times New Roman" w:cs="Times New Roman"/>
          <w:sz w:val="24"/>
          <w:szCs w:val="24"/>
          <w:lang w:eastAsia="sk-SK"/>
        </w:rPr>
        <w:t xml:space="preserve">o poskytnutí NFP, 5 475 zmlúv o zriadení záložného práva v prospech PPA, 3 465 výmazov záložného práva, 186 preskúmaní rozhodnutí mimo odvolacieho konania. </w:t>
      </w:r>
    </w:p>
    <w:p w:rsidR="005D6A31" w:rsidRPr="00801D37" w:rsidRDefault="005D6A31" w:rsidP="005D6A31">
      <w:pPr>
        <w:spacing w:after="0"/>
        <w:jc w:val="both"/>
        <w:rPr>
          <w:rFonts w:ascii="Times New Roman" w:eastAsia="Times New Roman" w:hAnsi="Times New Roman" w:cs="Times New Roman"/>
          <w:bCs/>
          <w:i/>
          <w:sz w:val="24"/>
          <w:szCs w:val="24"/>
          <w:lang w:eastAsia="sk-SK"/>
        </w:rPr>
      </w:pPr>
      <w:r w:rsidRPr="00BF0344">
        <w:rPr>
          <w:rFonts w:ascii="Times New Roman" w:eastAsia="Times New Roman" w:hAnsi="Times New Roman" w:cs="Times New Roman"/>
          <w:bCs/>
          <w:i/>
          <w:sz w:val="24"/>
          <w:szCs w:val="24"/>
          <w:lang w:eastAsia="sk-SK"/>
        </w:rPr>
        <w:t>Tabuľka 14: Sumár</w:t>
      </w:r>
      <w:r w:rsidRPr="005D6A31">
        <w:rPr>
          <w:rFonts w:ascii="Times New Roman" w:eastAsia="Times New Roman" w:hAnsi="Times New Roman" w:cs="Times New Roman"/>
          <w:bCs/>
          <w:i/>
          <w:sz w:val="24"/>
          <w:szCs w:val="24"/>
          <w:lang w:eastAsia="sk-SK"/>
        </w:rPr>
        <w:t xml:space="preserve">ny prehľad za projektové opatrenia PRV SR 2007 </w:t>
      </w:r>
      <w:r w:rsidRPr="005D6A31">
        <w:rPr>
          <w:rFonts w:ascii="Times New Roman" w:eastAsia="Times New Roman" w:hAnsi="Times New Roman" w:cs="Times New Roman"/>
          <w:i/>
          <w:sz w:val="24"/>
          <w:szCs w:val="24"/>
          <w:lang w:eastAsia="sk-SK"/>
        </w:rPr>
        <w:t xml:space="preserve">– </w:t>
      </w:r>
      <w:r w:rsidRPr="005D6A31">
        <w:rPr>
          <w:rFonts w:ascii="Times New Roman" w:eastAsia="Times New Roman" w:hAnsi="Times New Roman" w:cs="Times New Roman"/>
          <w:bCs/>
          <w:i/>
          <w:sz w:val="24"/>
          <w:szCs w:val="24"/>
          <w:lang w:eastAsia="sk-SK"/>
        </w:rPr>
        <w:t xml:space="preserve">2013 a pokračujúce opatrenia SOP 2004 </w:t>
      </w:r>
      <w:r w:rsidRPr="005D6A31">
        <w:rPr>
          <w:rFonts w:ascii="Times New Roman" w:eastAsia="Times New Roman" w:hAnsi="Times New Roman" w:cs="Times New Roman"/>
          <w:i/>
          <w:sz w:val="24"/>
          <w:szCs w:val="24"/>
          <w:lang w:eastAsia="sk-SK"/>
        </w:rPr>
        <w:t xml:space="preserve">– 2006 </w:t>
      </w:r>
      <w:r w:rsidRPr="005D6A31">
        <w:rPr>
          <w:rFonts w:ascii="Times New Roman" w:eastAsia="Times New Roman" w:hAnsi="Times New Roman" w:cs="Times New Roman"/>
          <w:bCs/>
          <w:i/>
          <w:sz w:val="24"/>
          <w:szCs w:val="24"/>
          <w:lang w:eastAsia="sk-SK"/>
        </w:rPr>
        <w:t>podľa osí k 31. 12. 2016 v eur</w:t>
      </w:r>
    </w:p>
    <w:tbl>
      <w:tblPr>
        <w:tblW w:w="9771" w:type="dxa"/>
        <w:tblLayout w:type="fixed"/>
        <w:tblCellMar>
          <w:left w:w="70" w:type="dxa"/>
          <w:right w:w="70" w:type="dxa"/>
        </w:tblCellMar>
        <w:tblLook w:val="04A0" w:firstRow="1" w:lastRow="0" w:firstColumn="1" w:lastColumn="0" w:noHBand="0" w:noVBand="1"/>
      </w:tblPr>
      <w:tblGrid>
        <w:gridCol w:w="310"/>
        <w:gridCol w:w="1665"/>
        <w:gridCol w:w="709"/>
        <w:gridCol w:w="1134"/>
        <w:gridCol w:w="1275"/>
        <w:gridCol w:w="851"/>
        <w:gridCol w:w="1134"/>
        <w:gridCol w:w="709"/>
        <w:gridCol w:w="1134"/>
        <w:gridCol w:w="850"/>
      </w:tblGrid>
      <w:tr w:rsidR="005D6A31" w:rsidRPr="00210586" w:rsidTr="00B15D9F">
        <w:trPr>
          <w:trHeight w:val="543"/>
        </w:trPr>
        <w:tc>
          <w:tcPr>
            <w:tcW w:w="310" w:type="dxa"/>
            <w:vMerge w:val="restart"/>
            <w:tcBorders>
              <w:top w:val="single" w:sz="8" w:space="0" w:color="auto"/>
              <w:left w:val="single" w:sz="8" w:space="0" w:color="auto"/>
              <w:bottom w:val="nil"/>
              <w:right w:val="single" w:sz="4" w:space="0" w:color="auto"/>
            </w:tcBorders>
            <w:shd w:val="clear" w:color="auto" w:fill="108747"/>
            <w:textDirection w:val="btLr"/>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Č. osi</w:t>
            </w:r>
          </w:p>
        </w:tc>
        <w:tc>
          <w:tcPr>
            <w:tcW w:w="1665" w:type="dxa"/>
            <w:vMerge w:val="restart"/>
            <w:tcBorders>
              <w:top w:val="single" w:sz="8" w:space="0" w:color="auto"/>
              <w:left w:val="single" w:sz="4" w:space="0" w:color="auto"/>
              <w:bottom w:val="nil"/>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Bližší popis osi</w:t>
            </w:r>
          </w:p>
        </w:tc>
        <w:tc>
          <w:tcPr>
            <w:tcW w:w="1843" w:type="dxa"/>
            <w:gridSpan w:val="2"/>
            <w:tcBorders>
              <w:top w:val="single" w:sz="8" w:space="0" w:color="auto"/>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 xml:space="preserve">Prijaté </w:t>
            </w:r>
            <w:proofErr w:type="spellStart"/>
            <w:r w:rsidRPr="00210586">
              <w:rPr>
                <w:rFonts w:ascii="Times New Roman" w:eastAsia="Times New Roman" w:hAnsi="Times New Roman" w:cs="Times New Roman"/>
                <w:b/>
                <w:bCs/>
                <w:color w:val="FFFFFF" w:themeColor="background1"/>
                <w:sz w:val="16"/>
                <w:szCs w:val="16"/>
                <w:lang w:eastAsia="sk-SK"/>
              </w:rPr>
              <w:t>ŽoNFP</w:t>
            </w:r>
            <w:proofErr w:type="spellEnd"/>
          </w:p>
        </w:tc>
        <w:tc>
          <w:tcPr>
            <w:tcW w:w="1275" w:type="dxa"/>
            <w:vMerge w:val="restart"/>
            <w:tcBorders>
              <w:top w:val="single" w:sz="8" w:space="0" w:color="auto"/>
              <w:left w:val="single" w:sz="4" w:space="0" w:color="auto"/>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LIMITY - verejné výdavky celkom 2007 - 2013</w:t>
            </w:r>
          </w:p>
        </w:tc>
        <w:tc>
          <w:tcPr>
            <w:tcW w:w="1985" w:type="dxa"/>
            <w:gridSpan w:val="2"/>
            <w:tcBorders>
              <w:top w:val="single" w:sz="8" w:space="0" w:color="auto"/>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Schválené projekty - uzatvorené zmluvy</w:t>
            </w:r>
          </w:p>
        </w:tc>
        <w:tc>
          <w:tcPr>
            <w:tcW w:w="709" w:type="dxa"/>
            <w:vMerge w:val="restart"/>
            <w:tcBorders>
              <w:top w:val="single" w:sz="8" w:space="0" w:color="auto"/>
              <w:left w:val="single" w:sz="4" w:space="0" w:color="auto"/>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 xml:space="preserve">% kontrahovania </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Vyplatený príspevok celkom</w:t>
            </w:r>
          </w:p>
        </w:tc>
        <w:tc>
          <w:tcPr>
            <w:tcW w:w="850" w:type="dxa"/>
            <w:vMerge w:val="restart"/>
            <w:tcBorders>
              <w:top w:val="single" w:sz="8" w:space="0" w:color="auto"/>
              <w:left w:val="single" w:sz="4" w:space="0" w:color="auto"/>
              <w:bottom w:val="single" w:sz="4" w:space="0" w:color="auto"/>
              <w:right w:val="single" w:sz="8"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 čerpania</w:t>
            </w:r>
          </w:p>
        </w:tc>
      </w:tr>
      <w:tr w:rsidR="005D6A31" w:rsidRPr="00210586" w:rsidTr="00B15D9F">
        <w:trPr>
          <w:trHeight w:val="397"/>
        </w:trPr>
        <w:tc>
          <w:tcPr>
            <w:tcW w:w="310" w:type="dxa"/>
            <w:vMerge/>
            <w:tcBorders>
              <w:top w:val="single" w:sz="8" w:space="0" w:color="auto"/>
              <w:left w:val="single" w:sz="8" w:space="0" w:color="auto"/>
              <w:bottom w:val="nil"/>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vMerge/>
            <w:tcBorders>
              <w:top w:val="single" w:sz="8" w:space="0" w:color="auto"/>
              <w:left w:val="single" w:sz="4" w:space="0" w:color="auto"/>
              <w:bottom w:val="nil"/>
              <w:right w:val="single" w:sz="4" w:space="0" w:color="auto"/>
            </w:tcBorders>
            <w:shd w:val="clear" w:color="auto" w:fill="108747"/>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709" w:type="dxa"/>
            <w:tcBorders>
              <w:top w:val="nil"/>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Počet</w:t>
            </w:r>
          </w:p>
        </w:tc>
        <w:tc>
          <w:tcPr>
            <w:tcW w:w="1134" w:type="dxa"/>
            <w:tcBorders>
              <w:top w:val="nil"/>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Žiadaný príspevok celkom</w:t>
            </w:r>
          </w:p>
        </w:tc>
        <w:tc>
          <w:tcPr>
            <w:tcW w:w="1275" w:type="dxa"/>
            <w:vMerge/>
            <w:tcBorders>
              <w:top w:val="single" w:sz="8" w:space="0" w:color="auto"/>
              <w:left w:val="single" w:sz="4" w:space="0" w:color="auto"/>
              <w:bottom w:val="single" w:sz="4" w:space="0" w:color="auto"/>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851" w:type="dxa"/>
            <w:tcBorders>
              <w:top w:val="nil"/>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Počet</w:t>
            </w:r>
          </w:p>
        </w:tc>
        <w:tc>
          <w:tcPr>
            <w:tcW w:w="1134" w:type="dxa"/>
            <w:tcBorders>
              <w:top w:val="nil"/>
              <w:left w:val="nil"/>
              <w:bottom w:val="single" w:sz="4" w:space="0" w:color="auto"/>
              <w:right w:val="single" w:sz="4" w:space="0" w:color="auto"/>
            </w:tcBorders>
            <w:shd w:val="clear" w:color="auto" w:fill="108747"/>
            <w:vAlign w:val="center"/>
            <w:hideMark/>
          </w:tcPr>
          <w:p w:rsidR="005D6A31" w:rsidRPr="00210586" w:rsidRDefault="005D6A31"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Schválený príspevok celkom</w:t>
            </w:r>
          </w:p>
        </w:tc>
        <w:tc>
          <w:tcPr>
            <w:tcW w:w="709" w:type="dxa"/>
            <w:vMerge/>
            <w:tcBorders>
              <w:top w:val="single" w:sz="8" w:space="0" w:color="auto"/>
              <w:left w:val="single" w:sz="4" w:space="0" w:color="auto"/>
              <w:bottom w:val="single" w:sz="4" w:space="0" w:color="auto"/>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850" w:type="dxa"/>
            <w:vMerge/>
            <w:tcBorders>
              <w:top w:val="single" w:sz="8" w:space="0" w:color="auto"/>
              <w:left w:val="single" w:sz="4" w:space="0" w:color="auto"/>
              <w:bottom w:val="single" w:sz="4" w:space="0" w:color="auto"/>
              <w:right w:val="single" w:sz="8"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r>
      <w:tr w:rsidR="005D6A31" w:rsidRPr="00210586" w:rsidTr="00B15D9F">
        <w:trPr>
          <w:trHeight w:val="278"/>
        </w:trPr>
        <w:tc>
          <w:tcPr>
            <w:tcW w:w="31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5D6A31" w:rsidRPr="00210586" w:rsidRDefault="005D6A31" w:rsidP="00B15D9F">
            <w:pPr>
              <w:spacing w:after="0" w:line="240" w:lineRule="auto"/>
              <w:jc w:val="center"/>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w:t>
            </w:r>
          </w:p>
        </w:tc>
        <w:tc>
          <w:tcPr>
            <w:tcW w:w="1665"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xml:space="preserve">opatrenia PRV </w:t>
            </w:r>
            <w:r w:rsidR="00BC1E97">
              <w:rPr>
                <w:rFonts w:ascii="Times New Roman" w:eastAsia="Times New Roman" w:hAnsi="Times New Roman" w:cs="Times New Roman"/>
                <w:sz w:val="16"/>
                <w:szCs w:val="16"/>
                <w:lang w:eastAsia="sk-SK"/>
              </w:rPr>
              <w:t xml:space="preserve">SR </w:t>
            </w:r>
            <w:r w:rsidRPr="00210586">
              <w:rPr>
                <w:rFonts w:ascii="Times New Roman" w:eastAsia="Times New Roman" w:hAnsi="Times New Roman" w:cs="Times New Roman"/>
                <w:sz w:val="16"/>
                <w:szCs w:val="16"/>
                <w:lang w:eastAsia="sk-SK"/>
              </w:rPr>
              <w:t>7-13</w:t>
            </w:r>
          </w:p>
        </w:tc>
        <w:tc>
          <w:tcPr>
            <w:tcW w:w="709"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9 161</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1 531 661 152</w:t>
            </w:r>
          </w:p>
        </w:tc>
        <w:tc>
          <w:tcPr>
            <w:tcW w:w="1275"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862 198 414</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4 459</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919 116 311</w:t>
            </w:r>
          </w:p>
        </w:tc>
        <w:tc>
          <w:tcPr>
            <w:tcW w:w="709" w:type="dxa"/>
            <w:tcBorders>
              <w:top w:val="single" w:sz="8" w:space="0" w:color="auto"/>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107%</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859 652 838</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100%</w:t>
            </w:r>
          </w:p>
        </w:tc>
      </w:tr>
      <w:tr w:rsidR="005D6A31" w:rsidRPr="00210586" w:rsidTr="00B15D9F">
        <w:trPr>
          <w:trHeight w:val="278"/>
        </w:trPr>
        <w:tc>
          <w:tcPr>
            <w:tcW w:w="310" w:type="dxa"/>
            <w:vMerge/>
            <w:tcBorders>
              <w:top w:val="single" w:sz="8" w:space="0" w:color="auto"/>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proofErr w:type="spellStart"/>
            <w:r w:rsidRPr="00210586">
              <w:rPr>
                <w:rFonts w:ascii="Times New Roman" w:eastAsia="Times New Roman" w:hAnsi="Times New Roman" w:cs="Times New Roman"/>
                <w:sz w:val="16"/>
                <w:szCs w:val="16"/>
                <w:lang w:eastAsia="sk-SK"/>
              </w:rPr>
              <w:t>pokračujúcie</w:t>
            </w:r>
            <w:proofErr w:type="spellEnd"/>
            <w:r w:rsidRPr="00210586">
              <w:rPr>
                <w:rFonts w:ascii="Times New Roman" w:eastAsia="Times New Roman" w:hAnsi="Times New Roman" w:cs="Times New Roman"/>
                <w:sz w:val="16"/>
                <w:szCs w:val="16"/>
                <w:lang w:eastAsia="sk-SK"/>
              </w:rPr>
              <w:t xml:space="preserve"> opatrenia PRV </w:t>
            </w:r>
            <w:r>
              <w:rPr>
                <w:rFonts w:ascii="Times New Roman" w:eastAsia="Times New Roman" w:hAnsi="Times New Roman" w:cs="Times New Roman"/>
                <w:sz w:val="16"/>
                <w:szCs w:val="16"/>
                <w:lang w:eastAsia="sk-SK"/>
              </w:rPr>
              <w:t xml:space="preserve">SR </w:t>
            </w:r>
            <w:r w:rsidRPr="00210586">
              <w:rPr>
                <w:rFonts w:ascii="Times New Roman" w:eastAsia="Times New Roman" w:hAnsi="Times New Roman" w:cs="Times New Roman"/>
                <w:sz w:val="16"/>
                <w:szCs w:val="16"/>
                <w:lang w:eastAsia="sk-SK"/>
              </w:rPr>
              <w:t>04-06</w:t>
            </w:r>
          </w:p>
        </w:tc>
        <w:tc>
          <w:tcPr>
            <w:tcW w:w="709"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2 550 164</w:t>
            </w:r>
          </w:p>
        </w:tc>
        <w:tc>
          <w:tcPr>
            <w:tcW w:w="851"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709"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2 521 164</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99%</w:t>
            </w:r>
          </w:p>
        </w:tc>
      </w:tr>
      <w:tr w:rsidR="005D6A31" w:rsidRPr="00210586" w:rsidTr="00B15D9F">
        <w:trPr>
          <w:trHeight w:val="278"/>
        </w:trPr>
        <w:tc>
          <w:tcPr>
            <w:tcW w:w="310" w:type="dxa"/>
            <w:vMerge/>
            <w:tcBorders>
              <w:top w:val="single" w:sz="8" w:space="0" w:color="auto"/>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os 1 celkom:</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9 161</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1 531 661 152</w:t>
            </w:r>
          </w:p>
        </w:tc>
        <w:tc>
          <w:tcPr>
            <w:tcW w:w="127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864 748 578</w:t>
            </w:r>
          </w:p>
        </w:tc>
        <w:tc>
          <w:tcPr>
            <w:tcW w:w="851"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4 459</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919 116 311</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862 174 003</w:t>
            </w:r>
          </w:p>
        </w:tc>
        <w:tc>
          <w:tcPr>
            <w:tcW w:w="850" w:type="dxa"/>
            <w:tcBorders>
              <w:top w:val="nil"/>
              <w:left w:val="nil"/>
              <w:bottom w:val="single" w:sz="8"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100%</w:t>
            </w:r>
          </w:p>
        </w:tc>
      </w:tr>
      <w:tr w:rsidR="005D6A31" w:rsidRPr="00210586" w:rsidTr="00B15D9F">
        <w:trPr>
          <w:trHeight w:val="278"/>
        </w:trPr>
        <w:tc>
          <w:tcPr>
            <w:tcW w:w="31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5D6A31" w:rsidRPr="00210586" w:rsidRDefault="005D6A31" w:rsidP="00B15D9F">
            <w:pPr>
              <w:spacing w:after="0" w:line="240" w:lineRule="auto"/>
              <w:jc w:val="center"/>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2</w:t>
            </w:r>
          </w:p>
        </w:tc>
        <w:tc>
          <w:tcPr>
            <w:tcW w:w="166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xml:space="preserve">projektové opatrenia PRV </w:t>
            </w:r>
            <w:r>
              <w:rPr>
                <w:rFonts w:ascii="Times New Roman" w:eastAsia="Times New Roman" w:hAnsi="Times New Roman" w:cs="Times New Roman"/>
                <w:sz w:val="16"/>
                <w:szCs w:val="16"/>
                <w:lang w:eastAsia="sk-SK"/>
              </w:rPr>
              <w:t xml:space="preserve">SR </w:t>
            </w:r>
            <w:r w:rsidRPr="00210586">
              <w:rPr>
                <w:rFonts w:ascii="Times New Roman" w:eastAsia="Times New Roman" w:hAnsi="Times New Roman" w:cs="Times New Roman"/>
                <w:sz w:val="16"/>
                <w:szCs w:val="16"/>
                <w:lang w:eastAsia="sk-SK"/>
              </w:rPr>
              <w:t>7-13</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806</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318 752 158</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155 221 594</w:t>
            </w:r>
          </w:p>
        </w:tc>
        <w:tc>
          <w:tcPr>
            <w:tcW w:w="851"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459</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157 296 476</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101%</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154 522 940</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100%</w:t>
            </w:r>
          </w:p>
        </w:tc>
      </w:tr>
      <w:tr w:rsidR="005D6A31" w:rsidRPr="00210586" w:rsidTr="00B15D9F">
        <w:trPr>
          <w:trHeight w:val="278"/>
        </w:trPr>
        <w:tc>
          <w:tcPr>
            <w:tcW w:w="310" w:type="dxa"/>
            <w:vMerge/>
            <w:tcBorders>
              <w:top w:val="nil"/>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proofErr w:type="spellStart"/>
            <w:r w:rsidRPr="00210586">
              <w:rPr>
                <w:rFonts w:ascii="Times New Roman" w:eastAsia="Times New Roman" w:hAnsi="Times New Roman" w:cs="Times New Roman"/>
                <w:sz w:val="16"/>
                <w:szCs w:val="16"/>
                <w:lang w:eastAsia="sk-SK"/>
              </w:rPr>
              <w:t>pokračujúcie</w:t>
            </w:r>
            <w:proofErr w:type="spellEnd"/>
            <w:r w:rsidRPr="00210586">
              <w:rPr>
                <w:rFonts w:ascii="Times New Roman" w:eastAsia="Times New Roman" w:hAnsi="Times New Roman" w:cs="Times New Roman"/>
                <w:sz w:val="16"/>
                <w:szCs w:val="16"/>
                <w:lang w:eastAsia="sk-SK"/>
              </w:rPr>
              <w:t xml:space="preserve"> projekt. </w:t>
            </w:r>
            <w:proofErr w:type="spellStart"/>
            <w:r w:rsidRPr="00210586">
              <w:rPr>
                <w:rFonts w:ascii="Times New Roman" w:eastAsia="Times New Roman" w:hAnsi="Times New Roman" w:cs="Times New Roman"/>
                <w:sz w:val="16"/>
                <w:szCs w:val="16"/>
                <w:lang w:eastAsia="sk-SK"/>
              </w:rPr>
              <w:t>opatr</w:t>
            </w:r>
            <w:proofErr w:type="spellEnd"/>
            <w:r w:rsidRPr="00210586">
              <w:rPr>
                <w:rFonts w:ascii="Times New Roman" w:eastAsia="Times New Roman" w:hAnsi="Times New Roman" w:cs="Times New Roman"/>
                <w:sz w:val="16"/>
                <w:szCs w:val="16"/>
                <w:lang w:eastAsia="sk-SK"/>
              </w:rPr>
              <w:t>. PRV</w:t>
            </w:r>
            <w:r>
              <w:rPr>
                <w:rFonts w:ascii="Times New Roman" w:eastAsia="Times New Roman" w:hAnsi="Times New Roman" w:cs="Times New Roman"/>
                <w:sz w:val="16"/>
                <w:szCs w:val="16"/>
                <w:lang w:eastAsia="sk-SK"/>
              </w:rPr>
              <w:t xml:space="preserve"> SR</w:t>
            </w:r>
            <w:r w:rsidRPr="00210586">
              <w:rPr>
                <w:rFonts w:ascii="Times New Roman" w:eastAsia="Times New Roman" w:hAnsi="Times New Roman" w:cs="Times New Roman"/>
                <w:sz w:val="16"/>
                <w:szCs w:val="16"/>
                <w:lang w:eastAsia="sk-SK"/>
              </w:rPr>
              <w:t xml:space="preserve"> 04-06</w:t>
            </w:r>
          </w:p>
        </w:tc>
        <w:tc>
          <w:tcPr>
            <w:tcW w:w="709"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157 617 614</w:t>
            </w:r>
          </w:p>
        </w:tc>
        <w:tc>
          <w:tcPr>
            <w:tcW w:w="851"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709" w:type="dxa"/>
            <w:tcBorders>
              <w:top w:val="nil"/>
              <w:left w:val="nil"/>
              <w:bottom w:val="single" w:sz="4" w:space="0" w:color="auto"/>
              <w:right w:val="single" w:sz="4" w:space="0" w:color="auto"/>
            </w:tcBorders>
            <w:shd w:val="clear" w:color="auto" w:fill="FFFFFF" w:themeFill="background1"/>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158 392 134</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100%</w:t>
            </w:r>
          </w:p>
        </w:tc>
      </w:tr>
      <w:tr w:rsidR="005D6A31" w:rsidRPr="00210586" w:rsidTr="00B15D9F">
        <w:trPr>
          <w:trHeight w:val="278"/>
        </w:trPr>
        <w:tc>
          <w:tcPr>
            <w:tcW w:w="310" w:type="dxa"/>
            <w:vMerge/>
            <w:tcBorders>
              <w:top w:val="nil"/>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 xml:space="preserve">os 2 celkom projektové </w:t>
            </w:r>
            <w:proofErr w:type="spellStart"/>
            <w:r w:rsidRPr="00210586">
              <w:rPr>
                <w:rFonts w:ascii="Times New Roman" w:eastAsia="Times New Roman" w:hAnsi="Times New Roman" w:cs="Times New Roman"/>
                <w:b/>
                <w:bCs/>
                <w:sz w:val="16"/>
                <w:szCs w:val="16"/>
                <w:lang w:eastAsia="sk-SK"/>
              </w:rPr>
              <w:t>op</w:t>
            </w:r>
            <w:proofErr w:type="spellEnd"/>
            <w:r w:rsidRPr="00210586">
              <w:rPr>
                <w:rFonts w:ascii="Times New Roman" w:eastAsia="Times New Roman" w:hAnsi="Times New Roman" w:cs="Times New Roman"/>
                <w:b/>
                <w:bCs/>
                <w:sz w:val="16"/>
                <w:szCs w:val="16"/>
                <w:lang w:eastAsia="sk-SK"/>
              </w:rPr>
              <w:t>.:</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806</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318 752 158</w:t>
            </w:r>
          </w:p>
        </w:tc>
        <w:tc>
          <w:tcPr>
            <w:tcW w:w="127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312 839 208</w:t>
            </w:r>
          </w:p>
        </w:tc>
        <w:tc>
          <w:tcPr>
            <w:tcW w:w="851"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459</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157 296 476</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 </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312 915 074</w:t>
            </w:r>
          </w:p>
        </w:tc>
        <w:tc>
          <w:tcPr>
            <w:tcW w:w="850" w:type="dxa"/>
            <w:tcBorders>
              <w:top w:val="nil"/>
              <w:left w:val="nil"/>
              <w:bottom w:val="single" w:sz="8"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100%</w:t>
            </w:r>
          </w:p>
        </w:tc>
      </w:tr>
      <w:tr w:rsidR="005D6A31" w:rsidRPr="00210586" w:rsidTr="00B15D9F">
        <w:trPr>
          <w:trHeight w:val="278"/>
        </w:trPr>
        <w:tc>
          <w:tcPr>
            <w:tcW w:w="310" w:type="dxa"/>
            <w:tcBorders>
              <w:top w:val="nil"/>
              <w:left w:val="single" w:sz="8" w:space="0" w:color="auto"/>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center"/>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3</w:t>
            </w:r>
          </w:p>
        </w:tc>
        <w:tc>
          <w:tcPr>
            <w:tcW w:w="166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os 3 celkom:</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3 509</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715 332 052</w:t>
            </w:r>
          </w:p>
        </w:tc>
        <w:tc>
          <w:tcPr>
            <w:tcW w:w="127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336 601 210</w:t>
            </w:r>
          </w:p>
        </w:tc>
        <w:tc>
          <w:tcPr>
            <w:tcW w:w="851"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2 079</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338 171 266</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100%</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334 090 395</w:t>
            </w:r>
          </w:p>
        </w:tc>
        <w:tc>
          <w:tcPr>
            <w:tcW w:w="850" w:type="dxa"/>
            <w:tcBorders>
              <w:top w:val="nil"/>
              <w:left w:val="nil"/>
              <w:bottom w:val="single" w:sz="8"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99%</w:t>
            </w:r>
          </w:p>
        </w:tc>
      </w:tr>
      <w:tr w:rsidR="005D6A31" w:rsidRPr="00210586" w:rsidTr="00B15D9F">
        <w:trPr>
          <w:trHeight w:val="278"/>
        </w:trPr>
        <w:tc>
          <w:tcPr>
            <w:tcW w:w="310"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5D6A31" w:rsidRPr="00210586" w:rsidRDefault="005D6A31" w:rsidP="00B15D9F">
            <w:pPr>
              <w:spacing w:after="0" w:line="240" w:lineRule="auto"/>
              <w:jc w:val="center"/>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4</w:t>
            </w:r>
          </w:p>
        </w:tc>
        <w:tc>
          <w:tcPr>
            <w:tcW w:w="1665" w:type="dxa"/>
            <w:tcBorders>
              <w:top w:val="nil"/>
              <w:left w:val="nil"/>
              <w:bottom w:val="nil"/>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projekty osi 3 cez MAS</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2 090</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76 484 318</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60 399 625</w:t>
            </w:r>
          </w:p>
        </w:tc>
        <w:tc>
          <w:tcPr>
            <w:tcW w:w="851"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1 655</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58 486 296</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97%</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57 994 277</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96%</w:t>
            </w:r>
          </w:p>
        </w:tc>
      </w:tr>
      <w:tr w:rsidR="005D6A31" w:rsidRPr="00210586" w:rsidTr="00B15D9F">
        <w:trPr>
          <w:trHeight w:val="278"/>
        </w:trPr>
        <w:tc>
          <w:tcPr>
            <w:tcW w:w="310" w:type="dxa"/>
            <w:vMerge/>
            <w:tcBorders>
              <w:top w:val="nil"/>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single" w:sz="4" w:space="0" w:color="auto"/>
              <w:left w:val="nil"/>
              <w:bottom w:val="single" w:sz="4" w:space="0" w:color="auto"/>
              <w:right w:val="single" w:sz="4" w:space="0" w:color="auto"/>
            </w:tcBorders>
            <w:shd w:val="clear" w:color="auto" w:fill="auto"/>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Vykonávanie projektov spolupráce</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67</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3 536 095</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2 780 635</w:t>
            </w:r>
          </w:p>
        </w:tc>
        <w:tc>
          <w:tcPr>
            <w:tcW w:w="851"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54</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2 867 735</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103%</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2 656 568</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96%</w:t>
            </w:r>
          </w:p>
        </w:tc>
      </w:tr>
      <w:tr w:rsidR="005D6A31" w:rsidRPr="00210586" w:rsidTr="00B15D9F">
        <w:trPr>
          <w:trHeight w:val="278"/>
        </w:trPr>
        <w:tc>
          <w:tcPr>
            <w:tcW w:w="310" w:type="dxa"/>
            <w:vMerge/>
            <w:tcBorders>
              <w:top w:val="nil"/>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4" w:space="0" w:color="auto"/>
              <w:right w:val="single" w:sz="4" w:space="0" w:color="auto"/>
            </w:tcBorders>
            <w:shd w:val="clear" w:color="auto" w:fill="auto"/>
            <w:vAlign w:val="center"/>
            <w:hideMark/>
          </w:tcPr>
          <w:p w:rsidR="005D6A31" w:rsidRPr="00210586" w:rsidRDefault="005D6A31" w:rsidP="00B15D9F">
            <w:pPr>
              <w:spacing w:after="0" w:line="240" w:lineRule="auto"/>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Chod miestnej akčnej skupiny</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85</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34 695 250</w:t>
            </w:r>
          </w:p>
        </w:tc>
        <w:tc>
          <w:tcPr>
            <w:tcW w:w="1275"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12 028 575</w:t>
            </w:r>
          </w:p>
        </w:tc>
        <w:tc>
          <w:tcPr>
            <w:tcW w:w="851"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29</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12 028 574</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100%</w:t>
            </w:r>
          </w:p>
        </w:tc>
        <w:tc>
          <w:tcPr>
            <w:tcW w:w="1134"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10 925 627</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91%</w:t>
            </w:r>
          </w:p>
        </w:tc>
      </w:tr>
      <w:tr w:rsidR="005D6A31" w:rsidRPr="00210586" w:rsidTr="00B15D9F">
        <w:trPr>
          <w:trHeight w:val="278"/>
        </w:trPr>
        <w:tc>
          <w:tcPr>
            <w:tcW w:w="310" w:type="dxa"/>
            <w:vMerge/>
            <w:tcBorders>
              <w:top w:val="nil"/>
              <w:left w:val="single" w:sz="8" w:space="0" w:color="auto"/>
              <w:bottom w:val="single" w:sz="8" w:space="0" w:color="000000"/>
              <w:right w:val="single" w:sz="4" w:space="0" w:color="auto"/>
            </w:tcBorders>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p>
        </w:tc>
        <w:tc>
          <w:tcPr>
            <w:tcW w:w="166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os 4 celkom:</w:t>
            </w:r>
          </w:p>
        </w:tc>
        <w:tc>
          <w:tcPr>
            <w:tcW w:w="709"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2 242</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114 715 663</w:t>
            </w:r>
          </w:p>
        </w:tc>
        <w:tc>
          <w:tcPr>
            <w:tcW w:w="1275"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75 208 835</w:t>
            </w:r>
          </w:p>
        </w:tc>
        <w:tc>
          <w:tcPr>
            <w:tcW w:w="851"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1 738</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73 382 605</w:t>
            </w:r>
          </w:p>
        </w:tc>
        <w:tc>
          <w:tcPr>
            <w:tcW w:w="709" w:type="dxa"/>
            <w:tcBorders>
              <w:top w:val="nil"/>
              <w:left w:val="nil"/>
              <w:bottom w:val="single" w:sz="4"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98%</w:t>
            </w:r>
          </w:p>
        </w:tc>
        <w:tc>
          <w:tcPr>
            <w:tcW w:w="1134" w:type="dxa"/>
            <w:tcBorders>
              <w:top w:val="nil"/>
              <w:left w:val="nil"/>
              <w:bottom w:val="single" w:sz="8" w:space="0" w:color="auto"/>
              <w:right w:val="single" w:sz="4"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sz w:val="16"/>
                <w:szCs w:val="16"/>
                <w:lang w:eastAsia="sk-SK"/>
              </w:rPr>
            </w:pPr>
            <w:r w:rsidRPr="00210586">
              <w:rPr>
                <w:rFonts w:ascii="Times New Roman" w:eastAsia="Times New Roman" w:hAnsi="Times New Roman" w:cs="Times New Roman"/>
                <w:sz w:val="16"/>
                <w:szCs w:val="16"/>
                <w:lang w:eastAsia="sk-SK"/>
              </w:rPr>
              <w:t>71 576 472</w:t>
            </w:r>
          </w:p>
        </w:tc>
        <w:tc>
          <w:tcPr>
            <w:tcW w:w="850" w:type="dxa"/>
            <w:tcBorders>
              <w:top w:val="nil"/>
              <w:left w:val="nil"/>
              <w:bottom w:val="single" w:sz="4" w:space="0" w:color="auto"/>
              <w:right w:val="single" w:sz="8" w:space="0" w:color="auto"/>
            </w:tcBorders>
            <w:shd w:val="clear" w:color="auto" w:fill="auto"/>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sz w:val="16"/>
                <w:szCs w:val="16"/>
                <w:lang w:eastAsia="sk-SK"/>
              </w:rPr>
            </w:pPr>
            <w:r w:rsidRPr="00210586">
              <w:rPr>
                <w:rFonts w:ascii="Times New Roman" w:eastAsia="Times New Roman" w:hAnsi="Times New Roman" w:cs="Times New Roman"/>
                <w:b/>
                <w:bCs/>
                <w:sz w:val="16"/>
                <w:szCs w:val="16"/>
                <w:lang w:eastAsia="sk-SK"/>
              </w:rPr>
              <w:t>95%</w:t>
            </w:r>
          </w:p>
        </w:tc>
      </w:tr>
      <w:tr w:rsidR="005D6A31" w:rsidRPr="00210586" w:rsidTr="00B15D9F">
        <w:trPr>
          <w:trHeight w:val="600"/>
        </w:trPr>
        <w:tc>
          <w:tcPr>
            <w:tcW w:w="1975" w:type="dxa"/>
            <w:gridSpan w:val="2"/>
            <w:tcBorders>
              <w:top w:val="single" w:sz="8" w:space="0" w:color="auto"/>
              <w:left w:val="single" w:sz="8" w:space="0" w:color="auto"/>
              <w:bottom w:val="single" w:sz="8" w:space="0" w:color="auto"/>
              <w:right w:val="single" w:sz="4" w:space="0" w:color="000000"/>
            </w:tcBorders>
            <w:shd w:val="clear" w:color="auto" w:fill="A85E48"/>
            <w:noWrap/>
            <w:vAlign w:val="center"/>
            <w:hideMark/>
          </w:tcPr>
          <w:p w:rsidR="005D6A31" w:rsidRPr="00210586" w:rsidRDefault="005D6A31" w:rsidP="00B15D9F">
            <w:pPr>
              <w:spacing w:after="0" w:line="240" w:lineRule="auto"/>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CELKOM PROJEKTOVÉ OPATRENIA:</w:t>
            </w:r>
          </w:p>
        </w:tc>
        <w:tc>
          <w:tcPr>
            <w:tcW w:w="709"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15 718</w:t>
            </w:r>
          </w:p>
        </w:tc>
        <w:tc>
          <w:tcPr>
            <w:tcW w:w="1134"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2 680 461 024</w:t>
            </w:r>
          </w:p>
        </w:tc>
        <w:tc>
          <w:tcPr>
            <w:tcW w:w="1275"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1 589 397 831</w:t>
            </w:r>
          </w:p>
        </w:tc>
        <w:tc>
          <w:tcPr>
            <w:tcW w:w="851"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8 735</w:t>
            </w:r>
          </w:p>
        </w:tc>
        <w:tc>
          <w:tcPr>
            <w:tcW w:w="1134"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1 487 966 657</w:t>
            </w:r>
          </w:p>
        </w:tc>
        <w:tc>
          <w:tcPr>
            <w:tcW w:w="709" w:type="dxa"/>
            <w:tcBorders>
              <w:top w:val="single" w:sz="8" w:space="0" w:color="auto"/>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 </w:t>
            </w:r>
          </w:p>
        </w:tc>
        <w:tc>
          <w:tcPr>
            <w:tcW w:w="1134" w:type="dxa"/>
            <w:tcBorders>
              <w:top w:val="nil"/>
              <w:left w:val="nil"/>
              <w:bottom w:val="single" w:sz="8" w:space="0" w:color="auto"/>
              <w:right w:val="single" w:sz="4"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1 580 755 944</w:t>
            </w:r>
          </w:p>
        </w:tc>
        <w:tc>
          <w:tcPr>
            <w:tcW w:w="850" w:type="dxa"/>
            <w:tcBorders>
              <w:top w:val="single" w:sz="8" w:space="0" w:color="auto"/>
              <w:left w:val="nil"/>
              <w:bottom w:val="single" w:sz="8" w:space="0" w:color="auto"/>
              <w:right w:val="single" w:sz="8" w:space="0" w:color="auto"/>
            </w:tcBorders>
            <w:shd w:val="clear" w:color="auto" w:fill="A85E48"/>
            <w:noWrap/>
            <w:vAlign w:val="center"/>
            <w:hideMark/>
          </w:tcPr>
          <w:p w:rsidR="005D6A31" w:rsidRPr="00210586" w:rsidRDefault="005D6A31"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210586">
              <w:rPr>
                <w:rFonts w:ascii="Times New Roman" w:eastAsia="Times New Roman" w:hAnsi="Times New Roman" w:cs="Times New Roman"/>
                <w:b/>
                <w:bCs/>
                <w:color w:val="FFFFFF" w:themeColor="background1"/>
                <w:sz w:val="16"/>
                <w:szCs w:val="16"/>
                <w:lang w:eastAsia="sk-SK"/>
              </w:rPr>
              <w:t>99%</w:t>
            </w:r>
          </w:p>
        </w:tc>
      </w:tr>
    </w:tbl>
    <w:p w:rsidR="005D6A31" w:rsidRDefault="005D6A31" w:rsidP="005D6A31">
      <w:pPr>
        <w:spacing w:before="120" w:after="120" w:line="240" w:lineRule="auto"/>
        <w:jc w:val="both"/>
        <w:rPr>
          <w:rFonts w:ascii="Times New Roman" w:eastAsia="Times New Roman" w:hAnsi="Times New Roman" w:cs="Times New Roman"/>
          <w:bCs/>
          <w:color w:val="000000"/>
          <w:sz w:val="24"/>
          <w:szCs w:val="24"/>
          <w:lang w:eastAsia="sk-SK"/>
        </w:rPr>
      </w:pPr>
      <w:r>
        <w:rPr>
          <w:rFonts w:ascii="Times New Roman" w:eastAsia="Times New Roman" w:hAnsi="Times New Roman" w:cs="Times New Roman"/>
          <w:sz w:val="24"/>
          <w:szCs w:val="24"/>
          <w:lang w:eastAsia="sk-SK"/>
        </w:rPr>
        <w:t xml:space="preserve">V </w:t>
      </w:r>
      <w:r>
        <w:rPr>
          <w:rFonts w:ascii="Times New Roman" w:eastAsia="Times New Roman" w:hAnsi="Times New Roman" w:cs="Times New Roman"/>
          <w:i/>
          <w:sz w:val="24"/>
          <w:szCs w:val="24"/>
          <w:lang w:eastAsia="sk-SK"/>
        </w:rPr>
        <w:t>T</w:t>
      </w:r>
      <w:r w:rsidRPr="00AE0A88">
        <w:rPr>
          <w:rFonts w:ascii="Times New Roman" w:eastAsia="Times New Roman" w:hAnsi="Times New Roman" w:cs="Times New Roman"/>
          <w:i/>
          <w:sz w:val="24"/>
          <w:szCs w:val="24"/>
          <w:lang w:eastAsia="sk-SK"/>
        </w:rPr>
        <w:t>abuľke 1</w:t>
      </w:r>
      <w:r>
        <w:rPr>
          <w:rFonts w:ascii="Times New Roman" w:eastAsia="Times New Roman" w:hAnsi="Times New Roman" w:cs="Times New Roman"/>
          <w:i/>
          <w:sz w:val="24"/>
          <w:szCs w:val="24"/>
          <w:lang w:eastAsia="sk-SK"/>
        </w:rPr>
        <w:t>4</w:t>
      </w:r>
      <w:r>
        <w:rPr>
          <w:rFonts w:ascii="Times New Roman" w:eastAsia="Times New Roman" w:hAnsi="Times New Roman" w:cs="Times New Roman"/>
          <w:sz w:val="24"/>
          <w:szCs w:val="24"/>
          <w:lang w:eastAsia="sk-SK"/>
        </w:rPr>
        <w:t xml:space="preserve"> v stĺpci "Schválené projekty </w:t>
      </w:r>
      <w:r w:rsidRPr="009B2988">
        <w:rPr>
          <w:rFonts w:ascii="Times New Roman" w:eastAsia="Times New Roman" w:hAnsi="Times New Roman" w:cs="Times New Roman"/>
          <w:sz w:val="24"/>
          <w:szCs w:val="24"/>
          <w:lang w:eastAsia="sk-SK"/>
        </w:rPr>
        <w:t xml:space="preserve">– uzatvorené zmluvy“ </w:t>
      </w:r>
      <w:r>
        <w:rPr>
          <w:rFonts w:ascii="Times New Roman" w:eastAsia="Times New Roman" w:hAnsi="Times New Roman" w:cs="Times New Roman"/>
          <w:sz w:val="24"/>
          <w:szCs w:val="24"/>
          <w:lang w:eastAsia="sk-SK"/>
        </w:rPr>
        <w:t xml:space="preserve">sú uvedené aj </w:t>
      </w:r>
      <w:r w:rsidRPr="009B2988">
        <w:rPr>
          <w:rFonts w:ascii="Times New Roman" w:eastAsia="Times New Roman" w:hAnsi="Times New Roman" w:cs="Times New Roman"/>
          <w:sz w:val="24"/>
          <w:szCs w:val="24"/>
          <w:lang w:eastAsia="sk-SK"/>
        </w:rPr>
        <w:t>projekty,</w:t>
      </w:r>
      <w:r>
        <w:rPr>
          <w:rFonts w:ascii="Times New Roman" w:eastAsia="Times New Roman" w:hAnsi="Times New Roman" w:cs="Times New Roman"/>
          <w:sz w:val="24"/>
          <w:szCs w:val="24"/>
          <w:lang w:eastAsia="sk-SK"/>
        </w:rPr>
        <w:t xml:space="preserve"> ktoré budú dofinancované z PRV SR </w:t>
      </w:r>
      <w:r w:rsidRPr="009B2988">
        <w:rPr>
          <w:rFonts w:ascii="Times New Roman" w:eastAsia="Times New Roman" w:hAnsi="Times New Roman" w:cs="Times New Roman"/>
          <w:sz w:val="24"/>
          <w:szCs w:val="24"/>
          <w:lang w:eastAsia="sk-SK"/>
        </w:rPr>
        <w:t>2014 – 2020</w:t>
      </w:r>
      <w:r w:rsidRPr="009B2988">
        <w:rPr>
          <w:rFonts w:ascii="Times New Roman" w:eastAsia="Times New Roman" w:hAnsi="Times New Roman" w:cs="Times New Roman"/>
          <w:bCs/>
          <w:color w:val="000000"/>
          <w:sz w:val="24"/>
          <w:szCs w:val="24"/>
          <w:lang w:eastAsia="sk-SK"/>
        </w:rPr>
        <w:t>. Z tohto dôvodu je celkové čerpanie blížiace sa 100 % finančných možností v rámci programu.</w:t>
      </w:r>
    </w:p>
    <w:p w:rsidR="00EF558D" w:rsidRPr="00961DD7" w:rsidRDefault="00EF558D" w:rsidP="00EF558D">
      <w:pPr>
        <w:spacing w:after="120" w:line="240" w:lineRule="auto"/>
        <w:jc w:val="both"/>
        <w:rPr>
          <w:rFonts w:ascii="Times New Roman" w:eastAsia="Calibri" w:hAnsi="Times New Roman" w:cs="Times New Roman"/>
          <w:sz w:val="24"/>
          <w:szCs w:val="24"/>
        </w:rPr>
      </w:pPr>
      <w:r w:rsidRPr="00961DD7">
        <w:rPr>
          <w:rFonts w:ascii="Times New Roman" w:eastAsia="Calibri" w:hAnsi="Times New Roman" w:cs="Times New Roman"/>
          <w:bCs/>
          <w:sz w:val="24"/>
          <w:szCs w:val="24"/>
        </w:rPr>
        <w:t xml:space="preserve">Objemy a počty realizovaných priamych podpôr PRV SR 2007 </w:t>
      </w:r>
      <w:r w:rsidRPr="00961DD7">
        <w:rPr>
          <w:rFonts w:ascii="Times New Roman" w:eastAsia="Calibri" w:hAnsi="Times New Roman" w:cs="Times New Roman"/>
          <w:sz w:val="24"/>
          <w:szCs w:val="24"/>
        </w:rPr>
        <w:t xml:space="preserve">– </w:t>
      </w:r>
      <w:r w:rsidRPr="00961DD7">
        <w:rPr>
          <w:rFonts w:ascii="Times New Roman" w:eastAsia="Calibri" w:hAnsi="Times New Roman" w:cs="Times New Roman"/>
          <w:bCs/>
          <w:sz w:val="24"/>
          <w:szCs w:val="24"/>
        </w:rPr>
        <w:t xml:space="preserve">2013 podľa opatrení kumulatívne </w:t>
      </w:r>
      <w:r w:rsidRPr="00961DD7">
        <w:rPr>
          <w:rFonts w:ascii="Times New Roman" w:eastAsia="Calibri" w:hAnsi="Times New Roman" w:cs="Times New Roman"/>
          <w:bCs/>
          <w:sz w:val="24"/>
          <w:szCs w:val="24"/>
        </w:rPr>
        <w:br/>
        <w:t xml:space="preserve">k 31. 12. 2016 </w:t>
      </w:r>
      <w:r w:rsidRPr="00961DD7">
        <w:rPr>
          <w:rFonts w:ascii="Times New Roman" w:eastAsia="Calibri" w:hAnsi="Times New Roman" w:cs="Times New Roman"/>
          <w:sz w:val="24"/>
          <w:szCs w:val="24"/>
        </w:rPr>
        <w:t xml:space="preserve">uvádzame v </w:t>
      </w:r>
      <w:r w:rsidRPr="00961DD7">
        <w:rPr>
          <w:rFonts w:ascii="Times New Roman" w:eastAsia="Calibri" w:hAnsi="Times New Roman" w:cs="Times New Roman"/>
          <w:i/>
          <w:sz w:val="24"/>
          <w:szCs w:val="24"/>
        </w:rPr>
        <w:t>Prílohe 12</w:t>
      </w:r>
      <w:r w:rsidRPr="00961DD7">
        <w:rPr>
          <w:rFonts w:ascii="Times New Roman" w:eastAsia="Calibri" w:hAnsi="Times New Roman" w:cs="Times New Roman"/>
          <w:sz w:val="24"/>
          <w:szCs w:val="24"/>
        </w:rPr>
        <w:t xml:space="preserve">. </w:t>
      </w:r>
    </w:p>
    <w:p w:rsidR="005D6A31" w:rsidRDefault="00EF558D" w:rsidP="00EF558D">
      <w:pPr>
        <w:shd w:val="clear" w:color="auto" w:fill="FFFFFF"/>
        <w:spacing w:after="120" w:line="240" w:lineRule="auto"/>
        <w:jc w:val="both"/>
        <w:rPr>
          <w:rFonts w:ascii="Times New Roman" w:eastAsia="Times New Roman" w:hAnsi="Times New Roman" w:cs="Times New Roman"/>
          <w:sz w:val="24"/>
          <w:szCs w:val="24"/>
          <w:lang w:eastAsia="sk-SK"/>
        </w:rPr>
      </w:pPr>
      <w:r w:rsidRPr="00961DD7">
        <w:rPr>
          <w:rFonts w:ascii="Times New Roman" w:eastAsia="Calibri" w:hAnsi="Times New Roman" w:cs="Times New Roman"/>
          <w:sz w:val="24"/>
          <w:szCs w:val="24"/>
        </w:rPr>
        <w:t xml:space="preserve">Vývoj vyplatených finančných prostriedkov EPFRV a ŠR na priame podpory PRV SR 2007 – 2013                  za obdobie 2007 – 2015  k 31. 12. 2016 a počet platieb znázorňuje </w:t>
      </w:r>
      <w:r w:rsidRPr="00961DD7">
        <w:rPr>
          <w:rFonts w:ascii="Times New Roman" w:eastAsia="Calibri" w:hAnsi="Times New Roman" w:cs="Times New Roman"/>
          <w:i/>
          <w:sz w:val="24"/>
          <w:szCs w:val="24"/>
        </w:rPr>
        <w:t xml:space="preserve">Graf 4 </w:t>
      </w:r>
      <w:r w:rsidRPr="00961DD7">
        <w:rPr>
          <w:rFonts w:ascii="Times New Roman" w:eastAsia="Calibri" w:hAnsi="Times New Roman" w:cs="Times New Roman"/>
          <w:sz w:val="24"/>
          <w:szCs w:val="24"/>
        </w:rPr>
        <w:t xml:space="preserve">a </w:t>
      </w:r>
      <w:r w:rsidRPr="00961DD7">
        <w:rPr>
          <w:rFonts w:ascii="Times New Roman" w:eastAsia="Calibri" w:hAnsi="Times New Roman" w:cs="Times New Roman"/>
          <w:i/>
          <w:sz w:val="24"/>
          <w:szCs w:val="24"/>
        </w:rPr>
        <w:t>Graf</w:t>
      </w:r>
      <w:r w:rsidRPr="00961DD7">
        <w:rPr>
          <w:rFonts w:ascii="Times New Roman" w:eastAsia="Calibri" w:hAnsi="Times New Roman" w:cs="Times New Roman"/>
          <w:sz w:val="24"/>
          <w:szCs w:val="24"/>
        </w:rPr>
        <w:t xml:space="preserve"> </w:t>
      </w:r>
      <w:r w:rsidRPr="00961DD7">
        <w:rPr>
          <w:rFonts w:ascii="Times New Roman" w:eastAsia="Calibri" w:hAnsi="Times New Roman" w:cs="Times New Roman"/>
          <w:i/>
          <w:sz w:val="24"/>
          <w:szCs w:val="24"/>
        </w:rPr>
        <w:t>5</w:t>
      </w:r>
      <w:r w:rsidRPr="00961DD7">
        <w:rPr>
          <w:rFonts w:ascii="Times New Roman" w:eastAsia="Calibri" w:hAnsi="Times New Roman" w:cs="Times New Roman"/>
          <w:bCs/>
          <w:i/>
          <w:sz w:val="24"/>
          <w:szCs w:val="24"/>
        </w:rPr>
        <w:t>.</w:t>
      </w: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pPr>
    </w:p>
    <w:p w:rsidR="005D6A31" w:rsidRDefault="005D6A31" w:rsidP="00601A4F">
      <w:pPr>
        <w:shd w:val="clear" w:color="auto" w:fill="FFFFFF"/>
        <w:spacing w:after="120" w:line="240" w:lineRule="auto"/>
        <w:jc w:val="both"/>
        <w:rPr>
          <w:rFonts w:ascii="Times New Roman" w:eastAsia="Times New Roman" w:hAnsi="Times New Roman" w:cs="Times New Roman"/>
          <w:sz w:val="24"/>
          <w:szCs w:val="24"/>
          <w:lang w:eastAsia="sk-SK"/>
        </w:rPr>
        <w:sectPr w:rsidR="005D6A31" w:rsidSect="007C47E8">
          <w:type w:val="continuous"/>
          <w:pgSz w:w="11906" w:h="16838"/>
          <w:pgMar w:top="1440" w:right="1080" w:bottom="1440" w:left="1080" w:header="709" w:footer="709" w:gutter="0"/>
          <w:pgNumType w:start="29"/>
          <w:cols w:space="708"/>
          <w:docGrid w:linePitch="360"/>
        </w:sectPr>
      </w:pPr>
    </w:p>
    <w:p w:rsidR="005D6A31" w:rsidRPr="001A7D71" w:rsidRDefault="005D6A31" w:rsidP="005D6A31">
      <w:pPr>
        <w:spacing w:after="0"/>
        <w:jc w:val="both"/>
        <w:rPr>
          <w:rFonts w:ascii="Times New Roman" w:eastAsia="Calibri" w:hAnsi="Times New Roman" w:cs="Times New Roman"/>
          <w:bCs/>
          <w:i/>
          <w:sz w:val="24"/>
          <w:szCs w:val="24"/>
        </w:rPr>
      </w:pPr>
      <w:r w:rsidRPr="00BC1E97">
        <w:rPr>
          <w:rFonts w:ascii="Times New Roman" w:eastAsia="Calibri" w:hAnsi="Times New Roman" w:cs="Times New Roman"/>
          <w:bCs/>
          <w:i/>
          <w:sz w:val="24"/>
          <w:szCs w:val="24"/>
        </w:rPr>
        <w:lastRenderedPageBreak/>
        <w:t>Graf</w:t>
      </w:r>
      <w:r w:rsidR="00581295" w:rsidRPr="00BC1E97">
        <w:rPr>
          <w:rFonts w:ascii="Times New Roman" w:eastAsia="Calibri" w:hAnsi="Times New Roman" w:cs="Times New Roman"/>
          <w:bCs/>
          <w:i/>
          <w:sz w:val="24"/>
          <w:szCs w:val="24"/>
        </w:rPr>
        <w:t xml:space="preserve"> 4</w:t>
      </w:r>
      <w:r w:rsidRPr="00BC1E97">
        <w:rPr>
          <w:rFonts w:ascii="Times New Roman" w:eastAsia="Calibri" w:hAnsi="Times New Roman" w:cs="Times New Roman"/>
          <w:bCs/>
          <w:i/>
          <w:sz w:val="24"/>
          <w:szCs w:val="24"/>
        </w:rPr>
        <w:t>:</w:t>
      </w:r>
      <w:r w:rsidRPr="001A7D71">
        <w:rPr>
          <w:rFonts w:ascii="Times New Roman" w:eastAsia="Calibri" w:hAnsi="Times New Roman" w:cs="Times New Roman"/>
          <w:bCs/>
          <w:i/>
          <w:sz w:val="24"/>
          <w:szCs w:val="24"/>
        </w:rPr>
        <w:t xml:space="preserve"> Stav vyplatených finančných prostriedkov podľa</w:t>
      </w:r>
      <w:r>
        <w:rPr>
          <w:rFonts w:ascii="Times New Roman" w:eastAsia="Calibri" w:hAnsi="Times New Roman" w:cs="Times New Roman"/>
          <w:bCs/>
          <w:i/>
          <w:sz w:val="24"/>
          <w:szCs w:val="24"/>
        </w:rPr>
        <w:t xml:space="preserve"> rokov </w:t>
      </w:r>
      <w:r w:rsidR="004F6A68">
        <w:rPr>
          <w:rFonts w:ascii="Times New Roman" w:eastAsia="Calibri" w:hAnsi="Times New Roman" w:cs="Times New Roman"/>
          <w:bCs/>
          <w:i/>
          <w:sz w:val="24"/>
          <w:szCs w:val="24"/>
        </w:rPr>
        <w:t>na priame podpory</w:t>
      </w:r>
      <w:r>
        <w:rPr>
          <w:rFonts w:ascii="Times New Roman" w:eastAsia="Calibri" w:hAnsi="Times New Roman" w:cs="Times New Roman"/>
          <w:bCs/>
          <w:i/>
          <w:sz w:val="24"/>
          <w:szCs w:val="24"/>
        </w:rPr>
        <w:t xml:space="preserve"> PRV SR </w:t>
      </w:r>
      <w:r w:rsidRPr="001A7D71">
        <w:rPr>
          <w:rFonts w:ascii="Times New Roman" w:eastAsia="Calibri" w:hAnsi="Times New Roman" w:cs="Times New Roman"/>
          <w:bCs/>
          <w:i/>
          <w:sz w:val="24"/>
          <w:szCs w:val="24"/>
        </w:rPr>
        <w:t xml:space="preserve">2007 </w:t>
      </w:r>
      <w:r w:rsidRPr="006F67BD">
        <w:rPr>
          <w:rFonts w:ascii="Times New Roman" w:eastAsia="Calibri" w:hAnsi="Times New Roman" w:cs="Times New Roman"/>
          <w:sz w:val="24"/>
          <w:szCs w:val="24"/>
        </w:rPr>
        <w:t xml:space="preserve">– </w:t>
      </w:r>
      <w:r w:rsidRPr="001A7D71">
        <w:rPr>
          <w:rFonts w:ascii="Times New Roman" w:eastAsia="Calibri" w:hAnsi="Times New Roman" w:cs="Times New Roman"/>
          <w:bCs/>
          <w:i/>
          <w:sz w:val="24"/>
          <w:szCs w:val="24"/>
        </w:rPr>
        <w:t>2013</w:t>
      </w:r>
    </w:p>
    <w:p w:rsidR="005D6A31" w:rsidRDefault="005D6A31" w:rsidP="005D6A31">
      <w:pPr>
        <w:shd w:val="clear" w:color="auto" w:fill="FFFFFF"/>
        <w:spacing w:after="0" w:line="240" w:lineRule="auto"/>
        <w:jc w:val="both"/>
        <w:rPr>
          <w:rFonts w:ascii="Times New Roman" w:eastAsia="Times New Roman" w:hAnsi="Times New Roman" w:cs="Times New Roman"/>
          <w:i/>
          <w:iCs/>
          <w:sz w:val="24"/>
          <w:szCs w:val="24"/>
          <w:lang w:eastAsia="sk-SK"/>
        </w:rPr>
      </w:pPr>
      <w:r w:rsidRPr="005C5256">
        <w:rPr>
          <w:rFonts w:ascii="Times New Roman" w:eastAsia="Calibri" w:hAnsi="Times New Roman" w:cs="Times New Roman"/>
          <w:noProof/>
          <w:lang w:eastAsia="sk-SK"/>
        </w:rPr>
        <w:drawing>
          <wp:inline distT="0" distB="0" distL="0" distR="0" wp14:anchorId="6483D2F6" wp14:editId="304122DA">
            <wp:extent cx="9057736" cy="4899804"/>
            <wp:effectExtent l="0" t="0" r="10160" b="15240"/>
            <wp:docPr id="2121" name="Graf 2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D6A31" w:rsidRDefault="005D6A31" w:rsidP="005D6A31">
      <w:pPr>
        <w:rPr>
          <w:rFonts w:ascii="Times New Roman" w:eastAsia="Calibri" w:hAnsi="Times New Roman" w:cs="Times New Roman"/>
          <w:bCs/>
          <w:i/>
          <w:sz w:val="24"/>
          <w:szCs w:val="24"/>
        </w:rPr>
      </w:pPr>
      <w:r>
        <w:rPr>
          <w:rFonts w:ascii="Times New Roman" w:eastAsia="Calibri" w:hAnsi="Times New Roman" w:cs="Times New Roman"/>
          <w:bCs/>
          <w:i/>
          <w:sz w:val="24"/>
          <w:szCs w:val="24"/>
        </w:rPr>
        <w:br w:type="page"/>
      </w:r>
    </w:p>
    <w:p w:rsidR="005D6A31" w:rsidRPr="001A7D71" w:rsidRDefault="005D6A31" w:rsidP="005D6A31">
      <w:pPr>
        <w:spacing w:after="0"/>
        <w:jc w:val="both"/>
        <w:rPr>
          <w:rFonts w:ascii="Calibri" w:eastAsia="Calibri" w:hAnsi="Calibri" w:cs="Times New Roman"/>
          <w:bCs/>
        </w:rPr>
      </w:pPr>
      <w:r w:rsidRPr="00BC1E97">
        <w:rPr>
          <w:rFonts w:ascii="Times New Roman" w:eastAsia="Calibri" w:hAnsi="Times New Roman" w:cs="Times New Roman"/>
          <w:bCs/>
          <w:i/>
          <w:sz w:val="24"/>
          <w:szCs w:val="24"/>
        </w:rPr>
        <w:lastRenderedPageBreak/>
        <w:t xml:space="preserve">Graf </w:t>
      </w:r>
      <w:r w:rsidR="00581295" w:rsidRPr="00BC1E97">
        <w:rPr>
          <w:rFonts w:ascii="Times New Roman" w:eastAsia="Calibri" w:hAnsi="Times New Roman" w:cs="Times New Roman"/>
          <w:bCs/>
          <w:i/>
          <w:sz w:val="24"/>
          <w:szCs w:val="24"/>
        </w:rPr>
        <w:t>5</w:t>
      </w:r>
      <w:r w:rsidRPr="00BC1E97">
        <w:rPr>
          <w:rFonts w:ascii="Times New Roman" w:eastAsia="Calibri" w:hAnsi="Times New Roman" w:cs="Times New Roman"/>
          <w:bCs/>
          <w:i/>
          <w:sz w:val="24"/>
          <w:szCs w:val="24"/>
        </w:rPr>
        <w:t>:</w:t>
      </w:r>
      <w:r w:rsidRPr="001A7D71">
        <w:rPr>
          <w:rFonts w:ascii="Times New Roman" w:eastAsia="Calibri" w:hAnsi="Times New Roman" w:cs="Times New Roman"/>
          <w:bCs/>
          <w:i/>
          <w:sz w:val="24"/>
          <w:szCs w:val="24"/>
        </w:rPr>
        <w:t xml:space="preserve"> Počet platieb podľ</w:t>
      </w:r>
      <w:r>
        <w:rPr>
          <w:rFonts w:ascii="Times New Roman" w:eastAsia="Calibri" w:hAnsi="Times New Roman" w:cs="Times New Roman"/>
          <w:bCs/>
          <w:i/>
          <w:sz w:val="24"/>
          <w:szCs w:val="24"/>
        </w:rPr>
        <w:t xml:space="preserve">a rokov </w:t>
      </w:r>
      <w:r w:rsidR="009764EB">
        <w:rPr>
          <w:rFonts w:ascii="Times New Roman" w:eastAsia="Calibri" w:hAnsi="Times New Roman" w:cs="Times New Roman"/>
          <w:bCs/>
          <w:i/>
          <w:sz w:val="24"/>
          <w:szCs w:val="24"/>
        </w:rPr>
        <w:t>na priame podpory</w:t>
      </w:r>
      <w:r>
        <w:rPr>
          <w:rFonts w:ascii="Times New Roman" w:eastAsia="Calibri" w:hAnsi="Times New Roman" w:cs="Times New Roman"/>
          <w:bCs/>
          <w:i/>
          <w:sz w:val="24"/>
          <w:szCs w:val="24"/>
        </w:rPr>
        <w:t xml:space="preserve"> PRV SR</w:t>
      </w:r>
      <w:r w:rsidRPr="001A7D71">
        <w:rPr>
          <w:rFonts w:ascii="Times New Roman" w:eastAsia="Calibri" w:hAnsi="Times New Roman" w:cs="Times New Roman"/>
          <w:bCs/>
          <w:i/>
          <w:sz w:val="24"/>
          <w:szCs w:val="24"/>
        </w:rPr>
        <w:t xml:space="preserve"> 2007 </w:t>
      </w:r>
      <w:r w:rsidRPr="006F67BD">
        <w:rPr>
          <w:rFonts w:ascii="Times New Roman" w:eastAsia="Calibri" w:hAnsi="Times New Roman" w:cs="Times New Roman"/>
          <w:sz w:val="24"/>
          <w:szCs w:val="24"/>
        </w:rPr>
        <w:t xml:space="preserve"> – </w:t>
      </w:r>
      <w:r w:rsidRPr="001A7D71">
        <w:rPr>
          <w:rFonts w:ascii="Times New Roman" w:eastAsia="Calibri" w:hAnsi="Times New Roman" w:cs="Times New Roman"/>
          <w:bCs/>
          <w:i/>
          <w:sz w:val="24"/>
          <w:szCs w:val="24"/>
        </w:rPr>
        <w:t xml:space="preserve"> 2013</w:t>
      </w:r>
    </w:p>
    <w:p w:rsidR="005D6A31" w:rsidRPr="00E23DCA" w:rsidRDefault="005D6A31" w:rsidP="00E23DCA">
      <w:pPr>
        <w:shd w:val="clear" w:color="auto" w:fill="FFFFFF"/>
        <w:spacing w:after="0" w:line="240" w:lineRule="auto"/>
        <w:jc w:val="both"/>
        <w:rPr>
          <w:rFonts w:ascii="Times New Roman" w:eastAsia="Times New Roman" w:hAnsi="Times New Roman" w:cs="Times New Roman"/>
          <w:i/>
          <w:iCs/>
          <w:sz w:val="24"/>
          <w:szCs w:val="24"/>
          <w:lang w:eastAsia="sk-SK"/>
        </w:rPr>
        <w:sectPr w:rsidR="005D6A31" w:rsidRPr="00E23DCA" w:rsidSect="007F5F31">
          <w:footerReference w:type="default" r:id="rId23"/>
          <w:pgSz w:w="16838" w:h="11906" w:orient="landscape"/>
          <w:pgMar w:top="1077" w:right="1440" w:bottom="1077" w:left="1440" w:header="709" w:footer="709" w:gutter="0"/>
          <w:pgNumType w:start="32"/>
          <w:cols w:space="708"/>
          <w:docGrid w:linePitch="360"/>
        </w:sectPr>
      </w:pPr>
      <w:r w:rsidRPr="005C5256">
        <w:rPr>
          <w:rFonts w:ascii="Calibri" w:eastAsia="Calibri" w:hAnsi="Calibri" w:cs="Times New Roman"/>
          <w:noProof/>
          <w:sz w:val="16"/>
          <w:szCs w:val="16"/>
          <w:lang w:eastAsia="sk-SK"/>
        </w:rPr>
        <w:drawing>
          <wp:inline distT="0" distB="0" distL="0" distR="0" wp14:anchorId="7D1EE4E2" wp14:editId="253F9E3A">
            <wp:extent cx="9027042" cy="5550195"/>
            <wp:effectExtent l="0" t="0" r="3175" b="12700"/>
            <wp:docPr id="2134" name="Graf 2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D6A31" w:rsidRPr="00E23DCA" w:rsidRDefault="00E23DCA" w:rsidP="00E23DCA">
      <w:pPr>
        <w:pStyle w:val="Nadpis3"/>
      </w:pPr>
      <w:bookmarkStart w:id="33" w:name="_Toc481740222"/>
      <w:r w:rsidRPr="00BF0344">
        <w:lastRenderedPageBreak/>
        <w:t>5.1.2. PRV SR 2014 – 2020</w:t>
      </w:r>
      <w:bookmarkEnd w:id="33"/>
    </w:p>
    <w:p w:rsidR="009369E7" w:rsidRPr="00233943" w:rsidRDefault="002E6A3B" w:rsidP="00601A4F">
      <w:pPr>
        <w:shd w:val="clear" w:color="auto" w:fill="FFFFFF"/>
        <w:spacing w:after="120" w:line="240" w:lineRule="auto"/>
        <w:jc w:val="both"/>
        <w:rPr>
          <w:rFonts w:ascii="Times New Roman" w:eastAsia="Times New Roman" w:hAnsi="Times New Roman" w:cs="Times New Roman"/>
          <w:b/>
          <w:lang w:eastAsia="sk-SK"/>
        </w:rPr>
      </w:pPr>
      <w:r w:rsidRPr="002D2AD5">
        <w:rPr>
          <w:rFonts w:ascii="Times New Roman" w:eastAsia="Times New Roman" w:hAnsi="Times New Roman" w:cs="Times New Roman"/>
          <w:sz w:val="24"/>
          <w:szCs w:val="24"/>
          <w:lang w:eastAsia="sk-SK"/>
        </w:rPr>
        <w:t xml:space="preserve">Hlavným cieľom </w:t>
      </w:r>
      <w:r w:rsidR="009369E7" w:rsidRPr="002D2AD5">
        <w:rPr>
          <w:rFonts w:ascii="Times New Roman" w:eastAsia="Times New Roman" w:hAnsi="Times New Roman" w:cs="Times New Roman"/>
          <w:sz w:val="24"/>
          <w:szCs w:val="24"/>
          <w:lang w:eastAsia="sk-SK"/>
        </w:rPr>
        <w:t>PPA</w:t>
      </w:r>
      <w:r w:rsidR="00224A5B" w:rsidRPr="002D2AD5">
        <w:rPr>
          <w:rFonts w:ascii="Times New Roman" w:eastAsia="Times New Roman" w:hAnsi="Times New Roman" w:cs="Times New Roman"/>
          <w:sz w:val="24"/>
          <w:szCs w:val="24"/>
          <w:lang w:eastAsia="sk-SK"/>
        </w:rPr>
        <w:t xml:space="preserve"> v </w:t>
      </w:r>
      <w:r w:rsidRPr="002D2AD5">
        <w:rPr>
          <w:rFonts w:ascii="Times New Roman" w:eastAsia="Times New Roman" w:hAnsi="Times New Roman" w:cs="Times New Roman"/>
          <w:sz w:val="24"/>
          <w:szCs w:val="24"/>
          <w:lang w:eastAsia="sk-SK"/>
        </w:rPr>
        <w:t>tejto oblasti bolo</w:t>
      </w:r>
      <w:r w:rsidR="009369E7" w:rsidRPr="002D2AD5">
        <w:rPr>
          <w:rFonts w:ascii="Times New Roman" w:eastAsia="Times New Roman" w:hAnsi="Times New Roman" w:cs="Times New Roman"/>
          <w:sz w:val="24"/>
          <w:szCs w:val="24"/>
          <w:lang w:eastAsia="sk-SK"/>
        </w:rPr>
        <w:t xml:space="preserve"> </w:t>
      </w:r>
      <w:r w:rsidR="00224A5B" w:rsidRPr="002D2AD5">
        <w:rPr>
          <w:rFonts w:ascii="Times New Roman" w:eastAsia="Times New Roman" w:hAnsi="Times New Roman" w:cs="Times New Roman"/>
          <w:sz w:val="24"/>
          <w:szCs w:val="24"/>
          <w:lang w:eastAsia="sk-SK"/>
        </w:rPr>
        <w:t xml:space="preserve">vyhodnotenie </w:t>
      </w:r>
      <w:r w:rsidR="00CB2A96" w:rsidRPr="002D2AD5">
        <w:rPr>
          <w:rFonts w:ascii="Times New Roman" w:eastAsia="Times New Roman" w:hAnsi="Times New Roman" w:cs="Times New Roman"/>
          <w:sz w:val="24"/>
          <w:szCs w:val="24"/>
          <w:lang w:eastAsia="sk-SK"/>
        </w:rPr>
        <w:t xml:space="preserve">žiadostí podaných v rámci </w:t>
      </w:r>
      <w:r w:rsidR="00224A5B" w:rsidRPr="002D2AD5">
        <w:rPr>
          <w:rFonts w:ascii="Times New Roman" w:eastAsia="Times New Roman" w:hAnsi="Times New Roman" w:cs="Times New Roman"/>
          <w:sz w:val="24"/>
          <w:szCs w:val="24"/>
          <w:lang w:eastAsia="sk-SK"/>
        </w:rPr>
        <w:t xml:space="preserve">výziev </w:t>
      </w:r>
      <w:r w:rsidR="00CB2A96" w:rsidRPr="002D2AD5">
        <w:rPr>
          <w:rFonts w:ascii="Times New Roman" w:eastAsia="Times New Roman" w:hAnsi="Times New Roman" w:cs="Times New Roman"/>
          <w:sz w:val="24"/>
          <w:szCs w:val="24"/>
          <w:lang w:eastAsia="sk-SK"/>
        </w:rPr>
        <w:t>z</w:t>
      </w:r>
      <w:r w:rsidR="00224A5B" w:rsidRPr="002D2AD5">
        <w:rPr>
          <w:rFonts w:ascii="Times New Roman" w:eastAsia="Times New Roman" w:hAnsi="Times New Roman" w:cs="Times New Roman"/>
          <w:sz w:val="24"/>
          <w:szCs w:val="24"/>
          <w:lang w:eastAsia="sk-SK"/>
        </w:rPr>
        <w:t xml:space="preserve"> roku </w:t>
      </w:r>
      <w:r w:rsidR="00CB2A96" w:rsidRPr="002D2AD5">
        <w:rPr>
          <w:rFonts w:ascii="Times New Roman" w:eastAsia="Times New Roman" w:hAnsi="Times New Roman" w:cs="Times New Roman"/>
          <w:sz w:val="24"/>
          <w:szCs w:val="24"/>
          <w:lang w:eastAsia="sk-SK"/>
        </w:rPr>
        <w:t xml:space="preserve">           </w:t>
      </w:r>
      <w:r w:rsidR="00224A5B" w:rsidRPr="002D2AD5">
        <w:rPr>
          <w:rFonts w:ascii="Times New Roman" w:eastAsia="Times New Roman" w:hAnsi="Times New Roman" w:cs="Times New Roman"/>
          <w:sz w:val="24"/>
          <w:szCs w:val="24"/>
          <w:lang w:eastAsia="sk-SK"/>
        </w:rPr>
        <w:t>2015</w:t>
      </w:r>
      <w:r w:rsidR="00CB2A96" w:rsidRPr="002D2AD5">
        <w:rPr>
          <w:rFonts w:ascii="Times New Roman" w:eastAsia="Times New Roman" w:hAnsi="Times New Roman" w:cs="Times New Roman"/>
          <w:sz w:val="24"/>
          <w:szCs w:val="24"/>
          <w:lang w:eastAsia="sk-SK"/>
        </w:rPr>
        <w:t xml:space="preserve"> a 2016</w:t>
      </w:r>
      <w:r w:rsidR="00224A5B" w:rsidRPr="002D2AD5">
        <w:rPr>
          <w:rFonts w:ascii="Times New Roman" w:eastAsia="Times New Roman" w:hAnsi="Times New Roman" w:cs="Times New Roman"/>
          <w:sz w:val="24"/>
          <w:szCs w:val="24"/>
          <w:lang w:eastAsia="sk-SK"/>
        </w:rPr>
        <w:t xml:space="preserve"> a</w:t>
      </w:r>
      <w:r w:rsidR="00CB2A96" w:rsidRPr="002D2AD5">
        <w:rPr>
          <w:rFonts w:ascii="Times New Roman" w:eastAsia="Times New Roman" w:hAnsi="Times New Roman" w:cs="Times New Roman"/>
          <w:sz w:val="24"/>
          <w:szCs w:val="24"/>
          <w:lang w:eastAsia="sk-SK"/>
        </w:rPr>
        <w:t> </w:t>
      </w:r>
      <w:r w:rsidR="009369E7" w:rsidRPr="002D2AD5">
        <w:rPr>
          <w:rFonts w:ascii="Times New Roman" w:eastAsia="Times New Roman" w:hAnsi="Times New Roman" w:cs="Times New Roman"/>
          <w:sz w:val="24"/>
          <w:szCs w:val="24"/>
          <w:lang w:eastAsia="sk-SK"/>
        </w:rPr>
        <w:t>konti</w:t>
      </w:r>
      <w:r w:rsidR="00224A5B" w:rsidRPr="002D2AD5">
        <w:rPr>
          <w:rFonts w:ascii="Times New Roman" w:eastAsia="Times New Roman" w:hAnsi="Times New Roman" w:cs="Times New Roman"/>
          <w:sz w:val="24"/>
          <w:szCs w:val="24"/>
          <w:lang w:eastAsia="sk-SK"/>
        </w:rPr>
        <w:t>nuálne</w:t>
      </w:r>
      <w:r w:rsidR="00CB2A96" w:rsidRPr="002D2AD5">
        <w:rPr>
          <w:rFonts w:ascii="Times New Roman" w:eastAsia="Times New Roman" w:hAnsi="Times New Roman" w:cs="Times New Roman"/>
          <w:sz w:val="24"/>
          <w:szCs w:val="24"/>
          <w:lang w:eastAsia="sk-SK"/>
        </w:rPr>
        <w:t xml:space="preserve"> financovanie pokračujúcich projektov</w:t>
      </w:r>
      <w:r w:rsidR="009369E7" w:rsidRPr="002D2AD5">
        <w:rPr>
          <w:rFonts w:ascii="Times New Roman" w:eastAsia="Times New Roman" w:hAnsi="Times New Roman" w:cs="Times New Roman"/>
          <w:sz w:val="24"/>
          <w:szCs w:val="24"/>
          <w:lang w:eastAsia="sk-SK"/>
        </w:rPr>
        <w:t>.</w:t>
      </w:r>
      <w:r w:rsidR="009369E7" w:rsidRPr="0086239F">
        <w:rPr>
          <w:rFonts w:ascii="Times New Roman" w:eastAsia="Times New Roman" w:hAnsi="Times New Roman" w:cs="Times New Roman"/>
          <w:sz w:val="24"/>
          <w:szCs w:val="24"/>
          <w:lang w:eastAsia="sk-SK"/>
        </w:rPr>
        <w:t xml:space="preserve"> </w:t>
      </w:r>
    </w:p>
    <w:p w:rsidR="009369E7" w:rsidRPr="00DB2982" w:rsidRDefault="00224A5B" w:rsidP="00601A4F">
      <w:pPr>
        <w:shd w:val="clear" w:color="auto" w:fill="FFFFFF"/>
        <w:spacing w:after="12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Pri </w:t>
      </w:r>
      <w:r w:rsidR="002E6A3B">
        <w:rPr>
          <w:rFonts w:ascii="Times New Roman" w:eastAsia="Times New Roman" w:hAnsi="Times New Roman" w:cs="Times New Roman"/>
          <w:sz w:val="24"/>
          <w:szCs w:val="24"/>
          <w:lang w:eastAsia="sk-SK"/>
        </w:rPr>
        <w:t>kontrole</w:t>
      </w:r>
      <w:r>
        <w:rPr>
          <w:rFonts w:ascii="Times New Roman" w:eastAsia="Times New Roman" w:hAnsi="Times New Roman" w:cs="Times New Roman"/>
          <w:sz w:val="24"/>
          <w:szCs w:val="24"/>
          <w:lang w:eastAsia="sk-SK"/>
        </w:rPr>
        <w:t xml:space="preserve"> podaných </w:t>
      </w:r>
      <w:proofErr w:type="spellStart"/>
      <w:r>
        <w:rPr>
          <w:rFonts w:ascii="Times New Roman" w:eastAsia="Times New Roman" w:hAnsi="Times New Roman" w:cs="Times New Roman"/>
          <w:sz w:val="24"/>
          <w:szCs w:val="24"/>
          <w:lang w:eastAsia="sk-SK"/>
        </w:rPr>
        <w:t>ŽoNFP</w:t>
      </w:r>
      <w:proofErr w:type="spellEnd"/>
      <w:r>
        <w:rPr>
          <w:rFonts w:ascii="Times New Roman" w:eastAsia="Times New Roman" w:hAnsi="Times New Roman" w:cs="Times New Roman"/>
          <w:sz w:val="24"/>
          <w:szCs w:val="24"/>
          <w:lang w:eastAsia="sk-SK"/>
        </w:rPr>
        <w:t xml:space="preserve"> v </w:t>
      </w:r>
      <w:r w:rsidR="009369E7" w:rsidRPr="0086239F">
        <w:rPr>
          <w:rFonts w:ascii="Times New Roman" w:eastAsia="Times New Roman" w:hAnsi="Times New Roman" w:cs="Times New Roman"/>
          <w:sz w:val="24"/>
          <w:szCs w:val="24"/>
          <w:lang w:eastAsia="sk-SK"/>
        </w:rPr>
        <w:t>procese vyhodnocovania</w:t>
      </w:r>
      <w:r w:rsidR="002E6A3B" w:rsidRPr="002E6A3B">
        <w:rPr>
          <w:rFonts w:ascii="Times New Roman" w:eastAsia="Times New Roman" w:hAnsi="Times New Roman" w:cs="Times New Roman"/>
          <w:sz w:val="24"/>
          <w:szCs w:val="24"/>
          <w:lang w:eastAsia="sk-SK"/>
        </w:rPr>
        <w:t xml:space="preserve"> </w:t>
      </w:r>
      <w:r w:rsidR="002E6A3B">
        <w:rPr>
          <w:rFonts w:ascii="Times New Roman" w:eastAsia="Times New Roman" w:hAnsi="Times New Roman" w:cs="Times New Roman"/>
          <w:sz w:val="24"/>
          <w:szCs w:val="24"/>
          <w:lang w:eastAsia="sk-SK"/>
        </w:rPr>
        <w:t xml:space="preserve">boli zistené viaceré nedostatky, </w:t>
      </w:r>
      <w:r w:rsidR="00A52074">
        <w:rPr>
          <w:rFonts w:ascii="Times New Roman" w:eastAsia="Times New Roman" w:hAnsi="Times New Roman" w:cs="Times New Roman"/>
          <w:sz w:val="24"/>
          <w:szCs w:val="24"/>
          <w:lang w:eastAsia="sk-SK"/>
        </w:rPr>
        <w:t>k</w:t>
      </w:r>
      <w:r>
        <w:rPr>
          <w:rFonts w:ascii="Times New Roman" w:eastAsia="Times New Roman" w:hAnsi="Times New Roman" w:cs="Times New Roman"/>
          <w:sz w:val="24"/>
          <w:szCs w:val="24"/>
          <w:lang w:eastAsia="sk-SK"/>
        </w:rPr>
        <w:t xml:space="preserve">toré boli </w:t>
      </w:r>
      <w:r w:rsidR="00BC1E97">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v </w:t>
      </w:r>
      <w:r w:rsidR="002E6A3B">
        <w:rPr>
          <w:rFonts w:ascii="Times New Roman" w:eastAsia="Times New Roman" w:hAnsi="Times New Roman" w:cs="Times New Roman"/>
          <w:sz w:val="24"/>
          <w:szCs w:val="24"/>
          <w:lang w:eastAsia="sk-SK"/>
        </w:rPr>
        <w:t>priebehu roka riešen</w:t>
      </w:r>
      <w:r>
        <w:rPr>
          <w:rFonts w:ascii="Times New Roman" w:eastAsia="Times New Roman" w:hAnsi="Times New Roman" w:cs="Times New Roman"/>
          <w:sz w:val="24"/>
          <w:szCs w:val="24"/>
          <w:lang w:eastAsia="sk-SK"/>
        </w:rPr>
        <w:t>é:</w:t>
      </w:r>
    </w:p>
    <w:p w:rsidR="009369E7" w:rsidRPr="0086239F" w:rsidRDefault="009369E7" w:rsidP="00601A4F">
      <w:pPr>
        <w:pStyle w:val="Odsekzoznamu"/>
        <w:numPr>
          <w:ilvl w:val="0"/>
          <w:numId w:val="7"/>
        </w:numPr>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n</w:t>
      </w:r>
      <w:r w:rsidRPr="0086239F">
        <w:rPr>
          <w:rFonts w:ascii="Times New Roman" w:hAnsi="Times New Roman" w:cs="Times New Roman"/>
          <w:sz w:val="24"/>
          <w:szCs w:val="24"/>
        </w:rPr>
        <w:t>ekompletnosť</w:t>
      </w:r>
      <w:r w:rsidR="00061AB2">
        <w:rPr>
          <w:rFonts w:ascii="Times New Roman" w:hAnsi="Times New Roman" w:cs="Times New Roman"/>
          <w:sz w:val="24"/>
          <w:szCs w:val="24"/>
        </w:rPr>
        <w:t xml:space="preserve"> </w:t>
      </w:r>
      <w:proofErr w:type="spellStart"/>
      <w:r w:rsidR="008F431B">
        <w:rPr>
          <w:rFonts w:ascii="Times New Roman" w:hAnsi="Times New Roman" w:cs="Times New Roman"/>
          <w:sz w:val="24"/>
          <w:szCs w:val="24"/>
        </w:rPr>
        <w:t>Ž</w:t>
      </w:r>
      <w:r w:rsidRPr="0086239F">
        <w:rPr>
          <w:rFonts w:ascii="Times New Roman" w:hAnsi="Times New Roman" w:cs="Times New Roman"/>
          <w:sz w:val="24"/>
          <w:szCs w:val="24"/>
        </w:rPr>
        <w:t>oNFP</w:t>
      </w:r>
      <w:proofErr w:type="spellEnd"/>
      <w:r w:rsidRPr="0086239F">
        <w:rPr>
          <w:rFonts w:ascii="Times New Roman" w:hAnsi="Times New Roman" w:cs="Times New Roman"/>
          <w:sz w:val="24"/>
          <w:szCs w:val="24"/>
        </w:rPr>
        <w:t xml:space="preserve"> pri podaní </w:t>
      </w:r>
      <w:r>
        <w:rPr>
          <w:rFonts w:ascii="Times New Roman" w:hAnsi="Times New Roman" w:cs="Times New Roman"/>
          <w:sz w:val="24"/>
          <w:szCs w:val="24"/>
        </w:rPr>
        <w:t>(chýbajú mnohé povinné prílohy)</w:t>
      </w:r>
      <w:r w:rsidR="004A5C45">
        <w:rPr>
          <w:rFonts w:ascii="Times New Roman" w:hAnsi="Times New Roman" w:cs="Times New Roman"/>
          <w:sz w:val="24"/>
          <w:szCs w:val="24"/>
        </w:rPr>
        <w:t>,</w:t>
      </w:r>
    </w:p>
    <w:p w:rsidR="009369E7" w:rsidRPr="0086239F" w:rsidRDefault="009369E7" w:rsidP="00601A4F">
      <w:pPr>
        <w:pStyle w:val="Odsekzoznamu"/>
        <w:numPr>
          <w:ilvl w:val="0"/>
          <w:numId w:val="7"/>
        </w:numPr>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n</w:t>
      </w:r>
      <w:r w:rsidRPr="0086239F">
        <w:rPr>
          <w:rFonts w:ascii="Times New Roman" w:hAnsi="Times New Roman" w:cs="Times New Roman"/>
          <w:sz w:val="24"/>
          <w:szCs w:val="24"/>
        </w:rPr>
        <w:t xml:space="preserve">edostatky vo vyplňovaní formulára </w:t>
      </w:r>
      <w:proofErr w:type="spellStart"/>
      <w:r w:rsidR="008F431B">
        <w:rPr>
          <w:rFonts w:ascii="Times New Roman" w:hAnsi="Times New Roman" w:cs="Times New Roman"/>
          <w:sz w:val="24"/>
          <w:szCs w:val="24"/>
        </w:rPr>
        <w:t>Ž</w:t>
      </w:r>
      <w:r w:rsidRPr="0086239F">
        <w:rPr>
          <w:rFonts w:ascii="Times New Roman" w:hAnsi="Times New Roman" w:cs="Times New Roman"/>
          <w:sz w:val="24"/>
          <w:szCs w:val="24"/>
        </w:rPr>
        <w:t>oNFP</w:t>
      </w:r>
      <w:proofErr w:type="spellEnd"/>
      <w:r w:rsidRPr="0086239F">
        <w:rPr>
          <w:rFonts w:ascii="Times New Roman" w:hAnsi="Times New Roman" w:cs="Times New Roman"/>
          <w:sz w:val="24"/>
          <w:szCs w:val="24"/>
        </w:rPr>
        <w:t xml:space="preserve"> (chyb</w:t>
      </w:r>
      <w:r w:rsidR="000756B4">
        <w:rPr>
          <w:rFonts w:ascii="Times New Roman" w:hAnsi="Times New Roman" w:cs="Times New Roman"/>
          <w:sz w:val="24"/>
          <w:szCs w:val="24"/>
        </w:rPr>
        <w:t>y v adrese, IČO, OV, NFP</w:t>
      </w:r>
      <w:r>
        <w:rPr>
          <w:rFonts w:ascii="Times New Roman" w:hAnsi="Times New Roman" w:cs="Times New Roman"/>
          <w:sz w:val="24"/>
          <w:szCs w:val="24"/>
        </w:rPr>
        <w:t xml:space="preserve"> atď.)</w:t>
      </w:r>
      <w:r w:rsidR="004A5C45">
        <w:rPr>
          <w:rFonts w:ascii="Times New Roman" w:hAnsi="Times New Roman" w:cs="Times New Roman"/>
          <w:sz w:val="24"/>
          <w:szCs w:val="24"/>
        </w:rPr>
        <w:t>,</w:t>
      </w:r>
    </w:p>
    <w:p w:rsidR="009369E7" w:rsidRPr="0086239F" w:rsidRDefault="009369E7" w:rsidP="00601A4F">
      <w:pPr>
        <w:pStyle w:val="Odsekzoznamu"/>
        <w:numPr>
          <w:ilvl w:val="0"/>
          <w:numId w:val="7"/>
        </w:numPr>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n</w:t>
      </w:r>
      <w:r w:rsidRPr="0086239F">
        <w:rPr>
          <w:rFonts w:ascii="Times New Roman" w:hAnsi="Times New Roman" w:cs="Times New Roman"/>
          <w:sz w:val="24"/>
          <w:szCs w:val="24"/>
        </w:rPr>
        <w:t xml:space="preserve">evypĺňanie povinných polí vo formulári </w:t>
      </w:r>
      <w:proofErr w:type="spellStart"/>
      <w:r w:rsidRPr="0086239F">
        <w:rPr>
          <w:rFonts w:ascii="Times New Roman" w:hAnsi="Times New Roman" w:cs="Times New Roman"/>
          <w:sz w:val="24"/>
          <w:szCs w:val="24"/>
        </w:rPr>
        <w:t>ŽoNFP</w:t>
      </w:r>
      <w:proofErr w:type="spellEnd"/>
      <w:r w:rsidRPr="0086239F">
        <w:rPr>
          <w:rFonts w:ascii="Times New Roman" w:hAnsi="Times New Roman" w:cs="Times New Roman"/>
          <w:sz w:val="24"/>
          <w:szCs w:val="24"/>
        </w:rPr>
        <w:t xml:space="preserve"> (podpisy, notárske overeni</w:t>
      </w:r>
      <w:r w:rsidR="006F08BA">
        <w:rPr>
          <w:rFonts w:ascii="Times New Roman" w:hAnsi="Times New Roman" w:cs="Times New Roman"/>
          <w:sz w:val="24"/>
          <w:szCs w:val="24"/>
        </w:rPr>
        <w:t xml:space="preserve">e, kritériá spôsobilosti </w:t>
      </w:r>
      <w:r>
        <w:rPr>
          <w:rFonts w:ascii="Times New Roman" w:hAnsi="Times New Roman" w:cs="Times New Roman"/>
          <w:sz w:val="24"/>
          <w:szCs w:val="24"/>
        </w:rPr>
        <w:t>atď.)</w:t>
      </w:r>
      <w:r w:rsidR="004A5C45">
        <w:rPr>
          <w:rFonts w:ascii="Times New Roman" w:hAnsi="Times New Roman" w:cs="Times New Roman"/>
          <w:sz w:val="24"/>
          <w:szCs w:val="24"/>
        </w:rPr>
        <w:t>,</w:t>
      </w:r>
    </w:p>
    <w:p w:rsidR="009369E7" w:rsidRPr="0086239F" w:rsidRDefault="009369E7" w:rsidP="00601A4F">
      <w:pPr>
        <w:pStyle w:val="Odsekzoznamu"/>
        <w:numPr>
          <w:ilvl w:val="0"/>
          <w:numId w:val="7"/>
        </w:numPr>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n</w:t>
      </w:r>
      <w:r w:rsidRPr="0086239F">
        <w:rPr>
          <w:rFonts w:ascii="Times New Roman" w:hAnsi="Times New Roman" w:cs="Times New Roman"/>
          <w:sz w:val="24"/>
          <w:szCs w:val="24"/>
        </w:rPr>
        <w:t xml:space="preserve">edodržovanie lehôt pri podaní </w:t>
      </w:r>
      <w:proofErr w:type="spellStart"/>
      <w:r>
        <w:rPr>
          <w:rFonts w:ascii="Times New Roman" w:hAnsi="Times New Roman" w:cs="Times New Roman"/>
          <w:sz w:val="24"/>
          <w:szCs w:val="24"/>
        </w:rPr>
        <w:t>ŽoNFP</w:t>
      </w:r>
      <w:proofErr w:type="spellEnd"/>
      <w:r>
        <w:rPr>
          <w:rFonts w:ascii="Times New Roman" w:hAnsi="Times New Roman" w:cs="Times New Roman"/>
          <w:sz w:val="24"/>
          <w:szCs w:val="24"/>
        </w:rPr>
        <w:t xml:space="preserve"> a/alebo doplnení na výzvu</w:t>
      </w:r>
      <w:r w:rsidR="004A5C45">
        <w:rPr>
          <w:rFonts w:ascii="Times New Roman" w:hAnsi="Times New Roman" w:cs="Times New Roman"/>
          <w:sz w:val="24"/>
          <w:szCs w:val="24"/>
        </w:rPr>
        <w:t>,</w:t>
      </w:r>
    </w:p>
    <w:p w:rsidR="009369E7" w:rsidRPr="00DB2982" w:rsidRDefault="009369E7" w:rsidP="00601A4F">
      <w:pPr>
        <w:pStyle w:val="Odsekzoznamu"/>
        <w:numPr>
          <w:ilvl w:val="0"/>
          <w:numId w:val="7"/>
        </w:numPr>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d</w:t>
      </w:r>
      <w:r w:rsidRPr="0086239F">
        <w:rPr>
          <w:rFonts w:ascii="Times New Roman" w:hAnsi="Times New Roman" w:cs="Times New Roman"/>
          <w:sz w:val="24"/>
          <w:szCs w:val="24"/>
        </w:rPr>
        <w:t>opĺňanie príloh s</w:t>
      </w:r>
      <w:r w:rsidR="00224A5B">
        <w:rPr>
          <w:rFonts w:ascii="Times New Roman" w:hAnsi="Times New Roman" w:cs="Times New Roman"/>
          <w:sz w:val="24"/>
          <w:szCs w:val="24"/>
        </w:rPr>
        <w:t xml:space="preserve"> </w:t>
      </w:r>
      <w:r w:rsidRPr="0086239F">
        <w:rPr>
          <w:rFonts w:ascii="Times New Roman" w:hAnsi="Times New Roman" w:cs="Times New Roman"/>
          <w:sz w:val="24"/>
          <w:szCs w:val="24"/>
        </w:rPr>
        <w:t>obsahom</w:t>
      </w:r>
      <w:r w:rsidR="008F431B">
        <w:rPr>
          <w:rFonts w:ascii="Times New Roman" w:hAnsi="Times New Roman" w:cs="Times New Roman"/>
          <w:sz w:val="24"/>
          <w:szCs w:val="24"/>
        </w:rPr>
        <w:t>,</w:t>
      </w:r>
      <w:r w:rsidRPr="0086239F">
        <w:rPr>
          <w:rFonts w:ascii="Times New Roman" w:hAnsi="Times New Roman" w:cs="Times New Roman"/>
          <w:sz w:val="24"/>
          <w:szCs w:val="24"/>
        </w:rPr>
        <w:t xml:space="preserve"> ktorý nie je v súlade so </w:t>
      </w:r>
      <w:proofErr w:type="spellStart"/>
      <w:r w:rsidRPr="0086239F">
        <w:rPr>
          <w:rFonts w:ascii="Times New Roman" w:hAnsi="Times New Roman" w:cs="Times New Roman"/>
          <w:sz w:val="24"/>
          <w:szCs w:val="24"/>
        </w:rPr>
        <w:t>ŽoNFP</w:t>
      </w:r>
      <w:proofErr w:type="spellEnd"/>
      <w:r w:rsidRPr="0086239F">
        <w:rPr>
          <w:rFonts w:ascii="Times New Roman" w:hAnsi="Times New Roman" w:cs="Times New Roman"/>
          <w:sz w:val="24"/>
          <w:szCs w:val="24"/>
        </w:rPr>
        <w:t>.</w:t>
      </w:r>
    </w:p>
    <w:p w:rsidR="00195BB9" w:rsidRPr="00601A4F" w:rsidRDefault="009369E7" w:rsidP="00601A4F">
      <w:pPr>
        <w:spacing w:after="120" w:line="240" w:lineRule="auto"/>
        <w:jc w:val="both"/>
        <w:rPr>
          <w:rFonts w:ascii="Times New Roman" w:eastAsia="Times New Roman" w:hAnsi="Times New Roman" w:cs="Times New Roman"/>
          <w:i/>
          <w:sz w:val="24"/>
          <w:szCs w:val="24"/>
          <w:lang w:eastAsia="sk-SK"/>
        </w:rPr>
      </w:pPr>
      <w:r w:rsidRPr="001637D3">
        <w:rPr>
          <w:rFonts w:ascii="Times New Roman" w:eastAsia="Times New Roman" w:hAnsi="Times New Roman" w:cs="Times New Roman"/>
          <w:sz w:val="24"/>
          <w:szCs w:val="24"/>
          <w:lang w:eastAsia="sk-SK"/>
        </w:rPr>
        <w:t xml:space="preserve">V rámci vypísaných výziev bol najväčší záujem o </w:t>
      </w:r>
      <w:proofErr w:type="spellStart"/>
      <w:r w:rsidRPr="001637D3">
        <w:rPr>
          <w:rFonts w:ascii="Times New Roman" w:eastAsia="Times New Roman" w:hAnsi="Times New Roman" w:cs="Times New Roman"/>
          <w:sz w:val="24"/>
          <w:szCs w:val="24"/>
          <w:lang w:eastAsia="sk-SK"/>
        </w:rPr>
        <w:t>podopatrenie</w:t>
      </w:r>
      <w:proofErr w:type="spellEnd"/>
      <w:r w:rsidRPr="001637D3">
        <w:rPr>
          <w:rFonts w:ascii="Times New Roman" w:eastAsia="Times New Roman" w:hAnsi="Times New Roman" w:cs="Times New Roman"/>
          <w:sz w:val="24"/>
          <w:szCs w:val="24"/>
          <w:lang w:eastAsia="sk-SK"/>
        </w:rPr>
        <w:t xml:space="preserve"> 6.1 – Pomoc na začatie podnikateľskej činnosti pre mladých poľnohospodárov – v tomto </w:t>
      </w:r>
      <w:proofErr w:type="spellStart"/>
      <w:r w:rsidRPr="001637D3">
        <w:rPr>
          <w:rFonts w:ascii="Times New Roman" w:eastAsia="Times New Roman" w:hAnsi="Times New Roman" w:cs="Times New Roman"/>
          <w:sz w:val="24"/>
          <w:szCs w:val="24"/>
          <w:lang w:eastAsia="sk-SK"/>
        </w:rPr>
        <w:t>podopatrení</w:t>
      </w:r>
      <w:proofErr w:type="spellEnd"/>
      <w:r w:rsidRPr="001637D3">
        <w:rPr>
          <w:rFonts w:ascii="Times New Roman" w:eastAsia="Times New Roman" w:hAnsi="Times New Roman" w:cs="Times New Roman"/>
          <w:sz w:val="24"/>
          <w:szCs w:val="24"/>
          <w:lang w:eastAsia="sk-SK"/>
        </w:rPr>
        <w:t xml:space="preserve"> prišlo 20</w:t>
      </w:r>
      <w:r w:rsidR="000232E4" w:rsidRPr="001637D3">
        <w:rPr>
          <w:rFonts w:ascii="Times New Roman" w:eastAsia="Times New Roman" w:hAnsi="Times New Roman" w:cs="Times New Roman"/>
          <w:sz w:val="24"/>
          <w:szCs w:val="24"/>
          <w:lang w:eastAsia="sk-SK"/>
        </w:rPr>
        <w:t>29</w:t>
      </w:r>
      <w:r w:rsidRPr="001637D3">
        <w:rPr>
          <w:rFonts w:ascii="Times New Roman" w:eastAsia="Times New Roman" w:hAnsi="Times New Roman" w:cs="Times New Roman"/>
          <w:sz w:val="24"/>
          <w:szCs w:val="24"/>
          <w:lang w:eastAsia="sk-SK"/>
        </w:rPr>
        <w:t xml:space="preserve"> </w:t>
      </w:r>
      <w:proofErr w:type="spellStart"/>
      <w:r w:rsidR="00D357B2" w:rsidRPr="001637D3">
        <w:rPr>
          <w:rFonts w:ascii="Times New Roman" w:eastAsia="Times New Roman" w:hAnsi="Times New Roman" w:cs="Times New Roman"/>
          <w:sz w:val="24"/>
          <w:szCs w:val="24"/>
          <w:lang w:eastAsia="sk-SK"/>
        </w:rPr>
        <w:t>ŽoNFP</w:t>
      </w:r>
      <w:proofErr w:type="spellEnd"/>
      <w:r w:rsidR="00D357B2" w:rsidRPr="001637D3">
        <w:rPr>
          <w:rFonts w:ascii="Times New Roman" w:eastAsia="Times New Roman" w:hAnsi="Times New Roman" w:cs="Times New Roman"/>
          <w:sz w:val="24"/>
          <w:szCs w:val="24"/>
          <w:lang w:eastAsia="sk-SK"/>
        </w:rPr>
        <w:t>, 4.1.2</w:t>
      </w:r>
      <w:r w:rsidRPr="001637D3">
        <w:rPr>
          <w:rFonts w:ascii="Times New Roman" w:eastAsia="Times New Roman" w:hAnsi="Times New Roman" w:cs="Times New Roman"/>
          <w:sz w:val="24"/>
          <w:szCs w:val="24"/>
          <w:lang w:eastAsia="sk-SK"/>
        </w:rPr>
        <w:t xml:space="preserve"> </w:t>
      </w:r>
      <w:r w:rsidR="00224A5B" w:rsidRPr="001637D3">
        <w:rPr>
          <w:rFonts w:ascii="Times New Roman" w:eastAsia="Times New Roman" w:hAnsi="Times New Roman" w:cs="Times New Roman"/>
          <w:sz w:val="24"/>
          <w:szCs w:val="24"/>
          <w:lang w:eastAsia="sk-SK"/>
        </w:rPr>
        <w:t xml:space="preserve">Živočíšna výroba s </w:t>
      </w:r>
      <w:r w:rsidRPr="001637D3">
        <w:rPr>
          <w:rFonts w:ascii="Times New Roman" w:eastAsia="Times New Roman" w:hAnsi="Times New Roman" w:cs="Times New Roman"/>
          <w:sz w:val="24"/>
          <w:szCs w:val="24"/>
          <w:lang w:eastAsia="sk-SK"/>
        </w:rPr>
        <w:t xml:space="preserve">počtom 682 </w:t>
      </w:r>
      <w:proofErr w:type="spellStart"/>
      <w:r w:rsidRPr="001637D3">
        <w:rPr>
          <w:rFonts w:ascii="Times New Roman" w:eastAsia="Times New Roman" w:hAnsi="Times New Roman" w:cs="Times New Roman"/>
          <w:sz w:val="24"/>
          <w:szCs w:val="24"/>
          <w:lang w:eastAsia="sk-SK"/>
        </w:rPr>
        <w:t>ŽoNFP</w:t>
      </w:r>
      <w:proofErr w:type="spellEnd"/>
      <w:r w:rsidRPr="001637D3">
        <w:rPr>
          <w:rFonts w:ascii="Times New Roman" w:eastAsia="Times New Roman" w:hAnsi="Times New Roman" w:cs="Times New Roman"/>
          <w:sz w:val="24"/>
          <w:szCs w:val="24"/>
          <w:lang w:eastAsia="sk-SK"/>
        </w:rPr>
        <w:t>,</w:t>
      </w:r>
      <w:r w:rsidR="000232E4" w:rsidRPr="001637D3">
        <w:rPr>
          <w:rFonts w:ascii="Times New Roman" w:eastAsia="Times New Roman" w:hAnsi="Times New Roman" w:cs="Times New Roman"/>
          <w:sz w:val="24"/>
          <w:szCs w:val="24"/>
          <w:lang w:eastAsia="sk-SK"/>
        </w:rPr>
        <w:t xml:space="preserve"> 4.1</w:t>
      </w:r>
      <w:r w:rsidRPr="001637D3">
        <w:rPr>
          <w:rFonts w:ascii="Times New Roman" w:eastAsia="Times New Roman" w:hAnsi="Times New Roman" w:cs="Times New Roman"/>
          <w:sz w:val="24"/>
          <w:szCs w:val="24"/>
          <w:lang w:eastAsia="sk-SK"/>
        </w:rPr>
        <w:t xml:space="preserve">.1 Špeciálna rastlinná výroba s počtom 326 </w:t>
      </w:r>
      <w:proofErr w:type="spellStart"/>
      <w:r w:rsidRPr="001637D3">
        <w:rPr>
          <w:rFonts w:ascii="Times New Roman" w:eastAsia="Times New Roman" w:hAnsi="Times New Roman" w:cs="Times New Roman"/>
          <w:sz w:val="24"/>
          <w:szCs w:val="24"/>
          <w:lang w:eastAsia="sk-SK"/>
        </w:rPr>
        <w:t>ŽoNFP</w:t>
      </w:r>
      <w:proofErr w:type="spellEnd"/>
      <w:r w:rsidRPr="001637D3">
        <w:rPr>
          <w:rFonts w:ascii="Times New Roman" w:eastAsia="Times New Roman" w:hAnsi="Times New Roman" w:cs="Times New Roman"/>
          <w:sz w:val="24"/>
          <w:szCs w:val="24"/>
          <w:lang w:eastAsia="sk-SK"/>
        </w:rPr>
        <w:t xml:space="preserve"> a  6.4.1 Činnosti spojené s vidieckym cestovným ru</w:t>
      </w:r>
      <w:r w:rsidR="002421EB" w:rsidRPr="001637D3">
        <w:rPr>
          <w:rFonts w:ascii="Times New Roman" w:eastAsia="Times New Roman" w:hAnsi="Times New Roman" w:cs="Times New Roman"/>
          <w:sz w:val="24"/>
          <w:szCs w:val="24"/>
          <w:lang w:eastAsia="sk-SK"/>
        </w:rPr>
        <w:t xml:space="preserve">chom a agroturistikou 477 </w:t>
      </w:r>
      <w:proofErr w:type="spellStart"/>
      <w:r w:rsidR="002421EB" w:rsidRPr="001637D3">
        <w:rPr>
          <w:rFonts w:ascii="Times New Roman" w:eastAsia="Times New Roman" w:hAnsi="Times New Roman" w:cs="Times New Roman"/>
          <w:sz w:val="24"/>
          <w:szCs w:val="24"/>
          <w:lang w:eastAsia="sk-SK"/>
        </w:rPr>
        <w:t>ŽoNFP</w:t>
      </w:r>
      <w:proofErr w:type="spellEnd"/>
      <w:r w:rsidR="002421EB" w:rsidRPr="001637D3">
        <w:rPr>
          <w:rFonts w:ascii="Times New Roman" w:eastAsia="Times New Roman" w:hAnsi="Times New Roman" w:cs="Times New Roman"/>
          <w:sz w:val="24"/>
          <w:szCs w:val="24"/>
          <w:lang w:eastAsia="sk-SK"/>
        </w:rPr>
        <w:t xml:space="preserve"> </w:t>
      </w:r>
      <w:r w:rsidR="002421EB" w:rsidRPr="001637D3">
        <w:rPr>
          <w:rFonts w:ascii="Times New Roman" w:eastAsia="Times New Roman" w:hAnsi="Times New Roman" w:cs="Times New Roman"/>
          <w:i/>
          <w:sz w:val="24"/>
          <w:szCs w:val="24"/>
          <w:lang w:eastAsia="sk-SK"/>
        </w:rPr>
        <w:t>(Príloha 8).</w:t>
      </w:r>
      <w:r w:rsidR="004D37DD" w:rsidRPr="00532DC5">
        <w:rPr>
          <w:rFonts w:ascii="Times New Roman" w:eastAsia="Times New Roman" w:hAnsi="Times New Roman" w:cs="Times New Roman"/>
          <w:i/>
          <w:sz w:val="24"/>
          <w:szCs w:val="24"/>
          <w:lang w:eastAsia="sk-SK"/>
        </w:rPr>
        <w:t xml:space="preserve"> </w:t>
      </w:r>
    </w:p>
    <w:p w:rsidR="009369E7" w:rsidRPr="00233943" w:rsidRDefault="009369E7" w:rsidP="00601A4F">
      <w:pPr>
        <w:spacing w:after="120" w:line="240" w:lineRule="auto"/>
        <w:jc w:val="both"/>
        <w:rPr>
          <w:rFonts w:ascii="Times New Roman" w:eastAsia="Times New Roman" w:hAnsi="Times New Roman" w:cs="Times New Roman"/>
          <w:sz w:val="24"/>
          <w:szCs w:val="24"/>
          <w:lang w:eastAsia="sk-SK"/>
        </w:rPr>
      </w:pPr>
      <w:r w:rsidRPr="00DE155A">
        <w:rPr>
          <w:rFonts w:ascii="Times New Roman" w:eastAsia="Times New Roman" w:hAnsi="Times New Roman" w:cs="Times New Roman"/>
          <w:sz w:val="24"/>
          <w:szCs w:val="24"/>
          <w:lang w:eastAsia="sk-SK"/>
        </w:rPr>
        <w:t>Priemerná úspešnosť žiadateľov</w:t>
      </w:r>
      <w:r w:rsidR="009B2988">
        <w:rPr>
          <w:rFonts w:ascii="Times New Roman" w:eastAsia="Times New Roman" w:hAnsi="Times New Roman" w:cs="Times New Roman"/>
          <w:sz w:val="24"/>
          <w:szCs w:val="24"/>
          <w:lang w:eastAsia="sk-SK"/>
        </w:rPr>
        <w:t xml:space="preserve"> </w:t>
      </w:r>
      <w:r w:rsidRPr="00DE155A">
        <w:rPr>
          <w:rFonts w:ascii="Times New Roman" w:eastAsia="Times New Roman" w:hAnsi="Times New Roman" w:cs="Times New Roman"/>
          <w:sz w:val="24"/>
          <w:szCs w:val="24"/>
          <w:lang w:eastAsia="sk-SK"/>
        </w:rPr>
        <w:t xml:space="preserve">za všetky výzvy </w:t>
      </w:r>
      <w:r w:rsidR="009B2988">
        <w:rPr>
          <w:rFonts w:ascii="Times New Roman" w:eastAsia="Times New Roman" w:hAnsi="Times New Roman" w:cs="Times New Roman"/>
          <w:sz w:val="24"/>
          <w:szCs w:val="24"/>
          <w:lang w:eastAsia="sk-SK"/>
        </w:rPr>
        <w:t xml:space="preserve">je </w:t>
      </w:r>
      <w:r w:rsidRPr="00DE155A">
        <w:rPr>
          <w:rFonts w:ascii="Times New Roman" w:eastAsia="Times New Roman" w:hAnsi="Times New Roman" w:cs="Times New Roman"/>
          <w:sz w:val="24"/>
          <w:szCs w:val="24"/>
          <w:lang w:eastAsia="sk-SK"/>
        </w:rPr>
        <w:t xml:space="preserve">na úrovni 18 %. Nízka hodnota je spôsobená veľkým počtom ešte nevyhodnotených žiadostí hlavne v opatrení 6.1 </w:t>
      </w:r>
      <w:r w:rsidRPr="0086239F">
        <w:rPr>
          <w:rFonts w:ascii="Times New Roman" w:eastAsia="Times New Roman" w:hAnsi="Times New Roman" w:cs="Times New Roman"/>
          <w:sz w:val="24"/>
          <w:szCs w:val="24"/>
          <w:lang w:eastAsia="sk-SK"/>
        </w:rPr>
        <w:t>–</w:t>
      </w:r>
      <w:r w:rsidRPr="00DE155A">
        <w:rPr>
          <w:rFonts w:ascii="Times New Roman" w:eastAsia="Times New Roman" w:hAnsi="Times New Roman" w:cs="Times New Roman"/>
          <w:sz w:val="24"/>
          <w:szCs w:val="24"/>
          <w:lang w:eastAsia="sk-SK"/>
        </w:rPr>
        <w:t xml:space="preserve"> Pomoc na začatie podnikateľskej činnosti pre mladých poľnohospodárov a v </w:t>
      </w:r>
      <w:proofErr w:type="spellStart"/>
      <w:r w:rsidRPr="00DE155A">
        <w:rPr>
          <w:rFonts w:ascii="Times New Roman" w:eastAsia="Times New Roman" w:hAnsi="Times New Roman" w:cs="Times New Roman"/>
          <w:sz w:val="24"/>
          <w:szCs w:val="24"/>
          <w:lang w:eastAsia="sk-SK"/>
        </w:rPr>
        <w:t>podopatreniach</w:t>
      </w:r>
      <w:proofErr w:type="spellEnd"/>
      <w:r w:rsidRPr="00DE155A">
        <w:rPr>
          <w:rFonts w:ascii="Times New Roman" w:eastAsia="Times New Roman" w:hAnsi="Times New Roman" w:cs="Times New Roman"/>
          <w:sz w:val="24"/>
          <w:szCs w:val="24"/>
          <w:lang w:eastAsia="sk-SK"/>
        </w:rPr>
        <w:t xml:space="preserve"> 4.1</w:t>
      </w:r>
      <w:r w:rsidR="00224A5B">
        <w:rPr>
          <w:rFonts w:ascii="Times New Roman" w:eastAsia="Times New Roman" w:hAnsi="Times New Roman" w:cs="Times New Roman"/>
          <w:sz w:val="24"/>
          <w:szCs w:val="24"/>
          <w:lang w:eastAsia="sk-SK"/>
        </w:rPr>
        <w:t xml:space="preserve">.1 Špeciálna rastlinná výroba a </w:t>
      </w:r>
      <w:r w:rsidRPr="00DE155A">
        <w:rPr>
          <w:rFonts w:ascii="Times New Roman" w:eastAsia="Times New Roman" w:hAnsi="Times New Roman" w:cs="Times New Roman"/>
          <w:sz w:val="24"/>
          <w:szCs w:val="24"/>
          <w:lang w:eastAsia="sk-SK"/>
        </w:rPr>
        <w:t>4.1.2 Živočíšna výroba.</w:t>
      </w:r>
    </w:p>
    <w:p w:rsidR="009369E7" w:rsidRPr="00BF0344" w:rsidRDefault="009369E7" w:rsidP="00601A4F">
      <w:pPr>
        <w:pStyle w:val="Normlnywebov"/>
        <w:spacing w:before="0" w:beforeAutospacing="0" w:after="120" w:afterAutospacing="0"/>
        <w:jc w:val="both"/>
        <w:rPr>
          <w:bCs/>
        </w:rPr>
      </w:pPr>
      <w:r w:rsidRPr="00DE155A">
        <w:rPr>
          <w:bCs/>
        </w:rPr>
        <w:t>Čerpani</w:t>
      </w:r>
      <w:r w:rsidR="003227B4">
        <w:rPr>
          <w:bCs/>
        </w:rPr>
        <w:t>e prostriedkov z programu PRV</w:t>
      </w:r>
      <w:r w:rsidR="00BF3BC6">
        <w:rPr>
          <w:bCs/>
        </w:rPr>
        <w:t xml:space="preserve"> SR</w:t>
      </w:r>
      <w:r w:rsidRPr="00DE155A">
        <w:rPr>
          <w:bCs/>
        </w:rPr>
        <w:t xml:space="preserve"> 2014</w:t>
      </w:r>
      <w:r>
        <w:rPr>
          <w:bCs/>
        </w:rPr>
        <w:t xml:space="preserve"> </w:t>
      </w:r>
      <w:r w:rsidRPr="0086239F">
        <w:t>–</w:t>
      </w:r>
      <w:r w:rsidRPr="00DE155A">
        <w:t xml:space="preserve"> </w:t>
      </w:r>
      <w:r w:rsidRPr="00DE155A">
        <w:rPr>
          <w:bCs/>
        </w:rPr>
        <w:t xml:space="preserve">2020 vo výške 4 % z celkových limitov na program je spôsobené možnosťou podať žiadosti o </w:t>
      </w:r>
      <w:r w:rsidRPr="00BF0344">
        <w:rPr>
          <w:bCs/>
        </w:rPr>
        <w:t xml:space="preserve">platbu iba na obmedzené množstvo opatrení, v ktorých </w:t>
      </w:r>
      <w:r w:rsidR="004F312C">
        <w:rPr>
          <w:bCs/>
        </w:rPr>
        <w:t xml:space="preserve">            </w:t>
      </w:r>
      <w:r w:rsidRPr="00BF0344">
        <w:rPr>
          <w:bCs/>
        </w:rPr>
        <w:t>bolo možné splniť podmienky na podanie ŽO</w:t>
      </w:r>
      <w:r w:rsidR="00601A4F" w:rsidRPr="00BF0344">
        <w:rPr>
          <w:bCs/>
        </w:rPr>
        <w:t>P.</w:t>
      </w:r>
      <w:r w:rsidR="003474E5" w:rsidRPr="00BF0344">
        <w:rPr>
          <w:bCs/>
        </w:rPr>
        <w:t xml:space="preserve"> V prevažnej miere sa jednalo o platby v pokračujúcich opatreniach a v opatreniach, ktoré boli vyhodnotené v dostatočnom predstihu, aby mohol prijímateľ splniť podmienky na podanie vlastnej ŽOP.</w:t>
      </w:r>
    </w:p>
    <w:p w:rsidR="009369E7" w:rsidRPr="00717426" w:rsidRDefault="00CA6D3D" w:rsidP="00CA6D3D">
      <w:pPr>
        <w:pStyle w:val="Normlnywebov"/>
        <w:spacing w:before="0" w:beforeAutospacing="0" w:after="120" w:afterAutospacing="0"/>
        <w:jc w:val="both"/>
        <w:rPr>
          <w:bCs/>
          <w:i/>
        </w:rPr>
      </w:pPr>
      <w:r w:rsidRPr="00BF0344">
        <w:rPr>
          <w:noProof/>
        </w:rPr>
        <w:drawing>
          <wp:anchor distT="0" distB="0" distL="114300" distR="114300" simplePos="0" relativeHeight="251678720" behindDoc="0" locked="0" layoutInCell="1" allowOverlap="1" wp14:anchorId="2E7C65C6" wp14:editId="1026D22A">
            <wp:simplePos x="0" y="0"/>
            <wp:positionH relativeFrom="margin">
              <wp:align>left</wp:align>
            </wp:positionH>
            <wp:positionV relativeFrom="paragraph">
              <wp:posOffset>397510</wp:posOffset>
            </wp:positionV>
            <wp:extent cx="6166485" cy="2527935"/>
            <wp:effectExtent l="0" t="0" r="5715" b="5715"/>
            <wp:wrapSquare wrapText="bothSides"/>
            <wp:docPr id="2114" name="Graf 2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9B58A9" w:rsidRPr="00BF0344">
        <w:rPr>
          <w:bCs/>
          <w:i/>
        </w:rPr>
        <w:t>Graf</w:t>
      </w:r>
      <w:r w:rsidR="00D416CF" w:rsidRPr="00BF0344">
        <w:rPr>
          <w:bCs/>
          <w:i/>
        </w:rPr>
        <w:t xml:space="preserve"> </w:t>
      </w:r>
      <w:r w:rsidR="00581295" w:rsidRPr="00BF0344">
        <w:rPr>
          <w:bCs/>
          <w:i/>
        </w:rPr>
        <w:t>6</w:t>
      </w:r>
      <w:r w:rsidR="00224A5B" w:rsidRPr="00BF0344">
        <w:rPr>
          <w:bCs/>
          <w:i/>
        </w:rPr>
        <w:t xml:space="preserve">: Stav kontrahovaných a </w:t>
      </w:r>
      <w:r w:rsidR="009369E7" w:rsidRPr="00BF0344">
        <w:rPr>
          <w:bCs/>
          <w:i/>
        </w:rPr>
        <w:t>vyplatených</w:t>
      </w:r>
      <w:r w:rsidR="003227B4" w:rsidRPr="00BF0344">
        <w:rPr>
          <w:bCs/>
          <w:i/>
        </w:rPr>
        <w:t xml:space="preserve"> finančných prostriedkov PRV </w:t>
      </w:r>
      <w:r w:rsidR="000962E5" w:rsidRPr="00BF0344">
        <w:rPr>
          <w:bCs/>
          <w:i/>
        </w:rPr>
        <w:t xml:space="preserve">SR </w:t>
      </w:r>
      <w:r w:rsidR="009369E7" w:rsidRPr="00BF0344">
        <w:rPr>
          <w:bCs/>
          <w:i/>
        </w:rPr>
        <w:t xml:space="preserve">2014 </w:t>
      </w:r>
      <w:r w:rsidR="009369E7" w:rsidRPr="00BF0344">
        <w:rPr>
          <w:i/>
        </w:rPr>
        <w:t>– 20</w:t>
      </w:r>
      <w:r w:rsidR="009369E7" w:rsidRPr="00BF0344">
        <w:rPr>
          <w:bCs/>
          <w:i/>
        </w:rPr>
        <w:t xml:space="preserve">20 podľa rokov na </w:t>
      </w:r>
      <w:r w:rsidR="008C712E" w:rsidRPr="00BF0344">
        <w:rPr>
          <w:bCs/>
          <w:i/>
        </w:rPr>
        <w:t>projektové opatren</w:t>
      </w:r>
      <w:r w:rsidR="0029575C" w:rsidRPr="00BF0344">
        <w:rPr>
          <w:bCs/>
          <w:i/>
        </w:rPr>
        <w:t>i</w:t>
      </w:r>
      <w:r w:rsidR="008C712E" w:rsidRPr="00BF0344">
        <w:rPr>
          <w:bCs/>
          <w:i/>
        </w:rPr>
        <w:t>a</w:t>
      </w:r>
    </w:p>
    <w:p w:rsidR="00601A4F" w:rsidRPr="00535137" w:rsidRDefault="009369E7" w:rsidP="001F58A3">
      <w:pPr>
        <w:pStyle w:val="Normlnywebov"/>
        <w:spacing w:before="0" w:beforeAutospacing="0" w:after="0" w:afterAutospacing="0"/>
        <w:jc w:val="both"/>
        <w:rPr>
          <w:bCs/>
          <w:sz w:val="20"/>
          <w:szCs w:val="20"/>
        </w:rPr>
      </w:pPr>
      <w:r w:rsidRPr="00535137">
        <w:rPr>
          <w:bCs/>
          <w:sz w:val="20"/>
          <w:szCs w:val="20"/>
        </w:rPr>
        <w:t>Disp</w:t>
      </w:r>
      <w:r w:rsidR="001F58A3" w:rsidRPr="00535137">
        <w:rPr>
          <w:bCs/>
          <w:sz w:val="20"/>
          <w:szCs w:val="20"/>
        </w:rPr>
        <w:t xml:space="preserve">roporcia </w:t>
      </w:r>
      <w:r w:rsidR="00CA6D3D" w:rsidRPr="00535137">
        <w:rPr>
          <w:bCs/>
          <w:sz w:val="20"/>
          <w:szCs w:val="20"/>
        </w:rPr>
        <w:t>stavu kontrahovaných a</w:t>
      </w:r>
      <w:r w:rsidR="00207FBF" w:rsidRPr="00535137">
        <w:rPr>
          <w:bCs/>
          <w:sz w:val="20"/>
          <w:szCs w:val="20"/>
        </w:rPr>
        <w:t xml:space="preserve"> </w:t>
      </w:r>
      <w:r w:rsidRPr="00535137">
        <w:rPr>
          <w:bCs/>
          <w:sz w:val="20"/>
          <w:szCs w:val="20"/>
        </w:rPr>
        <w:t>vyplatených finančných prostriedkov v roku 2016 je</w:t>
      </w:r>
      <w:r w:rsidR="00224A5B" w:rsidRPr="00535137">
        <w:rPr>
          <w:bCs/>
          <w:sz w:val="20"/>
          <w:szCs w:val="20"/>
        </w:rPr>
        <w:t xml:space="preserve"> </w:t>
      </w:r>
      <w:r w:rsidRPr="00535137">
        <w:rPr>
          <w:bCs/>
          <w:sz w:val="20"/>
          <w:szCs w:val="20"/>
        </w:rPr>
        <w:t xml:space="preserve">spôsobená potrebným časom </w:t>
      </w:r>
      <w:r w:rsidR="00535137">
        <w:rPr>
          <w:bCs/>
          <w:sz w:val="20"/>
          <w:szCs w:val="20"/>
        </w:rPr>
        <w:t xml:space="preserve">     </w:t>
      </w:r>
      <w:r w:rsidRPr="00535137">
        <w:rPr>
          <w:bCs/>
          <w:sz w:val="20"/>
          <w:szCs w:val="20"/>
        </w:rPr>
        <w:t xml:space="preserve">na vyhodnotenie </w:t>
      </w:r>
      <w:proofErr w:type="spellStart"/>
      <w:r w:rsidRPr="00535137">
        <w:rPr>
          <w:bCs/>
          <w:sz w:val="20"/>
          <w:szCs w:val="20"/>
        </w:rPr>
        <w:t>ŽoNFP</w:t>
      </w:r>
      <w:proofErr w:type="spellEnd"/>
      <w:r w:rsidRPr="00535137">
        <w:rPr>
          <w:bCs/>
          <w:sz w:val="20"/>
          <w:szCs w:val="20"/>
        </w:rPr>
        <w:t xml:space="preserve"> a splnenie podmienok na podanie žiadosti o platbu.</w:t>
      </w:r>
    </w:p>
    <w:p w:rsidR="00207FBF" w:rsidRPr="001F58A3" w:rsidRDefault="00207FBF" w:rsidP="001F58A3">
      <w:pPr>
        <w:pStyle w:val="Normlnywebov"/>
        <w:spacing w:before="0" w:beforeAutospacing="0" w:after="0" w:afterAutospacing="0"/>
        <w:jc w:val="both"/>
        <w:rPr>
          <w:bCs/>
        </w:rPr>
      </w:pPr>
    </w:p>
    <w:p w:rsidR="003474E5" w:rsidRPr="003474E5" w:rsidRDefault="003474E5" w:rsidP="003474E5">
      <w:pPr>
        <w:spacing w:after="120" w:line="240" w:lineRule="auto"/>
        <w:jc w:val="both"/>
        <w:rPr>
          <w:rFonts w:ascii="Times New Roman" w:eastAsia="Times New Roman" w:hAnsi="Times New Roman" w:cs="Times New Roman"/>
          <w:sz w:val="24"/>
          <w:szCs w:val="24"/>
          <w:lang w:eastAsia="sk-SK"/>
        </w:rPr>
      </w:pPr>
      <w:r w:rsidRPr="00BF0344">
        <w:rPr>
          <w:rFonts w:ascii="Times New Roman" w:eastAsia="Times New Roman" w:hAnsi="Times New Roman" w:cs="Times New Roman"/>
          <w:sz w:val="24"/>
          <w:szCs w:val="24"/>
          <w:lang w:eastAsia="sk-SK"/>
        </w:rPr>
        <w:t xml:space="preserve">V roku 2016 sa administrovalo za PRV SR 2014 – 2020 celkom 42 odvolaní a 156 podnetov </w:t>
      </w:r>
      <w:r w:rsidR="00535137">
        <w:rPr>
          <w:rFonts w:ascii="Times New Roman" w:eastAsia="Times New Roman" w:hAnsi="Times New Roman" w:cs="Times New Roman"/>
          <w:sz w:val="24"/>
          <w:szCs w:val="24"/>
          <w:lang w:eastAsia="sk-SK"/>
        </w:rPr>
        <w:t xml:space="preserve">                     </w:t>
      </w:r>
      <w:r w:rsidRPr="00BF0344">
        <w:rPr>
          <w:rFonts w:ascii="Times New Roman" w:eastAsia="Times New Roman" w:hAnsi="Times New Roman" w:cs="Times New Roman"/>
          <w:sz w:val="24"/>
          <w:szCs w:val="24"/>
          <w:lang w:eastAsia="sk-SK"/>
        </w:rPr>
        <w:t>na preskúmanie rozhodnutí mimo odvolacieho konania.</w:t>
      </w:r>
    </w:p>
    <w:p w:rsidR="009369E7" w:rsidRPr="009B2988" w:rsidRDefault="00B73234" w:rsidP="00601A4F">
      <w:pPr>
        <w:shd w:val="clear" w:color="auto" w:fill="FFFFFF"/>
        <w:spacing w:after="120" w:line="240" w:lineRule="auto"/>
        <w:jc w:val="both"/>
        <w:rPr>
          <w:rFonts w:ascii="Times New Roman" w:eastAsia="Times New Roman" w:hAnsi="Times New Roman" w:cs="Times New Roman"/>
          <w:iCs/>
          <w:sz w:val="24"/>
          <w:szCs w:val="24"/>
          <w:lang w:eastAsia="sk-SK"/>
        </w:rPr>
      </w:pPr>
      <w:r>
        <w:rPr>
          <w:rFonts w:ascii="Times New Roman" w:eastAsia="Times New Roman" w:hAnsi="Times New Roman" w:cs="Times New Roman"/>
          <w:sz w:val="24"/>
          <w:szCs w:val="24"/>
          <w:lang w:eastAsia="sk-SK"/>
        </w:rPr>
        <w:lastRenderedPageBreak/>
        <w:t>Pri</w:t>
      </w:r>
      <w:r w:rsidR="009369E7" w:rsidRPr="009B2988">
        <w:rPr>
          <w:rFonts w:ascii="Times New Roman" w:eastAsia="Times New Roman" w:hAnsi="Times New Roman" w:cs="Times New Roman"/>
          <w:iCs/>
          <w:sz w:val="24"/>
          <w:szCs w:val="24"/>
          <w:lang w:eastAsia="sk-SK"/>
        </w:rPr>
        <w:t xml:space="preserve"> administrovaní žiadostí o poskytnutie priamych podpôr </w:t>
      </w:r>
      <w:r w:rsidR="003227B4">
        <w:rPr>
          <w:rFonts w:ascii="Times New Roman" w:eastAsia="Times New Roman" w:hAnsi="Times New Roman" w:cs="Times New Roman"/>
          <w:iCs/>
          <w:sz w:val="24"/>
          <w:szCs w:val="24"/>
          <w:lang w:eastAsia="sk-SK"/>
        </w:rPr>
        <w:t>na neprojektové opatrenia PRV</w:t>
      </w:r>
      <w:r w:rsidR="000962E5">
        <w:rPr>
          <w:rFonts w:ascii="Times New Roman" w:eastAsia="Times New Roman" w:hAnsi="Times New Roman" w:cs="Times New Roman"/>
          <w:iCs/>
          <w:sz w:val="24"/>
          <w:szCs w:val="24"/>
          <w:lang w:eastAsia="sk-SK"/>
        </w:rPr>
        <w:t xml:space="preserve"> SR </w:t>
      </w:r>
      <w:r w:rsidR="009369E7" w:rsidRPr="009B2988">
        <w:rPr>
          <w:rFonts w:ascii="Times New Roman" w:eastAsia="Times New Roman" w:hAnsi="Times New Roman" w:cs="Times New Roman"/>
          <w:iCs/>
          <w:sz w:val="24"/>
          <w:szCs w:val="24"/>
          <w:lang w:eastAsia="sk-SK"/>
        </w:rPr>
        <w:t xml:space="preserve"> </w:t>
      </w:r>
      <w:r w:rsidR="004078EB">
        <w:rPr>
          <w:rFonts w:ascii="Times New Roman" w:eastAsia="Times New Roman" w:hAnsi="Times New Roman" w:cs="Times New Roman"/>
          <w:iCs/>
          <w:sz w:val="24"/>
          <w:szCs w:val="24"/>
          <w:lang w:eastAsia="sk-SK"/>
        </w:rPr>
        <w:br/>
      </w:r>
      <w:r w:rsidR="009369E7" w:rsidRPr="009B2988">
        <w:rPr>
          <w:rFonts w:ascii="Times New Roman" w:eastAsia="Times New Roman" w:hAnsi="Times New Roman" w:cs="Times New Roman"/>
          <w:iCs/>
          <w:sz w:val="24"/>
          <w:szCs w:val="24"/>
          <w:lang w:eastAsia="sk-SK"/>
        </w:rPr>
        <w:t xml:space="preserve">2014 – 2020 </w:t>
      </w:r>
      <w:r>
        <w:rPr>
          <w:rFonts w:ascii="Times New Roman" w:eastAsia="Times New Roman" w:hAnsi="Times New Roman" w:cs="Times New Roman"/>
          <w:iCs/>
          <w:sz w:val="24"/>
          <w:szCs w:val="24"/>
          <w:lang w:eastAsia="sk-SK"/>
        </w:rPr>
        <w:t xml:space="preserve">zistila PPA </w:t>
      </w:r>
      <w:r w:rsidR="009369E7" w:rsidRPr="009B2988">
        <w:rPr>
          <w:rFonts w:ascii="Times New Roman" w:eastAsia="Times New Roman" w:hAnsi="Times New Roman" w:cs="Times New Roman"/>
          <w:iCs/>
          <w:sz w:val="24"/>
          <w:szCs w:val="24"/>
          <w:lang w:eastAsia="sk-SK"/>
        </w:rPr>
        <w:t>zvýšenú chybovosť žiadostí z dôvodu neplnenia podmienok</w:t>
      </w:r>
      <w:r w:rsidR="009B2988">
        <w:rPr>
          <w:rFonts w:ascii="Times New Roman" w:eastAsia="Times New Roman" w:hAnsi="Times New Roman" w:cs="Times New Roman"/>
          <w:iCs/>
          <w:sz w:val="24"/>
          <w:szCs w:val="24"/>
          <w:lang w:eastAsia="sk-SK"/>
        </w:rPr>
        <w:t>. Táto bude korigovaná znížením</w:t>
      </w:r>
      <w:r w:rsidR="009369E7" w:rsidRPr="009B2988">
        <w:rPr>
          <w:rFonts w:ascii="Times New Roman" w:eastAsia="Times New Roman" w:hAnsi="Times New Roman" w:cs="Times New Roman"/>
          <w:iCs/>
          <w:sz w:val="24"/>
          <w:szCs w:val="24"/>
          <w:lang w:eastAsia="sk-SK"/>
        </w:rPr>
        <w:t xml:space="preserve"> vyplatených súm z dôvodu nedodržiavania p</w:t>
      </w:r>
      <w:r w:rsidR="009B2988">
        <w:rPr>
          <w:rFonts w:ascii="Times New Roman" w:eastAsia="Times New Roman" w:hAnsi="Times New Roman" w:cs="Times New Roman"/>
          <w:iCs/>
          <w:sz w:val="24"/>
          <w:szCs w:val="24"/>
          <w:lang w:eastAsia="sk-SK"/>
        </w:rPr>
        <w:t>odmienok a záväzkov a uplatnením</w:t>
      </w:r>
      <w:r w:rsidR="009369E7" w:rsidRPr="009B2988">
        <w:rPr>
          <w:rFonts w:ascii="Times New Roman" w:eastAsia="Times New Roman" w:hAnsi="Times New Roman" w:cs="Times New Roman"/>
          <w:iCs/>
          <w:sz w:val="24"/>
          <w:szCs w:val="24"/>
          <w:lang w:eastAsia="sk-SK"/>
        </w:rPr>
        <w:t xml:space="preserve"> sankcií</w:t>
      </w:r>
      <w:r w:rsidR="009B2988">
        <w:rPr>
          <w:rFonts w:ascii="Times New Roman" w:eastAsia="Times New Roman" w:hAnsi="Times New Roman" w:cs="Times New Roman"/>
          <w:iCs/>
          <w:sz w:val="24"/>
          <w:szCs w:val="24"/>
          <w:lang w:eastAsia="sk-SK"/>
        </w:rPr>
        <w:t xml:space="preserve"> </w:t>
      </w:r>
      <w:r w:rsidR="00D52BBE">
        <w:rPr>
          <w:rFonts w:ascii="Times New Roman" w:eastAsia="Times New Roman" w:hAnsi="Times New Roman" w:cs="Times New Roman"/>
          <w:iCs/>
          <w:sz w:val="24"/>
          <w:szCs w:val="24"/>
          <w:lang w:eastAsia="sk-SK"/>
        </w:rPr>
        <w:t>v</w:t>
      </w:r>
      <w:r w:rsidR="009369E7" w:rsidRPr="009B2988">
        <w:rPr>
          <w:rFonts w:ascii="Times New Roman" w:eastAsia="Times New Roman" w:hAnsi="Times New Roman" w:cs="Times New Roman"/>
          <w:iCs/>
          <w:sz w:val="24"/>
          <w:szCs w:val="24"/>
          <w:lang w:eastAsia="sk-SK"/>
        </w:rPr>
        <w:t xml:space="preserve"> zmysle platnej legislatívy EÚ a</w:t>
      </w:r>
      <w:r w:rsidR="00D52BBE">
        <w:rPr>
          <w:rFonts w:ascii="Times New Roman" w:eastAsia="Times New Roman" w:hAnsi="Times New Roman" w:cs="Times New Roman"/>
          <w:iCs/>
          <w:sz w:val="24"/>
          <w:szCs w:val="24"/>
          <w:lang w:eastAsia="sk-SK"/>
        </w:rPr>
        <w:t> </w:t>
      </w:r>
      <w:r w:rsidR="009369E7" w:rsidRPr="009B2988">
        <w:rPr>
          <w:rFonts w:ascii="Times New Roman" w:eastAsia="Times New Roman" w:hAnsi="Times New Roman" w:cs="Times New Roman"/>
          <w:iCs/>
          <w:sz w:val="24"/>
          <w:szCs w:val="24"/>
          <w:lang w:eastAsia="sk-SK"/>
        </w:rPr>
        <w:t>SR</w:t>
      </w:r>
      <w:r w:rsidR="00D52BBE">
        <w:rPr>
          <w:rFonts w:ascii="Times New Roman" w:eastAsia="Times New Roman" w:hAnsi="Times New Roman" w:cs="Times New Roman"/>
          <w:iCs/>
          <w:sz w:val="24"/>
          <w:szCs w:val="24"/>
          <w:lang w:eastAsia="sk-SK"/>
        </w:rPr>
        <w:t xml:space="preserve">. </w:t>
      </w:r>
      <w:r w:rsidR="009369E7" w:rsidRPr="009B2988">
        <w:rPr>
          <w:rFonts w:ascii="Times New Roman" w:eastAsia="Times New Roman" w:hAnsi="Times New Roman" w:cs="Times New Roman"/>
          <w:iCs/>
          <w:sz w:val="24"/>
          <w:szCs w:val="24"/>
          <w:lang w:eastAsia="sk-SK"/>
        </w:rPr>
        <w:t xml:space="preserve"> </w:t>
      </w:r>
    </w:p>
    <w:p w:rsidR="009369E7" w:rsidRPr="009B2988"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9B2988">
        <w:rPr>
          <w:rFonts w:ascii="Times New Roman" w:eastAsia="Times New Roman" w:hAnsi="Times New Roman" w:cs="Times New Roman"/>
          <w:iCs/>
          <w:sz w:val="24"/>
          <w:szCs w:val="24"/>
          <w:lang w:eastAsia="sk-SK"/>
        </w:rPr>
        <w:t xml:space="preserve">V rámci spracovania </w:t>
      </w:r>
      <w:r w:rsidRPr="002D2AD5">
        <w:rPr>
          <w:rFonts w:ascii="Times New Roman" w:eastAsia="Times New Roman" w:hAnsi="Times New Roman" w:cs="Times New Roman"/>
          <w:iCs/>
          <w:sz w:val="24"/>
          <w:szCs w:val="24"/>
          <w:lang w:eastAsia="sk-SK"/>
        </w:rPr>
        <w:t xml:space="preserve">žiadostí </w:t>
      </w:r>
      <w:r w:rsidR="00743CE5" w:rsidRPr="002D2AD5">
        <w:rPr>
          <w:rFonts w:ascii="Times New Roman" w:eastAsia="Times New Roman" w:hAnsi="Times New Roman" w:cs="Times New Roman"/>
          <w:iCs/>
          <w:sz w:val="24"/>
          <w:szCs w:val="24"/>
          <w:lang w:eastAsia="sk-SK"/>
        </w:rPr>
        <w:t>boli identifikované</w:t>
      </w:r>
      <w:r w:rsidRPr="002D2AD5">
        <w:rPr>
          <w:rFonts w:ascii="Times New Roman" w:eastAsia="Times New Roman" w:hAnsi="Times New Roman" w:cs="Times New Roman"/>
          <w:iCs/>
          <w:sz w:val="24"/>
          <w:szCs w:val="24"/>
          <w:lang w:eastAsia="sk-SK"/>
        </w:rPr>
        <w:t xml:space="preserve"> tieto</w:t>
      </w:r>
      <w:r w:rsidRPr="009B2988">
        <w:rPr>
          <w:rFonts w:ascii="Times New Roman" w:eastAsia="Times New Roman" w:hAnsi="Times New Roman" w:cs="Times New Roman"/>
          <w:iCs/>
          <w:sz w:val="24"/>
          <w:szCs w:val="24"/>
          <w:lang w:eastAsia="sk-SK"/>
        </w:rPr>
        <w:t xml:space="preserve"> hlavné príč</w:t>
      </w:r>
      <w:r w:rsidR="00224A5B">
        <w:rPr>
          <w:rFonts w:ascii="Times New Roman" w:eastAsia="Times New Roman" w:hAnsi="Times New Roman" w:cs="Times New Roman"/>
          <w:iCs/>
          <w:sz w:val="24"/>
          <w:szCs w:val="24"/>
          <w:lang w:eastAsia="sk-SK"/>
        </w:rPr>
        <w:t xml:space="preserve">iny vysokej chybovosti </w:t>
      </w:r>
      <w:r w:rsidRPr="009B2988">
        <w:rPr>
          <w:rFonts w:ascii="Times New Roman" w:eastAsia="Times New Roman" w:hAnsi="Times New Roman" w:cs="Times New Roman"/>
          <w:iCs/>
          <w:sz w:val="24"/>
          <w:szCs w:val="24"/>
          <w:lang w:eastAsia="sk-SK"/>
        </w:rPr>
        <w:t>žiadostí:</w:t>
      </w:r>
    </w:p>
    <w:p w:rsidR="009369E7" w:rsidRPr="00EA2A79" w:rsidRDefault="009369E7" w:rsidP="00601A4F">
      <w:pPr>
        <w:pStyle w:val="Odsekzoznamu"/>
        <w:numPr>
          <w:ilvl w:val="0"/>
          <w:numId w:val="28"/>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EA2A79">
        <w:rPr>
          <w:rFonts w:ascii="Times New Roman" w:eastAsia="Times New Roman" w:hAnsi="Times New Roman" w:cs="Times New Roman"/>
          <w:iCs/>
          <w:sz w:val="24"/>
          <w:szCs w:val="24"/>
          <w:lang w:eastAsia="sk-SK"/>
        </w:rPr>
        <w:t>žiadatelia si neosvojili podmienky nových podporných schém,</w:t>
      </w:r>
    </w:p>
    <w:p w:rsidR="009369E7" w:rsidRPr="00EA2A79" w:rsidRDefault="009369E7" w:rsidP="00601A4F">
      <w:pPr>
        <w:pStyle w:val="Odsekzoznamu"/>
        <w:numPr>
          <w:ilvl w:val="0"/>
          <w:numId w:val="28"/>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EA2A79">
        <w:rPr>
          <w:rFonts w:ascii="Times New Roman" w:eastAsia="Times New Roman" w:hAnsi="Times New Roman" w:cs="Times New Roman"/>
          <w:iCs/>
          <w:sz w:val="24"/>
          <w:szCs w:val="24"/>
          <w:lang w:eastAsia="sk-SK"/>
        </w:rPr>
        <w:t>žiadatelia neplnia záväzky, ktoré sa zaviazali plniť predložením podpísanej žiadosti resp. podpísaného záväzného vyhlásenia,</w:t>
      </w:r>
    </w:p>
    <w:p w:rsidR="007208DD" w:rsidRPr="00EA2A79" w:rsidRDefault="009369E7" w:rsidP="00601A4F">
      <w:pPr>
        <w:pStyle w:val="Odsekzoznamu"/>
        <w:numPr>
          <w:ilvl w:val="0"/>
          <w:numId w:val="28"/>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EA2A79">
        <w:rPr>
          <w:rFonts w:ascii="Times New Roman" w:eastAsia="Times New Roman" w:hAnsi="Times New Roman" w:cs="Times New Roman"/>
          <w:iCs/>
          <w:sz w:val="24"/>
          <w:szCs w:val="24"/>
          <w:lang w:eastAsia="sk-SK"/>
        </w:rPr>
        <w:t xml:space="preserve">žiadatelia nevykonali zmeny v centrálnej evidencii hospodárskych zvierat podľa novej právnej úpravy pre identifikáciu a registráciu hovädzieho dobytka, ošípaných, oviec a kôz s účinnosťou </w:t>
      </w:r>
      <w:r w:rsidR="00A40139">
        <w:rPr>
          <w:rFonts w:ascii="Times New Roman" w:eastAsia="Times New Roman" w:hAnsi="Times New Roman" w:cs="Times New Roman"/>
          <w:iCs/>
          <w:sz w:val="24"/>
          <w:szCs w:val="24"/>
          <w:lang w:eastAsia="sk-SK"/>
        </w:rPr>
        <w:t xml:space="preserve">       </w:t>
      </w:r>
      <w:r w:rsidRPr="00EA2A79">
        <w:rPr>
          <w:rFonts w:ascii="Times New Roman" w:eastAsia="Times New Roman" w:hAnsi="Times New Roman" w:cs="Times New Roman"/>
          <w:iCs/>
          <w:sz w:val="24"/>
          <w:szCs w:val="24"/>
          <w:lang w:eastAsia="sk-SK"/>
        </w:rPr>
        <w:t xml:space="preserve">od 01. 04. 2015 </w:t>
      </w:r>
      <w:r w:rsidRPr="00EA2A79">
        <w:rPr>
          <w:rFonts w:ascii="Times New Roman" w:eastAsia="Times New Roman" w:hAnsi="Times New Roman" w:cs="Times New Roman"/>
          <w:sz w:val="24"/>
          <w:szCs w:val="24"/>
          <w:lang w:eastAsia="sk-SK"/>
        </w:rPr>
        <w:t>–</w:t>
      </w:r>
      <w:r w:rsidRPr="00EA2A79">
        <w:rPr>
          <w:rFonts w:ascii="Times New Roman" w:eastAsia="Times New Roman" w:hAnsi="Times New Roman" w:cs="Times New Roman"/>
          <w:iCs/>
          <w:sz w:val="24"/>
          <w:szCs w:val="24"/>
          <w:lang w:eastAsia="sk-SK"/>
        </w:rPr>
        <w:t xml:space="preserve"> zavedenie novej definície pojmu držiteľ.</w:t>
      </w:r>
    </w:p>
    <w:p w:rsidR="009369E7" w:rsidRPr="00D52BBE" w:rsidRDefault="00D52BBE" w:rsidP="00601A4F">
      <w:pPr>
        <w:shd w:val="clear" w:color="auto" w:fill="FFFFFF"/>
        <w:spacing w:after="120" w:line="240" w:lineRule="auto"/>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w:t>
      </w:r>
      <w:r w:rsidR="009369E7" w:rsidRPr="00D52BBE">
        <w:rPr>
          <w:rFonts w:ascii="Times New Roman" w:eastAsia="Times New Roman" w:hAnsi="Times New Roman" w:cs="Times New Roman"/>
          <w:iCs/>
          <w:sz w:val="24"/>
          <w:szCs w:val="24"/>
          <w:lang w:eastAsia="sk-SK"/>
        </w:rPr>
        <w:t>ajčastejšie prípady neplnenia povinností pre jednotlivé podporné schémy</w:t>
      </w:r>
      <w:r w:rsidRPr="00D52BBE">
        <w:rPr>
          <w:rFonts w:ascii="Times New Roman" w:eastAsia="Times New Roman" w:hAnsi="Times New Roman" w:cs="Times New Roman"/>
          <w:iCs/>
          <w:sz w:val="24"/>
          <w:szCs w:val="24"/>
          <w:lang w:eastAsia="sk-SK"/>
        </w:rPr>
        <w:t xml:space="preserve"> sú nasledovné</w:t>
      </w:r>
      <w:r>
        <w:rPr>
          <w:rFonts w:ascii="Times New Roman" w:eastAsia="Times New Roman" w:hAnsi="Times New Roman" w:cs="Times New Roman"/>
          <w:iCs/>
          <w:sz w:val="24"/>
          <w:szCs w:val="24"/>
          <w:lang w:eastAsia="sk-SK"/>
        </w:rPr>
        <w:t>:</w:t>
      </w:r>
    </w:p>
    <w:p w:rsidR="009369E7" w:rsidRPr="00D52BBE"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Platby pre oblasti s prírodnými alebo inými osobitnými obmedzeniami</w:t>
      </w:r>
    </w:p>
    <w:p w:rsidR="009369E7" w:rsidRPr="00D52BBE" w:rsidRDefault="003227B4" w:rsidP="00601A4F">
      <w:pPr>
        <w:pStyle w:val="Odsekzoznamu"/>
        <w:numPr>
          <w:ilvl w:val="0"/>
          <w:numId w:val="22"/>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Pr>
          <w:rFonts w:ascii="Times New Roman" w:eastAsia="Times New Roman" w:hAnsi="Times New Roman" w:cs="Times New Roman"/>
          <w:iCs/>
          <w:sz w:val="24"/>
          <w:szCs w:val="24"/>
          <w:lang w:eastAsia="sk-SK"/>
        </w:rPr>
        <w:t>oproti predchádzajúcemu PRV</w:t>
      </w:r>
      <w:r w:rsidR="00CC7F23">
        <w:rPr>
          <w:rFonts w:ascii="Times New Roman" w:eastAsia="Times New Roman" w:hAnsi="Times New Roman" w:cs="Times New Roman"/>
          <w:iCs/>
          <w:sz w:val="24"/>
          <w:szCs w:val="24"/>
          <w:lang w:eastAsia="sk-SK"/>
        </w:rPr>
        <w:t xml:space="preserve"> </w:t>
      </w:r>
      <w:r w:rsidR="009369E7" w:rsidRPr="00D52BBE">
        <w:rPr>
          <w:rFonts w:ascii="Times New Roman" w:eastAsia="Times New Roman" w:hAnsi="Times New Roman" w:cs="Times New Roman"/>
          <w:iCs/>
          <w:sz w:val="24"/>
          <w:szCs w:val="24"/>
          <w:lang w:eastAsia="sk-SK"/>
        </w:rPr>
        <w:t xml:space="preserve">došlo k zmene definície oprávnených plôch, pričom na jednom diele pôdneho bloku môže byť viacero rôznych oblastí, a z toho dôvodu majú žiadatelia problém </w:t>
      </w:r>
      <w:r w:rsidR="00A40139">
        <w:rPr>
          <w:rFonts w:ascii="Times New Roman" w:eastAsia="Times New Roman" w:hAnsi="Times New Roman" w:cs="Times New Roman"/>
          <w:iCs/>
          <w:sz w:val="24"/>
          <w:szCs w:val="24"/>
          <w:lang w:eastAsia="sk-SK"/>
        </w:rPr>
        <w:t xml:space="preserve">                     </w:t>
      </w:r>
      <w:r w:rsidR="009369E7" w:rsidRPr="00D52BBE">
        <w:rPr>
          <w:rFonts w:ascii="Times New Roman" w:eastAsia="Times New Roman" w:hAnsi="Times New Roman" w:cs="Times New Roman"/>
          <w:iCs/>
          <w:sz w:val="24"/>
          <w:szCs w:val="24"/>
          <w:lang w:eastAsia="sk-SK"/>
        </w:rPr>
        <w:t xml:space="preserve">so zaradením do jednotlivých kategórií resp. nahlasujú inú kategóriu, než aká je v skutočnosti </w:t>
      </w:r>
      <w:r w:rsidR="00A40139">
        <w:rPr>
          <w:rFonts w:ascii="Times New Roman" w:eastAsia="Times New Roman" w:hAnsi="Times New Roman" w:cs="Times New Roman"/>
          <w:iCs/>
          <w:sz w:val="24"/>
          <w:szCs w:val="24"/>
          <w:lang w:eastAsia="sk-SK"/>
        </w:rPr>
        <w:t xml:space="preserve">                  </w:t>
      </w:r>
      <w:r w:rsidR="009369E7" w:rsidRPr="00D52BBE">
        <w:rPr>
          <w:rFonts w:ascii="Times New Roman" w:eastAsia="Times New Roman" w:hAnsi="Times New Roman" w:cs="Times New Roman"/>
          <w:iCs/>
          <w:sz w:val="24"/>
          <w:szCs w:val="24"/>
          <w:lang w:eastAsia="sk-SK"/>
        </w:rPr>
        <w:t>na ploche</w:t>
      </w:r>
      <w:r w:rsidR="00CC7F23">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2"/>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nedodržanie zaťaženia na plochách TTP</w:t>
      </w:r>
      <w:r w:rsidR="00CC7F23">
        <w:rPr>
          <w:rFonts w:ascii="Times New Roman" w:eastAsia="Times New Roman" w:hAnsi="Times New Roman" w:cs="Times New Roman"/>
          <w:iCs/>
          <w:sz w:val="24"/>
          <w:szCs w:val="24"/>
          <w:lang w:eastAsia="sk-SK"/>
        </w:rPr>
        <w:t>.</w:t>
      </w:r>
    </w:p>
    <w:p w:rsidR="009369E7" w:rsidRPr="00D52BBE"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proofErr w:type="spellStart"/>
      <w:r w:rsidRPr="00D52BBE">
        <w:rPr>
          <w:rFonts w:ascii="Times New Roman" w:eastAsia="Times New Roman" w:hAnsi="Times New Roman" w:cs="Times New Roman"/>
          <w:iCs/>
          <w:sz w:val="24"/>
          <w:szCs w:val="24"/>
          <w:lang w:eastAsia="sk-SK"/>
        </w:rPr>
        <w:t>Agroenvironmentálno</w:t>
      </w:r>
      <w:proofErr w:type="spellEnd"/>
      <w:r w:rsidRPr="00D52BBE">
        <w:rPr>
          <w:rFonts w:ascii="Times New Roman" w:eastAsia="Times New Roman" w:hAnsi="Times New Roman" w:cs="Times New Roman"/>
          <w:iCs/>
          <w:sz w:val="24"/>
          <w:szCs w:val="24"/>
          <w:lang w:eastAsia="sk-SK"/>
        </w:rPr>
        <w:t xml:space="preserve"> </w:t>
      </w:r>
      <w:r w:rsidRPr="00D52BBE">
        <w:rPr>
          <w:rFonts w:ascii="Times New Roman" w:eastAsia="Times New Roman" w:hAnsi="Times New Roman" w:cs="Times New Roman"/>
          <w:sz w:val="24"/>
          <w:szCs w:val="24"/>
          <w:lang w:eastAsia="sk-SK"/>
        </w:rPr>
        <w:t xml:space="preserve">– </w:t>
      </w:r>
      <w:r w:rsidRPr="00D52BBE">
        <w:rPr>
          <w:rFonts w:ascii="Times New Roman" w:eastAsia="Times New Roman" w:hAnsi="Times New Roman" w:cs="Times New Roman"/>
          <w:iCs/>
          <w:sz w:val="24"/>
          <w:szCs w:val="24"/>
          <w:lang w:eastAsia="sk-SK"/>
        </w:rPr>
        <w:t>klimatické opatrenie</w:t>
      </w:r>
    </w:p>
    <w:p w:rsidR="009369E7" w:rsidRPr="00D52BBE" w:rsidRDefault="009369E7" w:rsidP="00601A4F">
      <w:pPr>
        <w:pStyle w:val="Odsekzoznamu"/>
        <w:numPr>
          <w:ilvl w:val="0"/>
          <w:numId w:val="23"/>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 xml:space="preserve">pri operácii ochrana biotopov TTP (tiež v kombinácii s inými opatreniami) žiadatelia často </w:t>
      </w:r>
      <w:r w:rsidR="000B56B7">
        <w:rPr>
          <w:rFonts w:ascii="Times New Roman" w:eastAsia="Times New Roman" w:hAnsi="Times New Roman" w:cs="Times New Roman"/>
          <w:iCs/>
          <w:sz w:val="24"/>
          <w:szCs w:val="24"/>
          <w:lang w:eastAsia="sk-SK"/>
        </w:rPr>
        <w:t xml:space="preserve">                          </w:t>
      </w:r>
      <w:r w:rsidRPr="00D52BBE">
        <w:rPr>
          <w:rFonts w:ascii="Times New Roman" w:eastAsia="Times New Roman" w:hAnsi="Times New Roman" w:cs="Times New Roman"/>
          <w:iCs/>
          <w:sz w:val="24"/>
          <w:szCs w:val="24"/>
          <w:lang w:eastAsia="sk-SK"/>
        </w:rPr>
        <w:t xml:space="preserve">z nevedomosti nahlasujú väčšie výmery, zanedbávajú hospodárenie na plochách,  neuvedomujú </w:t>
      </w:r>
      <w:r w:rsidR="000B56B7">
        <w:rPr>
          <w:rFonts w:ascii="Times New Roman" w:eastAsia="Times New Roman" w:hAnsi="Times New Roman" w:cs="Times New Roman"/>
          <w:iCs/>
          <w:sz w:val="24"/>
          <w:szCs w:val="24"/>
          <w:lang w:eastAsia="sk-SK"/>
        </w:rPr>
        <w:t xml:space="preserve">           </w:t>
      </w:r>
      <w:r w:rsidRPr="00D52BBE">
        <w:rPr>
          <w:rFonts w:ascii="Times New Roman" w:eastAsia="Times New Roman" w:hAnsi="Times New Roman" w:cs="Times New Roman"/>
          <w:iCs/>
          <w:sz w:val="24"/>
          <w:szCs w:val="24"/>
          <w:lang w:eastAsia="sk-SK"/>
        </w:rPr>
        <w:t>si prenikanie drevitej vegetácie na plochy, čo sa prejaví v úprave (vyňatiach) LPIS a presahy nahlásených pozemkov mimo LPIS a do iných dielov pôdnych blokov</w:t>
      </w:r>
      <w:r w:rsidR="00CC7F23">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3"/>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v integrovanej produkcii (vinohrady, ovocné sady) je najväčší problém s tým, že žiadatelia nepoznajú presné výmery plôch zaradených do integrovanej produkcie a nesúlad údajov v žiadosti s údajmi v príslušných registroch vedených ÚKSÚP</w:t>
      </w:r>
      <w:r w:rsidR="00CC7F23">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3"/>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žiadatelia zabúdajú na povinnosť absolvovať školiaci kurz do konca prvého roku záväzku resp. druhého roku záväzku, po jeho absolvovaní opomenú predložiť potvrdenie o absolvovaní školiaceho kurzu v určenej lehote</w:t>
      </w:r>
      <w:r w:rsidR="00CC7F23">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3"/>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nezabezpečenie rozboru pôdnych vzoriek, plodov a opomenuti</w:t>
      </w:r>
      <w:r w:rsidR="00EE7963">
        <w:rPr>
          <w:rFonts w:ascii="Times New Roman" w:eastAsia="Times New Roman" w:hAnsi="Times New Roman" w:cs="Times New Roman"/>
          <w:iCs/>
          <w:sz w:val="24"/>
          <w:szCs w:val="24"/>
          <w:lang w:eastAsia="sk-SK"/>
        </w:rPr>
        <w:t xml:space="preserve">e predloženia výsledkov </w:t>
      </w:r>
      <w:r w:rsidRPr="00D52BBE">
        <w:rPr>
          <w:rFonts w:ascii="Times New Roman" w:eastAsia="Times New Roman" w:hAnsi="Times New Roman" w:cs="Times New Roman"/>
          <w:iCs/>
          <w:sz w:val="24"/>
          <w:szCs w:val="24"/>
          <w:lang w:eastAsia="sk-SK"/>
        </w:rPr>
        <w:t xml:space="preserve">rozborov </w:t>
      </w:r>
      <w:r w:rsidR="000B56B7">
        <w:rPr>
          <w:rFonts w:ascii="Times New Roman" w:eastAsia="Times New Roman" w:hAnsi="Times New Roman" w:cs="Times New Roman"/>
          <w:iCs/>
          <w:sz w:val="24"/>
          <w:szCs w:val="24"/>
          <w:lang w:eastAsia="sk-SK"/>
        </w:rPr>
        <w:t xml:space="preserve">   </w:t>
      </w:r>
      <w:r w:rsidRPr="00D52BBE">
        <w:rPr>
          <w:rFonts w:ascii="Times New Roman" w:eastAsia="Times New Roman" w:hAnsi="Times New Roman" w:cs="Times New Roman"/>
          <w:iCs/>
          <w:sz w:val="24"/>
          <w:szCs w:val="24"/>
          <w:lang w:eastAsia="sk-SK"/>
        </w:rPr>
        <w:t>v určenej lehote</w:t>
      </w:r>
      <w:r w:rsidR="00CC7F23">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3"/>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nevykonanie náhrady zvieraťa, nesplnenie termínu zaslania oznámenia o náhrade zvieraťa</w:t>
      </w:r>
      <w:r w:rsidR="00CC7F23">
        <w:rPr>
          <w:rFonts w:ascii="Times New Roman" w:eastAsia="Times New Roman" w:hAnsi="Times New Roman" w:cs="Times New Roman"/>
          <w:iCs/>
          <w:sz w:val="24"/>
          <w:szCs w:val="24"/>
          <w:lang w:eastAsia="sk-SK"/>
        </w:rPr>
        <w:t>.</w:t>
      </w:r>
    </w:p>
    <w:p w:rsidR="009369E7" w:rsidRPr="00D52BBE"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Ekologické poľnohospodárstvo</w:t>
      </w:r>
    </w:p>
    <w:p w:rsidR="009369E7" w:rsidRPr="00D52BBE" w:rsidRDefault="009369E7" w:rsidP="00601A4F">
      <w:pPr>
        <w:pStyle w:val="Odsekzoznamu"/>
        <w:numPr>
          <w:ilvl w:val="0"/>
          <w:numId w:val="24"/>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 xml:space="preserve">nedodržiavanie zaťaženia pri platbe na ekologické poľnohospodárstvo (napr. nie každú farmu, </w:t>
      </w:r>
      <w:r w:rsidR="000B56B7">
        <w:rPr>
          <w:rFonts w:ascii="Times New Roman" w:eastAsia="Times New Roman" w:hAnsi="Times New Roman" w:cs="Times New Roman"/>
          <w:iCs/>
          <w:sz w:val="24"/>
          <w:szCs w:val="24"/>
          <w:lang w:eastAsia="sk-SK"/>
        </w:rPr>
        <w:t xml:space="preserve">         </w:t>
      </w:r>
      <w:r w:rsidRPr="00D52BBE">
        <w:rPr>
          <w:rFonts w:ascii="Times New Roman" w:eastAsia="Times New Roman" w:hAnsi="Times New Roman" w:cs="Times New Roman"/>
          <w:iCs/>
          <w:sz w:val="24"/>
          <w:szCs w:val="24"/>
          <w:lang w:eastAsia="sk-SK"/>
        </w:rPr>
        <w:t>na ktorej žiadateľ chová hospodárske zvieratá má v ekologickom poľnohospodárstve)</w:t>
      </w:r>
      <w:r w:rsidR="003B7B57">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4"/>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nedodržanie podmienky certifikovanej produkcie a certifikátu v súlade s</w:t>
      </w:r>
      <w:r w:rsidR="003B7B57">
        <w:rPr>
          <w:rFonts w:ascii="Times New Roman" w:eastAsia="Times New Roman" w:hAnsi="Times New Roman" w:cs="Times New Roman"/>
          <w:iCs/>
          <w:sz w:val="24"/>
          <w:szCs w:val="24"/>
          <w:lang w:eastAsia="sk-SK"/>
        </w:rPr>
        <w:t> </w:t>
      </w:r>
      <w:r w:rsidRPr="00D52BBE">
        <w:rPr>
          <w:rFonts w:ascii="Times New Roman" w:eastAsia="Times New Roman" w:hAnsi="Times New Roman" w:cs="Times New Roman"/>
          <w:iCs/>
          <w:sz w:val="24"/>
          <w:szCs w:val="24"/>
          <w:lang w:eastAsia="sk-SK"/>
        </w:rPr>
        <w:t>podmienkami</w:t>
      </w:r>
      <w:r w:rsidR="003B7B57">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4"/>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nesúlad údajov v žiadosti s údajmi v registri prevádzkovateľov ekologického poľnohospodárstva vedeného ÚKSÚP</w:t>
      </w:r>
      <w:r w:rsidR="003B7B57">
        <w:rPr>
          <w:rFonts w:ascii="Times New Roman" w:eastAsia="Times New Roman" w:hAnsi="Times New Roman" w:cs="Times New Roman"/>
          <w:iCs/>
          <w:sz w:val="24"/>
          <w:szCs w:val="24"/>
          <w:lang w:eastAsia="sk-SK"/>
        </w:rPr>
        <w:t>.</w:t>
      </w:r>
    </w:p>
    <w:p w:rsidR="009369E7" w:rsidRPr="00D52BBE"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Dobré životné podmienky zvierat</w:t>
      </w:r>
    </w:p>
    <w:p w:rsidR="009369E7" w:rsidRPr="00D52BBE" w:rsidRDefault="009369E7" w:rsidP="00601A4F">
      <w:pPr>
        <w:pStyle w:val="Odsekzoznamu"/>
        <w:numPr>
          <w:ilvl w:val="0"/>
          <w:numId w:val="25"/>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neplnenie podmienky dĺžky výkrmu za jeden turnus aleb</w:t>
      </w:r>
      <w:r w:rsidR="00666A69">
        <w:rPr>
          <w:rFonts w:ascii="Times New Roman" w:eastAsia="Times New Roman" w:hAnsi="Times New Roman" w:cs="Times New Roman"/>
          <w:iCs/>
          <w:sz w:val="24"/>
          <w:szCs w:val="24"/>
          <w:lang w:eastAsia="sk-SK"/>
        </w:rPr>
        <w:t>o neplnenie</w:t>
      </w:r>
      <w:r w:rsidR="00EE7963">
        <w:rPr>
          <w:rFonts w:ascii="Times New Roman" w:eastAsia="Times New Roman" w:hAnsi="Times New Roman" w:cs="Times New Roman"/>
          <w:iCs/>
          <w:sz w:val="24"/>
          <w:szCs w:val="24"/>
          <w:lang w:eastAsia="sk-SK"/>
        </w:rPr>
        <w:t xml:space="preserve"> podmienky </w:t>
      </w:r>
      <w:r w:rsidR="00666A69">
        <w:rPr>
          <w:rFonts w:ascii="Times New Roman" w:eastAsia="Times New Roman" w:hAnsi="Times New Roman" w:cs="Times New Roman"/>
          <w:iCs/>
          <w:sz w:val="24"/>
          <w:szCs w:val="24"/>
          <w:lang w:eastAsia="sk-SK"/>
        </w:rPr>
        <w:t>dodržia</w:t>
      </w:r>
      <w:r w:rsidRPr="00D52BBE">
        <w:rPr>
          <w:rFonts w:ascii="Times New Roman" w:eastAsia="Times New Roman" w:hAnsi="Times New Roman" w:cs="Times New Roman"/>
          <w:iCs/>
          <w:sz w:val="24"/>
          <w:szCs w:val="24"/>
          <w:lang w:eastAsia="sk-SK"/>
        </w:rPr>
        <w:t>vania dostatočnej doby čistenia</w:t>
      </w:r>
      <w:r w:rsidR="003B7B57">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5"/>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nepredloženie sumárneho výkazu pri výkrme ošípaných v určenej lehote</w:t>
      </w:r>
      <w:r w:rsidR="003B7B57">
        <w:rPr>
          <w:rFonts w:ascii="Times New Roman" w:eastAsia="Times New Roman" w:hAnsi="Times New Roman" w:cs="Times New Roman"/>
          <w:iCs/>
          <w:sz w:val="24"/>
          <w:szCs w:val="24"/>
          <w:lang w:eastAsia="sk-SK"/>
        </w:rPr>
        <w:t>.</w:t>
      </w:r>
    </w:p>
    <w:p w:rsidR="00207FBF" w:rsidRDefault="00207FBF" w:rsidP="00601A4F">
      <w:pPr>
        <w:shd w:val="clear" w:color="auto" w:fill="FFFFFF"/>
        <w:spacing w:after="120" w:line="240" w:lineRule="auto"/>
        <w:jc w:val="both"/>
        <w:rPr>
          <w:rFonts w:ascii="Times New Roman" w:eastAsia="Times New Roman" w:hAnsi="Times New Roman" w:cs="Times New Roman"/>
          <w:iCs/>
          <w:sz w:val="24"/>
          <w:szCs w:val="24"/>
          <w:lang w:eastAsia="sk-SK"/>
        </w:rPr>
      </w:pPr>
    </w:p>
    <w:p w:rsidR="009369E7" w:rsidRPr="00D52BBE"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lastRenderedPageBreak/>
        <w:t>Platby na lesnícke opatrenia</w:t>
      </w:r>
    </w:p>
    <w:p w:rsidR="009369E7" w:rsidRPr="00D52BBE" w:rsidRDefault="009369E7" w:rsidP="00601A4F">
      <w:pPr>
        <w:pStyle w:val="Odsekzoznamu"/>
        <w:numPr>
          <w:ilvl w:val="0"/>
          <w:numId w:val="26"/>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 xml:space="preserve">nesprávne zaradenie celej alebo časti lesného pozemku do </w:t>
      </w:r>
      <w:r w:rsidR="00EE7963">
        <w:rPr>
          <w:rFonts w:ascii="Times New Roman" w:eastAsia="Times New Roman" w:hAnsi="Times New Roman" w:cs="Times New Roman"/>
          <w:iCs/>
          <w:sz w:val="24"/>
          <w:szCs w:val="24"/>
          <w:lang w:eastAsia="sk-SK"/>
        </w:rPr>
        <w:t xml:space="preserve">iného stupňa ochrany, než je </w:t>
      </w:r>
      <w:r w:rsidRPr="00D52BBE">
        <w:rPr>
          <w:rFonts w:ascii="Times New Roman" w:eastAsia="Times New Roman" w:hAnsi="Times New Roman" w:cs="Times New Roman"/>
          <w:iCs/>
          <w:sz w:val="24"/>
          <w:szCs w:val="24"/>
          <w:lang w:eastAsia="sk-SK"/>
        </w:rPr>
        <w:t>oprávnený pre danú podporu</w:t>
      </w:r>
      <w:r w:rsidR="003B7B57">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6"/>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nesprávne zaradenie lesného pozemku do územia európskeho významu alebo mimo územia európskeho významu</w:t>
      </w:r>
      <w:r w:rsidR="003B7B57">
        <w:rPr>
          <w:rFonts w:ascii="Times New Roman" w:eastAsia="Times New Roman" w:hAnsi="Times New Roman" w:cs="Times New Roman"/>
          <w:iCs/>
          <w:sz w:val="24"/>
          <w:szCs w:val="24"/>
          <w:lang w:eastAsia="sk-SK"/>
        </w:rPr>
        <w:t>.</w:t>
      </w:r>
    </w:p>
    <w:p w:rsidR="009369E7" w:rsidRPr="004C4C16" w:rsidRDefault="009369E7" w:rsidP="00601A4F">
      <w:pPr>
        <w:shd w:val="clear" w:color="auto" w:fill="FFFFFF"/>
        <w:spacing w:after="120" w:line="240" w:lineRule="auto"/>
        <w:jc w:val="both"/>
        <w:rPr>
          <w:rFonts w:ascii="Times New Roman" w:eastAsia="Times New Roman" w:hAnsi="Times New Roman" w:cs="Times New Roman"/>
          <w:iCs/>
          <w:sz w:val="24"/>
          <w:szCs w:val="24"/>
          <w:lang w:eastAsia="sk-SK"/>
        </w:rPr>
      </w:pPr>
      <w:r w:rsidRPr="004C4C16">
        <w:rPr>
          <w:rFonts w:ascii="Times New Roman" w:eastAsia="Times New Roman" w:hAnsi="Times New Roman" w:cs="Times New Roman"/>
          <w:iCs/>
          <w:sz w:val="24"/>
          <w:szCs w:val="24"/>
          <w:lang w:eastAsia="sk-SK"/>
        </w:rPr>
        <w:t xml:space="preserve">Pre zabezpečenie zníženia chybovosti </w:t>
      </w:r>
      <w:r w:rsidR="00D52BBE">
        <w:rPr>
          <w:rFonts w:ascii="Times New Roman" w:eastAsia="Times New Roman" w:hAnsi="Times New Roman" w:cs="Times New Roman"/>
          <w:iCs/>
          <w:sz w:val="24"/>
          <w:szCs w:val="24"/>
          <w:lang w:eastAsia="sk-SK"/>
        </w:rPr>
        <w:t xml:space="preserve">je potrebné, aby žiadatelia dbali na nasledovné skutočnosti: </w:t>
      </w:r>
    </w:p>
    <w:p w:rsidR="009369E7" w:rsidRPr="00D52BBE" w:rsidRDefault="009369E7" w:rsidP="00601A4F">
      <w:pPr>
        <w:pStyle w:val="Odsekzoznamu"/>
        <w:numPr>
          <w:ilvl w:val="0"/>
          <w:numId w:val="27"/>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dôkladn</w:t>
      </w:r>
      <w:r w:rsidR="00D52BBE" w:rsidRPr="00D52BBE">
        <w:rPr>
          <w:rFonts w:ascii="Times New Roman" w:eastAsia="Times New Roman" w:hAnsi="Times New Roman" w:cs="Times New Roman"/>
          <w:iCs/>
          <w:sz w:val="24"/>
          <w:szCs w:val="24"/>
          <w:lang w:eastAsia="sk-SK"/>
        </w:rPr>
        <w:t>é</w:t>
      </w:r>
      <w:r w:rsidRPr="00D52BBE">
        <w:rPr>
          <w:rFonts w:ascii="Times New Roman" w:eastAsia="Times New Roman" w:hAnsi="Times New Roman" w:cs="Times New Roman"/>
          <w:iCs/>
          <w:sz w:val="24"/>
          <w:szCs w:val="24"/>
          <w:lang w:eastAsia="sk-SK"/>
        </w:rPr>
        <w:t xml:space="preserve"> oboznám</w:t>
      </w:r>
      <w:r w:rsidR="00D52BBE" w:rsidRPr="00D52BBE">
        <w:rPr>
          <w:rFonts w:ascii="Times New Roman" w:eastAsia="Times New Roman" w:hAnsi="Times New Roman" w:cs="Times New Roman"/>
          <w:iCs/>
          <w:sz w:val="24"/>
          <w:szCs w:val="24"/>
          <w:lang w:eastAsia="sk-SK"/>
        </w:rPr>
        <w:t xml:space="preserve">enie sa </w:t>
      </w:r>
      <w:r w:rsidRPr="00D52BBE">
        <w:rPr>
          <w:rFonts w:ascii="Times New Roman" w:eastAsia="Times New Roman" w:hAnsi="Times New Roman" w:cs="Times New Roman"/>
          <w:iCs/>
          <w:sz w:val="24"/>
          <w:szCs w:val="24"/>
          <w:lang w:eastAsia="sk-SK"/>
        </w:rPr>
        <w:t>s podmienkami pre poskytovanie podpôr a</w:t>
      </w:r>
      <w:r w:rsidR="00D52BBE" w:rsidRPr="00D52BBE">
        <w:rPr>
          <w:rFonts w:ascii="Times New Roman" w:eastAsia="Times New Roman" w:hAnsi="Times New Roman" w:cs="Times New Roman"/>
          <w:iCs/>
          <w:sz w:val="24"/>
          <w:szCs w:val="24"/>
          <w:lang w:eastAsia="sk-SK"/>
        </w:rPr>
        <w:t xml:space="preserve"> ich </w:t>
      </w:r>
      <w:r w:rsidRPr="00D52BBE">
        <w:rPr>
          <w:rFonts w:ascii="Times New Roman" w:eastAsia="Times New Roman" w:hAnsi="Times New Roman" w:cs="Times New Roman"/>
          <w:iCs/>
          <w:sz w:val="24"/>
          <w:szCs w:val="24"/>
          <w:lang w:eastAsia="sk-SK"/>
        </w:rPr>
        <w:t>dodržiava</w:t>
      </w:r>
      <w:r w:rsidR="00D52BBE" w:rsidRPr="00D52BBE">
        <w:rPr>
          <w:rFonts w:ascii="Times New Roman" w:eastAsia="Times New Roman" w:hAnsi="Times New Roman" w:cs="Times New Roman"/>
          <w:iCs/>
          <w:sz w:val="24"/>
          <w:szCs w:val="24"/>
          <w:lang w:eastAsia="sk-SK"/>
        </w:rPr>
        <w:t>nie</w:t>
      </w:r>
      <w:r w:rsidR="00E44CB0" w:rsidRPr="00D52BBE">
        <w:rPr>
          <w:rFonts w:ascii="Times New Roman" w:eastAsia="Times New Roman" w:hAnsi="Times New Roman" w:cs="Times New Roman"/>
          <w:iCs/>
          <w:sz w:val="24"/>
          <w:szCs w:val="24"/>
          <w:lang w:eastAsia="sk-SK"/>
        </w:rPr>
        <w:t>,</w:t>
      </w:r>
    </w:p>
    <w:p w:rsidR="009369E7" w:rsidRPr="00D52BBE" w:rsidRDefault="00D52BBE" w:rsidP="00601A4F">
      <w:pPr>
        <w:pStyle w:val="Odsekzoznamu"/>
        <w:numPr>
          <w:ilvl w:val="0"/>
          <w:numId w:val="27"/>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priebežné</w:t>
      </w:r>
      <w:r w:rsidR="009369E7" w:rsidRPr="00D52BBE">
        <w:rPr>
          <w:rFonts w:ascii="Times New Roman" w:eastAsia="Times New Roman" w:hAnsi="Times New Roman" w:cs="Times New Roman"/>
          <w:iCs/>
          <w:sz w:val="24"/>
          <w:szCs w:val="24"/>
          <w:lang w:eastAsia="sk-SK"/>
        </w:rPr>
        <w:t xml:space="preserve"> sledova</w:t>
      </w:r>
      <w:r w:rsidRPr="00D52BBE">
        <w:rPr>
          <w:rFonts w:ascii="Times New Roman" w:eastAsia="Times New Roman" w:hAnsi="Times New Roman" w:cs="Times New Roman"/>
          <w:iCs/>
          <w:sz w:val="24"/>
          <w:szCs w:val="24"/>
          <w:lang w:eastAsia="sk-SK"/>
        </w:rPr>
        <w:t>nie</w:t>
      </w:r>
      <w:r w:rsidR="009369E7" w:rsidRPr="00D52BBE">
        <w:rPr>
          <w:rFonts w:ascii="Times New Roman" w:eastAsia="Times New Roman" w:hAnsi="Times New Roman" w:cs="Times New Roman"/>
          <w:iCs/>
          <w:sz w:val="24"/>
          <w:szCs w:val="24"/>
          <w:lang w:eastAsia="sk-SK"/>
        </w:rPr>
        <w:t xml:space="preserve"> aktuáln</w:t>
      </w:r>
      <w:r w:rsidRPr="00D52BBE">
        <w:rPr>
          <w:rFonts w:ascii="Times New Roman" w:eastAsia="Times New Roman" w:hAnsi="Times New Roman" w:cs="Times New Roman"/>
          <w:iCs/>
          <w:sz w:val="24"/>
          <w:szCs w:val="24"/>
          <w:lang w:eastAsia="sk-SK"/>
        </w:rPr>
        <w:t>ych</w:t>
      </w:r>
      <w:r w:rsidR="009369E7" w:rsidRPr="00D52BBE">
        <w:rPr>
          <w:rFonts w:ascii="Times New Roman" w:eastAsia="Times New Roman" w:hAnsi="Times New Roman" w:cs="Times New Roman"/>
          <w:iCs/>
          <w:sz w:val="24"/>
          <w:szCs w:val="24"/>
          <w:lang w:eastAsia="sk-SK"/>
        </w:rPr>
        <w:t xml:space="preserve"> údaj</w:t>
      </w:r>
      <w:r w:rsidRPr="00D52BBE">
        <w:rPr>
          <w:rFonts w:ascii="Times New Roman" w:eastAsia="Times New Roman" w:hAnsi="Times New Roman" w:cs="Times New Roman"/>
          <w:iCs/>
          <w:sz w:val="24"/>
          <w:szCs w:val="24"/>
          <w:lang w:eastAsia="sk-SK"/>
        </w:rPr>
        <w:t>ov</w:t>
      </w:r>
      <w:r w:rsidR="009369E7" w:rsidRPr="00D52BBE">
        <w:rPr>
          <w:rFonts w:ascii="Times New Roman" w:eastAsia="Times New Roman" w:hAnsi="Times New Roman" w:cs="Times New Roman"/>
          <w:iCs/>
          <w:sz w:val="24"/>
          <w:szCs w:val="24"/>
          <w:lang w:eastAsia="sk-SK"/>
        </w:rPr>
        <w:t xml:space="preserve"> v registroch (www.podnemapy.sk, www.cehz.sk)</w:t>
      </w:r>
      <w:r w:rsidR="00E44CB0" w:rsidRPr="00D52BBE">
        <w:rPr>
          <w:rFonts w:ascii="Times New Roman" w:eastAsia="Times New Roman" w:hAnsi="Times New Roman" w:cs="Times New Roman"/>
          <w:iCs/>
          <w:sz w:val="24"/>
          <w:szCs w:val="24"/>
          <w:lang w:eastAsia="sk-SK"/>
        </w:rPr>
        <w:t>,</w:t>
      </w:r>
    </w:p>
    <w:p w:rsidR="009369E7" w:rsidRPr="00D52BBE" w:rsidRDefault="009369E7" w:rsidP="00601A4F">
      <w:pPr>
        <w:pStyle w:val="Odsekzoznamu"/>
        <w:numPr>
          <w:ilvl w:val="0"/>
          <w:numId w:val="27"/>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včasné nahlasovanie zmien do registrov vedených ÚKSÚP (regi</w:t>
      </w:r>
      <w:r w:rsidR="00EF4CAA">
        <w:rPr>
          <w:rFonts w:ascii="Times New Roman" w:eastAsia="Times New Roman" w:hAnsi="Times New Roman" w:cs="Times New Roman"/>
          <w:iCs/>
          <w:sz w:val="24"/>
          <w:szCs w:val="24"/>
          <w:lang w:eastAsia="sk-SK"/>
        </w:rPr>
        <w:t>ster ovocných sa</w:t>
      </w:r>
      <w:r w:rsidRPr="00D52BBE">
        <w:rPr>
          <w:rFonts w:ascii="Times New Roman" w:eastAsia="Times New Roman" w:hAnsi="Times New Roman" w:cs="Times New Roman"/>
          <w:iCs/>
          <w:sz w:val="24"/>
          <w:szCs w:val="24"/>
          <w:lang w:eastAsia="sk-SK"/>
        </w:rPr>
        <w:t>dov, register vinohradníctva, register prevádzkovateľov ekologického poľnohospodárstva)</w:t>
      </w:r>
      <w:r w:rsidR="00E44CB0" w:rsidRPr="00D52BBE">
        <w:rPr>
          <w:rFonts w:ascii="Times New Roman" w:eastAsia="Times New Roman" w:hAnsi="Times New Roman" w:cs="Times New Roman"/>
          <w:iCs/>
          <w:sz w:val="24"/>
          <w:szCs w:val="24"/>
          <w:lang w:eastAsia="sk-SK"/>
        </w:rPr>
        <w:t>,</w:t>
      </w:r>
    </w:p>
    <w:p w:rsidR="009369E7" w:rsidRPr="002D2AD5" w:rsidRDefault="009369E7" w:rsidP="00601A4F">
      <w:pPr>
        <w:pStyle w:val="Odsekzoznamu"/>
        <w:numPr>
          <w:ilvl w:val="0"/>
          <w:numId w:val="27"/>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D52BBE">
        <w:rPr>
          <w:rFonts w:ascii="Times New Roman" w:eastAsia="Times New Roman" w:hAnsi="Times New Roman" w:cs="Times New Roman"/>
          <w:iCs/>
          <w:sz w:val="24"/>
          <w:szCs w:val="24"/>
          <w:lang w:eastAsia="sk-SK"/>
        </w:rPr>
        <w:t>pre overenie oprávnených výmer lesných pozemkov na poskyt</w:t>
      </w:r>
      <w:r w:rsidR="00EE7963">
        <w:rPr>
          <w:rFonts w:ascii="Times New Roman" w:eastAsia="Times New Roman" w:hAnsi="Times New Roman" w:cs="Times New Roman"/>
          <w:iCs/>
          <w:sz w:val="24"/>
          <w:szCs w:val="24"/>
          <w:lang w:eastAsia="sk-SK"/>
        </w:rPr>
        <w:t xml:space="preserve">nutie podpôr na lesnícke </w:t>
      </w:r>
      <w:r w:rsidR="003B7B57">
        <w:rPr>
          <w:rFonts w:ascii="Times New Roman" w:eastAsia="Times New Roman" w:hAnsi="Times New Roman" w:cs="Times New Roman"/>
          <w:iCs/>
          <w:sz w:val="24"/>
          <w:szCs w:val="24"/>
          <w:lang w:eastAsia="sk-SK"/>
        </w:rPr>
        <w:t xml:space="preserve">opatrenia </w:t>
      </w:r>
      <w:r w:rsidR="003B7B57" w:rsidRPr="002D2AD5">
        <w:rPr>
          <w:rFonts w:ascii="Times New Roman" w:eastAsia="Times New Roman" w:hAnsi="Times New Roman" w:cs="Times New Roman"/>
          <w:iCs/>
          <w:sz w:val="24"/>
          <w:szCs w:val="24"/>
          <w:lang w:eastAsia="sk-SK"/>
        </w:rPr>
        <w:t>využíva</w:t>
      </w:r>
      <w:r w:rsidR="00B717B3" w:rsidRPr="002D2AD5">
        <w:rPr>
          <w:rFonts w:ascii="Times New Roman" w:eastAsia="Times New Roman" w:hAnsi="Times New Roman" w:cs="Times New Roman"/>
          <w:iCs/>
          <w:sz w:val="24"/>
          <w:szCs w:val="24"/>
          <w:lang w:eastAsia="sk-SK"/>
        </w:rPr>
        <w:t>ť</w:t>
      </w:r>
      <w:r w:rsidR="00EF4CAA" w:rsidRPr="002D2AD5">
        <w:rPr>
          <w:rFonts w:ascii="Times New Roman" w:eastAsia="Times New Roman" w:hAnsi="Times New Roman" w:cs="Times New Roman"/>
          <w:iCs/>
          <w:sz w:val="24"/>
          <w:szCs w:val="24"/>
          <w:lang w:eastAsia="sk-SK"/>
        </w:rPr>
        <w:t xml:space="preserve"> aplikácie</w:t>
      </w:r>
      <w:r w:rsidRPr="002D2AD5">
        <w:rPr>
          <w:rFonts w:ascii="Times New Roman" w:eastAsia="Times New Roman" w:hAnsi="Times New Roman" w:cs="Times New Roman"/>
          <w:iCs/>
          <w:sz w:val="24"/>
          <w:szCs w:val="24"/>
          <w:lang w:eastAsia="sk-SK"/>
        </w:rPr>
        <w:t xml:space="preserve"> Národného lesníckeho centra: http://gis.nlcsk.org/prv/</w:t>
      </w:r>
      <w:r w:rsidR="00E44CB0" w:rsidRPr="002D2AD5">
        <w:rPr>
          <w:rFonts w:ascii="Times New Roman" w:eastAsia="Times New Roman" w:hAnsi="Times New Roman" w:cs="Times New Roman"/>
          <w:iCs/>
          <w:sz w:val="24"/>
          <w:szCs w:val="24"/>
          <w:lang w:eastAsia="sk-SK"/>
        </w:rPr>
        <w:t>,</w:t>
      </w:r>
    </w:p>
    <w:p w:rsidR="009369E7" w:rsidRPr="002D2AD5" w:rsidRDefault="00D52BBE" w:rsidP="00601A4F">
      <w:pPr>
        <w:pStyle w:val="Odsekzoznamu"/>
        <w:numPr>
          <w:ilvl w:val="0"/>
          <w:numId w:val="27"/>
        </w:numPr>
        <w:shd w:val="clear" w:color="auto" w:fill="FFFFFF"/>
        <w:spacing w:after="120" w:line="240" w:lineRule="auto"/>
        <w:ind w:left="284" w:hanging="284"/>
        <w:jc w:val="both"/>
        <w:rPr>
          <w:rFonts w:ascii="Times New Roman" w:eastAsia="Times New Roman" w:hAnsi="Times New Roman" w:cs="Times New Roman"/>
          <w:iCs/>
          <w:sz w:val="24"/>
          <w:szCs w:val="24"/>
          <w:lang w:eastAsia="sk-SK"/>
        </w:rPr>
      </w:pPr>
      <w:r w:rsidRPr="002D2AD5">
        <w:rPr>
          <w:rFonts w:ascii="Times New Roman" w:eastAsia="Times New Roman" w:hAnsi="Times New Roman" w:cs="Times New Roman"/>
          <w:iCs/>
          <w:sz w:val="24"/>
          <w:szCs w:val="24"/>
          <w:lang w:eastAsia="sk-SK"/>
        </w:rPr>
        <w:t>priebežné</w:t>
      </w:r>
      <w:r w:rsidR="009369E7" w:rsidRPr="002D2AD5">
        <w:rPr>
          <w:rFonts w:ascii="Times New Roman" w:eastAsia="Times New Roman" w:hAnsi="Times New Roman" w:cs="Times New Roman"/>
          <w:iCs/>
          <w:sz w:val="24"/>
          <w:szCs w:val="24"/>
          <w:lang w:eastAsia="sk-SK"/>
        </w:rPr>
        <w:t xml:space="preserve"> sledova</w:t>
      </w:r>
      <w:r w:rsidRPr="002D2AD5">
        <w:rPr>
          <w:rFonts w:ascii="Times New Roman" w:eastAsia="Times New Roman" w:hAnsi="Times New Roman" w:cs="Times New Roman"/>
          <w:iCs/>
          <w:sz w:val="24"/>
          <w:szCs w:val="24"/>
          <w:lang w:eastAsia="sk-SK"/>
        </w:rPr>
        <w:t>nie aktuálnych oznamov</w:t>
      </w:r>
      <w:r w:rsidR="009369E7" w:rsidRPr="002D2AD5">
        <w:rPr>
          <w:rFonts w:ascii="Times New Roman" w:eastAsia="Times New Roman" w:hAnsi="Times New Roman" w:cs="Times New Roman"/>
          <w:iCs/>
          <w:sz w:val="24"/>
          <w:szCs w:val="24"/>
          <w:lang w:eastAsia="sk-SK"/>
        </w:rPr>
        <w:t xml:space="preserve"> PPA na </w:t>
      </w:r>
      <w:r w:rsidR="00EA3766" w:rsidRPr="002D2AD5">
        <w:rPr>
          <w:rFonts w:ascii="Times New Roman" w:eastAsia="Times New Roman" w:hAnsi="Times New Roman" w:cs="Times New Roman"/>
          <w:iCs/>
          <w:sz w:val="24"/>
          <w:szCs w:val="24"/>
          <w:lang w:eastAsia="sk-SK"/>
        </w:rPr>
        <w:t>WS</w:t>
      </w:r>
      <w:r w:rsidR="009369E7" w:rsidRPr="002D2AD5">
        <w:rPr>
          <w:rFonts w:ascii="Times New Roman" w:eastAsia="Times New Roman" w:hAnsi="Times New Roman" w:cs="Times New Roman"/>
          <w:iCs/>
          <w:sz w:val="24"/>
          <w:szCs w:val="24"/>
          <w:lang w:eastAsia="sk-SK"/>
        </w:rPr>
        <w:t xml:space="preserve"> www.apa.sk</w:t>
      </w:r>
      <w:r w:rsidR="00E44CB0" w:rsidRPr="002D2AD5">
        <w:rPr>
          <w:rFonts w:ascii="Times New Roman" w:eastAsia="Times New Roman" w:hAnsi="Times New Roman" w:cs="Times New Roman"/>
          <w:iCs/>
          <w:sz w:val="24"/>
          <w:szCs w:val="24"/>
          <w:lang w:eastAsia="sk-SK"/>
        </w:rPr>
        <w:t>.</w:t>
      </w:r>
    </w:p>
    <w:p w:rsidR="009369E7" w:rsidRPr="002D2AD5" w:rsidRDefault="003227B4" w:rsidP="00601A4F">
      <w:pPr>
        <w:spacing w:after="120" w:line="240" w:lineRule="auto"/>
        <w:jc w:val="both"/>
        <w:rPr>
          <w:rFonts w:ascii="Times New Roman" w:eastAsia="Calibri" w:hAnsi="Times New Roman" w:cs="Times New Roman"/>
          <w:sz w:val="24"/>
          <w:szCs w:val="24"/>
        </w:rPr>
      </w:pPr>
      <w:r w:rsidRPr="002D2AD5">
        <w:rPr>
          <w:rFonts w:ascii="Times New Roman" w:eastAsia="Calibri" w:hAnsi="Times New Roman" w:cs="Times New Roman"/>
          <w:sz w:val="24"/>
          <w:szCs w:val="24"/>
        </w:rPr>
        <w:t>Priame podpory z</w:t>
      </w:r>
      <w:r w:rsidR="000962E5">
        <w:rPr>
          <w:rFonts w:ascii="Times New Roman" w:eastAsia="Calibri" w:hAnsi="Times New Roman" w:cs="Times New Roman"/>
          <w:sz w:val="24"/>
          <w:szCs w:val="24"/>
        </w:rPr>
        <w:t> </w:t>
      </w:r>
      <w:r w:rsidRPr="002D2AD5">
        <w:rPr>
          <w:rFonts w:ascii="Times New Roman" w:eastAsia="Calibri" w:hAnsi="Times New Roman" w:cs="Times New Roman"/>
          <w:sz w:val="24"/>
          <w:szCs w:val="24"/>
        </w:rPr>
        <w:t>PRV</w:t>
      </w:r>
      <w:r w:rsidR="000962E5">
        <w:rPr>
          <w:rFonts w:ascii="Times New Roman" w:eastAsia="Calibri" w:hAnsi="Times New Roman" w:cs="Times New Roman"/>
          <w:sz w:val="24"/>
          <w:szCs w:val="24"/>
        </w:rPr>
        <w:t xml:space="preserve"> SR</w:t>
      </w:r>
      <w:r w:rsidR="009369E7" w:rsidRPr="002D2AD5">
        <w:rPr>
          <w:rFonts w:ascii="Times New Roman" w:eastAsia="Calibri" w:hAnsi="Times New Roman" w:cs="Times New Roman"/>
          <w:sz w:val="24"/>
          <w:szCs w:val="24"/>
        </w:rPr>
        <w:t xml:space="preserve"> 2014 – 2020 na vybrané opatrenia administrované </w:t>
      </w:r>
      <w:r w:rsidR="0050279D">
        <w:rPr>
          <w:rFonts w:ascii="Times New Roman" w:eastAsia="Calibri" w:hAnsi="Times New Roman" w:cs="Times New Roman"/>
          <w:sz w:val="24"/>
          <w:szCs w:val="24"/>
        </w:rPr>
        <w:t>prostredníctvom</w:t>
      </w:r>
      <w:r w:rsidR="009369E7" w:rsidRPr="002D2AD5">
        <w:rPr>
          <w:rFonts w:ascii="Times New Roman" w:eastAsia="Calibri" w:hAnsi="Times New Roman" w:cs="Times New Roman"/>
          <w:sz w:val="24"/>
          <w:szCs w:val="24"/>
        </w:rPr>
        <w:t xml:space="preserve"> IACS boli v roku 2016 poskytované podľa dotačných</w:t>
      </w:r>
      <w:r w:rsidR="00A11015" w:rsidRPr="002D2AD5">
        <w:rPr>
          <w:rFonts w:ascii="Times New Roman" w:eastAsia="Calibri" w:hAnsi="Times New Roman" w:cs="Times New Roman"/>
          <w:sz w:val="24"/>
          <w:szCs w:val="24"/>
        </w:rPr>
        <w:t xml:space="preserve"> titulov uvedených v </w:t>
      </w:r>
      <w:r w:rsidR="00A11015" w:rsidRPr="002D2AD5">
        <w:rPr>
          <w:rFonts w:ascii="Times New Roman" w:eastAsia="Calibri" w:hAnsi="Times New Roman" w:cs="Times New Roman"/>
          <w:i/>
          <w:sz w:val="24"/>
          <w:szCs w:val="24"/>
        </w:rPr>
        <w:t xml:space="preserve">Prílohe </w:t>
      </w:r>
      <w:r w:rsidR="006521EF" w:rsidRPr="002D2AD5">
        <w:rPr>
          <w:rFonts w:ascii="Times New Roman" w:eastAsia="Calibri" w:hAnsi="Times New Roman" w:cs="Times New Roman"/>
          <w:i/>
          <w:sz w:val="24"/>
          <w:szCs w:val="24"/>
        </w:rPr>
        <w:t>13</w:t>
      </w:r>
      <w:r w:rsidR="0081177A" w:rsidRPr="002D2AD5">
        <w:rPr>
          <w:rFonts w:ascii="Times New Roman" w:eastAsia="Calibri" w:hAnsi="Times New Roman" w:cs="Times New Roman"/>
          <w:i/>
          <w:sz w:val="24"/>
          <w:szCs w:val="24"/>
        </w:rPr>
        <w:t xml:space="preserve"> </w:t>
      </w:r>
      <w:r w:rsidR="009369E7" w:rsidRPr="002D2AD5">
        <w:rPr>
          <w:rFonts w:ascii="Times New Roman" w:eastAsia="Calibri" w:hAnsi="Times New Roman" w:cs="Times New Roman"/>
          <w:sz w:val="24"/>
          <w:szCs w:val="24"/>
        </w:rPr>
        <w:t>a boli vyplácané v pomere 75% z EPFRV</w:t>
      </w:r>
      <w:r w:rsidR="00224A5B" w:rsidRPr="002D2AD5">
        <w:rPr>
          <w:rFonts w:ascii="Times New Roman" w:eastAsia="Calibri" w:hAnsi="Times New Roman" w:cs="Times New Roman"/>
          <w:sz w:val="24"/>
          <w:szCs w:val="24"/>
        </w:rPr>
        <w:t xml:space="preserve"> a </w:t>
      </w:r>
      <w:r w:rsidR="0053700E" w:rsidRPr="002D2AD5">
        <w:rPr>
          <w:rFonts w:ascii="Times New Roman" w:eastAsia="Calibri" w:hAnsi="Times New Roman" w:cs="Times New Roman"/>
          <w:sz w:val="24"/>
          <w:szCs w:val="24"/>
        </w:rPr>
        <w:t>25 % zo ŠR</w:t>
      </w:r>
      <w:r w:rsidR="009369E7" w:rsidRPr="002D2AD5">
        <w:rPr>
          <w:rFonts w:ascii="Times New Roman" w:eastAsia="Calibri" w:hAnsi="Times New Roman" w:cs="Times New Roman"/>
          <w:sz w:val="24"/>
          <w:szCs w:val="24"/>
        </w:rPr>
        <w:t xml:space="preserve">. </w:t>
      </w:r>
      <w:r w:rsidR="00224A5B" w:rsidRPr="002D2AD5">
        <w:rPr>
          <w:rFonts w:ascii="Times New Roman" w:eastAsia="Calibri" w:hAnsi="Times New Roman" w:cs="Times New Roman"/>
          <w:sz w:val="24"/>
          <w:szCs w:val="24"/>
        </w:rPr>
        <w:t xml:space="preserve">Platby vyplatené žiadateľom </w:t>
      </w:r>
      <w:r w:rsidR="00FD5101" w:rsidRPr="002D2AD5">
        <w:rPr>
          <w:rFonts w:ascii="Times New Roman" w:eastAsia="Calibri" w:hAnsi="Times New Roman" w:cs="Times New Roman"/>
          <w:sz w:val="24"/>
          <w:szCs w:val="24"/>
        </w:rPr>
        <w:t xml:space="preserve">na uvedené podpory k 31. 12. 2016 </w:t>
      </w:r>
      <w:r w:rsidR="009369E7" w:rsidRPr="002D2AD5">
        <w:rPr>
          <w:rFonts w:ascii="Times New Roman" w:eastAsia="Calibri" w:hAnsi="Times New Roman" w:cs="Times New Roman"/>
          <w:sz w:val="24"/>
          <w:szCs w:val="24"/>
        </w:rPr>
        <w:t>predstavujú celkovú výšku verej</w:t>
      </w:r>
      <w:r w:rsidR="006D1D7D" w:rsidRPr="002D2AD5">
        <w:rPr>
          <w:rFonts w:ascii="Times New Roman" w:eastAsia="Calibri" w:hAnsi="Times New Roman" w:cs="Times New Roman"/>
          <w:sz w:val="24"/>
          <w:szCs w:val="24"/>
        </w:rPr>
        <w:t>ných výdavkov 239 850 063,75 e</w:t>
      </w:r>
      <w:r w:rsidR="009369E7" w:rsidRPr="002D2AD5">
        <w:rPr>
          <w:rFonts w:ascii="Times New Roman" w:eastAsia="Calibri" w:hAnsi="Times New Roman" w:cs="Times New Roman"/>
          <w:sz w:val="24"/>
          <w:szCs w:val="24"/>
        </w:rPr>
        <w:t>ur</w:t>
      </w:r>
      <w:r w:rsidR="00224A5B" w:rsidRPr="002D2AD5">
        <w:rPr>
          <w:rFonts w:ascii="Times New Roman" w:eastAsia="Calibri" w:hAnsi="Times New Roman" w:cs="Times New Roman"/>
          <w:sz w:val="24"/>
          <w:szCs w:val="24"/>
        </w:rPr>
        <w:t xml:space="preserve">. Najväčší objem z </w:t>
      </w:r>
      <w:r w:rsidR="009369E7" w:rsidRPr="002D2AD5">
        <w:rPr>
          <w:rFonts w:ascii="Times New Roman" w:eastAsia="Calibri" w:hAnsi="Times New Roman" w:cs="Times New Roman"/>
          <w:sz w:val="24"/>
          <w:szCs w:val="24"/>
        </w:rPr>
        <w:t xml:space="preserve">tejto sumy tvoria platby </w:t>
      </w:r>
      <w:r w:rsidR="0053700E" w:rsidRPr="002D2AD5">
        <w:rPr>
          <w:rFonts w:ascii="Times New Roman" w:eastAsia="Calibri" w:hAnsi="Times New Roman" w:cs="Times New Roman"/>
          <w:sz w:val="24"/>
          <w:szCs w:val="24"/>
        </w:rPr>
        <w:t xml:space="preserve">   </w:t>
      </w:r>
      <w:r w:rsidR="009369E7" w:rsidRPr="002D2AD5">
        <w:rPr>
          <w:rFonts w:ascii="Times New Roman" w:eastAsia="Calibri" w:hAnsi="Times New Roman" w:cs="Times New Roman"/>
          <w:sz w:val="24"/>
          <w:szCs w:val="24"/>
        </w:rPr>
        <w:t>pre oblasti s prírodnými alebo inými obmedzeniami vo výške 186 400</w:t>
      </w:r>
      <w:r w:rsidR="006D1D7D" w:rsidRPr="002D2AD5">
        <w:rPr>
          <w:rFonts w:ascii="Times New Roman" w:eastAsia="Calibri" w:hAnsi="Times New Roman" w:cs="Times New Roman"/>
          <w:sz w:val="24"/>
          <w:szCs w:val="24"/>
        </w:rPr>
        <w:t> 723,10 e</w:t>
      </w:r>
      <w:r w:rsidR="009369E7" w:rsidRPr="002D2AD5">
        <w:rPr>
          <w:rFonts w:ascii="Times New Roman" w:eastAsia="Calibri" w:hAnsi="Times New Roman" w:cs="Times New Roman"/>
          <w:sz w:val="24"/>
          <w:szCs w:val="24"/>
        </w:rPr>
        <w:t>ur</w:t>
      </w:r>
      <w:r w:rsidR="00224A5B" w:rsidRPr="002D2AD5">
        <w:rPr>
          <w:rFonts w:ascii="Times New Roman" w:eastAsia="Calibri" w:hAnsi="Times New Roman" w:cs="Times New Roman"/>
          <w:sz w:val="24"/>
          <w:szCs w:val="24"/>
        </w:rPr>
        <w:t>, čo predstavuje</w:t>
      </w:r>
      <w:r w:rsidR="00FD5101" w:rsidRPr="002D2AD5">
        <w:rPr>
          <w:rFonts w:ascii="Times New Roman" w:eastAsia="Calibri" w:hAnsi="Times New Roman" w:cs="Times New Roman"/>
          <w:sz w:val="24"/>
          <w:szCs w:val="24"/>
        </w:rPr>
        <w:t xml:space="preserve"> </w:t>
      </w:r>
      <w:r w:rsidR="0053700E" w:rsidRPr="002D2AD5">
        <w:rPr>
          <w:rFonts w:ascii="Times New Roman" w:eastAsia="Calibri" w:hAnsi="Times New Roman" w:cs="Times New Roman"/>
          <w:sz w:val="24"/>
          <w:szCs w:val="24"/>
        </w:rPr>
        <w:t xml:space="preserve">         </w:t>
      </w:r>
      <w:r w:rsidR="00FD5101" w:rsidRPr="002D2AD5">
        <w:rPr>
          <w:rFonts w:ascii="Times New Roman" w:eastAsia="Calibri" w:hAnsi="Times New Roman" w:cs="Times New Roman"/>
          <w:sz w:val="24"/>
          <w:szCs w:val="24"/>
        </w:rPr>
        <w:t>až 77,7 % z celk</w:t>
      </w:r>
      <w:r w:rsidR="000D50F2">
        <w:rPr>
          <w:rFonts w:ascii="Times New Roman" w:eastAsia="Calibri" w:hAnsi="Times New Roman" w:cs="Times New Roman"/>
          <w:sz w:val="24"/>
          <w:szCs w:val="24"/>
        </w:rPr>
        <w:t>ovej výšky verejných výdavkov.</w:t>
      </w:r>
    </w:p>
    <w:p w:rsidR="00E1610C" w:rsidRPr="00BF0344" w:rsidRDefault="005C5256" w:rsidP="00207FBF">
      <w:pPr>
        <w:spacing w:after="0"/>
        <w:jc w:val="both"/>
        <w:rPr>
          <w:rFonts w:ascii="Times New Roman" w:eastAsia="Calibri" w:hAnsi="Times New Roman" w:cs="Times New Roman"/>
          <w:bCs/>
          <w:i/>
          <w:sz w:val="24"/>
          <w:szCs w:val="24"/>
        </w:rPr>
      </w:pPr>
      <w:r w:rsidRPr="00BF0344">
        <w:rPr>
          <w:rFonts w:ascii="Times New Roman" w:eastAsia="Calibri" w:hAnsi="Times New Roman" w:cs="Times New Roman"/>
          <w:sz w:val="24"/>
          <w:szCs w:val="24"/>
        </w:rPr>
        <w:t>Vývoj vyplatených finančn</w:t>
      </w:r>
      <w:r w:rsidR="00862322" w:rsidRPr="00BF0344">
        <w:rPr>
          <w:rFonts w:ascii="Times New Roman" w:eastAsia="Calibri" w:hAnsi="Times New Roman" w:cs="Times New Roman"/>
          <w:sz w:val="24"/>
          <w:szCs w:val="24"/>
        </w:rPr>
        <w:t>ých prostriedkov z EPFRV a ŠR</w:t>
      </w:r>
      <w:r w:rsidRPr="00BF0344">
        <w:rPr>
          <w:rFonts w:ascii="Times New Roman" w:eastAsia="Calibri" w:hAnsi="Times New Roman" w:cs="Times New Roman"/>
          <w:sz w:val="24"/>
          <w:szCs w:val="24"/>
        </w:rPr>
        <w:t xml:space="preserve"> </w:t>
      </w:r>
      <w:r w:rsidR="002D5D14" w:rsidRPr="00BF0344">
        <w:rPr>
          <w:rFonts w:ascii="Times New Roman" w:eastAsia="Calibri" w:hAnsi="Times New Roman" w:cs="Times New Roman"/>
          <w:sz w:val="24"/>
          <w:szCs w:val="24"/>
        </w:rPr>
        <w:t xml:space="preserve">na priame podpory </w:t>
      </w:r>
      <w:r w:rsidRPr="00BF0344">
        <w:rPr>
          <w:rFonts w:ascii="Times New Roman" w:eastAsia="Calibri" w:hAnsi="Times New Roman" w:cs="Times New Roman"/>
          <w:sz w:val="24"/>
          <w:szCs w:val="24"/>
        </w:rPr>
        <w:t>PRV</w:t>
      </w:r>
      <w:r w:rsidR="000962E5" w:rsidRPr="00BF0344">
        <w:rPr>
          <w:rFonts w:ascii="Times New Roman" w:eastAsia="Calibri" w:hAnsi="Times New Roman" w:cs="Times New Roman"/>
          <w:sz w:val="24"/>
          <w:szCs w:val="24"/>
        </w:rPr>
        <w:t xml:space="preserve"> SR</w:t>
      </w:r>
      <w:r w:rsidRPr="00BF0344">
        <w:rPr>
          <w:rFonts w:ascii="Times New Roman" w:eastAsia="Calibri" w:hAnsi="Times New Roman" w:cs="Times New Roman"/>
          <w:sz w:val="24"/>
          <w:szCs w:val="24"/>
        </w:rPr>
        <w:t xml:space="preserve"> </w:t>
      </w:r>
      <w:r w:rsidR="002D5D14" w:rsidRPr="00BF0344">
        <w:rPr>
          <w:rFonts w:ascii="Times New Roman" w:eastAsia="Calibri" w:hAnsi="Times New Roman" w:cs="Times New Roman"/>
          <w:sz w:val="24"/>
          <w:szCs w:val="24"/>
        </w:rPr>
        <w:t>2014 – 2020</w:t>
      </w:r>
      <w:r w:rsidRPr="00BF0344">
        <w:rPr>
          <w:rFonts w:ascii="Times New Roman" w:eastAsia="Calibri" w:hAnsi="Times New Roman" w:cs="Times New Roman"/>
          <w:sz w:val="24"/>
          <w:szCs w:val="24"/>
        </w:rPr>
        <w:t xml:space="preserve"> </w:t>
      </w:r>
      <w:r w:rsidR="002D5D14" w:rsidRPr="00BF0344">
        <w:rPr>
          <w:rFonts w:ascii="Times New Roman" w:eastAsia="Calibri" w:hAnsi="Times New Roman" w:cs="Times New Roman"/>
          <w:sz w:val="24"/>
          <w:szCs w:val="24"/>
        </w:rPr>
        <w:t xml:space="preserve"> za obdobie 2014 – 2016 </w:t>
      </w:r>
      <w:r w:rsidRPr="00BF0344">
        <w:rPr>
          <w:rFonts w:ascii="Times New Roman" w:eastAsia="Calibri" w:hAnsi="Times New Roman" w:cs="Times New Roman"/>
          <w:sz w:val="24"/>
          <w:szCs w:val="24"/>
        </w:rPr>
        <w:t xml:space="preserve">k 31. 12. 2016 a počet platieb znázorňuje </w:t>
      </w:r>
      <w:r w:rsidRPr="00BF0344">
        <w:rPr>
          <w:rFonts w:ascii="Times New Roman" w:eastAsia="Calibri" w:hAnsi="Times New Roman" w:cs="Times New Roman"/>
          <w:i/>
          <w:sz w:val="24"/>
          <w:szCs w:val="24"/>
        </w:rPr>
        <w:t>Graf 7</w:t>
      </w:r>
      <w:r w:rsidRPr="00BF0344">
        <w:rPr>
          <w:rFonts w:ascii="Times New Roman" w:eastAsia="Calibri" w:hAnsi="Times New Roman" w:cs="Times New Roman"/>
          <w:bCs/>
          <w:i/>
          <w:sz w:val="24"/>
          <w:szCs w:val="24"/>
        </w:rPr>
        <w:t xml:space="preserve"> </w:t>
      </w:r>
      <w:r w:rsidRPr="00BF0344">
        <w:rPr>
          <w:rFonts w:ascii="Times New Roman" w:eastAsia="Calibri" w:hAnsi="Times New Roman" w:cs="Times New Roman"/>
          <w:sz w:val="24"/>
          <w:szCs w:val="24"/>
        </w:rPr>
        <w:t xml:space="preserve">a </w:t>
      </w:r>
      <w:r w:rsidRPr="00BF0344">
        <w:rPr>
          <w:rFonts w:ascii="Times New Roman" w:eastAsia="Calibri" w:hAnsi="Times New Roman" w:cs="Times New Roman"/>
          <w:i/>
          <w:sz w:val="24"/>
          <w:szCs w:val="24"/>
        </w:rPr>
        <w:t>Graf 8</w:t>
      </w:r>
      <w:r w:rsidRPr="00BF0344">
        <w:rPr>
          <w:rFonts w:ascii="Times New Roman" w:eastAsia="Calibri" w:hAnsi="Times New Roman" w:cs="Times New Roman"/>
          <w:bCs/>
          <w:i/>
          <w:sz w:val="24"/>
          <w:szCs w:val="24"/>
        </w:rPr>
        <w:t>.</w:t>
      </w:r>
    </w:p>
    <w:p w:rsidR="00207FBF" w:rsidRPr="00BF0344" w:rsidRDefault="00207FBF" w:rsidP="00207FBF">
      <w:pPr>
        <w:spacing w:after="0"/>
        <w:jc w:val="both"/>
        <w:rPr>
          <w:rFonts w:ascii="Times New Roman" w:eastAsia="Calibri" w:hAnsi="Times New Roman" w:cs="Times New Roman"/>
          <w:bCs/>
          <w:i/>
          <w:sz w:val="24"/>
          <w:szCs w:val="24"/>
        </w:rPr>
      </w:pPr>
    </w:p>
    <w:p w:rsidR="009369E7" w:rsidRPr="001A7D71" w:rsidRDefault="009369E7" w:rsidP="00CE2B29">
      <w:pPr>
        <w:jc w:val="both"/>
        <w:rPr>
          <w:rFonts w:ascii="Times New Roman" w:eastAsia="Calibri" w:hAnsi="Times New Roman" w:cs="Times New Roman"/>
          <w:bCs/>
          <w:i/>
          <w:sz w:val="24"/>
          <w:szCs w:val="24"/>
        </w:rPr>
      </w:pPr>
      <w:r w:rsidRPr="00BF0344">
        <w:rPr>
          <w:rFonts w:ascii="Times New Roman" w:eastAsia="Calibri" w:hAnsi="Times New Roman" w:cs="Times New Roman"/>
          <w:bCs/>
          <w:i/>
          <w:sz w:val="24"/>
          <w:szCs w:val="24"/>
        </w:rPr>
        <w:t>Graf</w:t>
      </w:r>
      <w:r w:rsidR="00D52BBE" w:rsidRPr="00BF0344">
        <w:rPr>
          <w:rFonts w:ascii="Times New Roman" w:eastAsia="Calibri" w:hAnsi="Times New Roman" w:cs="Times New Roman"/>
          <w:bCs/>
          <w:i/>
          <w:sz w:val="24"/>
          <w:szCs w:val="24"/>
        </w:rPr>
        <w:t xml:space="preserve"> 7</w:t>
      </w:r>
      <w:r w:rsidRPr="00BF0344">
        <w:rPr>
          <w:rFonts w:ascii="Times New Roman" w:eastAsia="Calibri" w:hAnsi="Times New Roman" w:cs="Times New Roman"/>
          <w:bCs/>
          <w:i/>
          <w:sz w:val="24"/>
          <w:szCs w:val="24"/>
        </w:rPr>
        <w:t>: Stav vyplatených finančných prostriedkov podľ</w:t>
      </w:r>
      <w:r w:rsidR="003227B4" w:rsidRPr="00BF0344">
        <w:rPr>
          <w:rFonts w:ascii="Times New Roman" w:eastAsia="Calibri" w:hAnsi="Times New Roman" w:cs="Times New Roman"/>
          <w:bCs/>
          <w:i/>
          <w:sz w:val="24"/>
          <w:szCs w:val="24"/>
        </w:rPr>
        <w:t>a rokov</w:t>
      </w:r>
      <w:r w:rsidR="003227B4">
        <w:rPr>
          <w:rFonts w:ascii="Times New Roman" w:eastAsia="Calibri" w:hAnsi="Times New Roman" w:cs="Times New Roman"/>
          <w:bCs/>
          <w:i/>
          <w:sz w:val="24"/>
          <w:szCs w:val="24"/>
        </w:rPr>
        <w:t xml:space="preserve"> na </w:t>
      </w:r>
      <w:r w:rsidR="007D3A22">
        <w:rPr>
          <w:rFonts w:ascii="Times New Roman" w:eastAsia="Calibri" w:hAnsi="Times New Roman" w:cs="Times New Roman"/>
          <w:bCs/>
          <w:i/>
          <w:sz w:val="24"/>
          <w:szCs w:val="24"/>
        </w:rPr>
        <w:t>priame podpory</w:t>
      </w:r>
      <w:r w:rsidR="003227B4">
        <w:rPr>
          <w:rFonts w:ascii="Times New Roman" w:eastAsia="Calibri" w:hAnsi="Times New Roman" w:cs="Times New Roman"/>
          <w:bCs/>
          <w:i/>
          <w:sz w:val="24"/>
          <w:szCs w:val="24"/>
        </w:rPr>
        <w:t xml:space="preserve"> PRV</w:t>
      </w:r>
      <w:r w:rsidR="000962E5">
        <w:rPr>
          <w:rFonts w:ascii="Times New Roman" w:eastAsia="Calibri" w:hAnsi="Times New Roman" w:cs="Times New Roman"/>
          <w:bCs/>
          <w:i/>
          <w:sz w:val="24"/>
          <w:szCs w:val="24"/>
        </w:rPr>
        <w:t xml:space="preserve"> SR</w:t>
      </w:r>
      <w:r w:rsidR="00CE2B29">
        <w:rPr>
          <w:rFonts w:ascii="Times New Roman" w:eastAsia="Calibri" w:hAnsi="Times New Roman" w:cs="Times New Roman"/>
          <w:bCs/>
          <w:i/>
          <w:sz w:val="24"/>
          <w:szCs w:val="24"/>
        </w:rPr>
        <w:t xml:space="preserve">                         </w:t>
      </w:r>
      <w:r w:rsidRPr="001A7D71">
        <w:rPr>
          <w:rFonts w:ascii="Times New Roman" w:eastAsia="Calibri" w:hAnsi="Times New Roman" w:cs="Times New Roman"/>
          <w:bCs/>
          <w:i/>
          <w:sz w:val="24"/>
          <w:szCs w:val="24"/>
        </w:rPr>
        <w:t>2014 – 2020</w:t>
      </w:r>
    </w:p>
    <w:p w:rsidR="001F3440" w:rsidRPr="00207FBF" w:rsidRDefault="009369E7" w:rsidP="00207FBF">
      <w:pPr>
        <w:shd w:val="clear" w:color="auto" w:fill="FFFFFF"/>
        <w:spacing w:after="0" w:line="240" w:lineRule="auto"/>
        <w:jc w:val="both"/>
        <w:rPr>
          <w:rFonts w:ascii="Times New Roman" w:eastAsia="Times New Roman" w:hAnsi="Times New Roman" w:cs="Times New Roman"/>
          <w:color w:val="44546A" w:themeColor="text2"/>
          <w:sz w:val="24"/>
          <w:szCs w:val="24"/>
          <w:lang w:eastAsia="sk-SK"/>
        </w:rPr>
      </w:pPr>
      <w:r w:rsidRPr="001A7D71">
        <w:rPr>
          <w:rFonts w:ascii="Calibri" w:eastAsia="Calibri" w:hAnsi="Calibri" w:cs="Times New Roman"/>
          <w:noProof/>
          <w:sz w:val="10"/>
          <w:szCs w:val="10"/>
          <w:lang w:eastAsia="sk-SK"/>
        </w:rPr>
        <w:drawing>
          <wp:inline distT="0" distB="0" distL="0" distR="0" wp14:anchorId="1DCC3D41" wp14:editId="3F569884">
            <wp:extent cx="6217920" cy="3188970"/>
            <wp:effectExtent l="0" t="0" r="11430" b="11430"/>
            <wp:docPr id="2124" name="Graf 2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269E2" w:rsidRDefault="00C269E2" w:rsidP="00E1610C">
      <w:pPr>
        <w:spacing w:after="120"/>
        <w:jc w:val="both"/>
        <w:rPr>
          <w:rFonts w:ascii="Times New Roman" w:eastAsia="Calibri" w:hAnsi="Times New Roman" w:cs="Times New Roman"/>
          <w:bCs/>
          <w:i/>
          <w:sz w:val="24"/>
          <w:szCs w:val="24"/>
        </w:rPr>
      </w:pPr>
    </w:p>
    <w:p w:rsidR="00C269E2" w:rsidRDefault="00C269E2" w:rsidP="00E1610C">
      <w:pPr>
        <w:spacing w:after="120"/>
        <w:jc w:val="both"/>
        <w:rPr>
          <w:rFonts w:ascii="Times New Roman" w:eastAsia="Calibri" w:hAnsi="Times New Roman" w:cs="Times New Roman"/>
          <w:bCs/>
          <w:i/>
          <w:sz w:val="24"/>
          <w:szCs w:val="24"/>
        </w:rPr>
      </w:pPr>
    </w:p>
    <w:p w:rsidR="00C269E2" w:rsidRDefault="00C269E2" w:rsidP="00E1610C">
      <w:pPr>
        <w:spacing w:after="120"/>
        <w:jc w:val="both"/>
        <w:rPr>
          <w:rFonts w:ascii="Times New Roman" w:eastAsia="Calibri" w:hAnsi="Times New Roman" w:cs="Times New Roman"/>
          <w:bCs/>
          <w:i/>
          <w:sz w:val="24"/>
          <w:szCs w:val="24"/>
        </w:rPr>
      </w:pPr>
    </w:p>
    <w:p w:rsidR="009369E7" w:rsidRPr="001A7D71" w:rsidRDefault="009B58A9" w:rsidP="00E1610C">
      <w:pPr>
        <w:spacing w:after="120"/>
        <w:jc w:val="both"/>
        <w:rPr>
          <w:rFonts w:ascii="Times New Roman" w:eastAsia="Calibri" w:hAnsi="Times New Roman" w:cs="Times New Roman"/>
          <w:bCs/>
          <w:i/>
          <w:sz w:val="24"/>
          <w:szCs w:val="24"/>
        </w:rPr>
      </w:pPr>
      <w:r w:rsidRPr="00BF0344">
        <w:rPr>
          <w:rFonts w:ascii="Times New Roman" w:eastAsia="Calibri" w:hAnsi="Times New Roman" w:cs="Times New Roman"/>
          <w:bCs/>
          <w:i/>
          <w:sz w:val="24"/>
          <w:szCs w:val="24"/>
        </w:rPr>
        <w:lastRenderedPageBreak/>
        <w:t>Graf</w:t>
      </w:r>
      <w:r w:rsidR="00D52BBE" w:rsidRPr="00BF0344">
        <w:rPr>
          <w:rFonts w:ascii="Times New Roman" w:eastAsia="Calibri" w:hAnsi="Times New Roman" w:cs="Times New Roman"/>
          <w:bCs/>
          <w:i/>
          <w:sz w:val="24"/>
          <w:szCs w:val="24"/>
        </w:rPr>
        <w:t xml:space="preserve"> 8</w:t>
      </w:r>
      <w:r w:rsidRPr="00BF0344">
        <w:rPr>
          <w:rFonts w:ascii="Times New Roman" w:eastAsia="Calibri" w:hAnsi="Times New Roman" w:cs="Times New Roman"/>
          <w:bCs/>
          <w:i/>
          <w:sz w:val="24"/>
          <w:szCs w:val="24"/>
        </w:rPr>
        <w:t>:</w:t>
      </w:r>
      <w:r w:rsidR="009369E7" w:rsidRPr="00BF0344">
        <w:rPr>
          <w:rFonts w:ascii="Times New Roman" w:eastAsia="Calibri" w:hAnsi="Times New Roman" w:cs="Times New Roman"/>
          <w:bCs/>
          <w:i/>
          <w:sz w:val="24"/>
          <w:szCs w:val="24"/>
        </w:rPr>
        <w:t xml:space="preserve"> Počet</w:t>
      </w:r>
      <w:r w:rsidR="009369E7" w:rsidRPr="001A7D71">
        <w:rPr>
          <w:rFonts w:ascii="Times New Roman" w:eastAsia="Calibri" w:hAnsi="Times New Roman" w:cs="Times New Roman"/>
          <w:bCs/>
          <w:i/>
          <w:sz w:val="24"/>
          <w:szCs w:val="24"/>
        </w:rPr>
        <w:t xml:space="preserve"> platieb podľa</w:t>
      </w:r>
      <w:r w:rsidR="003227B4">
        <w:rPr>
          <w:rFonts w:ascii="Times New Roman" w:eastAsia="Calibri" w:hAnsi="Times New Roman" w:cs="Times New Roman"/>
          <w:bCs/>
          <w:i/>
          <w:sz w:val="24"/>
          <w:szCs w:val="24"/>
        </w:rPr>
        <w:t xml:space="preserve"> rokov na </w:t>
      </w:r>
      <w:r w:rsidR="008D6DFE">
        <w:rPr>
          <w:rFonts w:ascii="Times New Roman" w:eastAsia="Calibri" w:hAnsi="Times New Roman" w:cs="Times New Roman"/>
          <w:bCs/>
          <w:i/>
          <w:sz w:val="24"/>
          <w:szCs w:val="24"/>
        </w:rPr>
        <w:t>priame podpory</w:t>
      </w:r>
      <w:r w:rsidR="003227B4">
        <w:rPr>
          <w:rFonts w:ascii="Times New Roman" w:eastAsia="Calibri" w:hAnsi="Times New Roman" w:cs="Times New Roman"/>
          <w:bCs/>
          <w:i/>
          <w:sz w:val="24"/>
          <w:szCs w:val="24"/>
        </w:rPr>
        <w:t xml:space="preserve"> PRV </w:t>
      </w:r>
      <w:r w:rsidR="000962E5">
        <w:rPr>
          <w:rFonts w:ascii="Times New Roman" w:eastAsia="Calibri" w:hAnsi="Times New Roman" w:cs="Times New Roman"/>
          <w:bCs/>
          <w:i/>
          <w:sz w:val="24"/>
          <w:szCs w:val="24"/>
        </w:rPr>
        <w:t xml:space="preserve">SR </w:t>
      </w:r>
      <w:r w:rsidR="009369E7" w:rsidRPr="001A7D71">
        <w:rPr>
          <w:rFonts w:ascii="Times New Roman" w:eastAsia="Calibri" w:hAnsi="Times New Roman" w:cs="Times New Roman"/>
          <w:bCs/>
          <w:i/>
          <w:sz w:val="24"/>
          <w:szCs w:val="24"/>
        </w:rPr>
        <w:t>2014 – 2020</w:t>
      </w:r>
    </w:p>
    <w:p w:rsidR="009369E7" w:rsidRDefault="009369E7" w:rsidP="009369E7">
      <w:pPr>
        <w:shd w:val="clear" w:color="auto" w:fill="FFFFFF"/>
        <w:spacing w:after="0" w:line="240" w:lineRule="auto"/>
        <w:jc w:val="both"/>
        <w:rPr>
          <w:rFonts w:ascii="Times New Roman" w:eastAsia="Times New Roman" w:hAnsi="Times New Roman" w:cs="Times New Roman"/>
          <w:color w:val="44546A" w:themeColor="text2"/>
          <w:sz w:val="24"/>
          <w:szCs w:val="24"/>
          <w:lang w:eastAsia="sk-SK"/>
        </w:rPr>
      </w:pPr>
      <w:r w:rsidRPr="001A7D71">
        <w:rPr>
          <w:rFonts w:ascii="Calibri" w:eastAsia="Calibri" w:hAnsi="Calibri" w:cs="Times New Roman"/>
          <w:noProof/>
          <w:sz w:val="10"/>
          <w:szCs w:val="10"/>
          <w:lang w:eastAsia="sk-SK"/>
        </w:rPr>
        <w:drawing>
          <wp:inline distT="0" distB="0" distL="0" distR="0" wp14:anchorId="7825D8BD" wp14:editId="5EF8D43A">
            <wp:extent cx="6166485" cy="3247949"/>
            <wp:effectExtent l="0" t="0" r="5715" b="10160"/>
            <wp:docPr id="2125" name="Graf 2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369E7" w:rsidRDefault="009369E7" w:rsidP="009369E7">
      <w:pPr>
        <w:shd w:val="clear" w:color="auto" w:fill="FFFFFF"/>
        <w:spacing w:after="0" w:line="240" w:lineRule="auto"/>
        <w:jc w:val="both"/>
        <w:rPr>
          <w:rFonts w:ascii="Times New Roman" w:eastAsia="Times New Roman" w:hAnsi="Times New Roman" w:cs="Times New Roman"/>
          <w:color w:val="44546A" w:themeColor="text2"/>
          <w:sz w:val="24"/>
          <w:szCs w:val="24"/>
          <w:lang w:eastAsia="sk-SK"/>
        </w:rPr>
      </w:pPr>
    </w:p>
    <w:p w:rsidR="00E1610C" w:rsidRDefault="00E1610C" w:rsidP="009369E7">
      <w:pPr>
        <w:shd w:val="clear" w:color="auto" w:fill="FFFFFF"/>
        <w:spacing w:after="0" w:line="240" w:lineRule="auto"/>
        <w:jc w:val="both"/>
        <w:rPr>
          <w:rFonts w:ascii="Times New Roman" w:eastAsia="Times New Roman" w:hAnsi="Times New Roman" w:cs="Times New Roman"/>
          <w:color w:val="44546A" w:themeColor="text2"/>
          <w:sz w:val="24"/>
          <w:szCs w:val="24"/>
          <w:lang w:eastAsia="sk-SK"/>
        </w:rPr>
      </w:pPr>
    </w:p>
    <w:p w:rsidR="00E27340" w:rsidRDefault="00846EDF" w:rsidP="00E27340">
      <w:pPr>
        <w:pStyle w:val="Nadpis2"/>
        <w:numPr>
          <w:ilvl w:val="0"/>
          <w:numId w:val="0"/>
        </w:numPr>
        <w:ind w:left="720" w:hanging="720"/>
      </w:pPr>
      <w:bookmarkStart w:id="34" w:name="_Toc481740223"/>
      <w:r>
        <w:t>5.2. OPRH</w:t>
      </w:r>
      <w:bookmarkEnd w:id="34"/>
      <w:r w:rsidR="00C47A3A">
        <w:t xml:space="preserve"> </w:t>
      </w:r>
    </w:p>
    <w:p w:rsidR="00581295" w:rsidRPr="00BF0344" w:rsidRDefault="00581295" w:rsidP="00E27340">
      <w:pPr>
        <w:pStyle w:val="Nadpis3"/>
      </w:pPr>
      <w:bookmarkStart w:id="35" w:name="_Toc481740224"/>
      <w:r w:rsidRPr="00BF0344">
        <w:t xml:space="preserve">5.2.1 OPRH </w:t>
      </w:r>
      <w:r w:rsidR="00673CCC">
        <w:t xml:space="preserve">SR </w:t>
      </w:r>
      <w:r w:rsidRPr="00BF0344">
        <w:t>2007 – 2013</w:t>
      </w:r>
      <w:bookmarkEnd w:id="35"/>
    </w:p>
    <w:p w:rsidR="00581295" w:rsidRPr="00BF0344" w:rsidRDefault="00581295" w:rsidP="00581295">
      <w:pPr>
        <w:jc w:val="both"/>
        <w:rPr>
          <w:rFonts w:ascii="Times New Roman" w:hAnsi="Times New Roman" w:cs="Times New Roman"/>
          <w:sz w:val="24"/>
          <w:szCs w:val="24"/>
        </w:rPr>
      </w:pPr>
      <w:r w:rsidRPr="00BF0344">
        <w:rPr>
          <w:rFonts w:ascii="Times New Roman" w:hAnsi="Times New Roman" w:cs="Times New Roman"/>
          <w:bCs/>
          <w:sz w:val="24"/>
          <w:szCs w:val="24"/>
        </w:rPr>
        <w:t>Celkové čerpanie vo výške 83 % je spôsobené nedostatkom prijatých projektov v rámci opatrenia 3.2 Podpora a rozvoj nových trhov aj napriek tomu, že v danom opatrení bolo alokovaných dostatok finančných prostriedkov a podávaniu žiadostí o platbu bolo povolené predĺženie lehoty</w:t>
      </w:r>
    </w:p>
    <w:p w:rsidR="00581295" w:rsidRPr="00717426" w:rsidRDefault="00581295" w:rsidP="00581295">
      <w:pPr>
        <w:spacing w:after="120" w:line="240" w:lineRule="auto"/>
        <w:rPr>
          <w:rFonts w:ascii="Times New Roman" w:eastAsia="Times New Roman" w:hAnsi="Times New Roman" w:cs="Times New Roman"/>
          <w:bCs/>
          <w:i/>
          <w:sz w:val="24"/>
          <w:szCs w:val="24"/>
          <w:lang w:eastAsia="sk-SK"/>
        </w:rPr>
      </w:pPr>
      <w:r w:rsidRPr="00BF0344">
        <w:rPr>
          <w:rFonts w:ascii="Times New Roman" w:eastAsia="Times New Roman" w:hAnsi="Times New Roman" w:cs="Times New Roman"/>
          <w:bCs/>
          <w:i/>
          <w:sz w:val="24"/>
          <w:szCs w:val="24"/>
          <w:lang w:eastAsia="sk-SK"/>
        </w:rPr>
        <w:t xml:space="preserve">Tabuľka </w:t>
      </w:r>
      <w:r w:rsidR="00C42A37" w:rsidRPr="00BF0344">
        <w:rPr>
          <w:rFonts w:ascii="Times New Roman" w:eastAsia="Times New Roman" w:hAnsi="Times New Roman" w:cs="Times New Roman"/>
          <w:bCs/>
          <w:i/>
          <w:sz w:val="24"/>
          <w:szCs w:val="24"/>
          <w:lang w:eastAsia="sk-SK"/>
        </w:rPr>
        <w:t>15</w:t>
      </w:r>
      <w:r w:rsidRPr="00BF0344">
        <w:rPr>
          <w:rFonts w:ascii="Times New Roman" w:eastAsia="Times New Roman" w:hAnsi="Times New Roman" w:cs="Times New Roman"/>
          <w:bCs/>
          <w:i/>
          <w:sz w:val="24"/>
          <w:szCs w:val="24"/>
          <w:lang w:eastAsia="sk-SK"/>
        </w:rPr>
        <w:t>: Sumárny</w:t>
      </w:r>
      <w:r w:rsidRPr="00717426">
        <w:rPr>
          <w:rFonts w:ascii="Times New Roman" w:eastAsia="Times New Roman" w:hAnsi="Times New Roman" w:cs="Times New Roman"/>
          <w:bCs/>
          <w:i/>
          <w:sz w:val="24"/>
          <w:szCs w:val="24"/>
          <w:lang w:eastAsia="sk-SK"/>
        </w:rPr>
        <w:t xml:space="preserve"> prehľad </w:t>
      </w:r>
      <w:r>
        <w:rPr>
          <w:rFonts w:ascii="Times New Roman" w:eastAsia="Times New Roman" w:hAnsi="Times New Roman" w:cs="Times New Roman"/>
          <w:bCs/>
          <w:i/>
          <w:sz w:val="24"/>
          <w:szCs w:val="24"/>
          <w:lang w:eastAsia="sk-SK"/>
        </w:rPr>
        <w:t>implementácie</w:t>
      </w:r>
      <w:r w:rsidRPr="00717426">
        <w:rPr>
          <w:rFonts w:ascii="Times New Roman" w:eastAsia="Times New Roman" w:hAnsi="Times New Roman" w:cs="Times New Roman"/>
          <w:bCs/>
          <w:i/>
          <w:sz w:val="24"/>
          <w:szCs w:val="24"/>
          <w:lang w:eastAsia="sk-SK"/>
        </w:rPr>
        <w:t xml:space="preserve"> </w:t>
      </w:r>
      <w:r w:rsidRPr="00581295">
        <w:rPr>
          <w:rFonts w:ascii="Times New Roman" w:eastAsia="Times New Roman" w:hAnsi="Times New Roman" w:cs="Times New Roman"/>
          <w:bCs/>
          <w:i/>
          <w:sz w:val="24"/>
          <w:szCs w:val="24"/>
          <w:lang w:eastAsia="sk-SK"/>
        </w:rPr>
        <w:t xml:space="preserve">OPRH </w:t>
      </w:r>
      <w:r w:rsidR="00B334E4">
        <w:rPr>
          <w:rFonts w:ascii="Times New Roman" w:eastAsia="Times New Roman" w:hAnsi="Times New Roman" w:cs="Times New Roman"/>
          <w:bCs/>
          <w:i/>
          <w:sz w:val="24"/>
          <w:szCs w:val="24"/>
          <w:lang w:eastAsia="sk-SK"/>
        </w:rPr>
        <w:t xml:space="preserve">SR </w:t>
      </w:r>
      <w:r w:rsidRPr="00581295">
        <w:rPr>
          <w:rFonts w:ascii="Times New Roman" w:eastAsia="Times New Roman" w:hAnsi="Times New Roman" w:cs="Times New Roman"/>
          <w:bCs/>
          <w:i/>
          <w:sz w:val="24"/>
          <w:szCs w:val="24"/>
          <w:lang w:eastAsia="sk-SK"/>
        </w:rPr>
        <w:t xml:space="preserve">2007 </w:t>
      </w:r>
      <w:r w:rsidRPr="00581295">
        <w:rPr>
          <w:rFonts w:ascii="Times New Roman" w:eastAsia="Calibri" w:hAnsi="Times New Roman" w:cs="Times New Roman"/>
          <w:bCs/>
          <w:i/>
          <w:sz w:val="24"/>
          <w:szCs w:val="24"/>
        </w:rPr>
        <w:t xml:space="preserve">– </w:t>
      </w:r>
      <w:r w:rsidRPr="00581295">
        <w:rPr>
          <w:rFonts w:ascii="Times New Roman" w:eastAsia="Times New Roman" w:hAnsi="Times New Roman" w:cs="Times New Roman"/>
          <w:bCs/>
          <w:i/>
          <w:sz w:val="24"/>
          <w:szCs w:val="24"/>
          <w:lang w:eastAsia="sk-SK"/>
        </w:rPr>
        <w:t>2013</w:t>
      </w:r>
      <w:r w:rsidRPr="007208DD">
        <w:rPr>
          <w:rFonts w:ascii="Times New Roman" w:eastAsia="Times New Roman" w:hAnsi="Times New Roman" w:cs="Times New Roman"/>
          <w:bCs/>
          <w:i/>
          <w:sz w:val="24"/>
          <w:szCs w:val="24"/>
          <w:lang w:eastAsia="sk-SK"/>
        </w:rPr>
        <w:t xml:space="preserve"> k 31. 12.</w:t>
      </w:r>
      <w:r>
        <w:rPr>
          <w:rFonts w:ascii="Times New Roman" w:eastAsia="Times New Roman" w:hAnsi="Times New Roman" w:cs="Times New Roman"/>
          <w:bCs/>
          <w:i/>
          <w:sz w:val="24"/>
          <w:szCs w:val="24"/>
          <w:lang w:eastAsia="sk-SK"/>
        </w:rPr>
        <w:t xml:space="preserve"> 2016 v e</w:t>
      </w:r>
      <w:r w:rsidRPr="00717426">
        <w:rPr>
          <w:rFonts w:ascii="Times New Roman" w:eastAsia="Times New Roman" w:hAnsi="Times New Roman" w:cs="Times New Roman"/>
          <w:bCs/>
          <w:i/>
          <w:sz w:val="24"/>
          <w:szCs w:val="24"/>
          <w:lang w:eastAsia="sk-SK"/>
        </w:rPr>
        <w:t>ur</w:t>
      </w:r>
    </w:p>
    <w:tbl>
      <w:tblPr>
        <w:tblW w:w="9779" w:type="dxa"/>
        <w:tblLayout w:type="fixed"/>
        <w:tblCellMar>
          <w:left w:w="70" w:type="dxa"/>
          <w:right w:w="70" w:type="dxa"/>
        </w:tblCellMar>
        <w:tblLook w:val="04A0" w:firstRow="1" w:lastRow="0" w:firstColumn="1" w:lastColumn="0" w:noHBand="0" w:noVBand="1"/>
      </w:tblPr>
      <w:tblGrid>
        <w:gridCol w:w="841"/>
        <w:gridCol w:w="2129"/>
        <w:gridCol w:w="425"/>
        <w:gridCol w:w="1135"/>
        <w:gridCol w:w="1135"/>
        <w:gridCol w:w="426"/>
        <w:gridCol w:w="1135"/>
        <w:gridCol w:w="567"/>
        <w:gridCol w:w="993"/>
        <w:gridCol w:w="993"/>
      </w:tblGrid>
      <w:tr w:rsidR="00581295" w:rsidRPr="00E976BE" w:rsidTr="00B15D9F">
        <w:trPr>
          <w:trHeight w:val="1009"/>
        </w:trPr>
        <w:tc>
          <w:tcPr>
            <w:tcW w:w="841" w:type="dxa"/>
            <w:vMerge w:val="restart"/>
            <w:tcBorders>
              <w:top w:val="single" w:sz="8" w:space="0" w:color="auto"/>
              <w:left w:val="single" w:sz="8" w:space="0" w:color="auto"/>
              <w:bottom w:val="single" w:sz="8" w:space="0" w:color="000000"/>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Číslo opatrenia</w:t>
            </w:r>
          </w:p>
        </w:tc>
        <w:tc>
          <w:tcPr>
            <w:tcW w:w="2128" w:type="dxa"/>
            <w:vMerge w:val="restart"/>
            <w:tcBorders>
              <w:top w:val="single" w:sz="8" w:space="0" w:color="auto"/>
              <w:left w:val="nil"/>
              <w:bottom w:val="single" w:sz="8" w:space="0" w:color="000000"/>
              <w:right w:val="nil"/>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Názov opatrenia</w:t>
            </w:r>
          </w:p>
        </w:tc>
        <w:tc>
          <w:tcPr>
            <w:tcW w:w="1560" w:type="dxa"/>
            <w:gridSpan w:val="2"/>
            <w:tcBorders>
              <w:top w:val="single" w:sz="8" w:space="0" w:color="auto"/>
              <w:left w:val="single" w:sz="4" w:space="0" w:color="auto"/>
              <w:bottom w:val="single" w:sz="4" w:space="0" w:color="auto"/>
              <w:right w:val="single" w:sz="4" w:space="0" w:color="000000"/>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 xml:space="preserve">Prijaté </w:t>
            </w:r>
            <w:proofErr w:type="spellStart"/>
            <w:r w:rsidRPr="00E976BE">
              <w:rPr>
                <w:rFonts w:ascii="Times New Roman" w:eastAsia="Times New Roman" w:hAnsi="Times New Roman" w:cs="Times New Roman"/>
                <w:b/>
                <w:bCs/>
                <w:color w:val="FFFFFF" w:themeColor="background1"/>
                <w:sz w:val="16"/>
                <w:szCs w:val="16"/>
                <w:lang w:eastAsia="sk-SK"/>
              </w:rPr>
              <w:t>ŽoNFP</w:t>
            </w:r>
            <w:proofErr w:type="spellEnd"/>
          </w:p>
        </w:tc>
        <w:tc>
          <w:tcPr>
            <w:tcW w:w="1135" w:type="dxa"/>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LIMITY celkom 2007 - 2013</w:t>
            </w:r>
          </w:p>
        </w:tc>
        <w:tc>
          <w:tcPr>
            <w:tcW w:w="1561" w:type="dxa"/>
            <w:gridSpan w:val="2"/>
            <w:tcBorders>
              <w:top w:val="single" w:sz="8" w:space="0" w:color="auto"/>
              <w:left w:val="nil"/>
              <w:bottom w:val="single" w:sz="4" w:space="0" w:color="auto"/>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Schválené projekty</w:t>
            </w:r>
          </w:p>
        </w:tc>
        <w:tc>
          <w:tcPr>
            <w:tcW w:w="567" w:type="dxa"/>
            <w:vMerge w:val="restart"/>
            <w:tcBorders>
              <w:top w:val="single" w:sz="8" w:space="0" w:color="auto"/>
              <w:left w:val="single" w:sz="4" w:space="0" w:color="auto"/>
              <w:bottom w:val="single" w:sz="8" w:space="0" w:color="000000"/>
              <w:right w:val="single" w:sz="4" w:space="0" w:color="auto"/>
            </w:tcBorders>
            <w:shd w:val="clear" w:color="auto" w:fill="108747"/>
            <w:textDirection w:val="btLr"/>
            <w:vAlign w:val="center"/>
            <w:hideMark/>
          </w:tcPr>
          <w:p w:rsidR="00581295" w:rsidRPr="00E976BE" w:rsidRDefault="00581295" w:rsidP="00B15D9F">
            <w:pPr>
              <w:spacing w:after="0" w:line="240" w:lineRule="auto"/>
              <w:ind w:left="113" w:right="113"/>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 xml:space="preserve">% kontrahovania </w:t>
            </w:r>
          </w:p>
        </w:tc>
        <w:tc>
          <w:tcPr>
            <w:tcW w:w="993" w:type="dxa"/>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 xml:space="preserve">Vyplatený príspevok celkom </w:t>
            </w:r>
          </w:p>
        </w:tc>
        <w:tc>
          <w:tcPr>
            <w:tcW w:w="993" w:type="dxa"/>
            <w:vMerge w:val="restart"/>
            <w:tcBorders>
              <w:top w:val="single" w:sz="8" w:space="0" w:color="auto"/>
              <w:left w:val="single" w:sz="4" w:space="0" w:color="auto"/>
              <w:bottom w:val="single" w:sz="8" w:space="0" w:color="000000"/>
              <w:right w:val="single" w:sz="8"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 čerpania</w:t>
            </w:r>
          </w:p>
        </w:tc>
      </w:tr>
      <w:tr w:rsidR="00581295" w:rsidRPr="00E976BE" w:rsidTr="00B15D9F">
        <w:trPr>
          <w:trHeight w:val="414"/>
        </w:trPr>
        <w:tc>
          <w:tcPr>
            <w:tcW w:w="841" w:type="dxa"/>
            <w:vMerge/>
            <w:tcBorders>
              <w:top w:val="single" w:sz="8" w:space="0" w:color="auto"/>
              <w:left w:val="single" w:sz="8" w:space="0" w:color="auto"/>
              <w:bottom w:val="single" w:sz="8" w:space="0" w:color="000000"/>
              <w:right w:val="single" w:sz="4" w:space="0" w:color="auto"/>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c>
          <w:tcPr>
            <w:tcW w:w="2128" w:type="dxa"/>
            <w:vMerge/>
            <w:tcBorders>
              <w:top w:val="single" w:sz="8" w:space="0" w:color="auto"/>
              <w:left w:val="nil"/>
              <w:bottom w:val="single" w:sz="8" w:space="0" w:color="000000"/>
              <w:right w:val="nil"/>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c>
          <w:tcPr>
            <w:tcW w:w="425" w:type="dxa"/>
            <w:tcBorders>
              <w:top w:val="nil"/>
              <w:left w:val="single" w:sz="4" w:space="0" w:color="auto"/>
              <w:bottom w:val="single" w:sz="8" w:space="0" w:color="auto"/>
              <w:right w:val="single" w:sz="4" w:space="0" w:color="auto"/>
            </w:tcBorders>
            <w:shd w:val="clear" w:color="auto" w:fill="108747"/>
            <w:textDirection w:val="btLr"/>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Počet</w:t>
            </w:r>
          </w:p>
        </w:tc>
        <w:tc>
          <w:tcPr>
            <w:tcW w:w="1135" w:type="dxa"/>
            <w:tcBorders>
              <w:top w:val="nil"/>
              <w:left w:val="nil"/>
              <w:bottom w:val="single" w:sz="8" w:space="0" w:color="auto"/>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Žiadaný príspevok</w:t>
            </w:r>
          </w:p>
        </w:tc>
        <w:tc>
          <w:tcPr>
            <w:tcW w:w="1135" w:type="dxa"/>
            <w:vMerge/>
            <w:tcBorders>
              <w:top w:val="single" w:sz="8" w:space="0" w:color="auto"/>
              <w:left w:val="single" w:sz="4" w:space="0" w:color="auto"/>
              <w:bottom w:val="single" w:sz="8" w:space="0" w:color="000000"/>
              <w:right w:val="single" w:sz="4" w:space="0" w:color="auto"/>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c>
          <w:tcPr>
            <w:tcW w:w="426" w:type="dxa"/>
            <w:tcBorders>
              <w:top w:val="nil"/>
              <w:left w:val="nil"/>
              <w:bottom w:val="single" w:sz="8" w:space="0" w:color="auto"/>
              <w:right w:val="single" w:sz="4" w:space="0" w:color="auto"/>
            </w:tcBorders>
            <w:shd w:val="clear" w:color="auto" w:fill="108747"/>
            <w:textDirection w:val="btLr"/>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Počet</w:t>
            </w:r>
          </w:p>
        </w:tc>
        <w:tc>
          <w:tcPr>
            <w:tcW w:w="1135" w:type="dxa"/>
            <w:tcBorders>
              <w:top w:val="nil"/>
              <w:left w:val="nil"/>
              <w:bottom w:val="single" w:sz="8" w:space="0" w:color="auto"/>
              <w:right w:val="single" w:sz="4" w:space="0" w:color="auto"/>
            </w:tcBorders>
            <w:shd w:val="clear" w:color="auto" w:fill="108747"/>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Schválený príspevok celkom</w:t>
            </w:r>
          </w:p>
        </w:tc>
        <w:tc>
          <w:tcPr>
            <w:tcW w:w="567" w:type="dxa"/>
            <w:vMerge/>
            <w:tcBorders>
              <w:top w:val="single" w:sz="8" w:space="0" w:color="auto"/>
              <w:left w:val="single" w:sz="4" w:space="0" w:color="auto"/>
              <w:bottom w:val="single" w:sz="8" w:space="0" w:color="000000"/>
              <w:right w:val="single" w:sz="4" w:space="0" w:color="auto"/>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c>
          <w:tcPr>
            <w:tcW w:w="993" w:type="dxa"/>
            <w:vMerge/>
            <w:tcBorders>
              <w:top w:val="single" w:sz="8" w:space="0" w:color="auto"/>
              <w:left w:val="single" w:sz="4" w:space="0" w:color="auto"/>
              <w:bottom w:val="single" w:sz="8" w:space="0" w:color="000000"/>
              <w:right w:val="single" w:sz="4" w:space="0" w:color="auto"/>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c>
          <w:tcPr>
            <w:tcW w:w="993" w:type="dxa"/>
            <w:vMerge/>
            <w:tcBorders>
              <w:top w:val="single" w:sz="8" w:space="0" w:color="auto"/>
              <w:left w:val="single" w:sz="4" w:space="0" w:color="auto"/>
              <w:bottom w:val="single" w:sz="8" w:space="0" w:color="000000"/>
              <w:right w:val="single" w:sz="8" w:space="0" w:color="auto"/>
            </w:tcBorders>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p>
        </w:tc>
      </w:tr>
      <w:tr w:rsidR="00581295" w:rsidRPr="00E976BE" w:rsidTr="00B15D9F">
        <w:trPr>
          <w:trHeight w:val="422"/>
        </w:trPr>
        <w:tc>
          <w:tcPr>
            <w:tcW w:w="841" w:type="dxa"/>
            <w:tcBorders>
              <w:top w:val="nil"/>
              <w:left w:val="single" w:sz="8" w:space="0" w:color="auto"/>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sz w:val="16"/>
                <w:szCs w:val="16"/>
                <w:lang w:eastAsia="sk-SK"/>
              </w:rPr>
            </w:pPr>
            <w:r w:rsidRPr="00E976BE">
              <w:rPr>
                <w:rFonts w:ascii="Times New Roman" w:eastAsia="Times New Roman" w:hAnsi="Times New Roman" w:cs="Times New Roman"/>
                <w:sz w:val="16"/>
                <w:szCs w:val="16"/>
                <w:lang w:eastAsia="sk-SK"/>
              </w:rPr>
              <w:t xml:space="preserve"> 2.1</w:t>
            </w:r>
          </w:p>
        </w:tc>
        <w:tc>
          <w:tcPr>
            <w:tcW w:w="2128" w:type="dxa"/>
            <w:tcBorders>
              <w:top w:val="nil"/>
              <w:left w:val="nil"/>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 xml:space="preserve">Investície do </w:t>
            </w:r>
            <w:proofErr w:type="spellStart"/>
            <w:r w:rsidRPr="00E976BE">
              <w:rPr>
                <w:rFonts w:ascii="Times New Roman" w:eastAsia="Times New Roman" w:hAnsi="Times New Roman" w:cs="Times New Roman"/>
                <w:b/>
                <w:bCs/>
                <w:sz w:val="16"/>
                <w:szCs w:val="16"/>
                <w:lang w:eastAsia="sk-SK"/>
              </w:rPr>
              <w:t>akvakultúry</w:t>
            </w:r>
            <w:proofErr w:type="spellEnd"/>
          </w:p>
        </w:tc>
        <w:tc>
          <w:tcPr>
            <w:tcW w:w="42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113</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18 300 346</w:t>
            </w:r>
          </w:p>
        </w:tc>
        <w:tc>
          <w:tcPr>
            <w:tcW w:w="1135" w:type="dxa"/>
            <w:tcBorders>
              <w:top w:val="nil"/>
              <w:left w:val="nil"/>
              <w:bottom w:val="single" w:sz="4" w:space="0" w:color="auto"/>
              <w:right w:val="single" w:sz="4" w:space="0" w:color="auto"/>
            </w:tcBorders>
            <w:shd w:val="clear" w:color="auto" w:fill="FFFFFF" w:themeFill="background1"/>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10 522 035</w:t>
            </w:r>
          </w:p>
        </w:tc>
        <w:tc>
          <w:tcPr>
            <w:tcW w:w="426"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80</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11 631 731</w:t>
            </w:r>
          </w:p>
        </w:tc>
        <w:tc>
          <w:tcPr>
            <w:tcW w:w="567"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111%</w:t>
            </w:r>
          </w:p>
        </w:tc>
        <w:tc>
          <w:tcPr>
            <w:tcW w:w="993"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8 640 006</w:t>
            </w:r>
          </w:p>
        </w:tc>
        <w:tc>
          <w:tcPr>
            <w:tcW w:w="993" w:type="dxa"/>
            <w:tcBorders>
              <w:top w:val="nil"/>
              <w:left w:val="nil"/>
              <w:bottom w:val="single" w:sz="4" w:space="0" w:color="auto"/>
              <w:right w:val="single" w:sz="8"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82%</w:t>
            </w:r>
          </w:p>
        </w:tc>
      </w:tr>
      <w:tr w:rsidR="00581295" w:rsidRPr="00E976BE" w:rsidTr="00B15D9F">
        <w:trPr>
          <w:trHeight w:val="308"/>
        </w:trPr>
        <w:tc>
          <w:tcPr>
            <w:tcW w:w="841" w:type="dxa"/>
            <w:tcBorders>
              <w:top w:val="nil"/>
              <w:left w:val="single" w:sz="8" w:space="0" w:color="auto"/>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sz w:val="16"/>
                <w:szCs w:val="16"/>
                <w:lang w:eastAsia="sk-SK"/>
              </w:rPr>
            </w:pPr>
            <w:r w:rsidRPr="00E976BE">
              <w:rPr>
                <w:rFonts w:ascii="Times New Roman" w:eastAsia="Times New Roman" w:hAnsi="Times New Roman" w:cs="Times New Roman"/>
                <w:sz w:val="16"/>
                <w:szCs w:val="16"/>
                <w:lang w:eastAsia="sk-SK"/>
              </w:rPr>
              <w:t xml:space="preserve"> 2.2</w:t>
            </w:r>
          </w:p>
        </w:tc>
        <w:tc>
          <w:tcPr>
            <w:tcW w:w="2128" w:type="dxa"/>
            <w:tcBorders>
              <w:top w:val="nil"/>
              <w:left w:val="nil"/>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Investície do spracovania a uvádzania na trh</w:t>
            </w:r>
          </w:p>
        </w:tc>
        <w:tc>
          <w:tcPr>
            <w:tcW w:w="42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28</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4 999 515</w:t>
            </w:r>
          </w:p>
        </w:tc>
        <w:tc>
          <w:tcPr>
            <w:tcW w:w="1135" w:type="dxa"/>
            <w:tcBorders>
              <w:top w:val="nil"/>
              <w:left w:val="nil"/>
              <w:bottom w:val="single" w:sz="4" w:space="0" w:color="auto"/>
              <w:right w:val="single" w:sz="4" w:space="0" w:color="auto"/>
            </w:tcBorders>
            <w:shd w:val="clear" w:color="auto" w:fill="FFFFFF" w:themeFill="background1"/>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4 605 109</w:t>
            </w:r>
          </w:p>
        </w:tc>
        <w:tc>
          <w:tcPr>
            <w:tcW w:w="426"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27</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4 664 254</w:t>
            </w:r>
          </w:p>
        </w:tc>
        <w:tc>
          <w:tcPr>
            <w:tcW w:w="567"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101%</w:t>
            </w:r>
          </w:p>
        </w:tc>
        <w:tc>
          <w:tcPr>
            <w:tcW w:w="993"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4 464 142</w:t>
            </w:r>
          </w:p>
        </w:tc>
        <w:tc>
          <w:tcPr>
            <w:tcW w:w="993" w:type="dxa"/>
            <w:tcBorders>
              <w:top w:val="nil"/>
              <w:left w:val="nil"/>
              <w:bottom w:val="single" w:sz="4" w:space="0" w:color="auto"/>
              <w:right w:val="single" w:sz="8"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97%</w:t>
            </w:r>
          </w:p>
        </w:tc>
      </w:tr>
      <w:tr w:rsidR="00581295" w:rsidRPr="00E976BE" w:rsidTr="00B15D9F">
        <w:trPr>
          <w:trHeight w:val="317"/>
        </w:trPr>
        <w:tc>
          <w:tcPr>
            <w:tcW w:w="841" w:type="dxa"/>
            <w:tcBorders>
              <w:top w:val="nil"/>
              <w:left w:val="single" w:sz="8" w:space="0" w:color="auto"/>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sz w:val="16"/>
                <w:szCs w:val="16"/>
                <w:lang w:eastAsia="sk-SK"/>
              </w:rPr>
            </w:pPr>
            <w:r w:rsidRPr="00E976BE">
              <w:rPr>
                <w:rFonts w:ascii="Times New Roman" w:eastAsia="Times New Roman" w:hAnsi="Times New Roman" w:cs="Times New Roman"/>
                <w:sz w:val="16"/>
                <w:szCs w:val="16"/>
                <w:lang w:eastAsia="sk-SK"/>
              </w:rPr>
              <w:t xml:space="preserve"> 3.2</w:t>
            </w:r>
          </w:p>
        </w:tc>
        <w:tc>
          <w:tcPr>
            <w:tcW w:w="2128" w:type="dxa"/>
            <w:tcBorders>
              <w:top w:val="nil"/>
              <w:left w:val="nil"/>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Podpora a rozvoj nových trhov</w:t>
            </w:r>
          </w:p>
        </w:tc>
        <w:tc>
          <w:tcPr>
            <w:tcW w:w="42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20</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1 071 787</w:t>
            </w:r>
          </w:p>
        </w:tc>
        <w:tc>
          <w:tcPr>
            <w:tcW w:w="1135" w:type="dxa"/>
            <w:tcBorders>
              <w:top w:val="nil"/>
              <w:left w:val="nil"/>
              <w:bottom w:val="single" w:sz="4" w:space="0" w:color="auto"/>
              <w:right w:val="single" w:sz="4" w:space="0" w:color="auto"/>
            </w:tcBorders>
            <w:shd w:val="clear" w:color="auto" w:fill="FFFFFF" w:themeFill="background1"/>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1 496 993</w:t>
            </w:r>
          </w:p>
        </w:tc>
        <w:tc>
          <w:tcPr>
            <w:tcW w:w="426"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20</w:t>
            </w:r>
          </w:p>
        </w:tc>
        <w:tc>
          <w:tcPr>
            <w:tcW w:w="1135"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1 071 787</w:t>
            </w:r>
          </w:p>
        </w:tc>
        <w:tc>
          <w:tcPr>
            <w:tcW w:w="567" w:type="dxa"/>
            <w:tcBorders>
              <w:top w:val="nil"/>
              <w:left w:val="nil"/>
              <w:bottom w:val="single" w:sz="4" w:space="0" w:color="auto"/>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72%</w:t>
            </w:r>
          </w:p>
        </w:tc>
        <w:tc>
          <w:tcPr>
            <w:tcW w:w="993" w:type="dxa"/>
            <w:tcBorders>
              <w:top w:val="nil"/>
              <w:left w:val="nil"/>
              <w:bottom w:val="single" w:sz="4" w:space="0" w:color="auto"/>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512 662</w:t>
            </w:r>
          </w:p>
        </w:tc>
        <w:tc>
          <w:tcPr>
            <w:tcW w:w="993" w:type="dxa"/>
            <w:tcBorders>
              <w:top w:val="nil"/>
              <w:left w:val="nil"/>
              <w:bottom w:val="single" w:sz="4" w:space="0" w:color="auto"/>
              <w:right w:val="single" w:sz="8"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34%</w:t>
            </w:r>
          </w:p>
        </w:tc>
      </w:tr>
      <w:tr w:rsidR="00581295" w:rsidRPr="00E976BE" w:rsidTr="00B15D9F">
        <w:trPr>
          <w:trHeight w:val="357"/>
        </w:trPr>
        <w:tc>
          <w:tcPr>
            <w:tcW w:w="841" w:type="dxa"/>
            <w:tcBorders>
              <w:top w:val="nil"/>
              <w:left w:val="single" w:sz="8" w:space="0" w:color="auto"/>
              <w:bottom w:val="nil"/>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sz w:val="16"/>
                <w:szCs w:val="16"/>
                <w:lang w:eastAsia="sk-SK"/>
              </w:rPr>
            </w:pPr>
            <w:r w:rsidRPr="00E976BE">
              <w:rPr>
                <w:rFonts w:ascii="Times New Roman" w:eastAsia="Times New Roman" w:hAnsi="Times New Roman" w:cs="Times New Roman"/>
                <w:sz w:val="16"/>
                <w:szCs w:val="16"/>
                <w:lang w:eastAsia="sk-SK"/>
              </w:rPr>
              <w:t xml:space="preserve"> 5.1</w:t>
            </w:r>
          </w:p>
        </w:tc>
        <w:tc>
          <w:tcPr>
            <w:tcW w:w="2128" w:type="dxa"/>
            <w:tcBorders>
              <w:top w:val="nil"/>
              <w:left w:val="nil"/>
              <w:bottom w:val="nil"/>
              <w:right w:val="single" w:sz="4" w:space="0" w:color="auto"/>
            </w:tcBorders>
            <w:shd w:val="clear" w:color="auto" w:fill="auto"/>
            <w:vAlign w:val="center"/>
            <w:hideMark/>
          </w:tcPr>
          <w:p w:rsidR="00581295" w:rsidRPr="00E976BE" w:rsidRDefault="00581295" w:rsidP="00B15D9F">
            <w:pPr>
              <w:spacing w:after="0" w:line="240" w:lineRule="auto"/>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Technická pomoc</w:t>
            </w:r>
          </w:p>
        </w:tc>
        <w:tc>
          <w:tcPr>
            <w:tcW w:w="425" w:type="dxa"/>
            <w:tcBorders>
              <w:top w:val="nil"/>
              <w:left w:val="nil"/>
              <w:bottom w:val="nil"/>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27</w:t>
            </w:r>
          </w:p>
        </w:tc>
        <w:tc>
          <w:tcPr>
            <w:tcW w:w="1135" w:type="dxa"/>
            <w:tcBorders>
              <w:top w:val="nil"/>
              <w:left w:val="nil"/>
              <w:bottom w:val="nil"/>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963 118</w:t>
            </w:r>
          </w:p>
        </w:tc>
        <w:tc>
          <w:tcPr>
            <w:tcW w:w="1135" w:type="dxa"/>
            <w:tcBorders>
              <w:top w:val="nil"/>
              <w:left w:val="nil"/>
              <w:bottom w:val="nil"/>
              <w:right w:val="single" w:sz="4" w:space="0" w:color="auto"/>
            </w:tcBorders>
            <w:shd w:val="clear" w:color="auto" w:fill="FFFFFF" w:themeFill="background1"/>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sz w:val="16"/>
                <w:szCs w:val="16"/>
                <w:lang w:eastAsia="sk-SK"/>
              </w:rPr>
            </w:pPr>
            <w:r w:rsidRPr="00E976BE">
              <w:rPr>
                <w:rFonts w:ascii="Times New Roman" w:eastAsia="Times New Roman" w:hAnsi="Times New Roman" w:cs="Times New Roman"/>
                <w:b/>
                <w:bCs/>
                <w:sz w:val="16"/>
                <w:szCs w:val="16"/>
                <w:lang w:eastAsia="sk-SK"/>
              </w:rPr>
              <w:t>912 568</w:t>
            </w:r>
          </w:p>
        </w:tc>
        <w:tc>
          <w:tcPr>
            <w:tcW w:w="426" w:type="dxa"/>
            <w:tcBorders>
              <w:top w:val="nil"/>
              <w:left w:val="nil"/>
              <w:bottom w:val="nil"/>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27</w:t>
            </w:r>
          </w:p>
        </w:tc>
        <w:tc>
          <w:tcPr>
            <w:tcW w:w="1135" w:type="dxa"/>
            <w:tcBorders>
              <w:top w:val="nil"/>
              <w:left w:val="nil"/>
              <w:bottom w:val="nil"/>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959 583</w:t>
            </w:r>
          </w:p>
        </w:tc>
        <w:tc>
          <w:tcPr>
            <w:tcW w:w="567" w:type="dxa"/>
            <w:tcBorders>
              <w:top w:val="nil"/>
              <w:left w:val="nil"/>
              <w:bottom w:val="nil"/>
              <w:right w:val="single" w:sz="4" w:space="0" w:color="auto"/>
            </w:tcBorders>
            <w:shd w:val="clear" w:color="auto" w:fill="auto"/>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105%</w:t>
            </w:r>
          </w:p>
        </w:tc>
        <w:tc>
          <w:tcPr>
            <w:tcW w:w="993" w:type="dxa"/>
            <w:tcBorders>
              <w:top w:val="nil"/>
              <w:left w:val="nil"/>
              <w:bottom w:val="nil"/>
              <w:right w:val="single" w:sz="4" w:space="0" w:color="auto"/>
            </w:tcBorders>
            <w:shd w:val="clear" w:color="auto" w:fill="auto"/>
            <w:noWrap/>
            <w:vAlign w:val="center"/>
            <w:hideMark/>
          </w:tcPr>
          <w:p w:rsidR="00581295" w:rsidRPr="00E976BE" w:rsidRDefault="00581295" w:rsidP="00B15D9F">
            <w:pPr>
              <w:spacing w:after="0" w:line="240" w:lineRule="auto"/>
              <w:jc w:val="right"/>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901 722</w:t>
            </w:r>
          </w:p>
        </w:tc>
        <w:tc>
          <w:tcPr>
            <w:tcW w:w="993" w:type="dxa"/>
            <w:tcBorders>
              <w:top w:val="nil"/>
              <w:left w:val="nil"/>
              <w:bottom w:val="nil"/>
              <w:right w:val="single" w:sz="8" w:space="0" w:color="auto"/>
            </w:tcBorders>
            <w:shd w:val="clear" w:color="auto" w:fill="auto"/>
            <w:noWrap/>
            <w:vAlign w:val="center"/>
            <w:hideMark/>
          </w:tcPr>
          <w:p w:rsidR="00581295" w:rsidRPr="00E976BE" w:rsidRDefault="00581295" w:rsidP="00B15D9F">
            <w:pPr>
              <w:spacing w:after="0" w:line="240" w:lineRule="auto"/>
              <w:jc w:val="center"/>
              <w:rPr>
                <w:rFonts w:ascii="Times New Roman" w:eastAsia="Times New Roman" w:hAnsi="Times New Roman" w:cs="Times New Roman"/>
                <w:bCs/>
                <w:sz w:val="16"/>
                <w:szCs w:val="16"/>
                <w:lang w:eastAsia="sk-SK"/>
              </w:rPr>
            </w:pPr>
            <w:r w:rsidRPr="00E976BE">
              <w:rPr>
                <w:rFonts w:ascii="Times New Roman" w:eastAsia="Times New Roman" w:hAnsi="Times New Roman" w:cs="Times New Roman"/>
                <w:bCs/>
                <w:sz w:val="16"/>
                <w:szCs w:val="16"/>
                <w:lang w:eastAsia="sk-SK"/>
              </w:rPr>
              <w:t>99%</w:t>
            </w:r>
          </w:p>
        </w:tc>
      </w:tr>
      <w:tr w:rsidR="00581295" w:rsidRPr="00E976BE" w:rsidTr="00B15D9F">
        <w:trPr>
          <w:trHeight w:val="317"/>
        </w:trPr>
        <w:tc>
          <w:tcPr>
            <w:tcW w:w="2970" w:type="dxa"/>
            <w:gridSpan w:val="2"/>
            <w:tcBorders>
              <w:top w:val="single" w:sz="8" w:space="0" w:color="auto"/>
              <w:left w:val="single" w:sz="8" w:space="0" w:color="auto"/>
              <w:bottom w:val="single" w:sz="8" w:space="0" w:color="auto"/>
              <w:right w:val="single" w:sz="4" w:space="0" w:color="auto"/>
            </w:tcBorders>
            <w:shd w:val="clear" w:color="auto" w:fill="A85E48"/>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OP</w:t>
            </w:r>
            <w:r w:rsidRPr="00E976BE">
              <w:rPr>
                <w:rFonts w:ascii="Times New Roman" w:eastAsia="Times New Roman" w:hAnsi="Times New Roman" w:cs="Times New Roman"/>
                <w:b/>
                <w:bCs/>
                <w:color w:val="FFFFFF" w:themeColor="background1"/>
                <w:sz w:val="16"/>
                <w:szCs w:val="16"/>
                <w:lang w:eastAsia="sk-SK"/>
              </w:rPr>
              <w:t>RH celkom</w:t>
            </w:r>
          </w:p>
        </w:tc>
        <w:tc>
          <w:tcPr>
            <w:tcW w:w="425"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188</w:t>
            </w:r>
          </w:p>
        </w:tc>
        <w:tc>
          <w:tcPr>
            <w:tcW w:w="1135"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25 334 766</w:t>
            </w:r>
          </w:p>
        </w:tc>
        <w:tc>
          <w:tcPr>
            <w:tcW w:w="1135"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17 536 705</w:t>
            </w:r>
          </w:p>
        </w:tc>
        <w:tc>
          <w:tcPr>
            <w:tcW w:w="426"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154</w:t>
            </w:r>
          </w:p>
        </w:tc>
        <w:tc>
          <w:tcPr>
            <w:tcW w:w="1135"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18 327 355</w:t>
            </w:r>
          </w:p>
        </w:tc>
        <w:tc>
          <w:tcPr>
            <w:tcW w:w="567"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105%</w:t>
            </w:r>
          </w:p>
        </w:tc>
        <w:tc>
          <w:tcPr>
            <w:tcW w:w="993" w:type="dxa"/>
            <w:tcBorders>
              <w:top w:val="single" w:sz="8" w:space="0" w:color="auto"/>
              <w:left w:val="nil"/>
              <w:bottom w:val="single" w:sz="8" w:space="0" w:color="auto"/>
              <w:right w:val="single" w:sz="4" w:space="0" w:color="auto"/>
            </w:tcBorders>
            <w:shd w:val="clear" w:color="auto" w:fill="A85E48"/>
            <w:noWrap/>
            <w:vAlign w:val="center"/>
            <w:hideMark/>
          </w:tcPr>
          <w:p w:rsidR="00581295" w:rsidRPr="00E976BE" w:rsidRDefault="00581295" w:rsidP="00B15D9F">
            <w:pPr>
              <w:spacing w:after="0" w:line="240" w:lineRule="auto"/>
              <w:jc w:val="right"/>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14 518 532</w:t>
            </w:r>
          </w:p>
        </w:tc>
        <w:tc>
          <w:tcPr>
            <w:tcW w:w="993" w:type="dxa"/>
            <w:tcBorders>
              <w:top w:val="single" w:sz="8" w:space="0" w:color="auto"/>
              <w:left w:val="nil"/>
              <w:bottom w:val="single" w:sz="8" w:space="0" w:color="auto"/>
              <w:right w:val="single" w:sz="8" w:space="0" w:color="auto"/>
            </w:tcBorders>
            <w:shd w:val="clear" w:color="auto" w:fill="A85E48"/>
            <w:noWrap/>
            <w:vAlign w:val="center"/>
            <w:hideMark/>
          </w:tcPr>
          <w:p w:rsidR="00581295" w:rsidRPr="00E976BE" w:rsidRDefault="00581295" w:rsidP="00B15D9F">
            <w:pPr>
              <w:spacing w:after="0" w:line="240" w:lineRule="auto"/>
              <w:jc w:val="center"/>
              <w:rPr>
                <w:rFonts w:ascii="Times New Roman" w:eastAsia="Times New Roman" w:hAnsi="Times New Roman" w:cs="Times New Roman"/>
                <w:b/>
                <w:bCs/>
                <w:color w:val="FFFFFF" w:themeColor="background1"/>
                <w:sz w:val="16"/>
                <w:szCs w:val="16"/>
                <w:lang w:eastAsia="sk-SK"/>
              </w:rPr>
            </w:pPr>
            <w:r w:rsidRPr="00E976BE">
              <w:rPr>
                <w:rFonts w:ascii="Times New Roman" w:eastAsia="Times New Roman" w:hAnsi="Times New Roman" w:cs="Times New Roman"/>
                <w:b/>
                <w:bCs/>
                <w:color w:val="FFFFFF" w:themeColor="background1"/>
                <w:sz w:val="16"/>
                <w:szCs w:val="16"/>
                <w:lang w:eastAsia="sk-SK"/>
              </w:rPr>
              <w:t>83%</w:t>
            </w:r>
          </w:p>
        </w:tc>
      </w:tr>
    </w:tbl>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Default="00581295" w:rsidP="00581295">
      <w:pPr>
        <w:pStyle w:val="Normlnywebov"/>
        <w:spacing w:before="0" w:beforeAutospacing="0" w:after="0" w:afterAutospacing="0"/>
        <w:ind w:left="360" w:hanging="360"/>
        <w:rPr>
          <w:bCs/>
          <w:color w:val="44546A" w:themeColor="text2"/>
        </w:rPr>
      </w:pPr>
    </w:p>
    <w:p w:rsidR="00581295" w:rsidRPr="007208DD" w:rsidRDefault="00581295" w:rsidP="00581295">
      <w:pPr>
        <w:pStyle w:val="Normlnywebov"/>
        <w:spacing w:before="0" w:beforeAutospacing="0" w:after="120" w:afterAutospacing="0"/>
        <w:jc w:val="both"/>
        <w:rPr>
          <w:bCs/>
          <w:i/>
        </w:rPr>
      </w:pPr>
      <w:r w:rsidRPr="00BF0344">
        <w:rPr>
          <w:bCs/>
          <w:i/>
        </w:rPr>
        <w:lastRenderedPageBreak/>
        <w:t>Graf 9: Stav</w:t>
      </w:r>
      <w:r w:rsidRPr="00541825">
        <w:rPr>
          <w:bCs/>
          <w:i/>
        </w:rPr>
        <w:t xml:space="preserve"> schválených a vyplate</w:t>
      </w:r>
      <w:r>
        <w:rPr>
          <w:bCs/>
          <w:i/>
        </w:rPr>
        <w:t>ných finančných prostriedkov v eur</w:t>
      </w:r>
      <w:r w:rsidRPr="00541825">
        <w:rPr>
          <w:bCs/>
          <w:i/>
        </w:rPr>
        <w:t xml:space="preserve"> z </w:t>
      </w:r>
      <w:r>
        <w:rPr>
          <w:bCs/>
          <w:i/>
        </w:rPr>
        <w:t>OPRH</w:t>
      </w:r>
      <w:r w:rsidRPr="007208DD">
        <w:rPr>
          <w:bCs/>
          <w:i/>
        </w:rPr>
        <w:t xml:space="preserve"> </w:t>
      </w:r>
      <w:r w:rsidR="002C1745">
        <w:rPr>
          <w:bCs/>
          <w:i/>
        </w:rPr>
        <w:t xml:space="preserve">SR </w:t>
      </w:r>
      <w:r w:rsidRPr="007208DD">
        <w:rPr>
          <w:bCs/>
          <w:i/>
        </w:rPr>
        <w:t>2007 – 2013 kumulatívne po rokoch</w:t>
      </w:r>
    </w:p>
    <w:p w:rsidR="00581295" w:rsidRDefault="00581295" w:rsidP="00581295">
      <w:pPr>
        <w:pStyle w:val="Normlnywebov"/>
        <w:spacing w:before="0" w:beforeAutospacing="0" w:after="0" w:afterAutospacing="0"/>
        <w:ind w:left="360" w:hanging="360"/>
        <w:rPr>
          <w:bCs/>
          <w:color w:val="44546A" w:themeColor="text2"/>
        </w:rPr>
      </w:pPr>
      <w:r w:rsidRPr="006A545D">
        <w:rPr>
          <w:noProof/>
        </w:rPr>
        <w:drawing>
          <wp:inline distT="0" distB="0" distL="0" distR="0" wp14:anchorId="0395AF5D" wp14:editId="20752E3F">
            <wp:extent cx="6203289" cy="3371850"/>
            <wp:effectExtent l="0" t="0" r="7620" b="0"/>
            <wp:docPr id="2135" name="Graf 2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81295" w:rsidRPr="007645CE" w:rsidRDefault="00581295" w:rsidP="00C42A37">
      <w:pPr>
        <w:pStyle w:val="Normlnywebov"/>
        <w:spacing w:before="0" w:beforeAutospacing="0" w:after="0" w:afterAutospacing="0"/>
        <w:rPr>
          <w:bCs/>
          <w:color w:val="44546A" w:themeColor="text2"/>
        </w:rPr>
      </w:pPr>
    </w:p>
    <w:p w:rsidR="009369E7" w:rsidRPr="00BF0344" w:rsidRDefault="00C42A37" w:rsidP="00C42A37">
      <w:pPr>
        <w:pStyle w:val="Nadpis3"/>
      </w:pPr>
      <w:bookmarkStart w:id="36" w:name="_Toc481740225"/>
      <w:r w:rsidRPr="00BF0344">
        <w:t xml:space="preserve">5.2.2 OPRH </w:t>
      </w:r>
      <w:r w:rsidR="00C47A3A" w:rsidRPr="00BF0344">
        <w:t>2014 – 2020</w:t>
      </w:r>
      <w:bookmarkEnd w:id="36"/>
    </w:p>
    <w:p w:rsidR="009369E7" w:rsidRPr="00BF0344" w:rsidRDefault="00846EDF" w:rsidP="00456EC2">
      <w:pPr>
        <w:pStyle w:val="Default"/>
        <w:jc w:val="both"/>
        <w:rPr>
          <w:rFonts w:ascii="Times New Roman" w:hAnsi="Times New Roman" w:cs="Times New Roman"/>
        </w:rPr>
      </w:pPr>
      <w:r w:rsidRPr="00BF0344">
        <w:rPr>
          <w:rFonts w:ascii="Times New Roman" w:hAnsi="Times New Roman" w:cs="Times New Roman"/>
        </w:rPr>
        <w:t xml:space="preserve">Globálnym cieľom OPRH </w:t>
      </w:r>
      <w:r w:rsidR="00D52BBE" w:rsidRPr="00BF0344">
        <w:rPr>
          <w:rFonts w:ascii="Times New Roman" w:hAnsi="Times New Roman" w:cs="Times New Roman"/>
        </w:rPr>
        <w:t>2014</w:t>
      </w:r>
      <w:r w:rsidR="00456EC2" w:rsidRPr="00BF0344">
        <w:rPr>
          <w:rFonts w:ascii="Times New Roman" w:eastAsia="Times New Roman" w:hAnsi="Times New Roman" w:cs="Times New Roman"/>
          <w:lang w:eastAsia="sk-SK"/>
        </w:rPr>
        <w:t xml:space="preserve"> – </w:t>
      </w:r>
      <w:r w:rsidR="00D52BBE" w:rsidRPr="00BF0344">
        <w:rPr>
          <w:rFonts w:ascii="Times New Roman" w:hAnsi="Times New Roman" w:cs="Times New Roman"/>
        </w:rPr>
        <w:t>2020 je p</w:t>
      </w:r>
      <w:r w:rsidR="009369E7" w:rsidRPr="00BF0344">
        <w:rPr>
          <w:rFonts w:ascii="Times New Roman" w:hAnsi="Times New Roman" w:cs="Times New Roman"/>
        </w:rPr>
        <w:t>odpo</w:t>
      </w:r>
      <w:r w:rsidR="00D52BBE" w:rsidRPr="00BF0344">
        <w:rPr>
          <w:rFonts w:ascii="Times New Roman" w:hAnsi="Times New Roman" w:cs="Times New Roman"/>
        </w:rPr>
        <w:t xml:space="preserve">ra </w:t>
      </w:r>
      <w:proofErr w:type="spellStart"/>
      <w:r w:rsidR="00D52BBE" w:rsidRPr="00BF0344">
        <w:rPr>
          <w:rFonts w:ascii="Times New Roman" w:hAnsi="Times New Roman" w:cs="Times New Roman"/>
        </w:rPr>
        <w:t>trvaloudržateľného</w:t>
      </w:r>
      <w:proofErr w:type="spellEnd"/>
      <w:r w:rsidR="00D52BBE" w:rsidRPr="00BF0344">
        <w:rPr>
          <w:rFonts w:ascii="Times New Roman" w:hAnsi="Times New Roman" w:cs="Times New Roman"/>
        </w:rPr>
        <w:t xml:space="preserve"> a konk</w:t>
      </w:r>
      <w:r w:rsidR="00E178E2" w:rsidRPr="00BF0344">
        <w:rPr>
          <w:rFonts w:ascii="Times New Roman" w:hAnsi="Times New Roman" w:cs="Times New Roman"/>
        </w:rPr>
        <w:t>u</w:t>
      </w:r>
      <w:r w:rsidR="00D52BBE" w:rsidRPr="00BF0344">
        <w:rPr>
          <w:rFonts w:ascii="Times New Roman" w:hAnsi="Times New Roman" w:cs="Times New Roman"/>
        </w:rPr>
        <w:t>re</w:t>
      </w:r>
      <w:r w:rsidR="00E178E2" w:rsidRPr="00BF0344">
        <w:rPr>
          <w:rFonts w:ascii="Times New Roman" w:hAnsi="Times New Roman" w:cs="Times New Roman"/>
        </w:rPr>
        <w:t>n</w:t>
      </w:r>
      <w:r w:rsidR="009369E7" w:rsidRPr="00BF0344">
        <w:rPr>
          <w:rFonts w:ascii="Times New Roman" w:hAnsi="Times New Roman" w:cs="Times New Roman"/>
        </w:rPr>
        <w:t xml:space="preserve">cieschopného rozvoja sektora </w:t>
      </w:r>
      <w:proofErr w:type="spellStart"/>
      <w:r w:rsidR="009369E7" w:rsidRPr="00BF0344">
        <w:rPr>
          <w:rFonts w:ascii="Times New Roman" w:hAnsi="Times New Roman" w:cs="Times New Roman"/>
        </w:rPr>
        <w:t>akvakultúry</w:t>
      </w:r>
      <w:proofErr w:type="spellEnd"/>
      <w:r w:rsidR="009369E7" w:rsidRPr="00BF0344">
        <w:rPr>
          <w:rFonts w:ascii="Times New Roman" w:hAnsi="Times New Roman" w:cs="Times New Roman"/>
        </w:rPr>
        <w:t xml:space="preserve"> a spracovania rýb pri využití inovácií so zreteľom na efektívne využívanie zdrojov, ochranu životného prostredia a dodržiavanie pravidiel spoločnej</w:t>
      </w:r>
      <w:r w:rsidR="00E178E2" w:rsidRPr="00BF0344">
        <w:rPr>
          <w:rFonts w:ascii="Times New Roman" w:hAnsi="Times New Roman" w:cs="Times New Roman"/>
        </w:rPr>
        <w:t xml:space="preserve"> </w:t>
      </w:r>
      <w:r w:rsidR="009369E7" w:rsidRPr="00BF0344">
        <w:rPr>
          <w:rFonts w:ascii="Times New Roman" w:hAnsi="Times New Roman" w:cs="Times New Roman"/>
        </w:rPr>
        <w:t>rybárskej politiky.</w:t>
      </w:r>
    </w:p>
    <w:p w:rsidR="00C53AD8" w:rsidRPr="00BF0344" w:rsidRDefault="00D52BBE" w:rsidP="00E0629F">
      <w:pPr>
        <w:pStyle w:val="Default"/>
        <w:spacing w:after="120"/>
        <w:jc w:val="both"/>
        <w:rPr>
          <w:rFonts w:ascii="Times New Roman" w:hAnsi="Times New Roman" w:cs="Times New Roman"/>
        </w:rPr>
      </w:pPr>
      <w:r w:rsidRPr="00BF0344">
        <w:rPr>
          <w:rFonts w:ascii="Times New Roman" w:hAnsi="Times New Roman" w:cs="Times New Roman"/>
        </w:rPr>
        <w:t>Š</w:t>
      </w:r>
      <w:r w:rsidR="009369E7" w:rsidRPr="00BF0344">
        <w:rPr>
          <w:rFonts w:ascii="Times New Roman" w:hAnsi="Times New Roman" w:cs="Times New Roman"/>
        </w:rPr>
        <w:t>pecifické ciele, budú dosiahnuté súborom</w:t>
      </w:r>
      <w:r w:rsidR="00224A5B" w:rsidRPr="00BF0344">
        <w:rPr>
          <w:rFonts w:ascii="Times New Roman" w:hAnsi="Times New Roman" w:cs="Times New Roman"/>
        </w:rPr>
        <w:t xml:space="preserve"> opatrení a </w:t>
      </w:r>
      <w:r w:rsidR="009369E7" w:rsidRPr="00BF0344">
        <w:rPr>
          <w:rFonts w:ascii="Times New Roman" w:hAnsi="Times New Roman" w:cs="Times New Roman"/>
        </w:rPr>
        <w:t>aktivít.</w:t>
      </w:r>
    </w:p>
    <w:p w:rsidR="009369E7" w:rsidRPr="00456EC2" w:rsidRDefault="004D37DD" w:rsidP="00BF33A6">
      <w:pPr>
        <w:pStyle w:val="Default"/>
        <w:spacing w:after="120"/>
        <w:rPr>
          <w:rFonts w:ascii="Times New Roman" w:hAnsi="Times New Roman" w:cs="Times New Roman"/>
          <w:i/>
        </w:rPr>
      </w:pPr>
      <w:r w:rsidRPr="00BF0344">
        <w:rPr>
          <w:rFonts w:ascii="Times New Roman" w:hAnsi="Times New Roman" w:cs="Times New Roman"/>
          <w:i/>
        </w:rPr>
        <w:t xml:space="preserve">Tabuľka </w:t>
      </w:r>
      <w:r w:rsidR="00B66D5F" w:rsidRPr="00BF0344">
        <w:rPr>
          <w:rFonts w:ascii="Times New Roman" w:hAnsi="Times New Roman" w:cs="Times New Roman"/>
          <w:i/>
        </w:rPr>
        <w:t>16</w:t>
      </w:r>
      <w:r w:rsidR="00310C64" w:rsidRPr="00BF0344">
        <w:rPr>
          <w:rFonts w:ascii="Times New Roman" w:hAnsi="Times New Roman" w:cs="Times New Roman"/>
          <w:i/>
        </w:rPr>
        <w:t>:</w:t>
      </w:r>
      <w:r w:rsidR="00310C64" w:rsidRPr="00456EC2">
        <w:rPr>
          <w:rFonts w:ascii="Times New Roman" w:hAnsi="Times New Roman" w:cs="Times New Roman"/>
          <w:i/>
        </w:rPr>
        <w:t xml:space="preserve"> </w:t>
      </w:r>
      <w:r w:rsidR="00846EDF">
        <w:rPr>
          <w:rFonts w:ascii="Times New Roman" w:hAnsi="Times New Roman" w:cs="Times New Roman"/>
          <w:i/>
        </w:rPr>
        <w:t>Prehľad opatrení v rámci OPRH</w:t>
      </w:r>
      <w:r w:rsidR="004C503D" w:rsidRPr="006F13BA">
        <w:rPr>
          <w:rFonts w:ascii="Times New Roman" w:hAnsi="Times New Roman" w:cs="Times New Roman"/>
          <w:i/>
        </w:rPr>
        <w:t xml:space="preserve"> 2014 </w:t>
      </w:r>
      <w:r w:rsidR="004C503D" w:rsidRPr="006F13BA">
        <w:rPr>
          <w:rFonts w:ascii="Times New Roman" w:eastAsia="Times New Roman" w:hAnsi="Times New Roman" w:cs="Times New Roman"/>
          <w:lang w:eastAsia="sk-SK"/>
        </w:rPr>
        <w:t>–</w:t>
      </w:r>
      <w:r w:rsidR="004C503D" w:rsidRPr="006F13BA">
        <w:rPr>
          <w:rFonts w:ascii="Times New Roman" w:hAnsi="Times New Roman" w:cs="Times New Roman"/>
          <w:i/>
        </w:rPr>
        <w:t>2020</w:t>
      </w:r>
    </w:p>
    <w:tbl>
      <w:tblPr>
        <w:tblW w:w="9781" w:type="dxa"/>
        <w:tblInd w:w="-10" w:type="dxa"/>
        <w:tblLayout w:type="fixed"/>
        <w:tblCellMar>
          <w:left w:w="70" w:type="dxa"/>
          <w:right w:w="70" w:type="dxa"/>
        </w:tblCellMar>
        <w:tblLook w:val="04A0" w:firstRow="1" w:lastRow="0" w:firstColumn="1" w:lastColumn="0" w:noHBand="0" w:noVBand="1"/>
      </w:tblPr>
      <w:tblGrid>
        <w:gridCol w:w="2101"/>
        <w:gridCol w:w="3922"/>
        <w:gridCol w:w="3758"/>
      </w:tblGrid>
      <w:tr w:rsidR="00F07D28" w:rsidRPr="009554F0" w:rsidTr="001D39F4">
        <w:trPr>
          <w:trHeight w:val="313"/>
        </w:trPr>
        <w:tc>
          <w:tcPr>
            <w:tcW w:w="2101" w:type="dxa"/>
            <w:vMerge w:val="restart"/>
            <w:tcBorders>
              <w:top w:val="single" w:sz="8" w:space="0" w:color="auto"/>
              <w:left w:val="single" w:sz="8" w:space="0" w:color="auto"/>
              <w:bottom w:val="single" w:sz="8" w:space="0" w:color="000000"/>
              <w:right w:val="single" w:sz="8" w:space="0" w:color="auto"/>
            </w:tcBorders>
            <w:shd w:val="clear" w:color="auto" w:fill="108747"/>
            <w:noWrap/>
            <w:vAlign w:val="center"/>
            <w:hideMark/>
          </w:tcPr>
          <w:p w:rsidR="00F07D28" w:rsidRPr="00BD7119" w:rsidRDefault="00F07D28" w:rsidP="001D6447">
            <w:pPr>
              <w:spacing w:after="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Priorita EÚ</w:t>
            </w:r>
          </w:p>
        </w:tc>
        <w:tc>
          <w:tcPr>
            <w:tcW w:w="3922" w:type="dxa"/>
            <w:vMerge w:val="restart"/>
            <w:tcBorders>
              <w:top w:val="single" w:sz="8" w:space="0" w:color="auto"/>
              <w:left w:val="single" w:sz="8" w:space="0" w:color="auto"/>
              <w:bottom w:val="single" w:sz="8" w:space="0" w:color="000000"/>
              <w:right w:val="single" w:sz="8" w:space="0" w:color="auto"/>
            </w:tcBorders>
            <w:shd w:val="clear" w:color="auto" w:fill="108747"/>
            <w:noWrap/>
            <w:vAlign w:val="center"/>
            <w:hideMark/>
          </w:tcPr>
          <w:p w:rsidR="00F07D28" w:rsidRPr="00BD7119" w:rsidRDefault="00F07D28" w:rsidP="001D6447">
            <w:pPr>
              <w:spacing w:after="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Špecifický cieľ</w:t>
            </w:r>
          </w:p>
        </w:tc>
        <w:tc>
          <w:tcPr>
            <w:tcW w:w="3758" w:type="dxa"/>
            <w:vMerge w:val="restart"/>
            <w:tcBorders>
              <w:top w:val="single" w:sz="8" w:space="0" w:color="auto"/>
              <w:left w:val="single" w:sz="8" w:space="0" w:color="auto"/>
              <w:bottom w:val="single" w:sz="8" w:space="0" w:color="000000"/>
              <w:right w:val="single" w:sz="8" w:space="0" w:color="auto"/>
            </w:tcBorders>
            <w:shd w:val="clear" w:color="auto" w:fill="108747"/>
            <w:noWrap/>
            <w:vAlign w:val="center"/>
            <w:hideMark/>
          </w:tcPr>
          <w:p w:rsidR="00F07D28" w:rsidRPr="00BD7119" w:rsidRDefault="00F07D28" w:rsidP="001D6447">
            <w:pPr>
              <w:spacing w:after="0" w:line="240" w:lineRule="auto"/>
              <w:jc w:val="center"/>
              <w:rPr>
                <w:rFonts w:ascii="Times New Roman" w:eastAsia="Times New Roman" w:hAnsi="Times New Roman" w:cs="Times New Roman"/>
                <w:b/>
                <w:bCs/>
                <w:color w:val="FFFFFF" w:themeColor="background1"/>
                <w:sz w:val="16"/>
                <w:szCs w:val="16"/>
                <w:lang w:eastAsia="sk-SK"/>
              </w:rPr>
            </w:pPr>
            <w:r w:rsidRPr="00BD7119">
              <w:rPr>
                <w:rFonts w:ascii="Times New Roman" w:eastAsia="Times New Roman" w:hAnsi="Times New Roman" w:cs="Times New Roman"/>
                <w:b/>
                <w:bCs/>
                <w:color w:val="FFFFFF" w:themeColor="background1"/>
                <w:sz w:val="16"/>
                <w:szCs w:val="16"/>
                <w:lang w:eastAsia="sk-SK"/>
              </w:rPr>
              <w:t>Opatrenie</w:t>
            </w:r>
          </w:p>
        </w:tc>
      </w:tr>
      <w:tr w:rsidR="00F07D28" w:rsidRPr="009554F0" w:rsidTr="001D39F4">
        <w:trPr>
          <w:trHeight w:val="470"/>
        </w:trPr>
        <w:tc>
          <w:tcPr>
            <w:tcW w:w="2101" w:type="dxa"/>
            <w:vMerge/>
            <w:tcBorders>
              <w:top w:val="single" w:sz="8" w:space="0" w:color="auto"/>
              <w:left w:val="single" w:sz="8" w:space="0" w:color="auto"/>
              <w:bottom w:val="single" w:sz="8" w:space="0" w:color="000000"/>
              <w:right w:val="single" w:sz="8" w:space="0" w:color="auto"/>
            </w:tcBorders>
            <w:shd w:val="clear" w:color="auto" w:fill="108747"/>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p>
        </w:tc>
        <w:tc>
          <w:tcPr>
            <w:tcW w:w="3922" w:type="dxa"/>
            <w:vMerge/>
            <w:tcBorders>
              <w:top w:val="single" w:sz="8" w:space="0" w:color="auto"/>
              <w:left w:val="single" w:sz="8" w:space="0" w:color="auto"/>
              <w:bottom w:val="single" w:sz="8" w:space="0" w:color="000000"/>
              <w:right w:val="single" w:sz="8" w:space="0" w:color="auto"/>
            </w:tcBorders>
            <w:shd w:val="clear" w:color="auto" w:fill="108747"/>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p>
        </w:tc>
        <w:tc>
          <w:tcPr>
            <w:tcW w:w="3758" w:type="dxa"/>
            <w:vMerge/>
            <w:tcBorders>
              <w:top w:val="single" w:sz="8" w:space="0" w:color="auto"/>
              <w:left w:val="single" w:sz="8" w:space="0" w:color="auto"/>
              <w:bottom w:val="single" w:sz="8" w:space="0" w:color="000000"/>
              <w:right w:val="single" w:sz="8" w:space="0" w:color="auto"/>
            </w:tcBorders>
            <w:shd w:val="clear" w:color="auto" w:fill="108747"/>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p>
        </w:tc>
      </w:tr>
      <w:tr w:rsidR="00F07D28" w:rsidRPr="009554F0" w:rsidTr="001D39F4">
        <w:trPr>
          <w:trHeight w:val="435"/>
        </w:trPr>
        <w:tc>
          <w:tcPr>
            <w:tcW w:w="2101" w:type="dxa"/>
            <w:vMerge w:val="restart"/>
            <w:tcBorders>
              <w:top w:val="nil"/>
              <w:left w:val="single" w:sz="8" w:space="0" w:color="auto"/>
              <w:bottom w:val="single" w:sz="8" w:space="0" w:color="000000"/>
              <w:right w:val="single" w:sz="8" w:space="0" w:color="auto"/>
            </w:tcBorders>
            <w:shd w:val="clear" w:color="auto" w:fill="auto"/>
            <w:hideMark/>
          </w:tcPr>
          <w:p w:rsidR="00104DBB"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Priorita Ún</w:t>
            </w:r>
            <w:r w:rsidR="00104DBB">
              <w:rPr>
                <w:rFonts w:ascii="Times New Roman" w:eastAsia="Times New Roman" w:hAnsi="Times New Roman" w:cs="Times New Roman"/>
                <w:b/>
                <w:bCs/>
                <w:color w:val="000000"/>
                <w:sz w:val="16"/>
                <w:szCs w:val="16"/>
                <w:lang w:eastAsia="sk-SK"/>
              </w:rPr>
              <w:t xml:space="preserve">ie 2 </w:t>
            </w:r>
          </w:p>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Podpora </w:t>
            </w:r>
            <w:proofErr w:type="spellStart"/>
            <w:r w:rsidRPr="00961647">
              <w:rPr>
                <w:rFonts w:ascii="Times New Roman" w:eastAsia="Times New Roman" w:hAnsi="Times New Roman" w:cs="Times New Roman"/>
                <w:color w:val="000000"/>
                <w:sz w:val="16"/>
                <w:szCs w:val="16"/>
                <w:lang w:eastAsia="sk-SK"/>
              </w:rPr>
              <w:t>akvakultúry</w:t>
            </w:r>
            <w:proofErr w:type="spellEnd"/>
            <w:r w:rsidRPr="00961647">
              <w:rPr>
                <w:rFonts w:ascii="Times New Roman" w:eastAsia="Times New Roman" w:hAnsi="Times New Roman" w:cs="Times New Roman"/>
                <w:color w:val="000000"/>
                <w:sz w:val="16"/>
                <w:szCs w:val="16"/>
                <w:lang w:eastAsia="sk-SK"/>
              </w:rPr>
              <w:t xml:space="preserve">, ktorá je environmentálne udržateľná, efektívne využíva zdroje, je inovačná, konkurencieschopná a založená na znalostiach </w:t>
            </w: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2.2</w:t>
            </w:r>
            <w:r w:rsidRPr="00961647">
              <w:rPr>
                <w:rFonts w:ascii="Times New Roman" w:eastAsia="Times New Roman" w:hAnsi="Times New Roman" w:cs="Times New Roman"/>
                <w:color w:val="000000"/>
                <w:sz w:val="16"/>
                <w:szCs w:val="16"/>
                <w:lang w:eastAsia="sk-SK"/>
              </w:rPr>
              <w:t xml:space="preserve"> Zlepšenie konkurencieschopnosti a životaschopnosti podnikov </w:t>
            </w:r>
            <w:proofErr w:type="spellStart"/>
            <w:r w:rsidRPr="00961647">
              <w:rPr>
                <w:rFonts w:ascii="Times New Roman" w:eastAsia="Times New Roman" w:hAnsi="Times New Roman" w:cs="Times New Roman"/>
                <w:color w:val="000000"/>
                <w:sz w:val="16"/>
                <w:szCs w:val="16"/>
                <w:lang w:eastAsia="sk-SK"/>
              </w:rPr>
              <w:t>akvakultúry</w:t>
            </w:r>
            <w:proofErr w:type="spellEnd"/>
            <w:r w:rsidRPr="00961647">
              <w:rPr>
                <w:rFonts w:ascii="Times New Roman" w:eastAsia="Times New Roman" w:hAnsi="Times New Roman" w:cs="Times New Roman"/>
                <w:color w:val="000000"/>
                <w:sz w:val="16"/>
                <w:szCs w:val="16"/>
                <w:lang w:eastAsia="sk-SK"/>
              </w:rPr>
              <w:t xml:space="preserve">, vrátane zlepšenia bezpečnostných a pracovných podmienok, najmä v MSP </w:t>
            </w:r>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Opatrenie 2.2.1</w:t>
            </w:r>
            <w:r w:rsidRPr="00961647">
              <w:rPr>
                <w:rFonts w:ascii="Times New Roman" w:eastAsia="Times New Roman" w:hAnsi="Times New Roman" w:cs="Times New Roman"/>
                <w:color w:val="000000"/>
                <w:sz w:val="16"/>
                <w:szCs w:val="16"/>
                <w:lang w:eastAsia="sk-SK"/>
              </w:rPr>
              <w:t xml:space="preserve"> Produktívne investície do </w:t>
            </w:r>
            <w:proofErr w:type="spellStart"/>
            <w:r w:rsidRPr="00961647">
              <w:rPr>
                <w:rFonts w:ascii="Times New Roman" w:eastAsia="Times New Roman" w:hAnsi="Times New Roman" w:cs="Times New Roman"/>
                <w:color w:val="000000"/>
                <w:sz w:val="16"/>
                <w:szCs w:val="16"/>
                <w:lang w:eastAsia="sk-SK"/>
              </w:rPr>
              <w:t>akvakultú</w:t>
            </w:r>
            <w:r w:rsidR="00104DBB">
              <w:rPr>
                <w:rFonts w:ascii="Times New Roman" w:eastAsia="Times New Roman" w:hAnsi="Times New Roman" w:cs="Times New Roman"/>
                <w:color w:val="000000"/>
                <w:sz w:val="16"/>
                <w:szCs w:val="16"/>
                <w:lang w:eastAsia="sk-SK"/>
              </w:rPr>
              <w:t>ry</w:t>
            </w:r>
            <w:proofErr w:type="spellEnd"/>
            <w:r w:rsidR="00104DBB">
              <w:rPr>
                <w:rFonts w:ascii="Times New Roman" w:eastAsia="Times New Roman" w:hAnsi="Times New Roman" w:cs="Times New Roman"/>
                <w:color w:val="000000"/>
                <w:sz w:val="16"/>
                <w:szCs w:val="16"/>
                <w:lang w:eastAsia="sk-SK"/>
              </w:rPr>
              <w:t xml:space="preserve"> (čl. 48.1.a, c, d, f, g, h)</w:t>
            </w:r>
            <w:r w:rsidRPr="00961647">
              <w:rPr>
                <w:rFonts w:ascii="Times New Roman" w:eastAsia="Times New Roman" w:hAnsi="Times New Roman" w:cs="Times New Roman"/>
                <w:color w:val="000000"/>
                <w:sz w:val="16"/>
                <w:szCs w:val="16"/>
                <w:lang w:eastAsia="sk-SK"/>
              </w:rPr>
              <w:t xml:space="preserve"> </w:t>
            </w:r>
          </w:p>
        </w:tc>
      </w:tr>
      <w:tr w:rsidR="00F07D28" w:rsidRPr="009554F0" w:rsidTr="001D39F4">
        <w:trPr>
          <w:trHeight w:val="429"/>
        </w:trPr>
        <w:tc>
          <w:tcPr>
            <w:tcW w:w="2101" w:type="dxa"/>
            <w:vMerge/>
            <w:tcBorders>
              <w:top w:val="nil"/>
              <w:left w:val="single" w:sz="8" w:space="0" w:color="auto"/>
              <w:bottom w:val="single" w:sz="8" w:space="0" w:color="000000"/>
              <w:right w:val="single" w:sz="8" w:space="0" w:color="auto"/>
            </w:tcBorders>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2.3</w:t>
            </w:r>
            <w:r w:rsidRPr="00961647">
              <w:rPr>
                <w:rFonts w:ascii="Times New Roman" w:eastAsia="Times New Roman" w:hAnsi="Times New Roman" w:cs="Times New Roman"/>
                <w:color w:val="000000"/>
                <w:sz w:val="16"/>
                <w:szCs w:val="16"/>
                <w:lang w:eastAsia="sk-SK"/>
              </w:rPr>
              <w:t xml:space="preserve"> Ochrana a obnova vodnej biodiverzity a posilnenie ekosystémov týkajúcich sa </w:t>
            </w:r>
            <w:proofErr w:type="spellStart"/>
            <w:r w:rsidRPr="00961647">
              <w:rPr>
                <w:rFonts w:ascii="Times New Roman" w:eastAsia="Times New Roman" w:hAnsi="Times New Roman" w:cs="Times New Roman"/>
                <w:color w:val="000000"/>
                <w:sz w:val="16"/>
                <w:szCs w:val="16"/>
                <w:lang w:eastAsia="sk-SK"/>
              </w:rPr>
              <w:t>akvakultúry</w:t>
            </w:r>
            <w:proofErr w:type="spellEnd"/>
            <w:r w:rsidRPr="00961647">
              <w:rPr>
                <w:rFonts w:ascii="Times New Roman" w:eastAsia="Times New Roman" w:hAnsi="Times New Roman" w:cs="Times New Roman"/>
                <w:color w:val="000000"/>
                <w:sz w:val="16"/>
                <w:szCs w:val="16"/>
                <w:lang w:eastAsia="sk-SK"/>
              </w:rPr>
              <w:t xml:space="preserve"> a podpora </w:t>
            </w:r>
            <w:proofErr w:type="spellStart"/>
            <w:r w:rsidRPr="00961647">
              <w:rPr>
                <w:rFonts w:ascii="Times New Roman" w:eastAsia="Times New Roman" w:hAnsi="Times New Roman" w:cs="Times New Roman"/>
                <w:color w:val="000000"/>
                <w:sz w:val="16"/>
                <w:szCs w:val="16"/>
                <w:lang w:eastAsia="sk-SK"/>
              </w:rPr>
              <w:t>akvakultúry</w:t>
            </w:r>
            <w:proofErr w:type="spellEnd"/>
            <w:r w:rsidRPr="00961647">
              <w:rPr>
                <w:rFonts w:ascii="Times New Roman" w:eastAsia="Times New Roman" w:hAnsi="Times New Roman" w:cs="Times New Roman"/>
                <w:color w:val="000000"/>
                <w:sz w:val="16"/>
                <w:szCs w:val="16"/>
                <w:lang w:eastAsia="sk-SK"/>
              </w:rPr>
              <w:t xml:space="preserve">, ktorá efektívne využíva zdroje </w:t>
            </w:r>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 xml:space="preserve">Opatrenie 2.3.1 </w:t>
            </w:r>
            <w:r w:rsidRPr="00961647">
              <w:rPr>
                <w:rFonts w:ascii="Times New Roman" w:eastAsia="Times New Roman" w:hAnsi="Times New Roman" w:cs="Times New Roman"/>
                <w:color w:val="000000"/>
                <w:sz w:val="16"/>
                <w:szCs w:val="16"/>
                <w:lang w:eastAsia="sk-SK"/>
              </w:rPr>
              <w:t xml:space="preserve">Produktívne </w:t>
            </w:r>
            <w:r w:rsidR="00EE7963" w:rsidRPr="00961647">
              <w:rPr>
                <w:rFonts w:ascii="Times New Roman" w:eastAsia="Times New Roman" w:hAnsi="Times New Roman" w:cs="Times New Roman"/>
                <w:color w:val="000000"/>
                <w:sz w:val="16"/>
                <w:szCs w:val="16"/>
                <w:lang w:eastAsia="sk-SK"/>
              </w:rPr>
              <w:t xml:space="preserve">investície do </w:t>
            </w:r>
            <w:proofErr w:type="spellStart"/>
            <w:r w:rsidR="00EE7963" w:rsidRPr="00961647">
              <w:rPr>
                <w:rFonts w:ascii="Times New Roman" w:eastAsia="Times New Roman" w:hAnsi="Times New Roman" w:cs="Times New Roman"/>
                <w:color w:val="000000"/>
                <w:sz w:val="16"/>
                <w:szCs w:val="16"/>
                <w:lang w:eastAsia="sk-SK"/>
              </w:rPr>
              <w:t>akvakultúry</w:t>
            </w:r>
            <w:proofErr w:type="spellEnd"/>
            <w:r w:rsidR="00DB7681" w:rsidRPr="00961647">
              <w:rPr>
                <w:rFonts w:ascii="Times New Roman" w:eastAsia="Times New Roman" w:hAnsi="Times New Roman" w:cs="Times New Roman"/>
                <w:color w:val="000000"/>
                <w:sz w:val="16"/>
                <w:szCs w:val="16"/>
                <w:lang w:eastAsia="sk-SK"/>
              </w:rPr>
              <w:t xml:space="preserve"> </w:t>
            </w:r>
            <w:r w:rsidRPr="00961647">
              <w:rPr>
                <w:rFonts w:ascii="Times New Roman" w:eastAsia="Times New Roman" w:hAnsi="Times New Roman" w:cs="Times New Roman"/>
                <w:color w:val="000000"/>
                <w:sz w:val="16"/>
                <w:szCs w:val="16"/>
                <w:lang w:eastAsia="sk-SK"/>
              </w:rPr>
              <w:t>(čl. 48.1.e, j)</w:t>
            </w:r>
          </w:p>
        </w:tc>
      </w:tr>
      <w:tr w:rsidR="00F07D28" w:rsidRPr="009554F0" w:rsidTr="001D39F4">
        <w:trPr>
          <w:trHeight w:val="216"/>
        </w:trPr>
        <w:tc>
          <w:tcPr>
            <w:tcW w:w="2101" w:type="dxa"/>
            <w:vMerge w:val="restart"/>
            <w:tcBorders>
              <w:top w:val="nil"/>
              <w:left w:val="single" w:sz="8" w:space="0" w:color="auto"/>
              <w:bottom w:val="single" w:sz="8" w:space="0" w:color="000000"/>
              <w:right w:val="single" w:sz="8" w:space="0" w:color="auto"/>
            </w:tcBorders>
            <w:shd w:val="clear" w:color="auto" w:fill="auto"/>
            <w:hideMark/>
          </w:tcPr>
          <w:p w:rsidR="00104DBB"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Priorita Ú</w:t>
            </w:r>
            <w:r w:rsidR="00104DBB">
              <w:rPr>
                <w:rFonts w:ascii="Times New Roman" w:eastAsia="Times New Roman" w:hAnsi="Times New Roman" w:cs="Times New Roman"/>
                <w:b/>
                <w:bCs/>
                <w:color w:val="000000"/>
                <w:sz w:val="16"/>
                <w:szCs w:val="16"/>
                <w:lang w:eastAsia="sk-SK"/>
              </w:rPr>
              <w:t>nie 3</w:t>
            </w:r>
          </w:p>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Podpora vykonávania SRP </w:t>
            </w: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3.1</w:t>
            </w:r>
            <w:r w:rsidRPr="00961647">
              <w:rPr>
                <w:rFonts w:ascii="Times New Roman" w:eastAsia="Times New Roman" w:hAnsi="Times New Roman" w:cs="Times New Roman"/>
                <w:color w:val="000000"/>
                <w:sz w:val="16"/>
                <w:szCs w:val="16"/>
                <w:lang w:eastAsia="sk-SK"/>
              </w:rPr>
              <w:t xml:space="preserve"> Zlepšenie a poskytovanie vedeckých znalostí, ako aj zlepšenie zberu a správy údajov</w:t>
            </w:r>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Opatrenie 3.1.1</w:t>
            </w:r>
            <w:r w:rsidRPr="00961647">
              <w:rPr>
                <w:rFonts w:ascii="Times New Roman" w:eastAsia="Times New Roman" w:hAnsi="Times New Roman" w:cs="Times New Roman"/>
                <w:color w:val="000000"/>
                <w:sz w:val="16"/>
                <w:szCs w:val="16"/>
                <w:lang w:eastAsia="sk-SK"/>
              </w:rPr>
              <w:t xml:space="preserve"> Zber údajov (čl. 77.2.a, e)</w:t>
            </w:r>
          </w:p>
        </w:tc>
      </w:tr>
      <w:tr w:rsidR="00F07D28" w:rsidRPr="009554F0" w:rsidTr="001D39F4">
        <w:trPr>
          <w:trHeight w:val="548"/>
        </w:trPr>
        <w:tc>
          <w:tcPr>
            <w:tcW w:w="2101" w:type="dxa"/>
            <w:vMerge/>
            <w:tcBorders>
              <w:top w:val="nil"/>
              <w:left w:val="single" w:sz="8" w:space="0" w:color="auto"/>
              <w:bottom w:val="single" w:sz="8" w:space="0" w:color="000000"/>
              <w:right w:val="single" w:sz="8" w:space="0" w:color="auto"/>
            </w:tcBorders>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3.2</w:t>
            </w:r>
            <w:r w:rsidRPr="00961647">
              <w:rPr>
                <w:rFonts w:ascii="Times New Roman" w:eastAsia="Times New Roman" w:hAnsi="Times New Roman" w:cs="Times New Roman"/>
                <w:color w:val="000000"/>
                <w:sz w:val="16"/>
                <w:szCs w:val="16"/>
                <w:lang w:eastAsia="sk-SK"/>
              </w:rPr>
              <w:t xml:space="preserve"> Poskytovanie podpory monitorovaniu, kontrole a presadzovaniu, a tým zlepšeniu inštitucionálnej kapacity a efektívnej verejnej správy bez zvyšovania administratívnej záťaže</w:t>
            </w:r>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Opatrenie 3.2.1</w:t>
            </w:r>
            <w:r w:rsidRPr="00961647">
              <w:rPr>
                <w:rFonts w:ascii="Times New Roman" w:eastAsia="Times New Roman" w:hAnsi="Times New Roman" w:cs="Times New Roman"/>
                <w:color w:val="000000"/>
                <w:sz w:val="16"/>
                <w:szCs w:val="16"/>
                <w:lang w:eastAsia="sk-SK"/>
              </w:rPr>
              <w:t xml:space="preserve"> Kontrola a presadzovanie (čl. 76.2.c, g, h, j)</w:t>
            </w:r>
          </w:p>
        </w:tc>
      </w:tr>
      <w:tr w:rsidR="00F07D28" w:rsidRPr="009554F0" w:rsidTr="001D39F4">
        <w:trPr>
          <w:trHeight w:val="218"/>
        </w:trPr>
        <w:tc>
          <w:tcPr>
            <w:tcW w:w="2101" w:type="dxa"/>
            <w:vMerge w:val="restart"/>
            <w:tcBorders>
              <w:top w:val="nil"/>
              <w:left w:val="single" w:sz="8" w:space="0" w:color="auto"/>
              <w:bottom w:val="single" w:sz="8" w:space="0" w:color="000000"/>
              <w:right w:val="single" w:sz="8" w:space="0" w:color="auto"/>
            </w:tcBorders>
            <w:shd w:val="clear" w:color="auto" w:fill="auto"/>
            <w:hideMark/>
          </w:tcPr>
          <w:p w:rsidR="00104DBB"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Priorita Ún</w:t>
            </w:r>
            <w:r w:rsidR="00104DBB">
              <w:rPr>
                <w:rFonts w:ascii="Times New Roman" w:eastAsia="Times New Roman" w:hAnsi="Times New Roman" w:cs="Times New Roman"/>
                <w:b/>
                <w:bCs/>
                <w:color w:val="000000"/>
                <w:sz w:val="16"/>
                <w:szCs w:val="16"/>
                <w:lang w:eastAsia="sk-SK"/>
              </w:rPr>
              <w:t xml:space="preserve">ie 5 </w:t>
            </w:r>
          </w:p>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color w:val="000000"/>
                <w:sz w:val="16"/>
                <w:szCs w:val="16"/>
                <w:lang w:eastAsia="sk-SK"/>
              </w:rPr>
              <w:t xml:space="preserve">Podpora marketingu a spracovania </w:t>
            </w: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5.1</w:t>
            </w:r>
            <w:r w:rsidRPr="00961647">
              <w:rPr>
                <w:rFonts w:ascii="Times New Roman" w:eastAsia="Times New Roman" w:hAnsi="Times New Roman" w:cs="Times New Roman"/>
                <w:color w:val="000000"/>
                <w:sz w:val="16"/>
                <w:szCs w:val="16"/>
                <w:lang w:eastAsia="sk-SK"/>
              </w:rPr>
              <w:t xml:space="preserve"> Zlepšenie organizácie trhov s produktmi rybolovu a </w:t>
            </w:r>
            <w:proofErr w:type="spellStart"/>
            <w:r w:rsidRPr="00961647">
              <w:rPr>
                <w:rFonts w:ascii="Times New Roman" w:eastAsia="Times New Roman" w:hAnsi="Times New Roman" w:cs="Times New Roman"/>
                <w:color w:val="000000"/>
                <w:sz w:val="16"/>
                <w:szCs w:val="16"/>
                <w:lang w:eastAsia="sk-SK"/>
              </w:rPr>
              <w:t>akvakultúry</w:t>
            </w:r>
            <w:proofErr w:type="spellEnd"/>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Opatrenie 5.1.1</w:t>
            </w:r>
            <w:r w:rsidRPr="00961647">
              <w:rPr>
                <w:rFonts w:ascii="Times New Roman" w:eastAsia="Times New Roman" w:hAnsi="Times New Roman" w:cs="Times New Roman"/>
                <w:color w:val="000000"/>
                <w:sz w:val="16"/>
                <w:szCs w:val="16"/>
                <w:lang w:eastAsia="sk-SK"/>
              </w:rPr>
              <w:t xml:space="preserve"> Marketingové opatrenia (čl. 68.1.b, g)</w:t>
            </w:r>
          </w:p>
        </w:tc>
      </w:tr>
      <w:tr w:rsidR="00F07D28" w:rsidRPr="009554F0" w:rsidTr="001D39F4">
        <w:trPr>
          <w:trHeight w:val="106"/>
        </w:trPr>
        <w:tc>
          <w:tcPr>
            <w:tcW w:w="2101" w:type="dxa"/>
            <w:vMerge/>
            <w:tcBorders>
              <w:top w:val="nil"/>
              <w:left w:val="single" w:sz="8" w:space="0" w:color="auto"/>
              <w:bottom w:val="single" w:sz="8" w:space="0" w:color="000000"/>
              <w:right w:val="single" w:sz="8" w:space="0" w:color="auto"/>
            </w:tcBorders>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p>
        </w:tc>
        <w:tc>
          <w:tcPr>
            <w:tcW w:w="3922" w:type="dxa"/>
            <w:tcBorders>
              <w:top w:val="nil"/>
              <w:left w:val="nil"/>
              <w:bottom w:val="single" w:sz="8" w:space="0" w:color="auto"/>
              <w:right w:val="single" w:sz="8" w:space="0" w:color="auto"/>
            </w:tcBorders>
            <w:shd w:val="clear" w:color="auto" w:fill="auto"/>
            <w:hideMark/>
          </w:tcPr>
          <w:p w:rsidR="00F07D28" w:rsidRPr="00961647" w:rsidRDefault="00F07D28" w:rsidP="00CF71EC">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Špecifický cieľ 5.2</w:t>
            </w:r>
            <w:r w:rsidRPr="00961647">
              <w:rPr>
                <w:rFonts w:ascii="Times New Roman" w:eastAsia="Times New Roman" w:hAnsi="Times New Roman" w:cs="Times New Roman"/>
                <w:color w:val="000000"/>
                <w:sz w:val="16"/>
                <w:szCs w:val="16"/>
                <w:lang w:eastAsia="sk-SK"/>
              </w:rPr>
              <w:t xml:space="preserve"> Podnecovanie investícií do odvetví spracovania a uvádzania na trh</w:t>
            </w:r>
          </w:p>
        </w:tc>
        <w:tc>
          <w:tcPr>
            <w:tcW w:w="3758" w:type="dxa"/>
            <w:tcBorders>
              <w:top w:val="nil"/>
              <w:left w:val="nil"/>
              <w:bottom w:val="single" w:sz="8" w:space="0" w:color="auto"/>
              <w:right w:val="single" w:sz="8" w:space="0" w:color="auto"/>
            </w:tcBorders>
            <w:shd w:val="clear" w:color="auto" w:fill="auto"/>
            <w:hideMark/>
          </w:tcPr>
          <w:p w:rsidR="00F07D28" w:rsidRPr="00961647" w:rsidRDefault="00F07D28" w:rsidP="001D6447">
            <w:pPr>
              <w:spacing w:after="0" w:line="240" w:lineRule="auto"/>
              <w:rPr>
                <w:rFonts w:ascii="Times New Roman" w:eastAsia="Times New Roman" w:hAnsi="Times New Roman" w:cs="Times New Roman"/>
                <w:b/>
                <w:bCs/>
                <w:color w:val="000000"/>
                <w:sz w:val="16"/>
                <w:szCs w:val="16"/>
                <w:lang w:eastAsia="sk-SK"/>
              </w:rPr>
            </w:pPr>
            <w:r w:rsidRPr="00961647">
              <w:rPr>
                <w:rFonts w:ascii="Times New Roman" w:eastAsia="Times New Roman" w:hAnsi="Times New Roman" w:cs="Times New Roman"/>
                <w:b/>
                <w:bCs/>
                <w:color w:val="000000"/>
                <w:sz w:val="16"/>
                <w:szCs w:val="16"/>
                <w:lang w:eastAsia="sk-SK"/>
              </w:rPr>
              <w:t>Opatrenie 5.2.1</w:t>
            </w:r>
            <w:r w:rsidRPr="00961647">
              <w:rPr>
                <w:rFonts w:ascii="Times New Roman" w:eastAsia="Times New Roman" w:hAnsi="Times New Roman" w:cs="Times New Roman"/>
                <w:color w:val="000000"/>
                <w:sz w:val="16"/>
                <w:szCs w:val="16"/>
                <w:lang w:eastAsia="sk-SK"/>
              </w:rPr>
              <w:t xml:space="preserve"> Spracovanie produktov rybolovu a </w:t>
            </w:r>
            <w:proofErr w:type="spellStart"/>
            <w:r w:rsidRPr="00961647">
              <w:rPr>
                <w:rFonts w:ascii="Times New Roman" w:eastAsia="Times New Roman" w:hAnsi="Times New Roman" w:cs="Times New Roman"/>
                <w:color w:val="000000"/>
                <w:sz w:val="16"/>
                <w:szCs w:val="16"/>
                <w:lang w:eastAsia="sk-SK"/>
              </w:rPr>
              <w:t>akvakultúry</w:t>
            </w:r>
            <w:proofErr w:type="spellEnd"/>
            <w:r w:rsidRPr="00961647">
              <w:rPr>
                <w:rFonts w:ascii="Times New Roman" w:eastAsia="Times New Roman" w:hAnsi="Times New Roman" w:cs="Times New Roman"/>
                <w:color w:val="000000"/>
                <w:sz w:val="16"/>
                <w:szCs w:val="16"/>
                <w:lang w:eastAsia="sk-SK"/>
              </w:rPr>
              <w:t xml:space="preserve"> (čl. 69.1.a, b, f)</w:t>
            </w:r>
          </w:p>
        </w:tc>
      </w:tr>
    </w:tbl>
    <w:p w:rsidR="009369E7" w:rsidRPr="00BE4894" w:rsidRDefault="009369E7" w:rsidP="00E0629F">
      <w:pPr>
        <w:pStyle w:val="Default"/>
        <w:spacing w:before="120"/>
        <w:jc w:val="both"/>
        <w:rPr>
          <w:rFonts w:ascii="Times New Roman" w:hAnsi="Times New Roman" w:cs="Times New Roman"/>
        </w:rPr>
      </w:pPr>
      <w:r>
        <w:rPr>
          <w:rFonts w:ascii="Times New Roman" w:hAnsi="Times New Roman" w:cs="Times New Roman"/>
        </w:rPr>
        <w:t xml:space="preserve">Implementáciou opatrení </w:t>
      </w:r>
      <w:r w:rsidRPr="002D2AD5">
        <w:rPr>
          <w:rFonts w:ascii="Times New Roman" w:hAnsi="Times New Roman" w:cs="Times New Roman"/>
        </w:rPr>
        <w:t xml:space="preserve">OPRH </w:t>
      </w:r>
      <w:r w:rsidR="007A1E3C" w:rsidRPr="002D2AD5">
        <w:rPr>
          <w:rFonts w:ascii="Times New Roman" w:hAnsi="Times New Roman" w:cs="Times New Roman"/>
        </w:rPr>
        <w:t>2014</w:t>
      </w:r>
      <w:r w:rsidR="007A1E3C" w:rsidRPr="002D2AD5">
        <w:rPr>
          <w:rFonts w:ascii="Times New Roman" w:eastAsia="Times New Roman" w:hAnsi="Times New Roman" w:cs="Times New Roman"/>
          <w:lang w:eastAsia="sk-SK"/>
        </w:rPr>
        <w:t xml:space="preserve"> – </w:t>
      </w:r>
      <w:r w:rsidR="007A1E3C" w:rsidRPr="002D2AD5">
        <w:rPr>
          <w:rFonts w:ascii="Times New Roman" w:hAnsi="Times New Roman" w:cs="Times New Roman"/>
        </w:rPr>
        <w:t xml:space="preserve">2020 </w:t>
      </w:r>
      <w:r w:rsidRPr="002D2AD5">
        <w:rPr>
          <w:rFonts w:ascii="Times New Roman" w:hAnsi="Times New Roman" w:cs="Times New Roman"/>
        </w:rPr>
        <w:t>sa prispeje k stratégii Európa 2020, ktorej hlavným cieľom je zabezpečenie inteligentného, udržateľného</w:t>
      </w:r>
      <w:r w:rsidRPr="00BE4894">
        <w:rPr>
          <w:rFonts w:ascii="Times New Roman" w:hAnsi="Times New Roman" w:cs="Times New Roman"/>
        </w:rPr>
        <w:t xml:space="preserve"> a </w:t>
      </w:r>
      <w:proofErr w:type="spellStart"/>
      <w:r w:rsidRPr="00BE4894">
        <w:rPr>
          <w:rFonts w:ascii="Times New Roman" w:hAnsi="Times New Roman" w:cs="Times New Roman"/>
        </w:rPr>
        <w:t>inkluzívneho</w:t>
      </w:r>
      <w:proofErr w:type="spellEnd"/>
      <w:r w:rsidRPr="00BE4894">
        <w:rPr>
          <w:rFonts w:ascii="Times New Roman" w:hAnsi="Times New Roman" w:cs="Times New Roman"/>
        </w:rPr>
        <w:t xml:space="preserve"> rastu a zvýšenie zamestnanosti. Inteligentný rast sa podporí zavádzaním inovatívnych postupov, technológií a zariadení v </w:t>
      </w:r>
      <w:proofErr w:type="spellStart"/>
      <w:r w:rsidRPr="00BE4894">
        <w:rPr>
          <w:rFonts w:ascii="Times New Roman" w:hAnsi="Times New Roman" w:cs="Times New Roman"/>
        </w:rPr>
        <w:t>akvakultúre</w:t>
      </w:r>
      <w:proofErr w:type="spellEnd"/>
      <w:r w:rsidRPr="00BE4894">
        <w:rPr>
          <w:rFonts w:ascii="Times New Roman" w:hAnsi="Times New Roman" w:cs="Times New Roman"/>
        </w:rPr>
        <w:t xml:space="preserve"> a spracovaní.</w:t>
      </w:r>
      <w:r>
        <w:rPr>
          <w:rFonts w:ascii="Times New Roman" w:hAnsi="Times New Roman" w:cs="Times New Roman"/>
        </w:rPr>
        <w:t xml:space="preserve"> </w:t>
      </w:r>
      <w:r w:rsidRPr="00BE4894">
        <w:rPr>
          <w:rFonts w:ascii="Times New Roman" w:hAnsi="Times New Roman" w:cs="Times New Roman"/>
        </w:rPr>
        <w:t>K udržateľnému rastu prispej</w:t>
      </w:r>
      <w:r w:rsidR="006A545D">
        <w:rPr>
          <w:rFonts w:ascii="Times New Roman" w:hAnsi="Times New Roman" w:cs="Times New Roman"/>
        </w:rPr>
        <w:t xml:space="preserve">e podpora investícií </w:t>
      </w:r>
      <w:proofErr w:type="spellStart"/>
      <w:r w:rsidR="006A545D">
        <w:rPr>
          <w:rFonts w:ascii="Times New Roman" w:hAnsi="Times New Roman" w:cs="Times New Roman"/>
        </w:rPr>
        <w:t>prispievajúci</w:t>
      </w:r>
      <w:r w:rsidRPr="00BE4894">
        <w:rPr>
          <w:rFonts w:ascii="Times New Roman" w:hAnsi="Times New Roman" w:cs="Times New Roman"/>
        </w:rPr>
        <w:t>ch</w:t>
      </w:r>
      <w:proofErr w:type="spellEnd"/>
      <w:r w:rsidRPr="00BE4894">
        <w:rPr>
          <w:rFonts w:ascii="Times New Roman" w:hAnsi="Times New Roman" w:cs="Times New Roman"/>
        </w:rPr>
        <w:t xml:space="preserve"> k životaschopnosti a konkurencieschopnosti sektora </w:t>
      </w:r>
      <w:proofErr w:type="spellStart"/>
      <w:r w:rsidRPr="00BE4894">
        <w:rPr>
          <w:rFonts w:ascii="Times New Roman" w:hAnsi="Times New Roman" w:cs="Times New Roman"/>
        </w:rPr>
        <w:t>akvakultúry</w:t>
      </w:r>
      <w:proofErr w:type="spellEnd"/>
      <w:r w:rsidRPr="00BE4894">
        <w:rPr>
          <w:rFonts w:ascii="Times New Roman" w:hAnsi="Times New Roman" w:cs="Times New Roman"/>
        </w:rPr>
        <w:t xml:space="preserve"> a spracovania rýb pri zabezpečení jeho environmentálnej </w:t>
      </w:r>
      <w:r w:rsidRPr="00BE4894">
        <w:rPr>
          <w:rFonts w:ascii="Times New Roman" w:hAnsi="Times New Roman" w:cs="Times New Roman"/>
        </w:rPr>
        <w:lastRenderedPageBreak/>
        <w:t xml:space="preserve">udržateľnosti. Priestor pre </w:t>
      </w:r>
      <w:proofErr w:type="spellStart"/>
      <w:r w:rsidRPr="00BE4894">
        <w:rPr>
          <w:rFonts w:ascii="Times New Roman" w:hAnsi="Times New Roman" w:cs="Times New Roman"/>
        </w:rPr>
        <w:t>inkluzívny</w:t>
      </w:r>
      <w:proofErr w:type="spellEnd"/>
      <w:r w:rsidRPr="00BE4894">
        <w:rPr>
          <w:rFonts w:ascii="Times New Roman" w:hAnsi="Times New Roman" w:cs="Times New Roman"/>
        </w:rPr>
        <w:t xml:space="preserve"> rast sa vytvorí podporou aktivít re</w:t>
      </w:r>
      <w:r w:rsidR="006A545D">
        <w:rPr>
          <w:rFonts w:ascii="Times New Roman" w:hAnsi="Times New Roman" w:cs="Times New Roman"/>
        </w:rPr>
        <w:t>a</w:t>
      </w:r>
      <w:r w:rsidRPr="00BE4894">
        <w:rPr>
          <w:rFonts w:ascii="Times New Roman" w:hAnsi="Times New Roman" w:cs="Times New Roman"/>
        </w:rPr>
        <w:t xml:space="preserve">lizovaných na vidieku, ako je výstavba nových </w:t>
      </w:r>
      <w:proofErr w:type="spellStart"/>
      <w:r w:rsidRPr="00BE4894">
        <w:rPr>
          <w:rFonts w:ascii="Times New Roman" w:hAnsi="Times New Roman" w:cs="Times New Roman"/>
        </w:rPr>
        <w:t>rybochovných</w:t>
      </w:r>
      <w:proofErr w:type="spellEnd"/>
      <w:r w:rsidRPr="00BE4894">
        <w:rPr>
          <w:rFonts w:ascii="Times New Roman" w:hAnsi="Times New Roman" w:cs="Times New Roman"/>
        </w:rPr>
        <w:t xml:space="preserve"> zariadení a diverzifikácia </w:t>
      </w:r>
      <w:proofErr w:type="spellStart"/>
      <w:r w:rsidRPr="00BE4894">
        <w:rPr>
          <w:rFonts w:ascii="Times New Roman" w:hAnsi="Times New Roman" w:cs="Times New Roman"/>
        </w:rPr>
        <w:t>akvakultúrnej</w:t>
      </w:r>
      <w:proofErr w:type="spellEnd"/>
      <w:r w:rsidRPr="00BE4894">
        <w:rPr>
          <w:rFonts w:ascii="Times New Roman" w:hAnsi="Times New Roman" w:cs="Times New Roman"/>
        </w:rPr>
        <w:t xml:space="preserve"> činnosti, čím nepriamo prispeje k podpore zamestnanosti a k zlepše</w:t>
      </w:r>
      <w:r w:rsidR="00EA2A79">
        <w:rPr>
          <w:rFonts w:ascii="Times New Roman" w:hAnsi="Times New Roman" w:cs="Times New Roman"/>
        </w:rPr>
        <w:t xml:space="preserve">niu kvality života na vidieku. </w:t>
      </w:r>
    </w:p>
    <w:p w:rsidR="001F3440" w:rsidRPr="00581295" w:rsidRDefault="009369E7" w:rsidP="00581295">
      <w:pPr>
        <w:jc w:val="both"/>
        <w:rPr>
          <w:rFonts w:ascii="Times New Roman" w:eastAsia="Times New Roman" w:hAnsi="Times New Roman" w:cs="Times New Roman"/>
          <w:bCs/>
          <w:i/>
          <w:sz w:val="24"/>
          <w:szCs w:val="24"/>
          <w:lang w:eastAsia="sk-SK"/>
        </w:rPr>
      </w:pPr>
      <w:r w:rsidRPr="009B58A9">
        <w:rPr>
          <w:rFonts w:ascii="Times New Roman" w:hAnsi="Times New Roman" w:cs="Times New Roman"/>
          <w:color w:val="000000"/>
          <w:sz w:val="24"/>
          <w:szCs w:val="24"/>
        </w:rPr>
        <w:t>Celkový objem verejných výdavkov</w:t>
      </w:r>
      <w:r w:rsidR="00C47A3A">
        <w:rPr>
          <w:rFonts w:ascii="Times New Roman" w:hAnsi="Times New Roman" w:cs="Times New Roman"/>
          <w:color w:val="000000"/>
          <w:sz w:val="24"/>
          <w:szCs w:val="24"/>
        </w:rPr>
        <w:t xml:space="preserve"> </w:t>
      </w:r>
      <w:r w:rsidR="00C47A3A" w:rsidRPr="00E27340">
        <w:rPr>
          <w:rFonts w:ascii="Times New Roman" w:hAnsi="Times New Roman" w:cs="Times New Roman"/>
          <w:color w:val="000000"/>
          <w:sz w:val="24"/>
          <w:szCs w:val="24"/>
        </w:rPr>
        <w:t xml:space="preserve">OPRH 2014 – 2020 </w:t>
      </w:r>
      <w:r w:rsidRPr="00E27340">
        <w:rPr>
          <w:rFonts w:ascii="Times New Roman" w:hAnsi="Times New Roman" w:cs="Times New Roman"/>
          <w:color w:val="000000"/>
          <w:sz w:val="24"/>
          <w:szCs w:val="24"/>
        </w:rPr>
        <w:t>predstavuje</w:t>
      </w:r>
      <w:r w:rsidR="00104DBB">
        <w:rPr>
          <w:rFonts w:ascii="Times New Roman" w:hAnsi="Times New Roman" w:cs="Times New Roman"/>
          <w:color w:val="000000"/>
          <w:sz w:val="24"/>
          <w:szCs w:val="24"/>
        </w:rPr>
        <w:t xml:space="preserve"> 20 832 779 eur </w:t>
      </w:r>
      <w:r w:rsidR="006D1D7D">
        <w:rPr>
          <w:rFonts w:ascii="Times New Roman" w:hAnsi="Times New Roman" w:cs="Times New Roman"/>
          <w:color w:val="000000"/>
          <w:sz w:val="24"/>
          <w:szCs w:val="24"/>
        </w:rPr>
        <w:t>(z toho ENRF: 15 785 000 eur, štátny rozpočet: 5 047 779 e</w:t>
      </w:r>
      <w:r>
        <w:rPr>
          <w:rFonts w:ascii="Times New Roman" w:hAnsi="Times New Roman" w:cs="Times New Roman"/>
          <w:color w:val="000000"/>
          <w:sz w:val="24"/>
          <w:szCs w:val="24"/>
        </w:rPr>
        <w:t xml:space="preserve">ur). </w:t>
      </w:r>
    </w:p>
    <w:p w:rsidR="002E7BCB" w:rsidRPr="002E7BCB" w:rsidRDefault="009F6DC4" w:rsidP="00BF33A6">
      <w:pPr>
        <w:pStyle w:val="Nadpis2"/>
        <w:numPr>
          <w:ilvl w:val="0"/>
          <w:numId w:val="0"/>
        </w:numPr>
        <w:spacing w:before="120" w:after="120"/>
      </w:pPr>
      <w:bookmarkStart w:id="37" w:name="_Toc481740226"/>
      <w:r>
        <w:t>5</w:t>
      </w:r>
      <w:r w:rsidRPr="00D46C08">
        <w:t>.</w:t>
      </w:r>
      <w:r>
        <w:t>3</w:t>
      </w:r>
      <w:r w:rsidRPr="00D46C08">
        <w:t>. Štátna pomoc</w:t>
      </w:r>
      <w:bookmarkEnd w:id="37"/>
      <w:r>
        <w:t xml:space="preserve"> </w:t>
      </w:r>
    </w:p>
    <w:p w:rsidR="004A1583" w:rsidRPr="002D2AD5" w:rsidRDefault="004A1583" w:rsidP="004A1583">
      <w:pPr>
        <w:shd w:val="clear" w:color="auto" w:fill="FFFFFF"/>
        <w:spacing w:after="120" w:line="240" w:lineRule="auto"/>
        <w:jc w:val="both"/>
        <w:rPr>
          <w:rFonts w:ascii="Times New Roman" w:eastAsia="Times New Roman" w:hAnsi="Times New Roman" w:cs="Times New Roman"/>
          <w:sz w:val="24"/>
          <w:szCs w:val="24"/>
          <w:lang w:eastAsia="sk-SK"/>
        </w:rPr>
      </w:pPr>
      <w:r w:rsidRPr="002D2AD5">
        <w:rPr>
          <w:rFonts w:ascii="Times New Roman" w:eastAsia="Times New Roman" w:hAnsi="Times New Roman" w:cs="Times New Roman"/>
          <w:sz w:val="24"/>
          <w:szCs w:val="24"/>
          <w:lang w:eastAsia="sk-SK"/>
        </w:rPr>
        <w:t>Štátna pomoc sa v rezorte pôdohospodárstva poskytuje podnikateľským subjektom pôsobiacim v poľnohospodárskej prvovýrobe, potravinárstve, lesnom a rybnom hospodárstve.</w:t>
      </w:r>
    </w:p>
    <w:p w:rsidR="004A1583" w:rsidRPr="002D2AD5" w:rsidRDefault="004A1583" w:rsidP="004A1583">
      <w:pPr>
        <w:shd w:val="clear" w:color="auto" w:fill="FFFFFF"/>
        <w:spacing w:after="120" w:line="240" w:lineRule="auto"/>
        <w:jc w:val="both"/>
        <w:rPr>
          <w:rFonts w:ascii="Times New Roman" w:eastAsia="Times New Roman" w:hAnsi="Times New Roman" w:cs="Times New Roman"/>
          <w:sz w:val="24"/>
          <w:szCs w:val="24"/>
          <w:lang w:eastAsia="sk-SK"/>
        </w:rPr>
      </w:pPr>
      <w:r w:rsidRPr="002D2AD5">
        <w:rPr>
          <w:rFonts w:ascii="Times New Roman" w:eastAsia="Times New Roman" w:hAnsi="Times New Roman" w:cs="Times New Roman"/>
          <w:sz w:val="24"/>
          <w:szCs w:val="24"/>
          <w:lang w:eastAsia="sk-SK"/>
        </w:rPr>
        <w:t>Podpory v pôdohospodárstve  : 1. štátna pomoc</w:t>
      </w:r>
    </w:p>
    <w:p w:rsidR="004A1583" w:rsidRPr="002D2AD5" w:rsidRDefault="004A1583" w:rsidP="004A1583">
      <w:pPr>
        <w:shd w:val="clear" w:color="auto" w:fill="FFFFFF"/>
        <w:spacing w:after="120" w:line="240" w:lineRule="auto"/>
        <w:jc w:val="both"/>
        <w:rPr>
          <w:rFonts w:ascii="Times New Roman" w:eastAsia="Times New Roman" w:hAnsi="Times New Roman" w:cs="Times New Roman"/>
          <w:sz w:val="24"/>
          <w:szCs w:val="24"/>
          <w:lang w:eastAsia="sk-SK"/>
        </w:rPr>
      </w:pPr>
      <w:r w:rsidRPr="002D2AD5">
        <w:rPr>
          <w:rFonts w:ascii="Times New Roman" w:eastAsia="Times New Roman" w:hAnsi="Times New Roman" w:cs="Times New Roman"/>
          <w:sz w:val="24"/>
          <w:szCs w:val="24"/>
          <w:lang w:eastAsia="sk-SK"/>
        </w:rPr>
        <w:t xml:space="preserve">                                                   2. minimálna pomoc ( pomoc de </w:t>
      </w:r>
      <w:proofErr w:type="spellStart"/>
      <w:r w:rsidRPr="002D2AD5">
        <w:rPr>
          <w:rFonts w:ascii="Times New Roman" w:eastAsia="Times New Roman" w:hAnsi="Times New Roman" w:cs="Times New Roman"/>
          <w:sz w:val="24"/>
          <w:szCs w:val="24"/>
          <w:lang w:eastAsia="sk-SK"/>
        </w:rPr>
        <w:t>minimis</w:t>
      </w:r>
      <w:proofErr w:type="spellEnd"/>
      <w:r w:rsidRPr="002D2AD5">
        <w:rPr>
          <w:rFonts w:ascii="Times New Roman" w:eastAsia="Times New Roman" w:hAnsi="Times New Roman" w:cs="Times New Roman"/>
          <w:sz w:val="24"/>
          <w:szCs w:val="24"/>
          <w:lang w:eastAsia="sk-SK"/>
        </w:rPr>
        <w:t>)</w:t>
      </w:r>
    </w:p>
    <w:p w:rsidR="00FC2249" w:rsidRPr="00E52CF8" w:rsidRDefault="004A1583" w:rsidP="004A1583">
      <w:pPr>
        <w:shd w:val="clear" w:color="auto" w:fill="FFFFFF"/>
        <w:spacing w:after="120" w:line="240" w:lineRule="auto"/>
        <w:jc w:val="both"/>
        <w:rPr>
          <w:rFonts w:ascii="Times New Roman" w:eastAsia="Times New Roman" w:hAnsi="Times New Roman" w:cs="Times New Roman"/>
          <w:sz w:val="24"/>
          <w:szCs w:val="24"/>
          <w:lang w:eastAsia="sk-SK"/>
        </w:rPr>
      </w:pPr>
      <w:r w:rsidRPr="002D2AD5">
        <w:rPr>
          <w:rFonts w:ascii="Times New Roman" w:eastAsia="Times New Roman" w:hAnsi="Times New Roman" w:cs="Times New Roman"/>
          <w:sz w:val="24"/>
          <w:szCs w:val="24"/>
          <w:lang w:eastAsia="sk-SK"/>
        </w:rPr>
        <w:t>Do  22. 05. 2016 patril Odbor štátnej pomoci pod Sekciu projektových podpôr a štátnej pomoci a od 23. 05. 2016 spadá ako Oddelenie štátnej pomoci pod Odbor poľnohospodárskych komodít a štátnej pomoci a Sekciu organizácie trhu a štátnej pomoci.</w:t>
      </w:r>
    </w:p>
    <w:p w:rsidR="00F75258" w:rsidRDefault="009F6DC4" w:rsidP="00C86876">
      <w:pPr>
        <w:spacing w:after="120" w:line="240" w:lineRule="auto"/>
        <w:jc w:val="both"/>
        <w:rPr>
          <w:rFonts w:ascii="Times New Roman" w:eastAsia="Times New Roman" w:hAnsi="Times New Roman" w:cs="Times New Roman"/>
          <w:sz w:val="24"/>
          <w:szCs w:val="24"/>
          <w:lang w:eastAsia="sk-SK"/>
        </w:rPr>
      </w:pPr>
      <w:r w:rsidRPr="002924A2">
        <w:rPr>
          <w:rFonts w:ascii="Times New Roman" w:eastAsia="Times New Roman" w:hAnsi="Times New Roman" w:cs="Times New Roman"/>
          <w:sz w:val="24"/>
          <w:szCs w:val="24"/>
          <w:lang w:eastAsia="sk-SK"/>
        </w:rPr>
        <w:t xml:space="preserve">Celkovo bolo v </w:t>
      </w:r>
      <w:r w:rsidR="00104DBB">
        <w:rPr>
          <w:rFonts w:ascii="Times New Roman" w:eastAsia="Times New Roman" w:hAnsi="Times New Roman" w:cs="Times New Roman"/>
          <w:sz w:val="24"/>
          <w:szCs w:val="24"/>
          <w:lang w:eastAsia="sk-SK"/>
        </w:rPr>
        <w:t xml:space="preserve">rámci opatrení štátnej pomoci v </w:t>
      </w:r>
      <w:r w:rsidRPr="002924A2">
        <w:rPr>
          <w:rFonts w:ascii="Times New Roman" w:eastAsia="Times New Roman" w:hAnsi="Times New Roman" w:cs="Times New Roman"/>
          <w:sz w:val="24"/>
          <w:szCs w:val="24"/>
          <w:lang w:eastAsia="sk-SK"/>
        </w:rPr>
        <w:t>roku 2016 prijatých a za</w:t>
      </w:r>
      <w:r w:rsidR="00104DBB">
        <w:rPr>
          <w:rFonts w:ascii="Times New Roman" w:eastAsia="Times New Roman" w:hAnsi="Times New Roman" w:cs="Times New Roman"/>
          <w:sz w:val="24"/>
          <w:szCs w:val="24"/>
          <w:lang w:eastAsia="sk-SK"/>
        </w:rPr>
        <w:t xml:space="preserve">dministrovaných  459 žiadostí o </w:t>
      </w:r>
      <w:r w:rsidRPr="002924A2">
        <w:rPr>
          <w:rFonts w:ascii="Times New Roman" w:eastAsia="Times New Roman" w:hAnsi="Times New Roman" w:cs="Times New Roman"/>
          <w:sz w:val="24"/>
          <w:szCs w:val="24"/>
          <w:lang w:eastAsia="sk-SK"/>
        </w:rPr>
        <w:t>poskytnutie pomoci. Z uve</w:t>
      </w:r>
      <w:r w:rsidR="00104DBB">
        <w:rPr>
          <w:rFonts w:ascii="Times New Roman" w:eastAsia="Times New Roman" w:hAnsi="Times New Roman" w:cs="Times New Roman"/>
          <w:sz w:val="24"/>
          <w:szCs w:val="24"/>
          <w:lang w:eastAsia="sk-SK"/>
        </w:rPr>
        <w:t xml:space="preserve">deného počtu sa k </w:t>
      </w:r>
      <w:r w:rsidRPr="002924A2">
        <w:rPr>
          <w:rFonts w:ascii="Times New Roman" w:eastAsia="Times New Roman" w:hAnsi="Times New Roman" w:cs="Times New Roman"/>
          <w:sz w:val="24"/>
          <w:szCs w:val="24"/>
          <w:lang w:eastAsia="sk-SK"/>
        </w:rPr>
        <w:t>31. 12. 2016 vyplatilo 440 žia</w:t>
      </w:r>
      <w:r w:rsidR="006D1D7D">
        <w:rPr>
          <w:rFonts w:ascii="Times New Roman" w:eastAsia="Times New Roman" w:hAnsi="Times New Roman" w:cs="Times New Roman"/>
          <w:sz w:val="24"/>
          <w:szCs w:val="24"/>
          <w:lang w:eastAsia="sk-SK"/>
        </w:rPr>
        <w:t xml:space="preserve">dostí vo výške  </w:t>
      </w:r>
      <w:r w:rsidR="006A545D">
        <w:rPr>
          <w:rFonts w:ascii="Times New Roman" w:eastAsia="Times New Roman" w:hAnsi="Times New Roman" w:cs="Times New Roman"/>
          <w:sz w:val="24"/>
          <w:szCs w:val="24"/>
          <w:lang w:eastAsia="sk-SK"/>
        </w:rPr>
        <w:br/>
      </w:r>
      <w:r w:rsidR="006D1D7D">
        <w:rPr>
          <w:rFonts w:ascii="Times New Roman" w:eastAsia="Times New Roman" w:hAnsi="Times New Roman" w:cs="Times New Roman"/>
          <w:sz w:val="24"/>
          <w:szCs w:val="24"/>
          <w:lang w:eastAsia="sk-SK"/>
        </w:rPr>
        <w:t>4 563 179, 80 e</w:t>
      </w:r>
      <w:r>
        <w:rPr>
          <w:rFonts w:ascii="Times New Roman" w:eastAsia="Times New Roman" w:hAnsi="Times New Roman" w:cs="Times New Roman"/>
          <w:sz w:val="24"/>
          <w:szCs w:val="24"/>
          <w:lang w:eastAsia="sk-SK"/>
        </w:rPr>
        <w:t>ur</w:t>
      </w:r>
      <w:r w:rsidR="00104DBB">
        <w:rPr>
          <w:rFonts w:ascii="Times New Roman" w:eastAsia="Times New Roman" w:hAnsi="Times New Roman" w:cs="Times New Roman"/>
          <w:sz w:val="24"/>
          <w:szCs w:val="24"/>
          <w:lang w:eastAsia="sk-SK"/>
        </w:rPr>
        <w:t xml:space="preserve"> z </w:t>
      </w:r>
      <w:r w:rsidRPr="002924A2">
        <w:rPr>
          <w:rFonts w:ascii="Times New Roman" w:eastAsia="Times New Roman" w:hAnsi="Times New Roman" w:cs="Times New Roman"/>
          <w:sz w:val="24"/>
          <w:szCs w:val="24"/>
          <w:lang w:eastAsia="sk-SK"/>
        </w:rPr>
        <w:t>rozpočtu SR.</w:t>
      </w:r>
    </w:p>
    <w:p w:rsidR="009F6DC4" w:rsidRPr="001F3440" w:rsidRDefault="00BE7D11" w:rsidP="00BF33A6">
      <w:pPr>
        <w:spacing w:after="120" w:line="240" w:lineRule="auto"/>
        <w:jc w:val="both"/>
        <w:rPr>
          <w:rFonts w:ascii="Times New Roman" w:eastAsia="Times New Roman" w:hAnsi="Times New Roman" w:cs="Times New Roman"/>
          <w:sz w:val="24"/>
          <w:szCs w:val="24"/>
          <w:lang w:eastAsia="sk-SK"/>
        </w:rPr>
      </w:pPr>
      <w:r>
        <w:rPr>
          <w:rFonts w:ascii="Times New Roman" w:hAnsi="Times New Roman" w:cs="Times New Roman"/>
          <w:i/>
          <w:sz w:val="24"/>
          <w:szCs w:val="24"/>
          <w:lang w:eastAsia="sk-SK"/>
        </w:rPr>
        <w:t>Tabuľka</w:t>
      </w:r>
      <w:r w:rsidR="004D37DD">
        <w:rPr>
          <w:rFonts w:ascii="Times New Roman" w:hAnsi="Times New Roman" w:cs="Times New Roman"/>
          <w:i/>
          <w:sz w:val="24"/>
          <w:szCs w:val="24"/>
          <w:lang w:eastAsia="sk-SK"/>
        </w:rPr>
        <w:t xml:space="preserve"> </w:t>
      </w:r>
      <w:r w:rsidR="004D37DD" w:rsidRPr="004E392C">
        <w:rPr>
          <w:rFonts w:ascii="Times New Roman" w:hAnsi="Times New Roman" w:cs="Times New Roman"/>
          <w:i/>
          <w:sz w:val="24"/>
          <w:szCs w:val="24"/>
          <w:lang w:eastAsia="sk-SK"/>
        </w:rPr>
        <w:t>17</w:t>
      </w:r>
      <w:r w:rsidR="009F6DC4" w:rsidRPr="004E392C">
        <w:rPr>
          <w:rFonts w:ascii="Times New Roman" w:hAnsi="Times New Roman" w:cs="Times New Roman"/>
          <w:i/>
          <w:sz w:val="24"/>
          <w:szCs w:val="24"/>
          <w:lang w:eastAsia="sk-SK"/>
        </w:rPr>
        <w:t>: Prehľad</w:t>
      </w:r>
      <w:r w:rsidR="009F6DC4" w:rsidRPr="008B0696">
        <w:rPr>
          <w:rFonts w:ascii="Times New Roman" w:hAnsi="Times New Roman" w:cs="Times New Roman"/>
          <w:i/>
          <w:sz w:val="24"/>
          <w:szCs w:val="24"/>
          <w:lang w:eastAsia="sk-SK"/>
        </w:rPr>
        <w:t xml:space="preserve"> poskytnutej štátnej pomoci, pomoci de </w:t>
      </w:r>
      <w:proofErr w:type="spellStart"/>
      <w:r w:rsidR="009F6DC4" w:rsidRPr="008B0696">
        <w:rPr>
          <w:rFonts w:ascii="Times New Roman" w:hAnsi="Times New Roman" w:cs="Times New Roman"/>
          <w:i/>
          <w:sz w:val="24"/>
          <w:szCs w:val="24"/>
          <w:lang w:eastAsia="sk-SK"/>
        </w:rPr>
        <w:t>minim</w:t>
      </w:r>
      <w:r w:rsidR="005628B9">
        <w:rPr>
          <w:rFonts w:ascii="Times New Roman" w:hAnsi="Times New Roman" w:cs="Times New Roman"/>
          <w:i/>
          <w:sz w:val="24"/>
          <w:szCs w:val="24"/>
          <w:lang w:eastAsia="sk-SK"/>
        </w:rPr>
        <w:t>is</w:t>
      </w:r>
      <w:proofErr w:type="spellEnd"/>
      <w:r w:rsidR="005628B9">
        <w:rPr>
          <w:rFonts w:ascii="Times New Roman" w:hAnsi="Times New Roman" w:cs="Times New Roman"/>
          <w:i/>
          <w:sz w:val="24"/>
          <w:szCs w:val="24"/>
          <w:lang w:eastAsia="sk-SK"/>
        </w:rPr>
        <w:t xml:space="preserve"> a úhrady DPH obciam </w:t>
      </w:r>
      <w:r w:rsidR="00310C64">
        <w:rPr>
          <w:rFonts w:ascii="Times New Roman" w:hAnsi="Times New Roman" w:cs="Times New Roman"/>
          <w:i/>
          <w:sz w:val="24"/>
          <w:szCs w:val="24"/>
          <w:lang w:eastAsia="sk-SK"/>
        </w:rPr>
        <w:t>v roku</w:t>
      </w:r>
      <w:r w:rsidR="009F6DC4" w:rsidRPr="008B0696">
        <w:rPr>
          <w:rFonts w:ascii="Times New Roman" w:hAnsi="Times New Roman" w:cs="Times New Roman"/>
          <w:i/>
          <w:sz w:val="24"/>
          <w:szCs w:val="24"/>
          <w:lang w:eastAsia="sk-SK"/>
        </w:rPr>
        <w:t xml:space="preserve"> 2016</w:t>
      </w:r>
    </w:p>
    <w:tbl>
      <w:tblPr>
        <w:tblStyle w:val="Mriekatabuky"/>
        <w:tblW w:w="0" w:type="auto"/>
        <w:tblLayout w:type="fixed"/>
        <w:tblLook w:val="04A0" w:firstRow="1" w:lastRow="0" w:firstColumn="1" w:lastColumn="0" w:noHBand="0" w:noVBand="1"/>
      </w:tblPr>
      <w:tblGrid>
        <w:gridCol w:w="1696"/>
        <w:gridCol w:w="2702"/>
        <w:gridCol w:w="1518"/>
        <w:gridCol w:w="1214"/>
        <w:gridCol w:w="1229"/>
        <w:gridCol w:w="1345"/>
      </w:tblGrid>
      <w:tr w:rsidR="009F6DC4" w:rsidRPr="00E47537" w:rsidTr="006A545D">
        <w:trPr>
          <w:trHeight w:val="331"/>
        </w:trPr>
        <w:tc>
          <w:tcPr>
            <w:tcW w:w="9704" w:type="dxa"/>
            <w:gridSpan w:val="6"/>
            <w:shd w:val="clear" w:color="auto" w:fill="108747"/>
            <w:vAlign w:val="center"/>
          </w:tcPr>
          <w:p w:rsidR="009F6DC4" w:rsidRPr="00BD10B6" w:rsidRDefault="009F6DC4" w:rsidP="00310C64">
            <w:pPr>
              <w:rPr>
                <w:rFonts w:ascii="Times New Roman" w:eastAsia="Times New Roman" w:hAnsi="Times New Roman" w:cs="Times New Roman"/>
                <w:b/>
                <w:sz w:val="16"/>
                <w:szCs w:val="16"/>
                <w:lang w:eastAsia="sk-SK"/>
              </w:rPr>
            </w:pPr>
            <w:r w:rsidRPr="00E70C6F">
              <w:rPr>
                <w:rFonts w:ascii="Times New Roman" w:eastAsia="Times New Roman" w:hAnsi="Times New Roman" w:cs="Times New Roman"/>
                <w:b/>
                <w:color w:val="FFFFFF" w:themeColor="background1"/>
                <w:sz w:val="16"/>
                <w:szCs w:val="16"/>
                <w:lang w:eastAsia="sk-SK"/>
              </w:rPr>
              <w:t>Štátna pomoc</w:t>
            </w:r>
            <w:r w:rsidR="00310C64" w:rsidRPr="00E70C6F">
              <w:rPr>
                <w:rFonts w:ascii="Times New Roman" w:eastAsia="Times New Roman" w:hAnsi="Times New Roman" w:cs="Times New Roman"/>
                <w:b/>
                <w:color w:val="FFFFFF" w:themeColor="background1"/>
                <w:sz w:val="16"/>
                <w:szCs w:val="16"/>
                <w:lang w:eastAsia="sk-SK"/>
              </w:rPr>
              <w:t xml:space="preserve">, </w:t>
            </w:r>
            <w:r w:rsidRPr="00E70C6F">
              <w:rPr>
                <w:rFonts w:ascii="Times New Roman" w:eastAsia="Times New Roman" w:hAnsi="Times New Roman" w:cs="Times New Roman"/>
                <w:b/>
                <w:color w:val="FFFFFF" w:themeColor="background1"/>
                <w:sz w:val="16"/>
                <w:szCs w:val="16"/>
                <w:lang w:eastAsia="sk-SK"/>
              </w:rPr>
              <w:t xml:space="preserve">pomoc </w:t>
            </w:r>
            <w:r w:rsidRPr="00E70C6F">
              <w:rPr>
                <w:rFonts w:ascii="Times New Roman" w:eastAsia="Times New Roman" w:hAnsi="Times New Roman" w:cs="Times New Roman"/>
                <w:b/>
                <w:i/>
                <w:color w:val="FFFFFF" w:themeColor="background1"/>
                <w:sz w:val="16"/>
                <w:szCs w:val="16"/>
                <w:lang w:eastAsia="sk-SK"/>
              </w:rPr>
              <w:t xml:space="preserve">de </w:t>
            </w:r>
            <w:proofErr w:type="spellStart"/>
            <w:r w:rsidRPr="00E70C6F">
              <w:rPr>
                <w:rFonts w:ascii="Times New Roman" w:eastAsia="Times New Roman" w:hAnsi="Times New Roman" w:cs="Times New Roman"/>
                <w:b/>
                <w:i/>
                <w:color w:val="FFFFFF" w:themeColor="background1"/>
                <w:sz w:val="16"/>
                <w:szCs w:val="16"/>
                <w:lang w:eastAsia="sk-SK"/>
              </w:rPr>
              <w:t>minimis</w:t>
            </w:r>
            <w:proofErr w:type="spellEnd"/>
            <w:r w:rsidR="00310C64" w:rsidRPr="00E70C6F">
              <w:rPr>
                <w:rFonts w:ascii="Times New Roman" w:eastAsia="Times New Roman" w:hAnsi="Times New Roman" w:cs="Times New Roman"/>
                <w:b/>
                <w:i/>
                <w:color w:val="FFFFFF" w:themeColor="background1"/>
                <w:sz w:val="16"/>
                <w:szCs w:val="16"/>
                <w:lang w:eastAsia="sk-SK"/>
              </w:rPr>
              <w:t xml:space="preserve"> a úhrada DPH obciam</w:t>
            </w:r>
          </w:p>
        </w:tc>
      </w:tr>
      <w:tr w:rsidR="009F6DC4" w:rsidRPr="00E47537" w:rsidTr="006A545D">
        <w:trPr>
          <w:trHeight w:val="133"/>
        </w:trPr>
        <w:tc>
          <w:tcPr>
            <w:tcW w:w="9704" w:type="dxa"/>
            <w:gridSpan w:val="6"/>
            <w:hideMark/>
          </w:tcPr>
          <w:p w:rsidR="009F6DC4" w:rsidRPr="00BD10B6" w:rsidRDefault="009F6DC4" w:rsidP="003F26FC">
            <w:pPr>
              <w:jc w:val="both"/>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Výnos MPRV SR  z 10. </w:t>
            </w:r>
            <w:r w:rsidR="003F26FC">
              <w:rPr>
                <w:rFonts w:ascii="Times New Roman" w:eastAsia="Times New Roman" w:hAnsi="Times New Roman" w:cs="Times New Roman"/>
                <w:sz w:val="16"/>
                <w:szCs w:val="16"/>
                <w:lang w:eastAsia="sk-SK"/>
              </w:rPr>
              <w:t xml:space="preserve">12. </w:t>
            </w:r>
            <w:r w:rsidRPr="00BD10B6">
              <w:rPr>
                <w:rFonts w:ascii="Times New Roman" w:eastAsia="Times New Roman" w:hAnsi="Times New Roman" w:cs="Times New Roman"/>
                <w:sz w:val="16"/>
                <w:szCs w:val="16"/>
                <w:lang w:eastAsia="sk-SK"/>
              </w:rPr>
              <w:t xml:space="preserve">2014 č. 660/2014 </w:t>
            </w:r>
            <w:r w:rsidRPr="00BD10B6">
              <w:rPr>
                <w:rFonts w:ascii="Times New Roman" w:hAnsi="Times New Roman" w:cs="Times New Roman"/>
                <w:sz w:val="16"/>
                <w:szCs w:val="16"/>
              </w:rPr>
              <w:t xml:space="preserve">– </w:t>
            </w:r>
            <w:r w:rsidRPr="00BD10B6">
              <w:rPr>
                <w:rFonts w:ascii="Times New Roman" w:eastAsia="Times New Roman" w:hAnsi="Times New Roman" w:cs="Times New Roman"/>
                <w:sz w:val="16"/>
                <w:szCs w:val="16"/>
                <w:lang w:eastAsia="sk-SK"/>
              </w:rPr>
              <w:t>100 o poskytovaní podpory v poľnohospodárstve, potravinárstve, lesnom hospodárstve a rybnom hospodárstve</w:t>
            </w:r>
          </w:p>
        </w:tc>
      </w:tr>
      <w:tr w:rsidR="009F6DC4" w:rsidRPr="00E47537" w:rsidTr="006A545D">
        <w:trPr>
          <w:trHeight w:val="54"/>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Schéma pomoci</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Názov opatrenia</w:t>
            </w:r>
          </w:p>
        </w:tc>
        <w:tc>
          <w:tcPr>
            <w:tcW w:w="1518" w:type="dxa"/>
            <w:vAlign w:val="center"/>
            <w:hideMark/>
          </w:tcPr>
          <w:p w:rsidR="009F6DC4" w:rsidRPr="00BD10B6" w:rsidRDefault="009F6DC4" w:rsidP="006A545D">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Výš</w:t>
            </w:r>
            <w:r w:rsidR="005072E8">
              <w:rPr>
                <w:rFonts w:ascii="Times New Roman" w:eastAsia="Times New Roman" w:hAnsi="Times New Roman" w:cs="Times New Roman"/>
                <w:sz w:val="16"/>
                <w:szCs w:val="16"/>
                <w:lang w:eastAsia="sk-SK"/>
              </w:rPr>
              <w:t>ka zmluvne poskytnutej pomoci (</w:t>
            </w:r>
            <w:r w:rsidR="006A545D">
              <w:rPr>
                <w:rFonts w:ascii="Times New Roman" w:eastAsia="Times New Roman" w:hAnsi="Times New Roman" w:cs="Times New Roman"/>
                <w:sz w:val="16"/>
                <w:szCs w:val="16"/>
                <w:lang w:eastAsia="sk-SK"/>
              </w:rPr>
              <w:t>EUR</w:t>
            </w:r>
            <w:r w:rsidRPr="00BD10B6">
              <w:rPr>
                <w:rFonts w:ascii="Times New Roman" w:eastAsia="Times New Roman" w:hAnsi="Times New Roman" w:cs="Times New Roman"/>
                <w:sz w:val="16"/>
                <w:szCs w:val="16"/>
                <w:lang w:eastAsia="sk-SK"/>
              </w:rPr>
              <w:t>)</w:t>
            </w:r>
          </w:p>
        </w:tc>
        <w:tc>
          <w:tcPr>
            <w:tcW w:w="1214" w:type="dxa"/>
            <w:vAlign w:val="center"/>
            <w:hideMark/>
          </w:tcPr>
          <w:p w:rsidR="009F6DC4" w:rsidRPr="00BD10B6" w:rsidRDefault="009F6DC4" w:rsidP="006A545D">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Vrátené prostriedky </w:t>
            </w:r>
            <w:r w:rsidRPr="00BD10B6">
              <w:rPr>
                <w:rFonts w:ascii="Times New Roman" w:eastAsia="Times New Roman" w:hAnsi="Times New Roman" w:cs="Times New Roman"/>
                <w:sz w:val="16"/>
                <w:szCs w:val="16"/>
                <w:lang w:eastAsia="sk-SK"/>
              </w:rPr>
              <w:br/>
              <w:t>k 31.12.2</w:t>
            </w:r>
            <w:r w:rsidR="005072E8">
              <w:rPr>
                <w:rFonts w:ascii="Times New Roman" w:eastAsia="Times New Roman" w:hAnsi="Times New Roman" w:cs="Times New Roman"/>
                <w:sz w:val="16"/>
                <w:szCs w:val="16"/>
                <w:lang w:eastAsia="sk-SK"/>
              </w:rPr>
              <w:t>014 (</w:t>
            </w:r>
            <w:r w:rsidR="006A545D">
              <w:rPr>
                <w:rFonts w:ascii="Times New Roman" w:eastAsia="Times New Roman" w:hAnsi="Times New Roman" w:cs="Times New Roman"/>
                <w:sz w:val="16"/>
                <w:szCs w:val="16"/>
                <w:lang w:eastAsia="sk-SK"/>
              </w:rPr>
              <w:t>EUR</w:t>
            </w:r>
            <w:r w:rsidRPr="00BD10B6">
              <w:rPr>
                <w:rFonts w:ascii="Times New Roman" w:eastAsia="Times New Roman" w:hAnsi="Times New Roman" w:cs="Times New Roman"/>
                <w:sz w:val="16"/>
                <w:szCs w:val="16"/>
                <w:lang w:eastAsia="sk-SK"/>
              </w:rPr>
              <w:t>)</w:t>
            </w:r>
          </w:p>
        </w:tc>
        <w:tc>
          <w:tcPr>
            <w:tcW w:w="1229" w:type="dxa"/>
            <w:vAlign w:val="center"/>
            <w:hideMark/>
          </w:tcPr>
          <w:p w:rsidR="009F6DC4" w:rsidRPr="00BD10B6" w:rsidRDefault="009F6DC4" w:rsidP="006A545D">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Výška p</w:t>
            </w:r>
            <w:r w:rsidR="005072E8">
              <w:rPr>
                <w:rFonts w:ascii="Times New Roman" w:eastAsia="Times New Roman" w:hAnsi="Times New Roman" w:cs="Times New Roman"/>
                <w:sz w:val="16"/>
                <w:szCs w:val="16"/>
                <w:lang w:eastAsia="sk-SK"/>
              </w:rPr>
              <w:t xml:space="preserve">oskytnutej pomoci bez </w:t>
            </w:r>
            <w:proofErr w:type="spellStart"/>
            <w:r w:rsidR="005072E8">
              <w:rPr>
                <w:rFonts w:ascii="Times New Roman" w:eastAsia="Times New Roman" w:hAnsi="Times New Roman" w:cs="Times New Roman"/>
                <w:sz w:val="16"/>
                <w:szCs w:val="16"/>
                <w:lang w:eastAsia="sk-SK"/>
              </w:rPr>
              <w:t>vratiek</w:t>
            </w:r>
            <w:proofErr w:type="spellEnd"/>
            <w:r w:rsidR="005072E8">
              <w:rPr>
                <w:rFonts w:ascii="Times New Roman" w:eastAsia="Times New Roman" w:hAnsi="Times New Roman" w:cs="Times New Roman"/>
                <w:sz w:val="16"/>
                <w:szCs w:val="16"/>
                <w:lang w:eastAsia="sk-SK"/>
              </w:rPr>
              <w:t xml:space="preserve"> (</w:t>
            </w:r>
            <w:r w:rsidR="006A545D">
              <w:rPr>
                <w:rFonts w:ascii="Times New Roman" w:eastAsia="Times New Roman" w:hAnsi="Times New Roman" w:cs="Times New Roman"/>
                <w:sz w:val="16"/>
                <w:szCs w:val="16"/>
                <w:lang w:eastAsia="sk-SK"/>
              </w:rPr>
              <w:t>EUR</w:t>
            </w:r>
            <w:r w:rsidRPr="00BD10B6">
              <w:rPr>
                <w:rFonts w:ascii="Times New Roman" w:eastAsia="Times New Roman" w:hAnsi="Times New Roman" w:cs="Times New Roman"/>
                <w:sz w:val="16"/>
                <w:szCs w:val="16"/>
                <w:lang w:eastAsia="sk-SK"/>
              </w:rPr>
              <w:t>)</w:t>
            </w:r>
          </w:p>
        </w:tc>
        <w:tc>
          <w:tcPr>
            <w:tcW w:w="1345" w:type="dxa"/>
            <w:vAlign w:val="center"/>
            <w:hideMark/>
          </w:tcPr>
          <w:p w:rsidR="009F6DC4" w:rsidRPr="00BD10B6" w:rsidRDefault="009F6DC4" w:rsidP="00DB7681">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Počet vyplatených žiadostí</w:t>
            </w:r>
          </w:p>
        </w:tc>
      </w:tr>
      <w:tr w:rsidR="009F6DC4" w:rsidRPr="00E47537" w:rsidTr="00C70DEC">
        <w:trPr>
          <w:trHeight w:val="261"/>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SA.41086(2015/XA)</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zabezpečenie účasti chovateľov a pestovateľov na výstavách</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64 999,00</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64 999,00</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7</w:t>
            </w:r>
          </w:p>
        </w:tc>
      </w:tr>
      <w:tr w:rsidR="009F6DC4" w:rsidRPr="00E47537" w:rsidTr="00C70DEC">
        <w:trPr>
          <w:trHeight w:val="261"/>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SA.41094(2015/XA)</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založenie a vedenie plemennej knihy a plemenárskej evidencie</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379 999,18</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379 999,18</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9</w:t>
            </w:r>
          </w:p>
        </w:tc>
      </w:tr>
      <w:tr w:rsidR="009F6DC4" w:rsidRPr="00E47537" w:rsidTr="00C70DEC">
        <w:trPr>
          <w:trHeight w:val="261"/>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SA.41124(2015/XA)</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kontrola úžitkovosti, testovanie a odhad plemennej hodnoty hospodárskych zvierat </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900 615,53</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900 615,53</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w:t>
            </w:r>
          </w:p>
        </w:tc>
      </w:tr>
      <w:tr w:rsidR="009F6DC4" w:rsidRPr="00E47537" w:rsidTr="00C70DEC">
        <w:trPr>
          <w:trHeight w:val="261"/>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DM </w:t>
            </w:r>
            <w:r w:rsidRPr="00BD10B6">
              <w:rPr>
                <w:rFonts w:ascii="Times New Roman" w:hAnsi="Times New Roman" w:cs="Times New Roman"/>
                <w:sz w:val="16"/>
                <w:szCs w:val="16"/>
              </w:rPr>
              <w:t xml:space="preserve">– </w:t>
            </w:r>
            <w:r w:rsidRPr="00BD10B6">
              <w:rPr>
                <w:rFonts w:ascii="Times New Roman" w:eastAsia="Times New Roman" w:hAnsi="Times New Roman" w:cs="Times New Roman"/>
                <w:sz w:val="16"/>
                <w:szCs w:val="16"/>
                <w:lang w:eastAsia="sk-SK"/>
              </w:rPr>
              <w:t>3/2014</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účasť spracovateľa na výstave (pomoc de </w:t>
            </w:r>
            <w:proofErr w:type="spellStart"/>
            <w:r w:rsidRPr="00BD10B6">
              <w:rPr>
                <w:rFonts w:ascii="Times New Roman" w:eastAsia="Times New Roman" w:hAnsi="Times New Roman" w:cs="Times New Roman"/>
                <w:sz w:val="16"/>
                <w:szCs w:val="16"/>
                <w:lang w:eastAsia="sk-SK"/>
              </w:rPr>
              <w:t>minimis</w:t>
            </w:r>
            <w:proofErr w:type="spellEnd"/>
            <w:r w:rsidRPr="00BD10B6">
              <w:rPr>
                <w:rFonts w:ascii="Times New Roman" w:eastAsia="Times New Roman" w:hAnsi="Times New Roman" w:cs="Times New Roman"/>
                <w:sz w:val="16"/>
                <w:szCs w:val="16"/>
                <w:lang w:eastAsia="sk-SK"/>
              </w:rPr>
              <w:t>)</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38 999, 79</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38 999, 79</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24</w:t>
            </w:r>
          </w:p>
        </w:tc>
      </w:tr>
      <w:tr w:rsidR="009F6DC4" w:rsidRPr="00E47537" w:rsidTr="00C70DEC">
        <w:trPr>
          <w:trHeight w:val="54"/>
        </w:trPr>
        <w:tc>
          <w:tcPr>
            <w:tcW w:w="1696" w:type="dxa"/>
            <w:noWrap/>
          </w:tcPr>
          <w:p w:rsidR="009F6DC4" w:rsidRPr="00BD10B6" w:rsidRDefault="009F6DC4" w:rsidP="00233943">
            <w:pPr>
              <w:rPr>
                <w:rFonts w:ascii="Times New Roman" w:hAnsi="Times New Roman" w:cs="Times New Roman"/>
                <w:sz w:val="16"/>
                <w:szCs w:val="16"/>
              </w:rPr>
            </w:pPr>
            <w:r w:rsidRPr="00BD10B6">
              <w:rPr>
                <w:rFonts w:ascii="Times New Roman" w:hAnsi="Times New Roman" w:cs="Times New Roman"/>
                <w:sz w:val="16"/>
                <w:szCs w:val="16"/>
              </w:rPr>
              <w:t>DM – 15/2014</w:t>
            </w:r>
          </w:p>
          <w:p w:rsidR="009F6DC4" w:rsidRPr="00BD10B6" w:rsidRDefault="009F6DC4" w:rsidP="00233943">
            <w:pPr>
              <w:rPr>
                <w:rFonts w:ascii="Times New Roman" w:eastAsia="Times New Roman" w:hAnsi="Times New Roman" w:cs="Times New Roman"/>
                <w:sz w:val="16"/>
                <w:szCs w:val="16"/>
                <w:lang w:eastAsia="sk-SK"/>
              </w:rPr>
            </w:pPr>
          </w:p>
        </w:tc>
        <w:tc>
          <w:tcPr>
            <w:tcW w:w="2702" w:type="dxa"/>
          </w:tcPr>
          <w:p w:rsidR="009F6DC4" w:rsidRPr="00BD10B6" w:rsidRDefault="009F6DC4" w:rsidP="00233943">
            <w:pPr>
              <w:rPr>
                <w:rFonts w:ascii="Times New Roman" w:eastAsia="Times New Roman" w:hAnsi="Times New Roman" w:cs="Times New Roman"/>
                <w:sz w:val="16"/>
                <w:szCs w:val="16"/>
                <w:lang w:eastAsia="sk-SK"/>
              </w:rPr>
            </w:pPr>
            <w:proofErr w:type="spellStart"/>
            <w:r w:rsidRPr="00BD10B6">
              <w:rPr>
                <w:rFonts w:ascii="Times New Roman" w:eastAsia="Times New Roman" w:hAnsi="Times New Roman" w:cs="Times New Roman"/>
                <w:sz w:val="16"/>
                <w:szCs w:val="16"/>
                <w:lang w:eastAsia="sk-SK"/>
              </w:rPr>
              <w:t>Opeľovacia</w:t>
            </w:r>
            <w:proofErr w:type="spellEnd"/>
            <w:r w:rsidRPr="00BD10B6">
              <w:rPr>
                <w:rFonts w:ascii="Times New Roman" w:eastAsia="Times New Roman" w:hAnsi="Times New Roman" w:cs="Times New Roman"/>
                <w:sz w:val="16"/>
                <w:szCs w:val="16"/>
                <w:lang w:eastAsia="sk-SK"/>
              </w:rPr>
              <w:t xml:space="preserve"> činnosť včiel (pomoc de </w:t>
            </w:r>
            <w:proofErr w:type="spellStart"/>
            <w:r w:rsidRPr="00BD10B6">
              <w:rPr>
                <w:rFonts w:ascii="Times New Roman" w:eastAsia="Times New Roman" w:hAnsi="Times New Roman" w:cs="Times New Roman"/>
                <w:sz w:val="16"/>
                <w:szCs w:val="16"/>
                <w:lang w:eastAsia="sk-SK"/>
              </w:rPr>
              <w:t>minimis</w:t>
            </w:r>
            <w:proofErr w:type="spellEnd"/>
            <w:r w:rsidRPr="00BD10B6">
              <w:rPr>
                <w:rFonts w:ascii="Times New Roman" w:eastAsia="Times New Roman" w:hAnsi="Times New Roman" w:cs="Times New Roman"/>
                <w:sz w:val="16"/>
                <w:szCs w:val="16"/>
                <w:lang w:eastAsia="sk-SK"/>
              </w:rPr>
              <w:t>)</w:t>
            </w:r>
          </w:p>
        </w:tc>
        <w:tc>
          <w:tcPr>
            <w:tcW w:w="1518" w:type="dxa"/>
            <w:vAlign w:val="center"/>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1 555, 89</w:t>
            </w:r>
          </w:p>
        </w:tc>
        <w:tc>
          <w:tcPr>
            <w:tcW w:w="1214" w:type="dxa"/>
            <w:vAlign w:val="center"/>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1 555, 89</w:t>
            </w:r>
          </w:p>
        </w:tc>
        <w:tc>
          <w:tcPr>
            <w:tcW w:w="1345" w:type="dxa"/>
            <w:noWrap/>
            <w:vAlign w:val="center"/>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5</w:t>
            </w:r>
          </w:p>
        </w:tc>
      </w:tr>
      <w:tr w:rsidR="009F6DC4" w:rsidRPr="00E47537" w:rsidTr="00C70DEC">
        <w:trPr>
          <w:trHeight w:val="54"/>
        </w:trPr>
        <w:tc>
          <w:tcPr>
            <w:tcW w:w="4398" w:type="dxa"/>
            <w:gridSpan w:val="2"/>
            <w:noWrap/>
            <w:hideMark/>
          </w:tcPr>
          <w:p w:rsidR="009F6DC4" w:rsidRPr="00BD10B6" w:rsidRDefault="009F6DC4" w:rsidP="00233943">
            <w:pPr>
              <w:rPr>
                <w:rFonts w:ascii="Times New Roman" w:hAnsi="Times New Roman" w:cs="Times New Roman"/>
                <w:b/>
                <w:sz w:val="16"/>
                <w:szCs w:val="16"/>
              </w:rPr>
            </w:pPr>
            <w:r w:rsidRPr="00BD10B6">
              <w:rPr>
                <w:rFonts w:ascii="Times New Roman" w:hAnsi="Times New Roman" w:cs="Times New Roman"/>
                <w:b/>
                <w:sz w:val="16"/>
                <w:szCs w:val="16"/>
              </w:rPr>
              <w:t xml:space="preserve">Spolu štátna pomoc a pomoc de </w:t>
            </w:r>
            <w:proofErr w:type="spellStart"/>
            <w:r w:rsidRPr="00BD10B6">
              <w:rPr>
                <w:rFonts w:ascii="Times New Roman" w:hAnsi="Times New Roman" w:cs="Times New Roman"/>
                <w:b/>
                <w:sz w:val="16"/>
                <w:szCs w:val="16"/>
              </w:rPr>
              <w:t>minimis</w:t>
            </w:r>
            <w:proofErr w:type="spellEnd"/>
            <w:r w:rsidRPr="00BD10B6">
              <w:rPr>
                <w:rFonts w:ascii="Times New Roman" w:hAnsi="Times New Roman" w:cs="Times New Roman"/>
                <w:b/>
                <w:sz w:val="16"/>
                <w:szCs w:val="16"/>
              </w:rPr>
              <w:t xml:space="preserve"> podľa výnosu MPRV SR č. 660/2014 </w:t>
            </w:r>
            <w:r w:rsidRPr="00BD10B6">
              <w:rPr>
                <w:rFonts w:ascii="Times New Roman" w:hAnsi="Times New Roman" w:cs="Times New Roman"/>
                <w:sz w:val="16"/>
                <w:szCs w:val="16"/>
              </w:rPr>
              <w:t xml:space="preserve">– </w:t>
            </w:r>
            <w:r w:rsidRPr="00BD10B6">
              <w:rPr>
                <w:rFonts w:ascii="Times New Roman" w:hAnsi="Times New Roman" w:cs="Times New Roman"/>
                <w:b/>
                <w:sz w:val="16"/>
                <w:szCs w:val="16"/>
              </w:rPr>
              <w:t>100</w:t>
            </w:r>
          </w:p>
        </w:tc>
        <w:tc>
          <w:tcPr>
            <w:tcW w:w="1518" w:type="dxa"/>
            <w:vAlign w:val="center"/>
            <w:hideMark/>
          </w:tcPr>
          <w:p w:rsidR="009F6DC4" w:rsidRPr="00BD10B6" w:rsidRDefault="009F6DC4" w:rsidP="002D6F56">
            <w:pPr>
              <w:jc w:val="right"/>
              <w:rPr>
                <w:rFonts w:ascii="Times New Roman" w:hAnsi="Times New Roman" w:cs="Times New Roman"/>
                <w:b/>
                <w:sz w:val="16"/>
                <w:szCs w:val="16"/>
              </w:rPr>
            </w:pPr>
            <w:r w:rsidRPr="00BD10B6">
              <w:rPr>
                <w:rFonts w:ascii="Times New Roman" w:hAnsi="Times New Roman" w:cs="Times New Roman"/>
                <w:b/>
                <w:sz w:val="16"/>
                <w:szCs w:val="16"/>
              </w:rPr>
              <w:t>1 386 169, 39</w:t>
            </w:r>
          </w:p>
        </w:tc>
        <w:tc>
          <w:tcPr>
            <w:tcW w:w="1214" w:type="dxa"/>
            <w:vAlign w:val="center"/>
            <w:hideMark/>
          </w:tcPr>
          <w:p w:rsidR="009F6DC4" w:rsidRPr="00BD10B6" w:rsidRDefault="009F6DC4" w:rsidP="002D6F56">
            <w:pPr>
              <w:jc w:val="right"/>
              <w:rPr>
                <w:rFonts w:ascii="Times New Roman" w:hAnsi="Times New Roman" w:cs="Times New Roman"/>
                <w:b/>
                <w:sz w:val="16"/>
                <w:szCs w:val="16"/>
              </w:rPr>
            </w:pPr>
            <w:r w:rsidRPr="00BD10B6">
              <w:rPr>
                <w:rFonts w:ascii="Times New Roman" w:hAnsi="Times New Roman" w:cs="Times New Roman"/>
                <w:b/>
                <w:sz w:val="16"/>
                <w:szCs w:val="16"/>
              </w:rPr>
              <w:t>0,00</w:t>
            </w:r>
          </w:p>
        </w:tc>
        <w:tc>
          <w:tcPr>
            <w:tcW w:w="1229" w:type="dxa"/>
            <w:vAlign w:val="center"/>
            <w:hideMark/>
          </w:tcPr>
          <w:p w:rsidR="009F6DC4" w:rsidRPr="00BD10B6" w:rsidRDefault="009F6DC4" w:rsidP="002D6F56">
            <w:pPr>
              <w:jc w:val="right"/>
              <w:rPr>
                <w:rFonts w:ascii="Times New Roman" w:hAnsi="Times New Roman" w:cs="Times New Roman"/>
                <w:b/>
                <w:sz w:val="16"/>
                <w:szCs w:val="16"/>
              </w:rPr>
            </w:pPr>
            <w:r w:rsidRPr="00BD10B6">
              <w:rPr>
                <w:rFonts w:ascii="Times New Roman" w:hAnsi="Times New Roman" w:cs="Times New Roman"/>
                <w:b/>
                <w:sz w:val="16"/>
                <w:szCs w:val="16"/>
              </w:rPr>
              <w:t>1 386 169, 39</w:t>
            </w:r>
          </w:p>
        </w:tc>
        <w:tc>
          <w:tcPr>
            <w:tcW w:w="1345" w:type="dxa"/>
            <w:noWrap/>
            <w:vAlign w:val="center"/>
            <w:hideMark/>
          </w:tcPr>
          <w:p w:rsidR="009F6DC4" w:rsidRPr="00BD10B6" w:rsidRDefault="009F6DC4" w:rsidP="00C70DEC">
            <w:pPr>
              <w:jc w:val="center"/>
              <w:rPr>
                <w:rFonts w:ascii="Times New Roman" w:hAnsi="Times New Roman" w:cs="Times New Roman"/>
                <w:b/>
                <w:sz w:val="16"/>
                <w:szCs w:val="16"/>
              </w:rPr>
            </w:pPr>
            <w:r w:rsidRPr="00BD10B6">
              <w:rPr>
                <w:rFonts w:ascii="Times New Roman" w:hAnsi="Times New Roman" w:cs="Times New Roman"/>
                <w:b/>
                <w:sz w:val="16"/>
                <w:szCs w:val="16"/>
              </w:rPr>
              <w:t>48</w:t>
            </w:r>
          </w:p>
        </w:tc>
      </w:tr>
      <w:tr w:rsidR="009F6DC4" w:rsidRPr="00E47537" w:rsidTr="006A545D">
        <w:trPr>
          <w:trHeight w:val="431"/>
        </w:trPr>
        <w:tc>
          <w:tcPr>
            <w:tcW w:w="9704" w:type="dxa"/>
            <w:gridSpan w:val="6"/>
            <w:noWrap/>
            <w:vAlign w:val="center"/>
            <w:hideMark/>
          </w:tcPr>
          <w:p w:rsidR="009F6DC4" w:rsidRPr="00BD10B6" w:rsidRDefault="009F6DC4" w:rsidP="00233943">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b/>
                <w:sz w:val="16"/>
                <w:szCs w:val="16"/>
                <w:lang w:eastAsia="sk-SK"/>
              </w:rPr>
              <w:t>Úhrada DPH obciam</w:t>
            </w:r>
          </w:p>
        </w:tc>
      </w:tr>
      <w:tr w:rsidR="009F6DC4" w:rsidRPr="00E47537" w:rsidTr="006A545D">
        <w:trPr>
          <w:trHeight w:val="351"/>
        </w:trPr>
        <w:tc>
          <w:tcPr>
            <w:tcW w:w="9704" w:type="dxa"/>
            <w:gridSpan w:val="6"/>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Usmernenie MPRV SR č. 488/2011 </w:t>
            </w:r>
            <w:r w:rsidRPr="00BD10B6">
              <w:rPr>
                <w:rFonts w:ascii="Times New Roman" w:hAnsi="Times New Roman" w:cs="Times New Roman"/>
                <w:sz w:val="16"/>
                <w:szCs w:val="16"/>
              </w:rPr>
              <w:t xml:space="preserve">– </w:t>
            </w:r>
            <w:r w:rsidRPr="00BD10B6">
              <w:rPr>
                <w:rFonts w:ascii="Times New Roman" w:eastAsia="Times New Roman" w:hAnsi="Times New Roman" w:cs="Times New Roman"/>
                <w:sz w:val="16"/>
                <w:szCs w:val="16"/>
                <w:lang w:eastAsia="sk-SK"/>
              </w:rPr>
              <w:t>100 o úhrade dane z pridanej hodnoty obciam</w:t>
            </w:r>
          </w:p>
        </w:tc>
      </w:tr>
      <w:tr w:rsidR="009F6DC4" w:rsidRPr="00E47537" w:rsidTr="005628B9">
        <w:trPr>
          <w:trHeight w:val="492"/>
        </w:trPr>
        <w:tc>
          <w:tcPr>
            <w:tcW w:w="1696" w:type="dxa"/>
            <w:noWrap/>
            <w:hideMark/>
          </w:tcPr>
          <w:p w:rsidR="009F6DC4" w:rsidRPr="002D2AD5" w:rsidRDefault="009F6DC4" w:rsidP="00233943">
            <w:pPr>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Opatrenie</w:t>
            </w:r>
          </w:p>
          <w:p w:rsidR="00F75258" w:rsidRPr="002D2AD5" w:rsidRDefault="00F75258" w:rsidP="00233943">
            <w:pPr>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 xml:space="preserve">PRV </w:t>
            </w:r>
            <w:r w:rsidR="00C47A3A">
              <w:rPr>
                <w:rFonts w:ascii="Times New Roman" w:eastAsia="Times New Roman" w:hAnsi="Times New Roman" w:cs="Times New Roman"/>
                <w:sz w:val="16"/>
                <w:szCs w:val="16"/>
                <w:lang w:eastAsia="sk-SK"/>
              </w:rPr>
              <w:t xml:space="preserve">SR </w:t>
            </w:r>
            <w:r w:rsidRPr="002D2AD5">
              <w:rPr>
                <w:rFonts w:ascii="Times New Roman" w:eastAsia="Times New Roman" w:hAnsi="Times New Roman" w:cs="Times New Roman"/>
                <w:sz w:val="16"/>
                <w:szCs w:val="16"/>
                <w:lang w:eastAsia="sk-SK"/>
              </w:rPr>
              <w:t xml:space="preserve">2007 </w:t>
            </w:r>
            <w:r w:rsidRPr="002D2AD5">
              <w:rPr>
                <w:rFonts w:ascii="Times New Roman" w:hAnsi="Times New Roman" w:cs="Times New Roman"/>
                <w:sz w:val="16"/>
                <w:szCs w:val="16"/>
              </w:rPr>
              <w:t>– 2013</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Názov opatrenia</w:t>
            </w:r>
          </w:p>
        </w:tc>
        <w:tc>
          <w:tcPr>
            <w:tcW w:w="1518" w:type="dxa"/>
            <w:vAlign w:val="center"/>
            <w:hideMark/>
          </w:tcPr>
          <w:p w:rsidR="009F6DC4" w:rsidRPr="00BD10B6" w:rsidRDefault="005072E8" w:rsidP="005628B9">
            <w:pPr>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Výška uhradenej DPH (</w:t>
            </w:r>
            <w:r w:rsidR="005628B9">
              <w:rPr>
                <w:rFonts w:ascii="Times New Roman" w:eastAsia="Times New Roman" w:hAnsi="Times New Roman" w:cs="Times New Roman"/>
                <w:sz w:val="16"/>
                <w:szCs w:val="16"/>
                <w:lang w:eastAsia="sk-SK"/>
              </w:rPr>
              <w:t>EUR</w:t>
            </w:r>
            <w:r w:rsidR="009F6DC4" w:rsidRPr="00BD10B6">
              <w:rPr>
                <w:rFonts w:ascii="Times New Roman" w:eastAsia="Times New Roman" w:hAnsi="Times New Roman" w:cs="Times New Roman"/>
                <w:sz w:val="16"/>
                <w:szCs w:val="16"/>
                <w:lang w:eastAsia="sk-SK"/>
              </w:rPr>
              <w:t>)</w:t>
            </w:r>
          </w:p>
        </w:tc>
        <w:tc>
          <w:tcPr>
            <w:tcW w:w="1214" w:type="dxa"/>
            <w:vAlign w:val="center"/>
            <w:hideMark/>
          </w:tcPr>
          <w:p w:rsidR="009F6DC4" w:rsidRPr="00BD10B6" w:rsidRDefault="009F6DC4" w:rsidP="005628B9">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Vrát</w:t>
            </w:r>
            <w:r w:rsidR="005072E8">
              <w:rPr>
                <w:rFonts w:ascii="Times New Roman" w:eastAsia="Times New Roman" w:hAnsi="Times New Roman" w:cs="Times New Roman"/>
                <w:sz w:val="16"/>
                <w:szCs w:val="16"/>
                <w:lang w:eastAsia="sk-SK"/>
              </w:rPr>
              <w:t xml:space="preserve">ené prostriedky </w:t>
            </w:r>
            <w:r w:rsidR="005072E8">
              <w:rPr>
                <w:rFonts w:ascii="Times New Roman" w:eastAsia="Times New Roman" w:hAnsi="Times New Roman" w:cs="Times New Roman"/>
                <w:sz w:val="16"/>
                <w:szCs w:val="16"/>
                <w:lang w:eastAsia="sk-SK"/>
              </w:rPr>
              <w:br/>
              <w:t>k 31.12.2014 (</w:t>
            </w:r>
            <w:r w:rsidR="005628B9">
              <w:rPr>
                <w:rFonts w:ascii="Times New Roman" w:eastAsia="Times New Roman" w:hAnsi="Times New Roman" w:cs="Times New Roman"/>
                <w:sz w:val="16"/>
                <w:szCs w:val="16"/>
                <w:lang w:eastAsia="sk-SK"/>
              </w:rPr>
              <w:t>EUR</w:t>
            </w:r>
            <w:r w:rsidRPr="00BD10B6">
              <w:rPr>
                <w:rFonts w:ascii="Times New Roman" w:eastAsia="Times New Roman" w:hAnsi="Times New Roman" w:cs="Times New Roman"/>
                <w:sz w:val="16"/>
                <w:szCs w:val="16"/>
                <w:lang w:eastAsia="sk-SK"/>
              </w:rPr>
              <w:t>)</w:t>
            </w:r>
          </w:p>
        </w:tc>
        <w:tc>
          <w:tcPr>
            <w:tcW w:w="1229" w:type="dxa"/>
            <w:vAlign w:val="center"/>
            <w:hideMark/>
          </w:tcPr>
          <w:p w:rsidR="009F6DC4" w:rsidRPr="00BD10B6" w:rsidRDefault="009F6DC4" w:rsidP="005628B9">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Výšk</w:t>
            </w:r>
            <w:r w:rsidR="005072E8">
              <w:rPr>
                <w:rFonts w:ascii="Times New Roman" w:eastAsia="Times New Roman" w:hAnsi="Times New Roman" w:cs="Times New Roman"/>
                <w:sz w:val="16"/>
                <w:szCs w:val="16"/>
                <w:lang w:eastAsia="sk-SK"/>
              </w:rPr>
              <w:t xml:space="preserve">a uhradenej DPH  </w:t>
            </w:r>
            <w:r w:rsidR="005072E8">
              <w:rPr>
                <w:rFonts w:ascii="Times New Roman" w:eastAsia="Times New Roman" w:hAnsi="Times New Roman" w:cs="Times New Roman"/>
                <w:sz w:val="16"/>
                <w:szCs w:val="16"/>
                <w:lang w:eastAsia="sk-SK"/>
              </w:rPr>
              <w:br/>
              <w:t xml:space="preserve">bez </w:t>
            </w:r>
            <w:proofErr w:type="spellStart"/>
            <w:r w:rsidR="005072E8">
              <w:rPr>
                <w:rFonts w:ascii="Times New Roman" w:eastAsia="Times New Roman" w:hAnsi="Times New Roman" w:cs="Times New Roman"/>
                <w:sz w:val="16"/>
                <w:szCs w:val="16"/>
                <w:lang w:eastAsia="sk-SK"/>
              </w:rPr>
              <w:t>vratiek</w:t>
            </w:r>
            <w:proofErr w:type="spellEnd"/>
            <w:r w:rsidR="005072E8">
              <w:rPr>
                <w:rFonts w:ascii="Times New Roman" w:eastAsia="Times New Roman" w:hAnsi="Times New Roman" w:cs="Times New Roman"/>
                <w:sz w:val="16"/>
                <w:szCs w:val="16"/>
                <w:lang w:eastAsia="sk-SK"/>
              </w:rPr>
              <w:t xml:space="preserve"> (</w:t>
            </w:r>
            <w:r w:rsidR="005628B9">
              <w:rPr>
                <w:rFonts w:ascii="Times New Roman" w:eastAsia="Times New Roman" w:hAnsi="Times New Roman" w:cs="Times New Roman"/>
                <w:sz w:val="16"/>
                <w:szCs w:val="16"/>
                <w:lang w:eastAsia="sk-SK"/>
              </w:rPr>
              <w:t>EUR</w:t>
            </w:r>
            <w:r w:rsidRPr="00BD10B6">
              <w:rPr>
                <w:rFonts w:ascii="Times New Roman" w:eastAsia="Times New Roman" w:hAnsi="Times New Roman" w:cs="Times New Roman"/>
                <w:sz w:val="16"/>
                <w:szCs w:val="16"/>
                <w:lang w:eastAsia="sk-SK"/>
              </w:rPr>
              <w:t>)</w:t>
            </w:r>
          </w:p>
        </w:tc>
        <w:tc>
          <w:tcPr>
            <w:tcW w:w="1345" w:type="dxa"/>
            <w:vAlign w:val="center"/>
            <w:hideMark/>
          </w:tcPr>
          <w:p w:rsidR="009F6DC4" w:rsidRPr="00BD10B6" w:rsidRDefault="009F6DC4" w:rsidP="005628B9">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Počet vyplatených žiadostí</w:t>
            </w:r>
          </w:p>
        </w:tc>
      </w:tr>
      <w:tr w:rsidR="009F6DC4" w:rsidRPr="00E47537" w:rsidTr="00C70DEC">
        <w:trPr>
          <w:trHeight w:val="167"/>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3.4.1</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 xml:space="preserve">Základné služby pre vidiecke obyvateľstvo </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133 032, 62</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133 032, 62</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6</w:t>
            </w:r>
          </w:p>
        </w:tc>
      </w:tr>
      <w:tr w:rsidR="009F6DC4" w:rsidRPr="00E47537" w:rsidTr="00C70DEC">
        <w:trPr>
          <w:trHeight w:val="70"/>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3.4.2</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Obnova a rozvoj obcí</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2 290 755, 31</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2 290 755, 31</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206</w:t>
            </w:r>
          </w:p>
        </w:tc>
      </w:tr>
      <w:tr w:rsidR="009F6DC4" w:rsidRPr="00E47537" w:rsidTr="00C70DEC">
        <w:trPr>
          <w:trHeight w:val="261"/>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3.4.1 MAS</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Základné služby pre vidiecke obyvateľstvo - LEADER</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363 033, 84</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363 033, 84</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83</w:t>
            </w:r>
          </w:p>
        </w:tc>
      </w:tr>
      <w:tr w:rsidR="009F6DC4" w:rsidRPr="00E47537" w:rsidTr="00C70DEC">
        <w:trPr>
          <w:trHeight w:val="139"/>
        </w:trPr>
        <w:tc>
          <w:tcPr>
            <w:tcW w:w="1696" w:type="dxa"/>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3.4.2 MAS</w:t>
            </w:r>
          </w:p>
        </w:tc>
        <w:tc>
          <w:tcPr>
            <w:tcW w:w="2702" w:type="dxa"/>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Obnova a rozvoj obcí - LEADER</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390 188, 64</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390 188, 64</w:t>
            </w:r>
          </w:p>
        </w:tc>
        <w:tc>
          <w:tcPr>
            <w:tcW w:w="1345" w:type="dxa"/>
            <w:noWrap/>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97</w:t>
            </w:r>
          </w:p>
        </w:tc>
      </w:tr>
      <w:tr w:rsidR="009F6DC4" w:rsidRPr="00E47537" w:rsidTr="00C70DEC">
        <w:trPr>
          <w:trHeight w:val="351"/>
        </w:trPr>
        <w:tc>
          <w:tcPr>
            <w:tcW w:w="4398" w:type="dxa"/>
            <w:gridSpan w:val="2"/>
            <w:noWrap/>
            <w:hideMark/>
          </w:tcPr>
          <w:p w:rsidR="009F6DC4" w:rsidRPr="00BD10B6" w:rsidRDefault="009F6DC4" w:rsidP="00233943">
            <w:pP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Spolu uhradená DPH obciam podľa usmernenia MP</w:t>
            </w:r>
            <w:r w:rsidR="00E40269" w:rsidRPr="00BD10B6">
              <w:rPr>
                <w:rFonts w:ascii="Times New Roman" w:eastAsia="Times New Roman" w:hAnsi="Times New Roman" w:cs="Times New Roman"/>
                <w:sz w:val="16"/>
                <w:szCs w:val="16"/>
                <w:lang w:eastAsia="sk-SK"/>
              </w:rPr>
              <w:t xml:space="preserve">RV SR </w:t>
            </w:r>
            <w:r w:rsidRPr="00BD10B6">
              <w:rPr>
                <w:rFonts w:ascii="Times New Roman" w:eastAsia="Times New Roman" w:hAnsi="Times New Roman" w:cs="Times New Roman"/>
                <w:sz w:val="16"/>
                <w:szCs w:val="16"/>
                <w:lang w:eastAsia="sk-SK"/>
              </w:rPr>
              <w:t xml:space="preserve">č. 488/2011 </w:t>
            </w:r>
            <w:r w:rsidRPr="00BD10B6">
              <w:rPr>
                <w:rFonts w:ascii="Times New Roman" w:hAnsi="Times New Roman" w:cs="Times New Roman"/>
                <w:sz w:val="16"/>
                <w:szCs w:val="16"/>
              </w:rPr>
              <w:t xml:space="preserve">– </w:t>
            </w:r>
            <w:r w:rsidRPr="00BD10B6">
              <w:rPr>
                <w:rFonts w:ascii="Times New Roman" w:eastAsia="Times New Roman" w:hAnsi="Times New Roman" w:cs="Times New Roman"/>
                <w:sz w:val="16"/>
                <w:szCs w:val="16"/>
                <w:lang w:eastAsia="sk-SK"/>
              </w:rPr>
              <w:t>100</w:t>
            </w:r>
          </w:p>
        </w:tc>
        <w:tc>
          <w:tcPr>
            <w:tcW w:w="1518"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3 177 010, 41</w:t>
            </w:r>
          </w:p>
        </w:tc>
        <w:tc>
          <w:tcPr>
            <w:tcW w:w="1214"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3 177 010, 41</w:t>
            </w:r>
          </w:p>
        </w:tc>
        <w:tc>
          <w:tcPr>
            <w:tcW w:w="1345" w:type="dxa"/>
            <w:vAlign w:val="center"/>
            <w:hideMark/>
          </w:tcPr>
          <w:p w:rsidR="009F6DC4" w:rsidRPr="00BD10B6" w:rsidRDefault="009F6DC4" w:rsidP="00C70DEC">
            <w:pPr>
              <w:jc w:val="center"/>
              <w:rPr>
                <w:rFonts w:ascii="Times New Roman" w:eastAsia="Times New Roman" w:hAnsi="Times New Roman" w:cs="Times New Roman"/>
                <w:sz w:val="16"/>
                <w:szCs w:val="16"/>
                <w:lang w:eastAsia="sk-SK"/>
              </w:rPr>
            </w:pPr>
            <w:r w:rsidRPr="00BD10B6">
              <w:rPr>
                <w:rFonts w:ascii="Times New Roman" w:eastAsia="Times New Roman" w:hAnsi="Times New Roman" w:cs="Times New Roman"/>
                <w:sz w:val="16"/>
                <w:szCs w:val="16"/>
                <w:lang w:eastAsia="sk-SK"/>
              </w:rPr>
              <w:t>392</w:t>
            </w:r>
          </w:p>
        </w:tc>
      </w:tr>
      <w:tr w:rsidR="009F6DC4" w:rsidRPr="00E47537" w:rsidTr="006A545D">
        <w:trPr>
          <w:trHeight w:val="54"/>
        </w:trPr>
        <w:tc>
          <w:tcPr>
            <w:tcW w:w="4398" w:type="dxa"/>
            <w:gridSpan w:val="2"/>
            <w:noWrap/>
            <w:hideMark/>
          </w:tcPr>
          <w:p w:rsidR="009F6DC4" w:rsidRPr="00BD10B6" w:rsidRDefault="009F6DC4" w:rsidP="00233943">
            <w:pPr>
              <w:rPr>
                <w:rFonts w:ascii="Times New Roman" w:eastAsia="Times New Roman" w:hAnsi="Times New Roman" w:cs="Times New Roman"/>
                <w:b/>
                <w:sz w:val="16"/>
                <w:szCs w:val="16"/>
                <w:lang w:eastAsia="sk-SK"/>
              </w:rPr>
            </w:pPr>
            <w:r w:rsidRPr="00BD10B6">
              <w:rPr>
                <w:rFonts w:ascii="Times New Roman" w:eastAsia="Times New Roman" w:hAnsi="Times New Roman" w:cs="Times New Roman"/>
                <w:b/>
                <w:sz w:val="16"/>
                <w:szCs w:val="16"/>
                <w:lang w:eastAsia="sk-SK"/>
              </w:rPr>
              <w:t xml:space="preserve">Spolu štátna pomoc a pomoc </w:t>
            </w:r>
            <w:r w:rsidRPr="00BD10B6">
              <w:rPr>
                <w:rFonts w:ascii="Times New Roman" w:eastAsia="Times New Roman" w:hAnsi="Times New Roman" w:cs="Times New Roman"/>
                <w:b/>
                <w:i/>
                <w:sz w:val="16"/>
                <w:szCs w:val="16"/>
                <w:lang w:eastAsia="sk-SK"/>
              </w:rPr>
              <w:t xml:space="preserve">de </w:t>
            </w:r>
            <w:proofErr w:type="spellStart"/>
            <w:r w:rsidRPr="00BD10B6">
              <w:rPr>
                <w:rFonts w:ascii="Times New Roman" w:eastAsia="Times New Roman" w:hAnsi="Times New Roman" w:cs="Times New Roman"/>
                <w:b/>
                <w:i/>
                <w:sz w:val="16"/>
                <w:szCs w:val="16"/>
                <w:lang w:eastAsia="sk-SK"/>
              </w:rPr>
              <w:t>minimis</w:t>
            </w:r>
            <w:proofErr w:type="spellEnd"/>
            <w:r w:rsidRPr="00BD10B6">
              <w:rPr>
                <w:rFonts w:ascii="Times New Roman" w:eastAsia="Times New Roman" w:hAnsi="Times New Roman" w:cs="Times New Roman"/>
                <w:b/>
                <w:sz w:val="16"/>
                <w:szCs w:val="16"/>
                <w:lang w:eastAsia="sk-SK"/>
              </w:rPr>
              <w:t xml:space="preserve"> + úhrada DPH obciam </w:t>
            </w:r>
          </w:p>
        </w:tc>
        <w:tc>
          <w:tcPr>
            <w:tcW w:w="1518" w:type="dxa"/>
            <w:vAlign w:val="center"/>
            <w:hideMark/>
          </w:tcPr>
          <w:p w:rsidR="009F6DC4" w:rsidRPr="00BD10B6" w:rsidRDefault="009F6DC4" w:rsidP="002D6F56">
            <w:pPr>
              <w:jc w:val="right"/>
              <w:rPr>
                <w:rFonts w:ascii="Times New Roman" w:eastAsia="Times New Roman" w:hAnsi="Times New Roman" w:cs="Times New Roman"/>
                <w:b/>
                <w:sz w:val="16"/>
                <w:szCs w:val="16"/>
                <w:lang w:eastAsia="sk-SK"/>
              </w:rPr>
            </w:pPr>
            <w:r w:rsidRPr="00BD10B6">
              <w:rPr>
                <w:rFonts w:ascii="Times New Roman" w:eastAsia="Times New Roman" w:hAnsi="Times New Roman" w:cs="Times New Roman"/>
                <w:b/>
                <w:sz w:val="16"/>
                <w:szCs w:val="16"/>
                <w:lang w:eastAsia="sk-SK"/>
              </w:rPr>
              <w:t>4 563 179,80</w:t>
            </w:r>
          </w:p>
        </w:tc>
        <w:tc>
          <w:tcPr>
            <w:tcW w:w="1214" w:type="dxa"/>
            <w:vAlign w:val="center"/>
            <w:hideMark/>
          </w:tcPr>
          <w:p w:rsidR="009F6DC4" w:rsidRPr="00BD10B6" w:rsidRDefault="009F6DC4" w:rsidP="002D6F56">
            <w:pPr>
              <w:jc w:val="right"/>
              <w:rPr>
                <w:rFonts w:ascii="Times New Roman" w:eastAsia="Times New Roman" w:hAnsi="Times New Roman" w:cs="Times New Roman"/>
                <w:b/>
                <w:sz w:val="16"/>
                <w:szCs w:val="16"/>
                <w:lang w:eastAsia="sk-SK"/>
              </w:rPr>
            </w:pPr>
            <w:r w:rsidRPr="00BD10B6">
              <w:rPr>
                <w:rFonts w:ascii="Times New Roman" w:eastAsia="Times New Roman" w:hAnsi="Times New Roman" w:cs="Times New Roman"/>
                <w:b/>
                <w:sz w:val="16"/>
                <w:szCs w:val="16"/>
                <w:lang w:eastAsia="sk-SK"/>
              </w:rPr>
              <w:t>0,00</w:t>
            </w:r>
          </w:p>
        </w:tc>
        <w:tc>
          <w:tcPr>
            <w:tcW w:w="1229" w:type="dxa"/>
            <w:vAlign w:val="center"/>
            <w:hideMark/>
          </w:tcPr>
          <w:p w:rsidR="009F6DC4" w:rsidRPr="00BD10B6" w:rsidRDefault="009F6DC4" w:rsidP="002D6F56">
            <w:pPr>
              <w:jc w:val="right"/>
              <w:rPr>
                <w:rFonts w:ascii="Times New Roman" w:eastAsia="Times New Roman" w:hAnsi="Times New Roman" w:cs="Times New Roman"/>
                <w:b/>
                <w:sz w:val="16"/>
                <w:szCs w:val="16"/>
                <w:lang w:eastAsia="sk-SK"/>
              </w:rPr>
            </w:pPr>
            <w:r w:rsidRPr="00BD10B6">
              <w:rPr>
                <w:rFonts w:ascii="Times New Roman" w:eastAsia="Times New Roman" w:hAnsi="Times New Roman" w:cs="Times New Roman"/>
                <w:b/>
                <w:sz w:val="16"/>
                <w:szCs w:val="16"/>
                <w:lang w:eastAsia="sk-SK"/>
              </w:rPr>
              <w:t>4 563 179,80</w:t>
            </w:r>
          </w:p>
        </w:tc>
        <w:tc>
          <w:tcPr>
            <w:tcW w:w="1345" w:type="dxa"/>
            <w:vAlign w:val="center"/>
            <w:hideMark/>
          </w:tcPr>
          <w:p w:rsidR="009F6DC4" w:rsidRPr="00BD10B6" w:rsidRDefault="009F6DC4" w:rsidP="002D6F56">
            <w:pPr>
              <w:jc w:val="right"/>
              <w:rPr>
                <w:rFonts w:ascii="Times New Roman" w:eastAsia="Times New Roman" w:hAnsi="Times New Roman" w:cs="Times New Roman"/>
                <w:b/>
                <w:sz w:val="16"/>
                <w:szCs w:val="16"/>
                <w:lang w:eastAsia="sk-SK"/>
              </w:rPr>
            </w:pPr>
          </w:p>
        </w:tc>
      </w:tr>
    </w:tbl>
    <w:p w:rsidR="003953BB" w:rsidRDefault="003953BB" w:rsidP="00BF33A6">
      <w:pPr>
        <w:spacing w:before="120" w:after="120" w:line="240" w:lineRule="auto"/>
        <w:rPr>
          <w:rFonts w:ascii="Times New Roman" w:hAnsi="Times New Roman" w:cs="Times New Roman"/>
          <w:i/>
          <w:sz w:val="24"/>
          <w:szCs w:val="24"/>
        </w:rPr>
      </w:pPr>
    </w:p>
    <w:p w:rsidR="003953BB" w:rsidRDefault="00E10113" w:rsidP="00BF33A6">
      <w:pPr>
        <w:spacing w:before="120" w:after="120" w:line="240" w:lineRule="auto"/>
        <w:rPr>
          <w:rFonts w:ascii="Times New Roman" w:hAnsi="Times New Roman" w:cs="Times New Roman"/>
          <w:i/>
          <w:sz w:val="24"/>
          <w:szCs w:val="24"/>
        </w:rPr>
      </w:pPr>
      <w:r w:rsidRPr="00E10113">
        <w:rPr>
          <w:rFonts w:ascii="Times New Roman" w:hAnsi="Times New Roman" w:cs="Times New Roman"/>
          <w:i/>
          <w:sz w:val="24"/>
          <w:szCs w:val="24"/>
        </w:rPr>
        <w:lastRenderedPageBreak/>
        <w:t>Graf</w:t>
      </w:r>
      <w:r w:rsidR="00331C1D">
        <w:rPr>
          <w:rFonts w:ascii="Times New Roman" w:hAnsi="Times New Roman" w:cs="Times New Roman"/>
          <w:i/>
          <w:sz w:val="24"/>
          <w:szCs w:val="24"/>
        </w:rPr>
        <w:t xml:space="preserve"> 10</w:t>
      </w:r>
      <w:r w:rsidRPr="00E10113">
        <w:rPr>
          <w:rFonts w:ascii="Times New Roman" w:hAnsi="Times New Roman" w:cs="Times New Roman"/>
          <w:i/>
          <w:sz w:val="24"/>
          <w:szCs w:val="24"/>
        </w:rPr>
        <w:t xml:space="preserve">: </w:t>
      </w:r>
      <w:r w:rsidR="008320E5" w:rsidRPr="00E10113">
        <w:rPr>
          <w:rFonts w:ascii="Times New Roman" w:hAnsi="Times New Roman" w:cs="Times New Roman"/>
          <w:i/>
          <w:sz w:val="24"/>
          <w:szCs w:val="24"/>
        </w:rPr>
        <w:t xml:space="preserve">Porovnanie výšky zmluvne </w:t>
      </w:r>
      <w:r w:rsidRPr="00E10113">
        <w:rPr>
          <w:rFonts w:ascii="Times New Roman" w:hAnsi="Times New Roman" w:cs="Times New Roman"/>
          <w:i/>
          <w:sz w:val="24"/>
          <w:szCs w:val="24"/>
        </w:rPr>
        <w:t xml:space="preserve">poskytnutej </w:t>
      </w:r>
      <w:r w:rsidR="005072E8">
        <w:rPr>
          <w:rFonts w:ascii="Times New Roman" w:hAnsi="Times New Roman" w:cs="Times New Roman"/>
          <w:i/>
          <w:sz w:val="24"/>
          <w:szCs w:val="24"/>
        </w:rPr>
        <w:t>štátnej pomoci (</w:t>
      </w:r>
      <w:r w:rsidR="003227B4">
        <w:rPr>
          <w:rFonts w:ascii="Times New Roman" w:hAnsi="Times New Roman" w:cs="Times New Roman"/>
          <w:i/>
          <w:sz w:val="24"/>
          <w:szCs w:val="24"/>
        </w:rPr>
        <w:t>eur</w:t>
      </w:r>
      <w:r w:rsidR="008320E5" w:rsidRPr="00E10113">
        <w:rPr>
          <w:rFonts w:ascii="Times New Roman" w:hAnsi="Times New Roman" w:cs="Times New Roman"/>
          <w:i/>
          <w:sz w:val="24"/>
          <w:szCs w:val="24"/>
        </w:rPr>
        <w:t>)</w:t>
      </w:r>
    </w:p>
    <w:p w:rsidR="008320E5" w:rsidRDefault="008320E5" w:rsidP="00BF33A6">
      <w:pPr>
        <w:spacing w:before="120" w:after="120" w:line="240" w:lineRule="auto"/>
        <w:rPr>
          <w:rFonts w:ascii="Times New Roman" w:hAnsi="Times New Roman" w:cs="Times New Roman"/>
          <w:sz w:val="24"/>
          <w:szCs w:val="24"/>
        </w:rPr>
      </w:pPr>
      <w:r w:rsidRPr="00E10113">
        <w:rPr>
          <w:i/>
          <w:noProof/>
          <w:lang w:eastAsia="sk-SK"/>
        </w:rPr>
        <w:drawing>
          <wp:inline distT="0" distB="0" distL="0" distR="0" wp14:anchorId="51F39265" wp14:editId="1D3AA52E">
            <wp:extent cx="6181344" cy="3321101"/>
            <wp:effectExtent l="0" t="0" r="10160" b="1270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320E5" w:rsidRPr="00E10113" w:rsidRDefault="00E10113" w:rsidP="00BF33A6">
      <w:pPr>
        <w:spacing w:after="120" w:line="240" w:lineRule="auto"/>
        <w:rPr>
          <w:rFonts w:ascii="Times New Roman" w:hAnsi="Times New Roman" w:cs="Times New Roman"/>
          <w:i/>
          <w:sz w:val="24"/>
          <w:szCs w:val="24"/>
        </w:rPr>
      </w:pPr>
      <w:r w:rsidRPr="002D2AD5">
        <w:rPr>
          <w:rFonts w:ascii="Times New Roman" w:hAnsi="Times New Roman" w:cs="Times New Roman"/>
          <w:i/>
          <w:sz w:val="24"/>
          <w:szCs w:val="24"/>
        </w:rPr>
        <w:t>Graf</w:t>
      </w:r>
      <w:r w:rsidR="00331C1D" w:rsidRPr="002D2AD5">
        <w:rPr>
          <w:rFonts w:ascii="Times New Roman" w:hAnsi="Times New Roman" w:cs="Times New Roman"/>
          <w:i/>
          <w:sz w:val="24"/>
          <w:szCs w:val="24"/>
        </w:rPr>
        <w:t xml:space="preserve"> 11</w:t>
      </w:r>
      <w:r w:rsidRPr="002D2AD5">
        <w:rPr>
          <w:rFonts w:ascii="Times New Roman" w:hAnsi="Times New Roman" w:cs="Times New Roman"/>
          <w:i/>
          <w:sz w:val="24"/>
          <w:szCs w:val="24"/>
        </w:rPr>
        <w:t xml:space="preserve">: </w:t>
      </w:r>
      <w:r w:rsidR="008320E5" w:rsidRPr="002D2AD5">
        <w:rPr>
          <w:rFonts w:ascii="Times New Roman" w:hAnsi="Times New Roman" w:cs="Times New Roman"/>
          <w:i/>
          <w:sz w:val="24"/>
          <w:szCs w:val="24"/>
        </w:rPr>
        <w:t xml:space="preserve">Porovnanie výšky zmluvne poskytnutej </w:t>
      </w:r>
      <w:r w:rsidR="005072E8" w:rsidRPr="002D2AD5">
        <w:rPr>
          <w:rFonts w:ascii="Times New Roman" w:hAnsi="Times New Roman" w:cs="Times New Roman"/>
          <w:i/>
          <w:sz w:val="24"/>
          <w:szCs w:val="24"/>
        </w:rPr>
        <w:t>pomoci na úhradu DPH obciam (e</w:t>
      </w:r>
      <w:r w:rsidRPr="002D2AD5">
        <w:rPr>
          <w:rFonts w:ascii="Times New Roman" w:hAnsi="Times New Roman" w:cs="Times New Roman"/>
          <w:i/>
          <w:sz w:val="24"/>
          <w:szCs w:val="24"/>
        </w:rPr>
        <w:t>ur</w:t>
      </w:r>
      <w:r w:rsidR="008320E5" w:rsidRPr="002D2AD5">
        <w:rPr>
          <w:rFonts w:ascii="Times New Roman" w:hAnsi="Times New Roman" w:cs="Times New Roman"/>
          <w:i/>
          <w:sz w:val="24"/>
          <w:szCs w:val="24"/>
        </w:rPr>
        <w:t>)</w:t>
      </w:r>
      <w:r w:rsidR="006C0778" w:rsidRPr="002D2AD5">
        <w:rPr>
          <w:rFonts w:ascii="Times New Roman" w:hAnsi="Times New Roman" w:cs="Times New Roman"/>
          <w:i/>
          <w:sz w:val="24"/>
          <w:szCs w:val="24"/>
        </w:rPr>
        <w:t xml:space="preserve">                      PRV </w:t>
      </w:r>
      <w:r w:rsidR="00BF3BC6">
        <w:rPr>
          <w:rFonts w:ascii="Times New Roman" w:hAnsi="Times New Roman" w:cs="Times New Roman"/>
          <w:i/>
          <w:sz w:val="24"/>
          <w:szCs w:val="24"/>
        </w:rPr>
        <w:t xml:space="preserve">SR </w:t>
      </w:r>
      <w:r w:rsidR="006C0778" w:rsidRPr="002D2AD5">
        <w:rPr>
          <w:rFonts w:ascii="Times New Roman" w:hAnsi="Times New Roman" w:cs="Times New Roman"/>
          <w:i/>
          <w:sz w:val="24"/>
          <w:szCs w:val="24"/>
        </w:rPr>
        <w:t xml:space="preserve">2007 </w:t>
      </w:r>
      <w:r w:rsidR="006C0778" w:rsidRPr="002D2AD5">
        <w:rPr>
          <w:rFonts w:ascii="Times New Roman" w:hAnsi="Times New Roman" w:cs="Times New Roman"/>
          <w:sz w:val="24"/>
          <w:szCs w:val="24"/>
        </w:rPr>
        <w:t>– 2013</w:t>
      </w:r>
      <w:r w:rsidR="008320E5" w:rsidRPr="00E10113">
        <w:rPr>
          <w:rFonts w:ascii="Times New Roman" w:hAnsi="Times New Roman" w:cs="Times New Roman"/>
          <w:i/>
          <w:sz w:val="24"/>
          <w:szCs w:val="24"/>
        </w:rPr>
        <w:t xml:space="preserve"> </w:t>
      </w:r>
    </w:p>
    <w:p w:rsidR="008320E5" w:rsidRPr="008320E5" w:rsidRDefault="008320E5" w:rsidP="008320E5">
      <w:pPr>
        <w:rPr>
          <w:rFonts w:ascii="Times New Roman" w:hAnsi="Times New Roman" w:cs="Times New Roman"/>
          <w:sz w:val="24"/>
          <w:szCs w:val="24"/>
        </w:rPr>
      </w:pPr>
      <w:r>
        <w:rPr>
          <w:noProof/>
          <w:lang w:eastAsia="sk-SK"/>
        </w:rPr>
        <w:drawing>
          <wp:inline distT="0" distB="0" distL="0" distR="0" wp14:anchorId="352B7C09" wp14:editId="39A54D5A">
            <wp:extent cx="6108192" cy="3196743"/>
            <wp:effectExtent l="0" t="0" r="6985" b="3810"/>
            <wp:docPr id="2129" name="Graf 2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D10B6" w:rsidRPr="003953BB" w:rsidRDefault="00E10113" w:rsidP="003953BB">
      <w:pPr>
        <w:spacing w:before="120" w:after="120" w:line="240" w:lineRule="auto"/>
        <w:rPr>
          <w:rFonts w:ascii="Times New Roman" w:hAnsi="Times New Roman" w:cs="Times New Roman"/>
          <w:sz w:val="24"/>
          <w:szCs w:val="24"/>
        </w:rPr>
      </w:pPr>
      <w:r w:rsidRPr="00190816">
        <w:rPr>
          <w:rFonts w:ascii="Times New Roman" w:hAnsi="Times New Roman" w:cs="Times New Roman"/>
          <w:i/>
          <w:sz w:val="24"/>
          <w:szCs w:val="24"/>
        </w:rPr>
        <w:lastRenderedPageBreak/>
        <w:t>Graf</w:t>
      </w:r>
      <w:r w:rsidR="00331C1D" w:rsidRPr="00190816">
        <w:rPr>
          <w:rFonts w:ascii="Times New Roman" w:hAnsi="Times New Roman" w:cs="Times New Roman"/>
          <w:i/>
          <w:sz w:val="24"/>
          <w:szCs w:val="24"/>
        </w:rPr>
        <w:t xml:space="preserve"> 12</w:t>
      </w:r>
      <w:r w:rsidRPr="00190816">
        <w:rPr>
          <w:rFonts w:ascii="Times New Roman" w:hAnsi="Times New Roman" w:cs="Times New Roman"/>
          <w:i/>
          <w:sz w:val="24"/>
          <w:szCs w:val="24"/>
        </w:rPr>
        <w:t xml:space="preserve">: </w:t>
      </w:r>
      <w:r w:rsidR="008320E5" w:rsidRPr="00190816">
        <w:rPr>
          <w:rFonts w:ascii="Times New Roman" w:hAnsi="Times New Roman" w:cs="Times New Roman"/>
          <w:i/>
          <w:sz w:val="24"/>
          <w:szCs w:val="24"/>
        </w:rPr>
        <w:t>Porovnanie podľa počtu schválených žiadostí o poskytnutie štátnej pomoci a úhrady DPH obciam za predchádzajúce 3 roky</w:t>
      </w:r>
      <w:r w:rsidR="008320E5" w:rsidRPr="00F060F1">
        <w:rPr>
          <w:rFonts w:ascii="Times New Roman" w:hAnsi="Times New Roman" w:cs="Times New Roman"/>
          <w:noProof/>
          <w:lang w:eastAsia="sk-SK"/>
        </w:rPr>
        <w:drawing>
          <wp:inline distT="0" distB="0" distL="0" distR="0" wp14:anchorId="6753D42A" wp14:editId="15FF2B1F">
            <wp:extent cx="6056985" cy="4074567"/>
            <wp:effectExtent l="0" t="0" r="1270" b="2540"/>
            <wp:docPr id="2130" name="Graf 2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F6DC4" w:rsidRPr="00422C71" w:rsidRDefault="009F6DC4" w:rsidP="00BF33A6">
      <w:pPr>
        <w:pStyle w:val="Nadpis2"/>
        <w:numPr>
          <w:ilvl w:val="0"/>
          <w:numId w:val="0"/>
        </w:numPr>
        <w:spacing w:after="120"/>
      </w:pPr>
      <w:bookmarkStart w:id="38" w:name="_Toc481740227"/>
      <w:r>
        <w:t>5</w:t>
      </w:r>
      <w:r w:rsidRPr="00411904">
        <w:t>.</w:t>
      </w:r>
      <w:r>
        <w:t>4</w:t>
      </w:r>
      <w:r w:rsidRPr="00411904">
        <w:t>. Priame podpory</w:t>
      </w:r>
      <w:bookmarkEnd w:id="38"/>
      <w:r>
        <w:t xml:space="preserve"> </w:t>
      </w:r>
    </w:p>
    <w:p w:rsidR="009F6DC4" w:rsidRPr="000D0202" w:rsidRDefault="009F6DC4" w:rsidP="00F060F1">
      <w:pPr>
        <w:spacing w:after="120" w:line="240" w:lineRule="auto"/>
        <w:jc w:val="both"/>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V súlade s ustanovením čl.</w:t>
      </w:r>
      <w:r w:rsidRPr="000D0202">
        <w:rPr>
          <w:rFonts w:ascii="Times New Roman" w:eastAsia="Times New Roman" w:hAnsi="Times New Roman" w:cs="Times New Roman"/>
          <w:bCs/>
          <w:sz w:val="24"/>
          <w:szCs w:val="24"/>
          <w:lang w:eastAsia="sk-SK"/>
        </w:rPr>
        <w:t xml:space="preserve"> 17 vykonávacieho nariadenia Komisie (EÚ) č. 809/2014 bola SR povinná najneskôr od roku podávania žiadostí 2016 implementovať a sprístupniť žiadateľom o</w:t>
      </w:r>
      <w:r w:rsidR="001E79D3">
        <w:rPr>
          <w:rFonts w:ascii="Times New Roman" w:eastAsia="Times New Roman" w:hAnsi="Times New Roman" w:cs="Times New Roman"/>
          <w:bCs/>
          <w:sz w:val="24"/>
          <w:szCs w:val="24"/>
          <w:lang w:eastAsia="sk-SK"/>
        </w:rPr>
        <w:t> </w:t>
      </w:r>
      <w:r w:rsidR="001E79D3" w:rsidRPr="003953BB">
        <w:rPr>
          <w:rFonts w:ascii="Times New Roman" w:eastAsia="Times New Roman" w:hAnsi="Times New Roman" w:cs="Times New Roman"/>
          <w:bCs/>
          <w:sz w:val="24"/>
          <w:szCs w:val="24"/>
          <w:lang w:eastAsia="sk-SK"/>
        </w:rPr>
        <w:t>priame podpory</w:t>
      </w:r>
      <w:r w:rsidRPr="000D0202">
        <w:rPr>
          <w:rFonts w:ascii="Times New Roman" w:eastAsia="Times New Roman" w:hAnsi="Times New Roman" w:cs="Times New Roman"/>
          <w:bCs/>
          <w:sz w:val="24"/>
          <w:szCs w:val="24"/>
          <w:lang w:eastAsia="sk-SK"/>
        </w:rPr>
        <w:t xml:space="preserve"> informačný systém </w:t>
      </w:r>
      <w:proofErr w:type="spellStart"/>
      <w:r w:rsidRPr="000D0202">
        <w:rPr>
          <w:rFonts w:ascii="Times New Roman" w:eastAsia="Times New Roman" w:hAnsi="Times New Roman" w:cs="Times New Roman"/>
          <w:bCs/>
          <w:sz w:val="24"/>
          <w:szCs w:val="24"/>
          <w:lang w:eastAsia="sk-SK"/>
        </w:rPr>
        <w:t>geopriestorového</w:t>
      </w:r>
      <w:proofErr w:type="spellEnd"/>
      <w:r w:rsidRPr="000D0202">
        <w:rPr>
          <w:rFonts w:ascii="Times New Roman" w:eastAsia="Times New Roman" w:hAnsi="Times New Roman" w:cs="Times New Roman"/>
          <w:bCs/>
          <w:sz w:val="24"/>
          <w:szCs w:val="24"/>
          <w:lang w:eastAsia="sk-SK"/>
        </w:rPr>
        <w:t xml:space="preserve"> formulára žiadosti o pomoc. Konkrétne v roku 2016 bolo potrebné zabezpečiť údaje prislúchajúce počtu príjemcov, ktorý zodpovedá počtu potrebnému </w:t>
      </w:r>
      <w:r w:rsidR="004F312C">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na pokrytie aspoň 25 % celkovej plochy určenej pre režim základných platieb alebo režim jednotnej platby na plochu v predchádzajúcom roku. Suma 25 % celkovej plochy určenej pre jednotnú platbu </w:t>
      </w:r>
      <w:r w:rsidR="004F312C">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na plochu v roku 2016 predstavovala výmeru približne 470 000 ha. </w:t>
      </w:r>
    </w:p>
    <w:p w:rsidR="009F6DC4" w:rsidRPr="000D0202" w:rsidRDefault="009F6DC4" w:rsidP="00F060F1">
      <w:pPr>
        <w:spacing w:after="120" w:line="240" w:lineRule="auto"/>
        <w:jc w:val="both"/>
        <w:rPr>
          <w:rFonts w:ascii="Times New Roman" w:eastAsia="Times New Roman" w:hAnsi="Times New Roman" w:cs="Times New Roman"/>
          <w:bCs/>
          <w:sz w:val="24"/>
          <w:szCs w:val="24"/>
          <w:lang w:eastAsia="sk-SK"/>
        </w:rPr>
      </w:pPr>
      <w:r w:rsidRPr="000D0202">
        <w:rPr>
          <w:rFonts w:ascii="Times New Roman" w:eastAsia="Times New Roman" w:hAnsi="Times New Roman" w:cs="Times New Roman"/>
          <w:bCs/>
          <w:sz w:val="24"/>
          <w:szCs w:val="24"/>
          <w:lang w:eastAsia="sk-SK"/>
        </w:rPr>
        <w:t>Aplikácia GSAA bola v produkčnej prevádzke sprístupnená pre žiadateľov dňa 16.</w:t>
      </w:r>
      <w:r>
        <w:rPr>
          <w:rFonts w:ascii="Times New Roman" w:eastAsia="Times New Roman" w:hAnsi="Times New Roman" w:cs="Times New Roman"/>
          <w:bCs/>
          <w:sz w:val="24"/>
          <w:szCs w:val="24"/>
          <w:lang w:eastAsia="sk-SK"/>
        </w:rPr>
        <w:t xml:space="preserve"> 0</w:t>
      </w:r>
      <w:r w:rsidRPr="000D0202">
        <w:rPr>
          <w:rFonts w:ascii="Times New Roman" w:eastAsia="Times New Roman" w:hAnsi="Times New Roman" w:cs="Times New Roman"/>
          <w:bCs/>
          <w:sz w:val="24"/>
          <w:szCs w:val="24"/>
          <w:lang w:eastAsia="sk-SK"/>
        </w:rPr>
        <w:t>5.</w:t>
      </w:r>
      <w:r>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2016, </w:t>
      </w:r>
      <w:r w:rsidR="00104DBB">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t. j. </w:t>
      </w:r>
      <w:r w:rsidR="00F060F1">
        <w:rPr>
          <w:rFonts w:ascii="Times New Roman" w:eastAsia="Times New Roman" w:hAnsi="Times New Roman" w:cs="Times New Roman"/>
          <w:bCs/>
          <w:sz w:val="24"/>
          <w:szCs w:val="24"/>
          <w:lang w:eastAsia="sk-SK"/>
        </w:rPr>
        <w:br/>
      </w:r>
      <w:r w:rsidRPr="000D0202">
        <w:rPr>
          <w:rFonts w:ascii="Times New Roman" w:eastAsia="Times New Roman" w:hAnsi="Times New Roman" w:cs="Times New Roman"/>
          <w:bCs/>
          <w:sz w:val="24"/>
          <w:szCs w:val="24"/>
          <w:lang w:eastAsia="sk-SK"/>
        </w:rPr>
        <w:t xml:space="preserve">v posledný deň riadneho termínu na podávanie žiadostí na rok 2016. Nakoľko žiadatelia nemali možnosť využiť túto aplikáciu v dlhšom časovom horizonte, zo strany PPA boli stanovené pravidlá pre vygenerovanie zoznamu žiadateľov, ktorých žiadosti boli prekreslené. Vzhľadom na časovú </w:t>
      </w:r>
      <w:r w:rsidR="00642031">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a technickú náročnosť uvedenej aktivity bolo potrebné sa zamerať na subjekty s čo najmenšou prácnosťou zakresľovania. Predmetné plochy boli zakreslené zamestnancami NPPC</w:t>
      </w:r>
      <w:r>
        <w:rPr>
          <w:rFonts w:ascii="Times New Roman" w:eastAsia="Times New Roman" w:hAnsi="Times New Roman" w:cs="Times New Roman"/>
          <w:bCs/>
          <w:sz w:val="24"/>
          <w:szCs w:val="24"/>
          <w:lang w:eastAsia="sk-SK"/>
        </w:rPr>
        <w:t xml:space="preserve"> </w:t>
      </w:r>
      <w:r w:rsidRPr="002924A2">
        <w:rPr>
          <w:rFonts w:ascii="Times New Roman" w:hAnsi="Times New Roman" w:cs="Times New Roman"/>
          <w:sz w:val="24"/>
          <w:szCs w:val="24"/>
        </w:rPr>
        <w:t>–</w:t>
      </w:r>
      <w:r>
        <w:rPr>
          <w:rFonts w:ascii="Times New Roman" w:hAnsi="Times New Roman" w:cs="Times New Roman"/>
          <w:sz w:val="24"/>
          <w:szCs w:val="24"/>
        </w:rPr>
        <w:t xml:space="preserve"> </w:t>
      </w:r>
      <w:r w:rsidRPr="000D0202">
        <w:rPr>
          <w:rFonts w:ascii="Times New Roman" w:eastAsia="Times New Roman" w:hAnsi="Times New Roman" w:cs="Times New Roman"/>
          <w:bCs/>
          <w:sz w:val="24"/>
          <w:szCs w:val="24"/>
          <w:lang w:eastAsia="sk-SK"/>
        </w:rPr>
        <w:t xml:space="preserve">VÚPOP </w:t>
      </w:r>
      <w:r w:rsidR="00642031">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na základe dodatku číslo 2 kontraktu medzi MPRV SR a NPPC na rok 2016, kde v rámci úlohy č. 55 „</w:t>
      </w:r>
      <w:r w:rsidRPr="00391BDB">
        <w:rPr>
          <w:rFonts w:ascii="Times New Roman" w:eastAsia="Times New Roman" w:hAnsi="Times New Roman" w:cs="Times New Roman"/>
          <w:bCs/>
          <w:i/>
          <w:sz w:val="24"/>
          <w:szCs w:val="24"/>
          <w:lang w:eastAsia="sk-SK"/>
        </w:rPr>
        <w:t xml:space="preserve">Vybudovanie, správa a administrácia informačného systému </w:t>
      </w:r>
      <w:proofErr w:type="spellStart"/>
      <w:r w:rsidRPr="00391BDB">
        <w:rPr>
          <w:rFonts w:ascii="Times New Roman" w:eastAsia="Times New Roman" w:hAnsi="Times New Roman" w:cs="Times New Roman"/>
          <w:bCs/>
          <w:i/>
          <w:sz w:val="24"/>
          <w:szCs w:val="24"/>
          <w:lang w:eastAsia="sk-SK"/>
        </w:rPr>
        <w:t>geopriestorovej</w:t>
      </w:r>
      <w:proofErr w:type="spellEnd"/>
      <w:r w:rsidRPr="00391BDB">
        <w:rPr>
          <w:rFonts w:ascii="Times New Roman" w:eastAsia="Times New Roman" w:hAnsi="Times New Roman" w:cs="Times New Roman"/>
          <w:bCs/>
          <w:i/>
          <w:sz w:val="24"/>
          <w:szCs w:val="24"/>
          <w:lang w:eastAsia="sk-SK"/>
        </w:rPr>
        <w:t xml:space="preserve"> žiadosti o podporu</w:t>
      </w:r>
      <w:r w:rsidRPr="000D0202">
        <w:rPr>
          <w:rFonts w:ascii="Times New Roman" w:eastAsia="Times New Roman" w:hAnsi="Times New Roman" w:cs="Times New Roman"/>
          <w:bCs/>
          <w:sz w:val="24"/>
          <w:szCs w:val="24"/>
          <w:lang w:eastAsia="sk-SK"/>
        </w:rPr>
        <w:t xml:space="preserve">“ bola riešená aj </w:t>
      </w:r>
      <w:proofErr w:type="spellStart"/>
      <w:r w:rsidRPr="000D0202">
        <w:rPr>
          <w:rFonts w:ascii="Times New Roman" w:eastAsia="Times New Roman" w:hAnsi="Times New Roman" w:cs="Times New Roman"/>
          <w:bCs/>
          <w:sz w:val="24"/>
          <w:szCs w:val="24"/>
          <w:lang w:eastAsia="sk-SK"/>
        </w:rPr>
        <w:t>vektorizácia</w:t>
      </w:r>
      <w:proofErr w:type="spellEnd"/>
      <w:r w:rsidRPr="000D0202">
        <w:rPr>
          <w:rFonts w:ascii="Times New Roman" w:eastAsia="Times New Roman" w:hAnsi="Times New Roman" w:cs="Times New Roman"/>
          <w:bCs/>
          <w:sz w:val="24"/>
          <w:szCs w:val="24"/>
          <w:lang w:eastAsia="sk-SK"/>
        </w:rPr>
        <w:t xml:space="preserve"> z analógových grafických príloh do digitálnej podoby pre aplikáciu GSAA.</w:t>
      </w:r>
    </w:p>
    <w:p w:rsidR="009F6DC4" w:rsidRPr="000D0202" w:rsidRDefault="009F6DC4" w:rsidP="00F060F1">
      <w:pPr>
        <w:spacing w:after="120" w:line="240" w:lineRule="auto"/>
        <w:jc w:val="both"/>
        <w:rPr>
          <w:rFonts w:ascii="Times New Roman" w:eastAsia="Times New Roman" w:hAnsi="Times New Roman" w:cs="Times New Roman"/>
          <w:bCs/>
          <w:sz w:val="24"/>
          <w:szCs w:val="24"/>
          <w:lang w:eastAsia="sk-SK"/>
        </w:rPr>
      </w:pPr>
      <w:r w:rsidRPr="000D0202">
        <w:rPr>
          <w:rFonts w:ascii="Times New Roman" w:eastAsia="Times New Roman" w:hAnsi="Times New Roman" w:cs="Times New Roman"/>
          <w:bCs/>
          <w:sz w:val="24"/>
          <w:szCs w:val="24"/>
          <w:lang w:eastAsia="sk-SK"/>
        </w:rPr>
        <w:t xml:space="preserve">Následne počas roka 2016 bola aplikácia GSAA sprístupňovaná pre žiadateľov vo viacerých termínoch za účelom možnosti odstránenia zistených nezrovnalostí. Vzhľadom k tomu, že ide o novovytvorenú aplikáciu PPA prostredníctvom </w:t>
      </w:r>
      <w:r w:rsidR="00391BDB">
        <w:rPr>
          <w:rFonts w:ascii="Times New Roman" w:eastAsia="Times New Roman" w:hAnsi="Times New Roman" w:cs="Times New Roman"/>
          <w:bCs/>
          <w:sz w:val="24"/>
          <w:szCs w:val="24"/>
          <w:lang w:eastAsia="sk-SK"/>
        </w:rPr>
        <w:t>RP</w:t>
      </w:r>
      <w:r w:rsidRPr="000D0202">
        <w:rPr>
          <w:rFonts w:ascii="Times New Roman" w:eastAsia="Times New Roman" w:hAnsi="Times New Roman" w:cs="Times New Roman"/>
          <w:bCs/>
          <w:sz w:val="24"/>
          <w:szCs w:val="24"/>
          <w:lang w:eastAsia="sk-SK"/>
        </w:rPr>
        <w:t>, emailovej alebo</w:t>
      </w:r>
      <w:r>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telefonickej komunikácie poskytla pre žiadateľov technickú pomoc pre oboznámenie sa s aplikáciou a uľahčenie práce s ňou a informácie na odstránenie nezrovnalostí v aplikácii GSAA. </w:t>
      </w:r>
    </w:p>
    <w:p w:rsidR="009F6DC4" w:rsidRPr="000D0202" w:rsidRDefault="009F6DC4" w:rsidP="00310C64">
      <w:pPr>
        <w:spacing w:after="0" w:line="240" w:lineRule="auto"/>
        <w:jc w:val="both"/>
        <w:rPr>
          <w:rFonts w:ascii="Times New Roman" w:eastAsia="Times New Roman" w:hAnsi="Times New Roman" w:cs="Times New Roman"/>
          <w:bCs/>
          <w:sz w:val="24"/>
          <w:szCs w:val="24"/>
          <w:lang w:eastAsia="sk-SK"/>
        </w:rPr>
      </w:pPr>
      <w:r w:rsidRPr="000D0202">
        <w:rPr>
          <w:rFonts w:ascii="Times New Roman" w:eastAsia="Times New Roman" w:hAnsi="Times New Roman" w:cs="Times New Roman"/>
          <w:bCs/>
          <w:sz w:val="24"/>
          <w:szCs w:val="24"/>
          <w:lang w:eastAsia="sk-SK"/>
        </w:rPr>
        <w:lastRenderedPageBreak/>
        <w:t xml:space="preserve">Vzhľadom na to, že koncom novembra PPA pristúpila ku schvaľovaniu platieb priamych podpôr </w:t>
      </w:r>
      <w:r w:rsidR="000E47BD">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 xml:space="preserve">na jednotnej žiadosti na rok 2016, nebolo možné sprístupniť aplikáciu GSAA pre žiadateľov na ďalšie editácie. Naďalej však na základe podnetov zo strany žiadateľov prebiehala komunikácia medzi </w:t>
      </w:r>
      <w:r w:rsidR="003953BB">
        <w:rPr>
          <w:rFonts w:ascii="Times New Roman" w:eastAsia="Times New Roman" w:hAnsi="Times New Roman" w:cs="Times New Roman"/>
          <w:bCs/>
          <w:sz w:val="24"/>
          <w:szCs w:val="24"/>
          <w:lang w:eastAsia="sk-SK"/>
        </w:rPr>
        <w:t xml:space="preserve">      </w:t>
      </w:r>
      <w:r w:rsidRPr="000D0202">
        <w:rPr>
          <w:rFonts w:ascii="Times New Roman" w:eastAsia="Times New Roman" w:hAnsi="Times New Roman" w:cs="Times New Roman"/>
          <w:bCs/>
          <w:sz w:val="24"/>
          <w:szCs w:val="24"/>
          <w:lang w:eastAsia="sk-SK"/>
        </w:rPr>
        <w:t>PPA a NPPC – VÚPOP na zabezpečenie odstraňovania chýb v GSAA, ktoré boli len administratívneho charakteru, ako napr. nesprávne označenie poradového čísla užívanej výmery alebo označenie parcely, resp. je jednoznačne identifikovaná požiadavka na posun hraníc u</w:t>
      </w:r>
      <w:r w:rsidR="00F549A0">
        <w:rPr>
          <w:rFonts w:ascii="Times New Roman" w:eastAsia="Times New Roman" w:hAnsi="Times New Roman" w:cs="Times New Roman"/>
          <w:bCs/>
          <w:sz w:val="24"/>
          <w:szCs w:val="24"/>
          <w:lang w:eastAsia="sk-SK"/>
        </w:rPr>
        <w:t>žívania, napr. odstrániť prekrytie</w:t>
      </w:r>
      <w:r w:rsidRPr="000D0202">
        <w:rPr>
          <w:rFonts w:ascii="Times New Roman" w:eastAsia="Times New Roman" w:hAnsi="Times New Roman" w:cs="Times New Roman"/>
          <w:bCs/>
          <w:sz w:val="24"/>
          <w:szCs w:val="24"/>
          <w:lang w:eastAsia="sk-SK"/>
        </w:rPr>
        <w:t xml:space="preserve"> hraníc užívania, resp. plocha je mimo hranice LPIS, posun hranice užívania na hranicu LPIS.</w:t>
      </w:r>
    </w:p>
    <w:p w:rsidR="00366A08" w:rsidRPr="002D2AD5" w:rsidRDefault="009F6DC4" w:rsidP="00F060F1">
      <w:pPr>
        <w:spacing w:after="120" w:line="240" w:lineRule="auto"/>
        <w:jc w:val="both"/>
        <w:rPr>
          <w:rFonts w:ascii="Times New Roman" w:eastAsia="Calibri" w:hAnsi="Times New Roman" w:cs="Times New Roman"/>
          <w:sz w:val="24"/>
          <w:szCs w:val="24"/>
        </w:rPr>
      </w:pPr>
      <w:r w:rsidRPr="002D2AD5">
        <w:rPr>
          <w:rFonts w:ascii="Times New Roman" w:eastAsia="Calibri" w:hAnsi="Times New Roman" w:cs="Times New Roman"/>
          <w:sz w:val="24"/>
          <w:szCs w:val="24"/>
        </w:rPr>
        <w:t xml:space="preserve">V roku 2016 sekcia priamych podpôr zadministrovala a odoslala na vyplatenie podpory v </w:t>
      </w:r>
      <w:r w:rsidR="003A3E85" w:rsidRPr="002D2AD5">
        <w:rPr>
          <w:rFonts w:ascii="Times New Roman" w:eastAsia="Calibri" w:hAnsi="Times New Roman" w:cs="Times New Roman"/>
          <w:sz w:val="24"/>
          <w:szCs w:val="24"/>
        </w:rPr>
        <w:t>celkovej sume 348 212 788,54 e</w:t>
      </w:r>
      <w:r w:rsidRPr="002D2AD5">
        <w:rPr>
          <w:rFonts w:ascii="Times New Roman" w:eastAsia="Calibri" w:hAnsi="Times New Roman" w:cs="Times New Roman"/>
          <w:sz w:val="24"/>
          <w:szCs w:val="24"/>
        </w:rPr>
        <w:t>ur</w:t>
      </w:r>
      <w:r w:rsidR="00104DBB" w:rsidRPr="002D2AD5">
        <w:rPr>
          <w:rFonts w:ascii="Times New Roman" w:eastAsia="Calibri" w:hAnsi="Times New Roman" w:cs="Times New Roman"/>
          <w:sz w:val="24"/>
          <w:szCs w:val="24"/>
        </w:rPr>
        <w:t xml:space="preserve">. </w:t>
      </w:r>
      <w:r w:rsidR="002C702F" w:rsidRPr="002D2AD5">
        <w:rPr>
          <w:rFonts w:ascii="Times New Roman" w:eastAsia="Calibri" w:hAnsi="Times New Roman" w:cs="Times New Roman"/>
          <w:sz w:val="24"/>
          <w:szCs w:val="24"/>
        </w:rPr>
        <w:t>Z uvedenej sumy bola  z EPZF vyplatených 303 172 742,62 eur a z EPFRV 29 422 087,</w:t>
      </w:r>
      <w:r w:rsidR="00CE3369" w:rsidRPr="002D2AD5">
        <w:rPr>
          <w:rFonts w:ascii="Times New Roman" w:eastAsia="Calibri" w:hAnsi="Times New Roman" w:cs="Times New Roman"/>
          <w:sz w:val="24"/>
          <w:szCs w:val="24"/>
        </w:rPr>
        <w:t>25 eur</w:t>
      </w:r>
      <w:r w:rsidR="002C702F" w:rsidRPr="002D2AD5">
        <w:rPr>
          <w:rFonts w:ascii="Times New Roman" w:eastAsia="Calibri" w:hAnsi="Times New Roman" w:cs="Times New Roman"/>
          <w:sz w:val="24"/>
          <w:szCs w:val="24"/>
        </w:rPr>
        <w:t>. Suma sp</w:t>
      </w:r>
      <w:r w:rsidR="00360E7F" w:rsidRPr="002D2AD5">
        <w:rPr>
          <w:rFonts w:ascii="Times New Roman" w:eastAsia="Calibri" w:hAnsi="Times New Roman" w:cs="Times New Roman"/>
          <w:sz w:val="24"/>
          <w:szCs w:val="24"/>
        </w:rPr>
        <w:t xml:space="preserve">olufinancovania </w:t>
      </w:r>
      <w:r w:rsidR="002C702F" w:rsidRPr="002D2AD5">
        <w:rPr>
          <w:rFonts w:ascii="Times New Roman" w:eastAsia="Calibri" w:hAnsi="Times New Roman" w:cs="Times New Roman"/>
          <w:sz w:val="24"/>
          <w:szCs w:val="24"/>
        </w:rPr>
        <w:t>opatrení</w:t>
      </w:r>
      <w:r w:rsidR="003953BB">
        <w:rPr>
          <w:rFonts w:ascii="Times New Roman" w:eastAsia="Calibri" w:hAnsi="Times New Roman" w:cs="Times New Roman"/>
          <w:sz w:val="24"/>
          <w:szCs w:val="24"/>
        </w:rPr>
        <w:t xml:space="preserve"> EPFRV zo ŠR bola 10 056 998,07 </w:t>
      </w:r>
      <w:r w:rsidR="002C702F" w:rsidRPr="002D2AD5">
        <w:rPr>
          <w:rFonts w:ascii="Times New Roman" w:eastAsia="Calibri" w:hAnsi="Times New Roman" w:cs="Times New Roman"/>
          <w:sz w:val="24"/>
          <w:szCs w:val="24"/>
        </w:rPr>
        <w:t xml:space="preserve">eur. Prechodné vnútroštátne platby boli vyplatené zo ŠR v sume 5 560 960,60 eur. </w:t>
      </w:r>
      <w:r w:rsidR="00F549A0" w:rsidRPr="002D2AD5">
        <w:rPr>
          <w:rFonts w:ascii="Times New Roman" w:eastAsia="Calibri" w:hAnsi="Times New Roman" w:cs="Times New Roman"/>
          <w:sz w:val="24"/>
          <w:szCs w:val="24"/>
        </w:rPr>
        <w:t>Ide</w:t>
      </w:r>
      <w:r w:rsidRPr="002D2AD5">
        <w:rPr>
          <w:rFonts w:ascii="Times New Roman" w:eastAsia="Calibri" w:hAnsi="Times New Roman" w:cs="Times New Roman"/>
          <w:sz w:val="24"/>
          <w:szCs w:val="24"/>
        </w:rPr>
        <w:t xml:space="preserve"> o rok kampane 2016 k 31. 12. 2016. Vyplatené finančné prostriedky za uvedený rok kampane podrobne rozpísané</w:t>
      </w:r>
      <w:r w:rsidR="00104DBB" w:rsidRPr="002D2AD5">
        <w:rPr>
          <w:rFonts w:ascii="Times New Roman" w:eastAsia="Calibri" w:hAnsi="Times New Roman" w:cs="Times New Roman"/>
          <w:sz w:val="24"/>
          <w:szCs w:val="24"/>
        </w:rPr>
        <w:t xml:space="preserve"> podľa jednotlivých opatrení sú </w:t>
      </w:r>
      <w:r w:rsidRPr="002D2AD5">
        <w:rPr>
          <w:rFonts w:ascii="Times New Roman" w:eastAsia="Calibri" w:hAnsi="Times New Roman" w:cs="Times New Roman"/>
          <w:sz w:val="24"/>
          <w:szCs w:val="24"/>
        </w:rPr>
        <w:t xml:space="preserve">uvedené v </w:t>
      </w:r>
      <w:r w:rsidR="00366A08" w:rsidRPr="002D2AD5">
        <w:rPr>
          <w:rFonts w:ascii="Times New Roman" w:eastAsia="Calibri" w:hAnsi="Times New Roman" w:cs="Times New Roman"/>
          <w:i/>
          <w:sz w:val="24"/>
          <w:szCs w:val="24"/>
        </w:rPr>
        <w:t>Prílohe</w:t>
      </w:r>
      <w:r w:rsidR="00366A08" w:rsidRPr="002D2AD5">
        <w:rPr>
          <w:rFonts w:ascii="Times New Roman" w:eastAsia="Calibri" w:hAnsi="Times New Roman" w:cs="Times New Roman"/>
          <w:sz w:val="24"/>
          <w:szCs w:val="24"/>
        </w:rPr>
        <w:t xml:space="preserve"> </w:t>
      </w:r>
      <w:r w:rsidR="00366A08" w:rsidRPr="002D2AD5">
        <w:rPr>
          <w:rFonts w:ascii="Times New Roman" w:eastAsia="Calibri" w:hAnsi="Times New Roman" w:cs="Times New Roman"/>
          <w:i/>
          <w:sz w:val="24"/>
          <w:szCs w:val="24"/>
        </w:rPr>
        <w:t>1</w:t>
      </w:r>
      <w:r w:rsidR="004D37DD" w:rsidRPr="002D2AD5">
        <w:rPr>
          <w:rFonts w:ascii="Times New Roman" w:eastAsia="Calibri" w:hAnsi="Times New Roman" w:cs="Times New Roman"/>
          <w:i/>
          <w:sz w:val="24"/>
          <w:szCs w:val="24"/>
        </w:rPr>
        <w:t>5</w:t>
      </w:r>
      <w:r w:rsidR="00366A08" w:rsidRPr="002D2AD5">
        <w:rPr>
          <w:rFonts w:ascii="Times New Roman" w:eastAsia="Calibri" w:hAnsi="Times New Roman" w:cs="Times New Roman"/>
          <w:sz w:val="24"/>
          <w:szCs w:val="24"/>
        </w:rPr>
        <w:t>.</w:t>
      </w:r>
    </w:p>
    <w:p w:rsidR="00094F2F" w:rsidRPr="00ED2EAC" w:rsidRDefault="00094F2F" w:rsidP="00094F2F">
      <w:pPr>
        <w:spacing w:after="120" w:line="240" w:lineRule="auto"/>
        <w:jc w:val="both"/>
        <w:rPr>
          <w:rFonts w:ascii="Times New Roman" w:eastAsia="Calibri" w:hAnsi="Times New Roman" w:cs="Times New Roman"/>
          <w:bCs/>
          <w:sz w:val="24"/>
          <w:szCs w:val="24"/>
        </w:rPr>
      </w:pPr>
      <w:r w:rsidRPr="00E27340">
        <w:rPr>
          <w:rFonts w:ascii="Times New Roman" w:eastAsia="Calibri" w:hAnsi="Times New Roman" w:cs="Times New Roman"/>
          <w:sz w:val="24"/>
          <w:szCs w:val="24"/>
        </w:rPr>
        <w:t>Okrem toho boli v priebehu roku 2016 doplatené priame podpory z predchádzajúcich kampaní</w:t>
      </w:r>
      <w:r w:rsidR="00E27340" w:rsidRPr="00E27340">
        <w:rPr>
          <w:rFonts w:ascii="Times New Roman" w:eastAsia="Calibri" w:hAnsi="Times New Roman" w:cs="Times New Roman"/>
          <w:sz w:val="24"/>
          <w:szCs w:val="24"/>
        </w:rPr>
        <w:t xml:space="preserve"> .</w:t>
      </w:r>
    </w:p>
    <w:p w:rsidR="009F6DC4" w:rsidRPr="001979BC" w:rsidRDefault="009F6DC4" w:rsidP="00F060F1">
      <w:pPr>
        <w:pStyle w:val="Normlnywebov"/>
        <w:shd w:val="clear" w:color="auto" w:fill="FFFFFF"/>
        <w:spacing w:before="0" w:beforeAutospacing="0" w:after="120" w:afterAutospacing="0"/>
        <w:jc w:val="both"/>
        <w:rPr>
          <w:rFonts w:eastAsia="Calibri"/>
        </w:rPr>
      </w:pPr>
      <w:r w:rsidRPr="002D2AD5">
        <w:rPr>
          <w:rFonts w:eastAsia="Calibri"/>
        </w:rPr>
        <w:t xml:space="preserve">Prehľad jednotlivých priamych podpôr administrovaných sekciou priamych podpôr PPA, </w:t>
      </w:r>
      <w:r w:rsidR="002C3FBC">
        <w:rPr>
          <w:rFonts w:eastAsia="Calibri"/>
        </w:rPr>
        <w:t xml:space="preserve">                       </w:t>
      </w:r>
      <w:r w:rsidRPr="002D2AD5">
        <w:rPr>
          <w:rFonts w:eastAsia="Calibri"/>
        </w:rPr>
        <w:t>ich legislatívny základ, charakteristika a celková výška vyplatenej sumy sú uvedené v</w:t>
      </w:r>
      <w:r w:rsidR="00104DBB" w:rsidRPr="002D2AD5">
        <w:rPr>
          <w:rFonts w:eastAsia="Calibri"/>
        </w:rPr>
        <w:t xml:space="preserve"> </w:t>
      </w:r>
      <w:r w:rsidR="00366A08" w:rsidRPr="002D2AD5">
        <w:rPr>
          <w:rFonts w:eastAsia="Calibri"/>
          <w:i/>
        </w:rPr>
        <w:t>Prílohe</w:t>
      </w:r>
      <w:r w:rsidR="00190816" w:rsidRPr="002D2AD5">
        <w:rPr>
          <w:rFonts w:eastAsia="Calibri"/>
          <w:i/>
        </w:rPr>
        <w:t xml:space="preserve"> 1</w:t>
      </w:r>
      <w:r w:rsidRPr="002D2AD5">
        <w:rPr>
          <w:rFonts w:eastAsia="Calibri"/>
        </w:rPr>
        <w:t>. Sadzby za jednotl</w:t>
      </w:r>
      <w:r w:rsidR="00D03808" w:rsidRPr="002D2AD5">
        <w:rPr>
          <w:rFonts w:eastAsia="Calibri"/>
        </w:rPr>
        <w:t xml:space="preserve">ivé </w:t>
      </w:r>
      <w:r w:rsidR="001979BC" w:rsidRPr="002D2AD5">
        <w:rPr>
          <w:rFonts w:eastAsia="Calibri"/>
        </w:rPr>
        <w:t xml:space="preserve">schémy </w:t>
      </w:r>
      <w:r w:rsidR="001979BC" w:rsidRPr="00E27340">
        <w:rPr>
          <w:rFonts w:eastAsia="Calibri"/>
        </w:rPr>
        <w:t>PP</w:t>
      </w:r>
      <w:r w:rsidR="001979BC" w:rsidRPr="002D2AD5">
        <w:rPr>
          <w:rFonts w:eastAsia="Calibri"/>
        </w:rPr>
        <w:t xml:space="preserve"> a opatrenia</w:t>
      </w:r>
      <w:r w:rsidR="00D03808" w:rsidRPr="002D2AD5">
        <w:rPr>
          <w:rFonts w:eastAsia="Calibri"/>
        </w:rPr>
        <w:t xml:space="preserve"> PRV</w:t>
      </w:r>
      <w:r w:rsidR="001979BC" w:rsidRPr="002D2AD5">
        <w:rPr>
          <w:rFonts w:eastAsia="Calibri"/>
        </w:rPr>
        <w:t xml:space="preserve"> </w:t>
      </w:r>
      <w:r w:rsidR="000962E5">
        <w:rPr>
          <w:rFonts w:eastAsia="Calibri"/>
        </w:rPr>
        <w:t xml:space="preserve">SR </w:t>
      </w:r>
      <w:r w:rsidRPr="002D2AD5">
        <w:rPr>
          <w:rFonts w:eastAsia="Calibri"/>
        </w:rPr>
        <w:t>2014 – 2020</w:t>
      </w:r>
      <w:r w:rsidR="001979BC" w:rsidRPr="002D2AD5">
        <w:rPr>
          <w:rFonts w:eastAsia="Calibri"/>
        </w:rPr>
        <w:t xml:space="preserve"> administrované </w:t>
      </w:r>
      <w:r w:rsidR="00012450" w:rsidRPr="002D2AD5">
        <w:rPr>
          <w:rFonts w:eastAsia="Calibri"/>
        </w:rPr>
        <w:t>prostredníctvom</w:t>
      </w:r>
      <w:r w:rsidR="001979BC" w:rsidRPr="002D2AD5">
        <w:rPr>
          <w:rFonts w:eastAsia="Calibri"/>
        </w:rPr>
        <w:t xml:space="preserve"> IACS</w:t>
      </w:r>
      <w:r w:rsidRPr="002D2AD5">
        <w:rPr>
          <w:rFonts w:eastAsia="Calibri"/>
        </w:rPr>
        <w:t xml:space="preserve"> za rok kampane 2016 sú</w:t>
      </w:r>
      <w:r w:rsidR="001979BC" w:rsidRPr="002D2AD5">
        <w:rPr>
          <w:rFonts w:eastAsia="Calibri"/>
        </w:rPr>
        <w:t xml:space="preserve"> tiež uvedené </w:t>
      </w:r>
      <w:r w:rsidRPr="002D2AD5">
        <w:rPr>
          <w:rFonts w:eastAsia="Calibri"/>
        </w:rPr>
        <w:t>v </w:t>
      </w:r>
      <w:r w:rsidR="00366A08" w:rsidRPr="002D2AD5">
        <w:rPr>
          <w:rFonts w:eastAsia="Calibri"/>
          <w:i/>
        </w:rPr>
        <w:t>Prílohe 1</w:t>
      </w:r>
      <w:r w:rsidR="00366A08" w:rsidRPr="002D2AD5">
        <w:rPr>
          <w:rFonts w:eastAsia="Calibri"/>
        </w:rPr>
        <w:t xml:space="preserve">, </w:t>
      </w:r>
      <w:r w:rsidRPr="002D2AD5">
        <w:rPr>
          <w:rFonts w:eastAsia="Calibri"/>
        </w:rPr>
        <w:t xml:space="preserve">ako aj oznámené </w:t>
      </w:r>
      <w:r w:rsidRPr="00E27340">
        <w:rPr>
          <w:rFonts w:eastAsia="Calibri"/>
        </w:rPr>
        <w:t xml:space="preserve">vo Vestníku MPRV SR Ročník XLVIII z </w:t>
      </w:r>
      <w:r w:rsidR="00391BDB" w:rsidRPr="00E27340">
        <w:rPr>
          <w:rFonts w:eastAsia="Calibri"/>
        </w:rPr>
        <w:t>0</w:t>
      </w:r>
      <w:r w:rsidRPr="00E27340">
        <w:rPr>
          <w:rFonts w:eastAsia="Calibri"/>
        </w:rPr>
        <w:t>1.</w:t>
      </w:r>
      <w:r w:rsidR="00F060F1" w:rsidRPr="00E27340">
        <w:rPr>
          <w:rFonts w:eastAsia="Calibri"/>
        </w:rPr>
        <w:t xml:space="preserve"> </w:t>
      </w:r>
      <w:r w:rsidR="00391BDB" w:rsidRPr="00E27340">
        <w:rPr>
          <w:rFonts w:eastAsia="Calibri"/>
        </w:rPr>
        <w:t>07.</w:t>
      </w:r>
      <w:r w:rsidRPr="00E27340">
        <w:rPr>
          <w:rFonts w:eastAsia="Calibri"/>
        </w:rPr>
        <w:t xml:space="preserve"> 2016, čiastka</w:t>
      </w:r>
      <w:r w:rsidR="001979BC" w:rsidRPr="00E27340">
        <w:rPr>
          <w:rFonts w:eastAsia="Calibri"/>
        </w:rPr>
        <w:t xml:space="preserve"> 17 </w:t>
      </w:r>
      <w:r w:rsidRPr="00E27340">
        <w:rPr>
          <w:rFonts w:eastAsia="Calibri"/>
        </w:rPr>
        <w:t xml:space="preserve">(č. 406/2016 </w:t>
      </w:r>
      <w:r w:rsidRPr="00E27340">
        <w:t xml:space="preserve">– </w:t>
      </w:r>
      <w:r w:rsidRPr="00E27340">
        <w:rPr>
          <w:rFonts w:eastAsia="Calibri"/>
        </w:rPr>
        <w:t>100). Sadzby za jednot</w:t>
      </w:r>
      <w:r w:rsidR="00D03808" w:rsidRPr="00E27340">
        <w:rPr>
          <w:rFonts w:eastAsia="Calibri"/>
        </w:rPr>
        <w:t xml:space="preserve">livé </w:t>
      </w:r>
      <w:r w:rsidR="001979BC" w:rsidRPr="00E27340">
        <w:rPr>
          <w:rFonts w:eastAsia="Calibri"/>
        </w:rPr>
        <w:t>schémy PP</w:t>
      </w:r>
      <w:r w:rsidR="001979BC" w:rsidRPr="002D2AD5">
        <w:rPr>
          <w:rFonts w:eastAsia="Calibri"/>
        </w:rPr>
        <w:t xml:space="preserve"> a </w:t>
      </w:r>
      <w:r w:rsidR="00D03808" w:rsidRPr="002D2AD5">
        <w:rPr>
          <w:rFonts w:eastAsia="Calibri"/>
        </w:rPr>
        <w:t>opatrenia PRV</w:t>
      </w:r>
      <w:r w:rsidRPr="002D2AD5">
        <w:rPr>
          <w:rFonts w:eastAsia="Calibri"/>
        </w:rPr>
        <w:t xml:space="preserve"> </w:t>
      </w:r>
      <w:r w:rsidR="000962E5">
        <w:rPr>
          <w:rFonts w:eastAsia="Calibri"/>
        </w:rPr>
        <w:t xml:space="preserve">SR </w:t>
      </w:r>
      <w:r w:rsidRPr="002D2AD5">
        <w:rPr>
          <w:rFonts w:eastAsia="Calibri"/>
        </w:rPr>
        <w:t xml:space="preserve">2014 </w:t>
      </w:r>
      <w:r w:rsidRPr="002D2AD5">
        <w:rPr>
          <w:rFonts w:eastAsia="Calibri"/>
          <w:color w:val="000000"/>
        </w:rPr>
        <w:t xml:space="preserve">– 2020 </w:t>
      </w:r>
      <w:r w:rsidR="001979BC" w:rsidRPr="002D2AD5">
        <w:rPr>
          <w:rFonts w:eastAsia="Calibri"/>
          <w:color w:val="000000"/>
        </w:rPr>
        <w:t xml:space="preserve">administrované </w:t>
      </w:r>
      <w:r w:rsidR="00012450" w:rsidRPr="002D2AD5">
        <w:rPr>
          <w:rFonts w:eastAsia="Calibri"/>
          <w:color w:val="000000"/>
        </w:rPr>
        <w:t>prostredníctvom</w:t>
      </w:r>
      <w:r w:rsidR="002C3FBC">
        <w:rPr>
          <w:rFonts w:eastAsia="Calibri"/>
          <w:color w:val="000000"/>
        </w:rPr>
        <w:t xml:space="preserve"> </w:t>
      </w:r>
      <w:r w:rsidR="001979BC" w:rsidRPr="002D2AD5">
        <w:rPr>
          <w:rFonts w:eastAsia="Calibri"/>
          <w:color w:val="000000"/>
        </w:rPr>
        <w:t xml:space="preserve">IACS </w:t>
      </w:r>
      <w:r w:rsidRPr="002D2AD5">
        <w:rPr>
          <w:rFonts w:eastAsia="Calibri"/>
          <w:color w:val="000000"/>
        </w:rPr>
        <w:t xml:space="preserve">za rok kampane 2015 </w:t>
      </w:r>
      <w:r w:rsidR="00FB40F6">
        <w:rPr>
          <w:rFonts w:eastAsia="Calibri"/>
          <w:color w:val="000000"/>
        </w:rPr>
        <w:t xml:space="preserve">                        </w:t>
      </w:r>
      <w:r w:rsidRPr="002D2AD5">
        <w:rPr>
          <w:rFonts w:eastAsia="Calibri"/>
          <w:color w:val="000000"/>
        </w:rPr>
        <w:t>sú oznámené vo Vestníku MPRV SR Ročník XLVII</w:t>
      </w:r>
      <w:r w:rsidRPr="002D2AD5">
        <w:rPr>
          <w:rFonts w:eastAsia="Calibri"/>
          <w:color w:val="FF0000"/>
        </w:rPr>
        <w:t xml:space="preserve"> </w:t>
      </w:r>
      <w:r w:rsidRPr="002D2AD5">
        <w:rPr>
          <w:rFonts w:eastAsia="Calibri"/>
        </w:rPr>
        <w:t>z</w:t>
      </w:r>
      <w:r w:rsidR="001979BC" w:rsidRPr="002D2AD5">
        <w:rPr>
          <w:rFonts w:eastAsia="Calibri"/>
        </w:rPr>
        <w:t xml:space="preserve"> 01. 12. 2015, čiastka 27 </w:t>
      </w:r>
      <w:r w:rsidRPr="002D2AD5">
        <w:rPr>
          <w:rFonts w:eastAsia="Calibri"/>
          <w:color w:val="000000"/>
        </w:rPr>
        <w:t xml:space="preserve">(č. 552/2015 </w:t>
      </w:r>
      <w:r w:rsidRPr="002D2AD5">
        <w:t xml:space="preserve">– </w:t>
      </w:r>
      <w:r w:rsidRPr="002D2AD5">
        <w:rPr>
          <w:rFonts w:eastAsia="Calibri"/>
          <w:color w:val="000000"/>
        </w:rPr>
        <w:t>100).</w:t>
      </w:r>
      <w:r w:rsidRPr="00AB6DF8">
        <w:rPr>
          <w:rFonts w:eastAsia="Calibri"/>
          <w:color w:val="000000"/>
        </w:rPr>
        <w:t xml:space="preserve"> </w:t>
      </w:r>
    </w:p>
    <w:p w:rsidR="00233943" w:rsidRDefault="009F6DC4" w:rsidP="00F060F1">
      <w:pPr>
        <w:spacing w:after="120" w:line="240" w:lineRule="auto"/>
        <w:jc w:val="both"/>
        <w:rPr>
          <w:rFonts w:ascii="Times New Roman" w:eastAsia="Calibri" w:hAnsi="Times New Roman" w:cs="Times New Roman"/>
          <w:bCs/>
          <w:i/>
          <w:sz w:val="24"/>
          <w:szCs w:val="24"/>
        </w:rPr>
      </w:pPr>
      <w:r w:rsidRPr="00AB6DF8">
        <w:rPr>
          <w:rFonts w:ascii="Times New Roman" w:eastAsia="Calibri" w:hAnsi="Times New Roman" w:cs="Times New Roman"/>
          <w:bCs/>
          <w:sz w:val="24"/>
          <w:szCs w:val="24"/>
        </w:rPr>
        <w:t>Schválené a vyplatené priame podpory</w:t>
      </w:r>
      <w:r w:rsidR="00104DBB">
        <w:rPr>
          <w:rFonts w:ascii="Times New Roman" w:eastAsia="Calibri" w:hAnsi="Times New Roman" w:cs="Times New Roman"/>
          <w:bCs/>
          <w:sz w:val="24"/>
          <w:szCs w:val="24"/>
        </w:rPr>
        <w:t xml:space="preserve"> za kampane rokov 2016 a 2015 k 31. 12. 2016 sú </w:t>
      </w:r>
      <w:r w:rsidRPr="00AB6DF8">
        <w:rPr>
          <w:rFonts w:ascii="Times New Roman" w:eastAsia="Calibri" w:hAnsi="Times New Roman" w:cs="Times New Roman"/>
          <w:bCs/>
          <w:sz w:val="24"/>
          <w:szCs w:val="24"/>
        </w:rPr>
        <w:t>znázornené aj graficky v</w:t>
      </w:r>
      <w:r w:rsidR="00104DBB">
        <w:rPr>
          <w:rFonts w:ascii="Times New Roman" w:eastAsia="Calibri" w:hAnsi="Times New Roman" w:cs="Times New Roman"/>
          <w:bCs/>
          <w:sz w:val="24"/>
          <w:szCs w:val="24"/>
        </w:rPr>
        <w:t xml:space="preserve"> </w:t>
      </w:r>
      <w:r w:rsidRPr="00AB6DF8">
        <w:rPr>
          <w:rFonts w:ascii="Times New Roman" w:eastAsia="Calibri" w:hAnsi="Times New Roman" w:cs="Times New Roman"/>
          <w:bCs/>
          <w:i/>
          <w:sz w:val="24"/>
          <w:szCs w:val="24"/>
        </w:rPr>
        <w:t>Grafe</w:t>
      </w:r>
      <w:r w:rsidR="00366A08" w:rsidRPr="00AB6DF8">
        <w:rPr>
          <w:rFonts w:ascii="Times New Roman" w:eastAsia="Calibri" w:hAnsi="Times New Roman" w:cs="Times New Roman"/>
          <w:bCs/>
          <w:i/>
          <w:sz w:val="24"/>
          <w:szCs w:val="24"/>
        </w:rPr>
        <w:t xml:space="preserve"> 1</w:t>
      </w:r>
      <w:r w:rsidR="00331C1D" w:rsidRPr="00AB6DF8">
        <w:rPr>
          <w:rFonts w:ascii="Times New Roman" w:eastAsia="Calibri" w:hAnsi="Times New Roman" w:cs="Times New Roman"/>
          <w:bCs/>
          <w:i/>
          <w:sz w:val="24"/>
          <w:szCs w:val="24"/>
        </w:rPr>
        <w:t>3</w:t>
      </w:r>
      <w:r w:rsidR="00190816">
        <w:rPr>
          <w:rFonts w:ascii="Times New Roman" w:eastAsia="Calibri" w:hAnsi="Times New Roman" w:cs="Times New Roman"/>
          <w:bCs/>
          <w:i/>
          <w:sz w:val="24"/>
          <w:szCs w:val="24"/>
        </w:rPr>
        <w:t xml:space="preserve"> </w:t>
      </w:r>
      <w:r w:rsidR="00BE7D11" w:rsidRPr="00AB6DF8">
        <w:rPr>
          <w:rFonts w:ascii="Times New Roman" w:eastAsia="Calibri" w:hAnsi="Times New Roman" w:cs="Times New Roman"/>
          <w:bCs/>
          <w:sz w:val="24"/>
          <w:szCs w:val="24"/>
        </w:rPr>
        <w:t>a</w:t>
      </w:r>
      <w:r w:rsidR="00366A08" w:rsidRPr="00AB6DF8">
        <w:rPr>
          <w:rFonts w:ascii="Times New Roman" w:eastAsia="Calibri" w:hAnsi="Times New Roman" w:cs="Times New Roman"/>
          <w:bCs/>
          <w:sz w:val="24"/>
          <w:szCs w:val="24"/>
        </w:rPr>
        <w:t> </w:t>
      </w:r>
      <w:r w:rsidR="00BE7D11" w:rsidRPr="00AB6DF8">
        <w:rPr>
          <w:rFonts w:ascii="Times New Roman" w:eastAsia="Calibri" w:hAnsi="Times New Roman" w:cs="Times New Roman"/>
          <w:bCs/>
          <w:i/>
          <w:sz w:val="24"/>
          <w:szCs w:val="24"/>
        </w:rPr>
        <w:t>Grafe</w:t>
      </w:r>
      <w:r w:rsidR="00366A08" w:rsidRPr="00AB6DF8">
        <w:rPr>
          <w:rFonts w:ascii="Times New Roman" w:eastAsia="Calibri" w:hAnsi="Times New Roman" w:cs="Times New Roman"/>
          <w:bCs/>
          <w:i/>
          <w:sz w:val="24"/>
          <w:szCs w:val="24"/>
        </w:rPr>
        <w:t xml:space="preserve"> 1</w:t>
      </w:r>
      <w:r w:rsidR="00331C1D" w:rsidRPr="00AB6DF8">
        <w:rPr>
          <w:rFonts w:ascii="Times New Roman" w:eastAsia="Calibri" w:hAnsi="Times New Roman" w:cs="Times New Roman"/>
          <w:bCs/>
          <w:i/>
          <w:sz w:val="24"/>
          <w:szCs w:val="24"/>
        </w:rPr>
        <w:t>4</w:t>
      </w:r>
      <w:r w:rsidRPr="00AB6DF8">
        <w:rPr>
          <w:rFonts w:ascii="Times New Roman" w:eastAsia="Calibri" w:hAnsi="Times New Roman" w:cs="Times New Roman"/>
          <w:bCs/>
          <w:i/>
          <w:sz w:val="24"/>
          <w:szCs w:val="24"/>
        </w:rPr>
        <w:t xml:space="preserve">. </w:t>
      </w:r>
      <w:r w:rsidR="00104DBB">
        <w:rPr>
          <w:rFonts w:ascii="Times New Roman" w:eastAsia="Calibri" w:hAnsi="Times New Roman" w:cs="Times New Roman"/>
          <w:bCs/>
          <w:sz w:val="24"/>
          <w:szCs w:val="24"/>
        </w:rPr>
        <w:t xml:space="preserve">V </w:t>
      </w:r>
      <w:r w:rsidRPr="00AB6DF8">
        <w:rPr>
          <w:rFonts w:ascii="Times New Roman" w:eastAsia="Calibri" w:hAnsi="Times New Roman" w:cs="Times New Roman"/>
          <w:bCs/>
          <w:sz w:val="24"/>
          <w:szCs w:val="24"/>
        </w:rPr>
        <w:t xml:space="preserve">grafoch je uvedený počet podaných </w:t>
      </w:r>
      <w:r w:rsidR="00104DBB">
        <w:rPr>
          <w:rFonts w:ascii="Times New Roman" w:eastAsia="Calibri" w:hAnsi="Times New Roman" w:cs="Times New Roman"/>
          <w:bCs/>
          <w:sz w:val="24"/>
          <w:szCs w:val="24"/>
        </w:rPr>
        <w:t xml:space="preserve">a </w:t>
      </w:r>
      <w:r w:rsidRPr="00AB6DF8">
        <w:rPr>
          <w:rFonts w:ascii="Times New Roman" w:eastAsia="Calibri" w:hAnsi="Times New Roman" w:cs="Times New Roman"/>
          <w:bCs/>
          <w:sz w:val="24"/>
          <w:szCs w:val="24"/>
        </w:rPr>
        <w:t xml:space="preserve">schválených žiadostí, </w:t>
      </w:r>
      <w:r w:rsidR="009B6D76">
        <w:rPr>
          <w:rFonts w:ascii="Times New Roman" w:eastAsia="Calibri" w:hAnsi="Times New Roman" w:cs="Times New Roman"/>
          <w:bCs/>
          <w:sz w:val="24"/>
          <w:szCs w:val="24"/>
        </w:rPr>
        <w:t xml:space="preserve">        </w:t>
      </w:r>
      <w:r w:rsidRPr="00AB6DF8">
        <w:rPr>
          <w:rFonts w:ascii="Times New Roman" w:eastAsia="Calibri" w:hAnsi="Times New Roman" w:cs="Times New Roman"/>
          <w:bCs/>
          <w:sz w:val="24"/>
          <w:szCs w:val="24"/>
        </w:rPr>
        <w:t>ako aj výška finančných prostriedkov rozdelená</w:t>
      </w:r>
      <w:r w:rsidR="00104DBB">
        <w:rPr>
          <w:rFonts w:ascii="Times New Roman" w:eastAsia="Calibri" w:hAnsi="Times New Roman" w:cs="Times New Roman"/>
          <w:bCs/>
          <w:sz w:val="24"/>
          <w:szCs w:val="24"/>
        </w:rPr>
        <w:t xml:space="preserve"> na prostriedky EÚ a </w:t>
      </w:r>
      <w:r w:rsidRPr="00C22350">
        <w:rPr>
          <w:rFonts w:ascii="Times New Roman" w:eastAsia="Calibri" w:hAnsi="Times New Roman" w:cs="Times New Roman"/>
          <w:bCs/>
          <w:sz w:val="24"/>
          <w:szCs w:val="24"/>
        </w:rPr>
        <w:t>SR.</w:t>
      </w:r>
    </w:p>
    <w:p w:rsidR="00C16008" w:rsidRPr="00BE7D11" w:rsidRDefault="00C16008" w:rsidP="00BF33A6">
      <w:pPr>
        <w:autoSpaceDE w:val="0"/>
        <w:autoSpaceDN w:val="0"/>
        <w:adjustRightInd w:val="0"/>
        <w:spacing w:after="120" w:line="240" w:lineRule="auto"/>
        <w:jc w:val="both"/>
        <w:rPr>
          <w:rFonts w:ascii="Times New Roman" w:eastAsia="Calibri" w:hAnsi="Times New Roman" w:cs="Times New Roman"/>
          <w:bCs/>
          <w:i/>
          <w:sz w:val="24"/>
          <w:szCs w:val="24"/>
        </w:rPr>
      </w:pPr>
      <w:r w:rsidRPr="00BE7D11">
        <w:rPr>
          <w:rFonts w:ascii="Times New Roman" w:eastAsia="Calibri" w:hAnsi="Times New Roman" w:cs="Times New Roman"/>
          <w:bCs/>
          <w:i/>
          <w:sz w:val="24"/>
          <w:szCs w:val="24"/>
        </w:rPr>
        <w:t>Graf</w:t>
      </w:r>
      <w:r w:rsidR="005242CA">
        <w:rPr>
          <w:rFonts w:ascii="Times New Roman" w:eastAsia="Calibri" w:hAnsi="Times New Roman" w:cs="Times New Roman"/>
          <w:bCs/>
          <w:i/>
          <w:sz w:val="24"/>
          <w:szCs w:val="24"/>
        </w:rPr>
        <w:t xml:space="preserve"> 1</w:t>
      </w:r>
      <w:r w:rsidR="00331C1D">
        <w:rPr>
          <w:rFonts w:ascii="Times New Roman" w:eastAsia="Calibri" w:hAnsi="Times New Roman" w:cs="Times New Roman"/>
          <w:bCs/>
          <w:i/>
          <w:sz w:val="24"/>
          <w:szCs w:val="24"/>
        </w:rPr>
        <w:t>3</w:t>
      </w:r>
      <w:r w:rsidRPr="00BE7D11">
        <w:rPr>
          <w:rFonts w:ascii="Times New Roman" w:eastAsia="Calibri" w:hAnsi="Times New Roman" w:cs="Times New Roman"/>
          <w:bCs/>
          <w:i/>
          <w:sz w:val="24"/>
          <w:szCs w:val="24"/>
        </w:rPr>
        <w:t>: Schválené a vyplatené priam</w:t>
      </w:r>
      <w:r w:rsidR="00104DBB">
        <w:rPr>
          <w:rFonts w:ascii="Times New Roman" w:eastAsia="Calibri" w:hAnsi="Times New Roman" w:cs="Times New Roman"/>
          <w:bCs/>
          <w:i/>
          <w:sz w:val="24"/>
          <w:szCs w:val="24"/>
        </w:rPr>
        <w:t xml:space="preserve">e podpory za kampaň roku 2016 k </w:t>
      </w:r>
      <w:r w:rsidRPr="00BE7D11">
        <w:rPr>
          <w:rFonts w:ascii="Times New Roman" w:eastAsia="Calibri" w:hAnsi="Times New Roman" w:cs="Times New Roman"/>
          <w:bCs/>
          <w:i/>
          <w:sz w:val="24"/>
          <w:szCs w:val="24"/>
        </w:rPr>
        <w:t>31. 12. 2016</w:t>
      </w:r>
    </w:p>
    <w:p w:rsidR="00B56655" w:rsidRPr="00BD10B6" w:rsidRDefault="00C16008" w:rsidP="00BD10B6">
      <w:pPr>
        <w:jc w:val="both"/>
        <w:rPr>
          <w:rFonts w:ascii="Calibri" w:eastAsia="Calibri" w:hAnsi="Calibri" w:cs="Times New Roman"/>
          <w:noProof/>
          <w:lang w:eastAsia="sk-SK"/>
        </w:rPr>
      </w:pPr>
      <w:r w:rsidRPr="00F060F1">
        <w:rPr>
          <w:rFonts w:ascii="Times New Roman" w:eastAsia="Calibri" w:hAnsi="Times New Roman" w:cs="Times New Roman"/>
          <w:noProof/>
          <w:sz w:val="10"/>
          <w:szCs w:val="10"/>
          <w:lang w:eastAsia="sk-SK"/>
        </w:rPr>
        <w:drawing>
          <wp:inline distT="0" distB="0" distL="0" distR="0" wp14:anchorId="57CEBAE8" wp14:editId="11CFA29D">
            <wp:extent cx="6140450" cy="2457450"/>
            <wp:effectExtent l="0" t="0" r="12700" b="0"/>
            <wp:docPr id="2126" name="Graf 2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953BB" w:rsidRDefault="003953BB" w:rsidP="00F060F1">
      <w:pPr>
        <w:spacing w:before="120" w:after="120"/>
        <w:jc w:val="both"/>
        <w:rPr>
          <w:rFonts w:ascii="Times New Roman" w:eastAsia="Calibri" w:hAnsi="Times New Roman" w:cs="Times New Roman"/>
          <w:bCs/>
          <w:i/>
          <w:sz w:val="24"/>
          <w:szCs w:val="24"/>
        </w:rPr>
      </w:pPr>
    </w:p>
    <w:p w:rsidR="003953BB" w:rsidRDefault="003953BB" w:rsidP="00F060F1">
      <w:pPr>
        <w:spacing w:before="120" w:after="120"/>
        <w:jc w:val="both"/>
        <w:rPr>
          <w:rFonts w:ascii="Times New Roman" w:eastAsia="Calibri" w:hAnsi="Times New Roman" w:cs="Times New Roman"/>
          <w:bCs/>
          <w:i/>
          <w:sz w:val="24"/>
          <w:szCs w:val="24"/>
        </w:rPr>
      </w:pPr>
    </w:p>
    <w:p w:rsidR="003953BB" w:rsidRDefault="003953BB" w:rsidP="00F060F1">
      <w:pPr>
        <w:spacing w:before="120" w:after="120"/>
        <w:jc w:val="both"/>
        <w:rPr>
          <w:rFonts w:ascii="Times New Roman" w:eastAsia="Calibri" w:hAnsi="Times New Roman" w:cs="Times New Roman"/>
          <w:bCs/>
          <w:i/>
          <w:sz w:val="24"/>
          <w:szCs w:val="24"/>
        </w:rPr>
      </w:pPr>
    </w:p>
    <w:p w:rsidR="003953BB" w:rsidRDefault="003953BB" w:rsidP="00F060F1">
      <w:pPr>
        <w:spacing w:before="120" w:after="120"/>
        <w:jc w:val="both"/>
        <w:rPr>
          <w:rFonts w:ascii="Times New Roman" w:eastAsia="Calibri" w:hAnsi="Times New Roman" w:cs="Times New Roman"/>
          <w:bCs/>
          <w:i/>
          <w:sz w:val="24"/>
          <w:szCs w:val="24"/>
        </w:rPr>
      </w:pPr>
    </w:p>
    <w:p w:rsidR="003953BB" w:rsidRDefault="003953BB" w:rsidP="00F060F1">
      <w:pPr>
        <w:spacing w:before="120" w:after="120"/>
        <w:jc w:val="both"/>
        <w:rPr>
          <w:rFonts w:ascii="Times New Roman" w:eastAsia="Calibri" w:hAnsi="Times New Roman" w:cs="Times New Roman"/>
          <w:bCs/>
          <w:i/>
          <w:sz w:val="24"/>
          <w:szCs w:val="24"/>
        </w:rPr>
      </w:pPr>
    </w:p>
    <w:p w:rsidR="00E27340" w:rsidRDefault="00E27340" w:rsidP="00F060F1">
      <w:pPr>
        <w:spacing w:before="120" w:after="120"/>
        <w:jc w:val="both"/>
        <w:rPr>
          <w:rFonts w:ascii="Times New Roman" w:eastAsia="Calibri" w:hAnsi="Times New Roman" w:cs="Times New Roman"/>
          <w:bCs/>
          <w:i/>
          <w:sz w:val="24"/>
          <w:szCs w:val="24"/>
        </w:rPr>
      </w:pPr>
    </w:p>
    <w:p w:rsidR="00C16008" w:rsidRPr="00C22350" w:rsidRDefault="00C16008" w:rsidP="00F060F1">
      <w:pPr>
        <w:spacing w:before="120" w:after="120"/>
        <w:jc w:val="both"/>
        <w:rPr>
          <w:rFonts w:ascii="Times New Roman" w:eastAsia="Calibri" w:hAnsi="Times New Roman" w:cs="Times New Roman"/>
          <w:bCs/>
          <w:i/>
          <w:sz w:val="24"/>
          <w:szCs w:val="24"/>
        </w:rPr>
      </w:pPr>
      <w:r w:rsidRPr="00BE7D11">
        <w:rPr>
          <w:rFonts w:ascii="Times New Roman" w:eastAsia="Calibri" w:hAnsi="Times New Roman" w:cs="Times New Roman"/>
          <w:bCs/>
          <w:i/>
          <w:sz w:val="24"/>
          <w:szCs w:val="24"/>
        </w:rPr>
        <w:lastRenderedPageBreak/>
        <w:t>Gra</w:t>
      </w:r>
      <w:r w:rsidR="00BE7D11" w:rsidRPr="00BE7D11">
        <w:rPr>
          <w:rFonts w:ascii="Times New Roman" w:eastAsia="Calibri" w:hAnsi="Times New Roman" w:cs="Times New Roman"/>
          <w:bCs/>
          <w:i/>
          <w:sz w:val="24"/>
          <w:szCs w:val="24"/>
        </w:rPr>
        <w:t>f</w:t>
      </w:r>
      <w:r w:rsidR="005242CA">
        <w:rPr>
          <w:rFonts w:ascii="Times New Roman" w:eastAsia="Calibri" w:hAnsi="Times New Roman" w:cs="Times New Roman"/>
          <w:bCs/>
          <w:i/>
          <w:sz w:val="24"/>
          <w:szCs w:val="24"/>
        </w:rPr>
        <w:t xml:space="preserve"> 1</w:t>
      </w:r>
      <w:r w:rsidR="00331C1D">
        <w:rPr>
          <w:rFonts w:ascii="Times New Roman" w:eastAsia="Calibri" w:hAnsi="Times New Roman" w:cs="Times New Roman"/>
          <w:bCs/>
          <w:i/>
          <w:sz w:val="24"/>
          <w:szCs w:val="24"/>
        </w:rPr>
        <w:t>4</w:t>
      </w:r>
      <w:r w:rsidRPr="00BE7D11">
        <w:rPr>
          <w:rFonts w:ascii="Times New Roman" w:eastAsia="Calibri" w:hAnsi="Times New Roman" w:cs="Times New Roman"/>
          <w:bCs/>
          <w:i/>
          <w:sz w:val="24"/>
          <w:szCs w:val="24"/>
        </w:rPr>
        <w:t>: Schválené a vyplatené priam</w:t>
      </w:r>
      <w:r w:rsidR="00104DBB">
        <w:rPr>
          <w:rFonts w:ascii="Times New Roman" w:eastAsia="Calibri" w:hAnsi="Times New Roman" w:cs="Times New Roman"/>
          <w:bCs/>
          <w:i/>
          <w:sz w:val="24"/>
          <w:szCs w:val="24"/>
        </w:rPr>
        <w:t xml:space="preserve">e podpory za kampaň roku 2015 k </w:t>
      </w:r>
      <w:r w:rsidRPr="00BE7D11">
        <w:rPr>
          <w:rFonts w:ascii="Times New Roman" w:eastAsia="Calibri" w:hAnsi="Times New Roman" w:cs="Times New Roman"/>
          <w:bCs/>
          <w:i/>
          <w:sz w:val="24"/>
          <w:szCs w:val="24"/>
        </w:rPr>
        <w:t>31. 12. 2016</w:t>
      </w:r>
    </w:p>
    <w:p w:rsidR="007C222D" w:rsidRPr="00562D7A" w:rsidRDefault="00C16008" w:rsidP="00562D7A">
      <w:pPr>
        <w:jc w:val="both"/>
        <w:rPr>
          <w:rFonts w:ascii="Calibri" w:eastAsia="Calibri" w:hAnsi="Calibri" w:cs="Times New Roman"/>
          <w:noProof/>
          <w:lang w:eastAsia="sk-SK"/>
        </w:rPr>
      </w:pPr>
      <w:r w:rsidRPr="00C22350">
        <w:rPr>
          <w:rFonts w:ascii="Calibri" w:eastAsia="Calibri" w:hAnsi="Calibri" w:cs="Times New Roman"/>
          <w:noProof/>
          <w:sz w:val="10"/>
          <w:szCs w:val="10"/>
          <w:lang w:eastAsia="sk-SK"/>
        </w:rPr>
        <w:drawing>
          <wp:inline distT="0" distB="0" distL="0" distR="0" wp14:anchorId="651A8AEC" wp14:editId="2CFEBD6A">
            <wp:extent cx="6159500" cy="3028950"/>
            <wp:effectExtent l="0" t="0" r="12700" b="0"/>
            <wp:docPr id="2127" name="Graf 2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16008" w:rsidRPr="00151C5D" w:rsidRDefault="00104DBB" w:rsidP="00BF33A6">
      <w:pPr>
        <w:pStyle w:val="Nadpis2"/>
        <w:numPr>
          <w:ilvl w:val="0"/>
          <w:numId w:val="0"/>
        </w:numPr>
        <w:spacing w:before="120" w:after="120"/>
        <w:ind w:left="720" w:hanging="720"/>
        <w:rPr>
          <w:i/>
        </w:rPr>
      </w:pPr>
      <w:bookmarkStart w:id="39" w:name="_Toc481740228"/>
      <w:r>
        <w:t xml:space="preserve">5.5. Opatrenia v </w:t>
      </w:r>
      <w:r w:rsidR="00C16008" w:rsidRPr="00151C5D">
        <w:t>oblasti organizácie trhu a štátnej pomoci</w:t>
      </w:r>
      <w:bookmarkEnd w:id="39"/>
    </w:p>
    <w:p w:rsidR="00233943" w:rsidRPr="00151C5D" w:rsidRDefault="00C16008" w:rsidP="00F060F1">
      <w:pPr>
        <w:pStyle w:val="Nadpis3"/>
        <w:spacing w:before="120" w:after="120"/>
      </w:pPr>
      <w:bookmarkStart w:id="40" w:name="_Toc481740229"/>
      <w:r w:rsidRPr="00151C5D">
        <w:t>5.5.1. Školské ovocie a</w:t>
      </w:r>
      <w:r w:rsidR="00104DBB">
        <w:t xml:space="preserve"> </w:t>
      </w:r>
      <w:r w:rsidRPr="00151C5D">
        <w:t>zelenina</w:t>
      </w:r>
      <w:bookmarkEnd w:id="40"/>
    </w:p>
    <w:p w:rsidR="00562D7A" w:rsidRPr="003953BB" w:rsidRDefault="00C16008" w:rsidP="003953BB">
      <w:pPr>
        <w:jc w:val="both"/>
        <w:rPr>
          <w:rFonts w:ascii="Times New Roman" w:hAnsi="Times New Roman" w:cs="Times New Roman"/>
          <w:sz w:val="24"/>
          <w:szCs w:val="24"/>
        </w:rPr>
      </w:pPr>
      <w:r w:rsidRPr="00190816">
        <w:rPr>
          <w:rFonts w:ascii="Times New Roman" w:hAnsi="Times New Roman" w:cs="Times New Roman"/>
          <w:sz w:val="24"/>
          <w:szCs w:val="24"/>
        </w:rPr>
        <w:t>V období od 01. 01. 2016 do 31. 12. 201</w:t>
      </w:r>
      <w:r w:rsidR="00104DBB">
        <w:rPr>
          <w:rFonts w:ascii="Times New Roman" w:hAnsi="Times New Roman" w:cs="Times New Roman"/>
          <w:sz w:val="24"/>
          <w:szCs w:val="24"/>
        </w:rPr>
        <w:t xml:space="preserve">6 bolo prijatých 100 žiadostí o </w:t>
      </w:r>
      <w:r w:rsidRPr="00190816">
        <w:rPr>
          <w:rFonts w:ascii="Times New Roman" w:hAnsi="Times New Roman" w:cs="Times New Roman"/>
          <w:sz w:val="24"/>
          <w:szCs w:val="24"/>
        </w:rPr>
        <w:t>poskytnutie pomoci. Vyplatené finančné prostriedky boli vo výške 3</w:t>
      </w:r>
      <w:r w:rsidR="00391BDB">
        <w:rPr>
          <w:rFonts w:ascii="Times New Roman" w:hAnsi="Times New Roman" w:cs="Times New Roman"/>
          <w:sz w:val="24"/>
          <w:szCs w:val="24"/>
        </w:rPr>
        <w:t> </w:t>
      </w:r>
      <w:r w:rsidRPr="00190816">
        <w:rPr>
          <w:rFonts w:ascii="Times New Roman" w:hAnsi="Times New Roman" w:cs="Times New Roman"/>
          <w:sz w:val="24"/>
          <w:szCs w:val="24"/>
        </w:rPr>
        <w:t>325</w:t>
      </w:r>
      <w:r w:rsidR="00391BDB">
        <w:rPr>
          <w:rFonts w:ascii="Times New Roman" w:hAnsi="Times New Roman" w:cs="Times New Roman"/>
          <w:sz w:val="24"/>
          <w:szCs w:val="24"/>
        </w:rPr>
        <w:t xml:space="preserve"> </w:t>
      </w:r>
      <w:r w:rsidR="00311A4F">
        <w:rPr>
          <w:rFonts w:ascii="Times New Roman" w:hAnsi="Times New Roman" w:cs="Times New Roman"/>
          <w:sz w:val="24"/>
          <w:szCs w:val="24"/>
        </w:rPr>
        <w:t>748,01 e</w:t>
      </w:r>
      <w:r w:rsidR="00104DBB">
        <w:rPr>
          <w:rFonts w:ascii="Times New Roman" w:hAnsi="Times New Roman" w:cs="Times New Roman"/>
          <w:sz w:val="24"/>
          <w:szCs w:val="24"/>
        </w:rPr>
        <w:t xml:space="preserve">ur, z toho bolo z </w:t>
      </w:r>
      <w:r w:rsidRPr="00190816">
        <w:rPr>
          <w:rFonts w:ascii="Times New Roman" w:hAnsi="Times New Roman" w:cs="Times New Roman"/>
          <w:sz w:val="24"/>
          <w:szCs w:val="24"/>
        </w:rPr>
        <w:t>rozpoč</w:t>
      </w:r>
      <w:r w:rsidR="003A3E85">
        <w:rPr>
          <w:rFonts w:ascii="Times New Roman" w:hAnsi="Times New Roman" w:cs="Times New Roman"/>
          <w:sz w:val="24"/>
          <w:szCs w:val="24"/>
        </w:rPr>
        <w:t>tu EÚ</w:t>
      </w:r>
      <w:r w:rsidR="00104DBB">
        <w:rPr>
          <w:rFonts w:ascii="Times New Roman" w:hAnsi="Times New Roman" w:cs="Times New Roman"/>
          <w:sz w:val="24"/>
          <w:szCs w:val="24"/>
        </w:rPr>
        <w:t xml:space="preserve"> vyplatených 2 757 826,08 eur a z </w:t>
      </w:r>
      <w:r w:rsidR="003A3E85">
        <w:rPr>
          <w:rFonts w:ascii="Times New Roman" w:hAnsi="Times New Roman" w:cs="Times New Roman"/>
          <w:sz w:val="24"/>
          <w:szCs w:val="24"/>
        </w:rPr>
        <w:t>rozpočtu SR 567 921,93 e</w:t>
      </w:r>
      <w:r w:rsidR="00104DBB">
        <w:rPr>
          <w:rFonts w:ascii="Times New Roman" w:hAnsi="Times New Roman" w:cs="Times New Roman"/>
          <w:sz w:val="24"/>
          <w:szCs w:val="24"/>
        </w:rPr>
        <w:t xml:space="preserve">ur. Finančná alokácia z </w:t>
      </w:r>
      <w:r w:rsidRPr="00190816">
        <w:rPr>
          <w:rFonts w:ascii="Times New Roman" w:hAnsi="Times New Roman" w:cs="Times New Roman"/>
          <w:sz w:val="24"/>
          <w:szCs w:val="24"/>
        </w:rPr>
        <w:t>EÚ bola za školský rok 2013/2014 vyčerpaná na 99,53 %, za ško</w:t>
      </w:r>
      <w:r w:rsidR="00104DBB">
        <w:rPr>
          <w:rFonts w:ascii="Times New Roman" w:hAnsi="Times New Roman" w:cs="Times New Roman"/>
          <w:sz w:val="24"/>
          <w:szCs w:val="24"/>
        </w:rPr>
        <w:t xml:space="preserve">lský rok 2014/2015 na 99,40 % a v </w:t>
      </w:r>
      <w:r w:rsidRPr="00190816">
        <w:rPr>
          <w:rFonts w:ascii="Times New Roman" w:hAnsi="Times New Roman" w:cs="Times New Roman"/>
          <w:sz w:val="24"/>
          <w:szCs w:val="24"/>
        </w:rPr>
        <w:t xml:space="preserve">školskom roku 2015/2016 na 100 %. </w:t>
      </w:r>
    </w:p>
    <w:p w:rsidR="00C16008" w:rsidRPr="00151C5D" w:rsidRDefault="00F13B87" w:rsidP="00311A4F">
      <w:pPr>
        <w:spacing w:after="120"/>
        <w:rPr>
          <w:rFonts w:ascii="Times New Roman" w:hAnsi="Times New Roman" w:cs="Times New Roman"/>
          <w:i/>
          <w:sz w:val="24"/>
          <w:szCs w:val="24"/>
        </w:rPr>
      </w:pPr>
      <w:r w:rsidRPr="00151C5D">
        <w:rPr>
          <w:rFonts w:ascii="Times New Roman" w:hAnsi="Times New Roman" w:cs="Times New Roman"/>
          <w:i/>
          <w:sz w:val="24"/>
          <w:szCs w:val="24"/>
        </w:rPr>
        <w:t>Graf</w:t>
      </w:r>
      <w:r w:rsidR="005242CA" w:rsidRPr="00151C5D">
        <w:rPr>
          <w:rFonts w:ascii="Times New Roman" w:hAnsi="Times New Roman" w:cs="Times New Roman"/>
          <w:i/>
          <w:sz w:val="24"/>
          <w:szCs w:val="24"/>
        </w:rPr>
        <w:t xml:space="preserve"> 1</w:t>
      </w:r>
      <w:r w:rsidR="00331C1D">
        <w:rPr>
          <w:rFonts w:ascii="Times New Roman" w:hAnsi="Times New Roman" w:cs="Times New Roman"/>
          <w:i/>
          <w:sz w:val="24"/>
          <w:szCs w:val="24"/>
        </w:rPr>
        <w:t>5</w:t>
      </w:r>
      <w:r w:rsidR="00C16008" w:rsidRPr="00151C5D">
        <w:rPr>
          <w:rFonts w:ascii="Times New Roman" w:hAnsi="Times New Roman" w:cs="Times New Roman"/>
          <w:i/>
          <w:sz w:val="24"/>
          <w:szCs w:val="24"/>
        </w:rPr>
        <w:t>:</w:t>
      </w:r>
      <w:r w:rsidR="00B456C2" w:rsidRPr="00151C5D">
        <w:rPr>
          <w:rFonts w:ascii="Times New Roman" w:hAnsi="Times New Roman" w:cs="Times New Roman"/>
          <w:i/>
          <w:sz w:val="24"/>
          <w:szCs w:val="24"/>
        </w:rPr>
        <w:t xml:space="preserve"> Školský program podpory konzumácie ovocia a zeleniny v rokoch 2010 </w:t>
      </w:r>
      <w:r w:rsidR="00151C5D" w:rsidRPr="009B2988">
        <w:rPr>
          <w:rFonts w:ascii="Times New Roman" w:eastAsia="Times New Roman" w:hAnsi="Times New Roman" w:cs="Times New Roman"/>
          <w:sz w:val="24"/>
          <w:szCs w:val="24"/>
          <w:lang w:eastAsia="sk-SK"/>
        </w:rPr>
        <w:t xml:space="preserve">– </w:t>
      </w:r>
      <w:r w:rsidR="00B456C2" w:rsidRPr="00151C5D">
        <w:rPr>
          <w:rFonts w:ascii="Times New Roman" w:hAnsi="Times New Roman" w:cs="Times New Roman"/>
          <w:i/>
          <w:sz w:val="24"/>
          <w:szCs w:val="24"/>
        </w:rPr>
        <w:t>2016</w:t>
      </w:r>
    </w:p>
    <w:p w:rsidR="00C16008" w:rsidRPr="008B0696" w:rsidRDefault="00C16008" w:rsidP="00C16008">
      <w:pPr>
        <w:rPr>
          <w:rFonts w:ascii="Times New Roman" w:hAnsi="Times New Roman" w:cs="Times New Roman"/>
          <w:color w:val="FF0000"/>
          <w:sz w:val="24"/>
          <w:szCs w:val="24"/>
        </w:rPr>
      </w:pPr>
      <w:r w:rsidRPr="008B0696">
        <w:rPr>
          <w:rFonts w:ascii="Times New Roman" w:hAnsi="Times New Roman" w:cs="Times New Roman"/>
          <w:noProof/>
          <w:sz w:val="24"/>
          <w:szCs w:val="24"/>
          <w:lang w:eastAsia="sk-SK"/>
        </w:rPr>
        <w:drawing>
          <wp:inline distT="0" distB="0" distL="0" distR="0" wp14:anchorId="190F6E73" wp14:editId="000CEA81">
            <wp:extent cx="6121730" cy="3243348"/>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35138" cy="3250452"/>
                    </a:xfrm>
                    <a:prstGeom prst="rect">
                      <a:avLst/>
                    </a:prstGeom>
                    <a:noFill/>
                    <a:ln>
                      <a:noFill/>
                    </a:ln>
                  </pic:spPr>
                </pic:pic>
              </a:graphicData>
            </a:graphic>
          </wp:inline>
        </w:drawing>
      </w:r>
    </w:p>
    <w:p w:rsidR="00C16008" w:rsidRPr="00151C5D" w:rsidRDefault="00C16008" w:rsidP="00311A4F">
      <w:pPr>
        <w:pStyle w:val="Nadpis3"/>
        <w:spacing w:before="120" w:after="120"/>
      </w:pPr>
      <w:bookmarkStart w:id="41" w:name="_Toc448737391"/>
      <w:bookmarkStart w:id="42" w:name="_Toc481740230"/>
      <w:r w:rsidRPr="00151C5D">
        <w:lastRenderedPageBreak/>
        <w:t>5.5.2. Operačné programy</w:t>
      </w:r>
      <w:bookmarkEnd w:id="41"/>
      <w:bookmarkEnd w:id="42"/>
      <w:r w:rsidRPr="00151C5D">
        <w:t xml:space="preserve"> </w:t>
      </w:r>
    </w:p>
    <w:p w:rsidR="00C16008" w:rsidRPr="00151C5D" w:rsidRDefault="00C16008" w:rsidP="0016078F">
      <w:pPr>
        <w:autoSpaceDE w:val="0"/>
        <w:autoSpaceDN w:val="0"/>
        <w:adjustRightInd w:val="0"/>
        <w:spacing w:after="120" w:line="240" w:lineRule="auto"/>
        <w:jc w:val="both"/>
        <w:rPr>
          <w:rFonts w:ascii="Times New Roman" w:eastAsiaTheme="majorEastAsia" w:hAnsi="Times New Roman" w:cs="Times New Roman"/>
          <w:sz w:val="24"/>
          <w:szCs w:val="24"/>
        </w:rPr>
      </w:pPr>
      <w:r w:rsidRPr="00151C5D">
        <w:rPr>
          <w:rFonts w:ascii="Times New Roman" w:eastAsiaTheme="majorEastAsia" w:hAnsi="Times New Roman" w:cs="Times New Roman"/>
          <w:b/>
          <w:i/>
          <w:sz w:val="24"/>
          <w:szCs w:val="24"/>
        </w:rPr>
        <w:t>Organizácia výrobcov</w:t>
      </w:r>
      <w:r w:rsidR="00104DBB">
        <w:rPr>
          <w:rFonts w:ascii="Times New Roman" w:eastAsiaTheme="majorEastAsia" w:hAnsi="Times New Roman" w:cs="Times New Roman"/>
          <w:sz w:val="24"/>
          <w:szCs w:val="24"/>
        </w:rPr>
        <w:t xml:space="preserve"> </w:t>
      </w:r>
      <w:r w:rsidRPr="00151C5D">
        <w:rPr>
          <w:rFonts w:ascii="Times New Roman" w:eastAsiaTheme="majorEastAsia" w:hAnsi="Times New Roman" w:cs="Times New Roman"/>
          <w:sz w:val="24"/>
          <w:szCs w:val="24"/>
        </w:rPr>
        <w:t xml:space="preserve">je akákoľvek právnická osoba alebo jasne vymedzená časť právnickej osoby, ktorú uznalo ministerstvo. Zriadili ju </w:t>
      </w:r>
      <w:r w:rsidR="00104DBB">
        <w:rPr>
          <w:rFonts w:ascii="Times New Roman" w:eastAsiaTheme="majorEastAsia" w:hAnsi="Times New Roman" w:cs="Times New Roman"/>
          <w:sz w:val="24"/>
          <w:szCs w:val="24"/>
        </w:rPr>
        <w:t xml:space="preserve">pestovatelia čerstvého ovocia, </w:t>
      </w:r>
      <w:r w:rsidRPr="00151C5D">
        <w:rPr>
          <w:rFonts w:ascii="Times New Roman" w:eastAsiaTheme="majorEastAsia" w:hAnsi="Times New Roman" w:cs="Times New Roman"/>
          <w:sz w:val="24"/>
          <w:szCs w:val="24"/>
        </w:rPr>
        <w:t>zeleniny a vybraných koreninových rastlín.</w:t>
      </w:r>
    </w:p>
    <w:p w:rsidR="00C16008" w:rsidRPr="00151C5D" w:rsidRDefault="00C16008" w:rsidP="0016078F">
      <w:pPr>
        <w:spacing w:after="120" w:line="240" w:lineRule="auto"/>
        <w:jc w:val="both"/>
        <w:rPr>
          <w:rFonts w:ascii="Times New Roman" w:eastAsiaTheme="majorEastAsia" w:hAnsi="Times New Roman" w:cs="Times New Roman"/>
          <w:sz w:val="24"/>
          <w:szCs w:val="24"/>
        </w:rPr>
      </w:pPr>
      <w:r w:rsidRPr="00151C5D">
        <w:rPr>
          <w:rFonts w:ascii="Times New Roman" w:eastAsiaTheme="majorEastAsia" w:hAnsi="Times New Roman" w:cs="Times New Roman"/>
          <w:b/>
          <w:i/>
          <w:sz w:val="24"/>
          <w:szCs w:val="24"/>
        </w:rPr>
        <w:t>Operačný program</w:t>
      </w:r>
      <w:r w:rsidRPr="00151C5D">
        <w:rPr>
          <w:rFonts w:ascii="Times New Roman" w:eastAsiaTheme="majorEastAsia" w:hAnsi="Times New Roman" w:cs="Times New Roman"/>
          <w:sz w:val="24"/>
          <w:szCs w:val="24"/>
        </w:rPr>
        <w:t xml:space="preserve"> je podnikateľský zámer organizácií výrobcov a združení organizácií výrobcov, ktorý stanovuje opatrenia a konkrétne záväzky, vrátane ná</w:t>
      </w:r>
      <w:r w:rsidR="00EE7963">
        <w:rPr>
          <w:rFonts w:ascii="Times New Roman" w:eastAsiaTheme="majorEastAsia" w:hAnsi="Times New Roman" w:cs="Times New Roman"/>
          <w:sz w:val="24"/>
          <w:szCs w:val="24"/>
        </w:rPr>
        <w:t xml:space="preserve">kupu poľnohospodárskej </w:t>
      </w:r>
      <w:r w:rsidR="00104DBB">
        <w:rPr>
          <w:rFonts w:ascii="Times New Roman" w:eastAsiaTheme="majorEastAsia" w:hAnsi="Times New Roman" w:cs="Times New Roman"/>
          <w:sz w:val="24"/>
          <w:szCs w:val="24"/>
        </w:rPr>
        <w:t xml:space="preserve">techniky </w:t>
      </w:r>
      <w:r w:rsidR="0016078F">
        <w:rPr>
          <w:rFonts w:ascii="Times New Roman" w:eastAsiaTheme="majorEastAsia" w:hAnsi="Times New Roman" w:cs="Times New Roman"/>
          <w:sz w:val="24"/>
          <w:szCs w:val="24"/>
        </w:rPr>
        <w:br/>
      </w:r>
      <w:r w:rsidR="00104DBB">
        <w:rPr>
          <w:rFonts w:ascii="Times New Roman" w:eastAsiaTheme="majorEastAsia" w:hAnsi="Times New Roman" w:cs="Times New Roman"/>
          <w:sz w:val="24"/>
          <w:szCs w:val="24"/>
        </w:rPr>
        <w:t xml:space="preserve">a zariadení, </w:t>
      </w:r>
      <w:r w:rsidRPr="00151C5D">
        <w:rPr>
          <w:rFonts w:ascii="Times New Roman" w:eastAsiaTheme="majorEastAsia" w:hAnsi="Times New Roman" w:cs="Times New Roman"/>
          <w:sz w:val="24"/>
          <w:szCs w:val="24"/>
        </w:rPr>
        <w:t>ktoré počas troch až piatich rokov vykonáva OV/ZOV pre svojich členov v záujme dosiahnutia rozvoja OV/ZOV a plnenia cieľov ustanoven</w:t>
      </w:r>
      <w:r w:rsidR="00EE7963">
        <w:rPr>
          <w:rFonts w:ascii="Times New Roman" w:eastAsiaTheme="majorEastAsia" w:hAnsi="Times New Roman" w:cs="Times New Roman"/>
          <w:sz w:val="24"/>
          <w:szCs w:val="24"/>
        </w:rPr>
        <w:t xml:space="preserve">ých v nariadeniach EÚ. </w:t>
      </w:r>
      <w:r w:rsidRPr="00151C5D">
        <w:rPr>
          <w:rFonts w:ascii="Times New Roman" w:eastAsiaTheme="majorEastAsia" w:hAnsi="Times New Roman" w:cs="Times New Roman"/>
          <w:sz w:val="24"/>
          <w:szCs w:val="24"/>
        </w:rPr>
        <w:t xml:space="preserve">Podporou na OP </w:t>
      </w:r>
      <w:r w:rsidR="004F312C">
        <w:rPr>
          <w:rFonts w:ascii="Times New Roman" w:eastAsiaTheme="majorEastAsia" w:hAnsi="Times New Roman" w:cs="Times New Roman"/>
          <w:sz w:val="24"/>
          <w:szCs w:val="24"/>
        </w:rPr>
        <w:t xml:space="preserve">            </w:t>
      </w:r>
      <w:r w:rsidRPr="00151C5D">
        <w:rPr>
          <w:rFonts w:ascii="Times New Roman" w:eastAsiaTheme="majorEastAsia" w:hAnsi="Times New Roman" w:cs="Times New Roman"/>
          <w:sz w:val="24"/>
          <w:szCs w:val="24"/>
        </w:rPr>
        <w:t xml:space="preserve">sú čiastočne kryté výdavky na opatrenie operačného programu. </w:t>
      </w:r>
    </w:p>
    <w:p w:rsidR="00C16008" w:rsidRPr="00151C5D" w:rsidRDefault="00C16008" w:rsidP="0016078F">
      <w:pPr>
        <w:tabs>
          <w:tab w:val="left" w:pos="357"/>
        </w:tabs>
        <w:spacing w:after="120" w:line="240" w:lineRule="auto"/>
        <w:jc w:val="both"/>
        <w:rPr>
          <w:rFonts w:ascii="Times New Roman" w:eastAsiaTheme="majorEastAsia" w:hAnsi="Times New Roman" w:cs="Times New Roman"/>
          <w:sz w:val="24"/>
          <w:szCs w:val="24"/>
        </w:rPr>
      </w:pPr>
      <w:r w:rsidRPr="00151C5D">
        <w:rPr>
          <w:rFonts w:ascii="Times New Roman" w:eastAsiaTheme="majorEastAsia" w:hAnsi="Times New Roman" w:cs="Times New Roman"/>
          <w:sz w:val="24"/>
          <w:szCs w:val="24"/>
        </w:rPr>
        <w:t>V roku 2016 pôsobilo plnohodnotne päť organizácií výrobcov. St</w:t>
      </w:r>
      <w:r w:rsidR="00EE7963">
        <w:rPr>
          <w:rFonts w:ascii="Times New Roman" w:eastAsiaTheme="majorEastAsia" w:hAnsi="Times New Roman" w:cs="Times New Roman"/>
          <w:sz w:val="24"/>
          <w:szCs w:val="24"/>
        </w:rPr>
        <w:t xml:space="preserve">upeň organizovanosti v </w:t>
      </w:r>
      <w:r w:rsidR="00391BDB">
        <w:rPr>
          <w:rFonts w:ascii="Times New Roman" w:eastAsiaTheme="majorEastAsia" w:hAnsi="Times New Roman" w:cs="Times New Roman"/>
          <w:sz w:val="24"/>
          <w:szCs w:val="24"/>
        </w:rPr>
        <w:t>SR</w:t>
      </w:r>
      <w:r w:rsidRPr="00151C5D">
        <w:rPr>
          <w:rFonts w:ascii="Times New Roman" w:eastAsiaTheme="majorEastAsia" w:hAnsi="Times New Roman" w:cs="Times New Roman"/>
          <w:sz w:val="24"/>
          <w:szCs w:val="24"/>
        </w:rPr>
        <w:t xml:space="preserve"> je nízky. Všetky organizácie alebo</w:t>
      </w:r>
      <w:r w:rsidR="005242CA" w:rsidRPr="00151C5D">
        <w:rPr>
          <w:rFonts w:ascii="Times New Roman" w:eastAsiaTheme="majorEastAsia" w:hAnsi="Times New Roman" w:cs="Times New Roman"/>
          <w:sz w:val="24"/>
          <w:szCs w:val="24"/>
        </w:rPr>
        <w:t xml:space="preserve"> skupiny výrobcov uviedli na tr</w:t>
      </w:r>
      <w:r w:rsidR="00E10113">
        <w:rPr>
          <w:rFonts w:ascii="Times New Roman" w:eastAsiaTheme="majorEastAsia" w:hAnsi="Times New Roman" w:cs="Times New Roman"/>
          <w:sz w:val="24"/>
          <w:szCs w:val="24"/>
        </w:rPr>
        <w:t xml:space="preserve">h </w:t>
      </w:r>
      <w:r w:rsidRPr="00151C5D">
        <w:rPr>
          <w:rFonts w:ascii="Times New Roman" w:eastAsiaTheme="majorEastAsia" w:hAnsi="Times New Roman" w:cs="Times New Roman"/>
          <w:sz w:val="24"/>
          <w:szCs w:val="24"/>
        </w:rPr>
        <w:t>v priemere 16,95 % z celkovej produkcie ovocia a zeleniny v regióne Západné Slovensko a len 0,08 % z celkovej produkcie ovocia a zeleniny v regióne Stredné Slovensko.</w:t>
      </w:r>
    </w:p>
    <w:p w:rsidR="00C16008" w:rsidRPr="00151C5D" w:rsidRDefault="00C16008" w:rsidP="0016078F">
      <w:pPr>
        <w:spacing w:after="120" w:line="240" w:lineRule="auto"/>
        <w:jc w:val="both"/>
        <w:rPr>
          <w:rFonts w:ascii="Times New Roman" w:hAnsi="Times New Roman" w:cs="Times New Roman"/>
          <w:sz w:val="24"/>
          <w:szCs w:val="24"/>
        </w:rPr>
      </w:pPr>
      <w:r w:rsidRPr="00151C5D">
        <w:rPr>
          <w:rFonts w:ascii="Times New Roman" w:hAnsi="Times New Roman" w:cs="Times New Roman"/>
          <w:sz w:val="24"/>
          <w:szCs w:val="24"/>
        </w:rPr>
        <w:t>V období od 01. 01. 2016 do</w:t>
      </w:r>
      <w:r w:rsidR="0016078F">
        <w:rPr>
          <w:rFonts w:ascii="Times New Roman" w:hAnsi="Times New Roman" w:cs="Times New Roman"/>
          <w:sz w:val="24"/>
          <w:szCs w:val="24"/>
        </w:rPr>
        <w:t xml:space="preserve"> 31. 12. 2016 platobná agentúra prijala </w:t>
      </w:r>
      <w:r w:rsidRPr="00151C5D">
        <w:rPr>
          <w:rFonts w:ascii="Times New Roman" w:hAnsi="Times New Roman" w:cs="Times New Roman"/>
          <w:sz w:val="24"/>
          <w:szCs w:val="24"/>
        </w:rPr>
        <w:t>23 žiadostí o platbu, č</w:t>
      </w:r>
      <w:r w:rsidR="00104DBB">
        <w:rPr>
          <w:rFonts w:ascii="Times New Roman" w:hAnsi="Times New Roman" w:cs="Times New Roman"/>
          <w:sz w:val="24"/>
          <w:szCs w:val="24"/>
        </w:rPr>
        <w:t xml:space="preserve">o je nárast </w:t>
      </w:r>
      <w:r w:rsidR="0016078F">
        <w:rPr>
          <w:rFonts w:ascii="Times New Roman" w:hAnsi="Times New Roman" w:cs="Times New Roman"/>
          <w:sz w:val="24"/>
          <w:szCs w:val="24"/>
        </w:rPr>
        <w:br/>
      </w:r>
      <w:r w:rsidR="00104DBB">
        <w:rPr>
          <w:rFonts w:ascii="Times New Roman" w:hAnsi="Times New Roman" w:cs="Times New Roman"/>
          <w:sz w:val="24"/>
          <w:szCs w:val="24"/>
        </w:rPr>
        <w:t xml:space="preserve">o 76,92 % v porovnaní s </w:t>
      </w:r>
      <w:r w:rsidRPr="00151C5D">
        <w:rPr>
          <w:rFonts w:ascii="Times New Roman" w:hAnsi="Times New Roman" w:cs="Times New Roman"/>
          <w:sz w:val="24"/>
          <w:szCs w:val="24"/>
        </w:rPr>
        <w:t xml:space="preserve">rokom 2015. </w:t>
      </w:r>
    </w:p>
    <w:p w:rsidR="00C16008" w:rsidRPr="00151C5D" w:rsidRDefault="00C16008" w:rsidP="0016078F">
      <w:pPr>
        <w:spacing w:after="120" w:line="240" w:lineRule="auto"/>
        <w:jc w:val="both"/>
        <w:rPr>
          <w:rFonts w:ascii="Times New Roman" w:hAnsi="Times New Roman" w:cs="Times New Roman"/>
          <w:sz w:val="24"/>
          <w:szCs w:val="24"/>
        </w:rPr>
      </w:pPr>
      <w:r w:rsidRPr="00151C5D">
        <w:rPr>
          <w:rFonts w:ascii="Times New Roman" w:hAnsi="Times New Roman" w:cs="Times New Roman"/>
          <w:sz w:val="24"/>
          <w:szCs w:val="24"/>
        </w:rPr>
        <w:t>V roku 2016 sa schválilo a vyplatilo 22 žiadostí, vyplatených bolo aj šesť žiadostí z roku 2015 spolu</w:t>
      </w:r>
      <w:r w:rsidR="003A3E85">
        <w:rPr>
          <w:rFonts w:ascii="Times New Roman" w:hAnsi="Times New Roman" w:cs="Times New Roman"/>
          <w:sz w:val="24"/>
          <w:szCs w:val="24"/>
        </w:rPr>
        <w:t xml:space="preserve"> v celkovej výške 1 951 568,82 e</w:t>
      </w:r>
      <w:r w:rsidR="00104DBB">
        <w:rPr>
          <w:rFonts w:ascii="Times New Roman" w:hAnsi="Times New Roman" w:cs="Times New Roman"/>
          <w:sz w:val="24"/>
          <w:szCs w:val="24"/>
        </w:rPr>
        <w:t xml:space="preserve">ur, z toho výška podpory z </w:t>
      </w:r>
      <w:r w:rsidRPr="00151C5D">
        <w:rPr>
          <w:rFonts w:ascii="Times New Roman" w:hAnsi="Times New Roman" w:cs="Times New Roman"/>
          <w:sz w:val="24"/>
          <w:szCs w:val="24"/>
        </w:rPr>
        <w:t>p</w:t>
      </w:r>
      <w:r w:rsidR="003A3E85">
        <w:rPr>
          <w:rFonts w:ascii="Times New Roman" w:hAnsi="Times New Roman" w:cs="Times New Roman"/>
          <w:sz w:val="24"/>
          <w:szCs w:val="24"/>
        </w:rPr>
        <w:t>rostriedkov EÚ bola 963 790,83 e</w:t>
      </w:r>
      <w:r w:rsidRPr="00151C5D">
        <w:rPr>
          <w:rFonts w:ascii="Times New Roman" w:hAnsi="Times New Roman" w:cs="Times New Roman"/>
          <w:sz w:val="24"/>
          <w:szCs w:val="24"/>
        </w:rPr>
        <w:t xml:space="preserve">ur </w:t>
      </w:r>
      <w:r w:rsidR="0016078F">
        <w:rPr>
          <w:rFonts w:ascii="Times New Roman" w:hAnsi="Times New Roman" w:cs="Times New Roman"/>
          <w:sz w:val="24"/>
          <w:szCs w:val="24"/>
        </w:rPr>
        <w:br/>
      </w:r>
      <w:r w:rsidRPr="00151C5D">
        <w:rPr>
          <w:rFonts w:ascii="Times New Roman" w:hAnsi="Times New Roman" w:cs="Times New Roman"/>
          <w:sz w:val="24"/>
          <w:szCs w:val="24"/>
        </w:rPr>
        <w:t>a z národný</w:t>
      </w:r>
      <w:r w:rsidR="003A3E85">
        <w:rPr>
          <w:rFonts w:ascii="Times New Roman" w:hAnsi="Times New Roman" w:cs="Times New Roman"/>
          <w:sz w:val="24"/>
          <w:szCs w:val="24"/>
        </w:rPr>
        <w:t>ch zdrojov 987 777,99 e</w:t>
      </w:r>
      <w:r w:rsidRPr="00151C5D">
        <w:rPr>
          <w:rFonts w:ascii="Times New Roman" w:hAnsi="Times New Roman" w:cs="Times New Roman"/>
          <w:sz w:val="24"/>
          <w:szCs w:val="24"/>
        </w:rPr>
        <w:t xml:space="preserve">ur. </w:t>
      </w:r>
    </w:p>
    <w:p w:rsidR="005C33D1" w:rsidRDefault="00C16008" w:rsidP="005242CA">
      <w:pPr>
        <w:spacing w:after="0" w:line="240" w:lineRule="auto"/>
        <w:jc w:val="both"/>
        <w:rPr>
          <w:rFonts w:ascii="Times New Roman" w:hAnsi="Times New Roman" w:cs="Times New Roman"/>
          <w:sz w:val="24"/>
          <w:szCs w:val="24"/>
        </w:rPr>
      </w:pPr>
      <w:r w:rsidRPr="00151C5D">
        <w:rPr>
          <w:rFonts w:ascii="Times New Roman" w:hAnsi="Times New Roman" w:cs="Times New Roman"/>
          <w:sz w:val="24"/>
          <w:szCs w:val="24"/>
        </w:rPr>
        <w:t xml:space="preserve">V sektore ovocia a zeleniny sa v roku 2016 realizovali operačné programy u štyroch uznaných organizácií výrobcov. </w:t>
      </w:r>
    </w:p>
    <w:p w:rsidR="005C33D1" w:rsidRPr="00151C5D" w:rsidRDefault="005C33D1" w:rsidP="005242CA">
      <w:pPr>
        <w:spacing w:after="0" w:line="240" w:lineRule="auto"/>
        <w:jc w:val="both"/>
        <w:rPr>
          <w:rFonts w:ascii="Times New Roman" w:hAnsi="Times New Roman" w:cs="Times New Roman"/>
          <w:sz w:val="24"/>
          <w:szCs w:val="24"/>
        </w:rPr>
      </w:pPr>
    </w:p>
    <w:p w:rsidR="00C16008" w:rsidRPr="00151C5D" w:rsidRDefault="00F13B87" w:rsidP="0016078F">
      <w:pPr>
        <w:spacing w:after="120"/>
        <w:rPr>
          <w:rFonts w:ascii="Times New Roman" w:hAnsi="Times New Roman" w:cs="Times New Roman"/>
          <w:i/>
          <w:sz w:val="24"/>
          <w:szCs w:val="24"/>
        </w:rPr>
      </w:pPr>
      <w:r w:rsidRPr="00151C5D">
        <w:rPr>
          <w:rFonts w:ascii="Times New Roman" w:hAnsi="Times New Roman" w:cs="Times New Roman"/>
          <w:i/>
          <w:sz w:val="24"/>
          <w:szCs w:val="24"/>
        </w:rPr>
        <w:t>Graf</w:t>
      </w:r>
      <w:r w:rsidR="005242CA" w:rsidRPr="00151C5D">
        <w:rPr>
          <w:rFonts w:ascii="Times New Roman" w:hAnsi="Times New Roman" w:cs="Times New Roman"/>
          <w:i/>
          <w:sz w:val="24"/>
          <w:szCs w:val="24"/>
        </w:rPr>
        <w:t xml:space="preserve"> 1</w:t>
      </w:r>
      <w:r w:rsidR="00331C1D">
        <w:rPr>
          <w:rFonts w:ascii="Times New Roman" w:hAnsi="Times New Roman" w:cs="Times New Roman"/>
          <w:i/>
          <w:sz w:val="24"/>
          <w:szCs w:val="24"/>
        </w:rPr>
        <w:t>6</w:t>
      </w:r>
      <w:r w:rsidR="00C16008" w:rsidRPr="00151C5D">
        <w:rPr>
          <w:rFonts w:ascii="Times New Roman" w:hAnsi="Times New Roman" w:cs="Times New Roman"/>
          <w:i/>
          <w:sz w:val="24"/>
          <w:szCs w:val="24"/>
        </w:rPr>
        <w:t>:</w:t>
      </w:r>
      <w:r w:rsidR="00FE0614">
        <w:rPr>
          <w:rFonts w:ascii="Times New Roman" w:hAnsi="Times New Roman" w:cs="Times New Roman"/>
          <w:i/>
          <w:sz w:val="24"/>
          <w:szCs w:val="24"/>
        </w:rPr>
        <w:t xml:space="preserve"> Podpora op</w:t>
      </w:r>
      <w:r w:rsidR="00104DBB">
        <w:rPr>
          <w:rFonts w:ascii="Times New Roman" w:hAnsi="Times New Roman" w:cs="Times New Roman"/>
          <w:i/>
          <w:sz w:val="24"/>
          <w:szCs w:val="24"/>
        </w:rPr>
        <w:t>eračného programu v rokoch 2011</w:t>
      </w:r>
      <w:r w:rsidR="00FE0614" w:rsidRPr="00151C5D">
        <w:rPr>
          <w:rFonts w:ascii="Times New Roman" w:hAnsi="Times New Roman" w:cs="Times New Roman"/>
          <w:i/>
          <w:sz w:val="24"/>
          <w:szCs w:val="24"/>
        </w:rPr>
        <w:t xml:space="preserve"> </w:t>
      </w:r>
      <w:r w:rsidR="00FE0614" w:rsidRPr="009B2988">
        <w:rPr>
          <w:rFonts w:ascii="Times New Roman" w:eastAsia="Times New Roman" w:hAnsi="Times New Roman" w:cs="Times New Roman"/>
          <w:sz w:val="24"/>
          <w:szCs w:val="24"/>
          <w:lang w:eastAsia="sk-SK"/>
        </w:rPr>
        <w:t>–</w:t>
      </w:r>
      <w:r w:rsidR="00FE0614" w:rsidRPr="00151C5D">
        <w:rPr>
          <w:rFonts w:ascii="Times New Roman" w:hAnsi="Times New Roman" w:cs="Times New Roman"/>
          <w:i/>
          <w:sz w:val="24"/>
          <w:szCs w:val="24"/>
        </w:rPr>
        <w:t xml:space="preserve"> </w:t>
      </w:r>
      <w:r w:rsidR="00FE0614">
        <w:rPr>
          <w:rFonts w:ascii="Times New Roman" w:hAnsi="Times New Roman" w:cs="Times New Roman"/>
          <w:i/>
          <w:sz w:val="24"/>
          <w:szCs w:val="24"/>
        </w:rPr>
        <w:t>2016</w:t>
      </w:r>
    </w:p>
    <w:p w:rsidR="00C16008" w:rsidRPr="00151C5D" w:rsidRDefault="00C16008" w:rsidP="004E4308">
      <w:pPr>
        <w:rPr>
          <w:rFonts w:ascii="Times New Roman" w:hAnsi="Times New Roman" w:cs="Times New Roman"/>
          <w:color w:val="FF0000"/>
          <w:sz w:val="24"/>
          <w:szCs w:val="24"/>
        </w:rPr>
      </w:pPr>
      <w:r w:rsidRPr="008B0696">
        <w:rPr>
          <w:rFonts w:ascii="Times New Roman" w:hAnsi="Times New Roman" w:cs="Times New Roman"/>
          <w:noProof/>
          <w:sz w:val="24"/>
          <w:szCs w:val="24"/>
          <w:lang w:eastAsia="sk-SK"/>
        </w:rPr>
        <w:drawing>
          <wp:inline distT="0" distB="0" distL="0" distR="0" wp14:anchorId="0A8CF73C" wp14:editId="1CA3AD7A">
            <wp:extent cx="6097979" cy="293432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04330" cy="2985501"/>
                    </a:xfrm>
                    <a:prstGeom prst="rect">
                      <a:avLst/>
                    </a:prstGeom>
                    <a:noFill/>
                    <a:ln>
                      <a:noFill/>
                    </a:ln>
                  </pic:spPr>
                </pic:pic>
              </a:graphicData>
            </a:graphic>
          </wp:inline>
        </w:drawing>
      </w:r>
    </w:p>
    <w:p w:rsidR="00C16008" w:rsidRPr="00151C5D" w:rsidRDefault="00104DBB" w:rsidP="0016078F">
      <w:pPr>
        <w:pStyle w:val="Nadpis3"/>
        <w:spacing w:before="120" w:after="120"/>
        <w:rPr>
          <w:rFonts w:eastAsiaTheme="minorHAnsi"/>
        </w:rPr>
      </w:pPr>
      <w:bookmarkStart w:id="43" w:name="_Toc481740231"/>
      <w:r>
        <w:t xml:space="preserve">5.5.3. Mimoriadne opatrenia v </w:t>
      </w:r>
      <w:r w:rsidR="00C16008" w:rsidRPr="00151C5D">
        <w:t>sektore ovocia a zeleniny</w:t>
      </w:r>
      <w:bookmarkEnd w:id="43"/>
      <w:r w:rsidR="00C16008" w:rsidRPr="00151C5D">
        <w:rPr>
          <w:rFonts w:eastAsiaTheme="minorHAnsi"/>
        </w:rPr>
        <w:t xml:space="preserve"> </w:t>
      </w:r>
    </w:p>
    <w:p w:rsidR="00C16008" w:rsidRPr="00151C5D" w:rsidRDefault="00C16008" w:rsidP="0016078F">
      <w:pPr>
        <w:spacing w:after="120" w:line="240" w:lineRule="auto"/>
        <w:jc w:val="both"/>
        <w:rPr>
          <w:rFonts w:ascii="Times New Roman" w:hAnsi="Times New Roman" w:cs="Times New Roman"/>
          <w:sz w:val="24"/>
          <w:szCs w:val="24"/>
        </w:rPr>
      </w:pPr>
      <w:bookmarkStart w:id="44" w:name="_Toc448737393"/>
      <w:r w:rsidRPr="00151C5D">
        <w:rPr>
          <w:rFonts w:ascii="Times New Roman" w:hAnsi="Times New Roman" w:cs="Times New Roman"/>
          <w:sz w:val="24"/>
          <w:szCs w:val="24"/>
        </w:rPr>
        <w:t>V období od 01. 01. 2016 do 31. 12. 2016 sa prijali a schválili 2 žiadosti o poskytnutie mimoriadnej pomoci. Bola realizovaná len jedna činnosť</w:t>
      </w:r>
      <w:r w:rsidR="00264FA3">
        <w:rPr>
          <w:rFonts w:ascii="Times New Roman" w:hAnsi="Times New Roman" w:cs="Times New Roman"/>
          <w:sz w:val="24"/>
          <w:szCs w:val="24"/>
        </w:rPr>
        <w:t>,</w:t>
      </w:r>
      <w:r w:rsidRPr="00151C5D">
        <w:rPr>
          <w:rFonts w:ascii="Times New Roman" w:hAnsi="Times New Roman" w:cs="Times New Roman"/>
          <w:sz w:val="24"/>
          <w:szCs w:val="24"/>
        </w:rPr>
        <w:t xml:space="preserve"> a to stiahnutie z trhu - bezplatná distribúcia jabĺk. Bezplatná distribúcia znamená bezplatné rozdelenie vybraných druhov ovocia a zeleniny </w:t>
      </w:r>
      <w:r w:rsidR="0016078F">
        <w:rPr>
          <w:rFonts w:ascii="Times New Roman" w:hAnsi="Times New Roman" w:cs="Times New Roman"/>
          <w:sz w:val="24"/>
          <w:szCs w:val="24"/>
        </w:rPr>
        <w:br/>
      </w:r>
      <w:r w:rsidRPr="00151C5D">
        <w:rPr>
          <w:rFonts w:ascii="Times New Roman" w:hAnsi="Times New Roman" w:cs="Times New Roman"/>
          <w:sz w:val="24"/>
          <w:szCs w:val="24"/>
        </w:rPr>
        <w:t>n</w:t>
      </w:r>
      <w:r w:rsidR="00104DBB">
        <w:rPr>
          <w:rFonts w:ascii="Times New Roman" w:hAnsi="Times New Roman" w:cs="Times New Roman"/>
          <w:sz w:val="24"/>
          <w:szCs w:val="24"/>
        </w:rPr>
        <w:t xml:space="preserve">apr. dobročinným organizáciám a </w:t>
      </w:r>
      <w:r w:rsidRPr="00151C5D">
        <w:rPr>
          <w:rFonts w:ascii="Times New Roman" w:hAnsi="Times New Roman" w:cs="Times New Roman"/>
          <w:sz w:val="24"/>
          <w:szCs w:val="24"/>
        </w:rPr>
        <w:t>nadáciám a</w:t>
      </w:r>
      <w:r w:rsidR="00264FA3">
        <w:rPr>
          <w:rFonts w:ascii="Times New Roman" w:hAnsi="Times New Roman" w:cs="Times New Roman"/>
          <w:sz w:val="24"/>
          <w:szCs w:val="24"/>
        </w:rPr>
        <w:t xml:space="preserve"> </w:t>
      </w:r>
      <w:r w:rsidRPr="00151C5D">
        <w:rPr>
          <w:rFonts w:ascii="Times New Roman" w:hAnsi="Times New Roman" w:cs="Times New Roman"/>
          <w:sz w:val="24"/>
          <w:szCs w:val="24"/>
        </w:rPr>
        <w:t xml:space="preserve">pod. </w:t>
      </w:r>
    </w:p>
    <w:p w:rsidR="00B56655" w:rsidRPr="0016078F" w:rsidRDefault="00C16008" w:rsidP="0016078F">
      <w:pPr>
        <w:spacing w:after="120" w:line="240" w:lineRule="auto"/>
        <w:jc w:val="both"/>
        <w:rPr>
          <w:rFonts w:ascii="Times New Roman" w:hAnsi="Times New Roman" w:cs="Times New Roman"/>
          <w:sz w:val="24"/>
          <w:szCs w:val="24"/>
        </w:rPr>
      </w:pPr>
      <w:r w:rsidRPr="00151C5D">
        <w:rPr>
          <w:rFonts w:ascii="Times New Roman" w:hAnsi="Times New Roman" w:cs="Times New Roman"/>
          <w:sz w:val="24"/>
          <w:szCs w:val="24"/>
        </w:rPr>
        <w:lastRenderedPageBreak/>
        <w:t>Organizácii výrobcov sa vyplatili  finančné p</w:t>
      </w:r>
      <w:r w:rsidR="00236077">
        <w:rPr>
          <w:rFonts w:ascii="Times New Roman" w:hAnsi="Times New Roman" w:cs="Times New Roman"/>
          <w:sz w:val="24"/>
          <w:szCs w:val="24"/>
        </w:rPr>
        <w:t>rostriedky vo výške 358 993,10 e</w:t>
      </w:r>
      <w:r w:rsidRPr="00151C5D">
        <w:rPr>
          <w:rFonts w:ascii="Times New Roman" w:hAnsi="Times New Roman" w:cs="Times New Roman"/>
          <w:sz w:val="24"/>
          <w:szCs w:val="24"/>
        </w:rPr>
        <w:t>ur. Pre SR bola pridelená podpora na množstvo 3 000 t produktov. Čerpanie bolo vo výške 28,65 % z max</w:t>
      </w:r>
      <w:r w:rsidR="0016078F">
        <w:rPr>
          <w:rFonts w:ascii="Times New Roman" w:hAnsi="Times New Roman" w:cs="Times New Roman"/>
          <w:sz w:val="24"/>
          <w:szCs w:val="24"/>
        </w:rPr>
        <w:t xml:space="preserve">imálneho prideleného množstva. </w:t>
      </w:r>
    </w:p>
    <w:p w:rsidR="00C16008" w:rsidRPr="00151C5D" w:rsidRDefault="00C16008" w:rsidP="0016078F">
      <w:pPr>
        <w:spacing w:after="120"/>
        <w:rPr>
          <w:rFonts w:ascii="Times New Roman" w:hAnsi="Times New Roman" w:cs="Times New Roman"/>
          <w:i/>
          <w:sz w:val="24"/>
          <w:szCs w:val="24"/>
        </w:rPr>
      </w:pPr>
      <w:r w:rsidRPr="00151C5D">
        <w:rPr>
          <w:rFonts w:ascii="Times New Roman" w:hAnsi="Times New Roman" w:cs="Times New Roman"/>
          <w:i/>
          <w:sz w:val="24"/>
          <w:szCs w:val="24"/>
        </w:rPr>
        <w:t>Graf</w:t>
      </w:r>
      <w:r w:rsidR="00AB6C04" w:rsidRPr="00151C5D">
        <w:rPr>
          <w:rFonts w:ascii="Times New Roman" w:hAnsi="Times New Roman" w:cs="Times New Roman"/>
          <w:i/>
          <w:sz w:val="24"/>
          <w:szCs w:val="24"/>
        </w:rPr>
        <w:t xml:space="preserve"> 1</w:t>
      </w:r>
      <w:r w:rsidR="00953B0B">
        <w:rPr>
          <w:rFonts w:ascii="Times New Roman" w:hAnsi="Times New Roman" w:cs="Times New Roman"/>
          <w:i/>
          <w:sz w:val="24"/>
          <w:szCs w:val="24"/>
        </w:rPr>
        <w:t>7</w:t>
      </w:r>
      <w:r w:rsidRPr="00151C5D">
        <w:rPr>
          <w:rFonts w:ascii="Times New Roman" w:hAnsi="Times New Roman" w:cs="Times New Roman"/>
          <w:i/>
          <w:sz w:val="24"/>
          <w:szCs w:val="24"/>
        </w:rPr>
        <w:t xml:space="preserve">: </w:t>
      </w:r>
      <w:r w:rsidR="00B456C2" w:rsidRPr="00151C5D">
        <w:rPr>
          <w:rFonts w:ascii="Times New Roman" w:hAnsi="Times New Roman" w:cs="Times New Roman"/>
          <w:i/>
          <w:sz w:val="24"/>
          <w:szCs w:val="24"/>
        </w:rPr>
        <w:t xml:space="preserve">Mimoriadna podpora pre sektor ovocia a zeleniny v rokoch 2014 </w:t>
      </w:r>
      <w:r w:rsidR="002E7BCB" w:rsidRPr="009B2988">
        <w:rPr>
          <w:rFonts w:ascii="Times New Roman" w:eastAsia="Times New Roman" w:hAnsi="Times New Roman" w:cs="Times New Roman"/>
          <w:sz w:val="24"/>
          <w:szCs w:val="24"/>
          <w:lang w:eastAsia="sk-SK"/>
        </w:rPr>
        <w:t>–</w:t>
      </w:r>
      <w:r w:rsidR="00B456C2" w:rsidRPr="00151C5D">
        <w:rPr>
          <w:rFonts w:ascii="Times New Roman" w:hAnsi="Times New Roman" w:cs="Times New Roman"/>
          <w:i/>
          <w:sz w:val="24"/>
          <w:szCs w:val="24"/>
        </w:rPr>
        <w:t xml:space="preserve"> 2016</w:t>
      </w:r>
    </w:p>
    <w:p w:rsidR="00233943" w:rsidRPr="00151C5D" w:rsidRDefault="00C16008" w:rsidP="00233943">
      <w:pPr>
        <w:rPr>
          <w:rFonts w:ascii="Times New Roman" w:hAnsi="Times New Roman" w:cs="Times New Roman"/>
          <w:color w:val="FF0000"/>
          <w:sz w:val="24"/>
          <w:szCs w:val="24"/>
        </w:rPr>
      </w:pPr>
      <w:r w:rsidRPr="00151C5D">
        <w:rPr>
          <w:rFonts w:ascii="Times New Roman" w:hAnsi="Times New Roman" w:cs="Times New Roman"/>
          <w:noProof/>
          <w:sz w:val="24"/>
          <w:szCs w:val="24"/>
          <w:lang w:eastAsia="sk-SK"/>
        </w:rPr>
        <w:drawing>
          <wp:inline distT="0" distB="0" distL="0" distR="0" wp14:anchorId="50F979B8" wp14:editId="2EB904FC">
            <wp:extent cx="6097905" cy="2505782"/>
            <wp:effectExtent l="0" t="0" r="0" b="889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97905" cy="2505782"/>
                    </a:xfrm>
                    <a:prstGeom prst="rect">
                      <a:avLst/>
                    </a:prstGeom>
                    <a:noFill/>
                    <a:ln>
                      <a:noFill/>
                    </a:ln>
                  </pic:spPr>
                </pic:pic>
              </a:graphicData>
            </a:graphic>
          </wp:inline>
        </w:drawing>
      </w:r>
    </w:p>
    <w:p w:rsidR="00222382" w:rsidRPr="00151C5D" w:rsidRDefault="00C16008" w:rsidP="0016078F">
      <w:pPr>
        <w:pStyle w:val="Nadpis3"/>
        <w:spacing w:before="120" w:after="120"/>
      </w:pPr>
      <w:bookmarkStart w:id="45" w:name="_Toc481740232"/>
      <w:r w:rsidRPr="00151C5D">
        <w:t>5.5.4. Reštrukturalizácia a poistenie úrody vinohradov</w:t>
      </w:r>
      <w:bookmarkEnd w:id="44"/>
      <w:bookmarkEnd w:id="45"/>
    </w:p>
    <w:p w:rsidR="00C16008" w:rsidRPr="008B0696" w:rsidRDefault="00C16008" w:rsidP="0016078F">
      <w:pPr>
        <w:spacing w:after="120" w:line="240" w:lineRule="auto"/>
        <w:jc w:val="both"/>
        <w:rPr>
          <w:rFonts w:ascii="Times New Roman" w:hAnsi="Times New Roman" w:cs="Times New Roman"/>
          <w:sz w:val="24"/>
          <w:szCs w:val="24"/>
        </w:rPr>
      </w:pPr>
      <w:r w:rsidRPr="008B0696">
        <w:rPr>
          <w:rFonts w:ascii="Times New Roman" w:hAnsi="Times New Roman" w:cs="Times New Roman"/>
          <w:sz w:val="24"/>
          <w:szCs w:val="24"/>
        </w:rPr>
        <w:t>V roku 2016 bolo prijatých 190 žiadostí o podporu na reštrukturalizáciu vinohradov. K 31. 12. 2016 sa schválilo 71 žiadostí o podporu na reštrukturalizáciu vinohradov, 31 žiadostí o podporu bolo zamietnutých a realizovaných bolo 39 platieb žiadateľom o podporu na reštrukturalizáciu vinohradov v celko</w:t>
      </w:r>
      <w:r w:rsidR="00236077">
        <w:rPr>
          <w:rFonts w:ascii="Times New Roman" w:hAnsi="Times New Roman" w:cs="Times New Roman"/>
          <w:sz w:val="24"/>
          <w:szCs w:val="24"/>
        </w:rPr>
        <w:t>vej výške 1 670 517,24 e</w:t>
      </w:r>
      <w:r>
        <w:rPr>
          <w:rFonts w:ascii="Times New Roman" w:hAnsi="Times New Roman" w:cs="Times New Roman"/>
          <w:sz w:val="24"/>
          <w:szCs w:val="24"/>
        </w:rPr>
        <w:t>ur</w:t>
      </w:r>
      <w:r w:rsidRPr="008B0696">
        <w:rPr>
          <w:rFonts w:ascii="Times New Roman" w:hAnsi="Times New Roman" w:cs="Times New Roman"/>
          <w:sz w:val="24"/>
          <w:szCs w:val="24"/>
        </w:rPr>
        <w:t>. V porovnaní s rokom 2015 je to pokles vo výške vyplatených finančných prostriedkov o takmer 50 %. Hlavnými príčinami poklesu boli: zníženi</w:t>
      </w:r>
      <w:r w:rsidR="00CC69A1">
        <w:rPr>
          <w:rFonts w:ascii="Times New Roman" w:hAnsi="Times New Roman" w:cs="Times New Roman"/>
          <w:sz w:val="24"/>
          <w:szCs w:val="24"/>
        </w:rPr>
        <w:t>e počtu vyplatených žiadostí (-</w:t>
      </w:r>
      <w:r w:rsidRPr="008B0696">
        <w:rPr>
          <w:rFonts w:ascii="Times New Roman" w:hAnsi="Times New Roman" w:cs="Times New Roman"/>
          <w:sz w:val="24"/>
          <w:szCs w:val="24"/>
        </w:rPr>
        <w:t>24 %), ako aj zní</w:t>
      </w:r>
      <w:r w:rsidR="007A7391">
        <w:rPr>
          <w:rFonts w:ascii="Times New Roman" w:hAnsi="Times New Roman" w:cs="Times New Roman"/>
          <w:sz w:val="24"/>
          <w:szCs w:val="24"/>
        </w:rPr>
        <w:t xml:space="preserve">ženie priemernej výšky </w:t>
      </w:r>
      <w:r w:rsidR="007A7391" w:rsidRPr="002D2AD5">
        <w:rPr>
          <w:rFonts w:ascii="Times New Roman" w:hAnsi="Times New Roman" w:cs="Times New Roman"/>
          <w:sz w:val="24"/>
          <w:szCs w:val="24"/>
        </w:rPr>
        <w:t xml:space="preserve">podpory </w:t>
      </w:r>
      <w:r w:rsidRPr="002D2AD5">
        <w:rPr>
          <w:rFonts w:ascii="Times New Roman" w:hAnsi="Times New Roman" w:cs="Times New Roman"/>
          <w:sz w:val="24"/>
          <w:szCs w:val="24"/>
        </w:rPr>
        <w:t>v</w:t>
      </w:r>
      <w:r w:rsidR="00CC69A1" w:rsidRPr="002D2AD5">
        <w:rPr>
          <w:rFonts w:ascii="Times New Roman" w:hAnsi="Times New Roman" w:cs="Times New Roman"/>
          <w:sz w:val="24"/>
          <w:szCs w:val="24"/>
        </w:rPr>
        <w:t>yplatenej</w:t>
      </w:r>
      <w:r w:rsidR="00CC69A1">
        <w:rPr>
          <w:rFonts w:ascii="Times New Roman" w:hAnsi="Times New Roman" w:cs="Times New Roman"/>
          <w:sz w:val="24"/>
          <w:szCs w:val="24"/>
        </w:rPr>
        <w:t xml:space="preserve"> na jednu žiadosť (-26 </w:t>
      </w:r>
      <w:r w:rsidRPr="008B0696">
        <w:rPr>
          <w:rFonts w:ascii="Times New Roman" w:hAnsi="Times New Roman" w:cs="Times New Roman"/>
          <w:sz w:val="24"/>
          <w:szCs w:val="24"/>
        </w:rPr>
        <w:t xml:space="preserve">%) </w:t>
      </w:r>
      <w:r w:rsidR="0016078F">
        <w:rPr>
          <w:rFonts w:ascii="Times New Roman" w:hAnsi="Times New Roman" w:cs="Times New Roman"/>
          <w:sz w:val="24"/>
          <w:szCs w:val="24"/>
        </w:rPr>
        <w:br/>
      </w:r>
      <w:r w:rsidRPr="008B0696">
        <w:rPr>
          <w:rFonts w:ascii="Times New Roman" w:hAnsi="Times New Roman" w:cs="Times New Roman"/>
          <w:sz w:val="24"/>
          <w:szCs w:val="24"/>
        </w:rPr>
        <w:t>v dôsledku prísnejších pravidiel pre preukazovanie oprávnenosti, efektívnosti, hospodárnosti a účinnosti jednotlivých vynaložených výdavkov, či už na tovary a služby obstarávané od externých dodávateľov alebo realizovaných vo vlas</w:t>
      </w:r>
      <w:r>
        <w:rPr>
          <w:rFonts w:ascii="Times New Roman" w:hAnsi="Times New Roman" w:cs="Times New Roman"/>
          <w:sz w:val="24"/>
          <w:szCs w:val="24"/>
        </w:rPr>
        <w:t>tnej réžii.</w:t>
      </w:r>
    </w:p>
    <w:p w:rsidR="00C16008" w:rsidRPr="00151C5D" w:rsidRDefault="00F13B87" w:rsidP="0016078F">
      <w:pPr>
        <w:spacing w:before="120" w:after="120" w:line="240" w:lineRule="auto"/>
        <w:rPr>
          <w:rFonts w:ascii="Times New Roman" w:hAnsi="Times New Roman" w:cs="Times New Roman"/>
          <w:i/>
          <w:sz w:val="24"/>
          <w:szCs w:val="24"/>
        </w:rPr>
      </w:pPr>
      <w:r w:rsidRPr="00151C5D">
        <w:rPr>
          <w:rFonts w:ascii="Times New Roman" w:hAnsi="Times New Roman" w:cs="Times New Roman"/>
          <w:i/>
          <w:sz w:val="24"/>
          <w:szCs w:val="24"/>
        </w:rPr>
        <w:t>Graf</w:t>
      </w:r>
      <w:r w:rsidR="00AB6C04" w:rsidRPr="00151C5D">
        <w:rPr>
          <w:rFonts w:ascii="Times New Roman" w:hAnsi="Times New Roman" w:cs="Times New Roman"/>
          <w:i/>
          <w:sz w:val="24"/>
          <w:szCs w:val="24"/>
        </w:rPr>
        <w:t xml:space="preserve"> 1</w:t>
      </w:r>
      <w:r w:rsidR="00953B0B">
        <w:rPr>
          <w:rFonts w:ascii="Times New Roman" w:hAnsi="Times New Roman" w:cs="Times New Roman"/>
          <w:i/>
          <w:sz w:val="24"/>
          <w:szCs w:val="24"/>
        </w:rPr>
        <w:t>8</w:t>
      </w:r>
      <w:r w:rsidR="00C16008" w:rsidRPr="00151C5D">
        <w:rPr>
          <w:rFonts w:ascii="Times New Roman" w:hAnsi="Times New Roman" w:cs="Times New Roman"/>
          <w:i/>
          <w:sz w:val="24"/>
          <w:szCs w:val="24"/>
        </w:rPr>
        <w:t>:</w:t>
      </w:r>
      <w:r w:rsidR="00B456C2" w:rsidRPr="00151C5D">
        <w:rPr>
          <w:rFonts w:ascii="Times New Roman" w:hAnsi="Times New Roman" w:cs="Times New Roman"/>
          <w:i/>
          <w:sz w:val="24"/>
          <w:szCs w:val="24"/>
        </w:rPr>
        <w:t xml:space="preserve"> Podpora na reštrukturalizáciu vinohradov v rokoch 2007 </w:t>
      </w:r>
      <w:r w:rsidR="00151C5D" w:rsidRPr="009B2988">
        <w:rPr>
          <w:rFonts w:ascii="Times New Roman" w:eastAsia="Times New Roman" w:hAnsi="Times New Roman" w:cs="Times New Roman"/>
          <w:sz w:val="24"/>
          <w:szCs w:val="24"/>
          <w:lang w:eastAsia="sk-SK"/>
        </w:rPr>
        <w:t xml:space="preserve">– </w:t>
      </w:r>
      <w:r w:rsidR="00B456C2" w:rsidRPr="00151C5D">
        <w:rPr>
          <w:rFonts w:ascii="Times New Roman" w:hAnsi="Times New Roman" w:cs="Times New Roman"/>
          <w:i/>
          <w:sz w:val="24"/>
          <w:szCs w:val="24"/>
        </w:rPr>
        <w:t>2016</w:t>
      </w:r>
    </w:p>
    <w:p w:rsidR="00C16008" w:rsidRPr="008B0696" w:rsidRDefault="00C16008" w:rsidP="00C16008">
      <w:pPr>
        <w:rPr>
          <w:rFonts w:ascii="Times New Roman" w:hAnsi="Times New Roman" w:cs="Times New Roman"/>
          <w:sz w:val="24"/>
          <w:szCs w:val="24"/>
        </w:rPr>
      </w:pPr>
      <w:r w:rsidRPr="008B0696">
        <w:rPr>
          <w:rFonts w:ascii="Times New Roman" w:hAnsi="Times New Roman" w:cs="Times New Roman"/>
          <w:noProof/>
          <w:sz w:val="24"/>
          <w:szCs w:val="24"/>
          <w:lang w:eastAsia="sk-SK"/>
        </w:rPr>
        <w:drawing>
          <wp:inline distT="0" distB="0" distL="0" distR="0" wp14:anchorId="026C643E" wp14:editId="320FBA06">
            <wp:extent cx="6154310" cy="2545395"/>
            <wp:effectExtent l="0" t="0" r="0" b="762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76685" cy="2554649"/>
                    </a:xfrm>
                    <a:prstGeom prst="rect">
                      <a:avLst/>
                    </a:prstGeom>
                    <a:noFill/>
                    <a:ln>
                      <a:noFill/>
                    </a:ln>
                  </pic:spPr>
                </pic:pic>
              </a:graphicData>
            </a:graphic>
          </wp:inline>
        </w:drawing>
      </w:r>
    </w:p>
    <w:p w:rsidR="00B56655" w:rsidRDefault="00C16008" w:rsidP="0037016F">
      <w:pPr>
        <w:spacing w:after="120" w:line="240" w:lineRule="auto"/>
        <w:jc w:val="both"/>
        <w:rPr>
          <w:rFonts w:ascii="Times New Roman" w:hAnsi="Times New Roman" w:cs="Times New Roman"/>
          <w:i/>
          <w:sz w:val="24"/>
          <w:szCs w:val="24"/>
        </w:rPr>
      </w:pPr>
      <w:r w:rsidRPr="008B0696">
        <w:rPr>
          <w:rFonts w:ascii="Times New Roman" w:hAnsi="Times New Roman" w:cs="Times New Roman"/>
          <w:sz w:val="24"/>
          <w:szCs w:val="24"/>
        </w:rPr>
        <w:t xml:space="preserve">V roku 2016 bolo prijatých 36 žiadostí </w:t>
      </w:r>
      <w:r w:rsidR="00104DBB">
        <w:rPr>
          <w:rFonts w:ascii="Times New Roman" w:hAnsi="Times New Roman" w:cs="Times New Roman"/>
          <w:sz w:val="24"/>
          <w:szCs w:val="24"/>
        </w:rPr>
        <w:t xml:space="preserve">o podporu na poistenie úrody, z </w:t>
      </w:r>
      <w:r w:rsidRPr="008B0696">
        <w:rPr>
          <w:rFonts w:ascii="Times New Roman" w:hAnsi="Times New Roman" w:cs="Times New Roman"/>
          <w:sz w:val="24"/>
          <w:szCs w:val="24"/>
        </w:rPr>
        <w:t>čoho schválených</w:t>
      </w:r>
      <w:r w:rsidR="00104DBB">
        <w:rPr>
          <w:rFonts w:ascii="Times New Roman" w:hAnsi="Times New Roman" w:cs="Times New Roman"/>
          <w:sz w:val="24"/>
          <w:szCs w:val="24"/>
        </w:rPr>
        <w:t xml:space="preserve"> </w:t>
      </w:r>
      <w:r w:rsidR="0037016F">
        <w:rPr>
          <w:rFonts w:ascii="Times New Roman" w:hAnsi="Times New Roman" w:cs="Times New Roman"/>
          <w:sz w:val="24"/>
          <w:szCs w:val="24"/>
        </w:rPr>
        <w:br/>
      </w:r>
      <w:r w:rsidR="00104DBB">
        <w:rPr>
          <w:rFonts w:ascii="Times New Roman" w:hAnsi="Times New Roman" w:cs="Times New Roman"/>
          <w:sz w:val="24"/>
          <w:szCs w:val="24"/>
        </w:rPr>
        <w:t xml:space="preserve">k </w:t>
      </w:r>
      <w:r w:rsidRPr="008B0696">
        <w:rPr>
          <w:rFonts w:ascii="Times New Roman" w:hAnsi="Times New Roman" w:cs="Times New Roman"/>
          <w:sz w:val="24"/>
          <w:szCs w:val="24"/>
        </w:rPr>
        <w:t>31. 12. 2016 bolo 36 žiadostí. Celkovo sa v tom</w:t>
      </w:r>
      <w:r w:rsidR="00236077">
        <w:rPr>
          <w:rFonts w:ascii="Times New Roman" w:hAnsi="Times New Roman" w:cs="Times New Roman"/>
          <w:sz w:val="24"/>
          <w:szCs w:val="24"/>
        </w:rPr>
        <w:t>to roku vyplatilo 214 281,71 e</w:t>
      </w:r>
      <w:r>
        <w:rPr>
          <w:rFonts w:ascii="Times New Roman" w:hAnsi="Times New Roman" w:cs="Times New Roman"/>
          <w:sz w:val="24"/>
          <w:szCs w:val="24"/>
        </w:rPr>
        <w:t>ur</w:t>
      </w:r>
      <w:r w:rsidRPr="008B0696">
        <w:rPr>
          <w:rFonts w:ascii="Times New Roman" w:hAnsi="Times New Roman" w:cs="Times New Roman"/>
          <w:sz w:val="24"/>
          <w:szCs w:val="24"/>
        </w:rPr>
        <w:t xml:space="preserve">. Čerpanie </w:t>
      </w:r>
      <w:r w:rsidR="004F312C">
        <w:rPr>
          <w:rFonts w:ascii="Times New Roman" w:hAnsi="Times New Roman" w:cs="Times New Roman"/>
          <w:sz w:val="24"/>
          <w:szCs w:val="24"/>
        </w:rPr>
        <w:t xml:space="preserve">                      </w:t>
      </w:r>
      <w:r w:rsidRPr="008B0696">
        <w:rPr>
          <w:rFonts w:ascii="Times New Roman" w:hAnsi="Times New Roman" w:cs="Times New Roman"/>
          <w:sz w:val="24"/>
          <w:szCs w:val="24"/>
        </w:rPr>
        <w:t xml:space="preserve">za finančný rok bolo vo výške 81 %, čo v porovnaní s predchádzajúcim finančným rokom </w:t>
      </w:r>
      <w:r w:rsidR="00104DBB">
        <w:rPr>
          <w:rFonts w:ascii="Times New Roman" w:hAnsi="Times New Roman" w:cs="Times New Roman"/>
          <w:sz w:val="24"/>
          <w:szCs w:val="24"/>
        </w:rPr>
        <w:t xml:space="preserve">predstavuje </w:t>
      </w:r>
      <w:r w:rsidR="00104DBB">
        <w:rPr>
          <w:rFonts w:ascii="Times New Roman" w:hAnsi="Times New Roman" w:cs="Times New Roman"/>
          <w:sz w:val="24"/>
          <w:szCs w:val="24"/>
        </w:rPr>
        <w:lastRenderedPageBreak/>
        <w:t xml:space="preserve">zníženie o </w:t>
      </w:r>
      <w:r w:rsidRPr="008B0696">
        <w:rPr>
          <w:rFonts w:ascii="Times New Roman" w:hAnsi="Times New Roman" w:cs="Times New Roman"/>
          <w:sz w:val="24"/>
          <w:szCs w:val="24"/>
        </w:rPr>
        <w:t>18 %. Na základe skúseností z minulých rokov sa dá očakávať mierne zvýšenie čerpania na úroveň 90 %.</w:t>
      </w:r>
    </w:p>
    <w:p w:rsidR="00C16008" w:rsidRPr="00151C5D" w:rsidRDefault="00F13B87" w:rsidP="0037016F">
      <w:pPr>
        <w:spacing w:after="120" w:line="240" w:lineRule="auto"/>
        <w:rPr>
          <w:rFonts w:ascii="Times New Roman" w:hAnsi="Times New Roman" w:cs="Times New Roman"/>
          <w:i/>
          <w:sz w:val="24"/>
          <w:szCs w:val="24"/>
        </w:rPr>
      </w:pPr>
      <w:r w:rsidRPr="00151C5D">
        <w:rPr>
          <w:rFonts w:ascii="Times New Roman" w:hAnsi="Times New Roman" w:cs="Times New Roman"/>
          <w:i/>
          <w:sz w:val="24"/>
          <w:szCs w:val="24"/>
        </w:rPr>
        <w:t>Graf</w:t>
      </w:r>
      <w:r w:rsidR="00AB6C04" w:rsidRPr="00151C5D">
        <w:rPr>
          <w:rFonts w:ascii="Times New Roman" w:hAnsi="Times New Roman" w:cs="Times New Roman"/>
          <w:i/>
          <w:sz w:val="24"/>
          <w:szCs w:val="24"/>
        </w:rPr>
        <w:t xml:space="preserve"> 1</w:t>
      </w:r>
      <w:r w:rsidR="00953B0B">
        <w:rPr>
          <w:rFonts w:ascii="Times New Roman" w:hAnsi="Times New Roman" w:cs="Times New Roman"/>
          <w:i/>
          <w:sz w:val="24"/>
          <w:szCs w:val="24"/>
        </w:rPr>
        <w:t>9</w:t>
      </w:r>
      <w:r w:rsidRPr="00151C5D">
        <w:rPr>
          <w:rFonts w:ascii="Times New Roman" w:hAnsi="Times New Roman" w:cs="Times New Roman"/>
          <w:i/>
          <w:sz w:val="24"/>
          <w:szCs w:val="24"/>
        </w:rPr>
        <w:t>:</w:t>
      </w:r>
      <w:r w:rsidR="00B456C2" w:rsidRPr="00151C5D">
        <w:rPr>
          <w:rFonts w:ascii="Times New Roman" w:hAnsi="Times New Roman" w:cs="Times New Roman"/>
          <w:i/>
          <w:sz w:val="24"/>
          <w:szCs w:val="24"/>
        </w:rPr>
        <w:t xml:space="preserve"> Podpora na poistenie úrody vinohradov v rokoch 2009 </w:t>
      </w:r>
      <w:r w:rsidR="002E7BCB" w:rsidRPr="009B2988">
        <w:rPr>
          <w:rFonts w:ascii="Times New Roman" w:eastAsia="Times New Roman" w:hAnsi="Times New Roman" w:cs="Times New Roman"/>
          <w:sz w:val="24"/>
          <w:szCs w:val="24"/>
          <w:lang w:eastAsia="sk-SK"/>
        </w:rPr>
        <w:t>–</w:t>
      </w:r>
      <w:r w:rsidR="00B456C2" w:rsidRPr="00151C5D">
        <w:rPr>
          <w:rFonts w:ascii="Times New Roman" w:hAnsi="Times New Roman" w:cs="Times New Roman"/>
          <w:i/>
          <w:sz w:val="24"/>
          <w:szCs w:val="24"/>
        </w:rPr>
        <w:t xml:space="preserve"> 2016</w:t>
      </w:r>
    </w:p>
    <w:p w:rsidR="00C16008" w:rsidRPr="008B0696" w:rsidRDefault="00C16008" w:rsidP="00C16008">
      <w:pPr>
        <w:rPr>
          <w:rFonts w:ascii="Times New Roman" w:hAnsi="Times New Roman" w:cs="Times New Roman"/>
          <w:color w:val="FF0000"/>
          <w:sz w:val="24"/>
          <w:szCs w:val="24"/>
        </w:rPr>
      </w:pPr>
      <w:r w:rsidRPr="008B0696">
        <w:rPr>
          <w:rFonts w:ascii="Times New Roman" w:hAnsi="Times New Roman" w:cs="Times New Roman"/>
          <w:noProof/>
          <w:sz w:val="24"/>
          <w:szCs w:val="24"/>
          <w:lang w:eastAsia="sk-SK"/>
        </w:rPr>
        <w:drawing>
          <wp:inline distT="0" distB="0" distL="0" distR="0" wp14:anchorId="3CB5924F" wp14:editId="5C72FC7C">
            <wp:extent cx="6074797" cy="2727720"/>
            <wp:effectExtent l="0" t="0" r="254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02695" cy="2740247"/>
                    </a:xfrm>
                    <a:prstGeom prst="rect">
                      <a:avLst/>
                    </a:prstGeom>
                    <a:noFill/>
                    <a:ln>
                      <a:noFill/>
                    </a:ln>
                  </pic:spPr>
                </pic:pic>
              </a:graphicData>
            </a:graphic>
          </wp:inline>
        </w:drawing>
      </w:r>
    </w:p>
    <w:p w:rsidR="00C16008" w:rsidRPr="00151C5D" w:rsidRDefault="00C16008" w:rsidP="0037016F">
      <w:pPr>
        <w:pStyle w:val="Nadpis3"/>
        <w:spacing w:before="120" w:after="120" w:line="240" w:lineRule="auto"/>
      </w:pPr>
      <w:bookmarkStart w:id="46" w:name="_Toc448737394"/>
      <w:bookmarkStart w:id="47" w:name="_Toc481740233"/>
      <w:r w:rsidRPr="00151C5D">
        <w:t>5.5.5. Investície do vinárskych podnikov</w:t>
      </w:r>
      <w:bookmarkEnd w:id="46"/>
      <w:bookmarkEnd w:id="47"/>
    </w:p>
    <w:p w:rsidR="003806D8" w:rsidRDefault="00C16008" w:rsidP="0037016F">
      <w:pPr>
        <w:spacing w:after="120" w:line="240" w:lineRule="auto"/>
        <w:jc w:val="both"/>
        <w:rPr>
          <w:rFonts w:ascii="Times New Roman" w:hAnsi="Times New Roman" w:cs="Times New Roman"/>
          <w:i/>
          <w:sz w:val="24"/>
          <w:szCs w:val="24"/>
        </w:rPr>
      </w:pPr>
      <w:r w:rsidRPr="001637D3">
        <w:rPr>
          <w:rFonts w:ascii="Times New Roman" w:hAnsi="Times New Roman" w:cs="Times New Roman"/>
          <w:sz w:val="24"/>
          <w:szCs w:val="24"/>
        </w:rPr>
        <w:t>V roku 2016 sa prijalo 41 žiad</w:t>
      </w:r>
      <w:r w:rsidR="00104DBB" w:rsidRPr="001637D3">
        <w:rPr>
          <w:rFonts w:ascii="Times New Roman" w:hAnsi="Times New Roman" w:cs="Times New Roman"/>
          <w:sz w:val="24"/>
          <w:szCs w:val="24"/>
        </w:rPr>
        <w:t xml:space="preserve">ostí o podporu na investície. V </w:t>
      </w:r>
      <w:r w:rsidRPr="001637D3">
        <w:rPr>
          <w:rFonts w:ascii="Times New Roman" w:hAnsi="Times New Roman" w:cs="Times New Roman"/>
          <w:sz w:val="24"/>
          <w:szCs w:val="24"/>
        </w:rPr>
        <w:t>tom i</w:t>
      </w:r>
      <w:r w:rsidR="004A7DA6" w:rsidRPr="001637D3">
        <w:rPr>
          <w:rFonts w:ascii="Times New Roman" w:hAnsi="Times New Roman" w:cs="Times New Roman"/>
          <w:sz w:val="24"/>
          <w:szCs w:val="24"/>
        </w:rPr>
        <w:t>stom období bolo prijatých aj 42</w:t>
      </w:r>
      <w:r w:rsidR="00104DBB" w:rsidRPr="001637D3">
        <w:rPr>
          <w:rFonts w:ascii="Times New Roman" w:hAnsi="Times New Roman" w:cs="Times New Roman"/>
          <w:sz w:val="24"/>
          <w:szCs w:val="24"/>
        </w:rPr>
        <w:t xml:space="preserve"> žiadostí o </w:t>
      </w:r>
      <w:r w:rsidRPr="001637D3">
        <w:rPr>
          <w:rFonts w:ascii="Times New Roman" w:hAnsi="Times New Roman" w:cs="Times New Roman"/>
          <w:sz w:val="24"/>
          <w:szCs w:val="24"/>
        </w:rPr>
        <w:t>platbu. Z uvedeného počtu bolo k 31. 12. 201</w:t>
      </w:r>
      <w:r w:rsidR="004A7DA6" w:rsidRPr="001637D3">
        <w:rPr>
          <w:rFonts w:ascii="Times New Roman" w:hAnsi="Times New Roman" w:cs="Times New Roman"/>
          <w:sz w:val="24"/>
          <w:szCs w:val="24"/>
        </w:rPr>
        <w:t>6 schválených 35</w:t>
      </w:r>
      <w:r w:rsidR="00104DBB" w:rsidRPr="001637D3">
        <w:rPr>
          <w:rFonts w:ascii="Times New Roman" w:hAnsi="Times New Roman" w:cs="Times New Roman"/>
          <w:sz w:val="24"/>
          <w:szCs w:val="24"/>
        </w:rPr>
        <w:t xml:space="preserve"> žiadostí o </w:t>
      </w:r>
      <w:r w:rsidRPr="001637D3">
        <w:rPr>
          <w:rFonts w:ascii="Times New Roman" w:hAnsi="Times New Roman" w:cs="Times New Roman"/>
          <w:sz w:val="24"/>
          <w:szCs w:val="24"/>
        </w:rPr>
        <w:t>platbu. Ostatné žiadosti sa administrujú v roku 2017. Celkovo bolo v kalendárnom</w:t>
      </w:r>
      <w:r w:rsidRPr="008B0696">
        <w:rPr>
          <w:rFonts w:ascii="Times New Roman" w:hAnsi="Times New Roman" w:cs="Times New Roman"/>
          <w:sz w:val="24"/>
          <w:szCs w:val="24"/>
        </w:rPr>
        <w:t xml:space="preserve"> roku</w:t>
      </w:r>
      <w:r w:rsidR="00236077">
        <w:rPr>
          <w:rFonts w:ascii="Times New Roman" w:hAnsi="Times New Roman" w:cs="Times New Roman"/>
          <w:sz w:val="24"/>
          <w:szCs w:val="24"/>
        </w:rPr>
        <w:t xml:space="preserve"> 2016 vyplatených </w:t>
      </w:r>
      <w:r w:rsidR="0037016F">
        <w:rPr>
          <w:rFonts w:ascii="Times New Roman" w:hAnsi="Times New Roman" w:cs="Times New Roman"/>
          <w:sz w:val="24"/>
          <w:szCs w:val="24"/>
        </w:rPr>
        <w:br/>
      </w:r>
      <w:r w:rsidR="00236077">
        <w:rPr>
          <w:rFonts w:ascii="Times New Roman" w:hAnsi="Times New Roman" w:cs="Times New Roman"/>
          <w:sz w:val="24"/>
          <w:szCs w:val="24"/>
        </w:rPr>
        <w:t>698 169,00 e</w:t>
      </w:r>
      <w:r>
        <w:rPr>
          <w:rFonts w:ascii="Times New Roman" w:hAnsi="Times New Roman" w:cs="Times New Roman"/>
          <w:sz w:val="24"/>
          <w:szCs w:val="24"/>
        </w:rPr>
        <w:t>ur</w:t>
      </w:r>
      <w:r w:rsidRPr="008B0696">
        <w:rPr>
          <w:rFonts w:ascii="Times New Roman" w:hAnsi="Times New Roman" w:cs="Times New Roman"/>
          <w:sz w:val="24"/>
          <w:szCs w:val="24"/>
        </w:rPr>
        <w:t xml:space="preserve"> (najviac od zavedenia tejto podpory v roku 2007). V porovnaní s predchádzajúcim rokom výška vyplatených finančných </w:t>
      </w:r>
      <w:r>
        <w:rPr>
          <w:rFonts w:ascii="Times New Roman" w:hAnsi="Times New Roman" w:cs="Times New Roman"/>
          <w:sz w:val="24"/>
          <w:szCs w:val="24"/>
        </w:rPr>
        <w:t>prostriedkov vzrástla o 14,8 %.</w:t>
      </w:r>
    </w:p>
    <w:p w:rsidR="00C16008" w:rsidRPr="00151C5D" w:rsidRDefault="00F13B87" w:rsidP="0037016F">
      <w:pPr>
        <w:spacing w:after="120"/>
        <w:rPr>
          <w:rFonts w:ascii="Times New Roman" w:hAnsi="Times New Roman" w:cs="Times New Roman"/>
          <w:i/>
          <w:sz w:val="24"/>
          <w:szCs w:val="24"/>
        </w:rPr>
      </w:pPr>
      <w:r w:rsidRPr="00151C5D">
        <w:rPr>
          <w:rFonts w:ascii="Times New Roman" w:hAnsi="Times New Roman" w:cs="Times New Roman"/>
          <w:i/>
          <w:sz w:val="24"/>
          <w:szCs w:val="24"/>
        </w:rPr>
        <w:t>Graf</w:t>
      </w:r>
      <w:r w:rsidR="00AB6C04" w:rsidRPr="00151C5D">
        <w:rPr>
          <w:rFonts w:ascii="Times New Roman" w:hAnsi="Times New Roman" w:cs="Times New Roman"/>
          <w:i/>
          <w:sz w:val="24"/>
          <w:szCs w:val="24"/>
        </w:rPr>
        <w:t xml:space="preserve"> </w:t>
      </w:r>
      <w:r w:rsidR="00953B0B">
        <w:rPr>
          <w:rFonts w:ascii="Times New Roman" w:hAnsi="Times New Roman" w:cs="Times New Roman"/>
          <w:i/>
          <w:sz w:val="24"/>
          <w:szCs w:val="24"/>
        </w:rPr>
        <w:t>20</w:t>
      </w:r>
      <w:r w:rsidR="00C16008" w:rsidRPr="00151C5D">
        <w:rPr>
          <w:rFonts w:ascii="Times New Roman" w:hAnsi="Times New Roman" w:cs="Times New Roman"/>
          <w:i/>
          <w:sz w:val="24"/>
          <w:szCs w:val="24"/>
        </w:rPr>
        <w:t>:</w:t>
      </w:r>
      <w:r w:rsidR="00B456C2" w:rsidRPr="00151C5D">
        <w:rPr>
          <w:rFonts w:ascii="Times New Roman" w:hAnsi="Times New Roman" w:cs="Times New Roman"/>
          <w:i/>
          <w:sz w:val="24"/>
          <w:szCs w:val="24"/>
        </w:rPr>
        <w:t xml:space="preserve"> </w:t>
      </w:r>
      <w:r w:rsidR="00104DBB">
        <w:rPr>
          <w:rFonts w:ascii="Times New Roman" w:hAnsi="Times New Roman" w:cs="Times New Roman"/>
          <w:i/>
          <w:sz w:val="24"/>
          <w:szCs w:val="24"/>
        </w:rPr>
        <w:t xml:space="preserve">Podpora investície v </w:t>
      </w:r>
      <w:r w:rsidR="00B456C2" w:rsidRPr="00151C5D">
        <w:rPr>
          <w:rFonts w:ascii="Times New Roman" w:hAnsi="Times New Roman" w:cs="Times New Roman"/>
          <w:i/>
          <w:sz w:val="24"/>
          <w:szCs w:val="24"/>
        </w:rPr>
        <w:t xml:space="preserve">rokoch 2010 </w:t>
      </w:r>
      <w:r w:rsidR="002E7BCB" w:rsidRPr="009B2988">
        <w:rPr>
          <w:rFonts w:ascii="Times New Roman" w:eastAsia="Times New Roman" w:hAnsi="Times New Roman" w:cs="Times New Roman"/>
          <w:sz w:val="24"/>
          <w:szCs w:val="24"/>
          <w:lang w:eastAsia="sk-SK"/>
        </w:rPr>
        <w:t>–</w:t>
      </w:r>
      <w:r w:rsidR="00B456C2" w:rsidRPr="00151C5D">
        <w:rPr>
          <w:rFonts w:ascii="Times New Roman" w:hAnsi="Times New Roman" w:cs="Times New Roman"/>
          <w:i/>
          <w:sz w:val="24"/>
          <w:szCs w:val="24"/>
        </w:rPr>
        <w:t xml:space="preserve"> 2016</w:t>
      </w:r>
    </w:p>
    <w:p w:rsidR="00233943" w:rsidRPr="00151C5D" w:rsidRDefault="00C16008" w:rsidP="004E4308">
      <w:pPr>
        <w:rPr>
          <w:rFonts w:ascii="Times New Roman" w:hAnsi="Times New Roman" w:cs="Times New Roman"/>
          <w:sz w:val="24"/>
          <w:szCs w:val="24"/>
          <w:highlight w:val="green"/>
        </w:rPr>
      </w:pPr>
      <w:r w:rsidRPr="008B0696">
        <w:rPr>
          <w:rFonts w:ascii="Times New Roman" w:hAnsi="Times New Roman" w:cs="Times New Roman"/>
          <w:noProof/>
          <w:sz w:val="24"/>
          <w:szCs w:val="24"/>
          <w:highlight w:val="green"/>
          <w:lang w:eastAsia="sk-SK"/>
        </w:rPr>
        <w:drawing>
          <wp:inline distT="0" distB="0" distL="0" distR="0" wp14:anchorId="3F0C7A6A" wp14:editId="69F608E9">
            <wp:extent cx="6170212" cy="2459205"/>
            <wp:effectExtent l="0" t="0" r="254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03817" cy="2472599"/>
                    </a:xfrm>
                    <a:prstGeom prst="rect">
                      <a:avLst/>
                    </a:prstGeom>
                    <a:noFill/>
                    <a:ln>
                      <a:noFill/>
                    </a:ln>
                  </pic:spPr>
                </pic:pic>
              </a:graphicData>
            </a:graphic>
          </wp:inline>
        </w:drawing>
      </w:r>
      <w:bookmarkStart w:id="48" w:name="_Toc448737395"/>
    </w:p>
    <w:p w:rsidR="00C16008" w:rsidRPr="00151C5D" w:rsidRDefault="00C16008" w:rsidP="0037016F">
      <w:pPr>
        <w:pStyle w:val="Nadpis3"/>
        <w:spacing w:before="120" w:after="120" w:line="240" w:lineRule="auto"/>
      </w:pPr>
      <w:bookmarkStart w:id="49" w:name="_Toc481740234"/>
      <w:r w:rsidRPr="00151C5D">
        <w:t>5.5.6. Propagácia na trhoch tretích štátov a v členských štátoch EÚ</w:t>
      </w:r>
      <w:bookmarkEnd w:id="48"/>
      <w:bookmarkEnd w:id="49"/>
      <w:r w:rsidRPr="00151C5D">
        <w:t xml:space="preserve"> </w:t>
      </w:r>
    </w:p>
    <w:p w:rsidR="00B56655" w:rsidRDefault="00104DBB" w:rsidP="0037016F">
      <w:pPr>
        <w:spacing w:after="120" w:line="240" w:lineRule="auto"/>
        <w:jc w:val="both"/>
        <w:rPr>
          <w:rFonts w:ascii="Times New Roman" w:hAnsi="Times New Roman" w:cs="Times New Roman"/>
          <w:i/>
          <w:sz w:val="24"/>
          <w:szCs w:val="24"/>
        </w:rPr>
      </w:pPr>
      <w:r>
        <w:rPr>
          <w:rFonts w:ascii="Times New Roman" w:hAnsi="Times New Roman" w:cs="Times New Roman"/>
          <w:sz w:val="24"/>
          <w:szCs w:val="24"/>
        </w:rPr>
        <w:t xml:space="preserve">V rámci organizácie trhu s </w:t>
      </w:r>
      <w:r w:rsidR="00C16008" w:rsidRPr="008B0696">
        <w:rPr>
          <w:rFonts w:ascii="Times New Roman" w:hAnsi="Times New Roman" w:cs="Times New Roman"/>
          <w:sz w:val="24"/>
          <w:szCs w:val="24"/>
        </w:rPr>
        <w:t>vínom bolo v roku 2016 prijatých 7 žiadostí o podporu</w:t>
      </w:r>
      <w:r>
        <w:rPr>
          <w:rFonts w:ascii="Times New Roman" w:hAnsi="Times New Roman" w:cs="Times New Roman"/>
          <w:sz w:val="24"/>
          <w:szCs w:val="24"/>
        </w:rPr>
        <w:t xml:space="preserve"> na propagáciu </w:t>
      </w:r>
      <w:r w:rsidR="004F312C">
        <w:rPr>
          <w:rFonts w:ascii="Times New Roman" w:hAnsi="Times New Roman" w:cs="Times New Roman"/>
          <w:sz w:val="24"/>
          <w:szCs w:val="24"/>
        </w:rPr>
        <w:t xml:space="preserve">            </w:t>
      </w:r>
      <w:r>
        <w:rPr>
          <w:rFonts w:ascii="Times New Roman" w:hAnsi="Times New Roman" w:cs="Times New Roman"/>
          <w:sz w:val="24"/>
          <w:szCs w:val="24"/>
        </w:rPr>
        <w:t xml:space="preserve">v treťom štáte a 1 žiadosť o </w:t>
      </w:r>
      <w:r w:rsidR="00C16008" w:rsidRPr="008B0696">
        <w:rPr>
          <w:rFonts w:ascii="Times New Roman" w:hAnsi="Times New Roman" w:cs="Times New Roman"/>
          <w:sz w:val="24"/>
          <w:szCs w:val="24"/>
        </w:rPr>
        <w:t>podporu na propagáciu</w:t>
      </w:r>
      <w:r>
        <w:rPr>
          <w:rFonts w:ascii="Times New Roman" w:hAnsi="Times New Roman" w:cs="Times New Roman"/>
          <w:sz w:val="24"/>
          <w:szCs w:val="24"/>
        </w:rPr>
        <w:t xml:space="preserve"> v </w:t>
      </w:r>
      <w:r w:rsidR="00C16008" w:rsidRPr="008B0696">
        <w:rPr>
          <w:rFonts w:ascii="Times New Roman" w:hAnsi="Times New Roman" w:cs="Times New Roman"/>
          <w:sz w:val="24"/>
          <w:szCs w:val="24"/>
        </w:rPr>
        <w:t xml:space="preserve">členskom štáte. Propagačné opatrenia </w:t>
      </w:r>
      <w:r w:rsidR="004F312C">
        <w:rPr>
          <w:rFonts w:ascii="Times New Roman" w:hAnsi="Times New Roman" w:cs="Times New Roman"/>
          <w:sz w:val="24"/>
          <w:szCs w:val="24"/>
        </w:rPr>
        <w:t xml:space="preserve">                     </w:t>
      </w:r>
      <w:r w:rsidR="00C16008" w:rsidRPr="008B0696">
        <w:rPr>
          <w:rFonts w:ascii="Times New Roman" w:hAnsi="Times New Roman" w:cs="Times New Roman"/>
          <w:sz w:val="24"/>
          <w:szCs w:val="24"/>
        </w:rPr>
        <w:t>sú žiadatelia povinní zrealizovať najneskôr do 3 rokov od nadobudnutia účinnosti ich schválenia, v prípade žiadosti od žiadateľa je možné p</w:t>
      </w:r>
      <w:r>
        <w:rPr>
          <w:rFonts w:ascii="Times New Roman" w:hAnsi="Times New Roman" w:cs="Times New Roman"/>
          <w:sz w:val="24"/>
          <w:szCs w:val="24"/>
        </w:rPr>
        <w:t xml:space="preserve">redĺžiť túto lehotu maximálne o </w:t>
      </w:r>
      <w:r w:rsidR="00C16008" w:rsidRPr="008B0696">
        <w:rPr>
          <w:rFonts w:ascii="Times New Roman" w:hAnsi="Times New Roman" w:cs="Times New Roman"/>
          <w:sz w:val="24"/>
          <w:szCs w:val="24"/>
        </w:rPr>
        <w:t xml:space="preserve">dva roky. Celkovo bolo </w:t>
      </w:r>
      <w:r w:rsidR="004F312C">
        <w:rPr>
          <w:rFonts w:ascii="Times New Roman" w:hAnsi="Times New Roman" w:cs="Times New Roman"/>
          <w:sz w:val="24"/>
          <w:szCs w:val="24"/>
        </w:rPr>
        <w:t xml:space="preserve">              </w:t>
      </w:r>
      <w:r w:rsidR="00C16008" w:rsidRPr="008B0696">
        <w:rPr>
          <w:rFonts w:ascii="Times New Roman" w:hAnsi="Times New Roman" w:cs="Times New Roman"/>
          <w:sz w:val="24"/>
          <w:szCs w:val="24"/>
        </w:rPr>
        <w:t>v roku</w:t>
      </w:r>
      <w:r w:rsidR="00C16008">
        <w:rPr>
          <w:rFonts w:ascii="Times New Roman" w:hAnsi="Times New Roman" w:cs="Times New Roman"/>
          <w:sz w:val="24"/>
          <w:szCs w:val="24"/>
        </w:rPr>
        <w:t xml:space="preserve"> 2016 vyplatenýc</w:t>
      </w:r>
      <w:r w:rsidR="00236077">
        <w:rPr>
          <w:rFonts w:ascii="Times New Roman" w:hAnsi="Times New Roman" w:cs="Times New Roman"/>
          <w:sz w:val="24"/>
          <w:szCs w:val="24"/>
        </w:rPr>
        <w:t>h len 29 800 e</w:t>
      </w:r>
      <w:r w:rsidR="00C16008">
        <w:rPr>
          <w:rFonts w:ascii="Times New Roman" w:hAnsi="Times New Roman" w:cs="Times New Roman"/>
          <w:sz w:val="24"/>
          <w:szCs w:val="24"/>
        </w:rPr>
        <w:t>ur</w:t>
      </w:r>
      <w:r w:rsidR="00C16008" w:rsidRPr="008B0696">
        <w:rPr>
          <w:rFonts w:ascii="Times New Roman" w:hAnsi="Times New Roman" w:cs="Times New Roman"/>
          <w:sz w:val="24"/>
          <w:szCs w:val="24"/>
        </w:rPr>
        <w:t xml:space="preserve">, čo predstavuje čerpanie vo výške 33 % </w:t>
      </w:r>
      <w:r>
        <w:rPr>
          <w:rFonts w:ascii="Times New Roman" w:hAnsi="Times New Roman" w:cs="Times New Roman"/>
          <w:sz w:val="24"/>
          <w:szCs w:val="24"/>
        </w:rPr>
        <w:t xml:space="preserve">z </w:t>
      </w:r>
      <w:r w:rsidR="00C16008" w:rsidRPr="008B0696">
        <w:rPr>
          <w:rFonts w:ascii="Times New Roman" w:hAnsi="Times New Roman" w:cs="Times New Roman"/>
          <w:sz w:val="24"/>
          <w:szCs w:val="24"/>
        </w:rPr>
        <w:t xml:space="preserve">celkového rozpočtu </w:t>
      </w:r>
      <w:r w:rsidR="00C16008" w:rsidRPr="008B0696">
        <w:rPr>
          <w:rFonts w:ascii="Times New Roman" w:hAnsi="Times New Roman" w:cs="Times New Roman"/>
          <w:sz w:val="24"/>
          <w:szCs w:val="24"/>
        </w:rPr>
        <w:lastRenderedPageBreak/>
        <w:t>na propagáci</w:t>
      </w:r>
      <w:r>
        <w:rPr>
          <w:rFonts w:ascii="Times New Roman" w:hAnsi="Times New Roman" w:cs="Times New Roman"/>
          <w:sz w:val="24"/>
          <w:szCs w:val="24"/>
        </w:rPr>
        <w:t xml:space="preserve">u. V roku 2017 by mohlo dôjsť k </w:t>
      </w:r>
      <w:r w:rsidR="00C16008" w:rsidRPr="008B0696">
        <w:rPr>
          <w:rFonts w:ascii="Times New Roman" w:hAnsi="Times New Roman" w:cs="Times New Roman"/>
          <w:sz w:val="24"/>
          <w:szCs w:val="24"/>
        </w:rPr>
        <w:t>nárastu čerpania, nakoľko začiatkom druhej tretiny roku 2017 uplynie trojročná leho</w:t>
      </w:r>
      <w:r w:rsidR="00036B83">
        <w:rPr>
          <w:rFonts w:ascii="Times New Roman" w:hAnsi="Times New Roman" w:cs="Times New Roman"/>
          <w:sz w:val="24"/>
          <w:szCs w:val="24"/>
        </w:rPr>
        <w:t>ta piatim schváleným projektom.</w:t>
      </w:r>
    </w:p>
    <w:p w:rsidR="00C16008" w:rsidRPr="00655F07" w:rsidRDefault="00F13B87" w:rsidP="00655F07">
      <w:pPr>
        <w:spacing w:after="120" w:line="240" w:lineRule="auto"/>
        <w:rPr>
          <w:rFonts w:ascii="Times New Roman" w:hAnsi="Times New Roman" w:cs="Times New Roman"/>
          <w:i/>
          <w:sz w:val="24"/>
          <w:szCs w:val="24"/>
        </w:rPr>
      </w:pPr>
      <w:r w:rsidRPr="00B456C2">
        <w:rPr>
          <w:rFonts w:ascii="Times New Roman" w:hAnsi="Times New Roman" w:cs="Times New Roman"/>
          <w:i/>
          <w:sz w:val="24"/>
          <w:szCs w:val="24"/>
        </w:rPr>
        <w:t>Graf</w:t>
      </w:r>
      <w:r w:rsidR="00AB6C04" w:rsidRPr="00B456C2">
        <w:rPr>
          <w:rFonts w:ascii="Times New Roman" w:hAnsi="Times New Roman" w:cs="Times New Roman"/>
          <w:i/>
          <w:sz w:val="24"/>
          <w:szCs w:val="24"/>
        </w:rPr>
        <w:t xml:space="preserve"> </w:t>
      </w:r>
      <w:r w:rsidR="00953B0B">
        <w:rPr>
          <w:rFonts w:ascii="Times New Roman" w:hAnsi="Times New Roman" w:cs="Times New Roman"/>
          <w:i/>
          <w:sz w:val="24"/>
          <w:szCs w:val="24"/>
        </w:rPr>
        <w:t>21</w:t>
      </w:r>
      <w:r w:rsidR="00C16008" w:rsidRPr="00B456C2">
        <w:rPr>
          <w:rFonts w:ascii="Times New Roman" w:hAnsi="Times New Roman" w:cs="Times New Roman"/>
          <w:i/>
          <w:sz w:val="24"/>
          <w:szCs w:val="24"/>
        </w:rPr>
        <w:t>:</w:t>
      </w:r>
      <w:r w:rsidR="00B456C2" w:rsidRPr="00B456C2">
        <w:rPr>
          <w:rFonts w:ascii="Times New Roman" w:hAnsi="Times New Roman" w:cs="Times New Roman"/>
          <w:i/>
          <w:sz w:val="24"/>
          <w:szCs w:val="24"/>
        </w:rPr>
        <w:t xml:space="preserve"> Podpora na propag</w:t>
      </w:r>
      <w:r w:rsidR="00104DBB">
        <w:rPr>
          <w:rFonts w:ascii="Times New Roman" w:hAnsi="Times New Roman" w:cs="Times New Roman"/>
          <w:i/>
          <w:sz w:val="24"/>
          <w:szCs w:val="24"/>
        </w:rPr>
        <w:t xml:space="preserve">áciu na trhoch tretích krajín v </w:t>
      </w:r>
      <w:r w:rsidR="00B456C2" w:rsidRPr="00B456C2">
        <w:rPr>
          <w:rFonts w:ascii="Times New Roman" w:hAnsi="Times New Roman" w:cs="Times New Roman"/>
          <w:i/>
          <w:sz w:val="24"/>
          <w:szCs w:val="24"/>
        </w:rPr>
        <w:t xml:space="preserve">rokoch 2012 </w:t>
      </w:r>
      <w:r w:rsidR="00151C5D" w:rsidRPr="009B2988">
        <w:rPr>
          <w:rFonts w:ascii="Times New Roman" w:eastAsia="Times New Roman" w:hAnsi="Times New Roman" w:cs="Times New Roman"/>
          <w:sz w:val="24"/>
          <w:szCs w:val="24"/>
          <w:lang w:eastAsia="sk-SK"/>
        </w:rPr>
        <w:t xml:space="preserve">– </w:t>
      </w:r>
      <w:r w:rsidR="00B456C2" w:rsidRPr="00B456C2">
        <w:rPr>
          <w:rFonts w:ascii="Times New Roman" w:hAnsi="Times New Roman" w:cs="Times New Roman"/>
          <w:i/>
          <w:sz w:val="24"/>
          <w:szCs w:val="24"/>
        </w:rPr>
        <w:t>2016</w:t>
      </w:r>
    </w:p>
    <w:p w:rsidR="00F13B87" w:rsidRPr="00F83840" w:rsidRDefault="00C16008" w:rsidP="00F83840">
      <w:pPr>
        <w:rPr>
          <w:rFonts w:ascii="Times New Roman" w:hAnsi="Times New Roman" w:cs="Times New Roman"/>
          <w:sz w:val="24"/>
          <w:szCs w:val="24"/>
        </w:rPr>
      </w:pPr>
      <w:r w:rsidRPr="008B0696">
        <w:rPr>
          <w:rFonts w:ascii="Times New Roman" w:hAnsi="Times New Roman" w:cs="Times New Roman"/>
          <w:noProof/>
          <w:sz w:val="24"/>
          <w:szCs w:val="24"/>
          <w:lang w:eastAsia="sk-SK"/>
        </w:rPr>
        <w:drawing>
          <wp:inline distT="0" distB="0" distL="0" distR="0" wp14:anchorId="73B250A0" wp14:editId="1ACBF580">
            <wp:extent cx="6169660" cy="2658745"/>
            <wp:effectExtent l="0" t="0" r="2540" b="825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86656" cy="2666069"/>
                    </a:xfrm>
                    <a:prstGeom prst="rect">
                      <a:avLst/>
                    </a:prstGeom>
                    <a:noFill/>
                    <a:ln>
                      <a:noFill/>
                    </a:ln>
                  </pic:spPr>
                </pic:pic>
              </a:graphicData>
            </a:graphic>
          </wp:inline>
        </w:drawing>
      </w:r>
      <w:bookmarkStart w:id="50" w:name="_Toc448737396"/>
    </w:p>
    <w:p w:rsidR="00C16008" w:rsidRPr="002D2AD5" w:rsidRDefault="00C16008" w:rsidP="0037016F">
      <w:pPr>
        <w:pStyle w:val="Nadpis3"/>
        <w:spacing w:before="0" w:after="120" w:line="240" w:lineRule="auto"/>
      </w:pPr>
      <w:bookmarkStart w:id="51" w:name="_Toc481740235"/>
      <w:r w:rsidRPr="00151C5D">
        <w:t>5.5.7. Opatrenia na zlepšenie podmienok</w:t>
      </w:r>
      <w:r w:rsidR="00104DBB">
        <w:t xml:space="preserve"> pre produkciu a obchodovanie s </w:t>
      </w:r>
      <w:r w:rsidRPr="00151C5D">
        <w:t>včelárskymi</w:t>
      </w:r>
      <w:bookmarkEnd w:id="50"/>
      <w:r w:rsidRPr="00151C5D">
        <w:rPr>
          <w:rFonts w:cs="Times New Roman"/>
        </w:rPr>
        <w:t xml:space="preserve"> </w:t>
      </w:r>
      <w:bookmarkStart w:id="52" w:name="_Toc448219266"/>
      <w:bookmarkStart w:id="53" w:name="_Toc448219934"/>
      <w:bookmarkStart w:id="54" w:name="_Toc448224177"/>
      <w:bookmarkStart w:id="55" w:name="_Toc448308673"/>
      <w:bookmarkStart w:id="56" w:name="_Toc448308928"/>
      <w:bookmarkStart w:id="57" w:name="_Toc448476186"/>
      <w:bookmarkStart w:id="58" w:name="_Toc448737397"/>
      <w:r w:rsidRPr="002D2AD5">
        <w:rPr>
          <w:rFonts w:cs="Times New Roman"/>
        </w:rPr>
        <w:t>produktmi</w:t>
      </w:r>
      <w:bookmarkEnd w:id="51"/>
      <w:bookmarkEnd w:id="52"/>
      <w:bookmarkEnd w:id="53"/>
      <w:bookmarkEnd w:id="54"/>
      <w:bookmarkEnd w:id="55"/>
      <w:bookmarkEnd w:id="56"/>
      <w:bookmarkEnd w:id="57"/>
      <w:bookmarkEnd w:id="58"/>
      <w:r w:rsidRPr="002D2AD5">
        <w:rPr>
          <w:rFonts w:cs="Times New Roman"/>
        </w:rPr>
        <w:t xml:space="preserve"> </w:t>
      </w:r>
    </w:p>
    <w:p w:rsidR="00C16008" w:rsidRPr="002D2AD5" w:rsidRDefault="00C16008" w:rsidP="0037016F">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V roku 2016 sa do programu na zlep</w:t>
      </w:r>
      <w:r w:rsidR="00104DBB" w:rsidRPr="002D2AD5">
        <w:rPr>
          <w:rFonts w:ascii="Times New Roman" w:hAnsi="Times New Roman" w:cs="Times New Roman"/>
          <w:sz w:val="24"/>
          <w:szCs w:val="24"/>
        </w:rPr>
        <w:t xml:space="preserve">šenie podmienok pre produkciu a </w:t>
      </w:r>
      <w:r w:rsidRPr="002D2AD5">
        <w:rPr>
          <w:rFonts w:ascii="Times New Roman" w:hAnsi="Times New Roman" w:cs="Times New Roman"/>
          <w:sz w:val="24"/>
          <w:szCs w:val="24"/>
        </w:rPr>
        <w:t xml:space="preserve">obchodovanie s včelárskymi produktmi zapojil jeden subjekt a podal žiadosť o poskytnutie pomoci: Združenie </w:t>
      </w:r>
      <w:r w:rsidR="00AB6C04" w:rsidRPr="002D2AD5">
        <w:rPr>
          <w:rFonts w:ascii="Times New Roman" w:hAnsi="Times New Roman" w:cs="Times New Roman"/>
          <w:sz w:val="24"/>
          <w:szCs w:val="24"/>
        </w:rPr>
        <w:t xml:space="preserve">Slovenská Včela, Bratislava. </w:t>
      </w:r>
    </w:p>
    <w:p w:rsidR="00C16008" w:rsidRPr="002D2AD5" w:rsidRDefault="00104DBB" w:rsidP="0037016F">
      <w:pPr>
        <w:spacing w:after="120"/>
        <w:jc w:val="both"/>
        <w:rPr>
          <w:rFonts w:ascii="Times New Roman" w:hAnsi="Times New Roman" w:cs="Times New Roman"/>
          <w:sz w:val="24"/>
          <w:szCs w:val="24"/>
        </w:rPr>
      </w:pPr>
      <w:r w:rsidRPr="002D2AD5">
        <w:rPr>
          <w:rFonts w:ascii="Times New Roman" w:hAnsi="Times New Roman" w:cs="Times New Roman"/>
          <w:sz w:val="24"/>
          <w:szCs w:val="24"/>
        </w:rPr>
        <w:t xml:space="preserve">Žiadosti o </w:t>
      </w:r>
      <w:r w:rsidR="00C16008" w:rsidRPr="002D2AD5">
        <w:rPr>
          <w:rFonts w:ascii="Times New Roman" w:hAnsi="Times New Roman" w:cs="Times New Roman"/>
          <w:sz w:val="24"/>
          <w:szCs w:val="24"/>
        </w:rPr>
        <w:t>vyplatenie pomoci podávajú subjekty, ktorým bola schválená ž</w:t>
      </w:r>
      <w:r w:rsidRPr="002D2AD5">
        <w:rPr>
          <w:rFonts w:ascii="Times New Roman" w:hAnsi="Times New Roman" w:cs="Times New Roman"/>
          <w:sz w:val="24"/>
          <w:szCs w:val="24"/>
        </w:rPr>
        <w:t xml:space="preserve">iadosť o poskytnutie podpory, v </w:t>
      </w:r>
      <w:r w:rsidR="00C16008" w:rsidRPr="002D2AD5">
        <w:rPr>
          <w:rFonts w:ascii="Times New Roman" w:hAnsi="Times New Roman" w:cs="Times New Roman"/>
          <w:sz w:val="24"/>
          <w:szCs w:val="24"/>
        </w:rPr>
        <w:t>dvoch termí</w:t>
      </w:r>
      <w:r w:rsidRPr="002D2AD5">
        <w:rPr>
          <w:rFonts w:ascii="Times New Roman" w:hAnsi="Times New Roman" w:cs="Times New Roman"/>
          <w:sz w:val="24"/>
          <w:szCs w:val="24"/>
        </w:rPr>
        <w:t xml:space="preserve">noch. Prvý termín do 30. júna a </w:t>
      </w:r>
      <w:r w:rsidR="00C16008" w:rsidRPr="002D2AD5">
        <w:rPr>
          <w:rFonts w:ascii="Times New Roman" w:hAnsi="Times New Roman" w:cs="Times New Roman"/>
          <w:sz w:val="24"/>
          <w:szCs w:val="24"/>
        </w:rPr>
        <w:t>druhý termín do 31. augusta kalendárneho r</w:t>
      </w:r>
      <w:r w:rsidRPr="002D2AD5">
        <w:rPr>
          <w:rFonts w:ascii="Times New Roman" w:hAnsi="Times New Roman" w:cs="Times New Roman"/>
          <w:sz w:val="24"/>
          <w:szCs w:val="24"/>
        </w:rPr>
        <w:t xml:space="preserve">oku. V roku 2016 boli prijaté a </w:t>
      </w:r>
      <w:r w:rsidR="00C16008" w:rsidRPr="002D2AD5">
        <w:rPr>
          <w:rFonts w:ascii="Times New Roman" w:hAnsi="Times New Roman" w:cs="Times New Roman"/>
          <w:sz w:val="24"/>
          <w:szCs w:val="24"/>
        </w:rPr>
        <w:t>následne schválené 2 žiadosti o vyplatenie podpory.</w:t>
      </w:r>
    </w:p>
    <w:p w:rsidR="00100C96" w:rsidRPr="002D2AD5" w:rsidRDefault="00C16008" w:rsidP="0037016F">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Na podklade EK schváleného národného programu stabilizácie a rozvoja </w:t>
      </w:r>
      <w:r w:rsidR="00EE7963" w:rsidRPr="002D2AD5">
        <w:rPr>
          <w:rFonts w:ascii="Times New Roman" w:hAnsi="Times New Roman" w:cs="Times New Roman"/>
          <w:sz w:val="24"/>
          <w:szCs w:val="24"/>
        </w:rPr>
        <w:t xml:space="preserve">slovenského </w:t>
      </w:r>
      <w:r w:rsidRPr="002D2AD5">
        <w:rPr>
          <w:rFonts w:ascii="Times New Roman" w:hAnsi="Times New Roman" w:cs="Times New Roman"/>
          <w:sz w:val="24"/>
          <w:szCs w:val="24"/>
        </w:rPr>
        <w:t xml:space="preserve">včelárstva boli v roku 2016 na jednotlivé opatrenia vyplatené finančné prostriedky (50 % z rozpočtu SR a 50 % </w:t>
      </w:r>
      <w:r w:rsidR="0037016F" w:rsidRPr="002D2AD5">
        <w:rPr>
          <w:rFonts w:ascii="Times New Roman" w:hAnsi="Times New Roman" w:cs="Times New Roman"/>
          <w:sz w:val="24"/>
          <w:szCs w:val="24"/>
        </w:rPr>
        <w:br/>
      </w:r>
      <w:r w:rsidRPr="002D2AD5">
        <w:rPr>
          <w:rFonts w:ascii="Times New Roman" w:hAnsi="Times New Roman" w:cs="Times New Roman"/>
          <w:sz w:val="24"/>
          <w:szCs w:val="24"/>
        </w:rPr>
        <w:t>z rozpočtu EÚ) v</w:t>
      </w:r>
      <w:r w:rsidR="00236077" w:rsidRPr="002D2AD5">
        <w:rPr>
          <w:rFonts w:ascii="Times New Roman" w:hAnsi="Times New Roman" w:cs="Times New Roman"/>
          <w:sz w:val="24"/>
          <w:szCs w:val="24"/>
        </w:rPr>
        <w:t xml:space="preserve"> celkovej výške 1 097 260,00 e</w:t>
      </w:r>
      <w:r w:rsidRPr="002D2AD5">
        <w:rPr>
          <w:rFonts w:ascii="Times New Roman" w:hAnsi="Times New Roman" w:cs="Times New Roman"/>
          <w:sz w:val="24"/>
          <w:szCs w:val="24"/>
        </w:rPr>
        <w:t>ur</w:t>
      </w:r>
      <w:r w:rsidR="00104DBB" w:rsidRPr="002D2AD5">
        <w:rPr>
          <w:rFonts w:ascii="Times New Roman" w:hAnsi="Times New Roman" w:cs="Times New Roman"/>
          <w:sz w:val="24"/>
          <w:szCs w:val="24"/>
        </w:rPr>
        <w:t xml:space="preserve">, v </w:t>
      </w:r>
      <w:r w:rsidRPr="002D2AD5">
        <w:rPr>
          <w:rFonts w:ascii="Times New Roman" w:hAnsi="Times New Roman" w:cs="Times New Roman"/>
          <w:sz w:val="24"/>
          <w:szCs w:val="24"/>
        </w:rPr>
        <w:t>členení podľa opatrení:</w:t>
      </w:r>
    </w:p>
    <w:p w:rsidR="00C16008" w:rsidRPr="00151C5D" w:rsidRDefault="00F13B87" w:rsidP="0037016F">
      <w:pPr>
        <w:spacing w:after="120" w:line="240" w:lineRule="auto"/>
        <w:rPr>
          <w:rFonts w:ascii="Times New Roman" w:hAnsi="Times New Roman" w:cs="Times New Roman"/>
          <w:i/>
          <w:sz w:val="24"/>
          <w:szCs w:val="24"/>
        </w:rPr>
      </w:pPr>
      <w:r w:rsidRPr="002D2AD5">
        <w:rPr>
          <w:rFonts w:ascii="Times New Roman" w:hAnsi="Times New Roman" w:cs="Times New Roman"/>
          <w:i/>
          <w:sz w:val="24"/>
          <w:szCs w:val="24"/>
        </w:rPr>
        <w:t>Tabuľka</w:t>
      </w:r>
      <w:r w:rsidR="00AB6C04" w:rsidRPr="002D2AD5">
        <w:rPr>
          <w:rFonts w:ascii="Times New Roman" w:hAnsi="Times New Roman" w:cs="Times New Roman"/>
          <w:i/>
          <w:sz w:val="24"/>
          <w:szCs w:val="24"/>
        </w:rPr>
        <w:t xml:space="preserve"> </w:t>
      </w:r>
      <w:r w:rsidR="0037701C" w:rsidRPr="002D2AD5">
        <w:rPr>
          <w:rFonts w:ascii="Times New Roman" w:hAnsi="Times New Roman" w:cs="Times New Roman"/>
          <w:i/>
          <w:sz w:val="24"/>
          <w:szCs w:val="24"/>
        </w:rPr>
        <w:t>18</w:t>
      </w:r>
      <w:r w:rsidR="00C16008" w:rsidRPr="002D2AD5">
        <w:rPr>
          <w:rFonts w:ascii="Times New Roman" w:hAnsi="Times New Roman" w:cs="Times New Roman"/>
          <w:i/>
          <w:sz w:val="24"/>
          <w:szCs w:val="24"/>
        </w:rPr>
        <w:t>: Vyplatená podpora podľa jednotlivých opatrení pre včelársky rok 2016</w:t>
      </w:r>
      <w:r w:rsidR="00236077" w:rsidRPr="002D2AD5">
        <w:rPr>
          <w:rFonts w:ascii="Times New Roman" w:hAnsi="Times New Roman" w:cs="Times New Roman"/>
          <w:i/>
          <w:sz w:val="24"/>
          <w:szCs w:val="24"/>
        </w:rPr>
        <w:t xml:space="preserve"> v</w:t>
      </w:r>
      <w:r w:rsidR="006C0778" w:rsidRPr="002D2AD5">
        <w:rPr>
          <w:rFonts w:ascii="Times New Roman" w:hAnsi="Times New Roman" w:cs="Times New Roman"/>
          <w:i/>
          <w:sz w:val="24"/>
          <w:szCs w:val="24"/>
        </w:rPr>
        <w:t> </w:t>
      </w:r>
      <w:r w:rsidR="00236077" w:rsidRPr="002D2AD5">
        <w:rPr>
          <w:rFonts w:ascii="Times New Roman" w:hAnsi="Times New Roman" w:cs="Times New Roman"/>
          <w:i/>
          <w:sz w:val="24"/>
          <w:szCs w:val="24"/>
        </w:rPr>
        <w:t>e</w:t>
      </w:r>
      <w:r w:rsidR="002D755F" w:rsidRPr="002D2AD5">
        <w:rPr>
          <w:rFonts w:ascii="Times New Roman" w:hAnsi="Times New Roman" w:cs="Times New Roman"/>
          <w:i/>
          <w:sz w:val="24"/>
          <w:szCs w:val="24"/>
        </w:rPr>
        <w:t>ur</w:t>
      </w:r>
      <w:r w:rsidR="006C0778" w:rsidRPr="002D2AD5">
        <w:rPr>
          <w:rFonts w:ascii="Times New Roman" w:hAnsi="Times New Roman" w:cs="Times New Roman"/>
          <w:i/>
          <w:sz w:val="24"/>
          <w:szCs w:val="24"/>
        </w:rPr>
        <w:t xml:space="preserve"> </w:t>
      </w:r>
      <w:proofErr w:type="spellStart"/>
      <w:r w:rsidR="006C0778" w:rsidRPr="002D2AD5">
        <w:rPr>
          <w:rFonts w:ascii="Times New Roman" w:hAnsi="Times New Roman" w:cs="Times New Roman"/>
          <w:i/>
          <w:sz w:val="24"/>
          <w:szCs w:val="24"/>
        </w:rPr>
        <w:t>eur</w:t>
      </w:r>
      <w:proofErr w:type="spellEnd"/>
      <w:r w:rsidR="006C0778" w:rsidRPr="002D2AD5">
        <w:rPr>
          <w:rFonts w:ascii="Times New Roman" w:hAnsi="Times New Roman" w:cs="Times New Roman"/>
          <w:i/>
          <w:sz w:val="24"/>
          <w:szCs w:val="24"/>
        </w:rPr>
        <w:t xml:space="preserve"> podľa Nariadenia Vlády 107/2014 Z. z.</w:t>
      </w:r>
      <w:r w:rsidR="006C0778">
        <w:rPr>
          <w:rFonts w:ascii="Times New Roman" w:hAnsi="Times New Roman" w:cs="Times New Roman"/>
          <w:i/>
          <w:sz w:val="24"/>
          <w:szCs w:val="24"/>
        </w:rPr>
        <w:t xml:space="preserve"> </w:t>
      </w:r>
    </w:p>
    <w:tbl>
      <w:tblPr>
        <w:tblW w:w="0" w:type="auto"/>
        <w:tblInd w:w="28" w:type="dxa"/>
        <w:tblCellMar>
          <w:left w:w="0" w:type="dxa"/>
          <w:right w:w="0" w:type="dxa"/>
        </w:tblCellMar>
        <w:tblLook w:val="04A0" w:firstRow="1" w:lastRow="0" w:firstColumn="1" w:lastColumn="0" w:noHBand="0" w:noVBand="1"/>
      </w:tblPr>
      <w:tblGrid>
        <w:gridCol w:w="8557"/>
        <w:gridCol w:w="1077"/>
      </w:tblGrid>
      <w:tr w:rsidR="00C16008" w:rsidRPr="00E17F7C" w:rsidTr="0037016F">
        <w:trPr>
          <w:trHeight w:val="267"/>
          <w:tblHeader/>
        </w:trPr>
        <w:tc>
          <w:tcPr>
            <w:tcW w:w="8557" w:type="dxa"/>
            <w:tcBorders>
              <w:top w:val="single" w:sz="4" w:space="0" w:color="auto"/>
              <w:left w:val="single" w:sz="8" w:space="0" w:color="auto"/>
              <w:bottom w:val="single" w:sz="4" w:space="0" w:color="auto"/>
              <w:right w:val="single" w:sz="8" w:space="0" w:color="auto"/>
            </w:tcBorders>
            <w:shd w:val="clear" w:color="auto" w:fill="108747"/>
            <w:tcMar>
              <w:top w:w="0" w:type="dxa"/>
              <w:left w:w="28" w:type="dxa"/>
              <w:bottom w:w="0" w:type="dxa"/>
              <w:right w:w="28" w:type="dxa"/>
            </w:tcMar>
            <w:vAlign w:val="center"/>
            <w:hideMark/>
          </w:tcPr>
          <w:p w:rsidR="00C16008" w:rsidRPr="00E70C6F" w:rsidRDefault="00C16008" w:rsidP="00233943">
            <w:pPr>
              <w:contextualSpacing/>
              <w:jc w:val="center"/>
              <w:rPr>
                <w:rFonts w:ascii="Times New Roman" w:hAnsi="Times New Roman" w:cs="Times New Roman"/>
                <w:b/>
                <w:color w:val="FFFFFF" w:themeColor="background1"/>
                <w:sz w:val="16"/>
                <w:szCs w:val="16"/>
                <w:lang w:eastAsia="sk-SK"/>
              </w:rPr>
            </w:pPr>
            <w:r w:rsidRPr="00E70C6F">
              <w:rPr>
                <w:rFonts w:ascii="Times New Roman" w:hAnsi="Times New Roman" w:cs="Times New Roman"/>
                <w:b/>
                <w:color w:val="FFFFFF" w:themeColor="background1"/>
                <w:sz w:val="16"/>
                <w:szCs w:val="16"/>
                <w:lang w:eastAsia="sk-SK"/>
              </w:rPr>
              <w:t>Opatrenie</w:t>
            </w:r>
          </w:p>
        </w:tc>
        <w:tc>
          <w:tcPr>
            <w:tcW w:w="1077" w:type="dxa"/>
            <w:tcBorders>
              <w:top w:val="single" w:sz="4" w:space="0" w:color="auto"/>
              <w:left w:val="nil"/>
              <w:bottom w:val="single" w:sz="8" w:space="0" w:color="auto"/>
              <w:right w:val="single" w:sz="8" w:space="0" w:color="auto"/>
            </w:tcBorders>
            <w:shd w:val="clear" w:color="auto" w:fill="108747"/>
            <w:tcMar>
              <w:top w:w="0" w:type="dxa"/>
              <w:left w:w="28" w:type="dxa"/>
              <w:bottom w:w="0" w:type="dxa"/>
              <w:right w:w="28" w:type="dxa"/>
            </w:tcMar>
            <w:vAlign w:val="center"/>
            <w:hideMark/>
          </w:tcPr>
          <w:p w:rsidR="00C16008" w:rsidRPr="00E70C6F" w:rsidRDefault="00C16008" w:rsidP="002D755F">
            <w:pPr>
              <w:contextualSpacing/>
              <w:jc w:val="center"/>
              <w:rPr>
                <w:rFonts w:ascii="Times New Roman" w:hAnsi="Times New Roman" w:cs="Times New Roman"/>
                <w:b/>
                <w:color w:val="FFFFFF" w:themeColor="background1"/>
                <w:sz w:val="16"/>
                <w:szCs w:val="16"/>
                <w:lang w:eastAsia="sk-SK"/>
              </w:rPr>
            </w:pPr>
            <w:r w:rsidRPr="00E70C6F">
              <w:rPr>
                <w:rFonts w:ascii="Times New Roman" w:hAnsi="Times New Roman" w:cs="Times New Roman"/>
                <w:b/>
                <w:color w:val="FFFFFF" w:themeColor="background1"/>
                <w:sz w:val="16"/>
                <w:szCs w:val="16"/>
                <w:lang w:eastAsia="sk-SK"/>
              </w:rPr>
              <w:t>Podpora ZSV</w:t>
            </w:r>
            <w:r w:rsidR="00104DBB">
              <w:rPr>
                <w:rFonts w:ascii="Times New Roman" w:hAnsi="Times New Roman" w:cs="Times New Roman"/>
                <w:b/>
                <w:color w:val="FFFFFF" w:themeColor="background1"/>
                <w:sz w:val="16"/>
                <w:szCs w:val="16"/>
                <w:lang w:eastAsia="sk-SK"/>
              </w:rPr>
              <w:t xml:space="preserve"> </w:t>
            </w:r>
          </w:p>
        </w:tc>
      </w:tr>
      <w:tr w:rsidR="00C16008" w:rsidRPr="00E17F7C" w:rsidTr="0037016F">
        <w:trPr>
          <w:trHeight w:val="234"/>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rPr>
                <w:rFonts w:ascii="Times New Roman" w:hAnsi="Times New Roman" w:cs="Times New Roman"/>
                <w:sz w:val="16"/>
                <w:szCs w:val="16"/>
                <w:lang w:eastAsia="sk-SK"/>
              </w:rPr>
            </w:pPr>
            <w:r w:rsidRPr="00BD10B6">
              <w:rPr>
                <w:rFonts w:ascii="Times New Roman" w:hAnsi="Times New Roman" w:cs="Times New Roman"/>
                <w:sz w:val="16"/>
                <w:szCs w:val="16"/>
              </w:rPr>
              <w:t>§ 3 Technická pomoc včelárom a včelárskym združeniam</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hideMark/>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553 999,32</w:t>
            </w:r>
          </w:p>
        </w:tc>
      </w:tr>
      <w:tr w:rsidR="00C16008" w:rsidRPr="00E17F7C" w:rsidTr="0037016F">
        <w:trPr>
          <w:trHeight w:val="251"/>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rPr>
                <w:rFonts w:ascii="Times New Roman" w:hAnsi="Times New Roman" w:cs="Times New Roman"/>
                <w:sz w:val="16"/>
                <w:szCs w:val="16"/>
                <w:lang w:eastAsia="sk-SK"/>
              </w:rPr>
            </w:pPr>
            <w:r w:rsidRPr="00BD10B6">
              <w:rPr>
                <w:rFonts w:ascii="Times New Roman" w:hAnsi="Times New Roman" w:cs="Times New Roman"/>
                <w:sz w:val="16"/>
                <w:szCs w:val="16"/>
              </w:rPr>
              <w:t xml:space="preserve">§ 4 kontrola </w:t>
            </w:r>
            <w:proofErr w:type="spellStart"/>
            <w:r w:rsidRPr="00BD10B6">
              <w:rPr>
                <w:rFonts w:ascii="Times New Roman" w:hAnsi="Times New Roman" w:cs="Times New Roman"/>
                <w:sz w:val="16"/>
                <w:szCs w:val="16"/>
              </w:rPr>
              <w:t>varroázy</w:t>
            </w:r>
            <w:proofErr w:type="spellEnd"/>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394 571,24</w:t>
            </w:r>
          </w:p>
        </w:tc>
      </w:tr>
      <w:tr w:rsidR="00C16008" w:rsidRPr="00E17F7C" w:rsidTr="0037016F">
        <w:trPr>
          <w:trHeight w:val="234"/>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rPr>
                <w:rFonts w:ascii="Times New Roman" w:hAnsi="Times New Roman" w:cs="Times New Roman"/>
                <w:sz w:val="16"/>
                <w:szCs w:val="16"/>
                <w:lang w:eastAsia="sk-SK"/>
              </w:rPr>
            </w:pPr>
            <w:r w:rsidRPr="00BD10B6">
              <w:rPr>
                <w:rFonts w:ascii="Times New Roman" w:hAnsi="Times New Roman" w:cs="Times New Roman"/>
                <w:sz w:val="16"/>
                <w:szCs w:val="16"/>
              </w:rPr>
              <w:t>§ 5 racionalizácia sezónneho presunu včelstiev</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70 669,86</w:t>
            </w:r>
          </w:p>
        </w:tc>
      </w:tr>
      <w:tr w:rsidR="00C16008" w:rsidRPr="00E17F7C" w:rsidTr="0037016F">
        <w:trPr>
          <w:trHeight w:val="234"/>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rPr>
                <w:rFonts w:ascii="Times New Roman" w:hAnsi="Times New Roman" w:cs="Times New Roman"/>
                <w:sz w:val="16"/>
                <w:szCs w:val="16"/>
                <w:lang w:eastAsia="sk-SK"/>
              </w:rPr>
            </w:pPr>
            <w:r w:rsidRPr="00BD10B6">
              <w:rPr>
                <w:rFonts w:ascii="Times New Roman" w:hAnsi="Times New Roman" w:cs="Times New Roman"/>
                <w:sz w:val="16"/>
                <w:szCs w:val="16"/>
              </w:rPr>
              <w:t>§ 6 podpora laboratórií vykonávajúcich analýzu fyzikálno-chemických vlastností medu</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1 669,37</w:t>
            </w:r>
          </w:p>
        </w:tc>
      </w:tr>
      <w:tr w:rsidR="00C16008" w:rsidRPr="00E17F7C" w:rsidTr="0037016F">
        <w:trPr>
          <w:trHeight w:val="57"/>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rPr>
                <w:rFonts w:ascii="Times New Roman" w:hAnsi="Times New Roman" w:cs="Times New Roman"/>
                <w:sz w:val="16"/>
                <w:szCs w:val="16"/>
                <w:lang w:eastAsia="sk-SK"/>
              </w:rPr>
            </w:pPr>
            <w:r w:rsidRPr="00BD10B6">
              <w:rPr>
                <w:rFonts w:ascii="Times New Roman" w:hAnsi="Times New Roman" w:cs="Times New Roman"/>
                <w:sz w:val="16"/>
                <w:szCs w:val="16"/>
              </w:rPr>
              <w:t>§ 7 podpora obnovenia stavu včelstiev</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44 930,14</w:t>
            </w:r>
          </w:p>
        </w:tc>
      </w:tr>
      <w:tr w:rsidR="00C16008" w:rsidRPr="00E17F7C" w:rsidTr="0037016F">
        <w:trPr>
          <w:trHeight w:val="152"/>
        </w:trPr>
        <w:tc>
          <w:tcPr>
            <w:tcW w:w="8557"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C16008" w:rsidRPr="00BD10B6" w:rsidRDefault="00C16008" w:rsidP="00233943">
            <w:pPr>
              <w:contextualSpacing/>
              <w:jc w:val="both"/>
              <w:rPr>
                <w:rFonts w:ascii="Times New Roman" w:hAnsi="Times New Roman" w:cs="Times New Roman"/>
                <w:sz w:val="16"/>
                <w:szCs w:val="16"/>
                <w:lang w:eastAsia="sk-SK"/>
              </w:rPr>
            </w:pPr>
            <w:r w:rsidRPr="00BD10B6">
              <w:rPr>
                <w:rFonts w:ascii="Times New Roman" w:hAnsi="Times New Roman" w:cs="Times New Roman"/>
                <w:sz w:val="16"/>
                <w:szCs w:val="16"/>
              </w:rPr>
              <w:t>§ 8 spolupráca so špecializovanými orgánmi na vykonávanie programov aplikovaného výskumu v oblasti chovu včiel a včelárskych výrobkov</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sz w:val="16"/>
                <w:szCs w:val="16"/>
              </w:rPr>
              <w:t>31 420,07</w:t>
            </w:r>
          </w:p>
        </w:tc>
      </w:tr>
      <w:tr w:rsidR="00C16008" w:rsidRPr="00E17F7C" w:rsidTr="0037016F">
        <w:trPr>
          <w:trHeight w:val="251"/>
        </w:trPr>
        <w:tc>
          <w:tcPr>
            <w:tcW w:w="8557" w:type="dxa"/>
            <w:tcBorders>
              <w:top w:val="single" w:sz="4"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rsidR="00C16008" w:rsidRPr="00BD10B6" w:rsidRDefault="0037016F" w:rsidP="0037016F">
            <w:pPr>
              <w:contextualSpacing/>
              <w:rPr>
                <w:rFonts w:ascii="Times New Roman" w:hAnsi="Times New Roman" w:cs="Times New Roman"/>
                <w:sz w:val="16"/>
                <w:szCs w:val="16"/>
                <w:lang w:eastAsia="sk-SK"/>
              </w:rPr>
            </w:pPr>
            <w:r>
              <w:rPr>
                <w:rFonts w:ascii="Times New Roman" w:hAnsi="Times New Roman" w:cs="Times New Roman"/>
                <w:b/>
                <w:sz w:val="16"/>
                <w:szCs w:val="16"/>
              </w:rPr>
              <w:t>S</w:t>
            </w:r>
            <w:r w:rsidR="00C16008" w:rsidRPr="00BD10B6">
              <w:rPr>
                <w:rFonts w:ascii="Times New Roman" w:hAnsi="Times New Roman" w:cs="Times New Roman"/>
                <w:b/>
                <w:sz w:val="16"/>
                <w:szCs w:val="16"/>
              </w:rPr>
              <w:t>polu</w:t>
            </w:r>
          </w:p>
        </w:tc>
        <w:tc>
          <w:tcPr>
            <w:tcW w:w="1077" w:type="dxa"/>
            <w:tcBorders>
              <w:top w:val="nil"/>
              <w:left w:val="nil"/>
              <w:bottom w:val="single" w:sz="8" w:space="0" w:color="auto"/>
              <w:right w:val="single" w:sz="8" w:space="0" w:color="auto"/>
            </w:tcBorders>
            <w:tcMar>
              <w:top w:w="0" w:type="dxa"/>
              <w:left w:w="28" w:type="dxa"/>
              <w:bottom w:w="0" w:type="dxa"/>
              <w:right w:w="28" w:type="dxa"/>
            </w:tcMar>
            <w:vAlign w:val="center"/>
          </w:tcPr>
          <w:p w:rsidR="00C16008" w:rsidRPr="00BD10B6" w:rsidRDefault="00C16008" w:rsidP="00233943">
            <w:pPr>
              <w:contextualSpacing/>
              <w:jc w:val="right"/>
              <w:rPr>
                <w:rFonts w:ascii="Times New Roman" w:hAnsi="Times New Roman" w:cs="Times New Roman"/>
                <w:sz w:val="16"/>
                <w:szCs w:val="16"/>
                <w:lang w:eastAsia="sk-SK"/>
              </w:rPr>
            </w:pPr>
            <w:r w:rsidRPr="00BD10B6">
              <w:rPr>
                <w:rFonts w:ascii="Times New Roman" w:hAnsi="Times New Roman" w:cs="Times New Roman"/>
                <w:b/>
                <w:sz w:val="16"/>
                <w:szCs w:val="16"/>
              </w:rPr>
              <w:t>1 097 260,00</w:t>
            </w:r>
          </w:p>
        </w:tc>
      </w:tr>
    </w:tbl>
    <w:p w:rsidR="00C16008" w:rsidRDefault="00C16008" w:rsidP="0037016F">
      <w:pPr>
        <w:spacing w:before="120" w:after="120"/>
        <w:rPr>
          <w:rFonts w:ascii="Times New Roman" w:hAnsi="Times New Roman" w:cs="Times New Roman"/>
          <w:sz w:val="24"/>
          <w:szCs w:val="24"/>
        </w:rPr>
      </w:pPr>
      <w:r w:rsidRPr="008B0696">
        <w:rPr>
          <w:rFonts w:ascii="Times New Roman" w:hAnsi="Times New Roman" w:cs="Times New Roman"/>
          <w:sz w:val="24"/>
          <w:szCs w:val="24"/>
        </w:rPr>
        <w:t>Čerpanie finančných prostriedkov v roku 2016 bolo na 99,95 % oproti</w:t>
      </w:r>
      <w:r w:rsidRPr="008B0696" w:rsidDel="00B63517">
        <w:rPr>
          <w:rFonts w:ascii="Times New Roman" w:hAnsi="Times New Roman" w:cs="Times New Roman"/>
          <w:sz w:val="24"/>
          <w:szCs w:val="24"/>
        </w:rPr>
        <w:t xml:space="preserve"> </w:t>
      </w:r>
      <w:r w:rsidRPr="008B0696">
        <w:rPr>
          <w:rFonts w:ascii="Times New Roman" w:hAnsi="Times New Roman" w:cs="Times New Roman"/>
          <w:sz w:val="24"/>
          <w:szCs w:val="24"/>
        </w:rPr>
        <w:t>schválenému rozpočtu pre rok 2016.</w:t>
      </w:r>
    </w:p>
    <w:p w:rsidR="003953BB" w:rsidRDefault="003953BB" w:rsidP="0037016F">
      <w:pPr>
        <w:spacing w:before="120" w:after="120"/>
        <w:rPr>
          <w:rFonts w:ascii="Times New Roman" w:hAnsi="Times New Roman" w:cs="Times New Roman"/>
          <w:sz w:val="24"/>
          <w:szCs w:val="24"/>
        </w:rPr>
      </w:pPr>
    </w:p>
    <w:p w:rsidR="003953BB" w:rsidRDefault="003953BB" w:rsidP="0037016F">
      <w:pPr>
        <w:spacing w:before="120" w:after="120"/>
        <w:rPr>
          <w:rFonts w:ascii="Times New Roman" w:hAnsi="Times New Roman" w:cs="Times New Roman"/>
          <w:sz w:val="24"/>
          <w:szCs w:val="24"/>
        </w:rPr>
      </w:pPr>
    </w:p>
    <w:p w:rsidR="003953BB" w:rsidRDefault="003953BB" w:rsidP="0037016F">
      <w:pPr>
        <w:spacing w:after="120" w:line="240" w:lineRule="auto"/>
        <w:rPr>
          <w:rFonts w:ascii="Times New Roman" w:hAnsi="Times New Roman" w:cs="Times New Roman"/>
          <w:sz w:val="24"/>
          <w:szCs w:val="24"/>
        </w:rPr>
      </w:pPr>
    </w:p>
    <w:p w:rsidR="00C16008" w:rsidRPr="00151C5D" w:rsidRDefault="00F13B87" w:rsidP="0037016F">
      <w:pPr>
        <w:spacing w:after="120" w:line="240" w:lineRule="auto"/>
        <w:rPr>
          <w:rFonts w:ascii="Times New Roman" w:hAnsi="Times New Roman" w:cs="Times New Roman"/>
          <w:i/>
          <w:sz w:val="24"/>
          <w:szCs w:val="24"/>
        </w:rPr>
      </w:pPr>
      <w:r w:rsidRPr="00151C5D">
        <w:rPr>
          <w:rFonts w:ascii="Times New Roman" w:hAnsi="Times New Roman" w:cs="Times New Roman"/>
          <w:i/>
          <w:sz w:val="24"/>
          <w:szCs w:val="24"/>
        </w:rPr>
        <w:lastRenderedPageBreak/>
        <w:t>Tabuľka</w:t>
      </w:r>
      <w:r w:rsidR="0037701C">
        <w:rPr>
          <w:rFonts w:ascii="Times New Roman" w:hAnsi="Times New Roman" w:cs="Times New Roman"/>
          <w:i/>
          <w:sz w:val="24"/>
          <w:szCs w:val="24"/>
        </w:rPr>
        <w:t xml:space="preserve"> 19</w:t>
      </w:r>
      <w:r w:rsidR="00C16008" w:rsidRPr="00151C5D">
        <w:rPr>
          <w:rFonts w:ascii="Times New Roman" w:hAnsi="Times New Roman" w:cs="Times New Roman"/>
          <w:i/>
          <w:sz w:val="24"/>
          <w:szCs w:val="24"/>
        </w:rPr>
        <w:t>: Porovnanie vyplatenej podpory v roku 2013, 2014, 2015 a</w:t>
      </w:r>
      <w:r w:rsidR="00104DBB">
        <w:rPr>
          <w:rFonts w:ascii="Times New Roman" w:hAnsi="Times New Roman" w:cs="Times New Roman"/>
          <w:i/>
          <w:sz w:val="24"/>
          <w:szCs w:val="24"/>
        </w:rPr>
        <w:t xml:space="preserve"> </w:t>
      </w:r>
      <w:r w:rsidR="00C16008" w:rsidRPr="00151C5D">
        <w:rPr>
          <w:rFonts w:ascii="Times New Roman" w:hAnsi="Times New Roman" w:cs="Times New Roman"/>
          <w:i/>
          <w:sz w:val="24"/>
          <w:szCs w:val="24"/>
        </w:rPr>
        <w:t>2016</w:t>
      </w:r>
      <w:r w:rsidR="00236077">
        <w:rPr>
          <w:rFonts w:ascii="Times New Roman" w:hAnsi="Times New Roman" w:cs="Times New Roman"/>
          <w:i/>
          <w:sz w:val="24"/>
          <w:szCs w:val="24"/>
        </w:rPr>
        <w:t xml:space="preserve"> v e</w:t>
      </w:r>
      <w:r w:rsidR="002D755F">
        <w:rPr>
          <w:rFonts w:ascii="Times New Roman" w:hAnsi="Times New Roman" w:cs="Times New Roman"/>
          <w:i/>
          <w:sz w:val="24"/>
          <w:szCs w:val="24"/>
        </w:rPr>
        <w:t>ur</w:t>
      </w:r>
    </w:p>
    <w:tbl>
      <w:tblPr>
        <w:tblStyle w:val="Mriekatabuky2"/>
        <w:tblW w:w="9776" w:type="dxa"/>
        <w:tblLook w:val="04A0" w:firstRow="1" w:lastRow="0" w:firstColumn="1" w:lastColumn="0" w:noHBand="0" w:noVBand="1"/>
      </w:tblPr>
      <w:tblGrid>
        <w:gridCol w:w="3264"/>
        <w:gridCol w:w="1834"/>
        <w:gridCol w:w="1617"/>
        <w:gridCol w:w="1453"/>
        <w:gridCol w:w="1608"/>
      </w:tblGrid>
      <w:tr w:rsidR="003E27DC" w:rsidRPr="00A8594E" w:rsidTr="001D39F4">
        <w:trPr>
          <w:trHeight w:val="455"/>
        </w:trPr>
        <w:tc>
          <w:tcPr>
            <w:tcW w:w="3264" w:type="dxa"/>
            <w:shd w:val="clear" w:color="auto" w:fill="108747"/>
          </w:tcPr>
          <w:p w:rsidR="003E27DC" w:rsidRPr="00E70C6F" w:rsidRDefault="003E27DC" w:rsidP="00D510E8">
            <w:pPr>
              <w:contextualSpacing/>
              <w:jc w:val="both"/>
              <w:rPr>
                <w:rFonts w:ascii="Times New Roman" w:hAnsi="Times New Roman" w:cs="Times New Roman"/>
                <w:color w:val="FFFFFF" w:themeColor="background1"/>
                <w:sz w:val="16"/>
                <w:szCs w:val="16"/>
              </w:rPr>
            </w:pPr>
          </w:p>
        </w:tc>
        <w:tc>
          <w:tcPr>
            <w:tcW w:w="1834" w:type="dxa"/>
            <w:shd w:val="clear" w:color="auto" w:fill="108747"/>
          </w:tcPr>
          <w:p w:rsidR="003E27DC" w:rsidRPr="00E70C6F" w:rsidRDefault="003E27DC" w:rsidP="00D510E8">
            <w:pPr>
              <w:contextualSpacing/>
              <w:jc w:val="center"/>
              <w:rPr>
                <w:rFonts w:ascii="Times New Roman" w:hAnsi="Times New Roman" w:cs="Times New Roman"/>
                <w:color w:val="FFFFFF" w:themeColor="background1"/>
                <w:sz w:val="16"/>
                <w:szCs w:val="16"/>
              </w:rPr>
            </w:pPr>
            <w:r w:rsidRPr="00E70C6F">
              <w:rPr>
                <w:rFonts w:ascii="Times New Roman" w:hAnsi="Times New Roman" w:cs="Times New Roman"/>
                <w:b/>
                <w:color w:val="FFFFFF" w:themeColor="background1"/>
                <w:sz w:val="16"/>
                <w:szCs w:val="16"/>
                <w:lang w:eastAsia="sk-SK"/>
              </w:rPr>
              <w:t>Podpora v roku 2013</w:t>
            </w:r>
          </w:p>
        </w:tc>
        <w:tc>
          <w:tcPr>
            <w:tcW w:w="1617" w:type="dxa"/>
            <w:shd w:val="clear" w:color="auto" w:fill="108747"/>
          </w:tcPr>
          <w:p w:rsidR="003E27DC" w:rsidRPr="00E70C6F" w:rsidRDefault="003E27DC" w:rsidP="00D510E8">
            <w:pPr>
              <w:contextualSpacing/>
              <w:jc w:val="center"/>
              <w:rPr>
                <w:rFonts w:ascii="Times New Roman" w:hAnsi="Times New Roman" w:cs="Times New Roman"/>
                <w:b/>
                <w:color w:val="FFFFFF" w:themeColor="background1"/>
                <w:sz w:val="16"/>
                <w:szCs w:val="16"/>
              </w:rPr>
            </w:pPr>
            <w:r w:rsidRPr="00E70C6F">
              <w:rPr>
                <w:rFonts w:ascii="Times New Roman" w:hAnsi="Times New Roman" w:cs="Times New Roman"/>
                <w:b/>
                <w:color w:val="FFFFFF" w:themeColor="background1"/>
                <w:sz w:val="16"/>
                <w:szCs w:val="16"/>
                <w:lang w:eastAsia="sk-SK"/>
              </w:rPr>
              <w:t>Podpora v roku 2014</w:t>
            </w:r>
          </w:p>
        </w:tc>
        <w:tc>
          <w:tcPr>
            <w:tcW w:w="1453" w:type="dxa"/>
            <w:shd w:val="clear" w:color="auto" w:fill="108747"/>
          </w:tcPr>
          <w:p w:rsidR="003E27DC" w:rsidRPr="00E70C6F" w:rsidRDefault="003E27DC" w:rsidP="00D510E8">
            <w:pPr>
              <w:contextualSpacing/>
              <w:jc w:val="center"/>
              <w:rPr>
                <w:rFonts w:ascii="Times New Roman" w:hAnsi="Times New Roman" w:cs="Times New Roman"/>
                <w:b/>
                <w:color w:val="FFFFFF" w:themeColor="background1"/>
                <w:sz w:val="16"/>
                <w:szCs w:val="16"/>
              </w:rPr>
            </w:pPr>
            <w:r w:rsidRPr="00E70C6F">
              <w:rPr>
                <w:rFonts w:ascii="Times New Roman" w:hAnsi="Times New Roman" w:cs="Times New Roman"/>
                <w:b/>
                <w:color w:val="FFFFFF" w:themeColor="background1"/>
                <w:sz w:val="16"/>
                <w:szCs w:val="16"/>
              </w:rPr>
              <w:t>Podpora v roku 2015</w:t>
            </w:r>
          </w:p>
        </w:tc>
        <w:tc>
          <w:tcPr>
            <w:tcW w:w="1608" w:type="dxa"/>
            <w:shd w:val="clear" w:color="auto" w:fill="108747"/>
          </w:tcPr>
          <w:p w:rsidR="003E27DC" w:rsidRPr="00E70C6F" w:rsidRDefault="003E27DC" w:rsidP="00D510E8">
            <w:pPr>
              <w:contextualSpacing/>
              <w:jc w:val="center"/>
              <w:rPr>
                <w:rFonts w:ascii="Times New Roman" w:hAnsi="Times New Roman" w:cs="Times New Roman"/>
                <w:b/>
                <w:color w:val="FFFFFF" w:themeColor="background1"/>
                <w:sz w:val="16"/>
                <w:szCs w:val="16"/>
              </w:rPr>
            </w:pPr>
            <w:r w:rsidRPr="00E70C6F">
              <w:rPr>
                <w:rFonts w:ascii="Times New Roman" w:hAnsi="Times New Roman" w:cs="Times New Roman"/>
                <w:b/>
                <w:color w:val="FFFFFF" w:themeColor="background1"/>
                <w:sz w:val="16"/>
                <w:szCs w:val="16"/>
              </w:rPr>
              <w:t>Podpora v roku 2016</w:t>
            </w:r>
          </w:p>
        </w:tc>
      </w:tr>
      <w:tr w:rsidR="003E27DC" w:rsidRPr="00A8594E" w:rsidTr="001D39F4">
        <w:trPr>
          <w:trHeight w:val="235"/>
        </w:trPr>
        <w:tc>
          <w:tcPr>
            <w:tcW w:w="3264" w:type="dxa"/>
          </w:tcPr>
          <w:p w:rsidR="003E27DC" w:rsidRPr="00BD10B6" w:rsidRDefault="003E27DC" w:rsidP="00D510E8">
            <w:pPr>
              <w:contextualSpacing/>
              <w:jc w:val="both"/>
              <w:rPr>
                <w:rFonts w:ascii="Times New Roman" w:hAnsi="Times New Roman" w:cs="Times New Roman"/>
                <w:sz w:val="16"/>
                <w:szCs w:val="16"/>
              </w:rPr>
            </w:pPr>
            <w:r w:rsidRPr="00BD10B6">
              <w:rPr>
                <w:rFonts w:ascii="Times New Roman" w:hAnsi="Times New Roman" w:cs="Times New Roman"/>
                <w:sz w:val="16"/>
                <w:szCs w:val="16"/>
              </w:rPr>
              <w:t>Opatrenie</w:t>
            </w:r>
          </w:p>
        </w:tc>
        <w:tc>
          <w:tcPr>
            <w:tcW w:w="1834" w:type="dxa"/>
          </w:tcPr>
          <w:p w:rsidR="003E27DC" w:rsidRPr="00BD10B6" w:rsidRDefault="003E27DC" w:rsidP="00DB7681">
            <w:pPr>
              <w:contextualSpacing/>
              <w:jc w:val="right"/>
              <w:rPr>
                <w:rFonts w:ascii="Times New Roman" w:hAnsi="Times New Roman" w:cs="Times New Roman"/>
                <w:sz w:val="16"/>
                <w:szCs w:val="16"/>
              </w:rPr>
            </w:pPr>
            <w:r w:rsidRPr="00BD10B6">
              <w:rPr>
                <w:rFonts w:ascii="Times New Roman" w:hAnsi="Times New Roman" w:cs="Times New Roman"/>
                <w:sz w:val="16"/>
                <w:szCs w:val="16"/>
              </w:rPr>
              <w:t>ZSV</w:t>
            </w:r>
          </w:p>
        </w:tc>
        <w:tc>
          <w:tcPr>
            <w:tcW w:w="1617" w:type="dxa"/>
          </w:tcPr>
          <w:p w:rsidR="003E27DC" w:rsidRPr="00BD10B6" w:rsidRDefault="003E27DC" w:rsidP="00DB7681">
            <w:pPr>
              <w:contextualSpacing/>
              <w:jc w:val="right"/>
              <w:rPr>
                <w:rFonts w:ascii="Times New Roman" w:hAnsi="Times New Roman" w:cs="Times New Roman"/>
                <w:sz w:val="16"/>
                <w:szCs w:val="16"/>
              </w:rPr>
            </w:pPr>
            <w:r w:rsidRPr="00BD10B6">
              <w:rPr>
                <w:rFonts w:ascii="Times New Roman" w:hAnsi="Times New Roman" w:cs="Times New Roman"/>
                <w:sz w:val="16"/>
                <w:szCs w:val="16"/>
              </w:rPr>
              <w:t>ZSV</w:t>
            </w:r>
          </w:p>
        </w:tc>
        <w:tc>
          <w:tcPr>
            <w:tcW w:w="1453" w:type="dxa"/>
          </w:tcPr>
          <w:p w:rsidR="003E27DC" w:rsidRPr="00BD10B6" w:rsidRDefault="003E27DC" w:rsidP="00DB7681">
            <w:pPr>
              <w:contextualSpacing/>
              <w:jc w:val="right"/>
              <w:rPr>
                <w:rFonts w:ascii="Times New Roman" w:hAnsi="Times New Roman" w:cs="Times New Roman"/>
                <w:sz w:val="16"/>
                <w:szCs w:val="16"/>
              </w:rPr>
            </w:pPr>
            <w:r w:rsidRPr="00BD10B6">
              <w:rPr>
                <w:rFonts w:ascii="Times New Roman" w:hAnsi="Times New Roman" w:cs="Times New Roman"/>
                <w:sz w:val="16"/>
                <w:szCs w:val="16"/>
              </w:rPr>
              <w:t>ZSV</w:t>
            </w:r>
          </w:p>
        </w:tc>
        <w:tc>
          <w:tcPr>
            <w:tcW w:w="1608" w:type="dxa"/>
          </w:tcPr>
          <w:p w:rsidR="003E27DC" w:rsidRPr="00BD10B6" w:rsidRDefault="003E27DC" w:rsidP="00DB7681">
            <w:pPr>
              <w:contextualSpacing/>
              <w:jc w:val="right"/>
              <w:rPr>
                <w:rFonts w:ascii="Times New Roman" w:hAnsi="Times New Roman" w:cs="Times New Roman"/>
                <w:sz w:val="16"/>
                <w:szCs w:val="16"/>
              </w:rPr>
            </w:pPr>
            <w:r w:rsidRPr="00BD10B6">
              <w:rPr>
                <w:rFonts w:ascii="Times New Roman" w:hAnsi="Times New Roman" w:cs="Times New Roman"/>
                <w:sz w:val="16"/>
                <w:szCs w:val="16"/>
              </w:rPr>
              <w:t>ZSV</w:t>
            </w:r>
          </w:p>
        </w:tc>
      </w:tr>
      <w:tr w:rsidR="003E27DC" w:rsidRPr="00A8594E" w:rsidTr="001D39F4">
        <w:trPr>
          <w:trHeight w:val="219"/>
        </w:trPr>
        <w:tc>
          <w:tcPr>
            <w:tcW w:w="3264" w:type="dxa"/>
            <w:vAlign w:val="center"/>
          </w:tcPr>
          <w:p w:rsidR="003E27DC" w:rsidRPr="00BD10B6" w:rsidRDefault="003E27DC" w:rsidP="00682A7F">
            <w:pPr>
              <w:contextualSpacing/>
              <w:rPr>
                <w:rFonts w:ascii="Times New Roman" w:hAnsi="Times New Roman" w:cs="Times New Roman"/>
                <w:b/>
                <w:sz w:val="16"/>
                <w:szCs w:val="16"/>
              </w:rPr>
            </w:pPr>
            <w:r w:rsidRPr="00BD10B6">
              <w:rPr>
                <w:rFonts w:ascii="Times New Roman" w:hAnsi="Times New Roman" w:cs="Times New Roman"/>
                <w:sz w:val="16"/>
                <w:szCs w:val="16"/>
                <w:lang w:eastAsia="sk-SK"/>
              </w:rPr>
              <w:t>technická pomoc včelárom</w:t>
            </w:r>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462 875,40</w:t>
            </w:r>
          </w:p>
        </w:tc>
        <w:tc>
          <w:tcPr>
            <w:tcW w:w="1617" w:type="dxa"/>
          </w:tcPr>
          <w:p w:rsidR="003E27DC" w:rsidRPr="00BD10B6" w:rsidRDefault="003E27DC" w:rsidP="00D510E8">
            <w:pPr>
              <w:contextualSpacing/>
              <w:jc w:val="right"/>
              <w:rPr>
                <w:rFonts w:ascii="Times New Roman" w:hAnsi="Times New Roman" w:cs="Times New Roman"/>
                <w:b/>
                <w:sz w:val="16"/>
                <w:szCs w:val="16"/>
              </w:rPr>
            </w:pPr>
            <w:r w:rsidRPr="00BD10B6">
              <w:rPr>
                <w:rFonts w:ascii="Times New Roman" w:hAnsi="Times New Roman" w:cs="Times New Roman"/>
                <w:sz w:val="16"/>
                <w:szCs w:val="16"/>
                <w:lang w:eastAsia="sk-SK"/>
              </w:rPr>
              <w:t>469 737,23</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541 852,26</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553 999,32</w:t>
            </w:r>
          </w:p>
        </w:tc>
      </w:tr>
      <w:tr w:rsidR="003E27DC" w:rsidRPr="00A8594E" w:rsidTr="001D39F4">
        <w:trPr>
          <w:trHeight w:val="235"/>
        </w:trPr>
        <w:tc>
          <w:tcPr>
            <w:tcW w:w="3264" w:type="dxa"/>
            <w:vAlign w:val="center"/>
          </w:tcPr>
          <w:p w:rsidR="003E27DC" w:rsidRPr="00BD10B6" w:rsidRDefault="003E27DC" w:rsidP="00682A7F">
            <w:pPr>
              <w:contextualSpacing/>
              <w:rPr>
                <w:rFonts w:ascii="Times New Roman" w:hAnsi="Times New Roman" w:cs="Times New Roman"/>
                <w:sz w:val="16"/>
                <w:szCs w:val="16"/>
              </w:rPr>
            </w:pPr>
            <w:r w:rsidRPr="00BD10B6">
              <w:rPr>
                <w:rFonts w:ascii="Times New Roman" w:hAnsi="Times New Roman" w:cs="Times New Roman"/>
                <w:sz w:val="16"/>
                <w:szCs w:val="16"/>
                <w:lang w:eastAsia="sk-SK"/>
              </w:rPr>
              <w:t xml:space="preserve">kontrola </w:t>
            </w:r>
            <w:proofErr w:type="spellStart"/>
            <w:r w:rsidRPr="00BD10B6">
              <w:rPr>
                <w:rFonts w:ascii="Times New Roman" w:hAnsi="Times New Roman" w:cs="Times New Roman"/>
                <w:sz w:val="16"/>
                <w:szCs w:val="16"/>
                <w:lang w:eastAsia="sk-SK"/>
              </w:rPr>
              <w:t>varroázy</w:t>
            </w:r>
            <w:proofErr w:type="spellEnd"/>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496 803,65</w:t>
            </w:r>
          </w:p>
        </w:tc>
        <w:tc>
          <w:tcPr>
            <w:tcW w:w="1617"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434 425,57</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390 584,09</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394 571,24</w:t>
            </w:r>
          </w:p>
        </w:tc>
      </w:tr>
      <w:tr w:rsidR="003E27DC" w:rsidRPr="00A8594E" w:rsidTr="001D39F4">
        <w:trPr>
          <w:trHeight w:val="219"/>
        </w:trPr>
        <w:tc>
          <w:tcPr>
            <w:tcW w:w="3264" w:type="dxa"/>
            <w:vAlign w:val="center"/>
          </w:tcPr>
          <w:p w:rsidR="003E27DC" w:rsidRPr="00BD10B6" w:rsidRDefault="003E27DC" w:rsidP="00682A7F">
            <w:pPr>
              <w:contextualSpacing/>
              <w:rPr>
                <w:rFonts w:ascii="Times New Roman" w:hAnsi="Times New Roman" w:cs="Times New Roman"/>
                <w:sz w:val="16"/>
                <w:szCs w:val="16"/>
              </w:rPr>
            </w:pPr>
            <w:r w:rsidRPr="00BD10B6">
              <w:rPr>
                <w:rFonts w:ascii="Times New Roman" w:hAnsi="Times New Roman" w:cs="Times New Roman"/>
                <w:sz w:val="16"/>
                <w:szCs w:val="16"/>
                <w:lang w:eastAsia="sk-SK"/>
              </w:rPr>
              <w:t>racionalizácia kočovania včelstiev</w:t>
            </w:r>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125 570,09</w:t>
            </w:r>
          </w:p>
        </w:tc>
        <w:tc>
          <w:tcPr>
            <w:tcW w:w="1617"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106 210,15</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79 531,89</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70 669,86</w:t>
            </w:r>
          </w:p>
        </w:tc>
      </w:tr>
      <w:tr w:rsidR="003E27DC" w:rsidRPr="00A8594E" w:rsidTr="001D39F4">
        <w:trPr>
          <w:trHeight w:val="235"/>
        </w:trPr>
        <w:tc>
          <w:tcPr>
            <w:tcW w:w="3264" w:type="dxa"/>
            <w:vAlign w:val="center"/>
          </w:tcPr>
          <w:p w:rsidR="003E27DC" w:rsidRPr="00BD10B6" w:rsidRDefault="003E27DC" w:rsidP="00682A7F">
            <w:pPr>
              <w:contextualSpacing/>
              <w:rPr>
                <w:rFonts w:ascii="Times New Roman" w:hAnsi="Times New Roman" w:cs="Times New Roman"/>
                <w:sz w:val="16"/>
                <w:szCs w:val="16"/>
              </w:rPr>
            </w:pPr>
            <w:r w:rsidRPr="00BD10B6">
              <w:rPr>
                <w:rFonts w:ascii="Times New Roman" w:hAnsi="Times New Roman" w:cs="Times New Roman"/>
                <w:sz w:val="16"/>
                <w:szCs w:val="16"/>
                <w:lang w:eastAsia="sk-SK"/>
              </w:rPr>
              <w:t>úhrada nákladov na analýzu medu</w:t>
            </w:r>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6 141,66</w:t>
            </w:r>
          </w:p>
        </w:tc>
        <w:tc>
          <w:tcPr>
            <w:tcW w:w="1617"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7 563,33</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2 458,03</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1 669,37</w:t>
            </w:r>
          </w:p>
        </w:tc>
      </w:tr>
      <w:tr w:rsidR="003E27DC" w:rsidRPr="00A8594E" w:rsidTr="001D39F4">
        <w:trPr>
          <w:trHeight w:val="219"/>
        </w:trPr>
        <w:tc>
          <w:tcPr>
            <w:tcW w:w="3264" w:type="dxa"/>
            <w:vAlign w:val="center"/>
          </w:tcPr>
          <w:p w:rsidR="003E27DC" w:rsidRPr="00BD10B6" w:rsidRDefault="003E27DC" w:rsidP="00682A7F">
            <w:pPr>
              <w:contextualSpacing/>
              <w:rPr>
                <w:rFonts w:ascii="Times New Roman" w:hAnsi="Times New Roman" w:cs="Times New Roman"/>
                <w:sz w:val="16"/>
                <w:szCs w:val="16"/>
              </w:rPr>
            </w:pPr>
            <w:r w:rsidRPr="00BD10B6">
              <w:rPr>
                <w:rFonts w:ascii="Times New Roman" w:hAnsi="Times New Roman" w:cs="Times New Roman"/>
                <w:sz w:val="16"/>
                <w:szCs w:val="16"/>
                <w:lang w:eastAsia="sk-SK"/>
              </w:rPr>
              <w:t>obnova včelstiev</w:t>
            </w:r>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30 577,80</w:t>
            </w:r>
          </w:p>
        </w:tc>
        <w:tc>
          <w:tcPr>
            <w:tcW w:w="1617"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49 035,08</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55 785,68</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44 930,14</w:t>
            </w:r>
          </w:p>
        </w:tc>
      </w:tr>
      <w:tr w:rsidR="003E27DC" w:rsidRPr="00A8594E" w:rsidTr="001D39F4">
        <w:trPr>
          <w:trHeight w:val="275"/>
        </w:trPr>
        <w:tc>
          <w:tcPr>
            <w:tcW w:w="3264" w:type="dxa"/>
            <w:vAlign w:val="center"/>
          </w:tcPr>
          <w:p w:rsidR="003E27DC" w:rsidRPr="00BD10B6" w:rsidRDefault="003E27DC" w:rsidP="00682A7F">
            <w:pPr>
              <w:contextualSpacing/>
              <w:rPr>
                <w:rFonts w:ascii="Times New Roman" w:hAnsi="Times New Roman" w:cs="Times New Roman"/>
                <w:sz w:val="16"/>
                <w:szCs w:val="16"/>
              </w:rPr>
            </w:pPr>
            <w:r w:rsidRPr="00BD10B6">
              <w:rPr>
                <w:rFonts w:ascii="Times New Roman" w:hAnsi="Times New Roman" w:cs="Times New Roman"/>
                <w:sz w:val="16"/>
                <w:szCs w:val="16"/>
                <w:lang w:eastAsia="sk-SK"/>
              </w:rPr>
              <w:t>spolupráca so špecializovanými inštitúciami</w:t>
            </w:r>
          </w:p>
        </w:tc>
        <w:tc>
          <w:tcPr>
            <w:tcW w:w="1834"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26 842,78</w:t>
            </w:r>
          </w:p>
        </w:tc>
        <w:tc>
          <w:tcPr>
            <w:tcW w:w="1617"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lang w:eastAsia="sk-SK"/>
              </w:rPr>
              <w:t>28 832,74</w:t>
            </w:r>
          </w:p>
        </w:tc>
        <w:tc>
          <w:tcPr>
            <w:tcW w:w="1453"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28 958,05</w:t>
            </w:r>
          </w:p>
        </w:tc>
        <w:tc>
          <w:tcPr>
            <w:tcW w:w="1608" w:type="dxa"/>
            <w:vAlign w:val="center"/>
          </w:tcPr>
          <w:p w:rsidR="003E27DC" w:rsidRPr="00BD10B6" w:rsidRDefault="003E27DC" w:rsidP="00D510E8">
            <w:pPr>
              <w:contextualSpacing/>
              <w:jc w:val="right"/>
              <w:rPr>
                <w:rFonts w:ascii="Times New Roman" w:hAnsi="Times New Roman" w:cs="Times New Roman"/>
                <w:sz w:val="16"/>
                <w:szCs w:val="16"/>
              </w:rPr>
            </w:pPr>
            <w:r w:rsidRPr="00BD10B6">
              <w:rPr>
                <w:rFonts w:ascii="Times New Roman" w:hAnsi="Times New Roman" w:cs="Times New Roman"/>
                <w:sz w:val="16"/>
                <w:szCs w:val="16"/>
              </w:rPr>
              <w:t>31 420,07</w:t>
            </w:r>
          </w:p>
        </w:tc>
      </w:tr>
      <w:tr w:rsidR="003E27DC" w:rsidRPr="00A8594E" w:rsidTr="001D39F4">
        <w:trPr>
          <w:trHeight w:val="235"/>
        </w:trPr>
        <w:tc>
          <w:tcPr>
            <w:tcW w:w="3264" w:type="dxa"/>
          </w:tcPr>
          <w:p w:rsidR="003E27DC" w:rsidRPr="00BD10B6" w:rsidRDefault="003E27DC" w:rsidP="00682A7F">
            <w:pPr>
              <w:contextualSpacing/>
              <w:rPr>
                <w:rFonts w:ascii="Times New Roman" w:hAnsi="Times New Roman" w:cs="Times New Roman"/>
                <w:b/>
                <w:sz w:val="16"/>
                <w:szCs w:val="16"/>
              </w:rPr>
            </w:pPr>
            <w:r w:rsidRPr="00BD10B6">
              <w:rPr>
                <w:rFonts w:ascii="Times New Roman" w:hAnsi="Times New Roman" w:cs="Times New Roman"/>
                <w:b/>
                <w:sz w:val="16"/>
                <w:szCs w:val="16"/>
              </w:rPr>
              <w:t>Spolu</w:t>
            </w:r>
          </w:p>
        </w:tc>
        <w:tc>
          <w:tcPr>
            <w:tcW w:w="1834" w:type="dxa"/>
          </w:tcPr>
          <w:p w:rsidR="003E27DC" w:rsidRPr="00BD10B6" w:rsidRDefault="003E27DC" w:rsidP="00D510E8">
            <w:pPr>
              <w:contextualSpacing/>
              <w:jc w:val="right"/>
              <w:rPr>
                <w:rFonts w:ascii="Times New Roman" w:hAnsi="Times New Roman" w:cs="Times New Roman"/>
                <w:b/>
                <w:sz w:val="16"/>
                <w:szCs w:val="16"/>
              </w:rPr>
            </w:pPr>
            <w:r w:rsidRPr="00BD10B6">
              <w:rPr>
                <w:rFonts w:ascii="Times New Roman" w:hAnsi="Times New Roman" w:cs="Times New Roman"/>
                <w:b/>
                <w:sz w:val="16"/>
                <w:szCs w:val="16"/>
              </w:rPr>
              <w:t>1 148 811,38</w:t>
            </w:r>
          </w:p>
        </w:tc>
        <w:tc>
          <w:tcPr>
            <w:tcW w:w="1617" w:type="dxa"/>
          </w:tcPr>
          <w:p w:rsidR="003E27DC" w:rsidRPr="00BD10B6" w:rsidRDefault="003E27DC" w:rsidP="00D510E8">
            <w:pPr>
              <w:contextualSpacing/>
              <w:jc w:val="right"/>
              <w:rPr>
                <w:rFonts w:ascii="Times New Roman" w:hAnsi="Times New Roman" w:cs="Times New Roman"/>
                <w:b/>
                <w:sz w:val="16"/>
                <w:szCs w:val="16"/>
              </w:rPr>
            </w:pPr>
            <w:r w:rsidRPr="00BD10B6">
              <w:rPr>
                <w:rFonts w:ascii="Times New Roman" w:hAnsi="Times New Roman" w:cs="Times New Roman"/>
                <w:b/>
                <w:sz w:val="16"/>
                <w:szCs w:val="16"/>
              </w:rPr>
              <w:t>1 095 804,10</w:t>
            </w:r>
          </w:p>
        </w:tc>
        <w:tc>
          <w:tcPr>
            <w:tcW w:w="1453" w:type="dxa"/>
          </w:tcPr>
          <w:p w:rsidR="003E27DC" w:rsidRPr="00BD10B6" w:rsidRDefault="003E27DC" w:rsidP="00D510E8">
            <w:pPr>
              <w:contextualSpacing/>
              <w:jc w:val="right"/>
              <w:rPr>
                <w:rFonts w:ascii="Times New Roman" w:hAnsi="Times New Roman" w:cs="Times New Roman"/>
                <w:b/>
                <w:sz w:val="16"/>
                <w:szCs w:val="16"/>
              </w:rPr>
            </w:pPr>
            <w:r w:rsidRPr="00BD10B6">
              <w:rPr>
                <w:rFonts w:ascii="Times New Roman" w:hAnsi="Times New Roman" w:cs="Times New Roman"/>
                <w:b/>
                <w:sz w:val="16"/>
                <w:szCs w:val="16"/>
              </w:rPr>
              <w:t>1 099 170,00</w:t>
            </w:r>
          </w:p>
        </w:tc>
        <w:tc>
          <w:tcPr>
            <w:tcW w:w="1608" w:type="dxa"/>
          </w:tcPr>
          <w:p w:rsidR="003E27DC" w:rsidRPr="00BD10B6" w:rsidRDefault="003E27DC" w:rsidP="00D510E8">
            <w:pPr>
              <w:contextualSpacing/>
              <w:jc w:val="right"/>
              <w:rPr>
                <w:rFonts w:ascii="Times New Roman" w:hAnsi="Times New Roman" w:cs="Times New Roman"/>
                <w:b/>
                <w:sz w:val="16"/>
                <w:szCs w:val="16"/>
              </w:rPr>
            </w:pPr>
            <w:r w:rsidRPr="00BD10B6">
              <w:rPr>
                <w:rFonts w:ascii="Times New Roman" w:hAnsi="Times New Roman" w:cs="Times New Roman"/>
                <w:b/>
                <w:sz w:val="16"/>
                <w:szCs w:val="16"/>
              </w:rPr>
              <w:t>1 097 260,00</w:t>
            </w:r>
          </w:p>
        </w:tc>
      </w:tr>
    </w:tbl>
    <w:p w:rsidR="00C16008" w:rsidRPr="008B0696" w:rsidRDefault="003E27DC" w:rsidP="0037016F">
      <w:pPr>
        <w:spacing w:before="120" w:after="120" w:line="240" w:lineRule="auto"/>
        <w:jc w:val="both"/>
      </w:pPr>
      <w:r w:rsidRPr="00A8594E">
        <w:rPr>
          <w:rFonts w:ascii="Times New Roman" w:hAnsi="Times New Roman" w:cs="Times New Roman"/>
          <w:sz w:val="24"/>
          <w:szCs w:val="24"/>
        </w:rPr>
        <w:t>Dňa 26. 07. 2016 bola zverejnená výzva na predkladanie žiadostí o poskytnutie pomoci na podporný rok 2016/2017. Zo strany žiadateľa – Združenie Slovenská včela bola predložená jedna žiadosť o poskytnutie pomoci, dňa 31. 07. 2016 vo výške  1 178 846,00</w:t>
      </w:r>
      <w:r w:rsidR="00236077">
        <w:rPr>
          <w:rFonts w:ascii="Times New Roman" w:hAnsi="Times New Roman" w:cs="Times New Roman"/>
          <w:sz w:val="24"/>
          <w:szCs w:val="24"/>
        </w:rPr>
        <w:t xml:space="preserve"> eur</w:t>
      </w:r>
      <w:r w:rsidRPr="00A8594E">
        <w:rPr>
          <w:rFonts w:ascii="Times New Roman" w:hAnsi="Times New Roman" w:cs="Times New Roman"/>
          <w:sz w:val="24"/>
          <w:szCs w:val="24"/>
        </w:rPr>
        <w:t>, ktorá bola následne schválená v</w:t>
      </w:r>
      <w:r>
        <w:rPr>
          <w:rFonts w:ascii="Times New Roman" w:hAnsi="Times New Roman" w:cs="Times New Roman"/>
          <w:sz w:val="24"/>
          <w:szCs w:val="24"/>
        </w:rPr>
        <w:t> </w:t>
      </w:r>
      <w:r w:rsidRPr="00A8594E">
        <w:rPr>
          <w:rFonts w:ascii="Times New Roman" w:hAnsi="Times New Roman" w:cs="Times New Roman"/>
          <w:sz w:val="24"/>
          <w:szCs w:val="24"/>
        </w:rPr>
        <w:t>plnej</w:t>
      </w:r>
      <w:r>
        <w:rPr>
          <w:rFonts w:ascii="Times New Roman" w:hAnsi="Times New Roman" w:cs="Times New Roman"/>
          <w:sz w:val="24"/>
          <w:szCs w:val="24"/>
        </w:rPr>
        <w:t xml:space="preserve"> výške.</w:t>
      </w:r>
    </w:p>
    <w:p w:rsidR="00C16008" w:rsidRPr="002605AE" w:rsidRDefault="00C16008" w:rsidP="0037016F">
      <w:pPr>
        <w:pStyle w:val="Nadpis3"/>
        <w:spacing w:before="0" w:after="120" w:line="240" w:lineRule="auto"/>
      </w:pPr>
      <w:bookmarkStart w:id="59" w:name="_Toc448737398"/>
      <w:bookmarkStart w:id="60" w:name="_Toc481740236"/>
      <w:r w:rsidRPr="002605AE">
        <w:t xml:space="preserve">5.5.8. </w:t>
      </w:r>
      <w:bookmarkEnd w:id="59"/>
      <w:r w:rsidR="000B3387" w:rsidRPr="002605AE">
        <w:t>Verejná i</w:t>
      </w:r>
      <w:r w:rsidRPr="002605AE">
        <w:t>ntervencia sušeného odstredeného mlieka</w:t>
      </w:r>
      <w:bookmarkEnd w:id="60"/>
    </w:p>
    <w:p w:rsidR="00C16008" w:rsidRPr="008B0696" w:rsidRDefault="00C16008" w:rsidP="0037016F">
      <w:pPr>
        <w:spacing w:after="120" w:line="240" w:lineRule="auto"/>
        <w:jc w:val="both"/>
        <w:rPr>
          <w:rFonts w:ascii="Times New Roman" w:hAnsi="Times New Roman" w:cs="Times New Roman"/>
          <w:sz w:val="24"/>
          <w:szCs w:val="24"/>
        </w:rPr>
      </w:pPr>
      <w:r w:rsidRPr="008B0696">
        <w:rPr>
          <w:rFonts w:ascii="Times New Roman" w:hAnsi="Times New Roman" w:cs="Times New Roman"/>
          <w:sz w:val="24"/>
          <w:szCs w:val="24"/>
        </w:rPr>
        <w:t xml:space="preserve">V zmysle nariadenia </w:t>
      </w:r>
      <w:r>
        <w:rPr>
          <w:rFonts w:ascii="Times New Roman" w:hAnsi="Times New Roman" w:cs="Times New Roman"/>
          <w:sz w:val="24"/>
          <w:szCs w:val="24"/>
        </w:rPr>
        <w:t>Rady (EÚ) 2016/591, z 15. 04.</w:t>
      </w:r>
      <w:r w:rsidRPr="008B0696">
        <w:rPr>
          <w:rFonts w:ascii="Times New Roman" w:hAnsi="Times New Roman" w:cs="Times New Roman"/>
          <w:sz w:val="24"/>
          <w:szCs w:val="24"/>
        </w:rPr>
        <w:t xml:space="preserve"> 2016 ktorým sa mení nariadenie Rady (EÚ) </w:t>
      </w:r>
      <w:r w:rsidR="0037016F">
        <w:rPr>
          <w:rFonts w:ascii="Times New Roman" w:hAnsi="Times New Roman" w:cs="Times New Roman"/>
          <w:sz w:val="24"/>
          <w:szCs w:val="24"/>
        </w:rPr>
        <w:br/>
      </w:r>
      <w:r w:rsidRPr="008B0696">
        <w:rPr>
          <w:rFonts w:ascii="Times New Roman" w:hAnsi="Times New Roman" w:cs="Times New Roman"/>
          <w:sz w:val="24"/>
          <w:szCs w:val="24"/>
        </w:rPr>
        <w:t xml:space="preserve">č. 1370/2013, ktorým sa určujú opatrenia týkajúce sa stanovenia niektorých druhov pomoci a náhrad súvisiacich so spoločnou organizáciou trhov s poľnohospodárskymi výrobkami, pokiaľ ide o kvantitatívne obmedzenia pre výkup masla a sušeného odstredeného mlieka, platobná agentúra </w:t>
      </w:r>
      <w:r w:rsidR="0037016F">
        <w:rPr>
          <w:rFonts w:ascii="Times New Roman" w:hAnsi="Times New Roman" w:cs="Times New Roman"/>
          <w:sz w:val="24"/>
          <w:szCs w:val="24"/>
        </w:rPr>
        <w:br/>
      </w:r>
      <w:r w:rsidRPr="008B0696">
        <w:rPr>
          <w:rFonts w:ascii="Times New Roman" w:hAnsi="Times New Roman" w:cs="Times New Roman"/>
          <w:sz w:val="24"/>
          <w:szCs w:val="24"/>
        </w:rPr>
        <w:t>v roku 2016 nakúpila a naskladnila 207 ton sušeného odstredeného mlieka. Naskladnenie za pevne stanovenú cenu bolo v množstve 160,50 ton a</w:t>
      </w:r>
      <w:r w:rsidR="00D170E4">
        <w:rPr>
          <w:rFonts w:ascii="Times New Roman" w:hAnsi="Times New Roman" w:cs="Times New Roman"/>
          <w:sz w:val="24"/>
          <w:szCs w:val="24"/>
        </w:rPr>
        <w:t> jednotková cena bola 169,80 e</w:t>
      </w:r>
      <w:r>
        <w:rPr>
          <w:rFonts w:ascii="Times New Roman" w:hAnsi="Times New Roman" w:cs="Times New Roman"/>
          <w:sz w:val="24"/>
          <w:szCs w:val="24"/>
        </w:rPr>
        <w:t>ur</w:t>
      </w:r>
      <w:r w:rsidRPr="008B0696">
        <w:rPr>
          <w:rFonts w:ascii="Times New Roman" w:hAnsi="Times New Roman" w:cs="Times New Roman"/>
          <w:sz w:val="24"/>
          <w:szCs w:val="24"/>
        </w:rPr>
        <w:t>/100 k</w:t>
      </w:r>
      <w:r w:rsidR="00D170E4">
        <w:rPr>
          <w:rFonts w:ascii="Times New Roman" w:hAnsi="Times New Roman" w:cs="Times New Roman"/>
          <w:sz w:val="24"/>
          <w:szCs w:val="24"/>
        </w:rPr>
        <w:t>g, vyplatená suma 327 034,80 e</w:t>
      </w:r>
      <w:r>
        <w:rPr>
          <w:rFonts w:ascii="Times New Roman" w:hAnsi="Times New Roman" w:cs="Times New Roman"/>
          <w:sz w:val="24"/>
          <w:szCs w:val="24"/>
        </w:rPr>
        <w:t>ur</w:t>
      </w:r>
      <w:r w:rsidRPr="008B0696">
        <w:rPr>
          <w:rFonts w:ascii="Times New Roman" w:hAnsi="Times New Roman" w:cs="Times New Roman"/>
          <w:sz w:val="24"/>
          <w:szCs w:val="24"/>
        </w:rPr>
        <w:t>. Naskladnenie počas verejnej súťaže bolo 46,5 ton za cenu danú v r</w:t>
      </w:r>
      <w:r w:rsidR="00D170E4">
        <w:rPr>
          <w:rFonts w:ascii="Times New Roman" w:hAnsi="Times New Roman" w:cs="Times New Roman"/>
          <w:sz w:val="24"/>
          <w:szCs w:val="24"/>
        </w:rPr>
        <w:t>ámci  verejnej súťaže 168,80 e</w:t>
      </w:r>
      <w:r>
        <w:rPr>
          <w:rFonts w:ascii="Times New Roman" w:hAnsi="Times New Roman" w:cs="Times New Roman"/>
          <w:sz w:val="24"/>
          <w:szCs w:val="24"/>
        </w:rPr>
        <w:t>ur</w:t>
      </w:r>
      <w:r w:rsidRPr="008B0696">
        <w:rPr>
          <w:rFonts w:ascii="Times New Roman" w:hAnsi="Times New Roman" w:cs="Times New Roman"/>
          <w:sz w:val="24"/>
          <w:szCs w:val="24"/>
        </w:rPr>
        <w:t>/100 kg, vyplatená suma</w:t>
      </w:r>
      <w:r w:rsidR="00D170E4">
        <w:rPr>
          <w:rFonts w:ascii="Times New Roman" w:hAnsi="Times New Roman" w:cs="Times New Roman"/>
          <w:sz w:val="24"/>
          <w:szCs w:val="24"/>
        </w:rPr>
        <w:t xml:space="preserve"> je 94 190,40 e</w:t>
      </w:r>
      <w:r>
        <w:rPr>
          <w:rFonts w:ascii="Times New Roman" w:hAnsi="Times New Roman" w:cs="Times New Roman"/>
          <w:sz w:val="24"/>
          <w:szCs w:val="24"/>
        </w:rPr>
        <w:t>ur</w:t>
      </w:r>
      <w:r w:rsidRPr="008B0696">
        <w:rPr>
          <w:rFonts w:ascii="Times New Roman" w:hAnsi="Times New Roman" w:cs="Times New Roman"/>
          <w:sz w:val="24"/>
          <w:szCs w:val="24"/>
        </w:rPr>
        <w:t xml:space="preserve">. V rámci intervenčného nákupu za rok 2016 bolo </w:t>
      </w:r>
      <w:r w:rsidR="00D170E4">
        <w:rPr>
          <w:rFonts w:ascii="Times New Roman" w:hAnsi="Times New Roman" w:cs="Times New Roman"/>
          <w:sz w:val="24"/>
          <w:szCs w:val="24"/>
        </w:rPr>
        <w:t>spolu vyplatených 421 225,20 e</w:t>
      </w:r>
      <w:r>
        <w:rPr>
          <w:rFonts w:ascii="Times New Roman" w:hAnsi="Times New Roman" w:cs="Times New Roman"/>
          <w:sz w:val="24"/>
          <w:szCs w:val="24"/>
        </w:rPr>
        <w:t>ur</w:t>
      </w:r>
      <w:r w:rsidRPr="008B0696">
        <w:rPr>
          <w:rFonts w:ascii="Times New Roman" w:hAnsi="Times New Roman" w:cs="Times New Roman"/>
          <w:sz w:val="24"/>
          <w:szCs w:val="24"/>
        </w:rPr>
        <w:t xml:space="preserve">. </w:t>
      </w:r>
    </w:p>
    <w:p w:rsidR="00264BD3" w:rsidRPr="00264BD3" w:rsidRDefault="00104DBB" w:rsidP="0037016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V </w:t>
      </w:r>
      <w:r w:rsidR="00C16008" w:rsidRPr="008B0696">
        <w:rPr>
          <w:rFonts w:ascii="Times New Roman" w:hAnsi="Times New Roman" w:cs="Times New Roman"/>
          <w:sz w:val="24"/>
          <w:szCs w:val="24"/>
        </w:rPr>
        <w:t>roku 2016 sa do verejnej Intervencie zapoj</w:t>
      </w:r>
      <w:r w:rsidR="00C16008">
        <w:rPr>
          <w:rFonts w:ascii="Times New Roman" w:hAnsi="Times New Roman" w:cs="Times New Roman"/>
          <w:sz w:val="24"/>
          <w:szCs w:val="24"/>
        </w:rPr>
        <w:t xml:space="preserve">il len jeden žiadateľ </w:t>
      </w:r>
      <w:proofErr w:type="spellStart"/>
      <w:r w:rsidR="00C16008">
        <w:rPr>
          <w:rFonts w:ascii="Times New Roman" w:hAnsi="Times New Roman" w:cs="Times New Roman"/>
          <w:sz w:val="24"/>
          <w:szCs w:val="24"/>
        </w:rPr>
        <w:t>Gemermilk</w:t>
      </w:r>
      <w:r w:rsidR="00C16008" w:rsidRPr="008B0696">
        <w:rPr>
          <w:rFonts w:ascii="Times New Roman" w:hAnsi="Times New Roman" w:cs="Times New Roman"/>
          <w:sz w:val="24"/>
          <w:szCs w:val="24"/>
        </w:rPr>
        <w:t>rs</w:t>
      </w:r>
      <w:proofErr w:type="spellEnd"/>
      <w:r w:rsidR="00C16008" w:rsidRPr="008B0696">
        <w:rPr>
          <w:rFonts w:ascii="Times New Roman" w:hAnsi="Times New Roman" w:cs="Times New Roman"/>
          <w:sz w:val="24"/>
          <w:szCs w:val="24"/>
        </w:rPr>
        <w:t>. s.</w:t>
      </w:r>
      <w:r w:rsidR="00C16008">
        <w:rPr>
          <w:rFonts w:ascii="Times New Roman" w:hAnsi="Times New Roman" w:cs="Times New Roman"/>
          <w:sz w:val="24"/>
          <w:szCs w:val="24"/>
        </w:rPr>
        <w:t xml:space="preserve"> </w:t>
      </w:r>
      <w:r w:rsidR="00C16008" w:rsidRPr="008B0696">
        <w:rPr>
          <w:rFonts w:ascii="Times New Roman" w:hAnsi="Times New Roman" w:cs="Times New Roman"/>
          <w:sz w:val="24"/>
          <w:szCs w:val="24"/>
        </w:rPr>
        <w:t>r.</w:t>
      </w:r>
      <w:r w:rsidR="00C16008">
        <w:rPr>
          <w:rFonts w:ascii="Times New Roman" w:hAnsi="Times New Roman" w:cs="Times New Roman"/>
          <w:sz w:val="24"/>
          <w:szCs w:val="24"/>
        </w:rPr>
        <w:t xml:space="preserve"> </w:t>
      </w:r>
      <w:r>
        <w:rPr>
          <w:rFonts w:ascii="Times New Roman" w:hAnsi="Times New Roman" w:cs="Times New Roman"/>
          <w:sz w:val="24"/>
          <w:szCs w:val="24"/>
        </w:rPr>
        <w:t xml:space="preserve">o. z </w:t>
      </w:r>
      <w:r w:rsidR="00C16008" w:rsidRPr="008B0696">
        <w:rPr>
          <w:rFonts w:ascii="Times New Roman" w:hAnsi="Times New Roman" w:cs="Times New Roman"/>
          <w:sz w:val="24"/>
          <w:szCs w:val="24"/>
        </w:rPr>
        <w:t>Rimavskej Soboty so štyrmi ponukami. Tri ponuky boli za pevne stanovenú cenu a</w:t>
      </w:r>
      <w:r>
        <w:rPr>
          <w:rFonts w:ascii="Times New Roman" w:hAnsi="Times New Roman" w:cs="Times New Roman"/>
          <w:sz w:val="24"/>
          <w:szCs w:val="24"/>
        </w:rPr>
        <w:t xml:space="preserve"> </w:t>
      </w:r>
      <w:r w:rsidR="00C16008">
        <w:rPr>
          <w:rFonts w:ascii="Times New Roman" w:hAnsi="Times New Roman" w:cs="Times New Roman"/>
          <w:sz w:val="24"/>
          <w:szCs w:val="24"/>
        </w:rPr>
        <w:t>jed</w:t>
      </w:r>
      <w:r>
        <w:rPr>
          <w:rFonts w:ascii="Times New Roman" w:hAnsi="Times New Roman" w:cs="Times New Roman"/>
          <w:sz w:val="24"/>
          <w:szCs w:val="24"/>
        </w:rPr>
        <w:t xml:space="preserve">na v </w:t>
      </w:r>
      <w:r w:rsidR="00C16008">
        <w:rPr>
          <w:rFonts w:ascii="Times New Roman" w:hAnsi="Times New Roman" w:cs="Times New Roman"/>
          <w:sz w:val="24"/>
          <w:szCs w:val="24"/>
        </w:rPr>
        <w:t>rámci verejnej súťaže.</w:t>
      </w:r>
      <w:bookmarkStart w:id="61" w:name="_Toc448737399"/>
    </w:p>
    <w:p w:rsidR="00222382" w:rsidRPr="002D2AD5" w:rsidRDefault="001F78AA" w:rsidP="0037016F">
      <w:pPr>
        <w:pStyle w:val="Nadpis3"/>
        <w:spacing w:before="120" w:after="120" w:line="240" w:lineRule="auto"/>
      </w:pPr>
      <w:bookmarkStart w:id="62" w:name="_Toc481740237"/>
      <w:r>
        <w:t>5.5.9</w:t>
      </w:r>
      <w:r w:rsidRPr="002D2AD5">
        <w:t>. Š</w:t>
      </w:r>
      <w:r w:rsidR="00C16008" w:rsidRPr="002D2AD5">
        <w:t>kolské mlieko</w:t>
      </w:r>
      <w:bookmarkEnd w:id="61"/>
      <w:bookmarkEnd w:id="62"/>
    </w:p>
    <w:p w:rsidR="00C16008" w:rsidRDefault="00C16008" w:rsidP="003F1ECD">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Mliečne výrobky dodané v rámci </w:t>
      </w:r>
      <w:r w:rsidR="00DF28A5" w:rsidRPr="002D2AD5">
        <w:rPr>
          <w:rFonts w:ascii="Times New Roman" w:hAnsi="Times New Roman" w:cs="Times New Roman"/>
          <w:sz w:val="24"/>
          <w:szCs w:val="24"/>
        </w:rPr>
        <w:t xml:space="preserve">pomoci </w:t>
      </w:r>
      <w:r w:rsidR="001F51B3" w:rsidRPr="002D2AD5">
        <w:rPr>
          <w:rFonts w:ascii="Times New Roman" w:hAnsi="Times New Roman" w:cs="Times New Roman"/>
          <w:sz w:val="24"/>
          <w:szCs w:val="24"/>
        </w:rPr>
        <w:t>Únie</w:t>
      </w:r>
      <w:r w:rsidRPr="002D2AD5">
        <w:rPr>
          <w:rFonts w:ascii="Times New Roman" w:hAnsi="Times New Roman" w:cs="Times New Roman"/>
          <w:sz w:val="24"/>
          <w:szCs w:val="24"/>
        </w:rPr>
        <w:t xml:space="preserve"> pri poskytovaní</w:t>
      </w:r>
      <w:r w:rsidRPr="008B0696">
        <w:rPr>
          <w:rFonts w:ascii="Times New Roman" w:hAnsi="Times New Roman" w:cs="Times New Roman"/>
          <w:sz w:val="24"/>
          <w:szCs w:val="24"/>
        </w:rPr>
        <w:t xml:space="preserve"> mlieka a určitých mliečnych výrobkov žiakom vo vzdelávacích inštitúciách za školský rok 2015/2016 boli preplácané zo zdrojov EÚ podľa nariad</w:t>
      </w:r>
      <w:r w:rsidR="00104DBB">
        <w:rPr>
          <w:rFonts w:ascii="Times New Roman" w:hAnsi="Times New Roman" w:cs="Times New Roman"/>
          <w:sz w:val="24"/>
          <w:szCs w:val="24"/>
        </w:rPr>
        <w:t xml:space="preserve">enia Komisie (ES) č. 657/2008 v platnom znení a </w:t>
      </w:r>
      <w:r w:rsidRPr="008B0696">
        <w:rPr>
          <w:rFonts w:ascii="Times New Roman" w:hAnsi="Times New Roman" w:cs="Times New Roman"/>
          <w:sz w:val="24"/>
          <w:szCs w:val="24"/>
        </w:rPr>
        <w:t xml:space="preserve">zo zdrojov ŠR podľa nariadenia vlády SR </w:t>
      </w:r>
      <w:r w:rsidR="004F312C">
        <w:rPr>
          <w:rFonts w:ascii="Times New Roman" w:hAnsi="Times New Roman" w:cs="Times New Roman"/>
          <w:sz w:val="24"/>
          <w:szCs w:val="24"/>
        </w:rPr>
        <w:t xml:space="preserve">           </w:t>
      </w:r>
      <w:r w:rsidRPr="008B0696">
        <w:rPr>
          <w:rFonts w:ascii="Times New Roman" w:hAnsi="Times New Roman" w:cs="Times New Roman"/>
          <w:sz w:val="24"/>
          <w:szCs w:val="24"/>
        </w:rPr>
        <w:t xml:space="preserve">č. 339/2008 o poskytovaní pomoci na podporu spotreby mlieka </w:t>
      </w:r>
      <w:r w:rsidR="00104DBB">
        <w:rPr>
          <w:rFonts w:ascii="Times New Roman" w:hAnsi="Times New Roman" w:cs="Times New Roman"/>
          <w:sz w:val="24"/>
          <w:szCs w:val="24"/>
        </w:rPr>
        <w:t xml:space="preserve">a mliečnych výrobkov pre deti </w:t>
      </w:r>
      <w:r w:rsidR="004F312C">
        <w:rPr>
          <w:rFonts w:ascii="Times New Roman" w:hAnsi="Times New Roman" w:cs="Times New Roman"/>
          <w:sz w:val="24"/>
          <w:szCs w:val="24"/>
        </w:rPr>
        <w:t xml:space="preserve">                   </w:t>
      </w:r>
      <w:r w:rsidR="00104DBB">
        <w:rPr>
          <w:rFonts w:ascii="Times New Roman" w:hAnsi="Times New Roman" w:cs="Times New Roman"/>
          <w:sz w:val="24"/>
          <w:szCs w:val="24"/>
        </w:rPr>
        <w:t xml:space="preserve">v </w:t>
      </w:r>
      <w:r w:rsidRPr="008B0696">
        <w:rPr>
          <w:rFonts w:ascii="Times New Roman" w:hAnsi="Times New Roman" w:cs="Times New Roman"/>
          <w:sz w:val="24"/>
          <w:szCs w:val="24"/>
        </w:rPr>
        <w:t>materských školách, pre</w:t>
      </w:r>
      <w:r w:rsidR="00104DBB">
        <w:rPr>
          <w:rFonts w:ascii="Times New Roman" w:hAnsi="Times New Roman" w:cs="Times New Roman"/>
          <w:sz w:val="24"/>
          <w:szCs w:val="24"/>
        </w:rPr>
        <w:t xml:space="preserve"> žiakov na základných školách a </w:t>
      </w:r>
      <w:r w:rsidRPr="008B0696">
        <w:rPr>
          <w:rFonts w:ascii="Times New Roman" w:hAnsi="Times New Roman" w:cs="Times New Roman"/>
          <w:sz w:val="24"/>
          <w:szCs w:val="24"/>
        </w:rPr>
        <w:t>pr</w:t>
      </w:r>
      <w:r w:rsidR="00104DBB">
        <w:rPr>
          <w:rFonts w:ascii="Times New Roman" w:hAnsi="Times New Roman" w:cs="Times New Roman"/>
          <w:sz w:val="24"/>
          <w:szCs w:val="24"/>
        </w:rPr>
        <w:t xml:space="preserve">e žiakov na stredných školách v </w:t>
      </w:r>
      <w:r w:rsidRPr="008B0696">
        <w:rPr>
          <w:rFonts w:ascii="Times New Roman" w:hAnsi="Times New Roman" w:cs="Times New Roman"/>
          <w:sz w:val="24"/>
          <w:szCs w:val="24"/>
        </w:rPr>
        <w:t>znení neskorších predpisov.</w:t>
      </w:r>
    </w:p>
    <w:p w:rsidR="00C16008" w:rsidRPr="008B0696" w:rsidRDefault="00104DBB" w:rsidP="003F1ECD">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V </w:t>
      </w:r>
      <w:r w:rsidR="00C16008" w:rsidRPr="008B0696">
        <w:rPr>
          <w:rFonts w:ascii="Times New Roman" w:hAnsi="Times New Roman" w:cs="Times New Roman"/>
          <w:sz w:val="24"/>
          <w:szCs w:val="24"/>
        </w:rPr>
        <w:t>školskom roku 2015/2016 sa do školského mliečneho programu zapojili nasledovné subjekty:</w:t>
      </w:r>
    </w:p>
    <w:p w:rsidR="00C16008" w:rsidRPr="00682A7F" w:rsidRDefault="00C16008" w:rsidP="00682A7F">
      <w:pPr>
        <w:pStyle w:val="Odsekzoznamu"/>
        <w:numPr>
          <w:ilvl w:val="0"/>
          <w:numId w:val="30"/>
        </w:numPr>
        <w:spacing w:after="0" w:line="240" w:lineRule="auto"/>
        <w:ind w:left="284" w:hanging="284"/>
        <w:rPr>
          <w:rFonts w:ascii="Times New Roman" w:hAnsi="Times New Roman" w:cs="Times New Roman"/>
          <w:sz w:val="24"/>
          <w:szCs w:val="24"/>
        </w:rPr>
      </w:pPr>
      <w:r w:rsidRPr="00682A7F">
        <w:rPr>
          <w:rFonts w:ascii="Times New Roman" w:hAnsi="Times New Roman" w:cs="Times New Roman"/>
          <w:sz w:val="24"/>
          <w:szCs w:val="24"/>
        </w:rPr>
        <w:t xml:space="preserve">KOLIBA </w:t>
      </w:r>
      <w:proofErr w:type="spellStart"/>
      <w:r w:rsidRPr="00682A7F">
        <w:rPr>
          <w:rFonts w:ascii="Times New Roman" w:hAnsi="Times New Roman" w:cs="Times New Roman"/>
          <w:sz w:val="24"/>
          <w:szCs w:val="24"/>
        </w:rPr>
        <w:t>Trade</w:t>
      </w:r>
      <w:proofErr w:type="spellEnd"/>
      <w:r w:rsidRPr="00682A7F">
        <w:rPr>
          <w:rFonts w:ascii="Times New Roman" w:hAnsi="Times New Roman" w:cs="Times New Roman"/>
          <w:sz w:val="24"/>
          <w:szCs w:val="24"/>
        </w:rPr>
        <w:t>, s. r. o.,</w:t>
      </w:r>
    </w:p>
    <w:p w:rsidR="00C16008" w:rsidRPr="00682A7F" w:rsidRDefault="00C16008" w:rsidP="00682A7F">
      <w:pPr>
        <w:pStyle w:val="Odsekzoznamu"/>
        <w:numPr>
          <w:ilvl w:val="0"/>
          <w:numId w:val="30"/>
        </w:numPr>
        <w:spacing w:after="0" w:line="240" w:lineRule="auto"/>
        <w:ind w:left="284" w:hanging="284"/>
        <w:rPr>
          <w:rFonts w:ascii="Times New Roman" w:hAnsi="Times New Roman" w:cs="Times New Roman"/>
          <w:sz w:val="24"/>
          <w:szCs w:val="24"/>
        </w:rPr>
      </w:pPr>
      <w:r w:rsidRPr="00682A7F">
        <w:rPr>
          <w:rFonts w:ascii="Times New Roman" w:hAnsi="Times New Roman" w:cs="Times New Roman"/>
          <w:sz w:val="24"/>
          <w:szCs w:val="24"/>
        </w:rPr>
        <w:t>MILSY a. s.,</w:t>
      </w:r>
    </w:p>
    <w:p w:rsidR="00C16008" w:rsidRPr="00682A7F" w:rsidRDefault="00C16008" w:rsidP="00682A7F">
      <w:pPr>
        <w:pStyle w:val="Odsekzoznamu"/>
        <w:numPr>
          <w:ilvl w:val="0"/>
          <w:numId w:val="30"/>
        </w:numPr>
        <w:spacing w:after="0" w:line="240" w:lineRule="auto"/>
        <w:ind w:left="284" w:hanging="284"/>
        <w:rPr>
          <w:rFonts w:ascii="Times New Roman" w:hAnsi="Times New Roman" w:cs="Times New Roman"/>
          <w:sz w:val="24"/>
          <w:szCs w:val="24"/>
        </w:rPr>
      </w:pPr>
      <w:r w:rsidRPr="00682A7F">
        <w:rPr>
          <w:rFonts w:ascii="Times New Roman" w:hAnsi="Times New Roman" w:cs="Times New Roman"/>
          <w:sz w:val="24"/>
          <w:szCs w:val="24"/>
        </w:rPr>
        <w:t>Mliekareň Kopanice Selce s. r. o.,</w:t>
      </w:r>
    </w:p>
    <w:p w:rsidR="00C16008" w:rsidRPr="00682A7F" w:rsidRDefault="00C16008" w:rsidP="00682A7F">
      <w:pPr>
        <w:pStyle w:val="Odsekzoznamu"/>
        <w:numPr>
          <w:ilvl w:val="0"/>
          <w:numId w:val="30"/>
        </w:numPr>
        <w:spacing w:after="0" w:line="240" w:lineRule="auto"/>
        <w:ind w:left="284" w:hanging="284"/>
        <w:rPr>
          <w:rFonts w:ascii="Times New Roman" w:hAnsi="Times New Roman" w:cs="Times New Roman"/>
          <w:sz w:val="24"/>
          <w:szCs w:val="24"/>
        </w:rPr>
      </w:pPr>
      <w:proofErr w:type="spellStart"/>
      <w:r w:rsidRPr="00682A7F">
        <w:rPr>
          <w:rFonts w:ascii="Times New Roman" w:hAnsi="Times New Roman" w:cs="Times New Roman"/>
          <w:sz w:val="24"/>
          <w:szCs w:val="24"/>
        </w:rPr>
        <w:t>Organika</w:t>
      </w:r>
      <w:proofErr w:type="spellEnd"/>
      <w:r w:rsidRPr="00682A7F">
        <w:rPr>
          <w:rFonts w:ascii="Times New Roman" w:hAnsi="Times New Roman" w:cs="Times New Roman"/>
          <w:sz w:val="24"/>
          <w:szCs w:val="24"/>
        </w:rPr>
        <w:t xml:space="preserve"> s. r. o.,</w:t>
      </w:r>
    </w:p>
    <w:p w:rsidR="00C16008" w:rsidRPr="00682A7F" w:rsidRDefault="00C16008" w:rsidP="00682A7F">
      <w:pPr>
        <w:pStyle w:val="Odsekzoznamu"/>
        <w:numPr>
          <w:ilvl w:val="0"/>
          <w:numId w:val="30"/>
        </w:numPr>
        <w:spacing w:after="0" w:line="240" w:lineRule="auto"/>
        <w:ind w:left="284" w:hanging="284"/>
        <w:rPr>
          <w:rFonts w:ascii="Times New Roman" w:hAnsi="Times New Roman" w:cs="Times New Roman"/>
          <w:sz w:val="24"/>
          <w:szCs w:val="24"/>
        </w:rPr>
      </w:pPr>
      <w:r w:rsidRPr="00682A7F">
        <w:rPr>
          <w:rFonts w:ascii="Times New Roman" w:hAnsi="Times New Roman" w:cs="Times New Roman"/>
          <w:sz w:val="24"/>
          <w:szCs w:val="24"/>
        </w:rPr>
        <w:t>Syráreň Havran a. s.,</w:t>
      </w:r>
    </w:p>
    <w:p w:rsidR="00C16008" w:rsidRPr="00682A7F" w:rsidRDefault="00104DBB" w:rsidP="00682A7F">
      <w:pPr>
        <w:pStyle w:val="Odsekzoznamu"/>
        <w:numPr>
          <w:ilvl w:val="0"/>
          <w:numId w:val="30"/>
        </w:num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RAJO</w:t>
      </w:r>
      <w:r w:rsidR="00C16008" w:rsidRPr="00682A7F">
        <w:rPr>
          <w:rFonts w:ascii="Times New Roman" w:hAnsi="Times New Roman" w:cs="Times New Roman"/>
          <w:sz w:val="24"/>
          <w:szCs w:val="24"/>
        </w:rPr>
        <w:t xml:space="preserve"> a. s.,</w:t>
      </w:r>
    </w:p>
    <w:p w:rsidR="00556B91" w:rsidRPr="00682A7F" w:rsidRDefault="00C16008" w:rsidP="003F1ECD">
      <w:pPr>
        <w:pStyle w:val="Odsekzoznamu"/>
        <w:numPr>
          <w:ilvl w:val="0"/>
          <w:numId w:val="30"/>
        </w:numPr>
        <w:spacing w:after="120" w:line="240" w:lineRule="auto"/>
        <w:ind w:left="284" w:hanging="284"/>
        <w:rPr>
          <w:rFonts w:ascii="Times New Roman" w:hAnsi="Times New Roman" w:cs="Times New Roman"/>
          <w:sz w:val="24"/>
          <w:szCs w:val="24"/>
        </w:rPr>
      </w:pPr>
      <w:r w:rsidRPr="00682A7F">
        <w:rPr>
          <w:rFonts w:ascii="Times New Roman" w:hAnsi="Times New Roman" w:cs="Times New Roman"/>
          <w:sz w:val="24"/>
          <w:szCs w:val="24"/>
        </w:rPr>
        <w:t>Tatranská mliekareň a. s..</w:t>
      </w:r>
    </w:p>
    <w:p w:rsidR="00C16008" w:rsidRPr="008B0696" w:rsidRDefault="00104DBB" w:rsidP="00394251">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Žiadosti o </w:t>
      </w:r>
      <w:r w:rsidR="00C16008" w:rsidRPr="008B0696">
        <w:rPr>
          <w:rFonts w:ascii="Times New Roman" w:hAnsi="Times New Roman" w:cs="Times New Roman"/>
          <w:sz w:val="24"/>
          <w:szCs w:val="24"/>
        </w:rPr>
        <w:t>podporu sa podávajú za 3 obdobia školského roku (9</w:t>
      </w:r>
      <w:r w:rsidR="009A706C">
        <w:rPr>
          <w:rFonts w:ascii="Times New Roman" w:hAnsi="Times New Roman" w:cs="Times New Roman"/>
          <w:sz w:val="24"/>
          <w:szCs w:val="24"/>
        </w:rPr>
        <w:t xml:space="preserve"> </w:t>
      </w:r>
      <w:r w:rsidR="009A706C">
        <w:rPr>
          <w:sz w:val="16"/>
          <w:szCs w:val="16"/>
        </w:rPr>
        <w:t>–</w:t>
      </w:r>
      <w:r w:rsidR="009A706C" w:rsidRPr="00CD4F99">
        <w:rPr>
          <w:sz w:val="16"/>
          <w:szCs w:val="16"/>
        </w:rPr>
        <w:t xml:space="preserve"> </w:t>
      </w:r>
      <w:r w:rsidR="00C16008" w:rsidRPr="008B0696">
        <w:rPr>
          <w:rFonts w:ascii="Times New Roman" w:hAnsi="Times New Roman" w:cs="Times New Roman"/>
          <w:sz w:val="24"/>
          <w:szCs w:val="24"/>
        </w:rPr>
        <w:t>12, 1</w:t>
      </w:r>
      <w:r w:rsidR="009A706C">
        <w:rPr>
          <w:rFonts w:ascii="Times New Roman" w:hAnsi="Times New Roman" w:cs="Times New Roman"/>
          <w:sz w:val="24"/>
          <w:szCs w:val="24"/>
        </w:rPr>
        <w:t xml:space="preserve"> </w:t>
      </w:r>
      <w:r w:rsidR="009A706C">
        <w:rPr>
          <w:sz w:val="16"/>
          <w:szCs w:val="16"/>
        </w:rPr>
        <w:t xml:space="preserve">– </w:t>
      </w:r>
      <w:r w:rsidR="00C16008" w:rsidRPr="008B0696">
        <w:rPr>
          <w:rFonts w:ascii="Times New Roman" w:hAnsi="Times New Roman" w:cs="Times New Roman"/>
          <w:sz w:val="24"/>
          <w:szCs w:val="24"/>
        </w:rPr>
        <w:t>3, 4</w:t>
      </w:r>
      <w:r w:rsidR="009A706C">
        <w:rPr>
          <w:rFonts w:ascii="Times New Roman" w:hAnsi="Times New Roman" w:cs="Times New Roman"/>
          <w:sz w:val="24"/>
          <w:szCs w:val="24"/>
        </w:rPr>
        <w:t xml:space="preserve"> </w:t>
      </w:r>
      <w:r w:rsidR="009A706C">
        <w:rPr>
          <w:sz w:val="16"/>
          <w:szCs w:val="16"/>
        </w:rPr>
        <w:t>–</w:t>
      </w:r>
      <w:r w:rsidR="009A706C" w:rsidRPr="00CD4F99">
        <w:rPr>
          <w:sz w:val="16"/>
          <w:szCs w:val="16"/>
        </w:rPr>
        <w:t xml:space="preserve"> </w:t>
      </w:r>
      <w:r w:rsidR="006B5CDC">
        <w:rPr>
          <w:rFonts w:ascii="Times New Roman" w:hAnsi="Times New Roman" w:cs="Times New Roman"/>
          <w:sz w:val="24"/>
          <w:szCs w:val="24"/>
        </w:rPr>
        <w:t xml:space="preserve">6). Celkovo bolo v </w:t>
      </w:r>
      <w:r w:rsidR="00C16008" w:rsidRPr="008B0696">
        <w:rPr>
          <w:rFonts w:ascii="Times New Roman" w:hAnsi="Times New Roman" w:cs="Times New Roman"/>
          <w:sz w:val="24"/>
          <w:szCs w:val="24"/>
        </w:rPr>
        <w:t>ro</w:t>
      </w:r>
      <w:r>
        <w:rPr>
          <w:rFonts w:ascii="Times New Roman" w:hAnsi="Times New Roman" w:cs="Times New Roman"/>
          <w:sz w:val="24"/>
          <w:szCs w:val="24"/>
        </w:rPr>
        <w:t xml:space="preserve">ku 2016 prijatých 21 žiadostí a </w:t>
      </w:r>
      <w:r w:rsidR="00C16008" w:rsidRPr="008B0696">
        <w:rPr>
          <w:rFonts w:ascii="Times New Roman" w:hAnsi="Times New Roman" w:cs="Times New Roman"/>
          <w:sz w:val="24"/>
          <w:szCs w:val="24"/>
        </w:rPr>
        <w:t xml:space="preserve">po administratívnej kontrole bolo schválených 21 žiadostí. </w:t>
      </w:r>
    </w:p>
    <w:p w:rsidR="0014669F" w:rsidRPr="0014669F" w:rsidRDefault="006B5CDC" w:rsidP="003660B0">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00C16008" w:rsidRPr="008B0696">
        <w:rPr>
          <w:rFonts w:ascii="Times New Roman" w:hAnsi="Times New Roman" w:cs="Times New Roman"/>
          <w:sz w:val="24"/>
          <w:szCs w:val="24"/>
        </w:rPr>
        <w:t>školský rok 2015/2016 sa vyplatila podpora zo z</w:t>
      </w:r>
      <w:r>
        <w:rPr>
          <w:rFonts w:ascii="Times New Roman" w:hAnsi="Times New Roman" w:cs="Times New Roman"/>
          <w:sz w:val="24"/>
          <w:szCs w:val="24"/>
        </w:rPr>
        <w:t xml:space="preserve">drojov EÚ v </w:t>
      </w:r>
      <w:r w:rsidR="00D170E4">
        <w:rPr>
          <w:rFonts w:ascii="Times New Roman" w:hAnsi="Times New Roman" w:cs="Times New Roman"/>
          <w:sz w:val="24"/>
          <w:szCs w:val="24"/>
        </w:rPr>
        <w:t>sume 684 078,19 e</w:t>
      </w:r>
      <w:r w:rsidR="00C16008">
        <w:rPr>
          <w:rFonts w:ascii="Times New Roman" w:hAnsi="Times New Roman" w:cs="Times New Roman"/>
          <w:sz w:val="24"/>
          <w:szCs w:val="24"/>
        </w:rPr>
        <w:t>ur</w:t>
      </w:r>
      <w:r>
        <w:rPr>
          <w:rFonts w:ascii="Times New Roman" w:hAnsi="Times New Roman" w:cs="Times New Roman"/>
          <w:sz w:val="24"/>
          <w:szCs w:val="24"/>
        </w:rPr>
        <w:t xml:space="preserve">, </w:t>
      </w:r>
      <w:r w:rsidR="00C16008" w:rsidRPr="008B0696">
        <w:rPr>
          <w:rFonts w:ascii="Times New Roman" w:hAnsi="Times New Roman" w:cs="Times New Roman"/>
          <w:sz w:val="24"/>
          <w:szCs w:val="24"/>
        </w:rPr>
        <w:t>zo zd</w:t>
      </w:r>
      <w:r>
        <w:rPr>
          <w:rFonts w:ascii="Times New Roman" w:hAnsi="Times New Roman" w:cs="Times New Roman"/>
          <w:sz w:val="24"/>
          <w:szCs w:val="24"/>
        </w:rPr>
        <w:t xml:space="preserve">rojov ŠR v </w:t>
      </w:r>
      <w:r w:rsidR="00D170E4">
        <w:rPr>
          <w:rFonts w:ascii="Times New Roman" w:hAnsi="Times New Roman" w:cs="Times New Roman"/>
          <w:sz w:val="24"/>
          <w:szCs w:val="24"/>
        </w:rPr>
        <w:t>sume 1 473 996,85 e</w:t>
      </w:r>
      <w:r w:rsidR="00C16008">
        <w:rPr>
          <w:rFonts w:ascii="Times New Roman" w:hAnsi="Times New Roman" w:cs="Times New Roman"/>
          <w:sz w:val="24"/>
          <w:szCs w:val="24"/>
        </w:rPr>
        <w:t>ur</w:t>
      </w:r>
      <w:r>
        <w:rPr>
          <w:rFonts w:ascii="Times New Roman" w:hAnsi="Times New Roman" w:cs="Times New Roman"/>
          <w:sz w:val="24"/>
          <w:szCs w:val="24"/>
        </w:rPr>
        <w:t xml:space="preserve"> a v </w:t>
      </w:r>
      <w:r w:rsidR="00D170E4">
        <w:rPr>
          <w:rFonts w:ascii="Times New Roman" w:hAnsi="Times New Roman" w:cs="Times New Roman"/>
          <w:sz w:val="24"/>
          <w:szCs w:val="24"/>
        </w:rPr>
        <w:t>celkovej sume 2 158 075,04 e</w:t>
      </w:r>
      <w:r w:rsidR="0001018D">
        <w:rPr>
          <w:rFonts w:ascii="Times New Roman" w:hAnsi="Times New Roman" w:cs="Times New Roman"/>
          <w:sz w:val="24"/>
          <w:szCs w:val="24"/>
        </w:rPr>
        <w:t>ur</w:t>
      </w:r>
      <w:r w:rsidR="00C16008" w:rsidRPr="008B0696">
        <w:rPr>
          <w:rFonts w:ascii="Times New Roman" w:hAnsi="Times New Roman" w:cs="Times New Roman"/>
          <w:sz w:val="24"/>
          <w:szCs w:val="24"/>
        </w:rPr>
        <w:t>.</w:t>
      </w:r>
    </w:p>
    <w:p w:rsidR="003660B0" w:rsidRDefault="00556B91" w:rsidP="003660B0">
      <w:pPr>
        <w:spacing w:after="120" w:line="240" w:lineRule="auto"/>
        <w:jc w:val="both"/>
        <w:rPr>
          <w:rFonts w:ascii="Times New Roman" w:hAnsi="Times New Roman" w:cs="Times New Roman"/>
          <w:sz w:val="24"/>
          <w:szCs w:val="24"/>
          <w:lang w:eastAsia="sk-SK"/>
        </w:rPr>
      </w:pPr>
      <w:r w:rsidRPr="002E7BCB">
        <w:rPr>
          <w:rFonts w:ascii="Times New Roman" w:hAnsi="Times New Roman" w:cs="Times New Roman"/>
          <w:i/>
          <w:sz w:val="24"/>
          <w:szCs w:val="24"/>
          <w:lang w:eastAsia="sk-SK"/>
        </w:rPr>
        <w:lastRenderedPageBreak/>
        <w:t>Tabuľka</w:t>
      </w:r>
      <w:r w:rsidR="00AB6C04" w:rsidRPr="002E7BCB">
        <w:rPr>
          <w:rFonts w:ascii="Times New Roman" w:hAnsi="Times New Roman" w:cs="Times New Roman"/>
          <w:i/>
          <w:sz w:val="24"/>
          <w:szCs w:val="24"/>
          <w:lang w:eastAsia="sk-SK"/>
        </w:rPr>
        <w:t xml:space="preserve"> 2</w:t>
      </w:r>
      <w:r w:rsidR="0037701C">
        <w:rPr>
          <w:rFonts w:ascii="Times New Roman" w:hAnsi="Times New Roman" w:cs="Times New Roman"/>
          <w:i/>
          <w:sz w:val="24"/>
          <w:szCs w:val="24"/>
          <w:lang w:eastAsia="sk-SK"/>
        </w:rPr>
        <w:t>0</w:t>
      </w:r>
      <w:r w:rsidR="006B5CDC">
        <w:rPr>
          <w:rFonts w:ascii="Times New Roman" w:hAnsi="Times New Roman" w:cs="Times New Roman"/>
          <w:i/>
          <w:sz w:val="24"/>
          <w:szCs w:val="24"/>
          <w:lang w:eastAsia="sk-SK"/>
        </w:rPr>
        <w:t xml:space="preserve">: Vyplatené množstvo v kg, podpora z EÚ a </w:t>
      </w:r>
      <w:r w:rsidR="00C16008" w:rsidRPr="002E7BCB">
        <w:rPr>
          <w:rFonts w:ascii="Times New Roman" w:hAnsi="Times New Roman" w:cs="Times New Roman"/>
          <w:i/>
          <w:sz w:val="24"/>
          <w:szCs w:val="24"/>
          <w:lang w:eastAsia="sk-SK"/>
        </w:rPr>
        <w:t>zo ŠR pre školský rok 2015/2016</w:t>
      </w:r>
    </w:p>
    <w:tbl>
      <w:tblPr>
        <w:tblStyle w:val="Mriekatabuky"/>
        <w:tblW w:w="9745" w:type="dxa"/>
        <w:tblLook w:val="04A0" w:firstRow="1" w:lastRow="0" w:firstColumn="1" w:lastColumn="0" w:noHBand="0" w:noVBand="1"/>
      </w:tblPr>
      <w:tblGrid>
        <w:gridCol w:w="1437"/>
        <w:gridCol w:w="1500"/>
        <w:gridCol w:w="2779"/>
        <w:gridCol w:w="1985"/>
        <w:gridCol w:w="2044"/>
      </w:tblGrid>
      <w:tr w:rsidR="003660B0" w:rsidTr="00AE2E56">
        <w:trPr>
          <w:trHeight w:val="656"/>
        </w:trPr>
        <w:tc>
          <w:tcPr>
            <w:tcW w:w="0" w:type="auto"/>
            <w:shd w:val="clear" w:color="auto" w:fill="006600"/>
            <w:vAlign w:val="center"/>
          </w:tcPr>
          <w:p w:rsidR="003660B0" w:rsidRPr="003660B0" w:rsidRDefault="003660B0" w:rsidP="003660B0">
            <w:pPr>
              <w:spacing w:before="120" w:after="120"/>
              <w:rPr>
                <w:rFonts w:ascii="Times New Roman" w:hAnsi="Times New Roman" w:cs="Times New Roman"/>
                <w:b/>
                <w:sz w:val="16"/>
                <w:szCs w:val="24"/>
                <w:lang w:eastAsia="sk-SK"/>
              </w:rPr>
            </w:pPr>
            <w:r w:rsidRPr="003660B0">
              <w:rPr>
                <w:rFonts w:ascii="Times New Roman" w:hAnsi="Times New Roman" w:cs="Times New Roman"/>
                <w:b/>
                <w:sz w:val="16"/>
                <w:szCs w:val="24"/>
                <w:lang w:eastAsia="sk-SK"/>
              </w:rPr>
              <w:t>Druh výrobku</w:t>
            </w:r>
          </w:p>
        </w:tc>
        <w:tc>
          <w:tcPr>
            <w:tcW w:w="0" w:type="auto"/>
            <w:shd w:val="clear" w:color="auto" w:fill="006600"/>
            <w:vAlign w:val="center"/>
          </w:tcPr>
          <w:p w:rsidR="003660B0" w:rsidRPr="003660B0" w:rsidRDefault="003660B0" w:rsidP="003660B0">
            <w:pPr>
              <w:spacing w:before="120" w:after="120"/>
              <w:jc w:val="right"/>
              <w:rPr>
                <w:rFonts w:ascii="Times New Roman" w:hAnsi="Times New Roman" w:cs="Times New Roman"/>
                <w:b/>
                <w:sz w:val="16"/>
                <w:szCs w:val="24"/>
                <w:lang w:eastAsia="sk-SK"/>
              </w:rPr>
            </w:pPr>
            <w:r w:rsidRPr="003660B0">
              <w:rPr>
                <w:rFonts w:ascii="Times New Roman" w:hAnsi="Times New Roman" w:cs="Times New Roman"/>
                <w:b/>
                <w:sz w:val="16"/>
                <w:szCs w:val="24"/>
                <w:lang w:eastAsia="sk-SK"/>
              </w:rPr>
              <w:t>Množstvo  v kg</w:t>
            </w:r>
          </w:p>
        </w:tc>
        <w:tc>
          <w:tcPr>
            <w:tcW w:w="0" w:type="auto"/>
            <w:shd w:val="clear" w:color="auto" w:fill="006600"/>
            <w:vAlign w:val="center"/>
          </w:tcPr>
          <w:p w:rsidR="003660B0" w:rsidRPr="003660B0" w:rsidRDefault="003660B0" w:rsidP="003660B0">
            <w:pPr>
              <w:spacing w:before="120" w:after="120"/>
              <w:jc w:val="right"/>
              <w:rPr>
                <w:rFonts w:ascii="Times New Roman" w:hAnsi="Times New Roman" w:cs="Times New Roman"/>
                <w:b/>
                <w:sz w:val="16"/>
                <w:szCs w:val="24"/>
                <w:lang w:eastAsia="sk-SK"/>
              </w:rPr>
            </w:pPr>
            <w:r w:rsidRPr="003660B0">
              <w:rPr>
                <w:rFonts w:ascii="Times New Roman" w:hAnsi="Times New Roman" w:cs="Times New Roman"/>
                <w:b/>
                <w:sz w:val="16"/>
                <w:szCs w:val="24"/>
                <w:lang w:eastAsia="sk-SK"/>
              </w:rPr>
              <w:t>Podpora zo zdrojov EÚ v EUR</w:t>
            </w:r>
          </w:p>
        </w:tc>
        <w:tc>
          <w:tcPr>
            <w:tcW w:w="0" w:type="auto"/>
            <w:shd w:val="clear" w:color="auto" w:fill="006600"/>
            <w:vAlign w:val="center"/>
          </w:tcPr>
          <w:p w:rsidR="003660B0" w:rsidRPr="003660B0" w:rsidRDefault="003660B0" w:rsidP="003660B0">
            <w:pPr>
              <w:spacing w:before="120" w:after="120"/>
              <w:jc w:val="right"/>
              <w:rPr>
                <w:rFonts w:ascii="Times New Roman" w:hAnsi="Times New Roman" w:cs="Times New Roman"/>
                <w:b/>
                <w:sz w:val="16"/>
                <w:szCs w:val="24"/>
                <w:lang w:eastAsia="sk-SK"/>
              </w:rPr>
            </w:pPr>
            <w:r w:rsidRPr="003660B0">
              <w:rPr>
                <w:rFonts w:ascii="Times New Roman" w:hAnsi="Times New Roman" w:cs="Times New Roman"/>
                <w:b/>
                <w:sz w:val="16"/>
                <w:szCs w:val="24"/>
                <w:lang w:eastAsia="sk-SK"/>
              </w:rPr>
              <w:t>Podpora z ŠR v EUR</w:t>
            </w:r>
          </w:p>
        </w:tc>
        <w:tc>
          <w:tcPr>
            <w:tcW w:w="0" w:type="auto"/>
            <w:shd w:val="clear" w:color="auto" w:fill="006600"/>
            <w:vAlign w:val="center"/>
          </w:tcPr>
          <w:p w:rsidR="003660B0" w:rsidRPr="003660B0" w:rsidRDefault="003660B0" w:rsidP="003660B0">
            <w:pPr>
              <w:spacing w:before="120" w:after="120"/>
              <w:jc w:val="right"/>
              <w:rPr>
                <w:rFonts w:ascii="Times New Roman" w:hAnsi="Times New Roman" w:cs="Times New Roman"/>
                <w:b/>
                <w:sz w:val="16"/>
                <w:szCs w:val="24"/>
                <w:lang w:eastAsia="sk-SK"/>
              </w:rPr>
            </w:pPr>
            <w:r w:rsidRPr="003660B0">
              <w:rPr>
                <w:rFonts w:ascii="Times New Roman" w:hAnsi="Times New Roman" w:cs="Times New Roman"/>
                <w:b/>
                <w:sz w:val="16"/>
                <w:szCs w:val="24"/>
                <w:lang w:eastAsia="sk-SK"/>
              </w:rPr>
              <w:t>Podpora spolu v EUR</w:t>
            </w:r>
          </w:p>
        </w:tc>
      </w:tr>
      <w:tr w:rsidR="003660B0" w:rsidTr="00394251">
        <w:trPr>
          <w:trHeight w:val="27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I a)</w:t>
            </w:r>
            <w:r>
              <w:rPr>
                <w:rStyle w:val="Odkaznapoznmkupodiarou"/>
                <w:rFonts w:ascii="Times New Roman" w:hAnsi="Times New Roman" w:cs="Times New Roman"/>
                <w:sz w:val="16"/>
                <w:szCs w:val="16"/>
              </w:rPr>
              <w:footnoteReference w:id="1"/>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3 159 128,24</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573 381,72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1 170 218,46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1 743 600,18   </w:t>
            </w:r>
          </w:p>
        </w:tc>
      </w:tr>
      <w:tr w:rsidR="003660B0" w:rsidTr="00394251">
        <w:trPr>
          <w:trHeight w:val="29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I b)</w:t>
            </w:r>
            <w:r w:rsidR="00AE2E56">
              <w:rPr>
                <w:rStyle w:val="Odkaznapoznmkupodiarou"/>
                <w:rFonts w:ascii="Times New Roman" w:hAnsi="Times New Roman" w:cs="Times New Roman"/>
                <w:sz w:val="16"/>
                <w:szCs w:val="16"/>
              </w:rPr>
              <w:footnoteReference w:id="2"/>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453 263,40</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82 267,29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229 804,79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312 072,08   </w:t>
            </w:r>
          </w:p>
        </w:tc>
      </w:tr>
      <w:tr w:rsidR="003660B0" w:rsidTr="00394251">
        <w:trPr>
          <w:trHeight w:val="27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I c)</w:t>
            </w:r>
            <w:r w:rsidR="00AE2E56">
              <w:rPr>
                <w:rStyle w:val="Odkaznapoznmkupodiarou"/>
                <w:rFonts w:ascii="Times New Roman" w:hAnsi="Times New Roman" w:cs="Times New Roman"/>
                <w:sz w:val="16"/>
                <w:szCs w:val="16"/>
              </w:rPr>
              <w:footnoteReference w:id="3"/>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27 651,47</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5 018,73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13 804,13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18 822,86   </w:t>
            </w:r>
          </w:p>
        </w:tc>
      </w:tr>
      <w:tr w:rsidR="003660B0" w:rsidTr="00394251">
        <w:trPr>
          <w:trHeight w:val="27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II</w:t>
            </w:r>
            <w:r w:rsidR="00AE2E56">
              <w:rPr>
                <w:rStyle w:val="Odkaznapoznmkupodiarou"/>
                <w:rFonts w:ascii="Times New Roman" w:hAnsi="Times New Roman" w:cs="Times New Roman"/>
                <w:sz w:val="16"/>
                <w:szCs w:val="16"/>
              </w:rPr>
              <w:footnoteReference w:id="4"/>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62 387,20</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10 194,06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       31 803,36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41 997,42   </w:t>
            </w:r>
          </w:p>
        </w:tc>
      </w:tr>
      <w:tr w:rsidR="003660B0" w:rsidTr="00394251">
        <w:trPr>
          <w:trHeight w:val="27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III</w:t>
            </w:r>
            <w:r w:rsidR="00AE2E56">
              <w:rPr>
                <w:rStyle w:val="Odkaznapoznmkupodiarou"/>
                <w:rFonts w:ascii="Times New Roman" w:hAnsi="Times New Roman" w:cs="Times New Roman"/>
                <w:sz w:val="16"/>
                <w:szCs w:val="16"/>
              </w:rPr>
              <w:footnoteReference w:id="5"/>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12 982,30</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7 068,84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15 179,93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22 248,77   </w:t>
            </w:r>
          </w:p>
        </w:tc>
      </w:tr>
      <w:tr w:rsidR="003660B0" w:rsidTr="00394251">
        <w:trPr>
          <w:trHeight w:val="296"/>
        </w:trPr>
        <w:tc>
          <w:tcPr>
            <w:tcW w:w="0" w:type="auto"/>
            <w:vAlign w:val="center"/>
          </w:tcPr>
          <w:p w:rsidR="003660B0" w:rsidRPr="003660B0" w:rsidRDefault="003660B0" w:rsidP="00394251">
            <w:pPr>
              <w:rPr>
                <w:rFonts w:ascii="Times New Roman" w:hAnsi="Times New Roman" w:cs="Times New Roman"/>
                <w:sz w:val="16"/>
                <w:szCs w:val="16"/>
              </w:rPr>
            </w:pPr>
            <w:r w:rsidRPr="003660B0">
              <w:rPr>
                <w:rFonts w:ascii="Times New Roman" w:hAnsi="Times New Roman" w:cs="Times New Roman"/>
                <w:sz w:val="16"/>
                <w:szCs w:val="16"/>
              </w:rPr>
              <w:t>Kat V</w:t>
            </w:r>
            <w:r w:rsidR="00AE2E56">
              <w:rPr>
                <w:rStyle w:val="Odkaznapoznmkupodiarou"/>
                <w:rFonts w:ascii="Times New Roman" w:hAnsi="Times New Roman" w:cs="Times New Roman"/>
                <w:sz w:val="16"/>
                <w:szCs w:val="16"/>
              </w:rPr>
              <w:footnoteReference w:id="6"/>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4 427,47</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6 147,55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13 186,18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19 333,73   </w:t>
            </w:r>
          </w:p>
        </w:tc>
      </w:tr>
      <w:tr w:rsidR="003660B0" w:rsidTr="00394251">
        <w:trPr>
          <w:trHeight w:val="276"/>
        </w:trPr>
        <w:tc>
          <w:tcPr>
            <w:tcW w:w="0" w:type="auto"/>
            <w:vAlign w:val="center"/>
          </w:tcPr>
          <w:p w:rsidR="003660B0" w:rsidRPr="00394251" w:rsidRDefault="003660B0" w:rsidP="00394251">
            <w:pPr>
              <w:rPr>
                <w:rFonts w:ascii="Times New Roman" w:hAnsi="Times New Roman" w:cs="Times New Roman"/>
                <w:b/>
                <w:sz w:val="16"/>
                <w:szCs w:val="16"/>
              </w:rPr>
            </w:pPr>
            <w:r w:rsidRPr="00394251">
              <w:rPr>
                <w:rFonts w:ascii="Times New Roman" w:hAnsi="Times New Roman" w:cs="Times New Roman"/>
                <w:b/>
                <w:sz w:val="16"/>
                <w:szCs w:val="16"/>
              </w:rPr>
              <w:t>SPOLU</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3 719 840,08</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684 078,19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1 473 996,85   </w:t>
            </w:r>
          </w:p>
        </w:tc>
        <w:tc>
          <w:tcPr>
            <w:tcW w:w="0" w:type="auto"/>
            <w:vAlign w:val="center"/>
          </w:tcPr>
          <w:p w:rsidR="003660B0" w:rsidRPr="003660B0" w:rsidRDefault="003660B0" w:rsidP="00394251">
            <w:pPr>
              <w:jc w:val="right"/>
              <w:rPr>
                <w:rFonts w:ascii="Times New Roman" w:hAnsi="Times New Roman" w:cs="Times New Roman"/>
                <w:sz w:val="16"/>
                <w:szCs w:val="16"/>
              </w:rPr>
            </w:pPr>
            <w:r w:rsidRPr="003660B0">
              <w:rPr>
                <w:rFonts w:ascii="Times New Roman" w:hAnsi="Times New Roman" w:cs="Times New Roman"/>
                <w:sz w:val="16"/>
                <w:szCs w:val="16"/>
              </w:rPr>
              <w:t xml:space="preserve">2 158 075,04   </w:t>
            </w:r>
          </w:p>
        </w:tc>
      </w:tr>
    </w:tbl>
    <w:p w:rsidR="0014669F" w:rsidRPr="0014669F" w:rsidRDefault="00C16008" w:rsidP="005C6551">
      <w:pPr>
        <w:spacing w:before="120" w:after="120" w:line="240" w:lineRule="auto"/>
        <w:jc w:val="both"/>
        <w:rPr>
          <w:rFonts w:ascii="Times New Roman" w:hAnsi="Times New Roman" w:cs="Times New Roman"/>
          <w:sz w:val="24"/>
          <w:szCs w:val="24"/>
        </w:rPr>
      </w:pPr>
      <w:r w:rsidRPr="008B0696">
        <w:rPr>
          <w:rFonts w:ascii="Times New Roman" w:hAnsi="Times New Roman" w:cs="Times New Roman"/>
          <w:sz w:val="24"/>
          <w:szCs w:val="24"/>
        </w:rPr>
        <w:t xml:space="preserve">V období od </w:t>
      </w:r>
      <w:r w:rsidR="00DB7681">
        <w:rPr>
          <w:rFonts w:ascii="Times New Roman" w:hAnsi="Times New Roman" w:cs="Times New Roman"/>
          <w:sz w:val="24"/>
          <w:szCs w:val="24"/>
        </w:rPr>
        <w:t>0</w:t>
      </w:r>
      <w:r w:rsidRPr="008B0696">
        <w:rPr>
          <w:rFonts w:ascii="Times New Roman" w:hAnsi="Times New Roman" w:cs="Times New Roman"/>
          <w:sz w:val="24"/>
          <w:szCs w:val="24"/>
        </w:rPr>
        <w:t xml:space="preserve">1. </w:t>
      </w:r>
      <w:r w:rsidR="00DB7681">
        <w:rPr>
          <w:rFonts w:ascii="Times New Roman" w:hAnsi="Times New Roman" w:cs="Times New Roman"/>
          <w:sz w:val="24"/>
          <w:szCs w:val="24"/>
        </w:rPr>
        <w:t>0</w:t>
      </w:r>
      <w:r w:rsidRPr="008B0696">
        <w:rPr>
          <w:rFonts w:ascii="Times New Roman" w:hAnsi="Times New Roman" w:cs="Times New Roman"/>
          <w:sz w:val="24"/>
          <w:szCs w:val="24"/>
        </w:rPr>
        <w:t>1. – 31. 12. 2016 bolo podaných 21 žiadostí o platbu v sume 2 159 723</w:t>
      </w:r>
      <w:r w:rsidR="00D170E4">
        <w:rPr>
          <w:rFonts w:ascii="Times New Roman" w:hAnsi="Times New Roman" w:cs="Times New Roman"/>
          <w:sz w:val="24"/>
          <w:szCs w:val="24"/>
        </w:rPr>
        <w:t>,15 e</w:t>
      </w:r>
      <w:r>
        <w:rPr>
          <w:rFonts w:ascii="Times New Roman" w:hAnsi="Times New Roman" w:cs="Times New Roman"/>
          <w:sz w:val="24"/>
          <w:szCs w:val="24"/>
        </w:rPr>
        <w:t>ur</w:t>
      </w:r>
      <w:r w:rsidRPr="008B0696">
        <w:rPr>
          <w:rFonts w:ascii="Times New Roman" w:hAnsi="Times New Roman" w:cs="Times New Roman"/>
          <w:sz w:val="24"/>
          <w:szCs w:val="24"/>
        </w:rPr>
        <w:t xml:space="preserve"> </w:t>
      </w:r>
      <w:r w:rsidR="003F1ECD">
        <w:rPr>
          <w:rFonts w:ascii="Times New Roman" w:hAnsi="Times New Roman" w:cs="Times New Roman"/>
          <w:sz w:val="24"/>
          <w:szCs w:val="24"/>
        </w:rPr>
        <w:br/>
      </w:r>
      <w:r w:rsidRPr="008B0696">
        <w:rPr>
          <w:rFonts w:ascii="Times New Roman" w:hAnsi="Times New Roman" w:cs="Times New Roman"/>
          <w:sz w:val="24"/>
          <w:szCs w:val="24"/>
        </w:rPr>
        <w:t>a 8 žiadostí o rozšírenie sortimen</w:t>
      </w:r>
      <w:r>
        <w:rPr>
          <w:rFonts w:ascii="Times New Roman" w:hAnsi="Times New Roman" w:cs="Times New Roman"/>
          <w:sz w:val="24"/>
          <w:szCs w:val="24"/>
        </w:rPr>
        <w:t>tu (1 žiadosť bola zamietnutá).</w:t>
      </w:r>
    </w:p>
    <w:p w:rsidR="00794EE9" w:rsidRPr="0014669F" w:rsidRDefault="003E27DC" w:rsidP="0014669F">
      <w:pPr>
        <w:tabs>
          <w:tab w:val="left" w:pos="2697"/>
        </w:tabs>
        <w:rPr>
          <w:rFonts w:ascii="Times New Roman" w:hAnsi="Times New Roman" w:cs="Times New Roman"/>
          <w:sz w:val="24"/>
          <w:szCs w:val="24"/>
        </w:rPr>
      </w:pPr>
      <w:r w:rsidRPr="005C33D1">
        <w:rPr>
          <w:rFonts w:ascii="Times New Roman" w:hAnsi="Times New Roman" w:cs="Times New Roman"/>
          <w:i/>
          <w:sz w:val="24"/>
          <w:szCs w:val="24"/>
        </w:rPr>
        <w:t xml:space="preserve">Tabuľka </w:t>
      </w:r>
      <w:r w:rsidR="00794EE9" w:rsidRPr="005C33D1">
        <w:rPr>
          <w:rFonts w:ascii="Times New Roman" w:hAnsi="Times New Roman" w:cs="Times New Roman"/>
          <w:i/>
          <w:sz w:val="24"/>
          <w:szCs w:val="24"/>
        </w:rPr>
        <w:t>2</w:t>
      </w:r>
      <w:r w:rsidR="0037701C">
        <w:rPr>
          <w:rFonts w:ascii="Times New Roman" w:hAnsi="Times New Roman" w:cs="Times New Roman"/>
          <w:i/>
          <w:sz w:val="24"/>
          <w:szCs w:val="24"/>
        </w:rPr>
        <w:t>1</w:t>
      </w:r>
      <w:r w:rsidRPr="005C33D1">
        <w:rPr>
          <w:rFonts w:ascii="Times New Roman" w:hAnsi="Times New Roman" w:cs="Times New Roman"/>
          <w:i/>
          <w:sz w:val="24"/>
          <w:szCs w:val="24"/>
        </w:rPr>
        <w:t xml:space="preserve">: </w:t>
      </w:r>
      <w:proofErr w:type="spellStart"/>
      <w:r w:rsidRPr="005C33D1">
        <w:rPr>
          <w:rFonts w:ascii="Times New Roman" w:hAnsi="Times New Roman" w:cs="Times New Roman"/>
          <w:i/>
          <w:sz w:val="24"/>
          <w:szCs w:val="24"/>
        </w:rPr>
        <w:t>Zapojenosť</w:t>
      </w:r>
      <w:proofErr w:type="spellEnd"/>
      <w:r w:rsidRPr="005C33D1">
        <w:rPr>
          <w:rFonts w:ascii="Times New Roman" w:hAnsi="Times New Roman" w:cs="Times New Roman"/>
          <w:i/>
          <w:sz w:val="24"/>
          <w:szCs w:val="24"/>
        </w:rPr>
        <w:t xml:space="preserve"> žiadateľov a škôl do Školského mliečneho programu, počet</w:t>
      </w:r>
      <w:r w:rsidR="00F43BCF">
        <w:rPr>
          <w:rFonts w:ascii="Times New Roman" w:hAnsi="Times New Roman" w:cs="Times New Roman"/>
          <w:i/>
          <w:sz w:val="24"/>
          <w:szCs w:val="24"/>
        </w:rPr>
        <w:t xml:space="preserve"> </w:t>
      </w:r>
      <w:r w:rsidRPr="005C33D1">
        <w:rPr>
          <w:rFonts w:ascii="Times New Roman" w:hAnsi="Times New Roman" w:cs="Times New Roman"/>
          <w:i/>
          <w:sz w:val="24"/>
          <w:szCs w:val="24"/>
        </w:rPr>
        <w:t>podporovaných výrobkov, porovnanie žiadane</w:t>
      </w:r>
      <w:r w:rsidR="006B5CDC">
        <w:rPr>
          <w:rFonts w:ascii="Times New Roman" w:hAnsi="Times New Roman" w:cs="Times New Roman"/>
          <w:i/>
          <w:sz w:val="24"/>
          <w:szCs w:val="24"/>
        </w:rPr>
        <w:t xml:space="preserve">j a schválenej sumy v </w:t>
      </w:r>
      <w:r w:rsidRPr="005C33D1">
        <w:rPr>
          <w:rFonts w:ascii="Times New Roman" w:hAnsi="Times New Roman" w:cs="Times New Roman"/>
          <w:i/>
          <w:sz w:val="24"/>
          <w:szCs w:val="24"/>
        </w:rPr>
        <w:t>šk. roku 2015/2016</w:t>
      </w:r>
    </w:p>
    <w:p w:rsidR="005E34DE" w:rsidRDefault="005E34DE" w:rsidP="003026AE">
      <w:pPr>
        <w:spacing w:after="0" w:line="240" w:lineRule="auto"/>
        <w:rPr>
          <w:rFonts w:ascii="Times New Roman" w:eastAsia="Times New Roman" w:hAnsi="Times New Roman" w:cs="Times New Roman"/>
          <w:b/>
          <w:bCs/>
          <w:color w:val="FFFFFF" w:themeColor="background1"/>
          <w:sz w:val="16"/>
          <w:szCs w:val="16"/>
          <w:lang w:eastAsia="sk-SK"/>
        </w:rPr>
        <w:sectPr w:rsidR="005E34DE" w:rsidSect="005D6A31">
          <w:pgSz w:w="11906" w:h="16838"/>
          <w:pgMar w:top="1440" w:right="1077" w:bottom="1440" w:left="1077" w:header="709" w:footer="709" w:gutter="0"/>
          <w:cols w:space="708"/>
          <w:docGrid w:linePitch="360"/>
        </w:sectPr>
      </w:pPr>
    </w:p>
    <w:tbl>
      <w:tblPr>
        <w:tblW w:w="9781" w:type="dxa"/>
        <w:tblInd w:w="-10" w:type="dxa"/>
        <w:tblCellMar>
          <w:left w:w="70" w:type="dxa"/>
          <w:right w:w="70" w:type="dxa"/>
        </w:tblCellMar>
        <w:tblLook w:val="04A0" w:firstRow="1" w:lastRow="0" w:firstColumn="1" w:lastColumn="0" w:noHBand="0" w:noVBand="1"/>
      </w:tblPr>
      <w:tblGrid>
        <w:gridCol w:w="5103"/>
        <w:gridCol w:w="4678"/>
      </w:tblGrid>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dodávateľov</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7</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škôl</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2 303</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podporovaných výrobkov</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44</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5E50CE">
              <w:rPr>
                <w:rFonts w:ascii="Times New Roman" w:eastAsia="Times New Roman" w:hAnsi="Times New Roman" w:cs="Times New Roman"/>
                <w:b/>
                <w:bCs/>
                <w:color w:val="FFFFFF" w:themeColor="background1"/>
                <w:sz w:val="16"/>
                <w:szCs w:val="16"/>
                <w:lang w:eastAsia="sk-SK"/>
              </w:rPr>
              <w:t>žiad</w:t>
            </w:r>
            <w:r w:rsidR="005E50CE" w:rsidRPr="005E50CE">
              <w:rPr>
                <w:rFonts w:ascii="Times New Roman" w:eastAsia="Times New Roman" w:hAnsi="Times New Roman" w:cs="Times New Roman"/>
                <w:b/>
                <w:bCs/>
                <w:color w:val="FFFFFF" w:themeColor="background1"/>
                <w:sz w:val="16"/>
                <w:szCs w:val="16"/>
                <w:lang w:eastAsia="sk-SK"/>
              </w:rPr>
              <w:t>aná</w:t>
            </w:r>
            <w:r w:rsidRPr="005E50CE">
              <w:rPr>
                <w:rFonts w:ascii="Times New Roman" w:eastAsia="Times New Roman" w:hAnsi="Times New Roman" w:cs="Times New Roman"/>
                <w:b/>
                <w:bCs/>
                <w:color w:val="FFFFFF" w:themeColor="background1"/>
                <w:sz w:val="16"/>
                <w:szCs w:val="16"/>
                <w:lang w:eastAsia="sk-SK"/>
              </w:rPr>
              <w:t xml:space="preserve"> suma</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2 159 723,15</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schválená suma</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2 158 075,04</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AE2264" w:rsidP="003026AE">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časť SR v e</w:t>
            </w:r>
            <w:r w:rsidR="003026AE" w:rsidRPr="00E70C6F">
              <w:rPr>
                <w:rFonts w:ascii="Times New Roman" w:eastAsia="Times New Roman" w:hAnsi="Times New Roman" w:cs="Times New Roman"/>
                <w:b/>
                <w:bCs/>
                <w:color w:val="FFFFFF" w:themeColor="background1"/>
                <w:sz w:val="16"/>
                <w:szCs w:val="16"/>
                <w:lang w:eastAsia="sk-SK"/>
              </w:rPr>
              <w:t>ur</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1 473 996,85</w:t>
            </w:r>
          </w:p>
        </w:tc>
      </w:tr>
      <w:tr w:rsidR="003026AE" w:rsidRPr="003026AE" w:rsidTr="00BF0344">
        <w:trPr>
          <w:trHeight w:val="284"/>
        </w:trPr>
        <w:tc>
          <w:tcPr>
            <w:tcW w:w="5103"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026AE" w:rsidRPr="00E70C6F" w:rsidRDefault="00AE2264" w:rsidP="003026AE">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časť EÚ v e</w:t>
            </w:r>
            <w:r w:rsidR="003026AE" w:rsidRPr="00E70C6F">
              <w:rPr>
                <w:rFonts w:ascii="Times New Roman" w:eastAsia="Times New Roman" w:hAnsi="Times New Roman" w:cs="Times New Roman"/>
                <w:b/>
                <w:bCs/>
                <w:color w:val="FFFFFF" w:themeColor="background1"/>
                <w:sz w:val="16"/>
                <w:szCs w:val="16"/>
                <w:lang w:eastAsia="sk-SK"/>
              </w:rPr>
              <w:t>ur</w:t>
            </w:r>
          </w:p>
        </w:tc>
        <w:tc>
          <w:tcPr>
            <w:tcW w:w="4678" w:type="dxa"/>
            <w:tcBorders>
              <w:top w:val="single" w:sz="4" w:space="0" w:color="auto"/>
              <w:left w:val="nil"/>
              <w:bottom w:val="single" w:sz="4"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684 078,19</w:t>
            </w:r>
          </w:p>
        </w:tc>
      </w:tr>
      <w:tr w:rsidR="003026AE" w:rsidRPr="003026AE" w:rsidTr="00BF0344">
        <w:trPr>
          <w:trHeight w:val="284"/>
        </w:trPr>
        <w:tc>
          <w:tcPr>
            <w:tcW w:w="5103" w:type="dxa"/>
            <w:tcBorders>
              <w:top w:val="single" w:sz="4" w:space="0" w:color="auto"/>
              <w:left w:val="single" w:sz="8" w:space="0" w:color="auto"/>
              <w:bottom w:val="single" w:sz="8" w:space="0" w:color="auto"/>
              <w:right w:val="single" w:sz="8" w:space="0" w:color="auto"/>
            </w:tcBorders>
            <w:shd w:val="clear" w:color="auto" w:fill="108747"/>
            <w:noWrap/>
            <w:vAlign w:val="center"/>
            <w:hideMark/>
          </w:tcPr>
          <w:p w:rsidR="003026AE" w:rsidRPr="00E70C6F" w:rsidRDefault="00AE2264" w:rsidP="003026AE">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rozdiel v e</w:t>
            </w:r>
            <w:r w:rsidR="003026AE" w:rsidRPr="00E70C6F">
              <w:rPr>
                <w:rFonts w:ascii="Times New Roman" w:eastAsia="Times New Roman" w:hAnsi="Times New Roman" w:cs="Times New Roman"/>
                <w:b/>
                <w:bCs/>
                <w:color w:val="FFFFFF" w:themeColor="background1"/>
                <w:sz w:val="16"/>
                <w:szCs w:val="16"/>
                <w:lang w:eastAsia="sk-SK"/>
              </w:rPr>
              <w:t>ur</w:t>
            </w:r>
          </w:p>
        </w:tc>
        <w:tc>
          <w:tcPr>
            <w:tcW w:w="4678" w:type="dxa"/>
            <w:tcBorders>
              <w:top w:val="single" w:sz="4" w:space="0" w:color="auto"/>
              <w:left w:val="nil"/>
              <w:bottom w:val="single" w:sz="8" w:space="0" w:color="auto"/>
              <w:right w:val="single" w:sz="8" w:space="0" w:color="auto"/>
            </w:tcBorders>
            <w:shd w:val="clear" w:color="auto" w:fill="auto"/>
            <w:noWrap/>
            <w:vAlign w:val="center"/>
            <w:hideMark/>
          </w:tcPr>
          <w:p w:rsidR="003026AE" w:rsidRPr="00BD10B6"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1 648,11</w:t>
            </w:r>
          </w:p>
        </w:tc>
      </w:tr>
    </w:tbl>
    <w:p w:rsidR="00B36A7F" w:rsidRDefault="00B36A7F" w:rsidP="00B36A7F">
      <w:pPr>
        <w:spacing w:after="0" w:line="240" w:lineRule="auto"/>
        <w:jc w:val="both"/>
        <w:rPr>
          <w:rFonts w:ascii="Times New Roman" w:hAnsi="Times New Roman" w:cs="Times New Roman"/>
          <w:sz w:val="24"/>
          <w:szCs w:val="24"/>
        </w:rPr>
      </w:pPr>
    </w:p>
    <w:p w:rsidR="005E34DE" w:rsidRPr="00655F07" w:rsidRDefault="00B055C3" w:rsidP="00655F07">
      <w:pPr>
        <w:spacing w:after="120" w:line="240" w:lineRule="auto"/>
        <w:jc w:val="both"/>
        <w:rPr>
          <w:rFonts w:ascii="Times New Roman" w:hAnsi="Times New Roman" w:cs="Times New Roman"/>
          <w:sz w:val="24"/>
          <w:szCs w:val="24"/>
        </w:rPr>
        <w:sectPr w:rsidR="005E34DE" w:rsidRPr="00655F07" w:rsidSect="005D6A31">
          <w:type w:val="continuous"/>
          <w:pgSz w:w="11906" w:h="16838"/>
          <w:pgMar w:top="1440" w:right="1077" w:bottom="1440" w:left="1077" w:header="709" w:footer="709" w:gutter="0"/>
          <w:pgNumType w:start="5"/>
          <w:cols w:space="708"/>
          <w:docGrid w:linePitch="360"/>
        </w:sectPr>
      </w:pPr>
      <w:r w:rsidRPr="00E567F9">
        <w:rPr>
          <w:rFonts w:ascii="Times New Roman" w:hAnsi="Times New Roman" w:cs="Times New Roman"/>
          <w:sz w:val="24"/>
          <w:szCs w:val="24"/>
        </w:rPr>
        <w:t>Do školského mliečneho programu sa v</w:t>
      </w:r>
      <w:r w:rsidR="006870AD">
        <w:rPr>
          <w:rFonts w:ascii="Times New Roman" w:hAnsi="Times New Roman" w:cs="Times New Roman"/>
          <w:sz w:val="24"/>
          <w:szCs w:val="24"/>
        </w:rPr>
        <w:t xml:space="preserve"> </w:t>
      </w:r>
      <w:r w:rsidRPr="00E567F9">
        <w:rPr>
          <w:rFonts w:ascii="Times New Roman" w:hAnsi="Times New Roman" w:cs="Times New Roman"/>
          <w:sz w:val="24"/>
          <w:szCs w:val="24"/>
        </w:rPr>
        <w:t>školskom roku 2015/2016 zap</w:t>
      </w:r>
      <w:r w:rsidR="006870AD">
        <w:rPr>
          <w:rFonts w:ascii="Times New Roman" w:hAnsi="Times New Roman" w:cs="Times New Roman"/>
          <w:sz w:val="24"/>
          <w:szCs w:val="24"/>
        </w:rPr>
        <w:t xml:space="preserve">ojilo celkovo 2 303 školských a predškolských zariadení a v </w:t>
      </w:r>
      <w:r w:rsidRPr="00E567F9">
        <w:rPr>
          <w:rFonts w:ascii="Times New Roman" w:hAnsi="Times New Roman" w:cs="Times New Roman"/>
          <w:sz w:val="24"/>
          <w:szCs w:val="24"/>
        </w:rPr>
        <w:t xml:space="preserve">priemere za </w:t>
      </w:r>
      <w:r w:rsidR="00655F07">
        <w:rPr>
          <w:rFonts w:ascii="Times New Roman" w:hAnsi="Times New Roman" w:cs="Times New Roman"/>
          <w:sz w:val="24"/>
          <w:szCs w:val="24"/>
        </w:rPr>
        <w:t>všetky obdobia 297 288 žiakov.</w:t>
      </w:r>
    </w:p>
    <w:p w:rsidR="005E34DE" w:rsidRPr="005E34DE" w:rsidRDefault="00B36A7F" w:rsidP="00BF33A6">
      <w:pPr>
        <w:spacing w:before="120" w:after="120" w:line="240" w:lineRule="auto"/>
        <w:jc w:val="both"/>
        <w:rPr>
          <w:rFonts w:ascii="Times New Roman" w:hAnsi="Times New Roman" w:cs="Times New Roman"/>
          <w:i/>
          <w:sz w:val="24"/>
          <w:szCs w:val="24"/>
        </w:rPr>
        <w:sectPr w:rsidR="005E34DE" w:rsidRPr="005E34DE" w:rsidSect="005D6A31">
          <w:type w:val="continuous"/>
          <w:pgSz w:w="11906" w:h="16838"/>
          <w:pgMar w:top="1440" w:right="1077" w:bottom="1440" w:left="1077" w:header="709" w:footer="709" w:gutter="0"/>
          <w:pgNumType w:start="5"/>
          <w:cols w:space="708"/>
          <w:docGrid w:linePitch="360"/>
        </w:sectPr>
      </w:pPr>
      <w:r w:rsidRPr="008B0696">
        <w:rPr>
          <w:rFonts w:ascii="Times New Roman" w:hAnsi="Times New Roman" w:cs="Times New Roman"/>
          <w:noProof/>
          <w:color w:val="FF0000"/>
          <w:sz w:val="24"/>
          <w:szCs w:val="24"/>
          <w:lang w:eastAsia="sk-SK"/>
        </w:rPr>
        <w:drawing>
          <wp:anchor distT="0" distB="0" distL="114300" distR="114300" simplePos="0" relativeHeight="251679744" behindDoc="0" locked="0" layoutInCell="1" allowOverlap="1">
            <wp:simplePos x="0" y="0"/>
            <wp:positionH relativeFrom="margin">
              <wp:posOffset>3175</wp:posOffset>
            </wp:positionH>
            <wp:positionV relativeFrom="paragraph">
              <wp:posOffset>241935</wp:posOffset>
            </wp:positionV>
            <wp:extent cx="3803650" cy="2207895"/>
            <wp:effectExtent l="0" t="0" r="6350" b="1905"/>
            <wp:wrapSquare wrapText="bothSides"/>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803650" cy="2207895"/>
                    </a:xfrm>
                    <a:prstGeom prst="rect">
                      <a:avLst/>
                    </a:prstGeom>
                    <a:noFill/>
                  </pic:spPr>
                </pic:pic>
              </a:graphicData>
            </a:graphic>
            <wp14:sizeRelH relativeFrom="margin">
              <wp14:pctWidth>0</wp14:pctWidth>
            </wp14:sizeRelH>
            <wp14:sizeRelV relativeFrom="margin">
              <wp14:pctHeight>0</wp14:pctHeight>
            </wp14:sizeRelV>
          </wp:anchor>
        </w:drawing>
      </w:r>
      <w:r w:rsidR="00556B91" w:rsidRPr="008C21EA">
        <w:rPr>
          <w:rFonts w:ascii="Times New Roman" w:hAnsi="Times New Roman" w:cs="Times New Roman"/>
          <w:i/>
          <w:sz w:val="24"/>
          <w:szCs w:val="24"/>
          <w:lang w:eastAsia="sk-SK"/>
        </w:rPr>
        <w:t>Graf</w:t>
      </w:r>
      <w:r w:rsidR="00AB6C04" w:rsidRPr="008C21EA">
        <w:rPr>
          <w:rFonts w:ascii="Times New Roman" w:hAnsi="Times New Roman" w:cs="Times New Roman"/>
          <w:i/>
          <w:sz w:val="24"/>
          <w:szCs w:val="24"/>
          <w:lang w:eastAsia="sk-SK"/>
        </w:rPr>
        <w:t xml:space="preserve"> </w:t>
      </w:r>
      <w:r w:rsidR="00953B0B">
        <w:rPr>
          <w:rFonts w:ascii="Times New Roman" w:hAnsi="Times New Roman" w:cs="Times New Roman"/>
          <w:i/>
          <w:sz w:val="24"/>
          <w:szCs w:val="24"/>
          <w:lang w:eastAsia="sk-SK"/>
        </w:rPr>
        <w:t>22</w:t>
      </w:r>
      <w:r w:rsidR="00C16008" w:rsidRPr="008C21EA">
        <w:rPr>
          <w:rFonts w:ascii="Times New Roman" w:hAnsi="Times New Roman" w:cs="Times New Roman"/>
          <w:i/>
          <w:sz w:val="24"/>
          <w:szCs w:val="24"/>
          <w:lang w:eastAsia="sk-SK"/>
        </w:rPr>
        <w:t xml:space="preserve">: </w:t>
      </w:r>
      <w:r w:rsidR="00C16008" w:rsidRPr="008C21EA">
        <w:rPr>
          <w:rFonts w:ascii="Times New Roman" w:hAnsi="Times New Roman" w:cs="Times New Roman"/>
          <w:i/>
          <w:sz w:val="24"/>
          <w:szCs w:val="24"/>
        </w:rPr>
        <w:t>Zastúpenie jednotlivých</w:t>
      </w:r>
      <w:r w:rsidR="00B56655">
        <w:rPr>
          <w:rFonts w:ascii="Times New Roman" w:hAnsi="Times New Roman" w:cs="Times New Roman"/>
          <w:i/>
          <w:sz w:val="24"/>
          <w:szCs w:val="24"/>
        </w:rPr>
        <w:t xml:space="preserve"> kategórií  výrobkov v školskom</w:t>
      </w:r>
      <w:r w:rsidR="00C16008" w:rsidRPr="008C21EA">
        <w:rPr>
          <w:rFonts w:ascii="Times New Roman" w:hAnsi="Times New Roman" w:cs="Times New Roman"/>
          <w:i/>
          <w:sz w:val="24"/>
          <w:szCs w:val="24"/>
        </w:rPr>
        <w:t xml:space="preserve"> </w:t>
      </w:r>
      <w:proofErr w:type="spellStart"/>
      <w:r w:rsidR="006B5CDC">
        <w:rPr>
          <w:rFonts w:ascii="Times New Roman" w:hAnsi="Times New Roman" w:cs="Times New Roman"/>
          <w:i/>
          <w:sz w:val="24"/>
          <w:szCs w:val="24"/>
          <w:lang w:val="en-US"/>
        </w:rPr>
        <w:t>roku</w:t>
      </w:r>
      <w:proofErr w:type="spellEnd"/>
      <w:r w:rsidR="006B5CDC">
        <w:rPr>
          <w:rFonts w:ascii="Times New Roman" w:hAnsi="Times New Roman" w:cs="Times New Roman"/>
          <w:i/>
          <w:sz w:val="24"/>
          <w:szCs w:val="24"/>
          <w:lang w:val="en-US"/>
        </w:rPr>
        <w:t xml:space="preserve"> </w:t>
      </w:r>
      <w:r w:rsidR="00C16008" w:rsidRPr="008C21EA">
        <w:rPr>
          <w:rFonts w:ascii="Times New Roman" w:hAnsi="Times New Roman" w:cs="Times New Roman"/>
          <w:i/>
          <w:sz w:val="24"/>
          <w:szCs w:val="24"/>
          <w:lang w:val="en-US"/>
        </w:rPr>
        <w:t>2015/2016</w:t>
      </w:r>
      <w:r w:rsidR="00C16008" w:rsidRPr="008C21EA">
        <w:rPr>
          <w:rFonts w:ascii="Times New Roman" w:hAnsi="Times New Roman" w:cs="Times New Roman"/>
          <w:i/>
          <w:sz w:val="24"/>
          <w:szCs w:val="24"/>
        </w:rPr>
        <w:t xml:space="preserve"> podľa množstva</w:t>
      </w:r>
      <w:r w:rsidR="006870AD">
        <w:rPr>
          <w:rFonts w:ascii="Times New Roman" w:hAnsi="Times New Roman" w:cs="Times New Roman"/>
          <w:i/>
          <w:sz w:val="24"/>
          <w:szCs w:val="24"/>
        </w:rPr>
        <w:br/>
      </w:r>
      <w:r w:rsidR="00C16008" w:rsidRPr="008C21EA">
        <w:rPr>
          <w:rFonts w:ascii="Times New Roman" w:hAnsi="Times New Roman" w:cs="Times New Roman"/>
          <w:i/>
          <w:sz w:val="24"/>
          <w:szCs w:val="24"/>
        </w:rPr>
        <w:t xml:space="preserve"> v kg</w:t>
      </w: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B36A7F" w:rsidRDefault="00B36A7F" w:rsidP="005E34DE">
      <w:pPr>
        <w:spacing w:before="120" w:after="120" w:line="240" w:lineRule="auto"/>
        <w:jc w:val="both"/>
        <w:rPr>
          <w:rFonts w:ascii="Times New Roman" w:hAnsi="Times New Roman" w:cs="Times New Roman"/>
          <w:sz w:val="24"/>
          <w:szCs w:val="24"/>
        </w:rPr>
      </w:pPr>
    </w:p>
    <w:p w:rsidR="005E34DE" w:rsidRPr="00B36A7F" w:rsidRDefault="00C16008" w:rsidP="00B36A7F">
      <w:pPr>
        <w:spacing w:before="120" w:after="120" w:line="240" w:lineRule="auto"/>
        <w:jc w:val="both"/>
        <w:rPr>
          <w:rFonts w:ascii="Times New Roman" w:hAnsi="Times New Roman" w:cs="Times New Roman"/>
          <w:sz w:val="24"/>
          <w:szCs w:val="24"/>
        </w:rPr>
        <w:sectPr w:rsidR="005E34DE" w:rsidRPr="00B36A7F" w:rsidSect="007F5F31">
          <w:footerReference w:type="default" r:id="rId42"/>
          <w:type w:val="continuous"/>
          <w:pgSz w:w="11906" w:h="16838"/>
          <w:pgMar w:top="1440" w:right="1077" w:bottom="1440" w:left="1077" w:header="709" w:footer="709" w:gutter="0"/>
          <w:pgNumType w:start="49"/>
          <w:cols w:space="708"/>
          <w:docGrid w:linePitch="360"/>
        </w:sectPr>
      </w:pPr>
      <w:r w:rsidRPr="008C21EA">
        <w:rPr>
          <w:rFonts w:ascii="Times New Roman" w:hAnsi="Times New Roman" w:cs="Times New Roman"/>
          <w:sz w:val="24"/>
          <w:szCs w:val="24"/>
        </w:rPr>
        <w:lastRenderedPageBreak/>
        <w:t>Zastúpenie jednotlivých kategórií mliečnych výrobkov pre podporu školského mlieka v</w:t>
      </w:r>
      <w:r w:rsidR="006870AD">
        <w:rPr>
          <w:rFonts w:ascii="Times New Roman" w:hAnsi="Times New Roman" w:cs="Times New Roman"/>
          <w:sz w:val="24"/>
          <w:szCs w:val="24"/>
        </w:rPr>
        <w:t xml:space="preserve"> </w:t>
      </w:r>
      <w:r w:rsidRPr="008C21EA">
        <w:rPr>
          <w:rFonts w:ascii="Times New Roman" w:hAnsi="Times New Roman" w:cs="Times New Roman"/>
          <w:sz w:val="24"/>
          <w:szCs w:val="24"/>
        </w:rPr>
        <w:t>školskom roku 2015/2016 podľa množstva je znázornené v</w:t>
      </w:r>
      <w:r w:rsidR="006870AD">
        <w:rPr>
          <w:rFonts w:ascii="Times New Roman" w:hAnsi="Times New Roman" w:cs="Times New Roman"/>
          <w:sz w:val="24"/>
          <w:szCs w:val="24"/>
        </w:rPr>
        <w:t xml:space="preserve"> </w:t>
      </w:r>
      <w:r w:rsidR="00556B91" w:rsidRPr="006D787B">
        <w:rPr>
          <w:rFonts w:ascii="Times New Roman" w:hAnsi="Times New Roman" w:cs="Times New Roman"/>
          <w:i/>
          <w:sz w:val="24"/>
          <w:szCs w:val="24"/>
        </w:rPr>
        <w:t>Grafe</w:t>
      </w:r>
      <w:r w:rsidR="00AB6DF8" w:rsidRPr="006D787B">
        <w:rPr>
          <w:rFonts w:ascii="Times New Roman" w:hAnsi="Times New Roman" w:cs="Times New Roman"/>
          <w:i/>
          <w:sz w:val="24"/>
          <w:szCs w:val="24"/>
        </w:rPr>
        <w:t xml:space="preserve"> 22</w:t>
      </w:r>
      <w:r w:rsidR="006870AD">
        <w:rPr>
          <w:rFonts w:ascii="Times New Roman" w:hAnsi="Times New Roman" w:cs="Times New Roman"/>
          <w:sz w:val="24"/>
          <w:szCs w:val="24"/>
        </w:rPr>
        <w:t xml:space="preserve">. V </w:t>
      </w:r>
      <w:r w:rsidRPr="006D787B">
        <w:rPr>
          <w:rFonts w:ascii="Times New Roman" w:hAnsi="Times New Roman" w:cs="Times New Roman"/>
          <w:sz w:val="24"/>
          <w:szCs w:val="24"/>
        </w:rPr>
        <w:t>školskom roku</w:t>
      </w:r>
      <w:r w:rsidRPr="008C21EA">
        <w:rPr>
          <w:rFonts w:ascii="Times New Roman" w:hAnsi="Times New Roman" w:cs="Times New Roman"/>
          <w:sz w:val="24"/>
          <w:szCs w:val="24"/>
        </w:rPr>
        <w:t xml:space="preserve"> 2015/2016 tvorilo zastúpenie výrobku kategórii  I a) tepelne upravené neochutené mlieko takmer 85 %</w:t>
      </w:r>
      <w:r w:rsidR="006870AD">
        <w:rPr>
          <w:rFonts w:ascii="Times New Roman" w:hAnsi="Times New Roman" w:cs="Times New Roman"/>
          <w:sz w:val="24"/>
          <w:szCs w:val="24"/>
        </w:rPr>
        <w:t xml:space="preserve">. Výrobky kategórie </w:t>
      </w:r>
      <w:r w:rsidRPr="008C21EA">
        <w:rPr>
          <w:rFonts w:ascii="Times New Roman" w:hAnsi="Times New Roman" w:cs="Times New Roman"/>
          <w:sz w:val="24"/>
          <w:szCs w:val="24"/>
        </w:rPr>
        <w:t>V – syry, ktoré sa dodávali, tvorili</w:t>
      </w:r>
      <w:r w:rsidR="00B36A7F">
        <w:rPr>
          <w:rFonts w:ascii="Times New Roman" w:hAnsi="Times New Roman" w:cs="Times New Roman"/>
          <w:sz w:val="24"/>
          <w:szCs w:val="24"/>
        </w:rPr>
        <w:t xml:space="preserve"> najmenší podiel, t. j. 0,12 %.</w:t>
      </w:r>
    </w:p>
    <w:p w:rsidR="00C16008" w:rsidRDefault="00556B91" w:rsidP="005E34DE">
      <w:pPr>
        <w:keepNext/>
        <w:keepLines/>
        <w:spacing w:before="120" w:after="120" w:line="240" w:lineRule="auto"/>
        <w:jc w:val="both"/>
        <w:outlineLvl w:val="3"/>
        <w:rPr>
          <w:rFonts w:ascii="Times New Roman" w:eastAsiaTheme="majorEastAsia" w:hAnsi="Times New Roman" w:cs="Times New Roman"/>
          <w:i/>
          <w:sz w:val="24"/>
          <w:szCs w:val="24"/>
          <w:lang w:eastAsia="sk-SK"/>
        </w:rPr>
      </w:pPr>
      <w:r>
        <w:rPr>
          <w:rFonts w:ascii="Times New Roman" w:eastAsiaTheme="majorEastAsia" w:hAnsi="Times New Roman" w:cs="Times New Roman"/>
          <w:i/>
          <w:sz w:val="24"/>
          <w:szCs w:val="24"/>
          <w:lang w:eastAsia="sk-SK"/>
        </w:rPr>
        <w:t>Tabuľka</w:t>
      </w:r>
      <w:r w:rsidR="00794EE9">
        <w:rPr>
          <w:rFonts w:ascii="Times New Roman" w:eastAsiaTheme="majorEastAsia" w:hAnsi="Times New Roman" w:cs="Times New Roman"/>
          <w:i/>
          <w:sz w:val="24"/>
          <w:szCs w:val="24"/>
          <w:lang w:eastAsia="sk-SK"/>
        </w:rPr>
        <w:t xml:space="preserve"> 2</w:t>
      </w:r>
      <w:r w:rsidR="0037701C">
        <w:rPr>
          <w:rFonts w:ascii="Times New Roman" w:eastAsiaTheme="majorEastAsia" w:hAnsi="Times New Roman" w:cs="Times New Roman"/>
          <w:i/>
          <w:sz w:val="24"/>
          <w:szCs w:val="24"/>
          <w:lang w:eastAsia="sk-SK"/>
        </w:rPr>
        <w:t>2</w:t>
      </w:r>
      <w:r w:rsidR="006B5CDC">
        <w:rPr>
          <w:rFonts w:ascii="Times New Roman" w:eastAsiaTheme="majorEastAsia" w:hAnsi="Times New Roman" w:cs="Times New Roman"/>
          <w:i/>
          <w:sz w:val="24"/>
          <w:szCs w:val="24"/>
          <w:lang w:eastAsia="sk-SK"/>
        </w:rPr>
        <w:t>:</w:t>
      </w:r>
      <w:r w:rsidR="00C16008" w:rsidRPr="008B0696">
        <w:rPr>
          <w:rFonts w:ascii="Times New Roman" w:eastAsiaTheme="majorEastAsia" w:hAnsi="Times New Roman" w:cs="Times New Roman"/>
          <w:i/>
          <w:sz w:val="24"/>
          <w:szCs w:val="24"/>
          <w:lang w:eastAsia="sk-SK"/>
        </w:rPr>
        <w:t xml:space="preserve"> </w:t>
      </w:r>
      <w:r w:rsidR="00C16008" w:rsidRPr="001B7552">
        <w:rPr>
          <w:rFonts w:ascii="Times New Roman" w:eastAsiaTheme="majorEastAsia" w:hAnsi="Times New Roman" w:cs="Times New Roman"/>
          <w:i/>
          <w:sz w:val="24"/>
          <w:szCs w:val="24"/>
          <w:lang w:eastAsia="sk-SK"/>
        </w:rPr>
        <w:t>Porovnanie množstva a podpory zo ŠR so školským rokom 2013/2014 podľa</w:t>
      </w:r>
      <w:r>
        <w:rPr>
          <w:rFonts w:ascii="Times New Roman" w:eastAsiaTheme="majorEastAsia" w:hAnsi="Times New Roman" w:cs="Times New Roman"/>
          <w:i/>
          <w:sz w:val="24"/>
          <w:szCs w:val="24"/>
          <w:lang w:eastAsia="sk-SK"/>
        </w:rPr>
        <w:t xml:space="preserve"> </w:t>
      </w:r>
      <w:r w:rsidR="00C16008" w:rsidRPr="001B7552">
        <w:rPr>
          <w:rFonts w:ascii="Times New Roman" w:eastAsiaTheme="majorEastAsia" w:hAnsi="Times New Roman" w:cs="Times New Roman"/>
          <w:i/>
          <w:sz w:val="24"/>
          <w:szCs w:val="24"/>
          <w:lang w:eastAsia="sk-SK"/>
        </w:rPr>
        <w:t>kategórií podporovaných výrobkov</w:t>
      </w:r>
    </w:p>
    <w:tbl>
      <w:tblPr>
        <w:tblW w:w="9781" w:type="dxa"/>
        <w:tblInd w:w="-10" w:type="dxa"/>
        <w:tblCellMar>
          <w:left w:w="70" w:type="dxa"/>
          <w:right w:w="70" w:type="dxa"/>
        </w:tblCellMar>
        <w:tblLook w:val="04A0" w:firstRow="1" w:lastRow="0" w:firstColumn="1" w:lastColumn="0" w:noHBand="0" w:noVBand="1"/>
      </w:tblPr>
      <w:tblGrid>
        <w:gridCol w:w="924"/>
        <w:gridCol w:w="1604"/>
        <w:gridCol w:w="1633"/>
        <w:gridCol w:w="1070"/>
        <w:gridCol w:w="1757"/>
        <w:gridCol w:w="1757"/>
        <w:gridCol w:w="1036"/>
      </w:tblGrid>
      <w:tr w:rsidR="005F5C68" w:rsidRPr="005F5C68" w:rsidTr="001D39F4">
        <w:trPr>
          <w:trHeight w:val="650"/>
        </w:trPr>
        <w:tc>
          <w:tcPr>
            <w:tcW w:w="0" w:type="auto"/>
            <w:tcBorders>
              <w:top w:val="single" w:sz="4" w:space="0" w:color="auto"/>
              <w:left w:val="single" w:sz="8" w:space="0" w:color="auto"/>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Druh  výrobku</w:t>
            </w:r>
          </w:p>
        </w:tc>
        <w:tc>
          <w:tcPr>
            <w:tcW w:w="0" w:type="auto"/>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Množstvo v kg  šk. roku 2015/2016</w:t>
            </w:r>
          </w:p>
        </w:tc>
        <w:tc>
          <w:tcPr>
            <w:tcW w:w="0" w:type="auto"/>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Množstvo v kg za šk. rok 2014/2015</w:t>
            </w:r>
          </w:p>
        </w:tc>
        <w:tc>
          <w:tcPr>
            <w:tcW w:w="0" w:type="auto"/>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xml:space="preserve">Index množstva   </w:t>
            </w:r>
          </w:p>
        </w:tc>
        <w:tc>
          <w:tcPr>
            <w:tcW w:w="0" w:type="auto"/>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Podpora zo  ŠR šk. rok 2015/2016</w:t>
            </w:r>
            <w:r w:rsidR="00D170E4">
              <w:rPr>
                <w:rFonts w:ascii="Times New Roman" w:eastAsia="Times New Roman" w:hAnsi="Times New Roman" w:cs="Times New Roman"/>
                <w:b/>
                <w:bCs/>
                <w:color w:val="FFFFFF" w:themeColor="background1"/>
                <w:sz w:val="16"/>
                <w:szCs w:val="16"/>
                <w:lang w:eastAsia="sk-SK"/>
              </w:rPr>
              <w:t xml:space="preserve"> v e</w:t>
            </w:r>
            <w:r w:rsidR="00316A57" w:rsidRPr="00E70C6F">
              <w:rPr>
                <w:rFonts w:ascii="Times New Roman" w:eastAsia="Times New Roman" w:hAnsi="Times New Roman" w:cs="Times New Roman"/>
                <w:b/>
                <w:bCs/>
                <w:color w:val="FFFFFF" w:themeColor="background1"/>
                <w:sz w:val="16"/>
                <w:szCs w:val="16"/>
                <w:lang w:eastAsia="sk-SK"/>
              </w:rPr>
              <w:t>ur</w:t>
            </w:r>
          </w:p>
        </w:tc>
        <w:tc>
          <w:tcPr>
            <w:tcW w:w="0" w:type="auto"/>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Podpora zo  ŠR šk. rok 2014/2015</w:t>
            </w:r>
            <w:r w:rsidR="00D170E4">
              <w:rPr>
                <w:rFonts w:ascii="Times New Roman" w:eastAsia="Times New Roman" w:hAnsi="Times New Roman" w:cs="Times New Roman"/>
                <w:b/>
                <w:bCs/>
                <w:color w:val="FFFFFF" w:themeColor="background1"/>
                <w:sz w:val="16"/>
                <w:szCs w:val="16"/>
                <w:lang w:eastAsia="sk-SK"/>
              </w:rPr>
              <w:t xml:space="preserve"> v e</w:t>
            </w:r>
            <w:r w:rsidR="00316A57" w:rsidRPr="00E70C6F">
              <w:rPr>
                <w:rFonts w:ascii="Times New Roman" w:eastAsia="Times New Roman" w:hAnsi="Times New Roman" w:cs="Times New Roman"/>
                <w:b/>
                <w:bCs/>
                <w:color w:val="FFFFFF" w:themeColor="background1"/>
                <w:sz w:val="16"/>
                <w:szCs w:val="16"/>
                <w:lang w:eastAsia="sk-SK"/>
              </w:rPr>
              <w:t>ur</w:t>
            </w:r>
          </w:p>
        </w:tc>
        <w:tc>
          <w:tcPr>
            <w:tcW w:w="1036" w:type="dxa"/>
            <w:tcBorders>
              <w:top w:val="single" w:sz="4" w:space="0" w:color="auto"/>
              <w:left w:val="nil"/>
              <w:bottom w:val="single" w:sz="4" w:space="0" w:color="auto"/>
              <w:right w:val="single" w:sz="8" w:space="0" w:color="auto"/>
            </w:tcBorders>
            <w:shd w:val="clear" w:color="auto" w:fill="108747"/>
            <w:vAlign w:val="center"/>
            <w:hideMark/>
          </w:tcPr>
          <w:p w:rsidR="005F5C68" w:rsidRPr="00E70C6F" w:rsidRDefault="005F5C68" w:rsidP="005E34DE">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xml:space="preserve">Index podpory </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I a)</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3 159 128,24</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3 187 659,45</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0,99</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1 170 218,46</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1 180 724,70</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0,99</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I b)</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453 263,40</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477 282,74</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0,95</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229 804,79</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244 963,58</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0,94</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I c)</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27 651,47</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16 717,96</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1,65</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13 804,13</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8 395,48</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1,64</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II</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62 387,20</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61 493,89</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1,01</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31 803,36</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31 349,46</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1,01</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III</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12 982,30</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8 828,50</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1,47</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15 179,93</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9 804,84</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1,55</w:t>
            </w:r>
          </w:p>
        </w:tc>
      </w:tr>
      <w:tr w:rsidR="005F5C68" w:rsidRPr="005F5C68" w:rsidTr="001D39F4">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F5C68" w:rsidRPr="00BD10B6" w:rsidRDefault="005F5C68" w:rsidP="005E34DE">
            <w:pPr>
              <w:spacing w:after="0" w:line="240" w:lineRule="auto"/>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Kat V</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4 427,47</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4 724,63</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0,94</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13 186,18</w:t>
            </w:r>
          </w:p>
        </w:tc>
        <w:tc>
          <w:tcPr>
            <w:tcW w:w="0" w:type="auto"/>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14 048,21</w:t>
            </w:r>
          </w:p>
        </w:tc>
        <w:tc>
          <w:tcPr>
            <w:tcW w:w="1036" w:type="dxa"/>
            <w:tcBorders>
              <w:top w:val="single" w:sz="4" w:space="0" w:color="auto"/>
              <w:left w:val="nil"/>
              <w:bottom w:val="single" w:sz="4" w:space="0" w:color="auto"/>
              <w:right w:val="single" w:sz="8" w:space="0" w:color="auto"/>
            </w:tcBorders>
            <w:shd w:val="clear" w:color="auto" w:fill="auto"/>
            <w:hideMark/>
          </w:tcPr>
          <w:p w:rsidR="005F5C68" w:rsidRPr="00BD10B6" w:rsidRDefault="005F5C68" w:rsidP="00BD10B6">
            <w:pPr>
              <w:spacing w:after="0" w:line="240" w:lineRule="auto"/>
              <w:jc w:val="right"/>
              <w:rPr>
                <w:rFonts w:ascii="Times New Roman" w:eastAsia="Times New Roman" w:hAnsi="Times New Roman" w:cs="Times New Roman"/>
                <w:color w:val="000000"/>
                <w:sz w:val="16"/>
                <w:szCs w:val="16"/>
                <w:lang w:eastAsia="sk-SK"/>
              </w:rPr>
            </w:pPr>
            <w:r w:rsidRPr="00BD10B6">
              <w:rPr>
                <w:rFonts w:ascii="Times New Roman" w:eastAsia="Times New Roman" w:hAnsi="Times New Roman" w:cs="Times New Roman"/>
                <w:color w:val="000000"/>
                <w:sz w:val="16"/>
                <w:szCs w:val="16"/>
                <w:lang w:eastAsia="sk-SK"/>
              </w:rPr>
              <w:t>0,94</w:t>
            </w:r>
          </w:p>
        </w:tc>
      </w:tr>
      <w:tr w:rsidR="005F5C68" w:rsidRPr="005F5C68" w:rsidTr="001D39F4">
        <w:trPr>
          <w:trHeight w:val="284"/>
        </w:trPr>
        <w:tc>
          <w:tcPr>
            <w:tcW w:w="0" w:type="auto"/>
            <w:tcBorders>
              <w:top w:val="single" w:sz="4" w:space="0" w:color="auto"/>
              <w:left w:val="single" w:sz="8" w:space="0" w:color="auto"/>
              <w:bottom w:val="single" w:sz="8" w:space="0" w:color="auto"/>
              <w:right w:val="single" w:sz="8" w:space="0" w:color="auto"/>
            </w:tcBorders>
            <w:shd w:val="clear" w:color="auto" w:fill="A85E48"/>
            <w:vAlign w:val="center"/>
            <w:hideMark/>
          </w:tcPr>
          <w:p w:rsidR="005F5C68" w:rsidRPr="00E70C6F" w:rsidRDefault="005F5C68" w:rsidP="005E34D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SPOLU</w:t>
            </w:r>
          </w:p>
        </w:tc>
        <w:tc>
          <w:tcPr>
            <w:tcW w:w="0" w:type="auto"/>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3 719 840,08</w:t>
            </w:r>
          </w:p>
        </w:tc>
        <w:tc>
          <w:tcPr>
            <w:tcW w:w="0" w:type="auto"/>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3 756 707,17</w:t>
            </w:r>
          </w:p>
        </w:tc>
        <w:tc>
          <w:tcPr>
            <w:tcW w:w="0" w:type="auto"/>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0,99</w:t>
            </w:r>
          </w:p>
        </w:tc>
        <w:tc>
          <w:tcPr>
            <w:tcW w:w="0" w:type="auto"/>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1 473 996,85</w:t>
            </w:r>
          </w:p>
        </w:tc>
        <w:tc>
          <w:tcPr>
            <w:tcW w:w="0" w:type="auto"/>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1 489 286,27</w:t>
            </w:r>
          </w:p>
        </w:tc>
        <w:tc>
          <w:tcPr>
            <w:tcW w:w="1036" w:type="dxa"/>
            <w:tcBorders>
              <w:top w:val="single" w:sz="4" w:space="0" w:color="auto"/>
              <w:left w:val="nil"/>
              <w:bottom w:val="single" w:sz="8" w:space="0" w:color="auto"/>
              <w:right w:val="single" w:sz="8" w:space="0" w:color="auto"/>
            </w:tcBorders>
            <w:shd w:val="clear" w:color="auto" w:fill="A85E48"/>
            <w:hideMark/>
          </w:tcPr>
          <w:p w:rsidR="005F5C68" w:rsidRPr="00E70C6F" w:rsidRDefault="005F5C68" w:rsidP="00BD10B6">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0,99</w:t>
            </w:r>
          </w:p>
        </w:tc>
      </w:tr>
    </w:tbl>
    <w:p w:rsidR="009F6447" w:rsidRDefault="00C16008" w:rsidP="005E34DE">
      <w:pPr>
        <w:spacing w:before="120" w:after="120" w:line="240" w:lineRule="auto"/>
        <w:jc w:val="both"/>
        <w:rPr>
          <w:rFonts w:ascii="Times New Roman" w:hAnsi="Times New Roman" w:cs="Times New Roman"/>
          <w:sz w:val="24"/>
          <w:szCs w:val="24"/>
        </w:rPr>
        <w:sectPr w:rsidR="009F6447" w:rsidSect="005D6A31">
          <w:type w:val="continuous"/>
          <w:pgSz w:w="11906" w:h="16838"/>
          <w:pgMar w:top="1440" w:right="1077" w:bottom="1440" w:left="1077" w:header="709" w:footer="709" w:gutter="0"/>
          <w:cols w:space="708"/>
          <w:docGrid w:linePitch="360"/>
        </w:sectPr>
      </w:pPr>
      <w:r w:rsidRPr="008B0696">
        <w:rPr>
          <w:rFonts w:ascii="Times New Roman" w:hAnsi="Times New Roman" w:cs="Times New Roman"/>
          <w:sz w:val="24"/>
          <w:szCs w:val="24"/>
        </w:rPr>
        <w:t>V porovnaní so školským rokom 2014/2015 nebola zaznamenaná výrazná zmena pri sumárnych hodnotách, je</w:t>
      </w:r>
      <w:r w:rsidR="006870AD">
        <w:rPr>
          <w:rFonts w:ascii="Times New Roman" w:hAnsi="Times New Roman" w:cs="Times New Roman"/>
          <w:sz w:val="24"/>
          <w:szCs w:val="24"/>
        </w:rPr>
        <w:t xml:space="preserve">dnotlivo bola najväčšia zmena u </w:t>
      </w:r>
      <w:r w:rsidRPr="008B0696">
        <w:rPr>
          <w:rFonts w:ascii="Times New Roman" w:hAnsi="Times New Roman" w:cs="Times New Roman"/>
          <w:sz w:val="24"/>
          <w:szCs w:val="24"/>
        </w:rPr>
        <w:t>výr</w:t>
      </w:r>
      <w:r w:rsidR="006B5CDC">
        <w:rPr>
          <w:rFonts w:ascii="Times New Roman" w:hAnsi="Times New Roman" w:cs="Times New Roman"/>
          <w:sz w:val="24"/>
          <w:szCs w:val="24"/>
        </w:rPr>
        <w:t xml:space="preserve">obkov kategórie III. (čerstvé a spracované syry </w:t>
      </w:r>
      <w:r w:rsidR="006870AD">
        <w:rPr>
          <w:rFonts w:ascii="Times New Roman" w:hAnsi="Times New Roman" w:cs="Times New Roman"/>
          <w:sz w:val="24"/>
          <w:szCs w:val="24"/>
        </w:rPr>
        <w:br/>
      </w:r>
      <w:r w:rsidR="006B5CDC">
        <w:rPr>
          <w:rFonts w:ascii="Times New Roman" w:hAnsi="Times New Roman" w:cs="Times New Roman"/>
          <w:sz w:val="24"/>
          <w:szCs w:val="24"/>
        </w:rPr>
        <w:t xml:space="preserve">s </w:t>
      </w:r>
      <w:r w:rsidRPr="008B0696">
        <w:rPr>
          <w:rFonts w:ascii="Times New Roman" w:hAnsi="Times New Roman" w:cs="Times New Roman"/>
          <w:sz w:val="24"/>
          <w:szCs w:val="24"/>
        </w:rPr>
        <w:t>obsahom nemliečnych zložiek maximálne 10</w:t>
      </w:r>
      <w:r>
        <w:rPr>
          <w:rFonts w:ascii="Times New Roman" w:hAnsi="Times New Roman" w:cs="Times New Roman"/>
          <w:sz w:val="24"/>
          <w:szCs w:val="24"/>
        </w:rPr>
        <w:t xml:space="preserve"> %), kedy množstvo výrobkov kategórie</w:t>
      </w:r>
      <w:r w:rsidR="006B5CDC">
        <w:rPr>
          <w:rFonts w:ascii="Times New Roman" w:hAnsi="Times New Roman" w:cs="Times New Roman"/>
          <w:sz w:val="24"/>
          <w:szCs w:val="24"/>
        </w:rPr>
        <w:t xml:space="preserve"> III vzrástlo </w:t>
      </w:r>
      <w:r w:rsidR="006870AD">
        <w:rPr>
          <w:rFonts w:ascii="Times New Roman" w:hAnsi="Times New Roman" w:cs="Times New Roman"/>
          <w:sz w:val="24"/>
          <w:szCs w:val="24"/>
        </w:rPr>
        <w:br/>
      </w:r>
      <w:r w:rsidR="006B5CDC">
        <w:rPr>
          <w:rFonts w:ascii="Times New Roman" w:hAnsi="Times New Roman" w:cs="Times New Roman"/>
          <w:sz w:val="24"/>
          <w:szCs w:val="24"/>
        </w:rPr>
        <w:t xml:space="preserve">o 47 %, čo je viac ako 4 100 kg, a </w:t>
      </w:r>
      <w:r w:rsidRPr="008B0696">
        <w:rPr>
          <w:rFonts w:ascii="Times New Roman" w:hAnsi="Times New Roman" w:cs="Times New Roman"/>
          <w:sz w:val="24"/>
          <w:szCs w:val="24"/>
        </w:rPr>
        <w:t>u vý</w:t>
      </w:r>
      <w:r w:rsidR="006B5CDC">
        <w:rPr>
          <w:rFonts w:ascii="Times New Roman" w:hAnsi="Times New Roman" w:cs="Times New Roman"/>
          <w:sz w:val="24"/>
          <w:szCs w:val="24"/>
        </w:rPr>
        <w:t xml:space="preserve">robkov kategórie I </w:t>
      </w:r>
      <w:r w:rsidRPr="008B0696">
        <w:rPr>
          <w:rFonts w:ascii="Times New Roman" w:hAnsi="Times New Roman" w:cs="Times New Roman"/>
          <w:sz w:val="24"/>
          <w:szCs w:val="24"/>
        </w:rPr>
        <w:t>c) (fermentované mliečne výrobky obsahujúce alebo neobsahujúce ovocnú šťavu, ochutené alebo neochutené, obsahujúce minimálne 90 % hmotnostných mlieka a obsahujúce maximálne 7 % p</w:t>
      </w:r>
      <w:r w:rsidR="006B5CDC">
        <w:rPr>
          <w:rFonts w:ascii="Times New Roman" w:hAnsi="Times New Roman" w:cs="Times New Roman"/>
          <w:sz w:val="24"/>
          <w:szCs w:val="24"/>
        </w:rPr>
        <w:t xml:space="preserve">ridaného cukru) a/alebo medu) a to o </w:t>
      </w:r>
      <w:r w:rsidRPr="008B0696">
        <w:rPr>
          <w:rFonts w:ascii="Times New Roman" w:hAnsi="Times New Roman" w:cs="Times New Roman"/>
          <w:sz w:val="24"/>
          <w:szCs w:val="24"/>
        </w:rPr>
        <w:t>65 %. Najväčšie zníž</w:t>
      </w:r>
      <w:r>
        <w:rPr>
          <w:rFonts w:ascii="Times New Roman" w:hAnsi="Times New Roman" w:cs="Times New Roman"/>
          <w:sz w:val="24"/>
          <w:szCs w:val="24"/>
        </w:rPr>
        <w:t>enie množstva je u výrobkov kategórie</w:t>
      </w:r>
      <w:r w:rsidR="006B5CDC">
        <w:rPr>
          <w:rFonts w:ascii="Times New Roman" w:hAnsi="Times New Roman" w:cs="Times New Roman"/>
          <w:sz w:val="24"/>
          <w:szCs w:val="24"/>
        </w:rPr>
        <w:t xml:space="preserve"> I </w:t>
      </w:r>
      <w:r w:rsidRPr="008B0696">
        <w:rPr>
          <w:rFonts w:ascii="Times New Roman" w:hAnsi="Times New Roman" w:cs="Times New Roman"/>
          <w:sz w:val="24"/>
          <w:szCs w:val="24"/>
        </w:rPr>
        <w:t xml:space="preserve">b) (tepelne upravené mlieko s čokoládou, ovocnou šťavou alebo ochutené, obsahujúce minimálne 90 % hmotnostných mlieka a obsahujúce maximálne 7 % </w:t>
      </w:r>
      <w:r w:rsidR="006B5CDC">
        <w:rPr>
          <w:rFonts w:ascii="Times New Roman" w:hAnsi="Times New Roman" w:cs="Times New Roman"/>
          <w:sz w:val="24"/>
          <w:szCs w:val="24"/>
        </w:rPr>
        <w:t xml:space="preserve">pridaného cukru a/alebo medu) o </w:t>
      </w:r>
      <w:r w:rsidRPr="008B0696">
        <w:rPr>
          <w:rFonts w:ascii="Times New Roman" w:hAnsi="Times New Roman" w:cs="Times New Roman"/>
          <w:sz w:val="24"/>
          <w:szCs w:val="24"/>
        </w:rPr>
        <w:t>5 %, t.</w:t>
      </w:r>
      <w:r>
        <w:rPr>
          <w:rFonts w:ascii="Times New Roman" w:hAnsi="Times New Roman" w:cs="Times New Roman"/>
          <w:sz w:val="24"/>
          <w:szCs w:val="24"/>
        </w:rPr>
        <w:t xml:space="preserve"> </w:t>
      </w:r>
      <w:r w:rsidRPr="008B0696">
        <w:rPr>
          <w:rFonts w:ascii="Times New Roman" w:hAnsi="Times New Roman" w:cs="Times New Roman"/>
          <w:sz w:val="24"/>
          <w:szCs w:val="24"/>
        </w:rPr>
        <w:t>j. o</w:t>
      </w:r>
      <w:r w:rsidR="006B5CDC">
        <w:rPr>
          <w:rFonts w:ascii="Times New Roman" w:hAnsi="Times New Roman" w:cs="Times New Roman"/>
          <w:sz w:val="24"/>
          <w:szCs w:val="24"/>
        </w:rPr>
        <w:t> </w:t>
      </w:r>
      <w:r w:rsidRPr="008B0696">
        <w:rPr>
          <w:rFonts w:ascii="Times New Roman" w:hAnsi="Times New Roman" w:cs="Times New Roman"/>
          <w:sz w:val="24"/>
          <w:szCs w:val="24"/>
        </w:rPr>
        <w:t>c</w:t>
      </w:r>
      <w:r w:rsidR="006B5CDC">
        <w:rPr>
          <w:rFonts w:ascii="Times New Roman" w:hAnsi="Times New Roman" w:cs="Times New Roman"/>
          <w:sz w:val="24"/>
          <w:szCs w:val="24"/>
        </w:rPr>
        <w:t xml:space="preserve">ca 24 tis. kg a u </w:t>
      </w:r>
      <w:r>
        <w:rPr>
          <w:rFonts w:ascii="Times New Roman" w:hAnsi="Times New Roman" w:cs="Times New Roman"/>
          <w:sz w:val="24"/>
          <w:szCs w:val="24"/>
        </w:rPr>
        <w:t xml:space="preserve">výrobkov kategórie </w:t>
      </w:r>
      <w:r w:rsidRPr="008B0696">
        <w:rPr>
          <w:rFonts w:ascii="Times New Roman" w:hAnsi="Times New Roman" w:cs="Times New Roman"/>
          <w:sz w:val="24"/>
          <w:szCs w:val="24"/>
        </w:rPr>
        <w:t>V (sy</w:t>
      </w:r>
      <w:r w:rsidR="006B5CDC">
        <w:rPr>
          <w:rFonts w:ascii="Times New Roman" w:hAnsi="Times New Roman" w:cs="Times New Roman"/>
          <w:sz w:val="24"/>
          <w:szCs w:val="24"/>
        </w:rPr>
        <w:t>ry, ktoré obsahujú maximálne 10</w:t>
      </w:r>
      <w:r w:rsidRPr="008B0696">
        <w:rPr>
          <w:rFonts w:ascii="Times New Roman" w:hAnsi="Times New Roman" w:cs="Times New Roman"/>
          <w:sz w:val="24"/>
          <w:szCs w:val="24"/>
        </w:rPr>
        <w:t xml:space="preserve"> nemliečnych zložiek a na ktor</w:t>
      </w:r>
      <w:r w:rsidR="006B5CDC">
        <w:rPr>
          <w:rFonts w:ascii="Times New Roman" w:hAnsi="Times New Roman" w:cs="Times New Roman"/>
          <w:sz w:val="24"/>
          <w:szCs w:val="24"/>
        </w:rPr>
        <w:t xml:space="preserve">é sa nevzťahujú kategórie III a IV) a to o </w:t>
      </w:r>
      <w:r w:rsidRPr="008B0696">
        <w:rPr>
          <w:rFonts w:ascii="Times New Roman" w:hAnsi="Times New Roman" w:cs="Times New Roman"/>
          <w:sz w:val="24"/>
          <w:szCs w:val="24"/>
        </w:rPr>
        <w:t>6 %, t.</w:t>
      </w:r>
      <w:r>
        <w:rPr>
          <w:rFonts w:ascii="Times New Roman" w:hAnsi="Times New Roman" w:cs="Times New Roman"/>
          <w:sz w:val="24"/>
          <w:szCs w:val="24"/>
        </w:rPr>
        <w:t xml:space="preserve"> </w:t>
      </w:r>
      <w:r w:rsidR="006B5CDC">
        <w:rPr>
          <w:rFonts w:ascii="Times New Roman" w:hAnsi="Times New Roman" w:cs="Times New Roman"/>
          <w:sz w:val="24"/>
          <w:szCs w:val="24"/>
        </w:rPr>
        <w:t xml:space="preserve">j. o </w:t>
      </w:r>
      <w:r w:rsidRPr="008B0696">
        <w:rPr>
          <w:rFonts w:ascii="Times New Roman" w:hAnsi="Times New Roman" w:cs="Times New Roman"/>
          <w:sz w:val="24"/>
          <w:szCs w:val="24"/>
        </w:rPr>
        <w:t>cca 300 kg. Celková vyplatená podpora v</w:t>
      </w:r>
      <w:r w:rsidR="006B5CDC">
        <w:rPr>
          <w:rFonts w:ascii="Times New Roman" w:hAnsi="Times New Roman" w:cs="Times New Roman"/>
          <w:sz w:val="24"/>
          <w:szCs w:val="24"/>
        </w:rPr>
        <w:t xml:space="preserve"> školskom roku 2015/2016 bola v porovnaní s </w:t>
      </w:r>
      <w:r w:rsidRPr="008B0696">
        <w:rPr>
          <w:rFonts w:ascii="Times New Roman" w:hAnsi="Times New Roman" w:cs="Times New Roman"/>
          <w:sz w:val="24"/>
          <w:szCs w:val="24"/>
        </w:rPr>
        <w:t>rokom 2014/20</w:t>
      </w:r>
      <w:r>
        <w:rPr>
          <w:rFonts w:ascii="Times New Roman" w:hAnsi="Times New Roman" w:cs="Times New Roman"/>
          <w:sz w:val="24"/>
          <w:szCs w:val="24"/>
        </w:rPr>
        <w:t>15 nižšia o približne 20 25</w:t>
      </w:r>
      <w:r w:rsidR="00D170E4">
        <w:rPr>
          <w:rFonts w:ascii="Times New Roman" w:hAnsi="Times New Roman" w:cs="Times New Roman"/>
          <w:sz w:val="24"/>
          <w:szCs w:val="24"/>
        </w:rPr>
        <w:t>0 e</w:t>
      </w:r>
      <w:r>
        <w:rPr>
          <w:rFonts w:ascii="Times New Roman" w:hAnsi="Times New Roman" w:cs="Times New Roman"/>
          <w:sz w:val="24"/>
          <w:szCs w:val="24"/>
        </w:rPr>
        <w:t>ur</w:t>
      </w:r>
      <w:r w:rsidR="006B5CDC">
        <w:rPr>
          <w:rFonts w:ascii="Times New Roman" w:hAnsi="Times New Roman" w:cs="Times New Roman"/>
          <w:sz w:val="24"/>
          <w:szCs w:val="24"/>
        </w:rPr>
        <w:t xml:space="preserve">, čiže o </w:t>
      </w:r>
      <w:r w:rsidRPr="008B0696">
        <w:rPr>
          <w:rFonts w:ascii="Times New Roman" w:hAnsi="Times New Roman" w:cs="Times New Roman"/>
          <w:sz w:val="24"/>
          <w:szCs w:val="24"/>
        </w:rPr>
        <w:t xml:space="preserve">cca 1 % nižšia. </w:t>
      </w:r>
    </w:p>
    <w:p w:rsidR="00C16008" w:rsidRDefault="00556B91" w:rsidP="005E34DE">
      <w:pPr>
        <w:keepNext/>
        <w:keepLines/>
        <w:spacing w:before="120" w:after="120" w:line="240" w:lineRule="auto"/>
        <w:outlineLvl w:val="3"/>
        <w:rPr>
          <w:rFonts w:ascii="Times New Roman" w:eastAsiaTheme="majorEastAsia" w:hAnsi="Times New Roman" w:cs="Times New Roman"/>
          <w:i/>
          <w:sz w:val="24"/>
          <w:szCs w:val="24"/>
        </w:rPr>
      </w:pPr>
      <w:r>
        <w:rPr>
          <w:rFonts w:ascii="Times New Roman" w:eastAsiaTheme="majorEastAsia" w:hAnsi="Times New Roman" w:cs="Times New Roman"/>
          <w:i/>
          <w:sz w:val="24"/>
          <w:szCs w:val="24"/>
        </w:rPr>
        <w:t>Tabuľka</w:t>
      </w:r>
      <w:r w:rsidR="00794EE9">
        <w:rPr>
          <w:rFonts w:ascii="Times New Roman" w:eastAsiaTheme="majorEastAsia" w:hAnsi="Times New Roman" w:cs="Times New Roman"/>
          <w:i/>
          <w:sz w:val="24"/>
          <w:szCs w:val="24"/>
        </w:rPr>
        <w:t xml:space="preserve"> 2</w:t>
      </w:r>
      <w:r w:rsidR="0037701C">
        <w:rPr>
          <w:rFonts w:ascii="Times New Roman" w:eastAsiaTheme="majorEastAsia" w:hAnsi="Times New Roman" w:cs="Times New Roman"/>
          <w:i/>
          <w:sz w:val="24"/>
          <w:szCs w:val="24"/>
        </w:rPr>
        <w:t>3</w:t>
      </w:r>
      <w:r w:rsidR="00C16008" w:rsidRPr="001B7552">
        <w:rPr>
          <w:rFonts w:ascii="Times New Roman" w:eastAsiaTheme="majorEastAsia" w:hAnsi="Times New Roman" w:cs="Times New Roman"/>
          <w:i/>
          <w:sz w:val="24"/>
          <w:szCs w:val="24"/>
        </w:rPr>
        <w:t>: Porovnanie počtu zapojený</w:t>
      </w:r>
      <w:r w:rsidR="006B5CDC">
        <w:rPr>
          <w:rFonts w:ascii="Times New Roman" w:eastAsiaTheme="majorEastAsia" w:hAnsi="Times New Roman" w:cs="Times New Roman"/>
          <w:i/>
          <w:sz w:val="24"/>
          <w:szCs w:val="24"/>
        </w:rPr>
        <w:t xml:space="preserve">ch škôl a školských zariadení a </w:t>
      </w:r>
      <w:r w:rsidR="00C16008" w:rsidRPr="001B7552">
        <w:rPr>
          <w:rFonts w:ascii="Times New Roman" w:eastAsiaTheme="majorEastAsia" w:hAnsi="Times New Roman" w:cs="Times New Roman"/>
          <w:i/>
          <w:sz w:val="24"/>
          <w:szCs w:val="24"/>
        </w:rPr>
        <w:t>počtu odoberajúci</w:t>
      </w:r>
      <w:r w:rsidR="00C16008">
        <w:rPr>
          <w:rFonts w:ascii="Times New Roman" w:eastAsiaTheme="majorEastAsia" w:hAnsi="Times New Roman" w:cs="Times New Roman"/>
          <w:i/>
          <w:sz w:val="24"/>
          <w:szCs w:val="24"/>
        </w:rPr>
        <w:t>ch žiakov v školskom</w:t>
      </w:r>
      <w:r w:rsidR="00C16008" w:rsidRPr="001B7552">
        <w:rPr>
          <w:rFonts w:ascii="Times New Roman" w:eastAsiaTheme="majorEastAsia" w:hAnsi="Times New Roman" w:cs="Times New Roman"/>
          <w:i/>
          <w:sz w:val="24"/>
          <w:szCs w:val="24"/>
        </w:rPr>
        <w:t xml:space="preserve"> roku 2015/2016, 2014/2015, 2013/2014 a 2012/2013</w:t>
      </w:r>
    </w:p>
    <w:tbl>
      <w:tblPr>
        <w:tblW w:w="9781" w:type="dxa"/>
        <w:tblInd w:w="-5" w:type="dxa"/>
        <w:tblLayout w:type="fixed"/>
        <w:tblCellMar>
          <w:left w:w="70" w:type="dxa"/>
          <w:right w:w="70" w:type="dxa"/>
        </w:tblCellMar>
        <w:tblLook w:val="04A0" w:firstRow="1" w:lastRow="0" w:firstColumn="1" w:lastColumn="0" w:noHBand="0" w:noVBand="1"/>
      </w:tblPr>
      <w:tblGrid>
        <w:gridCol w:w="3544"/>
        <w:gridCol w:w="3260"/>
        <w:gridCol w:w="2977"/>
      </w:tblGrid>
      <w:tr w:rsidR="00174F89" w:rsidRPr="00174F89" w:rsidTr="007F5A07">
        <w:trPr>
          <w:trHeight w:val="284"/>
        </w:trPr>
        <w:tc>
          <w:tcPr>
            <w:tcW w:w="3544" w:type="dxa"/>
            <w:tcBorders>
              <w:top w:val="single" w:sz="4" w:space="0" w:color="auto"/>
              <w:left w:val="single" w:sz="4" w:space="0" w:color="auto"/>
              <w:bottom w:val="single" w:sz="4" w:space="0" w:color="auto"/>
              <w:right w:val="single" w:sz="4" w:space="0" w:color="auto"/>
            </w:tcBorders>
            <w:shd w:val="clear" w:color="auto" w:fill="108747"/>
            <w:noWrap/>
            <w:vAlign w:val="center"/>
            <w:hideMark/>
          </w:tcPr>
          <w:p w:rsidR="00174F89" w:rsidRPr="00174F89" w:rsidRDefault="00174F89" w:rsidP="00A96A4E">
            <w:pPr>
              <w:spacing w:after="0" w:line="240" w:lineRule="auto"/>
              <w:rPr>
                <w:rFonts w:ascii="Times New Roman" w:eastAsia="Times New Roman" w:hAnsi="Times New Roman" w:cs="Times New Roman"/>
                <w:b/>
                <w:bCs/>
                <w:color w:val="FFFFFF" w:themeColor="background1"/>
                <w:sz w:val="16"/>
                <w:szCs w:val="16"/>
                <w:lang w:eastAsia="sk-SK"/>
              </w:rPr>
            </w:pPr>
            <w:r w:rsidRPr="00174F89">
              <w:rPr>
                <w:rFonts w:ascii="Times New Roman" w:eastAsia="Times New Roman" w:hAnsi="Times New Roman" w:cs="Times New Roman"/>
                <w:b/>
                <w:bCs/>
                <w:color w:val="FFFFFF" w:themeColor="background1"/>
                <w:sz w:val="16"/>
                <w:szCs w:val="16"/>
                <w:lang w:eastAsia="sk-SK"/>
              </w:rPr>
              <w:t>Školský rok</w:t>
            </w:r>
          </w:p>
        </w:tc>
        <w:tc>
          <w:tcPr>
            <w:tcW w:w="3260" w:type="dxa"/>
            <w:tcBorders>
              <w:top w:val="single" w:sz="4" w:space="0" w:color="auto"/>
              <w:left w:val="nil"/>
              <w:bottom w:val="single" w:sz="4" w:space="0" w:color="auto"/>
              <w:right w:val="single" w:sz="4" w:space="0" w:color="auto"/>
            </w:tcBorders>
            <w:shd w:val="clear" w:color="auto" w:fill="108747"/>
            <w:noWrap/>
            <w:vAlign w:val="center"/>
            <w:hideMark/>
          </w:tcPr>
          <w:p w:rsidR="00174F89" w:rsidRPr="00174F89" w:rsidRDefault="00174F89" w:rsidP="00A96A4E">
            <w:pPr>
              <w:spacing w:after="0" w:line="240" w:lineRule="auto"/>
              <w:jc w:val="center"/>
              <w:rPr>
                <w:rFonts w:ascii="Times New Roman" w:eastAsia="Times New Roman" w:hAnsi="Times New Roman" w:cs="Times New Roman"/>
                <w:b/>
                <w:bCs/>
                <w:color w:val="FFFFFF" w:themeColor="background1"/>
                <w:sz w:val="16"/>
                <w:szCs w:val="16"/>
                <w:lang w:eastAsia="sk-SK"/>
              </w:rPr>
            </w:pPr>
            <w:r w:rsidRPr="00174F89">
              <w:rPr>
                <w:rFonts w:ascii="Times New Roman" w:eastAsia="Times New Roman" w:hAnsi="Times New Roman" w:cs="Times New Roman"/>
                <w:b/>
                <w:bCs/>
                <w:color w:val="FFFFFF" w:themeColor="background1"/>
                <w:sz w:val="16"/>
                <w:szCs w:val="16"/>
                <w:lang w:eastAsia="sk-SK"/>
              </w:rPr>
              <w:t>Počet zapojených škôl</w:t>
            </w:r>
          </w:p>
        </w:tc>
        <w:tc>
          <w:tcPr>
            <w:tcW w:w="2977" w:type="dxa"/>
            <w:tcBorders>
              <w:top w:val="single" w:sz="4" w:space="0" w:color="auto"/>
              <w:left w:val="nil"/>
              <w:bottom w:val="single" w:sz="4" w:space="0" w:color="auto"/>
              <w:right w:val="single" w:sz="4" w:space="0" w:color="auto"/>
            </w:tcBorders>
            <w:shd w:val="clear" w:color="auto" w:fill="108747"/>
            <w:noWrap/>
            <w:vAlign w:val="center"/>
            <w:hideMark/>
          </w:tcPr>
          <w:p w:rsidR="00174F89" w:rsidRPr="00174F89" w:rsidRDefault="00174F89" w:rsidP="00A96A4E">
            <w:pPr>
              <w:spacing w:after="0" w:line="240" w:lineRule="auto"/>
              <w:jc w:val="center"/>
              <w:rPr>
                <w:rFonts w:ascii="Times New Roman" w:eastAsia="Times New Roman" w:hAnsi="Times New Roman" w:cs="Times New Roman"/>
                <w:b/>
                <w:bCs/>
                <w:color w:val="FFFFFF" w:themeColor="background1"/>
                <w:sz w:val="16"/>
                <w:szCs w:val="16"/>
                <w:lang w:eastAsia="sk-SK"/>
              </w:rPr>
            </w:pPr>
            <w:r w:rsidRPr="00174F89">
              <w:rPr>
                <w:rFonts w:ascii="Times New Roman" w:eastAsia="Times New Roman" w:hAnsi="Times New Roman" w:cs="Times New Roman"/>
                <w:b/>
                <w:bCs/>
                <w:color w:val="FFFFFF" w:themeColor="background1"/>
                <w:sz w:val="16"/>
                <w:szCs w:val="16"/>
                <w:lang w:eastAsia="sk-SK"/>
              </w:rPr>
              <w:t>Počet odoberajúcich žiakov</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2015/2016</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2 303</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297 288</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2014/2015</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2 292</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290 124</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2013/2014</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1 923</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262 018</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2012/2013</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1 863</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245 727</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 xml:space="preserve">Index - </w:t>
            </w:r>
            <w:proofErr w:type="spellStart"/>
            <w:r w:rsidRPr="00174F89">
              <w:rPr>
                <w:rFonts w:ascii="Times New Roman" w:eastAsia="Times New Roman" w:hAnsi="Times New Roman" w:cs="Times New Roman"/>
                <w:color w:val="000000"/>
                <w:sz w:val="16"/>
                <w:szCs w:val="16"/>
                <w:lang w:eastAsia="sk-SK"/>
              </w:rPr>
              <w:t>porov</w:t>
            </w:r>
            <w:proofErr w:type="spellEnd"/>
            <w:r w:rsidRPr="00174F89">
              <w:rPr>
                <w:rFonts w:ascii="Times New Roman" w:eastAsia="Times New Roman" w:hAnsi="Times New Roman" w:cs="Times New Roman"/>
                <w:color w:val="000000"/>
                <w:sz w:val="16"/>
                <w:szCs w:val="16"/>
                <w:lang w:eastAsia="sk-SK"/>
              </w:rPr>
              <w:t>. s  pred. školský rok</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1,005</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1,025</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 xml:space="preserve">Index - </w:t>
            </w:r>
            <w:proofErr w:type="spellStart"/>
            <w:r w:rsidRPr="00174F89">
              <w:rPr>
                <w:rFonts w:ascii="Times New Roman" w:eastAsia="Times New Roman" w:hAnsi="Times New Roman" w:cs="Times New Roman"/>
                <w:color w:val="000000"/>
                <w:sz w:val="16"/>
                <w:szCs w:val="16"/>
                <w:lang w:eastAsia="sk-SK"/>
              </w:rPr>
              <w:t>porov</w:t>
            </w:r>
            <w:proofErr w:type="spellEnd"/>
            <w:r w:rsidRPr="00174F89">
              <w:rPr>
                <w:rFonts w:ascii="Times New Roman" w:eastAsia="Times New Roman" w:hAnsi="Times New Roman" w:cs="Times New Roman"/>
                <w:color w:val="000000"/>
                <w:sz w:val="16"/>
                <w:szCs w:val="16"/>
                <w:lang w:eastAsia="sk-SK"/>
              </w:rPr>
              <w:t>. pred  2 rokmi</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1,198</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1,135</w:t>
            </w:r>
          </w:p>
        </w:tc>
      </w:tr>
      <w:tr w:rsidR="00174F89" w:rsidRPr="00174F89" w:rsidTr="007F5A07">
        <w:trPr>
          <w:trHeight w:val="284"/>
        </w:trPr>
        <w:tc>
          <w:tcPr>
            <w:tcW w:w="3544" w:type="dxa"/>
            <w:tcBorders>
              <w:top w:val="nil"/>
              <w:left w:val="single" w:sz="4" w:space="0" w:color="auto"/>
              <w:bottom w:val="single" w:sz="4" w:space="0" w:color="auto"/>
              <w:right w:val="single" w:sz="4" w:space="0" w:color="auto"/>
            </w:tcBorders>
            <w:shd w:val="clear" w:color="auto" w:fill="auto"/>
            <w:vAlign w:val="center"/>
            <w:hideMark/>
          </w:tcPr>
          <w:p w:rsidR="00174F89" w:rsidRPr="00174F89" w:rsidRDefault="00174F89" w:rsidP="00174F89">
            <w:pPr>
              <w:spacing w:after="0" w:line="240" w:lineRule="auto"/>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 xml:space="preserve">Index - </w:t>
            </w:r>
            <w:proofErr w:type="spellStart"/>
            <w:r w:rsidRPr="00174F89">
              <w:rPr>
                <w:rFonts w:ascii="Times New Roman" w:eastAsia="Times New Roman" w:hAnsi="Times New Roman" w:cs="Times New Roman"/>
                <w:color w:val="000000"/>
                <w:sz w:val="16"/>
                <w:szCs w:val="16"/>
                <w:lang w:eastAsia="sk-SK"/>
              </w:rPr>
              <w:t>porov</w:t>
            </w:r>
            <w:proofErr w:type="spellEnd"/>
            <w:r w:rsidRPr="00174F89">
              <w:rPr>
                <w:rFonts w:ascii="Times New Roman" w:eastAsia="Times New Roman" w:hAnsi="Times New Roman" w:cs="Times New Roman"/>
                <w:color w:val="000000"/>
                <w:sz w:val="16"/>
                <w:szCs w:val="16"/>
                <w:lang w:eastAsia="sk-SK"/>
              </w:rPr>
              <w:t>. pred  3 rokmi</w:t>
            </w:r>
          </w:p>
        </w:tc>
        <w:tc>
          <w:tcPr>
            <w:tcW w:w="3260"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1,236</w:t>
            </w:r>
          </w:p>
        </w:tc>
        <w:tc>
          <w:tcPr>
            <w:tcW w:w="2977" w:type="dxa"/>
            <w:tcBorders>
              <w:top w:val="nil"/>
              <w:left w:val="nil"/>
              <w:bottom w:val="single" w:sz="4" w:space="0" w:color="auto"/>
              <w:right w:val="single" w:sz="4" w:space="0" w:color="auto"/>
            </w:tcBorders>
            <w:shd w:val="clear" w:color="auto" w:fill="auto"/>
            <w:vAlign w:val="center"/>
            <w:hideMark/>
          </w:tcPr>
          <w:p w:rsidR="00174F89" w:rsidRPr="00174F89" w:rsidRDefault="00174F89" w:rsidP="00A96A4E">
            <w:pPr>
              <w:spacing w:after="0" w:line="240" w:lineRule="auto"/>
              <w:jc w:val="center"/>
              <w:rPr>
                <w:rFonts w:ascii="Times New Roman" w:eastAsia="Times New Roman" w:hAnsi="Times New Roman" w:cs="Times New Roman"/>
                <w:color w:val="000000"/>
                <w:sz w:val="16"/>
                <w:szCs w:val="16"/>
                <w:lang w:eastAsia="sk-SK"/>
              </w:rPr>
            </w:pPr>
            <w:r w:rsidRPr="00174F89">
              <w:rPr>
                <w:rFonts w:ascii="Times New Roman" w:eastAsia="Times New Roman" w:hAnsi="Times New Roman" w:cs="Times New Roman"/>
                <w:color w:val="000000"/>
                <w:sz w:val="16"/>
                <w:szCs w:val="16"/>
                <w:lang w:eastAsia="sk-SK"/>
              </w:rPr>
              <w:t>1,21</w:t>
            </w:r>
          </w:p>
        </w:tc>
      </w:tr>
    </w:tbl>
    <w:p w:rsidR="00D5227F" w:rsidRDefault="00D5227F" w:rsidP="00D5227F">
      <w:pPr>
        <w:spacing w:after="0"/>
        <w:jc w:val="both"/>
        <w:rPr>
          <w:rFonts w:ascii="Times New Roman" w:hAnsi="Times New Roman" w:cs="Times New Roman"/>
          <w:sz w:val="24"/>
          <w:szCs w:val="24"/>
        </w:rPr>
      </w:pPr>
    </w:p>
    <w:p w:rsidR="00FC4590" w:rsidRPr="00D5227F" w:rsidRDefault="00C16008" w:rsidP="00D5227F">
      <w:pPr>
        <w:jc w:val="both"/>
        <w:rPr>
          <w:rFonts w:ascii="Times New Roman" w:hAnsi="Times New Roman" w:cs="Times New Roman"/>
          <w:sz w:val="24"/>
          <w:szCs w:val="24"/>
        </w:rPr>
      </w:pPr>
      <w:r w:rsidRPr="008B0696">
        <w:rPr>
          <w:rFonts w:ascii="Times New Roman" w:hAnsi="Times New Roman" w:cs="Times New Roman"/>
          <w:sz w:val="24"/>
          <w:szCs w:val="24"/>
        </w:rPr>
        <w:t>Počet zapojených škôl stúpol o</w:t>
      </w:r>
      <w:r w:rsidR="006B5CDC">
        <w:rPr>
          <w:rFonts w:ascii="Times New Roman" w:hAnsi="Times New Roman" w:cs="Times New Roman"/>
          <w:sz w:val="24"/>
          <w:szCs w:val="24"/>
        </w:rPr>
        <w:t xml:space="preserve"> 0,5 % a počet odoberajúcich žiakov o 2,5 % v </w:t>
      </w:r>
      <w:r w:rsidRPr="008B0696">
        <w:rPr>
          <w:rFonts w:ascii="Times New Roman" w:hAnsi="Times New Roman" w:cs="Times New Roman"/>
          <w:sz w:val="24"/>
          <w:szCs w:val="24"/>
        </w:rPr>
        <w:t>porovnaní so školským rokom 2014/2015.</w:t>
      </w:r>
      <w:r w:rsidR="007F5A07">
        <w:rPr>
          <w:rFonts w:ascii="Times New Roman" w:hAnsi="Times New Roman" w:cs="Times New Roman"/>
          <w:sz w:val="24"/>
          <w:szCs w:val="24"/>
        </w:rPr>
        <w:t xml:space="preserve"> V porovnaní so školským rokom </w:t>
      </w:r>
      <w:r w:rsidRPr="008B0696">
        <w:rPr>
          <w:rFonts w:ascii="Times New Roman" w:hAnsi="Times New Roman" w:cs="Times New Roman"/>
          <w:sz w:val="24"/>
          <w:szCs w:val="24"/>
        </w:rPr>
        <w:t>2013/2014 po</w:t>
      </w:r>
      <w:r w:rsidR="006B5CDC">
        <w:rPr>
          <w:rFonts w:ascii="Times New Roman" w:hAnsi="Times New Roman" w:cs="Times New Roman"/>
          <w:sz w:val="24"/>
          <w:szCs w:val="24"/>
        </w:rPr>
        <w:t xml:space="preserve">čet zapojených škôl stúpol </w:t>
      </w:r>
      <w:r w:rsidR="00C02C6F">
        <w:rPr>
          <w:rFonts w:ascii="Times New Roman" w:hAnsi="Times New Roman" w:cs="Times New Roman"/>
          <w:sz w:val="24"/>
          <w:szCs w:val="24"/>
        </w:rPr>
        <w:t xml:space="preserve">                         </w:t>
      </w:r>
      <w:r w:rsidR="006B5CDC">
        <w:rPr>
          <w:rFonts w:ascii="Times New Roman" w:hAnsi="Times New Roman" w:cs="Times New Roman"/>
          <w:sz w:val="24"/>
          <w:szCs w:val="24"/>
        </w:rPr>
        <w:t>až</w:t>
      </w:r>
      <w:r w:rsidR="00A96A4E">
        <w:rPr>
          <w:rFonts w:ascii="Times New Roman" w:hAnsi="Times New Roman" w:cs="Times New Roman"/>
          <w:sz w:val="24"/>
          <w:szCs w:val="24"/>
        </w:rPr>
        <w:t xml:space="preserve"> </w:t>
      </w:r>
      <w:r w:rsidR="006B5CDC">
        <w:rPr>
          <w:rFonts w:ascii="Times New Roman" w:hAnsi="Times New Roman" w:cs="Times New Roman"/>
          <w:sz w:val="24"/>
          <w:szCs w:val="24"/>
        </w:rPr>
        <w:t xml:space="preserve">o </w:t>
      </w:r>
      <w:r w:rsidRPr="008B0696">
        <w:rPr>
          <w:rFonts w:ascii="Times New Roman" w:hAnsi="Times New Roman" w:cs="Times New Roman"/>
          <w:sz w:val="24"/>
          <w:szCs w:val="24"/>
        </w:rPr>
        <w:t>20 %.</w:t>
      </w:r>
      <w:bookmarkStart w:id="63" w:name="_Toc448737400"/>
    </w:p>
    <w:p w:rsidR="00C16008" w:rsidRPr="00E156DC" w:rsidRDefault="006B5CDC" w:rsidP="00FC4590">
      <w:pPr>
        <w:pStyle w:val="Nadpis3"/>
        <w:spacing w:before="120" w:after="120" w:line="240" w:lineRule="auto"/>
      </w:pPr>
      <w:bookmarkStart w:id="64" w:name="_Toc481740238"/>
      <w:r>
        <w:t xml:space="preserve">5.5.10. Mimoriadna pomoc v </w:t>
      </w:r>
      <w:r w:rsidR="00C16008" w:rsidRPr="00E156DC">
        <w:t>sektoroch chovu hospodárskych zvier</w:t>
      </w:r>
      <w:bookmarkEnd w:id="63"/>
      <w:r w:rsidR="00C16008" w:rsidRPr="00E156DC">
        <w:t>at</w:t>
      </w:r>
      <w:bookmarkEnd w:id="64"/>
    </w:p>
    <w:p w:rsidR="005D7ABC" w:rsidRPr="002D2AD5" w:rsidRDefault="005D7ABC" w:rsidP="005D7ABC">
      <w:pPr>
        <w:spacing w:after="120" w:line="240" w:lineRule="auto"/>
        <w:jc w:val="both"/>
        <w:rPr>
          <w:rFonts w:ascii="Times New Roman" w:eastAsia="Calibri" w:hAnsi="Times New Roman" w:cs="Times New Roman"/>
          <w:sz w:val="24"/>
          <w:szCs w:val="24"/>
          <w:lang w:eastAsia="sk-SK"/>
        </w:rPr>
      </w:pPr>
      <w:bookmarkStart w:id="65" w:name="_Toc448737401"/>
      <w:r w:rsidRPr="002D2AD5">
        <w:rPr>
          <w:rFonts w:ascii="Times New Roman" w:eastAsia="Calibri" w:hAnsi="Times New Roman" w:cs="Times New Roman"/>
          <w:sz w:val="24"/>
          <w:szCs w:val="24"/>
          <w:lang w:eastAsia="sk-SK"/>
        </w:rPr>
        <w:t xml:space="preserve">Podľa delegovaného nariadenia Komisie (EÚ) 2015/1853 z 15. 10. 2015, ktorým sa stanovuje dočasná mimoriadna pomoc pre poľnohospodárov v sektore chovu hospodárskych zvierat a v súlade                       s Výnosom MPRV SR z 29. 10. 2015 č. 504/2015 </w:t>
      </w:r>
      <w:r w:rsidRPr="002D2AD5">
        <w:rPr>
          <w:rFonts w:ascii="Times New Roman" w:hAnsi="Times New Roman" w:cs="Times New Roman"/>
          <w:sz w:val="24"/>
          <w:szCs w:val="24"/>
        </w:rPr>
        <w:t xml:space="preserve">– </w:t>
      </w:r>
      <w:r w:rsidRPr="002D2AD5">
        <w:rPr>
          <w:rFonts w:ascii="Times New Roman" w:eastAsia="Calibri" w:hAnsi="Times New Roman" w:cs="Times New Roman"/>
          <w:sz w:val="24"/>
          <w:szCs w:val="24"/>
          <w:lang w:eastAsia="sk-SK"/>
        </w:rPr>
        <w:t xml:space="preserve">100 o poskytovaní mimoriadnej podpory v sektore </w:t>
      </w:r>
      <w:r w:rsidRPr="002D2AD5">
        <w:rPr>
          <w:rFonts w:ascii="Times New Roman" w:eastAsia="Calibri" w:hAnsi="Times New Roman" w:cs="Times New Roman"/>
          <w:sz w:val="24"/>
          <w:szCs w:val="24"/>
          <w:lang w:eastAsia="sk-SK"/>
        </w:rPr>
        <w:lastRenderedPageBreak/>
        <w:t>mlieka a bravčového mäsa bola v roku 2015 vyhlásená a na stránke PPA zverejnená výzva na predkladanie žiadostí o vyplatenie mimoriadnej pomoci pre poľnohospodárov v sektoroch mlieka a bravčového mäsa. Z celkového počtu 639 prijatých žiadostí sa v roku 2015 zadministrovalo 636 žiadostí a 6 nesplnilo podmienky uvedené vo výzve a neboli im poskytnuté finančné prostriedky. Bola stanovená výška podpory na jednu dojnicu vo výške 34,07699 eur a na jednu prasnicu vo výške 19,31309 eur. V roku 2016 sa dodatočne vyplatili (z uvedených 6 žiadostí) 2 platby v celkovej hodnote 9 780,03 eur, z toho z rozpočtu SR bolo vyplatených 5 145,54 eur.</w:t>
      </w:r>
    </w:p>
    <w:p w:rsidR="00222382" w:rsidRPr="002D2AD5" w:rsidRDefault="00C16008" w:rsidP="00B47EE3">
      <w:pPr>
        <w:pStyle w:val="Nadpis3"/>
        <w:spacing w:before="0" w:after="120" w:line="240" w:lineRule="auto"/>
      </w:pPr>
      <w:bookmarkStart w:id="66" w:name="_Toc481740239"/>
      <w:r w:rsidRPr="002D2AD5">
        <w:t xml:space="preserve">5.5.11. </w:t>
      </w:r>
      <w:bookmarkEnd w:id="65"/>
      <w:r w:rsidRPr="002D2AD5">
        <w:t>Pomoc na zníženie výroby mlieka</w:t>
      </w:r>
      <w:bookmarkEnd w:id="66"/>
    </w:p>
    <w:p w:rsidR="00C16008" w:rsidRPr="002D2AD5" w:rsidRDefault="00C16008" w:rsidP="00B47EE3">
      <w:pPr>
        <w:spacing w:after="120" w:line="240" w:lineRule="auto"/>
        <w:jc w:val="both"/>
        <w:rPr>
          <w:rFonts w:ascii="Times New Roman" w:eastAsia="Times New Roman" w:hAnsi="Times New Roman" w:cs="Times New Roman"/>
          <w:sz w:val="24"/>
          <w:szCs w:val="24"/>
          <w:lang w:eastAsia="sk-SK"/>
        </w:rPr>
      </w:pPr>
      <w:r w:rsidRPr="002D2AD5">
        <w:rPr>
          <w:rFonts w:ascii="Times New Roman" w:eastAsia="Times New Roman" w:hAnsi="Times New Roman" w:cs="Times New Roman"/>
          <w:sz w:val="24"/>
          <w:szCs w:val="24"/>
          <w:lang w:eastAsia="sk-SK"/>
        </w:rPr>
        <w:t>V zmysle delegova</w:t>
      </w:r>
      <w:r w:rsidR="006B5CDC" w:rsidRPr="002D2AD5">
        <w:rPr>
          <w:rFonts w:ascii="Times New Roman" w:eastAsia="Times New Roman" w:hAnsi="Times New Roman" w:cs="Times New Roman"/>
          <w:sz w:val="24"/>
          <w:szCs w:val="24"/>
          <w:lang w:eastAsia="sk-SK"/>
        </w:rPr>
        <w:t xml:space="preserve">ného nariadenia Komisie (EÚ) č. </w:t>
      </w:r>
      <w:r w:rsidRPr="002D2AD5">
        <w:rPr>
          <w:rFonts w:ascii="Times New Roman" w:eastAsia="Times New Roman" w:hAnsi="Times New Roman" w:cs="Times New Roman"/>
          <w:sz w:val="24"/>
          <w:szCs w:val="24"/>
          <w:lang w:eastAsia="sk-SK"/>
        </w:rPr>
        <w:t xml:space="preserve">2016/1612, ktorým sa poskytuje pomoc </w:t>
      </w:r>
      <w:r w:rsidR="004F312C">
        <w:rPr>
          <w:rFonts w:ascii="Times New Roman" w:eastAsia="Times New Roman" w:hAnsi="Times New Roman" w:cs="Times New Roman"/>
          <w:sz w:val="24"/>
          <w:szCs w:val="24"/>
          <w:lang w:eastAsia="sk-SK"/>
        </w:rPr>
        <w:t xml:space="preserve">                           </w:t>
      </w:r>
      <w:r w:rsidRPr="002D2AD5">
        <w:rPr>
          <w:rFonts w:ascii="Times New Roman" w:eastAsia="Times New Roman" w:hAnsi="Times New Roman" w:cs="Times New Roman"/>
          <w:sz w:val="24"/>
          <w:szCs w:val="24"/>
          <w:lang w:eastAsia="sk-SK"/>
        </w:rPr>
        <w:t>na zníženie výroby mlieka vyzvala PPA oprávnených žiadateľov na predkladanie žiadostí o registráciu oprávnených žiadateľov o poskytnutie pomoci na zníženie výroby kravského mlieka v termínoch pre:</w:t>
      </w:r>
    </w:p>
    <w:p w:rsidR="00C16008" w:rsidRPr="002D2AD5" w:rsidRDefault="00C16008" w:rsidP="00C16008">
      <w:pPr>
        <w:tabs>
          <w:tab w:val="left" w:pos="-1134"/>
          <w:tab w:val="left" w:pos="4536"/>
        </w:tabs>
        <w:spacing w:after="0" w:line="240" w:lineRule="auto"/>
        <w:jc w:val="both"/>
        <w:rPr>
          <w:rFonts w:ascii="Times New Roman" w:hAnsi="Times New Roman" w:cs="Times New Roman"/>
          <w:sz w:val="24"/>
          <w:szCs w:val="24"/>
        </w:rPr>
      </w:pPr>
      <w:r w:rsidRPr="002D2AD5">
        <w:rPr>
          <w:rFonts w:ascii="Times New Roman" w:hAnsi="Times New Roman" w:cs="Times New Roman"/>
          <w:sz w:val="24"/>
          <w:szCs w:val="24"/>
        </w:rPr>
        <w:t>1. Obdobie znižovania – od 12. 09. 2016 do 21. 09. 2016 do 12.00 hod.,</w:t>
      </w:r>
    </w:p>
    <w:p w:rsidR="00C16008" w:rsidRPr="002D2AD5" w:rsidRDefault="00C16008" w:rsidP="00B47EE3">
      <w:pPr>
        <w:tabs>
          <w:tab w:val="left" w:pos="-1134"/>
          <w:tab w:val="left" w:pos="4536"/>
        </w:tabs>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2. Obdobie znižovania – od 04. 10. 2016 do 12. 10. 2016 do 12.00 hod.. </w:t>
      </w:r>
    </w:p>
    <w:p w:rsidR="00C16008" w:rsidRPr="0078186A" w:rsidRDefault="001D0A3C" w:rsidP="00B47EE3">
      <w:pPr>
        <w:shd w:val="clear" w:color="auto" w:fill="FFFFFF"/>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Pomoc bola stanovená na 4</w:t>
      </w:r>
      <w:r w:rsidR="00C16008" w:rsidRPr="002D2AD5">
        <w:rPr>
          <w:rFonts w:ascii="Times New Roman" w:hAnsi="Times New Roman" w:cs="Times New Roman"/>
          <w:sz w:val="24"/>
          <w:szCs w:val="24"/>
        </w:rPr>
        <w:t xml:space="preserve"> obdobia znižovania </w:t>
      </w:r>
      <w:r w:rsidR="00174F89" w:rsidRPr="002D2AD5">
        <w:rPr>
          <w:rFonts w:ascii="Times New Roman" w:hAnsi="Times New Roman" w:cs="Times New Roman"/>
          <w:sz w:val="24"/>
          <w:szCs w:val="24"/>
        </w:rPr>
        <w:t>v celkovej výške 150 000 000 e</w:t>
      </w:r>
      <w:r w:rsidR="00C16008" w:rsidRPr="002D2AD5">
        <w:rPr>
          <w:rFonts w:ascii="Times New Roman" w:hAnsi="Times New Roman" w:cs="Times New Roman"/>
          <w:sz w:val="24"/>
          <w:szCs w:val="24"/>
        </w:rPr>
        <w:t xml:space="preserve">ur zo zdrojov EÚ. </w:t>
      </w:r>
      <w:r w:rsidR="004F312C">
        <w:rPr>
          <w:rFonts w:ascii="Times New Roman" w:hAnsi="Times New Roman" w:cs="Times New Roman"/>
          <w:sz w:val="24"/>
          <w:szCs w:val="24"/>
        </w:rPr>
        <w:t xml:space="preserve">                </w:t>
      </w:r>
      <w:r w:rsidR="00C16008" w:rsidRPr="002D2AD5">
        <w:rPr>
          <w:rFonts w:ascii="Times New Roman" w:hAnsi="Times New Roman" w:cs="Times New Roman"/>
          <w:color w:val="000000"/>
          <w:sz w:val="24"/>
          <w:szCs w:val="24"/>
        </w:rPr>
        <w:t xml:space="preserve">Za zníženú výrobu kravského mlieka sa </w:t>
      </w:r>
      <w:r w:rsidRPr="002D2AD5">
        <w:rPr>
          <w:rFonts w:ascii="Times New Roman" w:hAnsi="Times New Roman" w:cs="Times New Roman"/>
          <w:color w:val="000000"/>
          <w:sz w:val="24"/>
          <w:szCs w:val="24"/>
        </w:rPr>
        <w:t>oprá</w:t>
      </w:r>
      <w:r w:rsidR="00C16008" w:rsidRPr="002D2AD5">
        <w:rPr>
          <w:rFonts w:ascii="Times New Roman" w:hAnsi="Times New Roman" w:cs="Times New Roman"/>
          <w:color w:val="000000"/>
          <w:sz w:val="24"/>
          <w:szCs w:val="24"/>
        </w:rPr>
        <w:t>v</w:t>
      </w:r>
      <w:r w:rsidRPr="002D2AD5">
        <w:rPr>
          <w:rFonts w:ascii="Times New Roman" w:hAnsi="Times New Roman" w:cs="Times New Roman"/>
          <w:color w:val="000000"/>
          <w:sz w:val="24"/>
          <w:szCs w:val="24"/>
        </w:rPr>
        <w:t>n</w:t>
      </w:r>
      <w:r w:rsidR="00C16008" w:rsidRPr="002D2AD5">
        <w:rPr>
          <w:rFonts w:ascii="Times New Roman" w:hAnsi="Times New Roman" w:cs="Times New Roman"/>
          <w:color w:val="000000"/>
          <w:sz w:val="24"/>
          <w:szCs w:val="24"/>
        </w:rPr>
        <w:t>eným</w:t>
      </w:r>
      <w:r w:rsidR="00174F89" w:rsidRPr="002D2AD5">
        <w:rPr>
          <w:rFonts w:ascii="Times New Roman" w:hAnsi="Times New Roman" w:cs="Times New Roman"/>
          <w:color w:val="000000"/>
          <w:sz w:val="24"/>
          <w:szCs w:val="24"/>
        </w:rPr>
        <w:t xml:space="preserve"> žiada</w:t>
      </w:r>
      <w:r w:rsidR="00174F89">
        <w:rPr>
          <w:rFonts w:ascii="Times New Roman" w:hAnsi="Times New Roman" w:cs="Times New Roman"/>
          <w:color w:val="000000"/>
          <w:sz w:val="24"/>
          <w:szCs w:val="24"/>
        </w:rPr>
        <w:t>teľom poskytla suma 14 e</w:t>
      </w:r>
      <w:r w:rsidR="00C16008">
        <w:rPr>
          <w:rFonts w:ascii="Times New Roman" w:hAnsi="Times New Roman" w:cs="Times New Roman"/>
          <w:color w:val="000000"/>
          <w:sz w:val="24"/>
          <w:szCs w:val="24"/>
        </w:rPr>
        <w:t>ur</w:t>
      </w:r>
      <w:r w:rsidR="00C16008" w:rsidRPr="0078186A">
        <w:rPr>
          <w:rFonts w:ascii="Times New Roman" w:hAnsi="Times New Roman" w:cs="Times New Roman"/>
          <w:color w:val="000000"/>
          <w:sz w:val="24"/>
          <w:szCs w:val="24"/>
        </w:rPr>
        <w:t>/100 kg a táto suma sa uplatňovala, kým sa nenaplnil strop celkovej výšky pomoci. S</w:t>
      </w:r>
      <w:r w:rsidR="00C16008" w:rsidRPr="0078186A">
        <w:rPr>
          <w:rFonts w:ascii="Times New Roman" w:hAnsi="Times New Roman" w:cs="Times New Roman"/>
          <w:sz w:val="24"/>
          <w:szCs w:val="24"/>
        </w:rPr>
        <w:t>trop sa dosiahol už počas druhého obdobia znižovania a ďalšie termíny sa automaticky zruš</w:t>
      </w:r>
      <w:r w:rsidR="00C16008">
        <w:rPr>
          <w:rFonts w:ascii="Times New Roman" w:hAnsi="Times New Roman" w:cs="Times New Roman"/>
          <w:sz w:val="24"/>
          <w:szCs w:val="24"/>
        </w:rPr>
        <w:t xml:space="preserve">ili, pričom sa využil stanovený </w:t>
      </w:r>
      <w:r w:rsidR="00C16008" w:rsidRPr="0078186A">
        <w:rPr>
          <w:rFonts w:ascii="Times New Roman" w:hAnsi="Times New Roman" w:cs="Times New Roman"/>
          <w:sz w:val="24"/>
          <w:szCs w:val="24"/>
        </w:rPr>
        <w:t xml:space="preserve">koeficient pridelenia v zmysle vykonávacieho nariadenia Komisie (EÚ) č. 2016/1845, ktorým </w:t>
      </w:r>
      <w:r w:rsidR="004F312C">
        <w:rPr>
          <w:rFonts w:ascii="Times New Roman" w:hAnsi="Times New Roman" w:cs="Times New Roman"/>
          <w:sz w:val="24"/>
          <w:szCs w:val="24"/>
        </w:rPr>
        <w:t xml:space="preserve">                    </w:t>
      </w:r>
      <w:r w:rsidR="00C16008" w:rsidRPr="0078186A">
        <w:rPr>
          <w:rFonts w:ascii="Times New Roman" w:hAnsi="Times New Roman" w:cs="Times New Roman"/>
          <w:sz w:val="24"/>
          <w:szCs w:val="24"/>
        </w:rPr>
        <w:t>sa stanovuje prideľovací koeficient, ktorý sa má uplatňovať na žiadosti o pomoc na zníženie výroby mlieka.</w:t>
      </w:r>
    </w:p>
    <w:p w:rsidR="00C16008" w:rsidRDefault="00C16008" w:rsidP="00B47EE3">
      <w:pPr>
        <w:shd w:val="clear" w:color="auto" w:fill="FFFFFF"/>
        <w:spacing w:after="120" w:line="240" w:lineRule="auto"/>
        <w:jc w:val="both"/>
        <w:rPr>
          <w:rFonts w:ascii="Times New Roman" w:hAnsi="Times New Roman" w:cs="Times New Roman"/>
          <w:sz w:val="24"/>
          <w:szCs w:val="24"/>
        </w:rPr>
      </w:pPr>
      <w:r w:rsidRPr="0078186A">
        <w:rPr>
          <w:rFonts w:ascii="Times New Roman" w:hAnsi="Times New Roman" w:cs="Times New Roman"/>
          <w:sz w:val="24"/>
          <w:szCs w:val="24"/>
        </w:rPr>
        <w:t>Žiadateľom o pomoc na zníženie výroby mlieka mohol byť výrobca kravského mlieka –</w:t>
      </w:r>
      <w:r w:rsidRPr="0078186A">
        <w:rPr>
          <w:rFonts w:ascii="Times New Roman" w:hAnsi="Times New Roman" w:cs="Times New Roman"/>
          <w:b/>
          <w:sz w:val="24"/>
          <w:szCs w:val="24"/>
        </w:rPr>
        <w:t xml:space="preserve"> </w:t>
      </w:r>
      <w:r w:rsidRPr="0078186A">
        <w:rPr>
          <w:rFonts w:ascii="Times New Roman" w:hAnsi="Times New Roman" w:cs="Times New Roman"/>
          <w:sz w:val="24"/>
          <w:szCs w:val="24"/>
        </w:rPr>
        <w:t xml:space="preserve">prvovýrobca, ktorý dodával kravské mlieko </w:t>
      </w:r>
      <w:proofErr w:type="spellStart"/>
      <w:r w:rsidRPr="0078186A">
        <w:rPr>
          <w:rFonts w:ascii="Times New Roman" w:hAnsi="Times New Roman" w:cs="Times New Roman"/>
          <w:sz w:val="24"/>
          <w:szCs w:val="24"/>
        </w:rPr>
        <w:t>prvonákupcom</w:t>
      </w:r>
      <w:proofErr w:type="spellEnd"/>
      <w:r w:rsidRPr="0078186A">
        <w:rPr>
          <w:rFonts w:ascii="Times New Roman" w:hAnsi="Times New Roman" w:cs="Times New Roman"/>
          <w:sz w:val="24"/>
          <w:szCs w:val="24"/>
        </w:rPr>
        <w:t xml:space="preserve"> v júli 2016 a</w:t>
      </w:r>
      <w:r w:rsidRPr="0078186A" w:rsidDel="00400E26">
        <w:rPr>
          <w:rFonts w:ascii="Times New Roman" w:hAnsi="Times New Roman" w:cs="Times New Roman"/>
          <w:sz w:val="24"/>
          <w:szCs w:val="24"/>
        </w:rPr>
        <w:t xml:space="preserve"> </w:t>
      </w:r>
      <w:r w:rsidRPr="0078186A">
        <w:rPr>
          <w:rFonts w:ascii="Times New Roman" w:hAnsi="Times New Roman" w:cs="Times New Roman"/>
          <w:sz w:val="24"/>
          <w:szCs w:val="24"/>
        </w:rPr>
        <w:t>ktorý predlož</w:t>
      </w:r>
      <w:r w:rsidR="006B5CDC">
        <w:rPr>
          <w:rFonts w:ascii="Times New Roman" w:hAnsi="Times New Roman" w:cs="Times New Roman"/>
          <w:sz w:val="24"/>
          <w:szCs w:val="24"/>
        </w:rPr>
        <w:t xml:space="preserve">il platobnej agentúre žiadosť o </w:t>
      </w:r>
      <w:r w:rsidRPr="0078186A">
        <w:rPr>
          <w:rFonts w:ascii="Times New Roman" w:hAnsi="Times New Roman" w:cs="Times New Roman"/>
          <w:sz w:val="24"/>
          <w:szCs w:val="24"/>
        </w:rPr>
        <w:t xml:space="preserve">registráciu. Plánované zníženie výroby kravského mlieka na jednej žiadosti nesmelo byť vyššie ako 50 % výroby v referenčnom období, a zároveň zníženie výroby nesmelo byť menšie ako 1 500 kg. Žiadateľ bol oprávnený predložiť žiadosť o zníženie výroby len </w:t>
      </w:r>
      <w:r>
        <w:rPr>
          <w:rFonts w:ascii="Times New Roman" w:hAnsi="Times New Roman" w:cs="Times New Roman"/>
          <w:sz w:val="24"/>
          <w:szCs w:val="24"/>
        </w:rPr>
        <w:t>1-</w:t>
      </w:r>
      <w:r w:rsidRPr="0078186A">
        <w:rPr>
          <w:rFonts w:ascii="Times New Roman" w:hAnsi="Times New Roman" w:cs="Times New Roman"/>
          <w:sz w:val="24"/>
          <w:szCs w:val="24"/>
        </w:rPr>
        <w:t xml:space="preserve">krát, s výnimkou, </w:t>
      </w:r>
      <w:r w:rsidR="006B5CDC">
        <w:rPr>
          <w:rFonts w:ascii="Times New Roman" w:hAnsi="Times New Roman" w:cs="Times New Roman"/>
          <w:sz w:val="24"/>
          <w:szCs w:val="24"/>
        </w:rPr>
        <w:t xml:space="preserve">ak žiadateľ predložil žiadosť v </w:t>
      </w:r>
      <w:r w:rsidRPr="0078186A">
        <w:rPr>
          <w:rFonts w:ascii="Times New Roman" w:hAnsi="Times New Roman" w:cs="Times New Roman"/>
          <w:sz w:val="24"/>
          <w:szCs w:val="24"/>
        </w:rPr>
        <w:t>1. období znižovania, mohol predložiť žia</w:t>
      </w:r>
      <w:r w:rsidR="006B5CDC">
        <w:rPr>
          <w:rFonts w:ascii="Times New Roman" w:hAnsi="Times New Roman" w:cs="Times New Roman"/>
          <w:sz w:val="24"/>
          <w:szCs w:val="24"/>
        </w:rPr>
        <w:t xml:space="preserve">dosť aj v </w:t>
      </w:r>
      <w:r>
        <w:rPr>
          <w:rFonts w:ascii="Times New Roman" w:hAnsi="Times New Roman" w:cs="Times New Roman"/>
          <w:sz w:val="24"/>
          <w:szCs w:val="24"/>
        </w:rPr>
        <w:t>4. období znižovania.</w:t>
      </w:r>
    </w:p>
    <w:p w:rsidR="00C16008" w:rsidRPr="0078186A" w:rsidRDefault="00C16008" w:rsidP="00B47EE3">
      <w:pPr>
        <w:spacing w:after="120" w:line="240" w:lineRule="auto"/>
        <w:jc w:val="both"/>
        <w:rPr>
          <w:rFonts w:ascii="Times New Roman" w:hAnsi="Times New Roman" w:cs="Times New Roman"/>
          <w:sz w:val="24"/>
          <w:szCs w:val="24"/>
        </w:rPr>
      </w:pPr>
      <w:r w:rsidRPr="0078186A">
        <w:rPr>
          <w:rFonts w:ascii="Times New Roman" w:hAnsi="Times New Roman" w:cs="Times New Roman"/>
          <w:sz w:val="24"/>
          <w:szCs w:val="24"/>
        </w:rPr>
        <w:t>V</w:t>
      </w:r>
      <w:r w:rsidR="00794EE9">
        <w:rPr>
          <w:rFonts w:ascii="Times New Roman" w:hAnsi="Times New Roman" w:cs="Times New Roman"/>
          <w:sz w:val="24"/>
          <w:szCs w:val="24"/>
        </w:rPr>
        <w:t xml:space="preserve"> </w:t>
      </w:r>
      <w:r w:rsidRPr="0078186A">
        <w:rPr>
          <w:rFonts w:ascii="Times New Roman" w:hAnsi="Times New Roman" w:cs="Times New Roman"/>
          <w:sz w:val="24"/>
          <w:szCs w:val="24"/>
        </w:rPr>
        <w:t>prvom období sa do znižov</w:t>
      </w:r>
      <w:r w:rsidR="006B5CDC">
        <w:rPr>
          <w:rFonts w:ascii="Times New Roman" w:hAnsi="Times New Roman" w:cs="Times New Roman"/>
          <w:sz w:val="24"/>
          <w:szCs w:val="24"/>
        </w:rPr>
        <w:t xml:space="preserve">ania produkcie kravského mlieka </w:t>
      </w:r>
      <w:r w:rsidRPr="0078186A">
        <w:rPr>
          <w:rFonts w:ascii="Times New Roman" w:hAnsi="Times New Roman" w:cs="Times New Roman"/>
          <w:sz w:val="24"/>
          <w:szCs w:val="24"/>
        </w:rPr>
        <w:t>zapoji</w:t>
      </w:r>
      <w:r w:rsidR="006B5CDC">
        <w:rPr>
          <w:rFonts w:ascii="Times New Roman" w:hAnsi="Times New Roman" w:cs="Times New Roman"/>
          <w:sz w:val="24"/>
          <w:szCs w:val="24"/>
        </w:rPr>
        <w:t xml:space="preserve">lo 52 101 prvovýrobcov mlieka z </w:t>
      </w:r>
      <w:r w:rsidRPr="0078186A">
        <w:rPr>
          <w:rFonts w:ascii="Times New Roman" w:hAnsi="Times New Roman" w:cs="Times New Roman"/>
          <w:sz w:val="24"/>
          <w:szCs w:val="24"/>
        </w:rPr>
        <w:t>27 členských krajín s požiadavkou na zníženie produkcie mlieka o 1,06 mil. ton. Schéma bola nastavená na zníženie objemu produkcie o 1,07 mil. ton, pričom na tento úče</w:t>
      </w:r>
      <w:r w:rsidR="00174F89">
        <w:rPr>
          <w:rFonts w:ascii="Times New Roman" w:hAnsi="Times New Roman" w:cs="Times New Roman"/>
          <w:sz w:val="24"/>
          <w:szCs w:val="24"/>
        </w:rPr>
        <w:t>l EK vyčlenila sumu 150 mil. e</w:t>
      </w:r>
      <w:r>
        <w:rPr>
          <w:rFonts w:ascii="Times New Roman" w:hAnsi="Times New Roman" w:cs="Times New Roman"/>
          <w:sz w:val="24"/>
          <w:szCs w:val="24"/>
        </w:rPr>
        <w:t>ur</w:t>
      </w:r>
      <w:r w:rsidRPr="0078186A">
        <w:rPr>
          <w:rFonts w:ascii="Times New Roman" w:hAnsi="Times New Roman" w:cs="Times New Roman"/>
          <w:sz w:val="24"/>
          <w:szCs w:val="24"/>
        </w:rPr>
        <w:t>.</w:t>
      </w:r>
      <w:r w:rsidRPr="0078186A">
        <w:rPr>
          <w:rFonts w:ascii="Times New Roman" w:hAnsi="Times New Roman" w:cs="Times New Roman"/>
          <w:b/>
          <w:sz w:val="24"/>
          <w:szCs w:val="24"/>
        </w:rPr>
        <w:t xml:space="preserve"> </w:t>
      </w:r>
      <w:r w:rsidRPr="0078186A">
        <w:rPr>
          <w:rFonts w:ascii="Times New Roman" w:hAnsi="Times New Roman" w:cs="Times New Roman"/>
          <w:sz w:val="24"/>
          <w:szCs w:val="24"/>
        </w:rPr>
        <w:t xml:space="preserve">Znamená to, že schéma bola po prvom období  naplnená už na 98,9 % plánovaného zníženia produkcie mlieka. </w:t>
      </w:r>
    </w:p>
    <w:p w:rsidR="00C16008" w:rsidRPr="0078186A" w:rsidRDefault="00C16008" w:rsidP="00B47EE3">
      <w:pPr>
        <w:spacing w:after="120" w:line="240" w:lineRule="auto"/>
        <w:jc w:val="both"/>
        <w:rPr>
          <w:rFonts w:ascii="Times New Roman" w:hAnsi="Times New Roman" w:cs="Times New Roman"/>
          <w:sz w:val="24"/>
          <w:szCs w:val="24"/>
        </w:rPr>
      </w:pPr>
      <w:r w:rsidRPr="0078186A">
        <w:rPr>
          <w:rFonts w:ascii="Times New Roman" w:hAnsi="Times New Roman" w:cs="Times New Roman"/>
          <w:sz w:val="24"/>
          <w:szCs w:val="24"/>
        </w:rPr>
        <w:t>Európska komisia informovala členské štáty o udelení povolenia na požadované množstvá, pre SR:</w:t>
      </w:r>
    </w:p>
    <w:p w:rsidR="00B47EE3" w:rsidRDefault="00B47EE3" w:rsidP="00B47EE3">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1. Obdobie znižovania.</w:t>
      </w:r>
    </w:p>
    <w:p w:rsidR="00B47EE3" w:rsidRDefault="00C16008" w:rsidP="00B47EE3">
      <w:pPr>
        <w:pStyle w:val="Odsekzoznamu"/>
        <w:numPr>
          <w:ilvl w:val="0"/>
          <w:numId w:val="43"/>
        </w:numPr>
        <w:spacing w:after="0" w:line="240" w:lineRule="auto"/>
        <w:jc w:val="both"/>
        <w:rPr>
          <w:rFonts w:ascii="Times New Roman" w:hAnsi="Times New Roman" w:cs="Times New Roman"/>
          <w:sz w:val="24"/>
          <w:szCs w:val="24"/>
        </w:rPr>
      </w:pPr>
      <w:r w:rsidRPr="00B47EE3">
        <w:rPr>
          <w:rFonts w:ascii="Times New Roman" w:hAnsi="Times New Roman" w:cs="Times New Roman"/>
          <w:sz w:val="24"/>
          <w:szCs w:val="24"/>
        </w:rPr>
        <w:t>Prípustné množstvo zníženia výroby kravského mlieka: 4 863 858 kg</w:t>
      </w:r>
    </w:p>
    <w:p w:rsidR="00C16008" w:rsidRPr="00B47EE3" w:rsidRDefault="00C16008" w:rsidP="00B47EE3">
      <w:pPr>
        <w:pStyle w:val="Odsekzoznamu"/>
        <w:numPr>
          <w:ilvl w:val="0"/>
          <w:numId w:val="43"/>
        </w:numPr>
        <w:spacing w:after="120" w:line="240" w:lineRule="auto"/>
        <w:ind w:left="714" w:hanging="357"/>
        <w:contextualSpacing w:val="0"/>
        <w:jc w:val="both"/>
        <w:rPr>
          <w:rFonts w:ascii="Times New Roman" w:hAnsi="Times New Roman" w:cs="Times New Roman"/>
          <w:sz w:val="24"/>
          <w:szCs w:val="24"/>
        </w:rPr>
      </w:pPr>
      <w:r w:rsidRPr="00B47EE3">
        <w:rPr>
          <w:rFonts w:ascii="Times New Roman" w:hAnsi="Times New Roman" w:cs="Times New Roman"/>
          <w:sz w:val="24"/>
          <w:szCs w:val="24"/>
        </w:rPr>
        <w:t>Počet žiadateľov: 46</w:t>
      </w:r>
    </w:p>
    <w:p w:rsidR="00B47EE3" w:rsidRDefault="00C16008" w:rsidP="00B47EE3">
      <w:pPr>
        <w:spacing w:after="0" w:line="240" w:lineRule="auto"/>
        <w:contextualSpacing/>
        <w:jc w:val="both"/>
        <w:rPr>
          <w:rFonts w:ascii="Times New Roman" w:hAnsi="Times New Roman" w:cs="Times New Roman"/>
          <w:sz w:val="24"/>
          <w:szCs w:val="24"/>
        </w:rPr>
      </w:pPr>
      <w:r w:rsidRPr="0078186A">
        <w:rPr>
          <w:rFonts w:ascii="Times New Roman" w:hAnsi="Times New Roman" w:cs="Times New Roman"/>
          <w:sz w:val="24"/>
          <w:szCs w:val="24"/>
        </w:rPr>
        <w:t>2. Obdobie znižovani</w:t>
      </w:r>
      <w:r w:rsidR="00B47EE3">
        <w:rPr>
          <w:rFonts w:ascii="Times New Roman" w:hAnsi="Times New Roman" w:cs="Times New Roman"/>
          <w:sz w:val="24"/>
          <w:szCs w:val="24"/>
        </w:rPr>
        <w:t>a.</w:t>
      </w:r>
    </w:p>
    <w:p w:rsidR="00B47EE3" w:rsidRDefault="00C16008" w:rsidP="00B47EE3">
      <w:pPr>
        <w:pStyle w:val="Odsekzoznamu"/>
        <w:numPr>
          <w:ilvl w:val="0"/>
          <w:numId w:val="44"/>
        </w:numPr>
        <w:spacing w:after="0" w:line="240" w:lineRule="auto"/>
        <w:jc w:val="both"/>
        <w:rPr>
          <w:rFonts w:ascii="Times New Roman" w:hAnsi="Times New Roman" w:cs="Times New Roman"/>
          <w:sz w:val="24"/>
          <w:szCs w:val="24"/>
        </w:rPr>
      </w:pPr>
      <w:r w:rsidRPr="00B47EE3">
        <w:rPr>
          <w:rFonts w:ascii="Times New Roman" w:hAnsi="Times New Roman" w:cs="Times New Roman"/>
          <w:sz w:val="24"/>
          <w:szCs w:val="24"/>
        </w:rPr>
        <w:t>Prípustné množstvá zníženia výroby kravského mlieka: 264 709 kg</w:t>
      </w:r>
    </w:p>
    <w:p w:rsidR="00B47EE3" w:rsidRDefault="00C16008" w:rsidP="00B47EE3">
      <w:pPr>
        <w:pStyle w:val="Odsekzoznamu"/>
        <w:numPr>
          <w:ilvl w:val="0"/>
          <w:numId w:val="44"/>
        </w:numPr>
        <w:spacing w:after="0" w:line="240" w:lineRule="auto"/>
        <w:jc w:val="both"/>
        <w:rPr>
          <w:rFonts w:ascii="Times New Roman" w:hAnsi="Times New Roman" w:cs="Times New Roman"/>
          <w:sz w:val="24"/>
          <w:szCs w:val="24"/>
        </w:rPr>
      </w:pPr>
      <w:r w:rsidRPr="00B47EE3">
        <w:rPr>
          <w:rFonts w:ascii="Times New Roman" w:hAnsi="Times New Roman" w:cs="Times New Roman"/>
          <w:sz w:val="24"/>
          <w:szCs w:val="24"/>
        </w:rPr>
        <w:t>Prípustné množstvá zníženia výroby kravského mlieka po uplatnení koeficientu pridelenia (0,12462762): 32 990 kg</w:t>
      </w:r>
    </w:p>
    <w:p w:rsidR="005F5C68" w:rsidRPr="00B47EE3" w:rsidRDefault="00C16008" w:rsidP="00B47EE3">
      <w:pPr>
        <w:pStyle w:val="Odsekzoznamu"/>
        <w:numPr>
          <w:ilvl w:val="0"/>
          <w:numId w:val="44"/>
        </w:numPr>
        <w:spacing w:after="120" w:line="240" w:lineRule="auto"/>
        <w:ind w:left="714" w:hanging="357"/>
        <w:contextualSpacing w:val="0"/>
        <w:jc w:val="both"/>
        <w:rPr>
          <w:rFonts w:ascii="Times New Roman" w:hAnsi="Times New Roman" w:cs="Times New Roman"/>
          <w:sz w:val="24"/>
          <w:szCs w:val="24"/>
        </w:rPr>
      </w:pPr>
      <w:r w:rsidRPr="00B47EE3">
        <w:rPr>
          <w:rFonts w:ascii="Times New Roman" w:hAnsi="Times New Roman" w:cs="Times New Roman"/>
          <w:sz w:val="24"/>
          <w:szCs w:val="24"/>
        </w:rPr>
        <w:t>Počet žiadateľov: 2</w:t>
      </w:r>
    </w:p>
    <w:p w:rsidR="00C16008" w:rsidRPr="008C21EA" w:rsidRDefault="00C16008" w:rsidP="00B47EE3">
      <w:pPr>
        <w:pStyle w:val="Nadpis3"/>
        <w:spacing w:before="120" w:after="120" w:line="240" w:lineRule="auto"/>
      </w:pPr>
      <w:bookmarkStart w:id="67" w:name="_Toc481740240"/>
      <w:r w:rsidRPr="008C21EA">
        <w:t>5.5.12</w:t>
      </w:r>
      <w:r w:rsidR="00BC21E6" w:rsidRPr="008C21EA">
        <w:t>.</w:t>
      </w:r>
      <w:r w:rsidR="006B5CDC">
        <w:t xml:space="preserve"> Evidencia a </w:t>
      </w:r>
      <w:r w:rsidRPr="008C21EA">
        <w:t xml:space="preserve">činnosť </w:t>
      </w:r>
      <w:proofErr w:type="spellStart"/>
      <w:r w:rsidRPr="008C21EA">
        <w:t>prvonákupcov</w:t>
      </w:r>
      <w:proofErr w:type="spellEnd"/>
      <w:r w:rsidRPr="008C21EA">
        <w:t xml:space="preserve"> mlieka</w:t>
      </w:r>
      <w:bookmarkEnd w:id="67"/>
    </w:p>
    <w:p w:rsidR="00C16008" w:rsidRPr="0078186A" w:rsidRDefault="00C16008" w:rsidP="00B47EE3">
      <w:pPr>
        <w:autoSpaceDE w:val="0"/>
        <w:autoSpaceDN w:val="0"/>
        <w:adjustRightInd w:val="0"/>
        <w:spacing w:after="120" w:line="240" w:lineRule="auto"/>
        <w:jc w:val="both"/>
        <w:rPr>
          <w:rFonts w:ascii="Times New Roman" w:hAnsi="Times New Roman" w:cs="Times New Roman"/>
          <w:i/>
          <w:sz w:val="24"/>
          <w:szCs w:val="24"/>
        </w:rPr>
      </w:pPr>
      <w:r w:rsidRPr="0078186A">
        <w:rPr>
          <w:rFonts w:ascii="Times New Roman" w:hAnsi="Times New Roman" w:cs="Times New Roman"/>
          <w:color w:val="000000"/>
          <w:sz w:val="24"/>
          <w:szCs w:val="24"/>
        </w:rPr>
        <w:t>Dňom 31.</w:t>
      </w:r>
      <w:r>
        <w:rPr>
          <w:rFonts w:ascii="Times New Roman" w:hAnsi="Times New Roman" w:cs="Times New Roman"/>
          <w:color w:val="000000"/>
          <w:sz w:val="24"/>
          <w:szCs w:val="24"/>
        </w:rPr>
        <w:t xml:space="preserve"> </w:t>
      </w:r>
      <w:r w:rsidR="0017157C">
        <w:rPr>
          <w:rFonts w:ascii="Times New Roman" w:hAnsi="Times New Roman" w:cs="Times New Roman"/>
          <w:color w:val="000000"/>
          <w:sz w:val="24"/>
          <w:szCs w:val="24"/>
        </w:rPr>
        <w:t>0</w:t>
      </w:r>
      <w:r w:rsidRPr="0078186A">
        <w:rPr>
          <w:rFonts w:ascii="Times New Roman" w:hAnsi="Times New Roman" w:cs="Times New Roman"/>
          <w:color w:val="000000"/>
          <w:sz w:val="24"/>
          <w:szCs w:val="24"/>
        </w:rPr>
        <w:t>3.</w:t>
      </w:r>
      <w:r>
        <w:rPr>
          <w:rFonts w:ascii="Times New Roman" w:hAnsi="Times New Roman" w:cs="Times New Roman"/>
          <w:color w:val="000000"/>
          <w:sz w:val="24"/>
          <w:szCs w:val="24"/>
        </w:rPr>
        <w:t xml:space="preserve"> </w:t>
      </w:r>
      <w:r w:rsidRPr="0078186A">
        <w:rPr>
          <w:rFonts w:ascii="Times New Roman" w:hAnsi="Times New Roman" w:cs="Times New Roman"/>
          <w:color w:val="000000"/>
          <w:sz w:val="24"/>
          <w:szCs w:val="24"/>
        </w:rPr>
        <w:t xml:space="preserve">2015 sa v EÚ ukončilo uplatňovanie mliečnych kvót v rámci regulačného opatrenia organizácie trhu. </w:t>
      </w:r>
    </w:p>
    <w:p w:rsidR="00C16008" w:rsidRPr="0078186A" w:rsidRDefault="00C16008" w:rsidP="00B47EE3">
      <w:pPr>
        <w:autoSpaceDE w:val="0"/>
        <w:autoSpaceDN w:val="0"/>
        <w:adjustRightInd w:val="0"/>
        <w:spacing w:after="120" w:line="240" w:lineRule="auto"/>
        <w:jc w:val="both"/>
        <w:rPr>
          <w:rFonts w:ascii="Times New Roman" w:hAnsi="Times New Roman" w:cs="Times New Roman"/>
          <w:sz w:val="24"/>
          <w:szCs w:val="24"/>
        </w:rPr>
      </w:pPr>
      <w:r w:rsidRPr="0078186A">
        <w:rPr>
          <w:rFonts w:ascii="Times New Roman" w:hAnsi="Times New Roman" w:cs="Times New Roman"/>
          <w:color w:val="000000"/>
          <w:sz w:val="24"/>
          <w:szCs w:val="24"/>
        </w:rPr>
        <w:t xml:space="preserve">V zmysle </w:t>
      </w:r>
      <w:r w:rsidRPr="0078186A">
        <w:rPr>
          <w:rFonts w:ascii="Times New Roman" w:hAnsi="Times New Roman" w:cs="Times New Roman"/>
          <w:sz w:val="24"/>
          <w:szCs w:val="24"/>
        </w:rPr>
        <w:t>nar</w:t>
      </w:r>
      <w:r w:rsidR="006B5CDC">
        <w:rPr>
          <w:rFonts w:ascii="Times New Roman" w:hAnsi="Times New Roman" w:cs="Times New Roman"/>
          <w:sz w:val="24"/>
          <w:szCs w:val="24"/>
        </w:rPr>
        <w:t xml:space="preserve">iadenia európskeho Parlamentu a </w:t>
      </w:r>
      <w:r w:rsidRPr="0078186A">
        <w:rPr>
          <w:rFonts w:ascii="Times New Roman" w:hAnsi="Times New Roman" w:cs="Times New Roman"/>
          <w:sz w:val="24"/>
          <w:szCs w:val="24"/>
        </w:rPr>
        <w:t xml:space="preserve">Rady (EÚ) č. 1308/2013 a nariadenia Vlády SR </w:t>
      </w:r>
      <w:r w:rsidR="00B47EE3">
        <w:rPr>
          <w:rFonts w:ascii="Times New Roman" w:hAnsi="Times New Roman" w:cs="Times New Roman"/>
          <w:sz w:val="24"/>
          <w:szCs w:val="24"/>
        </w:rPr>
        <w:br/>
      </w:r>
      <w:r w:rsidRPr="0078186A">
        <w:rPr>
          <w:rFonts w:ascii="Times New Roman" w:hAnsi="Times New Roman" w:cs="Times New Roman"/>
          <w:sz w:val="24"/>
          <w:szCs w:val="24"/>
        </w:rPr>
        <w:t xml:space="preserve">č. 55/2015 PPA oznamuje Komisii najneskôr do 25. dňa každého mesiaca celkové množstvo surového </w:t>
      </w:r>
      <w:r w:rsidRPr="0078186A">
        <w:rPr>
          <w:rFonts w:ascii="Times New Roman" w:hAnsi="Times New Roman" w:cs="Times New Roman"/>
          <w:sz w:val="24"/>
          <w:szCs w:val="24"/>
        </w:rPr>
        <w:lastRenderedPageBreak/>
        <w:t xml:space="preserve">kravského mlieka dodaného v predchádzajúcom mesiaci </w:t>
      </w:r>
      <w:proofErr w:type="spellStart"/>
      <w:r w:rsidRPr="0078186A">
        <w:rPr>
          <w:rFonts w:ascii="Times New Roman" w:hAnsi="Times New Roman" w:cs="Times New Roman"/>
          <w:sz w:val="24"/>
          <w:szCs w:val="24"/>
        </w:rPr>
        <w:t>prvonákupcom</w:t>
      </w:r>
      <w:proofErr w:type="spellEnd"/>
      <w:r w:rsidRPr="0078186A">
        <w:rPr>
          <w:rFonts w:ascii="Times New Roman" w:hAnsi="Times New Roman" w:cs="Times New Roman"/>
          <w:sz w:val="24"/>
          <w:szCs w:val="24"/>
        </w:rPr>
        <w:t>. Celkové množstvo surového kravského mlieka je vyjadrené v kilogramoch a vzťahuje sa na mlieko s jeho skutočným obsahom tuku.</w:t>
      </w:r>
    </w:p>
    <w:p w:rsidR="00C16008" w:rsidRPr="0078186A" w:rsidRDefault="00C16008" w:rsidP="00B47EE3">
      <w:pPr>
        <w:spacing w:after="120" w:line="240" w:lineRule="auto"/>
        <w:jc w:val="both"/>
        <w:rPr>
          <w:rFonts w:ascii="Times New Roman" w:hAnsi="Times New Roman" w:cs="Times New Roman"/>
          <w:sz w:val="24"/>
          <w:szCs w:val="24"/>
        </w:rPr>
      </w:pPr>
      <w:r w:rsidRPr="0078186A">
        <w:rPr>
          <w:rFonts w:ascii="Times New Roman" w:hAnsi="Times New Roman" w:cs="Times New Roman"/>
          <w:sz w:val="24"/>
          <w:szCs w:val="24"/>
        </w:rPr>
        <w:t xml:space="preserve">Administrácia </w:t>
      </w:r>
      <w:proofErr w:type="spellStart"/>
      <w:r w:rsidRPr="0078186A">
        <w:rPr>
          <w:rFonts w:ascii="Times New Roman" w:hAnsi="Times New Roman" w:cs="Times New Roman"/>
          <w:sz w:val="24"/>
          <w:szCs w:val="24"/>
        </w:rPr>
        <w:t>prvonákupcov</w:t>
      </w:r>
      <w:proofErr w:type="spellEnd"/>
      <w:r w:rsidRPr="0078186A">
        <w:rPr>
          <w:rFonts w:ascii="Times New Roman" w:hAnsi="Times New Roman" w:cs="Times New Roman"/>
          <w:sz w:val="24"/>
          <w:szCs w:val="24"/>
        </w:rPr>
        <w:t xml:space="preserve"> mlieka zahŕňa evidenciu, vyčiarknutie z evidencie </w:t>
      </w:r>
      <w:proofErr w:type="spellStart"/>
      <w:r w:rsidRPr="0078186A">
        <w:rPr>
          <w:rFonts w:ascii="Times New Roman" w:hAnsi="Times New Roman" w:cs="Times New Roman"/>
          <w:sz w:val="24"/>
          <w:szCs w:val="24"/>
        </w:rPr>
        <w:t>prvonákupcov</w:t>
      </w:r>
      <w:proofErr w:type="spellEnd"/>
      <w:r w:rsidRPr="0078186A">
        <w:rPr>
          <w:rFonts w:ascii="Times New Roman" w:hAnsi="Times New Roman" w:cs="Times New Roman"/>
          <w:sz w:val="24"/>
          <w:szCs w:val="24"/>
        </w:rPr>
        <w:t xml:space="preserve"> mlieka, aktualizáciu zoznamu </w:t>
      </w:r>
      <w:proofErr w:type="spellStart"/>
      <w:r w:rsidRPr="0078186A">
        <w:rPr>
          <w:rFonts w:ascii="Times New Roman" w:hAnsi="Times New Roman" w:cs="Times New Roman"/>
          <w:sz w:val="24"/>
          <w:szCs w:val="24"/>
        </w:rPr>
        <w:t>prvonákupcov</w:t>
      </w:r>
      <w:proofErr w:type="spellEnd"/>
      <w:r w:rsidRPr="0078186A">
        <w:rPr>
          <w:rFonts w:ascii="Times New Roman" w:hAnsi="Times New Roman" w:cs="Times New Roman"/>
          <w:sz w:val="24"/>
          <w:szCs w:val="24"/>
        </w:rPr>
        <w:t xml:space="preserve"> n</w:t>
      </w:r>
      <w:r w:rsidR="006B5CDC">
        <w:rPr>
          <w:rFonts w:ascii="Times New Roman" w:hAnsi="Times New Roman" w:cs="Times New Roman"/>
          <w:sz w:val="24"/>
          <w:szCs w:val="24"/>
        </w:rPr>
        <w:t xml:space="preserve">a webovom sídle PPA, prijatie a </w:t>
      </w:r>
      <w:r w:rsidRPr="0078186A">
        <w:rPr>
          <w:rFonts w:ascii="Times New Roman" w:hAnsi="Times New Roman" w:cs="Times New Roman"/>
          <w:sz w:val="24"/>
          <w:szCs w:val="24"/>
        </w:rPr>
        <w:t>spracovanie mesačných h</w:t>
      </w:r>
      <w:r w:rsidR="006B5CDC">
        <w:rPr>
          <w:rFonts w:ascii="Times New Roman" w:hAnsi="Times New Roman" w:cs="Times New Roman"/>
          <w:sz w:val="24"/>
          <w:szCs w:val="24"/>
        </w:rPr>
        <w:t xml:space="preserve">lásení od </w:t>
      </w:r>
      <w:proofErr w:type="spellStart"/>
      <w:r w:rsidR="006B5CDC">
        <w:rPr>
          <w:rFonts w:ascii="Times New Roman" w:hAnsi="Times New Roman" w:cs="Times New Roman"/>
          <w:sz w:val="24"/>
          <w:szCs w:val="24"/>
        </w:rPr>
        <w:t>prvonákupcov</w:t>
      </w:r>
      <w:proofErr w:type="spellEnd"/>
      <w:r w:rsidR="006B5CDC">
        <w:rPr>
          <w:rFonts w:ascii="Times New Roman" w:hAnsi="Times New Roman" w:cs="Times New Roman"/>
          <w:sz w:val="24"/>
          <w:szCs w:val="24"/>
        </w:rPr>
        <w:t xml:space="preserve"> mlieka a odosielanie mesačných hlásení o </w:t>
      </w:r>
      <w:r w:rsidRPr="0078186A">
        <w:rPr>
          <w:rFonts w:ascii="Times New Roman" w:hAnsi="Times New Roman" w:cs="Times New Roman"/>
          <w:sz w:val="24"/>
          <w:szCs w:val="24"/>
        </w:rPr>
        <w:t xml:space="preserve">množstve nakúpeného mlieka </w:t>
      </w:r>
      <w:r w:rsidR="00BA4900">
        <w:rPr>
          <w:rFonts w:ascii="Times New Roman" w:hAnsi="Times New Roman" w:cs="Times New Roman"/>
          <w:sz w:val="24"/>
          <w:szCs w:val="24"/>
        </w:rPr>
        <w:t>EK</w:t>
      </w:r>
      <w:r w:rsidRPr="0078186A">
        <w:rPr>
          <w:rFonts w:ascii="Times New Roman" w:hAnsi="Times New Roman" w:cs="Times New Roman"/>
          <w:sz w:val="24"/>
          <w:szCs w:val="24"/>
        </w:rPr>
        <w:t xml:space="preserve"> prostredníctvom ISAMM-u. </w:t>
      </w:r>
    </w:p>
    <w:p w:rsidR="00C16008" w:rsidRPr="00B47EE3" w:rsidRDefault="00C16008" w:rsidP="00B47EE3">
      <w:pPr>
        <w:spacing w:after="120" w:line="240" w:lineRule="auto"/>
        <w:jc w:val="both"/>
        <w:rPr>
          <w:rFonts w:ascii="Times New Roman" w:hAnsi="Times New Roman" w:cs="Times New Roman"/>
          <w:sz w:val="24"/>
          <w:szCs w:val="24"/>
        </w:rPr>
      </w:pPr>
      <w:r w:rsidRPr="0078186A">
        <w:rPr>
          <w:rFonts w:ascii="Times New Roman" w:hAnsi="Times New Roman" w:cs="Times New Roman"/>
          <w:sz w:val="24"/>
          <w:szCs w:val="24"/>
        </w:rPr>
        <w:t xml:space="preserve">V zmysle usmernenia MPRV SR zasiela PPA na MPRV SR </w:t>
      </w:r>
      <w:r w:rsidRPr="008B0696">
        <w:rPr>
          <w:rFonts w:ascii="Times New Roman" w:hAnsi="Times New Roman" w:cs="Times New Roman"/>
          <w:sz w:val="24"/>
          <w:szCs w:val="24"/>
        </w:rPr>
        <w:t>–</w:t>
      </w:r>
      <w:r w:rsidRPr="0078186A">
        <w:rPr>
          <w:rFonts w:ascii="Times New Roman" w:hAnsi="Times New Roman" w:cs="Times New Roman"/>
          <w:sz w:val="24"/>
          <w:szCs w:val="24"/>
        </w:rPr>
        <w:t xml:space="preserve"> sekciu poľnohospodárstva hlásenie počtu evidovaných </w:t>
      </w:r>
      <w:proofErr w:type="spellStart"/>
      <w:r w:rsidRPr="0078186A">
        <w:rPr>
          <w:rFonts w:ascii="Times New Roman" w:hAnsi="Times New Roman" w:cs="Times New Roman"/>
          <w:sz w:val="24"/>
          <w:szCs w:val="24"/>
        </w:rPr>
        <w:t>prvonákupcov</w:t>
      </w:r>
      <w:proofErr w:type="spellEnd"/>
      <w:r w:rsidRPr="0078186A">
        <w:rPr>
          <w:rFonts w:ascii="Times New Roman" w:hAnsi="Times New Roman" w:cs="Times New Roman"/>
          <w:sz w:val="24"/>
          <w:szCs w:val="24"/>
        </w:rPr>
        <w:t xml:space="preserve"> a zoznam prvovýrobcov surového kravského mlieka</w:t>
      </w:r>
      <w:r>
        <w:rPr>
          <w:rFonts w:ascii="Times New Roman" w:hAnsi="Times New Roman" w:cs="Times New Roman"/>
          <w:sz w:val="24"/>
          <w:szCs w:val="24"/>
        </w:rPr>
        <w:t>,</w:t>
      </w:r>
      <w:r w:rsidRPr="0078186A">
        <w:rPr>
          <w:rFonts w:ascii="Times New Roman" w:hAnsi="Times New Roman" w:cs="Times New Roman"/>
          <w:sz w:val="24"/>
          <w:szCs w:val="24"/>
        </w:rPr>
        <w:t xml:space="preserve"> od ktorých </w:t>
      </w:r>
      <w:proofErr w:type="spellStart"/>
      <w:r w:rsidRPr="0078186A">
        <w:rPr>
          <w:rFonts w:ascii="Times New Roman" w:hAnsi="Times New Roman" w:cs="Times New Roman"/>
          <w:sz w:val="24"/>
          <w:szCs w:val="24"/>
        </w:rPr>
        <w:t>prvonákupcovia</w:t>
      </w:r>
      <w:proofErr w:type="spellEnd"/>
      <w:r w:rsidRPr="0078186A">
        <w:rPr>
          <w:rFonts w:ascii="Times New Roman" w:hAnsi="Times New Roman" w:cs="Times New Roman"/>
          <w:sz w:val="24"/>
          <w:szCs w:val="24"/>
        </w:rPr>
        <w:t xml:space="preserve"> nahlásili nákup surového kravského mlieka k 31.</w:t>
      </w:r>
      <w:r>
        <w:rPr>
          <w:rFonts w:ascii="Times New Roman" w:hAnsi="Times New Roman" w:cs="Times New Roman"/>
          <w:sz w:val="24"/>
          <w:szCs w:val="24"/>
        </w:rPr>
        <w:t xml:space="preserve"> </w:t>
      </w:r>
      <w:r w:rsidR="00BA4900">
        <w:rPr>
          <w:rFonts w:ascii="Times New Roman" w:hAnsi="Times New Roman" w:cs="Times New Roman"/>
          <w:sz w:val="24"/>
          <w:szCs w:val="24"/>
        </w:rPr>
        <w:t>0</w:t>
      </w:r>
      <w:r w:rsidRPr="0078186A">
        <w:rPr>
          <w:rFonts w:ascii="Times New Roman" w:hAnsi="Times New Roman" w:cs="Times New Roman"/>
          <w:sz w:val="24"/>
          <w:szCs w:val="24"/>
        </w:rPr>
        <w:t>3</w:t>
      </w:r>
      <w:r>
        <w:rPr>
          <w:rFonts w:ascii="Times New Roman" w:hAnsi="Times New Roman" w:cs="Times New Roman"/>
          <w:sz w:val="24"/>
          <w:szCs w:val="24"/>
        </w:rPr>
        <w:t>.</w:t>
      </w:r>
      <w:r w:rsidRPr="0078186A">
        <w:rPr>
          <w:rFonts w:ascii="Times New Roman" w:hAnsi="Times New Roman" w:cs="Times New Roman"/>
          <w:sz w:val="24"/>
          <w:szCs w:val="24"/>
        </w:rPr>
        <w:t>, 30.</w:t>
      </w:r>
      <w:r>
        <w:rPr>
          <w:rFonts w:ascii="Times New Roman" w:hAnsi="Times New Roman" w:cs="Times New Roman"/>
          <w:sz w:val="24"/>
          <w:szCs w:val="24"/>
        </w:rPr>
        <w:t xml:space="preserve"> </w:t>
      </w:r>
      <w:r w:rsidR="00BA4900">
        <w:rPr>
          <w:rFonts w:ascii="Times New Roman" w:hAnsi="Times New Roman" w:cs="Times New Roman"/>
          <w:sz w:val="24"/>
          <w:szCs w:val="24"/>
        </w:rPr>
        <w:t>0</w:t>
      </w:r>
      <w:r w:rsidRPr="0078186A">
        <w:rPr>
          <w:rFonts w:ascii="Times New Roman" w:hAnsi="Times New Roman" w:cs="Times New Roman"/>
          <w:sz w:val="24"/>
          <w:szCs w:val="24"/>
        </w:rPr>
        <w:t>6., 30.</w:t>
      </w:r>
      <w:r>
        <w:rPr>
          <w:rFonts w:ascii="Times New Roman" w:hAnsi="Times New Roman" w:cs="Times New Roman"/>
          <w:sz w:val="24"/>
          <w:szCs w:val="24"/>
        </w:rPr>
        <w:t xml:space="preserve"> </w:t>
      </w:r>
      <w:r w:rsidR="006D6E98">
        <w:rPr>
          <w:rFonts w:ascii="Times New Roman" w:hAnsi="Times New Roman" w:cs="Times New Roman"/>
          <w:sz w:val="24"/>
          <w:szCs w:val="24"/>
        </w:rPr>
        <w:t>0</w:t>
      </w:r>
      <w:r w:rsidR="006B5CDC">
        <w:rPr>
          <w:rFonts w:ascii="Times New Roman" w:hAnsi="Times New Roman" w:cs="Times New Roman"/>
          <w:sz w:val="24"/>
          <w:szCs w:val="24"/>
        </w:rPr>
        <w:t xml:space="preserve">9. a k </w:t>
      </w:r>
      <w:r w:rsidRPr="0078186A">
        <w:rPr>
          <w:rFonts w:ascii="Times New Roman" w:hAnsi="Times New Roman" w:cs="Times New Roman"/>
          <w:sz w:val="24"/>
          <w:szCs w:val="24"/>
        </w:rPr>
        <w:t>31.</w:t>
      </w:r>
      <w:r>
        <w:rPr>
          <w:rFonts w:ascii="Times New Roman" w:hAnsi="Times New Roman" w:cs="Times New Roman"/>
          <w:sz w:val="24"/>
          <w:szCs w:val="24"/>
        </w:rPr>
        <w:t xml:space="preserve"> </w:t>
      </w:r>
      <w:r w:rsidRPr="0078186A">
        <w:rPr>
          <w:rFonts w:ascii="Times New Roman" w:hAnsi="Times New Roman" w:cs="Times New Roman"/>
          <w:sz w:val="24"/>
          <w:szCs w:val="24"/>
        </w:rPr>
        <w:t xml:space="preserve">12. daného </w:t>
      </w:r>
      <w:r w:rsidR="006B5CDC">
        <w:rPr>
          <w:rFonts w:ascii="Times New Roman" w:hAnsi="Times New Roman" w:cs="Times New Roman"/>
          <w:sz w:val="24"/>
          <w:szCs w:val="24"/>
        </w:rPr>
        <w:t xml:space="preserve">kalendárneho roka. Súčasne PPA </w:t>
      </w:r>
      <w:r w:rsidRPr="0078186A">
        <w:rPr>
          <w:rFonts w:ascii="Times New Roman" w:hAnsi="Times New Roman" w:cs="Times New Roman"/>
          <w:sz w:val="24"/>
          <w:szCs w:val="24"/>
        </w:rPr>
        <w:t xml:space="preserve">predmetné údaje publikuje na svojom webovom sídle: </w:t>
      </w:r>
      <w:hyperlink r:id="rId43" w:history="1">
        <w:r w:rsidRPr="0078186A">
          <w:rPr>
            <w:rFonts w:ascii="Times New Roman" w:hAnsi="Times New Roman" w:cs="Times New Roman"/>
            <w:sz w:val="24"/>
            <w:szCs w:val="24"/>
          </w:rPr>
          <w:t>http://www.apa.sk/prvonakupca-mlieka</w:t>
        </w:r>
      </w:hyperlink>
      <w:r w:rsidR="00B47EE3">
        <w:rPr>
          <w:rFonts w:ascii="Times New Roman" w:hAnsi="Times New Roman" w:cs="Times New Roman"/>
          <w:sz w:val="24"/>
          <w:szCs w:val="24"/>
        </w:rPr>
        <w:t>.</w:t>
      </w:r>
    </w:p>
    <w:p w:rsidR="00B84CC1" w:rsidRDefault="00556B91" w:rsidP="00BF33A6">
      <w:pPr>
        <w:spacing w:after="120"/>
        <w:jc w:val="both"/>
        <w:rPr>
          <w:rFonts w:ascii="Times New Roman" w:hAnsi="Times New Roman" w:cs="Times New Roman"/>
          <w:i/>
          <w:sz w:val="24"/>
          <w:szCs w:val="24"/>
        </w:rPr>
      </w:pPr>
      <w:r w:rsidRPr="00556B91">
        <w:rPr>
          <w:rFonts w:ascii="Times New Roman" w:hAnsi="Times New Roman" w:cs="Times New Roman"/>
          <w:i/>
          <w:sz w:val="24"/>
          <w:szCs w:val="24"/>
        </w:rPr>
        <w:t>Tabuľka</w:t>
      </w:r>
      <w:r w:rsidR="00794EE9">
        <w:rPr>
          <w:rFonts w:ascii="Times New Roman" w:hAnsi="Times New Roman" w:cs="Times New Roman"/>
          <w:i/>
          <w:sz w:val="24"/>
          <w:szCs w:val="24"/>
        </w:rPr>
        <w:t xml:space="preserve"> 2</w:t>
      </w:r>
      <w:r w:rsidR="0037701C">
        <w:rPr>
          <w:rFonts w:ascii="Times New Roman" w:hAnsi="Times New Roman" w:cs="Times New Roman"/>
          <w:i/>
          <w:sz w:val="24"/>
          <w:szCs w:val="24"/>
        </w:rPr>
        <w:t>4</w:t>
      </w:r>
      <w:r w:rsidR="00C16008" w:rsidRPr="00556B91">
        <w:rPr>
          <w:rFonts w:ascii="Times New Roman" w:hAnsi="Times New Roman" w:cs="Times New Roman"/>
          <w:i/>
          <w:sz w:val="24"/>
          <w:szCs w:val="24"/>
        </w:rPr>
        <w:t>:</w:t>
      </w:r>
      <w:r>
        <w:rPr>
          <w:rFonts w:ascii="Times New Roman" w:hAnsi="Times New Roman" w:cs="Times New Roman"/>
          <w:i/>
          <w:sz w:val="24"/>
          <w:szCs w:val="24"/>
        </w:rPr>
        <w:t xml:space="preserve"> Počet </w:t>
      </w:r>
      <w:proofErr w:type="spellStart"/>
      <w:r>
        <w:rPr>
          <w:rFonts w:ascii="Times New Roman" w:hAnsi="Times New Roman" w:cs="Times New Roman"/>
          <w:i/>
          <w:sz w:val="24"/>
          <w:szCs w:val="24"/>
        </w:rPr>
        <w:t>prvonákupcov</w:t>
      </w:r>
      <w:proofErr w:type="spellEnd"/>
      <w:r>
        <w:rPr>
          <w:rFonts w:ascii="Times New Roman" w:hAnsi="Times New Roman" w:cs="Times New Roman"/>
          <w:i/>
          <w:sz w:val="24"/>
          <w:szCs w:val="24"/>
        </w:rPr>
        <w:t xml:space="preserve"> mlieka za rok 2015 a</w:t>
      </w:r>
      <w:r w:rsidR="00B84CC1">
        <w:rPr>
          <w:rFonts w:ascii="Times New Roman" w:hAnsi="Times New Roman" w:cs="Times New Roman"/>
          <w:i/>
          <w:sz w:val="24"/>
          <w:szCs w:val="24"/>
        </w:rPr>
        <w:t> </w:t>
      </w:r>
      <w:r>
        <w:rPr>
          <w:rFonts w:ascii="Times New Roman" w:hAnsi="Times New Roman" w:cs="Times New Roman"/>
          <w:i/>
          <w:sz w:val="24"/>
          <w:szCs w:val="24"/>
        </w:rPr>
        <w:t>2016</w:t>
      </w:r>
    </w:p>
    <w:tbl>
      <w:tblPr>
        <w:tblStyle w:val="Mriekatabuky"/>
        <w:tblW w:w="9578" w:type="dxa"/>
        <w:tblLook w:val="04A0" w:firstRow="1" w:lastRow="0" w:firstColumn="1" w:lastColumn="0" w:noHBand="0" w:noVBand="1"/>
      </w:tblPr>
      <w:tblGrid>
        <w:gridCol w:w="593"/>
        <w:gridCol w:w="726"/>
        <w:gridCol w:w="726"/>
        <w:gridCol w:w="726"/>
        <w:gridCol w:w="815"/>
        <w:gridCol w:w="727"/>
        <w:gridCol w:w="727"/>
        <w:gridCol w:w="727"/>
        <w:gridCol w:w="815"/>
        <w:gridCol w:w="727"/>
        <w:gridCol w:w="727"/>
        <w:gridCol w:w="727"/>
        <w:gridCol w:w="815"/>
      </w:tblGrid>
      <w:tr w:rsidR="00B84CC1" w:rsidTr="00B47EE3">
        <w:trPr>
          <w:trHeight w:val="506"/>
        </w:trPr>
        <w:tc>
          <w:tcPr>
            <w:tcW w:w="0" w:type="auto"/>
            <w:vMerge w:val="restart"/>
            <w:shd w:val="clear" w:color="auto" w:fill="0A572F"/>
          </w:tcPr>
          <w:p w:rsidR="00B84CC1" w:rsidRPr="001E3E59" w:rsidRDefault="00B84CC1" w:rsidP="00635BD9">
            <w:pPr>
              <w:rPr>
                <w:rFonts w:ascii="Times New Roman" w:hAnsi="Times New Roman" w:cs="Times New Roman"/>
                <w:b/>
                <w:sz w:val="16"/>
                <w:szCs w:val="16"/>
              </w:rPr>
            </w:pPr>
            <w:r w:rsidRPr="001E3E59">
              <w:rPr>
                <w:rFonts w:ascii="Times New Roman" w:hAnsi="Times New Roman" w:cs="Times New Roman"/>
                <w:b/>
                <w:sz w:val="16"/>
                <w:szCs w:val="16"/>
              </w:rPr>
              <w:t>Rok</w:t>
            </w:r>
          </w:p>
        </w:tc>
        <w:tc>
          <w:tcPr>
            <w:tcW w:w="0" w:type="auto"/>
            <w:gridSpan w:val="4"/>
            <w:shd w:val="clear" w:color="auto" w:fill="0A572F"/>
          </w:tcPr>
          <w:p w:rsidR="00B84CC1" w:rsidRPr="001E3E59" w:rsidRDefault="00B84CC1" w:rsidP="00635BD9">
            <w:pPr>
              <w:jc w:val="center"/>
              <w:rPr>
                <w:rFonts w:ascii="Times New Roman" w:hAnsi="Times New Roman" w:cs="Times New Roman"/>
                <w:b/>
                <w:sz w:val="16"/>
                <w:szCs w:val="16"/>
              </w:rPr>
            </w:pPr>
          </w:p>
          <w:p w:rsidR="00B84CC1" w:rsidRPr="001E3E59" w:rsidRDefault="00B84CC1" w:rsidP="00635BD9">
            <w:pPr>
              <w:jc w:val="center"/>
              <w:rPr>
                <w:rFonts w:ascii="Times New Roman" w:hAnsi="Times New Roman" w:cs="Times New Roman"/>
                <w:b/>
                <w:sz w:val="16"/>
                <w:szCs w:val="16"/>
              </w:rPr>
            </w:pPr>
            <w:r w:rsidRPr="001E3E59">
              <w:rPr>
                <w:rFonts w:ascii="Times New Roman" w:hAnsi="Times New Roman" w:cs="Times New Roman"/>
                <w:b/>
                <w:sz w:val="16"/>
                <w:szCs w:val="16"/>
              </w:rPr>
              <w:t xml:space="preserve">Počet </w:t>
            </w:r>
            <w:proofErr w:type="spellStart"/>
            <w:r w:rsidRPr="001E3E59">
              <w:rPr>
                <w:rFonts w:ascii="Times New Roman" w:hAnsi="Times New Roman" w:cs="Times New Roman"/>
                <w:b/>
                <w:sz w:val="16"/>
                <w:szCs w:val="16"/>
              </w:rPr>
              <w:t>prvonákupcov</w:t>
            </w:r>
            <w:proofErr w:type="spellEnd"/>
            <w:r w:rsidRPr="001E3E59">
              <w:rPr>
                <w:rFonts w:ascii="Times New Roman" w:hAnsi="Times New Roman" w:cs="Times New Roman"/>
                <w:b/>
                <w:sz w:val="16"/>
                <w:szCs w:val="16"/>
              </w:rPr>
              <w:t xml:space="preserve"> mlieka</w:t>
            </w:r>
          </w:p>
        </w:tc>
        <w:tc>
          <w:tcPr>
            <w:tcW w:w="0" w:type="auto"/>
            <w:gridSpan w:val="4"/>
            <w:shd w:val="clear" w:color="auto" w:fill="0A572F"/>
          </w:tcPr>
          <w:p w:rsidR="00B84CC1" w:rsidRPr="001E3E59" w:rsidRDefault="00B84CC1" w:rsidP="006B5CDC">
            <w:pPr>
              <w:jc w:val="center"/>
              <w:rPr>
                <w:rFonts w:ascii="Times New Roman" w:hAnsi="Times New Roman" w:cs="Times New Roman"/>
                <w:b/>
                <w:sz w:val="16"/>
                <w:szCs w:val="16"/>
              </w:rPr>
            </w:pPr>
            <w:r w:rsidRPr="001E3E59">
              <w:rPr>
                <w:rFonts w:ascii="Times New Roman" w:hAnsi="Times New Roman" w:cs="Times New Roman"/>
                <w:b/>
                <w:sz w:val="16"/>
                <w:szCs w:val="16"/>
              </w:rPr>
              <w:t xml:space="preserve">Počet </w:t>
            </w:r>
            <w:proofErr w:type="spellStart"/>
            <w:r w:rsidRPr="001E3E59">
              <w:rPr>
                <w:rFonts w:ascii="Times New Roman" w:hAnsi="Times New Roman" w:cs="Times New Roman"/>
                <w:b/>
                <w:sz w:val="16"/>
                <w:szCs w:val="16"/>
              </w:rPr>
              <w:t>prvonákupcov</w:t>
            </w:r>
            <w:proofErr w:type="spellEnd"/>
            <w:r w:rsidRPr="001E3E59">
              <w:rPr>
                <w:rFonts w:ascii="Times New Roman" w:hAnsi="Times New Roman" w:cs="Times New Roman"/>
                <w:b/>
                <w:sz w:val="16"/>
                <w:szCs w:val="16"/>
              </w:rPr>
              <w:t xml:space="preserve"> –</w:t>
            </w:r>
          </w:p>
          <w:p w:rsidR="00B84CC1" w:rsidRPr="001E3E59" w:rsidRDefault="00B84CC1" w:rsidP="006B5CDC">
            <w:pPr>
              <w:jc w:val="center"/>
              <w:rPr>
                <w:rFonts w:ascii="Times New Roman" w:hAnsi="Times New Roman" w:cs="Times New Roman"/>
                <w:b/>
                <w:sz w:val="16"/>
                <w:szCs w:val="16"/>
              </w:rPr>
            </w:pPr>
            <w:r w:rsidRPr="001E3E59">
              <w:rPr>
                <w:rFonts w:ascii="Times New Roman" w:hAnsi="Times New Roman" w:cs="Times New Roman"/>
                <w:b/>
                <w:sz w:val="16"/>
                <w:szCs w:val="16"/>
              </w:rPr>
              <w:t>ktorí nahlásili nákup</w:t>
            </w:r>
          </w:p>
        </w:tc>
        <w:tc>
          <w:tcPr>
            <w:tcW w:w="0" w:type="auto"/>
            <w:gridSpan w:val="4"/>
            <w:shd w:val="clear" w:color="auto" w:fill="0A572F"/>
          </w:tcPr>
          <w:p w:rsidR="00B84CC1" w:rsidRPr="001E3E59" w:rsidRDefault="00B84CC1" w:rsidP="00635BD9">
            <w:pPr>
              <w:jc w:val="center"/>
              <w:rPr>
                <w:rFonts w:ascii="Times New Roman" w:hAnsi="Times New Roman" w:cs="Times New Roman"/>
                <w:b/>
                <w:sz w:val="16"/>
                <w:szCs w:val="16"/>
              </w:rPr>
            </w:pPr>
            <w:r w:rsidRPr="001E3E59">
              <w:rPr>
                <w:rFonts w:ascii="Times New Roman" w:hAnsi="Times New Roman" w:cs="Times New Roman"/>
                <w:b/>
                <w:sz w:val="16"/>
                <w:szCs w:val="16"/>
              </w:rPr>
              <w:t>Počet prvovýrobcov mlieka</w:t>
            </w:r>
          </w:p>
        </w:tc>
      </w:tr>
      <w:tr w:rsidR="00B84CC1" w:rsidTr="00B47EE3">
        <w:trPr>
          <w:trHeight w:val="269"/>
        </w:trPr>
        <w:tc>
          <w:tcPr>
            <w:tcW w:w="0" w:type="auto"/>
            <w:vMerge/>
            <w:shd w:val="clear" w:color="auto" w:fill="0A572F"/>
          </w:tcPr>
          <w:p w:rsidR="00B84CC1" w:rsidRDefault="00B84CC1" w:rsidP="00635BD9"/>
        </w:tc>
        <w:tc>
          <w:tcPr>
            <w:tcW w:w="0" w:type="auto"/>
            <w:shd w:val="clear" w:color="auto" w:fill="108747"/>
          </w:tcPr>
          <w:p w:rsidR="00B84CC1" w:rsidRPr="009A547F" w:rsidRDefault="00B84CC1" w:rsidP="00635BD9">
            <w:pPr>
              <w:rPr>
                <w:rFonts w:ascii="Times New Roman" w:hAnsi="Times New Roman" w:cs="Times New Roman"/>
                <w:color w:val="FFFFFF" w:themeColor="background1"/>
                <w:sz w:val="16"/>
                <w:szCs w:val="16"/>
              </w:rPr>
            </w:pPr>
            <w:r w:rsidRPr="009A547F">
              <w:rPr>
                <w:rFonts w:ascii="Times New Roman" w:hAnsi="Times New Roman" w:cs="Times New Roman"/>
                <w:color w:val="FFFFFF" w:themeColor="background1"/>
                <w:sz w:val="16"/>
                <w:szCs w:val="16"/>
              </w:rPr>
              <w:t>k 31.3.</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30.6.</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30.9.</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31.12.</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31.3.</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30.6.</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30.9.</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31.12.</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31.3.</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30.6.</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30.9.</w:t>
            </w:r>
          </w:p>
        </w:tc>
        <w:tc>
          <w:tcPr>
            <w:tcW w:w="0" w:type="auto"/>
            <w:shd w:val="clear" w:color="auto" w:fill="108747"/>
          </w:tcPr>
          <w:p w:rsidR="00B84CC1" w:rsidRPr="009A547F" w:rsidRDefault="00B84CC1" w:rsidP="00635BD9">
            <w:pPr>
              <w:rPr>
                <w:color w:val="FFFFFF" w:themeColor="background1"/>
              </w:rPr>
            </w:pPr>
            <w:r w:rsidRPr="009A547F">
              <w:rPr>
                <w:rFonts w:ascii="Times New Roman" w:hAnsi="Times New Roman" w:cs="Times New Roman"/>
                <w:color w:val="FFFFFF" w:themeColor="background1"/>
                <w:sz w:val="16"/>
                <w:szCs w:val="16"/>
              </w:rPr>
              <w:t>k 31.12.</w:t>
            </w:r>
          </w:p>
        </w:tc>
      </w:tr>
      <w:tr w:rsidR="00B84CC1" w:rsidTr="00B47EE3">
        <w:trPr>
          <w:trHeight w:val="237"/>
        </w:trPr>
        <w:tc>
          <w:tcPr>
            <w:tcW w:w="0" w:type="auto"/>
          </w:tcPr>
          <w:p w:rsidR="00B84CC1" w:rsidRPr="001E3E59" w:rsidRDefault="00B84CC1" w:rsidP="00635BD9">
            <w:pPr>
              <w:rPr>
                <w:rFonts w:ascii="Times New Roman" w:hAnsi="Times New Roman" w:cs="Times New Roman"/>
                <w:b/>
                <w:sz w:val="16"/>
                <w:szCs w:val="16"/>
              </w:rPr>
            </w:pPr>
            <w:r w:rsidRPr="001E3E59">
              <w:rPr>
                <w:rFonts w:ascii="Times New Roman" w:hAnsi="Times New Roman" w:cs="Times New Roman"/>
                <w:b/>
                <w:sz w:val="16"/>
                <w:szCs w:val="16"/>
              </w:rPr>
              <w:t>2015</w:t>
            </w: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45</w:t>
            </w: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41</w:t>
            </w: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483</w:t>
            </w:r>
          </w:p>
        </w:tc>
      </w:tr>
      <w:tr w:rsidR="00B84CC1" w:rsidTr="00B47EE3">
        <w:trPr>
          <w:trHeight w:val="252"/>
        </w:trPr>
        <w:tc>
          <w:tcPr>
            <w:tcW w:w="0" w:type="auto"/>
          </w:tcPr>
          <w:p w:rsidR="00B84CC1" w:rsidRPr="001E3E59" w:rsidRDefault="00B84CC1" w:rsidP="00635BD9">
            <w:pPr>
              <w:rPr>
                <w:rFonts w:ascii="Times New Roman" w:hAnsi="Times New Roman" w:cs="Times New Roman"/>
                <w:b/>
                <w:sz w:val="16"/>
                <w:szCs w:val="16"/>
              </w:rPr>
            </w:pPr>
            <w:r w:rsidRPr="001E3E59">
              <w:rPr>
                <w:rFonts w:ascii="Times New Roman" w:hAnsi="Times New Roman" w:cs="Times New Roman"/>
                <w:b/>
                <w:sz w:val="16"/>
                <w:szCs w:val="16"/>
              </w:rPr>
              <w:t>2016</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46</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45</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44</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46</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42</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42</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41</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42</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468</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461</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445</w:t>
            </w:r>
          </w:p>
        </w:tc>
        <w:tc>
          <w:tcPr>
            <w:tcW w:w="0" w:type="auto"/>
          </w:tcPr>
          <w:p w:rsidR="00B84CC1" w:rsidRPr="00F43068" w:rsidRDefault="00B84CC1" w:rsidP="00635BD9">
            <w:pPr>
              <w:rPr>
                <w:rFonts w:ascii="Times New Roman" w:hAnsi="Times New Roman" w:cs="Times New Roman"/>
                <w:sz w:val="16"/>
                <w:szCs w:val="16"/>
              </w:rPr>
            </w:pPr>
            <w:r w:rsidRPr="00F43068">
              <w:rPr>
                <w:rFonts w:ascii="Times New Roman" w:hAnsi="Times New Roman" w:cs="Times New Roman"/>
                <w:sz w:val="16"/>
                <w:szCs w:val="16"/>
              </w:rPr>
              <w:t>442</w:t>
            </w:r>
          </w:p>
        </w:tc>
      </w:tr>
    </w:tbl>
    <w:p w:rsidR="00C16008" w:rsidRDefault="00C16008" w:rsidP="0014669F">
      <w:pPr>
        <w:spacing w:before="240" w:after="120" w:line="240" w:lineRule="auto"/>
        <w:jc w:val="both"/>
        <w:rPr>
          <w:rFonts w:ascii="Times New Roman" w:hAnsi="Times New Roman" w:cs="Times New Roman"/>
          <w:i/>
          <w:sz w:val="24"/>
          <w:szCs w:val="24"/>
        </w:rPr>
      </w:pPr>
      <w:r w:rsidRPr="008C21EA">
        <w:rPr>
          <w:rFonts w:ascii="Times New Roman" w:hAnsi="Times New Roman" w:cs="Times New Roman"/>
          <w:i/>
          <w:sz w:val="24"/>
          <w:szCs w:val="24"/>
        </w:rPr>
        <w:t>Tabuľka</w:t>
      </w:r>
      <w:r w:rsidR="00794EE9" w:rsidRPr="008C21EA">
        <w:rPr>
          <w:rFonts w:ascii="Times New Roman" w:hAnsi="Times New Roman" w:cs="Times New Roman"/>
          <w:i/>
          <w:sz w:val="24"/>
          <w:szCs w:val="24"/>
        </w:rPr>
        <w:t xml:space="preserve"> 2</w:t>
      </w:r>
      <w:r w:rsidR="0037701C">
        <w:rPr>
          <w:rFonts w:ascii="Times New Roman" w:hAnsi="Times New Roman" w:cs="Times New Roman"/>
          <w:i/>
          <w:sz w:val="24"/>
          <w:szCs w:val="24"/>
        </w:rPr>
        <w:t>5</w:t>
      </w:r>
      <w:r w:rsidRPr="005F5C68">
        <w:rPr>
          <w:rFonts w:ascii="Times New Roman" w:hAnsi="Times New Roman" w:cs="Times New Roman"/>
          <w:i/>
          <w:sz w:val="24"/>
          <w:szCs w:val="24"/>
        </w:rPr>
        <w:t>:</w:t>
      </w:r>
      <w:r w:rsidRPr="008C21EA">
        <w:rPr>
          <w:rFonts w:ascii="Times New Roman" w:hAnsi="Times New Roman" w:cs="Times New Roman"/>
          <w:i/>
          <w:sz w:val="24"/>
          <w:szCs w:val="24"/>
        </w:rPr>
        <w:t xml:space="preserve"> Prehľad vyplatených finančných prostrie</w:t>
      </w:r>
      <w:r w:rsidR="006B5CDC">
        <w:rPr>
          <w:rFonts w:ascii="Times New Roman" w:hAnsi="Times New Roman" w:cs="Times New Roman"/>
          <w:i/>
          <w:sz w:val="24"/>
          <w:szCs w:val="24"/>
        </w:rPr>
        <w:t xml:space="preserve">dkov a </w:t>
      </w:r>
      <w:r w:rsidR="00EE7963">
        <w:rPr>
          <w:rFonts w:ascii="Times New Roman" w:hAnsi="Times New Roman" w:cs="Times New Roman"/>
          <w:i/>
          <w:sz w:val="24"/>
          <w:szCs w:val="24"/>
        </w:rPr>
        <w:t xml:space="preserve">počty žiadostí na trhové </w:t>
      </w:r>
      <w:r w:rsidR="006B5CDC">
        <w:rPr>
          <w:rFonts w:ascii="Times New Roman" w:hAnsi="Times New Roman" w:cs="Times New Roman"/>
          <w:i/>
          <w:sz w:val="24"/>
          <w:szCs w:val="24"/>
        </w:rPr>
        <w:t xml:space="preserve">opatrenia v </w:t>
      </w:r>
      <w:r w:rsidRPr="008C21EA">
        <w:rPr>
          <w:rFonts w:ascii="Times New Roman" w:hAnsi="Times New Roman" w:cs="Times New Roman"/>
          <w:i/>
          <w:sz w:val="24"/>
          <w:szCs w:val="24"/>
        </w:rPr>
        <w:t>roku 2016</w:t>
      </w:r>
    </w:p>
    <w:tbl>
      <w:tblPr>
        <w:tblW w:w="9769" w:type="dxa"/>
        <w:tblInd w:w="-5" w:type="dxa"/>
        <w:tblCellMar>
          <w:left w:w="70" w:type="dxa"/>
          <w:right w:w="70" w:type="dxa"/>
        </w:tblCellMar>
        <w:tblLook w:val="04A0" w:firstRow="1" w:lastRow="0" w:firstColumn="1" w:lastColumn="0" w:noHBand="0" w:noVBand="1"/>
      </w:tblPr>
      <w:tblGrid>
        <w:gridCol w:w="3982"/>
        <w:gridCol w:w="1132"/>
        <w:gridCol w:w="1832"/>
        <w:gridCol w:w="1418"/>
        <w:gridCol w:w="1405"/>
      </w:tblGrid>
      <w:tr w:rsidR="003026AE" w:rsidRPr="003026AE" w:rsidTr="00B3100A">
        <w:trPr>
          <w:trHeight w:val="160"/>
        </w:trPr>
        <w:tc>
          <w:tcPr>
            <w:tcW w:w="3982" w:type="dxa"/>
            <w:vMerge w:val="restart"/>
            <w:tcBorders>
              <w:top w:val="single" w:sz="4" w:space="0" w:color="auto"/>
              <w:left w:val="single" w:sz="4" w:space="0" w:color="auto"/>
              <w:bottom w:val="single" w:sz="4" w:space="0" w:color="000000"/>
              <w:right w:val="single" w:sz="4" w:space="0" w:color="auto"/>
            </w:tcBorders>
            <w:shd w:val="clear" w:color="auto" w:fill="108747"/>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Trhové opatrenie</w:t>
            </w:r>
          </w:p>
        </w:tc>
        <w:tc>
          <w:tcPr>
            <w:tcW w:w="5787" w:type="dxa"/>
            <w:gridSpan w:val="4"/>
            <w:tcBorders>
              <w:top w:val="single" w:sz="8" w:space="0" w:color="auto"/>
              <w:left w:val="nil"/>
              <w:bottom w:val="single" w:sz="8" w:space="0" w:color="auto"/>
              <w:right w:val="single" w:sz="8" w:space="0" w:color="000000"/>
            </w:tcBorders>
            <w:shd w:val="clear" w:color="auto" w:fill="0A572F"/>
            <w:vAlign w:val="center"/>
            <w:hideMark/>
          </w:tcPr>
          <w:p w:rsidR="003026AE" w:rsidRPr="00E70C6F" w:rsidRDefault="003026AE" w:rsidP="003026AE">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2016</w:t>
            </w:r>
          </w:p>
        </w:tc>
      </w:tr>
      <w:tr w:rsidR="003026AE" w:rsidRPr="003026AE" w:rsidTr="00B3100A">
        <w:trPr>
          <w:trHeight w:val="234"/>
        </w:trPr>
        <w:tc>
          <w:tcPr>
            <w:tcW w:w="3982" w:type="dxa"/>
            <w:vMerge/>
            <w:tcBorders>
              <w:top w:val="single" w:sz="4" w:space="0" w:color="auto"/>
              <w:left w:val="single" w:sz="4" w:space="0" w:color="auto"/>
              <w:bottom w:val="single" w:sz="4" w:space="0" w:color="000000"/>
              <w:right w:val="single" w:sz="4" w:space="0" w:color="auto"/>
            </w:tcBorders>
            <w:shd w:val="clear" w:color="auto" w:fill="108747"/>
            <w:vAlign w:val="center"/>
            <w:hideMark/>
          </w:tcPr>
          <w:p w:rsidR="003026AE" w:rsidRPr="001D6447" w:rsidRDefault="003026AE" w:rsidP="003026AE">
            <w:pPr>
              <w:spacing w:after="0" w:line="240" w:lineRule="auto"/>
              <w:rPr>
                <w:rFonts w:ascii="Times New Roman" w:eastAsia="Times New Roman" w:hAnsi="Times New Roman" w:cs="Times New Roman"/>
                <w:b/>
                <w:bCs/>
                <w:color w:val="000000"/>
                <w:sz w:val="16"/>
                <w:szCs w:val="16"/>
                <w:lang w:eastAsia="sk-SK"/>
              </w:rPr>
            </w:pPr>
          </w:p>
        </w:tc>
        <w:tc>
          <w:tcPr>
            <w:tcW w:w="1132" w:type="dxa"/>
            <w:vMerge w:val="restart"/>
            <w:tcBorders>
              <w:top w:val="nil"/>
              <w:left w:val="single" w:sz="8" w:space="0" w:color="auto"/>
              <w:bottom w:val="single" w:sz="8" w:space="0" w:color="000000"/>
              <w:right w:val="single" w:sz="8" w:space="0" w:color="auto"/>
            </w:tcBorders>
            <w:shd w:val="clear" w:color="auto" w:fill="0A572F"/>
            <w:vAlign w:val="center"/>
            <w:hideMark/>
          </w:tcPr>
          <w:p w:rsidR="003026AE" w:rsidRPr="00E70C6F" w:rsidRDefault="00B3100A" w:rsidP="00B3100A">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sz w:val="16"/>
                <w:szCs w:val="16"/>
                <w:lang w:eastAsia="sk-SK"/>
              </w:rPr>
              <w:t>EUR</w:t>
            </w:r>
          </w:p>
        </w:tc>
        <w:tc>
          <w:tcPr>
            <w:tcW w:w="4655" w:type="dxa"/>
            <w:gridSpan w:val="3"/>
            <w:tcBorders>
              <w:top w:val="single" w:sz="8" w:space="0" w:color="auto"/>
              <w:left w:val="nil"/>
              <w:bottom w:val="single" w:sz="8" w:space="0" w:color="auto"/>
              <w:right w:val="single" w:sz="8" w:space="0" w:color="000000"/>
            </w:tcBorders>
            <w:shd w:val="clear" w:color="auto" w:fill="0A572F"/>
            <w:vAlign w:val="center"/>
            <w:hideMark/>
          </w:tcPr>
          <w:p w:rsidR="003026AE" w:rsidRPr="00E70C6F" w:rsidRDefault="003026AE" w:rsidP="003026AE">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Počty žiadostí o platbu</w:t>
            </w:r>
          </w:p>
        </w:tc>
      </w:tr>
      <w:tr w:rsidR="003026AE" w:rsidRPr="003026AE" w:rsidTr="00B3100A">
        <w:trPr>
          <w:trHeight w:val="242"/>
        </w:trPr>
        <w:tc>
          <w:tcPr>
            <w:tcW w:w="3982" w:type="dxa"/>
            <w:vMerge/>
            <w:tcBorders>
              <w:top w:val="single" w:sz="4" w:space="0" w:color="auto"/>
              <w:left w:val="single" w:sz="4" w:space="0" w:color="auto"/>
              <w:bottom w:val="single" w:sz="4" w:space="0" w:color="000000"/>
              <w:right w:val="single" w:sz="4" w:space="0" w:color="auto"/>
            </w:tcBorders>
            <w:shd w:val="clear" w:color="auto" w:fill="108747"/>
            <w:vAlign w:val="center"/>
            <w:hideMark/>
          </w:tcPr>
          <w:p w:rsidR="003026AE" w:rsidRPr="001D6447" w:rsidRDefault="003026AE" w:rsidP="003026AE">
            <w:pPr>
              <w:spacing w:after="0" w:line="240" w:lineRule="auto"/>
              <w:rPr>
                <w:rFonts w:ascii="Times New Roman" w:eastAsia="Times New Roman" w:hAnsi="Times New Roman" w:cs="Times New Roman"/>
                <w:b/>
                <w:bCs/>
                <w:color w:val="000000"/>
                <w:sz w:val="16"/>
                <w:szCs w:val="16"/>
                <w:lang w:eastAsia="sk-SK"/>
              </w:rPr>
            </w:pPr>
          </w:p>
        </w:tc>
        <w:tc>
          <w:tcPr>
            <w:tcW w:w="1132" w:type="dxa"/>
            <w:vMerge/>
            <w:tcBorders>
              <w:top w:val="nil"/>
              <w:left w:val="single" w:sz="8" w:space="0" w:color="auto"/>
              <w:bottom w:val="single" w:sz="8" w:space="0" w:color="000000"/>
              <w:right w:val="single" w:sz="8" w:space="0" w:color="auto"/>
            </w:tcBorders>
            <w:shd w:val="clear" w:color="auto" w:fill="0A572F"/>
            <w:vAlign w:val="center"/>
            <w:hideMark/>
          </w:tcPr>
          <w:p w:rsidR="003026AE" w:rsidRPr="00E70C6F" w:rsidRDefault="003026AE" w:rsidP="003026AE">
            <w:pPr>
              <w:spacing w:after="0" w:line="240" w:lineRule="auto"/>
              <w:rPr>
                <w:rFonts w:ascii="Times New Roman" w:eastAsia="Times New Roman" w:hAnsi="Times New Roman" w:cs="Times New Roman"/>
                <w:b/>
                <w:bCs/>
                <w:color w:val="FFFFFF" w:themeColor="background1"/>
                <w:sz w:val="16"/>
                <w:szCs w:val="16"/>
                <w:lang w:eastAsia="sk-SK"/>
              </w:rPr>
            </w:pPr>
          </w:p>
        </w:tc>
        <w:tc>
          <w:tcPr>
            <w:tcW w:w="1832" w:type="dxa"/>
            <w:tcBorders>
              <w:top w:val="nil"/>
              <w:left w:val="nil"/>
              <w:bottom w:val="single" w:sz="8" w:space="0" w:color="auto"/>
              <w:right w:val="single" w:sz="8" w:space="0" w:color="auto"/>
            </w:tcBorders>
            <w:shd w:val="clear" w:color="auto" w:fill="0A572F"/>
            <w:vAlign w:val="center"/>
            <w:hideMark/>
          </w:tcPr>
          <w:p w:rsidR="003026AE" w:rsidRPr="00E70C6F" w:rsidRDefault="003026AE" w:rsidP="003026AE">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Prijaté</w:t>
            </w:r>
          </w:p>
        </w:tc>
        <w:tc>
          <w:tcPr>
            <w:tcW w:w="1418" w:type="dxa"/>
            <w:tcBorders>
              <w:top w:val="nil"/>
              <w:left w:val="nil"/>
              <w:bottom w:val="single" w:sz="8" w:space="0" w:color="auto"/>
              <w:right w:val="single" w:sz="8" w:space="0" w:color="auto"/>
            </w:tcBorders>
            <w:shd w:val="clear" w:color="auto" w:fill="0A572F"/>
            <w:vAlign w:val="center"/>
            <w:hideMark/>
          </w:tcPr>
          <w:p w:rsidR="003026AE" w:rsidRPr="00E70C6F" w:rsidRDefault="003026AE" w:rsidP="003026AE">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Schválené</w:t>
            </w:r>
          </w:p>
        </w:tc>
        <w:tc>
          <w:tcPr>
            <w:tcW w:w="1405" w:type="dxa"/>
            <w:tcBorders>
              <w:top w:val="nil"/>
              <w:left w:val="nil"/>
              <w:bottom w:val="single" w:sz="8" w:space="0" w:color="auto"/>
              <w:right w:val="single" w:sz="8" w:space="0" w:color="auto"/>
            </w:tcBorders>
            <w:shd w:val="clear" w:color="auto" w:fill="0A572F"/>
            <w:vAlign w:val="center"/>
            <w:hideMark/>
          </w:tcPr>
          <w:p w:rsidR="003026AE" w:rsidRPr="00E70C6F" w:rsidRDefault="003026AE" w:rsidP="003026AE">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Zamietnuté</w:t>
            </w:r>
          </w:p>
        </w:tc>
      </w:tr>
      <w:tr w:rsidR="003026AE" w:rsidRPr="003026AE" w:rsidTr="00B3100A">
        <w:trPr>
          <w:trHeight w:val="57"/>
        </w:trPr>
        <w:tc>
          <w:tcPr>
            <w:tcW w:w="3982" w:type="dxa"/>
            <w:tcBorders>
              <w:top w:val="nil"/>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Školské ovocie a zelenina</w:t>
            </w:r>
          </w:p>
        </w:tc>
        <w:tc>
          <w:tcPr>
            <w:tcW w:w="1132"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3 325 748,01</w:t>
            </w:r>
          </w:p>
        </w:tc>
        <w:tc>
          <w:tcPr>
            <w:tcW w:w="1832"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100</w:t>
            </w:r>
          </w:p>
        </w:tc>
        <w:tc>
          <w:tcPr>
            <w:tcW w:w="1418"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100</w:t>
            </w:r>
          </w:p>
        </w:tc>
        <w:tc>
          <w:tcPr>
            <w:tcW w:w="1405"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118"/>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Operačné programy</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1 951 568,82</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23</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22</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r>
      <w:tr w:rsidR="003026AE" w:rsidRPr="003026AE" w:rsidTr="00B3100A">
        <w:trPr>
          <w:trHeight w:val="149"/>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Mimoriadne opatrenia v sektore OZ</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358 993,10</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57"/>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Včely </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1 097 260,00</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146"/>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Školské mlieko </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2 158 075,04</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21</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21</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57"/>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Mimoriadna pomoc </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9 780,03</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57"/>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Reštrukturalizácia vinohradov</w:t>
            </w:r>
          </w:p>
        </w:tc>
        <w:tc>
          <w:tcPr>
            <w:tcW w:w="1132"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1 670 517,24 </w:t>
            </w:r>
          </w:p>
        </w:tc>
        <w:tc>
          <w:tcPr>
            <w:tcW w:w="1832"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82</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39</w:t>
            </w:r>
          </w:p>
        </w:tc>
        <w:tc>
          <w:tcPr>
            <w:tcW w:w="1405"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w:t>
            </w:r>
          </w:p>
        </w:tc>
      </w:tr>
      <w:tr w:rsidR="003026AE" w:rsidRPr="003026AE" w:rsidTr="00B3100A">
        <w:trPr>
          <w:trHeight w:val="132"/>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Poistenie úrody vinohradov</w:t>
            </w:r>
          </w:p>
        </w:tc>
        <w:tc>
          <w:tcPr>
            <w:tcW w:w="1132"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214 281,71</w:t>
            </w:r>
          </w:p>
        </w:tc>
        <w:tc>
          <w:tcPr>
            <w:tcW w:w="1832"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59</w:t>
            </w:r>
          </w:p>
        </w:tc>
        <w:tc>
          <w:tcPr>
            <w:tcW w:w="1418"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57</w:t>
            </w:r>
          </w:p>
        </w:tc>
        <w:tc>
          <w:tcPr>
            <w:tcW w:w="1405" w:type="dxa"/>
            <w:tcBorders>
              <w:top w:val="nil"/>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57"/>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Investície do vinárskych podnikov</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698 169,00</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45</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33</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171"/>
        </w:trPr>
        <w:tc>
          <w:tcPr>
            <w:tcW w:w="398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Propagácia na trhoch tretích štátov</w:t>
            </w:r>
          </w:p>
        </w:tc>
        <w:tc>
          <w:tcPr>
            <w:tcW w:w="11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29  800,00</w:t>
            </w:r>
          </w:p>
        </w:tc>
        <w:tc>
          <w:tcPr>
            <w:tcW w:w="1832"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05" w:type="dxa"/>
            <w:tcBorders>
              <w:top w:val="single" w:sz="4" w:space="0" w:color="auto"/>
              <w:left w:val="nil"/>
              <w:bottom w:val="single" w:sz="4"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3026AE" w:rsidRPr="003026AE" w:rsidTr="00B3100A">
        <w:trPr>
          <w:trHeight w:val="143"/>
        </w:trPr>
        <w:tc>
          <w:tcPr>
            <w:tcW w:w="3982"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3026AE" w:rsidRPr="001D6447" w:rsidRDefault="003026AE" w:rsidP="003026AE">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Propagácia v členských štátoch</w:t>
            </w:r>
          </w:p>
        </w:tc>
        <w:tc>
          <w:tcPr>
            <w:tcW w:w="1132"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3026AE">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832"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1405" w:type="dxa"/>
            <w:tcBorders>
              <w:top w:val="single" w:sz="4" w:space="0" w:color="auto"/>
              <w:left w:val="nil"/>
              <w:bottom w:val="single" w:sz="8" w:space="0" w:color="auto"/>
              <w:right w:val="single" w:sz="8" w:space="0" w:color="auto"/>
            </w:tcBorders>
            <w:shd w:val="clear" w:color="auto" w:fill="auto"/>
            <w:vAlign w:val="center"/>
            <w:hideMark/>
          </w:tcPr>
          <w:p w:rsidR="003026AE" w:rsidRPr="001D6447" w:rsidRDefault="003026AE" w:rsidP="00B3100A">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bl>
    <w:p w:rsidR="00222382" w:rsidRPr="008C21EA" w:rsidRDefault="00C16008" w:rsidP="00B3100A">
      <w:pPr>
        <w:pStyle w:val="Nadpis3"/>
        <w:spacing w:before="120" w:after="120" w:line="240" w:lineRule="auto"/>
      </w:pPr>
      <w:bookmarkStart w:id="68" w:name="_Toc481740241"/>
      <w:r w:rsidRPr="008C21EA">
        <w:t>5.5.13 Licencie</w:t>
      </w:r>
      <w:bookmarkEnd w:id="68"/>
    </w:p>
    <w:p w:rsidR="00C16008" w:rsidRPr="00AB4762" w:rsidRDefault="00C16008" w:rsidP="00266321">
      <w:pPr>
        <w:autoSpaceDE w:val="0"/>
        <w:autoSpaceDN w:val="0"/>
        <w:adjustRightInd w:val="0"/>
        <w:spacing w:after="120" w:line="240" w:lineRule="auto"/>
        <w:jc w:val="both"/>
        <w:rPr>
          <w:rFonts w:ascii="Times New Roman" w:hAnsi="Times New Roman" w:cs="Times New Roman"/>
          <w:b/>
          <w:bCs/>
          <w:sz w:val="24"/>
          <w:szCs w:val="24"/>
        </w:rPr>
      </w:pPr>
      <w:r w:rsidRPr="008B0696">
        <w:rPr>
          <w:rFonts w:ascii="Times New Roman" w:eastAsia="Calibri" w:hAnsi="Times New Roman" w:cs="Times New Roman"/>
          <w:sz w:val="24"/>
          <w:szCs w:val="24"/>
        </w:rPr>
        <w:t xml:space="preserve">V roku 2016 bolo prijatých a schválených </w:t>
      </w:r>
      <w:r w:rsidRPr="008B0696">
        <w:rPr>
          <w:rFonts w:ascii="Times New Roman" w:eastAsia="Calibri" w:hAnsi="Times New Roman" w:cs="Times New Roman"/>
          <w:b/>
          <w:sz w:val="24"/>
          <w:szCs w:val="24"/>
        </w:rPr>
        <w:t>100</w:t>
      </w:r>
      <w:r w:rsidR="006B5CDC">
        <w:rPr>
          <w:rFonts w:ascii="Times New Roman" w:eastAsia="Calibri" w:hAnsi="Times New Roman" w:cs="Times New Roman"/>
          <w:sz w:val="24"/>
          <w:szCs w:val="24"/>
        </w:rPr>
        <w:t xml:space="preserve"> žiadostí o </w:t>
      </w:r>
      <w:r w:rsidRPr="008B0696">
        <w:rPr>
          <w:rFonts w:ascii="Times New Roman" w:eastAsia="Calibri" w:hAnsi="Times New Roman" w:cs="Times New Roman"/>
          <w:sz w:val="24"/>
          <w:szCs w:val="24"/>
        </w:rPr>
        <w:t>licencie pričom najväčší záuje</w:t>
      </w:r>
      <w:r w:rsidR="006B5CDC">
        <w:rPr>
          <w:rFonts w:ascii="Times New Roman" w:eastAsia="Calibri" w:hAnsi="Times New Roman" w:cs="Times New Roman"/>
          <w:sz w:val="24"/>
          <w:szCs w:val="24"/>
        </w:rPr>
        <w:t xml:space="preserve">m bol </w:t>
      </w:r>
      <w:r w:rsidR="004F312C">
        <w:rPr>
          <w:rFonts w:ascii="Times New Roman" w:eastAsia="Calibri" w:hAnsi="Times New Roman" w:cs="Times New Roman"/>
          <w:sz w:val="24"/>
          <w:szCs w:val="24"/>
        </w:rPr>
        <w:t xml:space="preserve">                        </w:t>
      </w:r>
      <w:r w:rsidR="006B5CDC">
        <w:rPr>
          <w:rFonts w:ascii="Times New Roman" w:eastAsia="Calibri" w:hAnsi="Times New Roman" w:cs="Times New Roman"/>
          <w:sz w:val="24"/>
          <w:szCs w:val="24"/>
        </w:rPr>
        <w:t xml:space="preserve">o dovozné licencie, kde v </w:t>
      </w:r>
      <w:r w:rsidRPr="008B0696">
        <w:rPr>
          <w:rFonts w:ascii="Times New Roman" w:eastAsia="Calibri" w:hAnsi="Times New Roman" w:cs="Times New Roman"/>
          <w:sz w:val="24"/>
          <w:szCs w:val="24"/>
        </w:rPr>
        <w:t xml:space="preserve">rámci schvaľovacieho procesu </w:t>
      </w:r>
      <w:r w:rsidR="006B5CDC">
        <w:rPr>
          <w:rFonts w:ascii="Times New Roman" w:eastAsia="Calibri" w:hAnsi="Times New Roman" w:cs="Times New Roman"/>
          <w:sz w:val="24"/>
          <w:szCs w:val="24"/>
        </w:rPr>
        <w:t xml:space="preserve">bolo vystavených 68 licencií. V </w:t>
      </w:r>
      <w:r w:rsidRPr="008B0696">
        <w:rPr>
          <w:rFonts w:ascii="Times New Roman" w:eastAsia="Calibri" w:hAnsi="Times New Roman" w:cs="Times New Roman"/>
          <w:sz w:val="24"/>
          <w:szCs w:val="24"/>
        </w:rPr>
        <w:t xml:space="preserve">tomto </w:t>
      </w:r>
      <w:r w:rsidR="006B5CDC">
        <w:rPr>
          <w:rFonts w:ascii="Times New Roman" w:eastAsia="Calibri" w:hAnsi="Times New Roman" w:cs="Times New Roman"/>
          <w:sz w:val="24"/>
          <w:szCs w:val="24"/>
        </w:rPr>
        <w:t xml:space="preserve">roku bolo prijatých </w:t>
      </w:r>
      <w:r w:rsidRPr="008B0696">
        <w:rPr>
          <w:rFonts w:ascii="Times New Roman" w:eastAsia="Calibri" w:hAnsi="Times New Roman" w:cs="Times New Roman"/>
          <w:sz w:val="24"/>
          <w:szCs w:val="24"/>
        </w:rPr>
        <w:t>3</w:t>
      </w:r>
      <w:r w:rsidR="006B5CDC">
        <w:rPr>
          <w:rFonts w:ascii="Times New Roman" w:eastAsia="Calibri" w:hAnsi="Times New Roman" w:cs="Times New Roman"/>
          <w:sz w:val="24"/>
          <w:szCs w:val="24"/>
        </w:rPr>
        <w:t xml:space="preserve">2 žiadostí o vývozné licencie a </w:t>
      </w:r>
      <w:r w:rsidRPr="008B0696">
        <w:rPr>
          <w:rFonts w:ascii="Times New Roman" w:eastAsia="Calibri" w:hAnsi="Times New Roman" w:cs="Times New Roman"/>
          <w:sz w:val="24"/>
          <w:szCs w:val="24"/>
        </w:rPr>
        <w:t>zároveň bo</w:t>
      </w:r>
      <w:r w:rsidR="00EE7963">
        <w:rPr>
          <w:rFonts w:ascii="Times New Roman" w:eastAsia="Calibri" w:hAnsi="Times New Roman" w:cs="Times New Roman"/>
          <w:sz w:val="24"/>
          <w:szCs w:val="24"/>
        </w:rPr>
        <w:t xml:space="preserve">l aj vystavený taký istý počet </w:t>
      </w:r>
      <w:r w:rsidR="00266321">
        <w:rPr>
          <w:rFonts w:ascii="Times New Roman" w:eastAsia="Calibri" w:hAnsi="Times New Roman" w:cs="Times New Roman"/>
          <w:sz w:val="24"/>
          <w:szCs w:val="24"/>
        </w:rPr>
        <w:t>licencií</w:t>
      </w:r>
      <w:r w:rsidRPr="008B0696">
        <w:rPr>
          <w:rFonts w:ascii="Times New Roman" w:eastAsia="Calibri" w:hAnsi="Times New Roman" w:cs="Times New Roman"/>
          <w:sz w:val="24"/>
          <w:szCs w:val="24"/>
        </w:rPr>
        <w:t>. Najzaujímavejším dovozným artiklom v roku 2</w:t>
      </w:r>
      <w:r w:rsidR="006B5CDC">
        <w:rPr>
          <w:rFonts w:ascii="Times New Roman" w:eastAsia="Calibri" w:hAnsi="Times New Roman" w:cs="Times New Roman"/>
          <w:sz w:val="24"/>
          <w:szCs w:val="24"/>
        </w:rPr>
        <w:t xml:space="preserve">016 pre žiadateľov bol cesnak a sušený cesnakový prášok. O výpis z </w:t>
      </w:r>
      <w:r w:rsidRPr="008B0696">
        <w:rPr>
          <w:rFonts w:ascii="Times New Roman" w:eastAsia="Calibri" w:hAnsi="Times New Roman" w:cs="Times New Roman"/>
          <w:sz w:val="24"/>
          <w:szCs w:val="24"/>
        </w:rPr>
        <w:t>licencie bolo podaných a</w:t>
      </w:r>
      <w:r>
        <w:rPr>
          <w:rFonts w:ascii="Times New Roman" w:eastAsia="Calibri" w:hAnsi="Times New Roman" w:cs="Times New Roman"/>
          <w:sz w:val="24"/>
          <w:szCs w:val="24"/>
        </w:rPr>
        <w:t> </w:t>
      </w:r>
      <w:r w:rsidRPr="008B0696">
        <w:rPr>
          <w:rFonts w:ascii="Times New Roman" w:eastAsia="Calibri" w:hAnsi="Times New Roman" w:cs="Times New Roman"/>
          <w:sz w:val="24"/>
          <w:szCs w:val="24"/>
        </w:rPr>
        <w:t>schválených</w:t>
      </w:r>
      <w:r>
        <w:rPr>
          <w:rFonts w:ascii="Times New Roman" w:eastAsia="Calibri" w:hAnsi="Times New Roman" w:cs="Times New Roman"/>
          <w:sz w:val="24"/>
          <w:szCs w:val="24"/>
        </w:rPr>
        <w:t xml:space="preserve"> </w:t>
      </w:r>
      <w:r w:rsidRPr="008B0696">
        <w:rPr>
          <w:rFonts w:ascii="Times New Roman" w:eastAsia="Calibri" w:hAnsi="Times New Roman" w:cs="Times New Roman"/>
          <w:sz w:val="24"/>
          <w:szCs w:val="24"/>
        </w:rPr>
        <w:t>16 žiadostí. Celkový počet zare</w:t>
      </w:r>
      <w:r w:rsidR="006B5CDC">
        <w:rPr>
          <w:rFonts w:ascii="Times New Roman" w:eastAsia="Calibri" w:hAnsi="Times New Roman" w:cs="Times New Roman"/>
          <w:sz w:val="24"/>
          <w:szCs w:val="24"/>
        </w:rPr>
        <w:t xml:space="preserve">gistrovaných subjektov je 443 z </w:t>
      </w:r>
      <w:r w:rsidRPr="008B0696">
        <w:rPr>
          <w:rFonts w:ascii="Times New Roman" w:eastAsia="Calibri" w:hAnsi="Times New Roman" w:cs="Times New Roman"/>
          <w:sz w:val="24"/>
          <w:szCs w:val="24"/>
        </w:rPr>
        <w:t>toho 9 nových subjektov bolo zaregistrovaných v roku 2016.</w:t>
      </w:r>
    </w:p>
    <w:p w:rsidR="00C16008" w:rsidRDefault="00C16008" w:rsidP="00C16008">
      <w:pPr>
        <w:pStyle w:val="Nadpis4"/>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Tabuľka</w:t>
      </w:r>
      <w:r w:rsidR="00794EE9">
        <w:rPr>
          <w:rFonts w:ascii="Times New Roman" w:hAnsi="Times New Roman" w:cs="Times New Roman"/>
          <w:color w:val="000000" w:themeColor="text1"/>
          <w:sz w:val="24"/>
          <w:szCs w:val="24"/>
        </w:rPr>
        <w:t xml:space="preserve"> </w:t>
      </w:r>
      <w:r w:rsidR="0037701C">
        <w:rPr>
          <w:rFonts w:ascii="Times New Roman" w:hAnsi="Times New Roman" w:cs="Times New Roman"/>
          <w:color w:val="000000" w:themeColor="text1"/>
          <w:sz w:val="24"/>
          <w:szCs w:val="24"/>
        </w:rPr>
        <w:t>26</w:t>
      </w:r>
      <w:r>
        <w:rPr>
          <w:rFonts w:ascii="Times New Roman" w:hAnsi="Times New Roman" w:cs="Times New Roman"/>
          <w:color w:val="000000" w:themeColor="text1"/>
          <w:sz w:val="24"/>
          <w:szCs w:val="24"/>
        </w:rPr>
        <w:t xml:space="preserve">: </w:t>
      </w:r>
      <w:r w:rsidR="006B5CDC">
        <w:rPr>
          <w:rFonts w:ascii="Times New Roman" w:hAnsi="Times New Roman" w:cs="Times New Roman"/>
          <w:color w:val="000000" w:themeColor="text1"/>
          <w:sz w:val="24"/>
          <w:szCs w:val="24"/>
        </w:rPr>
        <w:t xml:space="preserve">Prehľad žiadostí a licencií v </w:t>
      </w:r>
      <w:r w:rsidRPr="008B0696">
        <w:rPr>
          <w:rFonts w:ascii="Times New Roman" w:hAnsi="Times New Roman" w:cs="Times New Roman"/>
          <w:color w:val="000000" w:themeColor="text1"/>
          <w:sz w:val="24"/>
          <w:szCs w:val="24"/>
        </w:rPr>
        <w:t>roku 2016</w:t>
      </w:r>
    </w:p>
    <w:tbl>
      <w:tblPr>
        <w:tblW w:w="9778" w:type="dxa"/>
        <w:tblInd w:w="-10" w:type="dxa"/>
        <w:tblCellMar>
          <w:left w:w="70" w:type="dxa"/>
          <w:right w:w="70" w:type="dxa"/>
        </w:tblCellMar>
        <w:tblLook w:val="04A0" w:firstRow="1" w:lastRow="0" w:firstColumn="1" w:lastColumn="0" w:noHBand="0" w:noVBand="1"/>
      </w:tblPr>
      <w:tblGrid>
        <w:gridCol w:w="3174"/>
        <w:gridCol w:w="2072"/>
        <w:gridCol w:w="2413"/>
        <w:gridCol w:w="2119"/>
      </w:tblGrid>
      <w:tr w:rsidR="004751C4" w:rsidRPr="004751C4" w:rsidTr="00266321">
        <w:trPr>
          <w:trHeight w:val="259"/>
        </w:trPr>
        <w:tc>
          <w:tcPr>
            <w:tcW w:w="0" w:type="auto"/>
            <w:vMerge w:val="restart"/>
            <w:tcBorders>
              <w:top w:val="single" w:sz="8" w:space="0" w:color="auto"/>
              <w:left w:val="single" w:sz="8" w:space="0" w:color="auto"/>
              <w:bottom w:val="single" w:sz="8" w:space="0" w:color="000000"/>
              <w:right w:val="single" w:sz="8" w:space="0" w:color="auto"/>
            </w:tcBorders>
            <w:shd w:val="clear" w:color="auto" w:fill="108747"/>
            <w:vAlign w:val="center"/>
            <w:hideMark/>
          </w:tcPr>
          <w:p w:rsidR="004751C4" w:rsidRPr="00E70C6F" w:rsidRDefault="004751C4" w:rsidP="004751C4">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Licencie</w:t>
            </w:r>
          </w:p>
        </w:tc>
        <w:tc>
          <w:tcPr>
            <w:tcW w:w="0" w:type="auto"/>
            <w:tcBorders>
              <w:top w:val="single" w:sz="8" w:space="0" w:color="auto"/>
              <w:left w:val="nil"/>
              <w:bottom w:val="nil"/>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prijatých</w:t>
            </w:r>
          </w:p>
        </w:tc>
        <w:tc>
          <w:tcPr>
            <w:tcW w:w="0" w:type="auto"/>
            <w:tcBorders>
              <w:top w:val="single" w:sz="8" w:space="0" w:color="auto"/>
              <w:left w:val="nil"/>
              <w:bottom w:val="nil"/>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schválených</w:t>
            </w:r>
          </w:p>
        </w:tc>
        <w:tc>
          <w:tcPr>
            <w:tcW w:w="0" w:type="auto"/>
            <w:tcBorders>
              <w:top w:val="single" w:sz="8" w:space="0" w:color="auto"/>
              <w:left w:val="nil"/>
              <w:bottom w:val="nil"/>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 vydaných</w:t>
            </w:r>
          </w:p>
        </w:tc>
      </w:tr>
      <w:tr w:rsidR="004751C4" w:rsidRPr="004751C4" w:rsidTr="00266321">
        <w:trPr>
          <w:trHeight w:val="62"/>
        </w:trPr>
        <w:tc>
          <w:tcPr>
            <w:tcW w:w="0" w:type="auto"/>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4751C4" w:rsidRPr="00E70C6F" w:rsidRDefault="004751C4" w:rsidP="004751C4">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nil"/>
              <w:left w:val="nil"/>
              <w:bottom w:val="single" w:sz="8" w:space="0" w:color="auto"/>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žiadostí</w:t>
            </w:r>
          </w:p>
        </w:tc>
        <w:tc>
          <w:tcPr>
            <w:tcW w:w="0" w:type="auto"/>
            <w:tcBorders>
              <w:top w:val="nil"/>
              <w:left w:val="nil"/>
              <w:bottom w:val="single" w:sz="8" w:space="0" w:color="auto"/>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žiadostí</w:t>
            </w:r>
          </w:p>
        </w:tc>
        <w:tc>
          <w:tcPr>
            <w:tcW w:w="0" w:type="auto"/>
            <w:tcBorders>
              <w:top w:val="nil"/>
              <w:left w:val="nil"/>
              <w:bottom w:val="single" w:sz="8" w:space="0" w:color="auto"/>
              <w:right w:val="single" w:sz="8" w:space="0" w:color="auto"/>
            </w:tcBorders>
            <w:shd w:val="clear" w:color="auto" w:fill="108747"/>
            <w:vAlign w:val="center"/>
            <w:hideMark/>
          </w:tcPr>
          <w:p w:rsidR="004751C4" w:rsidRPr="00E70C6F" w:rsidRDefault="004751C4" w:rsidP="004751C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licencií</w:t>
            </w:r>
          </w:p>
        </w:tc>
      </w:tr>
      <w:tr w:rsidR="004751C4" w:rsidRPr="004751C4" w:rsidTr="00266321">
        <w:trPr>
          <w:trHeight w:val="187"/>
        </w:trPr>
        <w:tc>
          <w:tcPr>
            <w:tcW w:w="0" w:type="auto"/>
            <w:tcBorders>
              <w:top w:val="nil"/>
              <w:left w:val="single" w:sz="4" w:space="0" w:color="auto"/>
              <w:bottom w:val="single" w:sz="8" w:space="0" w:color="auto"/>
              <w:right w:val="single" w:sz="8" w:space="0" w:color="auto"/>
            </w:tcBorders>
            <w:shd w:val="clear" w:color="auto" w:fill="auto"/>
            <w:vAlign w:val="center"/>
            <w:hideMark/>
          </w:tcPr>
          <w:p w:rsidR="004751C4" w:rsidRPr="001D6447" w:rsidRDefault="004751C4" w:rsidP="004751C4">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Dovozné licencie</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68</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68</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68</w:t>
            </w:r>
          </w:p>
        </w:tc>
      </w:tr>
      <w:tr w:rsidR="004751C4" w:rsidRPr="004751C4" w:rsidTr="00266321">
        <w:trPr>
          <w:trHeight w:val="62"/>
        </w:trPr>
        <w:tc>
          <w:tcPr>
            <w:tcW w:w="0" w:type="auto"/>
            <w:tcBorders>
              <w:top w:val="nil"/>
              <w:left w:val="single" w:sz="8" w:space="0" w:color="auto"/>
              <w:bottom w:val="single" w:sz="4" w:space="0" w:color="auto"/>
              <w:right w:val="single" w:sz="8" w:space="0" w:color="auto"/>
            </w:tcBorders>
            <w:shd w:val="clear" w:color="auto" w:fill="auto"/>
            <w:vAlign w:val="center"/>
            <w:hideMark/>
          </w:tcPr>
          <w:p w:rsidR="004751C4" w:rsidRPr="001D6447" w:rsidRDefault="004751C4" w:rsidP="004751C4">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Vývozné licencie</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32</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32</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32</w:t>
            </w:r>
          </w:p>
        </w:tc>
      </w:tr>
      <w:tr w:rsidR="004751C4" w:rsidRPr="004751C4" w:rsidTr="00266321">
        <w:trPr>
          <w:trHeight w:val="89"/>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hideMark/>
          </w:tcPr>
          <w:p w:rsidR="004751C4" w:rsidRPr="001D6447" w:rsidRDefault="004751C4" w:rsidP="004751C4">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Vývozné licencie - výpisy</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16</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16</w:t>
            </w:r>
          </w:p>
        </w:tc>
        <w:tc>
          <w:tcPr>
            <w:tcW w:w="0" w:type="auto"/>
            <w:tcBorders>
              <w:top w:val="nil"/>
              <w:left w:val="nil"/>
              <w:bottom w:val="single" w:sz="8" w:space="0" w:color="auto"/>
              <w:right w:val="single" w:sz="8" w:space="0" w:color="auto"/>
            </w:tcBorders>
            <w:shd w:val="clear" w:color="auto" w:fill="auto"/>
            <w:vAlign w:val="center"/>
            <w:hideMark/>
          </w:tcPr>
          <w:p w:rsidR="004751C4" w:rsidRPr="001D6447" w:rsidRDefault="004751C4" w:rsidP="00266321">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16</w:t>
            </w:r>
          </w:p>
        </w:tc>
      </w:tr>
    </w:tbl>
    <w:p w:rsidR="007F5A07" w:rsidRDefault="007F5A07" w:rsidP="00266321">
      <w:pPr>
        <w:pStyle w:val="Nadpis3"/>
        <w:spacing w:before="120" w:after="120" w:line="240" w:lineRule="auto"/>
      </w:pPr>
      <w:bookmarkStart w:id="69" w:name="_Toc448737405"/>
    </w:p>
    <w:p w:rsidR="007F5A07" w:rsidRDefault="007F5A07">
      <w:pPr>
        <w:rPr>
          <w:rFonts w:ascii="Times New Roman" w:eastAsiaTheme="majorEastAsia" w:hAnsi="Times New Roman" w:cstheme="majorBidi"/>
          <w:b/>
          <w:i/>
          <w:color w:val="000000" w:themeColor="text1"/>
          <w:sz w:val="24"/>
          <w:szCs w:val="24"/>
        </w:rPr>
      </w:pPr>
      <w:r>
        <w:br w:type="page"/>
      </w:r>
    </w:p>
    <w:p w:rsidR="00222382" w:rsidRPr="00222382" w:rsidRDefault="00C16008" w:rsidP="00266321">
      <w:pPr>
        <w:pStyle w:val="Nadpis3"/>
        <w:spacing w:before="120" w:after="120" w:line="240" w:lineRule="auto"/>
      </w:pPr>
      <w:bookmarkStart w:id="70" w:name="_Toc481740242"/>
      <w:r w:rsidRPr="00C25C2E">
        <w:lastRenderedPageBreak/>
        <w:t>5.5.14. Zábezpeky</w:t>
      </w:r>
      <w:bookmarkEnd w:id="69"/>
      <w:bookmarkEnd w:id="70"/>
    </w:p>
    <w:p w:rsidR="00C16008" w:rsidRPr="00C25C2E" w:rsidRDefault="00C16008" w:rsidP="00266321">
      <w:pPr>
        <w:pStyle w:val="Nadpis4"/>
        <w:spacing w:before="0" w:after="120" w:line="240" w:lineRule="auto"/>
        <w:rPr>
          <w:rFonts w:ascii="Times New Roman" w:hAnsi="Times New Roman" w:cs="Times New Roman"/>
          <w:color w:val="auto"/>
          <w:sz w:val="24"/>
          <w:szCs w:val="24"/>
        </w:rPr>
      </w:pPr>
      <w:r w:rsidRPr="00C25C2E">
        <w:rPr>
          <w:rFonts w:ascii="Times New Roman" w:hAnsi="Times New Roman" w:cs="Times New Roman"/>
          <w:color w:val="auto"/>
          <w:sz w:val="24"/>
          <w:szCs w:val="24"/>
        </w:rPr>
        <w:t xml:space="preserve"> </w:t>
      </w:r>
      <w:r>
        <w:rPr>
          <w:rFonts w:ascii="Times New Roman" w:hAnsi="Times New Roman" w:cs="Times New Roman"/>
          <w:color w:val="auto"/>
          <w:sz w:val="24"/>
          <w:szCs w:val="24"/>
        </w:rPr>
        <w:t>Tabuľka</w:t>
      </w:r>
      <w:r w:rsidR="0037701C">
        <w:rPr>
          <w:rFonts w:ascii="Times New Roman" w:hAnsi="Times New Roman" w:cs="Times New Roman"/>
          <w:color w:val="auto"/>
          <w:sz w:val="24"/>
          <w:szCs w:val="24"/>
        </w:rPr>
        <w:t xml:space="preserve"> 27</w:t>
      </w:r>
      <w:r>
        <w:rPr>
          <w:rFonts w:ascii="Times New Roman" w:hAnsi="Times New Roman" w:cs="Times New Roman"/>
          <w:color w:val="auto"/>
          <w:sz w:val="24"/>
          <w:szCs w:val="24"/>
        </w:rPr>
        <w:t xml:space="preserve">: </w:t>
      </w:r>
      <w:r w:rsidR="00266321">
        <w:rPr>
          <w:rFonts w:ascii="Times New Roman" w:hAnsi="Times New Roman" w:cs="Times New Roman"/>
          <w:color w:val="auto"/>
          <w:sz w:val="24"/>
          <w:szCs w:val="24"/>
        </w:rPr>
        <w:t>Finančné inštitúcie,</w:t>
      </w:r>
      <w:r w:rsidRPr="00C25C2E">
        <w:rPr>
          <w:rFonts w:ascii="Times New Roman" w:hAnsi="Times New Roman" w:cs="Times New Roman"/>
          <w:color w:val="auto"/>
          <w:sz w:val="24"/>
          <w:szCs w:val="24"/>
        </w:rPr>
        <w:t xml:space="preserve"> ktoré mali evidované bankové záruky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0"/>
        <w:gridCol w:w="3660"/>
        <w:gridCol w:w="1517"/>
      </w:tblGrid>
      <w:tr w:rsidR="00C16008" w:rsidRPr="00C25C2E" w:rsidTr="00266321">
        <w:trPr>
          <w:trHeight w:val="51"/>
        </w:trPr>
        <w:tc>
          <w:tcPr>
            <w:tcW w:w="4570" w:type="dxa"/>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Tatra banka, a. s.</w:t>
            </w:r>
          </w:p>
        </w:tc>
        <w:tc>
          <w:tcPr>
            <w:tcW w:w="3660" w:type="dxa"/>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Hodžovo námestie 3, 811 06  Bratislava</w:t>
            </w:r>
          </w:p>
        </w:tc>
        <w:tc>
          <w:tcPr>
            <w:tcW w:w="1517" w:type="dxa"/>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965011">
            <w:pPr>
              <w:jc w:val="right"/>
              <w:rPr>
                <w:rFonts w:ascii="Times New Roman" w:hAnsi="Times New Roman" w:cs="Times New Roman"/>
                <w:sz w:val="16"/>
                <w:szCs w:val="16"/>
              </w:rPr>
            </w:pPr>
            <w:r w:rsidRPr="001D6447">
              <w:rPr>
                <w:rFonts w:ascii="Times New Roman" w:hAnsi="Times New Roman" w:cs="Times New Roman"/>
                <w:sz w:val="16"/>
                <w:szCs w:val="16"/>
              </w:rPr>
              <w:t>00 686 930</w:t>
            </w:r>
          </w:p>
        </w:tc>
      </w:tr>
      <w:tr w:rsidR="00C16008" w:rsidRPr="00C25C2E" w:rsidTr="00266321">
        <w:trPr>
          <w:trHeight w:val="45"/>
        </w:trPr>
        <w:tc>
          <w:tcPr>
            <w:tcW w:w="457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 xml:space="preserve">COMMERZBANK </w:t>
            </w:r>
            <w:proofErr w:type="spellStart"/>
            <w:r w:rsidRPr="001D6447">
              <w:rPr>
                <w:rFonts w:ascii="Times New Roman" w:hAnsi="Times New Roman" w:cs="Times New Roman"/>
                <w:sz w:val="16"/>
                <w:szCs w:val="16"/>
              </w:rPr>
              <w:t>Aktiengesellschaft</w:t>
            </w:r>
            <w:proofErr w:type="spellEnd"/>
            <w:r w:rsidRPr="001D6447">
              <w:rPr>
                <w:rFonts w:ascii="Times New Roman" w:hAnsi="Times New Roman" w:cs="Times New Roman"/>
                <w:sz w:val="16"/>
                <w:szCs w:val="16"/>
              </w:rPr>
              <w:t xml:space="preserve">, pobočka zahraničnej banky, Bratislava </w:t>
            </w:r>
          </w:p>
        </w:tc>
        <w:tc>
          <w:tcPr>
            <w:tcW w:w="366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 xml:space="preserve">Rajská 15/A, 811 08 Bratislava </w:t>
            </w:r>
          </w:p>
        </w:tc>
        <w:tc>
          <w:tcPr>
            <w:tcW w:w="1517"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965011">
            <w:pPr>
              <w:jc w:val="right"/>
              <w:rPr>
                <w:rFonts w:ascii="Times New Roman" w:hAnsi="Times New Roman" w:cs="Times New Roman"/>
                <w:sz w:val="16"/>
                <w:szCs w:val="16"/>
              </w:rPr>
            </w:pPr>
            <w:r w:rsidRPr="001D6447">
              <w:rPr>
                <w:rFonts w:ascii="Times New Roman" w:hAnsi="Times New Roman" w:cs="Times New Roman"/>
                <w:sz w:val="16"/>
                <w:szCs w:val="16"/>
              </w:rPr>
              <w:t>30 847 737</w:t>
            </w:r>
          </w:p>
        </w:tc>
      </w:tr>
      <w:tr w:rsidR="00C16008" w:rsidRPr="00C25C2E" w:rsidTr="00266321">
        <w:trPr>
          <w:trHeight w:val="345"/>
        </w:trPr>
        <w:tc>
          <w:tcPr>
            <w:tcW w:w="457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 xml:space="preserve">UniCredit Bank </w:t>
            </w:r>
            <w:proofErr w:type="spellStart"/>
            <w:r w:rsidRPr="001D6447">
              <w:rPr>
                <w:rFonts w:ascii="Times New Roman" w:hAnsi="Times New Roman" w:cs="Times New Roman"/>
                <w:sz w:val="16"/>
                <w:szCs w:val="16"/>
              </w:rPr>
              <w:t>Czech</w:t>
            </w:r>
            <w:proofErr w:type="spellEnd"/>
            <w:r w:rsidRPr="001D6447">
              <w:rPr>
                <w:rFonts w:ascii="Times New Roman" w:hAnsi="Times New Roman" w:cs="Times New Roman"/>
                <w:sz w:val="16"/>
                <w:szCs w:val="16"/>
              </w:rPr>
              <w:t xml:space="preserve"> </w:t>
            </w:r>
            <w:proofErr w:type="spellStart"/>
            <w:r w:rsidRPr="001D6447">
              <w:rPr>
                <w:rFonts w:ascii="Times New Roman" w:hAnsi="Times New Roman" w:cs="Times New Roman"/>
                <w:sz w:val="16"/>
                <w:szCs w:val="16"/>
              </w:rPr>
              <w:t>Republic</w:t>
            </w:r>
            <w:proofErr w:type="spellEnd"/>
            <w:r w:rsidRPr="001D6447">
              <w:rPr>
                <w:rFonts w:ascii="Times New Roman" w:hAnsi="Times New Roman" w:cs="Times New Roman"/>
                <w:sz w:val="16"/>
                <w:szCs w:val="16"/>
              </w:rPr>
              <w:t xml:space="preserve"> and Slovakia, </w:t>
            </w:r>
            <w:proofErr w:type="spellStart"/>
            <w:r w:rsidRPr="001D6447">
              <w:rPr>
                <w:rFonts w:ascii="Times New Roman" w:hAnsi="Times New Roman" w:cs="Times New Roman"/>
                <w:sz w:val="16"/>
                <w:szCs w:val="16"/>
              </w:rPr>
              <w:t>a.s</w:t>
            </w:r>
            <w:proofErr w:type="spellEnd"/>
            <w:r w:rsidRPr="001D6447">
              <w:rPr>
                <w:rFonts w:ascii="Times New Roman" w:hAnsi="Times New Roman" w:cs="Times New Roman"/>
                <w:sz w:val="16"/>
                <w:szCs w:val="16"/>
              </w:rPr>
              <w:t xml:space="preserve">., pobočka zahraničnej banky </w:t>
            </w:r>
          </w:p>
        </w:tc>
        <w:tc>
          <w:tcPr>
            <w:tcW w:w="366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proofErr w:type="spellStart"/>
            <w:r w:rsidRPr="001D6447">
              <w:rPr>
                <w:rFonts w:ascii="Times New Roman" w:hAnsi="Times New Roman" w:cs="Times New Roman"/>
                <w:sz w:val="16"/>
                <w:szCs w:val="16"/>
              </w:rPr>
              <w:t>Šancová</w:t>
            </w:r>
            <w:proofErr w:type="spellEnd"/>
            <w:r w:rsidRPr="001D6447">
              <w:rPr>
                <w:rFonts w:ascii="Times New Roman" w:hAnsi="Times New Roman" w:cs="Times New Roman"/>
                <w:sz w:val="16"/>
                <w:szCs w:val="16"/>
              </w:rPr>
              <w:t xml:space="preserve"> 1/A, 813 33 Bratislava</w:t>
            </w:r>
          </w:p>
        </w:tc>
        <w:tc>
          <w:tcPr>
            <w:tcW w:w="1517"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965011">
            <w:pPr>
              <w:jc w:val="right"/>
              <w:rPr>
                <w:rFonts w:ascii="Times New Roman" w:hAnsi="Times New Roman" w:cs="Times New Roman"/>
                <w:sz w:val="16"/>
                <w:szCs w:val="16"/>
              </w:rPr>
            </w:pPr>
            <w:r w:rsidRPr="001D6447">
              <w:rPr>
                <w:rFonts w:ascii="Times New Roman" w:hAnsi="Times New Roman" w:cs="Times New Roman"/>
                <w:sz w:val="16"/>
                <w:szCs w:val="16"/>
              </w:rPr>
              <w:t>47 251 336</w:t>
            </w:r>
          </w:p>
        </w:tc>
      </w:tr>
      <w:tr w:rsidR="00C16008" w:rsidRPr="00C25C2E" w:rsidTr="00266321">
        <w:trPr>
          <w:trHeight w:val="94"/>
        </w:trPr>
        <w:tc>
          <w:tcPr>
            <w:tcW w:w="457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Všeobecná úverová banka, a. s.</w:t>
            </w:r>
          </w:p>
        </w:tc>
        <w:tc>
          <w:tcPr>
            <w:tcW w:w="3660"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233943">
            <w:pPr>
              <w:rPr>
                <w:rFonts w:ascii="Times New Roman" w:hAnsi="Times New Roman" w:cs="Times New Roman"/>
                <w:sz w:val="16"/>
                <w:szCs w:val="16"/>
              </w:rPr>
            </w:pPr>
            <w:r w:rsidRPr="001D6447">
              <w:rPr>
                <w:rFonts w:ascii="Times New Roman" w:hAnsi="Times New Roman" w:cs="Times New Roman"/>
                <w:sz w:val="16"/>
                <w:szCs w:val="16"/>
              </w:rPr>
              <w:t>Mlynské nivy 1, 829 90 Bratislava</w:t>
            </w:r>
          </w:p>
        </w:tc>
        <w:tc>
          <w:tcPr>
            <w:tcW w:w="1517" w:type="dxa"/>
            <w:tcBorders>
              <w:top w:val="single" w:sz="4" w:space="0" w:color="auto"/>
              <w:left w:val="single" w:sz="4" w:space="0" w:color="auto"/>
              <w:bottom w:val="single" w:sz="4" w:space="0" w:color="auto"/>
              <w:right w:val="single" w:sz="4" w:space="0" w:color="auto"/>
            </w:tcBorders>
            <w:vAlign w:val="center"/>
          </w:tcPr>
          <w:p w:rsidR="00C16008" w:rsidRPr="001D6447" w:rsidRDefault="00C16008" w:rsidP="00965011">
            <w:pPr>
              <w:jc w:val="right"/>
              <w:rPr>
                <w:rFonts w:ascii="Times New Roman" w:hAnsi="Times New Roman" w:cs="Times New Roman"/>
                <w:sz w:val="16"/>
                <w:szCs w:val="16"/>
              </w:rPr>
            </w:pPr>
            <w:r w:rsidRPr="001D6447">
              <w:rPr>
                <w:rFonts w:ascii="Times New Roman" w:hAnsi="Times New Roman" w:cs="Times New Roman"/>
                <w:sz w:val="16"/>
                <w:szCs w:val="16"/>
              </w:rPr>
              <w:t>31 320 155</w:t>
            </w:r>
          </w:p>
        </w:tc>
      </w:tr>
    </w:tbl>
    <w:p w:rsidR="00C16008" w:rsidRDefault="00C16008" w:rsidP="00266321">
      <w:pPr>
        <w:pStyle w:val="Nadpis4"/>
        <w:spacing w:before="120" w:after="120" w:line="240" w:lineRule="auto"/>
        <w:rPr>
          <w:rFonts w:ascii="Times New Roman" w:hAnsi="Times New Roman" w:cs="Times New Roman"/>
          <w:color w:val="auto"/>
          <w:sz w:val="24"/>
          <w:szCs w:val="24"/>
        </w:rPr>
      </w:pPr>
      <w:r>
        <w:rPr>
          <w:rFonts w:ascii="Times New Roman" w:hAnsi="Times New Roman" w:cs="Times New Roman"/>
          <w:color w:val="auto"/>
          <w:sz w:val="24"/>
          <w:szCs w:val="24"/>
        </w:rPr>
        <w:t>Tabuľka</w:t>
      </w:r>
      <w:r w:rsidR="00794EE9">
        <w:rPr>
          <w:rFonts w:ascii="Times New Roman" w:hAnsi="Times New Roman" w:cs="Times New Roman"/>
          <w:color w:val="auto"/>
          <w:sz w:val="24"/>
          <w:szCs w:val="24"/>
        </w:rPr>
        <w:t xml:space="preserve"> </w:t>
      </w:r>
      <w:r w:rsidR="0037701C">
        <w:rPr>
          <w:rFonts w:ascii="Times New Roman" w:hAnsi="Times New Roman" w:cs="Times New Roman"/>
          <w:color w:val="auto"/>
          <w:sz w:val="24"/>
          <w:szCs w:val="24"/>
        </w:rPr>
        <w:t>28</w:t>
      </w:r>
      <w:r w:rsidRPr="00C25C2E">
        <w:rPr>
          <w:rFonts w:ascii="Times New Roman" w:hAnsi="Times New Roman" w:cs="Times New Roman"/>
          <w:color w:val="auto"/>
          <w:sz w:val="24"/>
          <w:szCs w:val="24"/>
        </w:rPr>
        <w:t xml:space="preserve">: Objem zábezpek a bankových záruk </w:t>
      </w:r>
    </w:p>
    <w:tbl>
      <w:tblPr>
        <w:tblW w:w="9781" w:type="dxa"/>
        <w:tblInd w:w="-10" w:type="dxa"/>
        <w:tblCellMar>
          <w:left w:w="70" w:type="dxa"/>
          <w:right w:w="70" w:type="dxa"/>
        </w:tblCellMar>
        <w:tblLook w:val="04A0" w:firstRow="1" w:lastRow="0" w:firstColumn="1" w:lastColumn="0" w:noHBand="0" w:noVBand="1"/>
      </w:tblPr>
      <w:tblGrid>
        <w:gridCol w:w="3969"/>
        <w:gridCol w:w="2977"/>
        <w:gridCol w:w="2835"/>
      </w:tblGrid>
      <w:tr w:rsidR="003E35CF" w:rsidRPr="003E35CF" w:rsidTr="004D5D41">
        <w:trPr>
          <w:trHeight w:val="303"/>
        </w:trPr>
        <w:tc>
          <w:tcPr>
            <w:tcW w:w="3969"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E35CF" w:rsidRPr="00E70C6F" w:rsidRDefault="003E35CF" w:rsidP="003E35CF">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Druh zábezpeky</w:t>
            </w:r>
          </w:p>
        </w:tc>
        <w:tc>
          <w:tcPr>
            <w:tcW w:w="2977" w:type="dxa"/>
            <w:tcBorders>
              <w:top w:val="single" w:sz="8" w:space="0" w:color="auto"/>
              <w:left w:val="nil"/>
              <w:bottom w:val="single" w:sz="8" w:space="0" w:color="auto"/>
              <w:right w:val="single" w:sz="8" w:space="0" w:color="auto"/>
            </w:tcBorders>
            <w:shd w:val="clear" w:color="auto" w:fill="0A572F"/>
            <w:noWrap/>
            <w:vAlign w:val="center"/>
            <w:hideMark/>
          </w:tcPr>
          <w:p w:rsidR="003E35CF" w:rsidRPr="00E70C6F" w:rsidRDefault="003E35CF" w:rsidP="003E35CF">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w:t>
            </w:r>
          </w:p>
        </w:tc>
        <w:tc>
          <w:tcPr>
            <w:tcW w:w="2835" w:type="dxa"/>
            <w:tcBorders>
              <w:top w:val="single" w:sz="8" w:space="0" w:color="auto"/>
              <w:left w:val="nil"/>
              <w:bottom w:val="single" w:sz="8" w:space="0" w:color="auto"/>
              <w:right w:val="single" w:sz="8" w:space="0" w:color="auto"/>
            </w:tcBorders>
            <w:shd w:val="clear" w:color="auto" w:fill="0A572F"/>
            <w:noWrap/>
            <w:vAlign w:val="center"/>
            <w:hideMark/>
          </w:tcPr>
          <w:p w:rsidR="003E35CF" w:rsidRPr="00E70C6F" w:rsidRDefault="00BA1020" w:rsidP="00266321">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Suma v </w:t>
            </w:r>
            <w:r w:rsidR="00266321">
              <w:rPr>
                <w:rFonts w:ascii="Times New Roman" w:eastAsia="Times New Roman" w:hAnsi="Times New Roman" w:cs="Times New Roman"/>
                <w:b/>
                <w:bCs/>
                <w:color w:val="FFFFFF" w:themeColor="background1"/>
                <w:sz w:val="16"/>
                <w:szCs w:val="16"/>
                <w:lang w:eastAsia="sk-SK"/>
              </w:rPr>
              <w:t>EUR</w:t>
            </w:r>
          </w:p>
        </w:tc>
      </w:tr>
      <w:tr w:rsidR="003E35CF" w:rsidRPr="003E35CF" w:rsidTr="004D5D41">
        <w:trPr>
          <w:trHeight w:val="303"/>
        </w:trPr>
        <w:tc>
          <w:tcPr>
            <w:tcW w:w="3969"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E35CF" w:rsidRPr="00E70C6F" w:rsidRDefault="003E35CF" w:rsidP="003E35CF">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Zábezpeky prijaté v hotovosti</w:t>
            </w:r>
          </w:p>
        </w:tc>
        <w:tc>
          <w:tcPr>
            <w:tcW w:w="2977"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46</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1 741 006,54</w:t>
            </w:r>
          </w:p>
        </w:tc>
      </w:tr>
      <w:tr w:rsidR="003E35CF" w:rsidRPr="003E35CF" w:rsidTr="004D5D41">
        <w:trPr>
          <w:trHeight w:val="303"/>
        </w:trPr>
        <w:tc>
          <w:tcPr>
            <w:tcW w:w="3969"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E35CF" w:rsidRPr="00E70C6F" w:rsidRDefault="003E35CF" w:rsidP="003E35CF">
            <w:pPr>
              <w:spacing w:after="0" w:line="240" w:lineRule="auto"/>
              <w:ind w:firstLineChars="500" w:firstLine="800"/>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uvoľnené</w:t>
            </w:r>
          </w:p>
        </w:tc>
        <w:tc>
          <w:tcPr>
            <w:tcW w:w="2977"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47</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1 749 674,41</w:t>
            </w:r>
          </w:p>
        </w:tc>
      </w:tr>
      <w:tr w:rsidR="003E35CF" w:rsidRPr="003E35CF" w:rsidTr="004D5D41">
        <w:trPr>
          <w:trHeight w:val="303"/>
        </w:trPr>
        <w:tc>
          <w:tcPr>
            <w:tcW w:w="3969" w:type="dxa"/>
            <w:tcBorders>
              <w:top w:val="single" w:sz="4" w:space="0" w:color="auto"/>
              <w:left w:val="single" w:sz="8" w:space="0" w:color="auto"/>
              <w:bottom w:val="single" w:sz="4" w:space="0" w:color="auto"/>
              <w:right w:val="nil"/>
            </w:tcBorders>
            <w:shd w:val="clear" w:color="auto" w:fill="108747"/>
            <w:noWrap/>
            <w:vAlign w:val="center"/>
            <w:hideMark/>
          </w:tcPr>
          <w:p w:rsidR="003E35CF" w:rsidRPr="00E70C6F" w:rsidRDefault="003E35CF" w:rsidP="003E35CF">
            <w:pPr>
              <w:spacing w:after="0" w:line="240" w:lineRule="auto"/>
              <w:ind w:firstLineChars="500" w:firstLine="800"/>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prepadnuté</w:t>
            </w:r>
          </w:p>
        </w:tc>
        <w:tc>
          <w:tcPr>
            <w:tcW w:w="2977" w:type="dxa"/>
            <w:tcBorders>
              <w:top w:val="nil"/>
              <w:left w:val="single" w:sz="8" w:space="0" w:color="auto"/>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7</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5 723,00</w:t>
            </w:r>
          </w:p>
        </w:tc>
      </w:tr>
      <w:tr w:rsidR="003E35CF" w:rsidRPr="003E35CF" w:rsidTr="004D5D41">
        <w:trPr>
          <w:trHeight w:val="288"/>
        </w:trPr>
        <w:tc>
          <w:tcPr>
            <w:tcW w:w="3969" w:type="dxa"/>
            <w:tcBorders>
              <w:top w:val="single" w:sz="4" w:space="0" w:color="auto"/>
              <w:left w:val="single" w:sz="8" w:space="0" w:color="auto"/>
              <w:bottom w:val="nil"/>
              <w:right w:val="nil"/>
            </w:tcBorders>
            <w:shd w:val="clear" w:color="auto" w:fill="108747"/>
            <w:noWrap/>
            <w:vAlign w:val="center"/>
            <w:hideMark/>
          </w:tcPr>
          <w:p w:rsidR="003E35CF" w:rsidRPr="00E70C6F" w:rsidRDefault="003E35CF" w:rsidP="003E35CF">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Zábezpeky prijaté formou</w:t>
            </w:r>
          </w:p>
        </w:tc>
        <w:tc>
          <w:tcPr>
            <w:tcW w:w="2977" w:type="dxa"/>
            <w:tcBorders>
              <w:top w:val="nil"/>
              <w:left w:val="single" w:sz="8" w:space="0" w:color="auto"/>
              <w:bottom w:val="nil"/>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7</w:t>
            </w:r>
          </w:p>
        </w:tc>
        <w:tc>
          <w:tcPr>
            <w:tcW w:w="2835" w:type="dxa"/>
            <w:tcBorders>
              <w:top w:val="nil"/>
              <w:left w:val="nil"/>
              <w:bottom w:val="nil"/>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Calibri" w:eastAsia="Times New Roman" w:hAnsi="Calibri" w:cs="Times New Roman"/>
                <w:color w:val="000000"/>
                <w:sz w:val="16"/>
                <w:szCs w:val="16"/>
                <w:lang w:eastAsia="sk-SK"/>
              </w:rPr>
            </w:pPr>
            <w:r w:rsidRPr="001D6447">
              <w:rPr>
                <w:rFonts w:ascii="Calibri" w:eastAsia="Times New Roman" w:hAnsi="Calibri" w:cs="Times New Roman"/>
                <w:color w:val="000000"/>
                <w:sz w:val="16"/>
                <w:szCs w:val="16"/>
                <w:lang w:eastAsia="sk-SK"/>
              </w:rPr>
              <w:t>13 300 000,00</w:t>
            </w:r>
          </w:p>
        </w:tc>
      </w:tr>
      <w:tr w:rsidR="003E35CF" w:rsidRPr="003E35CF" w:rsidTr="004D5D41">
        <w:trPr>
          <w:trHeight w:val="303"/>
        </w:trPr>
        <w:tc>
          <w:tcPr>
            <w:tcW w:w="3969" w:type="dxa"/>
            <w:tcBorders>
              <w:top w:val="nil"/>
              <w:left w:val="single" w:sz="8" w:space="0" w:color="auto"/>
              <w:bottom w:val="single" w:sz="4" w:space="0" w:color="auto"/>
              <w:right w:val="nil"/>
            </w:tcBorders>
            <w:shd w:val="clear" w:color="auto" w:fill="108747"/>
            <w:noWrap/>
            <w:vAlign w:val="center"/>
            <w:hideMark/>
          </w:tcPr>
          <w:p w:rsidR="003E35CF" w:rsidRPr="00E70C6F" w:rsidRDefault="003E35CF" w:rsidP="003E35CF">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bankovej záruky</w:t>
            </w:r>
          </w:p>
        </w:tc>
        <w:tc>
          <w:tcPr>
            <w:tcW w:w="2977" w:type="dxa"/>
            <w:tcBorders>
              <w:top w:val="nil"/>
              <w:left w:val="single" w:sz="8" w:space="0" w:color="auto"/>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rPr>
                <w:rFonts w:ascii="Calibri" w:eastAsia="Times New Roman" w:hAnsi="Calibri" w:cs="Times New Roman"/>
                <w:color w:val="000000"/>
                <w:sz w:val="16"/>
                <w:szCs w:val="16"/>
                <w:lang w:eastAsia="sk-SK"/>
              </w:rPr>
            </w:pPr>
            <w:r w:rsidRPr="001D6447">
              <w:rPr>
                <w:rFonts w:ascii="Calibri" w:eastAsia="Times New Roman" w:hAnsi="Calibri" w:cs="Times New Roman"/>
                <w:color w:val="000000"/>
                <w:sz w:val="16"/>
                <w:szCs w:val="16"/>
                <w:lang w:eastAsia="sk-SK"/>
              </w:rPr>
              <w:t> </w:t>
            </w:r>
          </w:p>
        </w:tc>
      </w:tr>
      <w:tr w:rsidR="003E35CF" w:rsidRPr="003E35CF" w:rsidTr="004D5D41">
        <w:trPr>
          <w:trHeight w:val="303"/>
        </w:trPr>
        <w:tc>
          <w:tcPr>
            <w:tcW w:w="3969" w:type="dxa"/>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3E35CF" w:rsidRPr="00E70C6F" w:rsidRDefault="003E35CF" w:rsidP="003E35CF">
            <w:pPr>
              <w:spacing w:after="0" w:line="240" w:lineRule="auto"/>
              <w:ind w:firstLineChars="500" w:firstLine="800"/>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uvoľnené</w:t>
            </w:r>
          </w:p>
        </w:tc>
        <w:tc>
          <w:tcPr>
            <w:tcW w:w="2977"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25</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Calibri" w:eastAsia="Times New Roman" w:hAnsi="Calibri" w:cs="Times New Roman"/>
                <w:color w:val="000000"/>
                <w:sz w:val="16"/>
                <w:szCs w:val="16"/>
                <w:lang w:eastAsia="sk-SK"/>
              </w:rPr>
            </w:pPr>
            <w:r w:rsidRPr="001D6447">
              <w:rPr>
                <w:rFonts w:ascii="Calibri" w:eastAsia="Times New Roman" w:hAnsi="Calibri" w:cs="Times New Roman"/>
                <w:color w:val="000000"/>
                <w:sz w:val="16"/>
                <w:szCs w:val="16"/>
                <w:lang w:eastAsia="sk-SK"/>
              </w:rPr>
              <w:t>17 266 137,11</w:t>
            </w:r>
          </w:p>
        </w:tc>
      </w:tr>
      <w:tr w:rsidR="003E35CF" w:rsidRPr="003E35CF" w:rsidTr="004D5D41">
        <w:trPr>
          <w:trHeight w:val="303"/>
        </w:trPr>
        <w:tc>
          <w:tcPr>
            <w:tcW w:w="3969" w:type="dxa"/>
            <w:tcBorders>
              <w:top w:val="single" w:sz="4" w:space="0" w:color="auto"/>
              <w:left w:val="single" w:sz="8" w:space="0" w:color="auto"/>
              <w:bottom w:val="single" w:sz="8" w:space="0" w:color="auto"/>
              <w:right w:val="single" w:sz="8" w:space="0" w:color="auto"/>
            </w:tcBorders>
            <w:shd w:val="clear" w:color="auto" w:fill="108747"/>
            <w:noWrap/>
            <w:vAlign w:val="center"/>
            <w:hideMark/>
          </w:tcPr>
          <w:p w:rsidR="003E35CF" w:rsidRPr="00E70C6F" w:rsidRDefault="003E35CF" w:rsidP="003E35CF">
            <w:pPr>
              <w:spacing w:after="0" w:line="240" w:lineRule="auto"/>
              <w:ind w:firstLineChars="500" w:firstLine="800"/>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prepadnuté</w:t>
            </w:r>
          </w:p>
        </w:tc>
        <w:tc>
          <w:tcPr>
            <w:tcW w:w="2977"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c>
          <w:tcPr>
            <w:tcW w:w="2835" w:type="dxa"/>
            <w:tcBorders>
              <w:top w:val="nil"/>
              <w:left w:val="nil"/>
              <w:bottom w:val="single" w:sz="8" w:space="0" w:color="auto"/>
              <w:right w:val="single" w:sz="8" w:space="0" w:color="auto"/>
            </w:tcBorders>
            <w:shd w:val="clear" w:color="auto" w:fill="auto"/>
            <w:noWrap/>
            <w:vAlign w:val="center"/>
            <w:hideMark/>
          </w:tcPr>
          <w:p w:rsidR="003E35CF" w:rsidRPr="001D6447" w:rsidRDefault="003E35CF" w:rsidP="003E35CF">
            <w:pPr>
              <w:spacing w:after="0" w:line="240" w:lineRule="auto"/>
              <w:jc w:val="center"/>
              <w:rPr>
                <w:rFonts w:ascii="Calibri" w:eastAsia="Times New Roman" w:hAnsi="Calibri" w:cs="Times New Roman"/>
                <w:b/>
                <w:bCs/>
                <w:color w:val="000000"/>
                <w:sz w:val="16"/>
                <w:szCs w:val="16"/>
                <w:lang w:eastAsia="sk-SK"/>
              </w:rPr>
            </w:pPr>
            <w:r w:rsidRPr="001D6447">
              <w:rPr>
                <w:rFonts w:ascii="Calibri" w:eastAsia="Times New Roman" w:hAnsi="Calibri" w:cs="Times New Roman"/>
                <w:b/>
                <w:bCs/>
                <w:color w:val="000000"/>
                <w:sz w:val="16"/>
                <w:szCs w:val="16"/>
                <w:lang w:eastAsia="sk-SK"/>
              </w:rPr>
              <w:t>------</w:t>
            </w:r>
          </w:p>
        </w:tc>
      </w:tr>
    </w:tbl>
    <w:p w:rsidR="0033369D" w:rsidRPr="004D5D41" w:rsidRDefault="006B5CDC" w:rsidP="004D5D41">
      <w:pPr>
        <w:spacing w:before="240" w:after="0"/>
        <w:jc w:val="both"/>
        <w:rPr>
          <w:rFonts w:ascii="Times New Roman" w:hAnsi="Times New Roman" w:cs="Times New Roman"/>
          <w:sz w:val="24"/>
          <w:szCs w:val="24"/>
        </w:rPr>
        <w:sectPr w:rsidR="0033369D" w:rsidRPr="004D5D41" w:rsidSect="007F5F31">
          <w:footerReference w:type="default" r:id="rId44"/>
          <w:type w:val="continuous"/>
          <w:pgSz w:w="11906" w:h="16838"/>
          <w:pgMar w:top="1440" w:right="1077" w:bottom="1440" w:left="1077" w:header="709" w:footer="709" w:gutter="0"/>
          <w:pgNumType w:start="50"/>
          <w:cols w:space="708"/>
          <w:docGrid w:linePitch="360"/>
        </w:sectPr>
      </w:pPr>
      <w:r>
        <w:rPr>
          <w:rFonts w:ascii="Times New Roman" w:hAnsi="Times New Roman" w:cs="Times New Roman"/>
          <w:sz w:val="24"/>
          <w:szCs w:val="24"/>
        </w:rPr>
        <w:t xml:space="preserve">(V </w:t>
      </w:r>
      <w:r w:rsidR="00C16008" w:rsidRPr="00C25C2E">
        <w:rPr>
          <w:rFonts w:ascii="Times New Roman" w:hAnsi="Times New Roman" w:cs="Times New Roman"/>
          <w:sz w:val="24"/>
          <w:szCs w:val="24"/>
        </w:rPr>
        <w:t>prijatých hotovostných zábezpekách sú zahrnuté aj prepad</w:t>
      </w:r>
      <w:r>
        <w:rPr>
          <w:rFonts w:ascii="Times New Roman" w:hAnsi="Times New Roman" w:cs="Times New Roman"/>
          <w:sz w:val="24"/>
          <w:szCs w:val="24"/>
        </w:rPr>
        <w:t xml:space="preserve">nuté bankové záruky zaplatené </w:t>
      </w:r>
      <w:r w:rsidR="004F312C">
        <w:rPr>
          <w:rFonts w:ascii="Times New Roman" w:hAnsi="Times New Roman" w:cs="Times New Roman"/>
          <w:sz w:val="24"/>
          <w:szCs w:val="24"/>
        </w:rPr>
        <w:t xml:space="preserve">                      </w:t>
      </w:r>
      <w:r>
        <w:rPr>
          <w:rFonts w:ascii="Times New Roman" w:hAnsi="Times New Roman" w:cs="Times New Roman"/>
          <w:sz w:val="24"/>
          <w:szCs w:val="24"/>
        </w:rPr>
        <w:t xml:space="preserve">v hotovosti a </w:t>
      </w:r>
      <w:r w:rsidR="00C16008" w:rsidRPr="00C25C2E">
        <w:rPr>
          <w:rFonts w:ascii="Times New Roman" w:hAnsi="Times New Roman" w:cs="Times New Roman"/>
          <w:sz w:val="24"/>
          <w:szCs w:val="24"/>
        </w:rPr>
        <w:t>prijaté blokové hotovostné zábezpeky. Pr</w:t>
      </w:r>
      <w:r>
        <w:rPr>
          <w:rFonts w:ascii="Times New Roman" w:hAnsi="Times New Roman" w:cs="Times New Roman"/>
          <w:sz w:val="24"/>
          <w:szCs w:val="24"/>
        </w:rPr>
        <w:t xml:space="preserve">i bankových zárukách sa jedná o </w:t>
      </w:r>
      <w:r w:rsidR="00C16008" w:rsidRPr="00C25C2E">
        <w:rPr>
          <w:rFonts w:ascii="Times New Roman" w:hAnsi="Times New Roman" w:cs="Times New Roman"/>
          <w:sz w:val="24"/>
          <w:szCs w:val="24"/>
        </w:rPr>
        <w:t>pohyby bankov</w:t>
      </w:r>
      <w:r>
        <w:rPr>
          <w:rFonts w:ascii="Times New Roman" w:hAnsi="Times New Roman" w:cs="Times New Roman"/>
          <w:sz w:val="24"/>
          <w:szCs w:val="24"/>
        </w:rPr>
        <w:t xml:space="preserve">ých záruk, nie o </w:t>
      </w:r>
      <w:r w:rsidR="00C16008" w:rsidRPr="00C25C2E">
        <w:rPr>
          <w:rFonts w:ascii="Times New Roman" w:hAnsi="Times New Roman" w:cs="Times New Roman"/>
          <w:sz w:val="24"/>
          <w:szCs w:val="24"/>
        </w:rPr>
        <w:t>celkový poč</w:t>
      </w:r>
      <w:r>
        <w:rPr>
          <w:rFonts w:ascii="Times New Roman" w:hAnsi="Times New Roman" w:cs="Times New Roman"/>
          <w:sz w:val="24"/>
          <w:szCs w:val="24"/>
        </w:rPr>
        <w:t xml:space="preserve">et prijatých záručných listín a </w:t>
      </w:r>
      <w:r w:rsidR="004D5D41">
        <w:rPr>
          <w:rFonts w:ascii="Times New Roman" w:hAnsi="Times New Roman" w:cs="Times New Roman"/>
          <w:sz w:val="24"/>
          <w:szCs w:val="24"/>
        </w:rPr>
        <w:t>vrátených záručných listín</w:t>
      </w:r>
      <w:r w:rsidR="000A0A86">
        <w:rPr>
          <w:rFonts w:ascii="Times New Roman" w:hAnsi="Times New Roman" w:cs="Times New Roman"/>
          <w:sz w:val="24"/>
          <w:szCs w:val="24"/>
        </w:rPr>
        <w:t>).</w:t>
      </w:r>
    </w:p>
    <w:p w:rsidR="008C21EA" w:rsidRPr="008C21EA" w:rsidRDefault="00C16008" w:rsidP="004D5D41">
      <w:pPr>
        <w:pStyle w:val="Nadpis2"/>
        <w:numPr>
          <w:ilvl w:val="0"/>
          <w:numId w:val="0"/>
        </w:numPr>
        <w:spacing w:before="240" w:after="120"/>
      </w:pPr>
      <w:bookmarkStart w:id="71" w:name="_Toc481740243"/>
      <w:r>
        <w:t>5.6.</w:t>
      </w:r>
      <w:r w:rsidRPr="007345DC">
        <w:t xml:space="preserve"> Cenový monitoring</w:t>
      </w:r>
      <w:bookmarkEnd w:id="71"/>
      <w:r>
        <w:t xml:space="preserve"> </w:t>
      </w:r>
    </w:p>
    <w:p w:rsidR="00556B91" w:rsidRPr="00DC322C" w:rsidRDefault="006B5CDC" w:rsidP="00266321">
      <w:pPr>
        <w:spacing w:after="120" w:line="240" w:lineRule="auto"/>
        <w:jc w:val="both"/>
        <w:rPr>
          <w:rFonts w:ascii="Times New Roman" w:hAnsi="Times New Roman" w:cs="Times New Roman"/>
          <w:b/>
          <w:bCs/>
          <w:i/>
          <w:sz w:val="24"/>
          <w:szCs w:val="24"/>
        </w:rPr>
      </w:pPr>
      <w:r>
        <w:rPr>
          <w:rFonts w:ascii="Times New Roman" w:hAnsi="Times New Roman" w:cs="Times New Roman"/>
          <w:b/>
          <w:bCs/>
          <w:i/>
          <w:sz w:val="24"/>
          <w:szCs w:val="24"/>
        </w:rPr>
        <w:t xml:space="preserve">Kvalitatívne a </w:t>
      </w:r>
      <w:r w:rsidR="00C16008" w:rsidRPr="00DC322C">
        <w:rPr>
          <w:rFonts w:ascii="Times New Roman" w:hAnsi="Times New Roman" w:cs="Times New Roman"/>
          <w:b/>
          <w:bCs/>
          <w:i/>
          <w:sz w:val="24"/>
          <w:szCs w:val="24"/>
        </w:rPr>
        <w:t>kvantitatívne hodnotenie za rok 2016</w:t>
      </w:r>
    </w:p>
    <w:p w:rsidR="00C16008" w:rsidRPr="001D633D" w:rsidRDefault="00C16008" w:rsidP="00266321">
      <w:pPr>
        <w:spacing w:after="120" w:line="240" w:lineRule="auto"/>
        <w:jc w:val="both"/>
        <w:rPr>
          <w:rFonts w:ascii="Times New Roman" w:hAnsi="Times New Roman"/>
          <w:sz w:val="24"/>
          <w:szCs w:val="24"/>
        </w:rPr>
      </w:pPr>
      <w:r w:rsidRPr="001D633D">
        <w:rPr>
          <w:rFonts w:ascii="Times New Roman" w:hAnsi="Times New Roman"/>
          <w:sz w:val="24"/>
          <w:szCs w:val="24"/>
        </w:rPr>
        <w:t xml:space="preserve">Cenový monitoring zabezpečovalo oddelenie agrárnych informácií – ATIS, ktorého úlohou je </w:t>
      </w:r>
      <w:r w:rsidR="006B5CDC">
        <w:rPr>
          <w:rFonts w:ascii="Times New Roman" w:hAnsi="Times New Roman"/>
          <w:sz w:val="24"/>
          <w:szCs w:val="24"/>
        </w:rPr>
        <w:t xml:space="preserve">pravidelné zasielanie hlásení o cenách a </w:t>
      </w:r>
      <w:r w:rsidRPr="001D633D">
        <w:rPr>
          <w:rFonts w:ascii="Times New Roman" w:hAnsi="Times New Roman"/>
          <w:sz w:val="24"/>
          <w:szCs w:val="24"/>
        </w:rPr>
        <w:t xml:space="preserve">množstvách </w:t>
      </w:r>
      <w:proofErr w:type="spellStart"/>
      <w:r w:rsidRPr="001D633D">
        <w:rPr>
          <w:rFonts w:ascii="Times New Roman" w:hAnsi="Times New Roman"/>
          <w:sz w:val="24"/>
          <w:szCs w:val="24"/>
        </w:rPr>
        <w:t>agrokomodít</w:t>
      </w:r>
      <w:proofErr w:type="spellEnd"/>
      <w:r w:rsidRPr="001D633D">
        <w:rPr>
          <w:rFonts w:ascii="Times New Roman" w:hAnsi="Times New Roman"/>
          <w:sz w:val="24"/>
          <w:szCs w:val="24"/>
        </w:rPr>
        <w:t xml:space="preserve"> podľa príslušnej legislatívy </w:t>
      </w:r>
      <w:r w:rsidRPr="00306E73">
        <w:rPr>
          <w:rFonts w:ascii="Times New Roman" w:hAnsi="Times New Roman"/>
          <w:sz w:val="24"/>
          <w:szCs w:val="24"/>
        </w:rPr>
        <w:t>EK, vydávanie</w:t>
      </w:r>
      <w:r w:rsidR="006B5CDC">
        <w:rPr>
          <w:rFonts w:ascii="Times New Roman" w:hAnsi="Times New Roman"/>
          <w:sz w:val="24"/>
          <w:szCs w:val="24"/>
        </w:rPr>
        <w:t xml:space="preserve"> správ o trhu s </w:t>
      </w:r>
      <w:r w:rsidRPr="001D633D">
        <w:rPr>
          <w:rFonts w:ascii="Times New Roman" w:hAnsi="Times New Roman"/>
          <w:sz w:val="24"/>
          <w:szCs w:val="24"/>
        </w:rPr>
        <w:t>poľnohospodárskymi komoditami a inform</w:t>
      </w:r>
      <w:r w:rsidR="006B5CDC">
        <w:rPr>
          <w:rFonts w:ascii="Times New Roman" w:hAnsi="Times New Roman"/>
          <w:sz w:val="24"/>
          <w:szCs w:val="24"/>
        </w:rPr>
        <w:t xml:space="preserve">ovanie orgánov štátnej správy a verejnosti o </w:t>
      </w:r>
      <w:r w:rsidRPr="001D633D">
        <w:rPr>
          <w:rFonts w:ascii="Times New Roman" w:hAnsi="Times New Roman"/>
          <w:sz w:val="24"/>
          <w:szCs w:val="24"/>
        </w:rPr>
        <w:t>s</w:t>
      </w:r>
      <w:r w:rsidR="006B5CDC">
        <w:rPr>
          <w:rFonts w:ascii="Times New Roman" w:hAnsi="Times New Roman"/>
          <w:sz w:val="24"/>
          <w:szCs w:val="24"/>
        </w:rPr>
        <w:t xml:space="preserve">ituácii na agrárnom trhu v SR a EÚ. Informácie z </w:t>
      </w:r>
      <w:r w:rsidRPr="001D633D">
        <w:rPr>
          <w:rFonts w:ascii="Times New Roman" w:hAnsi="Times New Roman"/>
          <w:sz w:val="24"/>
          <w:szCs w:val="24"/>
        </w:rPr>
        <w:t>cenových spravodajstiev počas roka 201</w:t>
      </w:r>
      <w:r>
        <w:rPr>
          <w:rFonts w:ascii="Times New Roman" w:hAnsi="Times New Roman"/>
          <w:sz w:val="24"/>
          <w:szCs w:val="24"/>
        </w:rPr>
        <w:t xml:space="preserve">6 </w:t>
      </w:r>
      <w:r w:rsidRPr="001D633D">
        <w:rPr>
          <w:rFonts w:ascii="Times New Roman" w:hAnsi="Times New Roman"/>
          <w:sz w:val="24"/>
          <w:szCs w:val="24"/>
        </w:rPr>
        <w:t>preberali média ako Roľnícke noviny, internetový portál „</w:t>
      </w:r>
      <w:proofErr w:type="spellStart"/>
      <w:r w:rsidRPr="001D633D">
        <w:rPr>
          <w:rFonts w:ascii="Times New Roman" w:hAnsi="Times New Roman"/>
          <w:sz w:val="24"/>
          <w:szCs w:val="24"/>
        </w:rPr>
        <w:t>Poľnoinfo</w:t>
      </w:r>
      <w:proofErr w:type="spellEnd"/>
      <w:r w:rsidRPr="001D633D">
        <w:rPr>
          <w:rFonts w:ascii="Times New Roman" w:hAnsi="Times New Roman"/>
          <w:sz w:val="24"/>
          <w:szCs w:val="24"/>
        </w:rPr>
        <w:t>,“ ako</w:t>
      </w:r>
      <w:r w:rsidR="006B5CDC">
        <w:rPr>
          <w:rFonts w:ascii="Times New Roman" w:hAnsi="Times New Roman"/>
          <w:sz w:val="24"/>
          <w:szCs w:val="24"/>
        </w:rPr>
        <w:t xml:space="preserve"> aj Trhové informačné systémy v </w:t>
      </w:r>
      <w:r w:rsidRPr="001D633D">
        <w:rPr>
          <w:rFonts w:ascii="Times New Roman" w:hAnsi="Times New Roman"/>
          <w:sz w:val="24"/>
          <w:szCs w:val="24"/>
        </w:rPr>
        <w:t xml:space="preserve">zahraničí. Zamestnanci oddelenia sa ako riadni členovia zúčastňovali </w:t>
      </w:r>
      <w:r>
        <w:rPr>
          <w:rFonts w:ascii="Times New Roman" w:hAnsi="Times New Roman"/>
          <w:sz w:val="24"/>
          <w:szCs w:val="24"/>
        </w:rPr>
        <w:t xml:space="preserve">na </w:t>
      </w:r>
      <w:r w:rsidR="004A3B00">
        <w:rPr>
          <w:rFonts w:ascii="Times New Roman" w:hAnsi="Times New Roman"/>
          <w:sz w:val="24"/>
          <w:szCs w:val="24"/>
        </w:rPr>
        <w:t>KR</w:t>
      </w:r>
      <w:r>
        <w:rPr>
          <w:rFonts w:ascii="Times New Roman" w:hAnsi="Times New Roman"/>
          <w:sz w:val="24"/>
          <w:szCs w:val="24"/>
        </w:rPr>
        <w:t xml:space="preserve"> </w:t>
      </w:r>
      <w:r w:rsidRPr="001D633D">
        <w:rPr>
          <w:rFonts w:ascii="Times New Roman" w:hAnsi="Times New Roman"/>
          <w:sz w:val="24"/>
          <w:szCs w:val="24"/>
        </w:rPr>
        <w:t xml:space="preserve">zriadených MPRV SR. Pre potreby zasadnutia KR sa podieľali na vypracovaní cenových podkladov a analýz. </w:t>
      </w:r>
    </w:p>
    <w:p w:rsidR="00C16008" w:rsidRPr="001D633D" w:rsidRDefault="00C16008" w:rsidP="00266321">
      <w:pPr>
        <w:spacing w:after="120" w:line="240" w:lineRule="auto"/>
        <w:jc w:val="both"/>
        <w:rPr>
          <w:rFonts w:ascii="Times New Roman" w:hAnsi="Times New Roman"/>
          <w:sz w:val="24"/>
          <w:szCs w:val="24"/>
        </w:rPr>
      </w:pPr>
      <w:r w:rsidRPr="001D633D">
        <w:rPr>
          <w:rFonts w:ascii="Times New Roman" w:hAnsi="Times New Roman"/>
          <w:sz w:val="24"/>
          <w:szCs w:val="24"/>
        </w:rPr>
        <w:t>Oddelenie agrárnych informácií –</w:t>
      </w:r>
      <w:r>
        <w:rPr>
          <w:rFonts w:ascii="Times New Roman" w:hAnsi="Times New Roman"/>
          <w:sz w:val="24"/>
          <w:szCs w:val="24"/>
        </w:rPr>
        <w:t xml:space="preserve"> </w:t>
      </w:r>
      <w:r w:rsidRPr="001D633D">
        <w:rPr>
          <w:rFonts w:ascii="Times New Roman" w:hAnsi="Times New Roman"/>
          <w:sz w:val="24"/>
          <w:szCs w:val="24"/>
        </w:rPr>
        <w:t>ATIS sa podieľalo aj na vypracovaní ad hoc analýz, pripomienko</w:t>
      </w:r>
      <w:r w:rsidR="00266321">
        <w:rPr>
          <w:rFonts w:ascii="Times New Roman" w:hAnsi="Times New Roman"/>
          <w:sz w:val="24"/>
          <w:szCs w:val="24"/>
        </w:rPr>
        <w:t xml:space="preserve">vaní pripravovaných nariadení a </w:t>
      </w:r>
      <w:r w:rsidRPr="001D633D">
        <w:rPr>
          <w:rFonts w:ascii="Times New Roman" w:hAnsi="Times New Roman"/>
          <w:sz w:val="24"/>
          <w:szCs w:val="24"/>
        </w:rPr>
        <w:t>poskytovalo podklady na požiadanie iných orgánov štátnej správy</w:t>
      </w:r>
      <w:r>
        <w:rPr>
          <w:rFonts w:ascii="Times New Roman" w:hAnsi="Times New Roman"/>
          <w:sz w:val="24"/>
          <w:szCs w:val="24"/>
        </w:rPr>
        <w:t>.</w:t>
      </w:r>
    </w:p>
    <w:p w:rsidR="00BA4900" w:rsidRDefault="00C16008" w:rsidP="00266321">
      <w:pPr>
        <w:spacing w:after="120" w:line="240" w:lineRule="auto"/>
        <w:jc w:val="both"/>
        <w:rPr>
          <w:rFonts w:ascii="Times New Roman" w:hAnsi="Times New Roman"/>
          <w:sz w:val="24"/>
          <w:szCs w:val="24"/>
        </w:rPr>
      </w:pPr>
      <w:r w:rsidRPr="001D633D">
        <w:rPr>
          <w:rFonts w:ascii="Times New Roman" w:hAnsi="Times New Roman"/>
          <w:sz w:val="24"/>
          <w:szCs w:val="24"/>
        </w:rPr>
        <w:t>Za rok 201</w:t>
      </w:r>
      <w:r>
        <w:rPr>
          <w:rFonts w:ascii="Times New Roman" w:hAnsi="Times New Roman"/>
          <w:sz w:val="24"/>
          <w:szCs w:val="24"/>
        </w:rPr>
        <w:t>6</w:t>
      </w:r>
      <w:r w:rsidR="00266321">
        <w:rPr>
          <w:rFonts w:ascii="Times New Roman" w:hAnsi="Times New Roman"/>
          <w:sz w:val="24"/>
          <w:szCs w:val="24"/>
        </w:rPr>
        <w:t xml:space="preserve"> vypracovalo a </w:t>
      </w:r>
      <w:r w:rsidRPr="001D633D">
        <w:rPr>
          <w:rFonts w:ascii="Times New Roman" w:hAnsi="Times New Roman"/>
          <w:sz w:val="24"/>
          <w:szCs w:val="24"/>
        </w:rPr>
        <w:t>odoslalo podľa právnych predpisov EÚ do EK 64</w:t>
      </w:r>
      <w:r>
        <w:rPr>
          <w:rFonts w:ascii="Times New Roman" w:hAnsi="Times New Roman"/>
          <w:sz w:val="24"/>
          <w:szCs w:val="24"/>
        </w:rPr>
        <w:t>1</w:t>
      </w:r>
      <w:r w:rsidRPr="001D633D">
        <w:rPr>
          <w:rFonts w:ascii="Times New Roman" w:hAnsi="Times New Roman"/>
          <w:sz w:val="24"/>
          <w:szCs w:val="24"/>
        </w:rPr>
        <w:t xml:space="preserve"> cenových hlásení. Podrobnejší prehľad odoslaných hlásení podľa jednotlivých komodít je uvedený v nasledujúcej tabuľke.</w:t>
      </w:r>
      <w:r>
        <w:rPr>
          <w:rFonts w:ascii="Times New Roman" w:hAnsi="Times New Roman"/>
          <w:sz w:val="24"/>
          <w:szCs w:val="24"/>
        </w:rPr>
        <w:t xml:space="preserve"> </w:t>
      </w:r>
    </w:p>
    <w:p w:rsidR="007F5A07" w:rsidRDefault="007F5A07" w:rsidP="00266321">
      <w:pPr>
        <w:spacing w:after="120" w:line="240" w:lineRule="auto"/>
        <w:jc w:val="both"/>
        <w:rPr>
          <w:rFonts w:ascii="Times New Roman" w:hAnsi="Times New Roman"/>
          <w:sz w:val="24"/>
          <w:szCs w:val="24"/>
        </w:rPr>
      </w:pPr>
    </w:p>
    <w:p w:rsidR="007F5A07" w:rsidRDefault="007F5A07" w:rsidP="00266321">
      <w:pPr>
        <w:spacing w:after="120" w:line="240" w:lineRule="auto"/>
        <w:jc w:val="both"/>
        <w:rPr>
          <w:rFonts w:ascii="Times New Roman" w:hAnsi="Times New Roman"/>
          <w:sz w:val="24"/>
          <w:szCs w:val="24"/>
        </w:rPr>
      </w:pPr>
    </w:p>
    <w:p w:rsidR="007F5A07" w:rsidRDefault="007F5A07" w:rsidP="00266321">
      <w:pPr>
        <w:spacing w:after="120" w:line="240" w:lineRule="auto"/>
        <w:jc w:val="both"/>
        <w:rPr>
          <w:rFonts w:ascii="Times New Roman" w:hAnsi="Times New Roman"/>
          <w:sz w:val="24"/>
          <w:szCs w:val="24"/>
        </w:rPr>
      </w:pPr>
    </w:p>
    <w:p w:rsidR="007F5A07" w:rsidRDefault="007F5A07" w:rsidP="00266321">
      <w:pPr>
        <w:spacing w:after="120" w:line="240" w:lineRule="auto"/>
        <w:jc w:val="both"/>
        <w:rPr>
          <w:rFonts w:ascii="Times New Roman" w:hAnsi="Times New Roman"/>
          <w:sz w:val="24"/>
          <w:szCs w:val="24"/>
        </w:rPr>
      </w:pPr>
    </w:p>
    <w:p w:rsidR="007F5A07" w:rsidRPr="00266321" w:rsidRDefault="007F5A07" w:rsidP="00266321">
      <w:pPr>
        <w:spacing w:after="120" w:line="240" w:lineRule="auto"/>
        <w:jc w:val="both"/>
        <w:rPr>
          <w:rFonts w:ascii="Times New Roman" w:hAnsi="Times New Roman"/>
          <w:sz w:val="24"/>
          <w:szCs w:val="24"/>
        </w:rPr>
      </w:pPr>
    </w:p>
    <w:p w:rsidR="00C16008" w:rsidRDefault="00C16008" w:rsidP="00C16008">
      <w:pPr>
        <w:spacing w:after="0"/>
        <w:rPr>
          <w:rFonts w:ascii="Times New Roman" w:hAnsi="Times New Roman"/>
          <w:bCs/>
          <w:i/>
          <w:sz w:val="24"/>
          <w:szCs w:val="24"/>
        </w:rPr>
      </w:pPr>
      <w:r>
        <w:rPr>
          <w:rFonts w:ascii="Times New Roman" w:hAnsi="Times New Roman"/>
          <w:bCs/>
          <w:i/>
          <w:sz w:val="24"/>
          <w:szCs w:val="24"/>
        </w:rPr>
        <w:lastRenderedPageBreak/>
        <w:t>Tabuľka</w:t>
      </w:r>
      <w:r w:rsidR="0037701C">
        <w:rPr>
          <w:rFonts w:ascii="Times New Roman" w:hAnsi="Times New Roman"/>
          <w:bCs/>
          <w:i/>
          <w:sz w:val="24"/>
          <w:szCs w:val="24"/>
        </w:rPr>
        <w:t xml:space="preserve"> 29</w:t>
      </w:r>
      <w:r>
        <w:rPr>
          <w:rFonts w:ascii="Times New Roman" w:hAnsi="Times New Roman"/>
          <w:bCs/>
          <w:i/>
          <w:sz w:val="24"/>
          <w:szCs w:val="24"/>
        </w:rPr>
        <w:t xml:space="preserve">: </w:t>
      </w:r>
      <w:r w:rsidRPr="00A724A5">
        <w:rPr>
          <w:rFonts w:ascii="Times New Roman" w:hAnsi="Times New Roman"/>
          <w:bCs/>
          <w:i/>
          <w:sz w:val="24"/>
          <w:szCs w:val="24"/>
        </w:rPr>
        <w:t>Celkový prehľad počtu hlásení do EK za rok 2016</w:t>
      </w:r>
    </w:p>
    <w:tbl>
      <w:tblPr>
        <w:tblW w:w="9720" w:type="dxa"/>
        <w:tblInd w:w="-15" w:type="dxa"/>
        <w:tblCellMar>
          <w:left w:w="70" w:type="dxa"/>
          <w:right w:w="70" w:type="dxa"/>
        </w:tblCellMar>
        <w:tblLook w:val="04A0" w:firstRow="1" w:lastRow="0" w:firstColumn="1" w:lastColumn="0" w:noHBand="0" w:noVBand="1"/>
      </w:tblPr>
      <w:tblGrid>
        <w:gridCol w:w="896"/>
        <w:gridCol w:w="8098"/>
        <w:gridCol w:w="726"/>
      </w:tblGrid>
      <w:tr w:rsidR="00A0203B" w:rsidRPr="00A0203B" w:rsidTr="00266321">
        <w:trPr>
          <w:trHeight w:val="327"/>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single" w:sz="4" w:space="0" w:color="auto"/>
              <w:left w:val="nil"/>
              <w:bottom w:val="single" w:sz="4" w:space="0" w:color="auto"/>
              <w:right w:val="single" w:sz="8" w:space="0" w:color="auto"/>
            </w:tcBorders>
            <w:shd w:val="clear" w:color="auto" w:fill="0A572F"/>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Hlásenia</w:t>
            </w:r>
          </w:p>
        </w:tc>
        <w:tc>
          <w:tcPr>
            <w:tcW w:w="0" w:type="auto"/>
            <w:tcBorders>
              <w:top w:val="single" w:sz="12" w:space="0" w:color="auto"/>
              <w:left w:val="nil"/>
              <w:bottom w:val="single" w:sz="4" w:space="0" w:color="auto"/>
              <w:right w:val="single" w:sz="4" w:space="0" w:color="auto"/>
            </w:tcBorders>
            <w:shd w:val="clear" w:color="auto" w:fill="0A572F"/>
            <w:vAlign w:val="center"/>
            <w:hideMark/>
          </w:tcPr>
          <w:p w:rsidR="00A0203B" w:rsidRPr="00E70C6F" w:rsidRDefault="00A0203B" w:rsidP="00A0203B">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w:t>
            </w:r>
          </w:p>
        </w:tc>
      </w:tr>
      <w:tr w:rsidR="00A0203B" w:rsidRPr="00A0203B" w:rsidTr="00266321">
        <w:trPr>
          <w:trHeight w:val="252"/>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1</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hovädzieho dobytka</w:t>
            </w:r>
          </w:p>
        </w:tc>
        <w:tc>
          <w:tcPr>
            <w:tcW w:w="0" w:type="auto"/>
            <w:tcBorders>
              <w:top w:val="single" w:sz="4" w:space="0" w:color="auto"/>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155"/>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Týždenné hlásenia cien ošípaných a odstavčiat </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248"/>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jahniat</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145"/>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Ročné hlásenie – zoznam bitúnkov hlásiacich ceny HD, prehľad počtu zabití HD za SR</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w:t>
            </w:r>
          </w:p>
        </w:tc>
      </w:tr>
      <w:tr w:rsidR="00A0203B" w:rsidRPr="00A0203B" w:rsidTr="00266321">
        <w:trPr>
          <w:trHeight w:val="255"/>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2</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Denné hlásenie cien ovocia a zeleniny z dovozu (nenulové)</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247</w:t>
            </w:r>
          </w:p>
        </w:tc>
      </w:tr>
      <w:tr w:rsidR="00A0203B" w:rsidRPr="00A0203B" w:rsidTr="00266321">
        <w:trPr>
          <w:trHeight w:val="53"/>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Denné hlásenie cien ovocia a zeleniny z dovozu (nulové)</w:t>
            </w:r>
            <w:r w:rsidRPr="001D6447">
              <w:rPr>
                <w:rFonts w:ascii="Times New Roman" w:eastAsia="Times New Roman" w:hAnsi="Times New Roman" w:cs="Times New Roman"/>
                <w:color w:val="000000"/>
                <w:sz w:val="16"/>
                <w:szCs w:val="16"/>
                <w:vertAlign w:val="superscript"/>
                <w:lang w:eastAsia="sk-SK"/>
              </w:rPr>
              <w:t>*</w:t>
            </w:r>
          </w:p>
        </w:tc>
        <w:tc>
          <w:tcPr>
            <w:tcW w:w="0" w:type="auto"/>
            <w:tcBorders>
              <w:top w:val="nil"/>
              <w:left w:val="nil"/>
              <w:bottom w:val="single" w:sz="4"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w:t>
            </w:r>
          </w:p>
        </w:tc>
      </w:tr>
      <w:tr w:rsidR="00A0203B" w:rsidRPr="00A0203B" w:rsidTr="00266321">
        <w:trPr>
          <w:trHeight w:val="68"/>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banánov</w:t>
            </w:r>
          </w:p>
        </w:tc>
        <w:tc>
          <w:tcPr>
            <w:tcW w:w="0" w:type="auto"/>
            <w:tcBorders>
              <w:top w:val="single" w:sz="4" w:space="0" w:color="auto"/>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160"/>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3</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obilnín</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93"/>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4</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mlieka, masla a mliečnych výrobkov</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185"/>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Mesačné hlásenia cien surového kravského mlieka</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A0203B" w:rsidRPr="00A0203B" w:rsidTr="00266321">
        <w:trPr>
          <w:trHeight w:val="102"/>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5</w:t>
            </w:r>
          </w:p>
        </w:tc>
        <w:tc>
          <w:tcPr>
            <w:tcW w:w="0" w:type="auto"/>
            <w:tcBorders>
              <w:top w:val="nil"/>
              <w:left w:val="nil"/>
              <w:bottom w:val="single" w:sz="8"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Týždenné hlásenia cien hydiny a vajec</w:t>
            </w:r>
          </w:p>
        </w:tc>
        <w:tc>
          <w:tcPr>
            <w:tcW w:w="0" w:type="auto"/>
            <w:tcBorders>
              <w:top w:val="nil"/>
              <w:left w:val="nil"/>
              <w:bottom w:val="single" w:sz="8"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52</w:t>
            </w:r>
          </w:p>
        </w:tc>
      </w:tr>
      <w:tr w:rsidR="00A0203B" w:rsidRPr="00A0203B" w:rsidTr="00266321">
        <w:trPr>
          <w:trHeight w:val="210"/>
        </w:trPr>
        <w:tc>
          <w:tcPr>
            <w:tcW w:w="0" w:type="auto"/>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A0203B" w:rsidRPr="00E70C6F"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8</w:t>
            </w:r>
          </w:p>
        </w:tc>
        <w:tc>
          <w:tcPr>
            <w:tcW w:w="0" w:type="auto"/>
            <w:tcBorders>
              <w:top w:val="nil"/>
              <w:left w:val="nil"/>
              <w:bottom w:val="single" w:sz="4" w:space="0" w:color="auto"/>
              <w:right w:val="single" w:sz="8" w:space="0" w:color="auto"/>
            </w:tcBorders>
            <w:shd w:val="clear" w:color="auto" w:fill="auto"/>
            <w:noWrap/>
            <w:vAlign w:val="center"/>
            <w:hideMark/>
          </w:tcPr>
          <w:p w:rsidR="00A0203B" w:rsidRPr="001D6447" w:rsidRDefault="00A0203B" w:rsidP="00A0203B">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Mesačné hlásenia cien cukru</w:t>
            </w:r>
          </w:p>
        </w:tc>
        <w:tc>
          <w:tcPr>
            <w:tcW w:w="0" w:type="auto"/>
            <w:tcBorders>
              <w:top w:val="nil"/>
              <w:left w:val="nil"/>
              <w:bottom w:val="single" w:sz="4" w:space="0" w:color="auto"/>
              <w:right w:val="single" w:sz="4" w:space="0" w:color="auto"/>
            </w:tcBorders>
            <w:shd w:val="clear" w:color="auto" w:fill="auto"/>
            <w:vAlign w:val="center"/>
            <w:hideMark/>
          </w:tcPr>
          <w:p w:rsidR="00A0203B" w:rsidRPr="001D6447" w:rsidRDefault="00A0203B"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A0203B" w:rsidRPr="00A0203B" w:rsidTr="00266321">
        <w:trPr>
          <w:trHeight w:val="65"/>
        </w:trPr>
        <w:tc>
          <w:tcPr>
            <w:tcW w:w="0" w:type="auto"/>
            <w:gridSpan w:val="2"/>
            <w:tcBorders>
              <w:top w:val="single" w:sz="4" w:space="0" w:color="auto"/>
              <w:left w:val="single" w:sz="4" w:space="0" w:color="auto"/>
              <w:bottom w:val="single" w:sz="4" w:space="0" w:color="auto"/>
              <w:right w:val="single" w:sz="8" w:space="0" w:color="000000"/>
            </w:tcBorders>
            <w:shd w:val="clear" w:color="auto" w:fill="A85E48"/>
            <w:noWrap/>
            <w:vAlign w:val="center"/>
            <w:hideMark/>
          </w:tcPr>
          <w:p w:rsidR="00A0203B" w:rsidRPr="00562D7A" w:rsidRDefault="00A0203B" w:rsidP="00A0203B">
            <w:pPr>
              <w:spacing w:after="0" w:line="240" w:lineRule="auto"/>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b/>
                <w:bCs/>
                <w:color w:val="FFFFFF" w:themeColor="background1"/>
                <w:sz w:val="16"/>
                <w:szCs w:val="16"/>
                <w:lang w:eastAsia="sk-SK"/>
              </w:rPr>
              <w:t>Spolu</w:t>
            </w:r>
          </w:p>
        </w:tc>
        <w:tc>
          <w:tcPr>
            <w:tcW w:w="0" w:type="auto"/>
            <w:tcBorders>
              <w:top w:val="single" w:sz="4" w:space="0" w:color="auto"/>
              <w:left w:val="nil"/>
              <w:bottom w:val="single" w:sz="4" w:space="0" w:color="auto"/>
              <w:right w:val="single" w:sz="4" w:space="0" w:color="auto"/>
            </w:tcBorders>
            <w:shd w:val="clear" w:color="auto" w:fill="A85E48"/>
            <w:vAlign w:val="center"/>
            <w:hideMark/>
          </w:tcPr>
          <w:p w:rsidR="00A0203B" w:rsidRPr="00562D7A" w:rsidRDefault="00A0203B" w:rsidP="00145877">
            <w:pPr>
              <w:spacing w:after="0" w:line="240" w:lineRule="auto"/>
              <w:jc w:val="right"/>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b/>
                <w:bCs/>
                <w:color w:val="FFFFFF" w:themeColor="background1"/>
                <w:sz w:val="16"/>
                <w:szCs w:val="16"/>
                <w:lang w:eastAsia="sk-SK"/>
              </w:rPr>
              <w:t>641</w:t>
            </w:r>
          </w:p>
        </w:tc>
      </w:tr>
    </w:tbl>
    <w:p w:rsidR="00C16008" w:rsidRPr="004523B2" w:rsidRDefault="00C16008" w:rsidP="00266321">
      <w:pPr>
        <w:spacing w:before="120" w:after="120" w:line="240" w:lineRule="auto"/>
        <w:jc w:val="both"/>
        <w:rPr>
          <w:rFonts w:ascii="Times New Roman" w:hAnsi="Times New Roman" w:cs="Times New Roman"/>
          <w:sz w:val="24"/>
          <w:szCs w:val="24"/>
        </w:rPr>
      </w:pPr>
      <w:r w:rsidRPr="000C39FD">
        <w:rPr>
          <w:rFonts w:ascii="Times New Roman" w:hAnsi="Times New Roman"/>
          <w:sz w:val="24"/>
          <w:szCs w:val="24"/>
        </w:rPr>
        <w:t xml:space="preserve">Oddelenie agrárnych informácií </w:t>
      </w:r>
      <w:r w:rsidRPr="001D633D">
        <w:rPr>
          <w:rFonts w:ascii="Times New Roman" w:hAnsi="Times New Roman"/>
          <w:sz w:val="24"/>
          <w:szCs w:val="24"/>
        </w:rPr>
        <w:t>–</w:t>
      </w:r>
      <w:r w:rsidRPr="000C39FD">
        <w:rPr>
          <w:rFonts w:ascii="Times New Roman" w:hAnsi="Times New Roman"/>
          <w:sz w:val="24"/>
          <w:szCs w:val="24"/>
        </w:rPr>
        <w:t xml:space="preserve"> ATIS v roku 2016 vydalo 103 cenových spravodajstiev, ktoré boli uverejnené na stránke PPA. </w:t>
      </w:r>
      <w:r w:rsidRPr="000C39FD">
        <w:rPr>
          <w:rFonts w:ascii="Times New Roman" w:hAnsi="Times New Roman" w:cs="Times New Roman"/>
          <w:sz w:val="24"/>
          <w:szCs w:val="24"/>
        </w:rPr>
        <w:t>Od septembra</w:t>
      </w:r>
      <w:r>
        <w:rPr>
          <w:rFonts w:ascii="Times New Roman" w:hAnsi="Times New Roman" w:cs="Times New Roman"/>
          <w:sz w:val="24"/>
          <w:szCs w:val="24"/>
        </w:rPr>
        <w:t xml:space="preserve"> 2016 (od 36. týždňa 2016) začalo oddelenie ATIS publikovať na internetovej stránke PPA </w:t>
      </w:r>
      <w:r w:rsidR="004A3B00">
        <w:rPr>
          <w:rFonts w:ascii="Times New Roman" w:hAnsi="Times New Roman" w:cs="Times New Roman"/>
          <w:sz w:val="24"/>
          <w:szCs w:val="24"/>
        </w:rPr>
        <w:t>CP</w:t>
      </w:r>
      <w:r>
        <w:rPr>
          <w:rFonts w:ascii="Times New Roman" w:hAnsi="Times New Roman" w:cs="Times New Roman"/>
          <w:sz w:val="24"/>
          <w:szCs w:val="24"/>
        </w:rPr>
        <w:t xml:space="preserve"> za jednotlivé komodity. Za jednotlivé komodity bolo vydaných a publikovaných do konca roka 2016 spolu 61 CP.</w:t>
      </w:r>
    </w:p>
    <w:p w:rsidR="00C16008" w:rsidRPr="00794EE9" w:rsidRDefault="00C16008" w:rsidP="00266321">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Vydávanie dvojtýždennej Správy o trhu s ovocím a zeleninou sa od 36. týždňa 2016 z kapacitných dôvodov pozastavilo. Potrebné informácie o cenách ovoci</w:t>
      </w:r>
      <w:r w:rsidR="006B5CDC">
        <w:rPr>
          <w:rFonts w:ascii="Times New Roman" w:hAnsi="Times New Roman" w:cs="Times New Roman"/>
          <w:sz w:val="24"/>
          <w:szCs w:val="24"/>
        </w:rPr>
        <w:t xml:space="preserve">a a zeleniny v SR sú dostupné v cenovom prehľade o ovocí a </w:t>
      </w:r>
      <w:r>
        <w:rPr>
          <w:rFonts w:ascii="Times New Roman" w:hAnsi="Times New Roman" w:cs="Times New Roman"/>
          <w:sz w:val="24"/>
          <w:szCs w:val="24"/>
        </w:rPr>
        <w:t>zelenine.</w:t>
      </w:r>
    </w:p>
    <w:p w:rsidR="004D5D41" w:rsidRPr="009B1ACE" w:rsidRDefault="00C16008" w:rsidP="009B1ACE">
      <w:pPr>
        <w:spacing w:after="120" w:line="240" w:lineRule="auto"/>
        <w:jc w:val="both"/>
        <w:rPr>
          <w:rFonts w:ascii="Times New Roman" w:hAnsi="Times New Roman"/>
          <w:sz w:val="24"/>
          <w:szCs w:val="24"/>
        </w:rPr>
        <w:sectPr w:rsidR="004D5D41" w:rsidRPr="009B1ACE" w:rsidSect="007F5F31">
          <w:footerReference w:type="default" r:id="rId45"/>
          <w:type w:val="continuous"/>
          <w:pgSz w:w="11906" w:h="16838"/>
          <w:pgMar w:top="1440" w:right="1077" w:bottom="1440" w:left="1077" w:header="709" w:footer="709" w:gutter="0"/>
          <w:pgNumType w:start="53"/>
          <w:cols w:space="708"/>
          <w:docGrid w:linePitch="360"/>
        </w:sectPr>
      </w:pPr>
      <w:r w:rsidRPr="00DA20A8">
        <w:rPr>
          <w:rFonts w:ascii="Times New Roman" w:hAnsi="Times New Roman"/>
          <w:sz w:val="24"/>
          <w:szCs w:val="24"/>
        </w:rPr>
        <w:t xml:space="preserve">Prehľad </w:t>
      </w:r>
      <w:r w:rsidR="006B5CDC">
        <w:rPr>
          <w:rFonts w:ascii="Times New Roman" w:hAnsi="Times New Roman"/>
          <w:sz w:val="24"/>
          <w:szCs w:val="24"/>
        </w:rPr>
        <w:t xml:space="preserve">počtu vydaných a </w:t>
      </w:r>
      <w:r>
        <w:rPr>
          <w:rFonts w:ascii="Times New Roman" w:hAnsi="Times New Roman"/>
          <w:sz w:val="24"/>
          <w:szCs w:val="24"/>
        </w:rPr>
        <w:t xml:space="preserve">cenových spravodajstiev a cenových prehľadov </w:t>
      </w:r>
      <w:r w:rsidR="006B5CDC">
        <w:rPr>
          <w:rFonts w:ascii="Times New Roman" w:hAnsi="Times New Roman"/>
          <w:sz w:val="24"/>
          <w:szCs w:val="24"/>
        </w:rPr>
        <w:t xml:space="preserve">podľa komodít je uvedený v </w:t>
      </w:r>
      <w:r w:rsidRPr="00DA20A8">
        <w:rPr>
          <w:rFonts w:ascii="Times New Roman" w:hAnsi="Times New Roman"/>
          <w:sz w:val="24"/>
          <w:szCs w:val="24"/>
        </w:rPr>
        <w:t>nasledujúcich tabuľkách.</w:t>
      </w:r>
    </w:p>
    <w:p w:rsidR="00C16008" w:rsidRDefault="00C16008" w:rsidP="00BA4900">
      <w:pPr>
        <w:spacing w:after="0"/>
        <w:jc w:val="both"/>
        <w:rPr>
          <w:rFonts w:ascii="Times New Roman" w:hAnsi="Times New Roman"/>
          <w:bCs/>
          <w:i/>
          <w:sz w:val="24"/>
          <w:szCs w:val="24"/>
        </w:rPr>
      </w:pPr>
      <w:r>
        <w:rPr>
          <w:rFonts w:ascii="Times New Roman" w:hAnsi="Times New Roman"/>
          <w:bCs/>
          <w:i/>
          <w:sz w:val="24"/>
          <w:szCs w:val="24"/>
        </w:rPr>
        <w:t>Tabuľka</w:t>
      </w:r>
      <w:r w:rsidR="00794EE9">
        <w:rPr>
          <w:rFonts w:ascii="Times New Roman" w:hAnsi="Times New Roman"/>
          <w:bCs/>
          <w:i/>
          <w:sz w:val="24"/>
          <w:szCs w:val="24"/>
        </w:rPr>
        <w:t xml:space="preserve"> 3</w:t>
      </w:r>
      <w:r w:rsidR="0037701C">
        <w:rPr>
          <w:rFonts w:ascii="Times New Roman" w:hAnsi="Times New Roman"/>
          <w:bCs/>
          <w:i/>
          <w:sz w:val="24"/>
          <w:szCs w:val="24"/>
        </w:rPr>
        <w:t>0</w:t>
      </w:r>
      <w:r>
        <w:rPr>
          <w:rFonts w:ascii="Times New Roman" w:hAnsi="Times New Roman"/>
          <w:bCs/>
          <w:i/>
          <w:sz w:val="24"/>
          <w:szCs w:val="24"/>
        </w:rPr>
        <w:t xml:space="preserve">: </w:t>
      </w:r>
      <w:r w:rsidRPr="00491404">
        <w:rPr>
          <w:rFonts w:ascii="Times New Roman" w:hAnsi="Times New Roman"/>
          <w:bCs/>
          <w:i/>
          <w:sz w:val="24"/>
          <w:szCs w:val="24"/>
        </w:rPr>
        <w:t>Celkový prehľad počtu vydaných a uverejne</w:t>
      </w:r>
      <w:r w:rsidR="006B5CDC">
        <w:rPr>
          <w:rFonts w:ascii="Times New Roman" w:hAnsi="Times New Roman"/>
          <w:bCs/>
          <w:i/>
          <w:sz w:val="24"/>
          <w:szCs w:val="24"/>
        </w:rPr>
        <w:t xml:space="preserve">ných cenových spravodajstiev za </w:t>
      </w:r>
      <w:r w:rsidRPr="00491404">
        <w:rPr>
          <w:rFonts w:ascii="Times New Roman" w:hAnsi="Times New Roman"/>
          <w:bCs/>
          <w:i/>
          <w:sz w:val="24"/>
          <w:szCs w:val="24"/>
        </w:rPr>
        <w:t>rok 2016</w:t>
      </w:r>
    </w:p>
    <w:tbl>
      <w:tblPr>
        <w:tblW w:w="9791" w:type="dxa"/>
        <w:tblInd w:w="-15" w:type="dxa"/>
        <w:tblCellMar>
          <w:left w:w="70" w:type="dxa"/>
          <w:right w:w="70" w:type="dxa"/>
        </w:tblCellMar>
        <w:tblLook w:val="04A0" w:firstRow="1" w:lastRow="0" w:firstColumn="1" w:lastColumn="0" w:noHBand="0" w:noVBand="1"/>
      </w:tblPr>
      <w:tblGrid>
        <w:gridCol w:w="719"/>
        <w:gridCol w:w="5103"/>
        <w:gridCol w:w="3969"/>
      </w:tblGrid>
      <w:tr w:rsidR="00943E42" w:rsidRPr="00943E42" w:rsidTr="00EE3952">
        <w:trPr>
          <w:trHeight w:val="308"/>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5103" w:type="dxa"/>
            <w:tcBorders>
              <w:top w:val="single" w:sz="4" w:space="0" w:color="auto"/>
              <w:left w:val="nil"/>
              <w:bottom w:val="single" w:sz="4" w:space="0" w:color="auto"/>
              <w:right w:val="single" w:sz="8" w:space="0" w:color="auto"/>
            </w:tcBorders>
            <w:shd w:val="clear" w:color="auto" w:fill="0A572F"/>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Správa o trhu</w:t>
            </w:r>
          </w:p>
        </w:tc>
        <w:tc>
          <w:tcPr>
            <w:tcW w:w="3969" w:type="dxa"/>
            <w:tcBorders>
              <w:top w:val="single" w:sz="4" w:space="0" w:color="auto"/>
              <w:left w:val="nil"/>
              <w:bottom w:val="single" w:sz="4" w:space="0" w:color="auto"/>
              <w:right w:val="single" w:sz="4" w:space="0" w:color="auto"/>
            </w:tcBorders>
            <w:shd w:val="clear" w:color="auto" w:fill="0A572F"/>
            <w:vAlign w:val="center"/>
            <w:hideMark/>
          </w:tcPr>
          <w:p w:rsidR="00943E42" w:rsidRPr="00E70C6F" w:rsidRDefault="00943E42" w:rsidP="00943E42">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1</w:t>
            </w:r>
          </w:p>
        </w:tc>
        <w:tc>
          <w:tcPr>
            <w:tcW w:w="5103" w:type="dxa"/>
            <w:tcBorders>
              <w:top w:val="single" w:sz="4" w:space="0" w:color="auto"/>
              <w:left w:val="nil"/>
              <w:bottom w:val="single" w:sz="8"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Jatočné zvieratá a mäso</w:t>
            </w:r>
          </w:p>
        </w:tc>
        <w:tc>
          <w:tcPr>
            <w:tcW w:w="3969" w:type="dxa"/>
            <w:tcBorders>
              <w:top w:val="single" w:sz="4" w:space="0" w:color="auto"/>
              <w:left w:val="nil"/>
              <w:bottom w:val="single" w:sz="8"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25</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2</w:t>
            </w:r>
          </w:p>
        </w:tc>
        <w:tc>
          <w:tcPr>
            <w:tcW w:w="5103" w:type="dxa"/>
            <w:tcBorders>
              <w:top w:val="nil"/>
              <w:left w:val="nil"/>
              <w:bottom w:val="single" w:sz="8"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Ovocie a zelenina</w:t>
            </w:r>
          </w:p>
        </w:tc>
        <w:tc>
          <w:tcPr>
            <w:tcW w:w="3969" w:type="dxa"/>
            <w:tcBorders>
              <w:top w:val="nil"/>
              <w:left w:val="nil"/>
              <w:bottom w:val="single" w:sz="8"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17</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3</w:t>
            </w:r>
          </w:p>
        </w:tc>
        <w:tc>
          <w:tcPr>
            <w:tcW w:w="5103" w:type="dxa"/>
            <w:tcBorders>
              <w:top w:val="nil"/>
              <w:left w:val="nil"/>
              <w:bottom w:val="single" w:sz="8"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Obilniny, olejniny, zemiaky, KZ, múky</w:t>
            </w:r>
          </w:p>
        </w:tc>
        <w:tc>
          <w:tcPr>
            <w:tcW w:w="3969" w:type="dxa"/>
            <w:tcBorders>
              <w:top w:val="nil"/>
              <w:left w:val="nil"/>
              <w:bottom w:val="single" w:sz="8"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4</w:t>
            </w:r>
          </w:p>
        </w:tc>
        <w:tc>
          <w:tcPr>
            <w:tcW w:w="5103" w:type="dxa"/>
            <w:tcBorders>
              <w:top w:val="nil"/>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Mlieko a mliečne výrobky</w:t>
            </w:r>
          </w:p>
        </w:tc>
        <w:tc>
          <w:tcPr>
            <w:tcW w:w="3969" w:type="dxa"/>
            <w:tcBorders>
              <w:top w:val="nil"/>
              <w:left w:val="nil"/>
              <w:bottom w:val="single" w:sz="4"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5</w:t>
            </w:r>
          </w:p>
        </w:tc>
        <w:tc>
          <w:tcPr>
            <w:tcW w:w="5103"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Hydina a vajcia</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25</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7</w:t>
            </w:r>
          </w:p>
        </w:tc>
        <w:tc>
          <w:tcPr>
            <w:tcW w:w="5103"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Víno a hrozno</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9B1ACE">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943E42" w:rsidRPr="00943E42" w:rsidTr="00EE3952">
        <w:trPr>
          <w:trHeight w:val="284"/>
        </w:trPr>
        <w:tc>
          <w:tcPr>
            <w:tcW w:w="5822" w:type="dxa"/>
            <w:gridSpan w:val="2"/>
            <w:tcBorders>
              <w:top w:val="single" w:sz="4" w:space="0" w:color="auto"/>
              <w:left w:val="single" w:sz="4" w:space="0" w:color="auto"/>
              <w:bottom w:val="single" w:sz="4" w:space="0" w:color="auto"/>
              <w:right w:val="single" w:sz="8" w:space="0" w:color="000000"/>
            </w:tcBorders>
            <w:shd w:val="clear" w:color="auto" w:fill="A85E48"/>
            <w:noWrap/>
            <w:vAlign w:val="center"/>
            <w:hideMark/>
          </w:tcPr>
          <w:p w:rsidR="00943E42" w:rsidRPr="00562D7A"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b/>
                <w:bCs/>
                <w:color w:val="FFFFFF" w:themeColor="background1"/>
                <w:sz w:val="16"/>
                <w:szCs w:val="16"/>
                <w:lang w:eastAsia="sk-SK"/>
              </w:rPr>
              <w:t>Spolu</w:t>
            </w:r>
          </w:p>
        </w:tc>
        <w:tc>
          <w:tcPr>
            <w:tcW w:w="3969" w:type="dxa"/>
            <w:tcBorders>
              <w:top w:val="single" w:sz="4" w:space="0" w:color="auto"/>
              <w:left w:val="nil"/>
              <w:bottom w:val="single" w:sz="4" w:space="0" w:color="auto"/>
              <w:right w:val="single" w:sz="4" w:space="0" w:color="auto"/>
            </w:tcBorders>
            <w:shd w:val="clear" w:color="auto" w:fill="A85E48"/>
            <w:vAlign w:val="center"/>
            <w:hideMark/>
          </w:tcPr>
          <w:p w:rsidR="00943E42" w:rsidRPr="00562D7A" w:rsidRDefault="00943E42" w:rsidP="009B1ACE">
            <w:pPr>
              <w:spacing w:after="0" w:line="240" w:lineRule="auto"/>
              <w:jc w:val="center"/>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b/>
                <w:bCs/>
                <w:color w:val="FFFFFF" w:themeColor="background1"/>
                <w:sz w:val="16"/>
                <w:szCs w:val="16"/>
                <w:lang w:eastAsia="sk-SK"/>
              </w:rPr>
              <w:t>103</w:t>
            </w:r>
          </w:p>
        </w:tc>
      </w:tr>
    </w:tbl>
    <w:p w:rsidR="004D5D41" w:rsidRDefault="004D5D41" w:rsidP="00BA4900">
      <w:pPr>
        <w:spacing w:after="0"/>
        <w:jc w:val="both"/>
        <w:rPr>
          <w:rFonts w:ascii="Times New Roman" w:hAnsi="Times New Roman" w:cs="Times New Roman"/>
          <w:bCs/>
          <w:i/>
          <w:sz w:val="24"/>
          <w:szCs w:val="24"/>
        </w:rPr>
      </w:pPr>
    </w:p>
    <w:p w:rsidR="00C16008" w:rsidRDefault="00C16008" w:rsidP="00BA4900">
      <w:pPr>
        <w:spacing w:after="0"/>
        <w:jc w:val="both"/>
        <w:rPr>
          <w:rFonts w:ascii="Times New Roman" w:hAnsi="Times New Roman" w:cs="Times New Roman"/>
          <w:bCs/>
          <w:i/>
          <w:sz w:val="24"/>
          <w:szCs w:val="24"/>
        </w:rPr>
      </w:pPr>
      <w:r>
        <w:rPr>
          <w:rFonts w:ascii="Times New Roman" w:hAnsi="Times New Roman" w:cs="Times New Roman"/>
          <w:bCs/>
          <w:i/>
          <w:sz w:val="24"/>
          <w:szCs w:val="24"/>
        </w:rPr>
        <w:t>Tabuľka</w:t>
      </w:r>
      <w:r w:rsidR="00794EE9">
        <w:rPr>
          <w:rFonts w:ascii="Times New Roman" w:hAnsi="Times New Roman" w:cs="Times New Roman"/>
          <w:bCs/>
          <w:i/>
          <w:sz w:val="24"/>
          <w:szCs w:val="24"/>
        </w:rPr>
        <w:t xml:space="preserve"> 3</w:t>
      </w:r>
      <w:r w:rsidR="0037701C">
        <w:rPr>
          <w:rFonts w:ascii="Times New Roman" w:hAnsi="Times New Roman" w:cs="Times New Roman"/>
          <w:bCs/>
          <w:i/>
          <w:sz w:val="24"/>
          <w:szCs w:val="24"/>
        </w:rPr>
        <w:t>1</w:t>
      </w:r>
      <w:r>
        <w:rPr>
          <w:rFonts w:ascii="Times New Roman" w:hAnsi="Times New Roman" w:cs="Times New Roman"/>
          <w:bCs/>
          <w:i/>
          <w:sz w:val="24"/>
          <w:szCs w:val="24"/>
        </w:rPr>
        <w:t xml:space="preserve">: </w:t>
      </w:r>
      <w:r w:rsidRPr="00491404">
        <w:rPr>
          <w:rFonts w:ascii="Times New Roman" w:hAnsi="Times New Roman" w:cs="Times New Roman"/>
          <w:bCs/>
          <w:i/>
          <w:sz w:val="24"/>
          <w:szCs w:val="24"/>
        </w:rPr>
        <w:t xml:space="preserve">Celkový </w:t>
      </w:r>
      <w:r w:rsidR="006B5CDC">
        <w:rPr>
          <w:rFonts w:ascii="Times New Roman" w:hAnsi="Times New Roman"/>
          <w:bCs/>
          <w:i/>
          <w:sz w:val="24"/>
          <w:szCs w:val="24"/>
        </w:rPr>
        <w:t xml:space="preserve">prehľad počtu vydaných a </w:t>
      </w:r>
      <w:r w:rsidRPr="00491404">
        <w:rPr>
          <w:rFonts w:ascii="Times New Roman" w:hAnsi="Times New Roman"/>
          <w:bCs/>
          <w:i/>
          <w:sz w:val="24"/>
          <w:szCs w:val="24"/>
        </w:rPr>
        <w:t xml:space="preserve">uverejnených </w:t>
      </w:r>
      <w:r w:rsidRPr="00491404">
        <w:rPr>
          <w:rFonts w:ascii="Times New Roman" w:hAnsi="Times New Roman" w:cs="Times New Roman"/>
          <w:bCs/>
          <w:i/>
          <w:sz w:val="24"/>
          <w:szCs w:val="24"/>
        </w:rPr>
        <w:t>cenových prehľadov za rok 201</w:t>
      </w:r>
      <w:r w:rsidRPr="00491404">
        <w:rPr>
          <w:rFonts w:ascii="Times New Roman" w:hAnsi="Times New Roman" w:cs="Times New Roman"/>
          <w:bCs/>
          <w:i/>
          <w:sz w:val="24"/>
          <w:szCs w:val="24"/>
          <w:lang w:eastAsia="sk-SK"/>
        </w:rPr>
        <w:t>6</w:t>
      </w:r>
    </w:p>
    <w:tbl>
      <w:tblPr>
        <w:tblW w:w="9791" w:type="dxa"/>
        <w:tblInd w:w="-15" w:type="dxa"/>
        <w:tblCellMar>
          <w:left w:w="70" w:type="dxa"/>
          <w:right w:w="70" w:type="dxa"/>
        </w:tblCellMar>
        <w:tblLook w:val="04A0" w:firstRow="1" w:lastRow="0" w:firstColumn="1" w:lastColumn="0" w:noHBand="0" w:noVBand="1"/>
      </w:tblPr>
      <w:tblGrid>
        <w:gridCol w:w="719"/>
        <w:gridCol w:w="2977"/>
        <w:gridCol w:w="3260"/>
        <w:gridCol w:w="2835"/>
      </w:tblGrid>
      <w:tr w:rsidR="00943E42" w:rsidRPr="00943E42" w:rsidTr="00EE3952">
        <w:trPr>
          <w:trHeight w:val="258"/>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w:t>
            </w:r>
          </w:p>
        </w:tc>
        <w:tc>
          <w:tcPr>
            <w:tcW w:w="2977" w:type="dxa"/>
            <w:tcBorders>
              <w:top w:val="single" w:sz="4" w:space="0" w:color="auto"/>
              <w:left w:val="nil"/>
              <w:bottom w:val="single" w:sz="4" w:space="0" w:color="auto"/>
              <w:right w:val="single" w:sz="8" w:space="0" w:color="auto"/>
            </w:tcBorders>
            <w:shd w:val="clear" w:color="auto" w:fill="0A572F"/>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Prehľad týždenných cien</w:t>
            </w:r>
          </w:p>
        </w:tc>
        <w:tc>
          <w:tcPr>
            <w:tcW w:w="3260" w:type="dxa"/>
            <w:tcBorders>
              <w:top w:val="single" w:sz="4" w:space="0" w:color="auto"/>
              <w:left w:val="nil"/>
              <w:bottom w:val="single" w:sz="4" w:space="0" w:color="auto"/>
              <w:right w:val="single" w:sz="8" w:space="0" w:color="auto"/>
            </w:tcBorders>
            <w:shd w:val="clear" w:color="auto" w:fill="0A572F"/>
            <w:vAlign w:val="center"/>
            <w:hideMark/>
          </w:tcPr>
          <w:p w:rsidR="00943E42" w:rsidRPr="00E70C6F" w:rsidRDefault="00943E42" w:rsidP="00943E42">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Cenový prehľad za obdobie (týždne)</w:t>
            </w:r>
          </w:p>
        </w:tc>
        <w:tc>
          <w:tcPr>
            <w:tcW w:w="2835" w:type="dxa"/>
            <w:tcBorders>
              <w:top w:val="single" w:sz="4" w:space="0" w:color="auto"/>
              <w:left w:val="nil"/>
              <w:bottom w:val="single" w:sz="4" w:space="0" w:color="auto"/>
              <w:right w:val="single" w:sz="4" w:space="0" w:color="auto"/>
            </w:tcBorders>
            <w:shd w:val="clear" w:color="auto" w:fill="0A572F"/>
            <w:vAlign w:val="center"/>
            <w:hideMark/>
          </w:tcPr>
          <w:p w:rsidR="00943E42" w:rsidRPr="00E70C6F" w:rsidRDefault="00943E42" w:rsidP="00943E42">
            <w:pPr>
              <w:spacing w:after="0" w:line="240" w:lineRule="auto"/>
              <w:jc w:val="center"/>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Počet</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1</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Jatočné zvieratá a mäso</w:t>
            </w:r>
          </w:p>
        </w:tc>
        <w:tc>
          <w:tcPr>
            <w:tcW w:w="3260" w:type="dxa"/>
            <w:tcBorders>
              <w:top w:val="single" w:sz="4" w:space="0" w:color="auto"/>
              <w:left w:val="nil"/>
              <w:bottom w:val="single" w:sz="4" w:space="0" w:color="auto"/>
              <w:right w:val="single" w:sz="8" w:space="0" w:color="auto"/>
            </w:tcBorders>
            <w:shd w:val="clear" w:color="auto" w:fill="auto"/>
            <w:vAlign w:val="center"/>
            <w:hideMark/>
          </w:tcPr>
          <w:p w:rsidR="00943E42" w:rsidRPr="001D6447" w:rsidRDefault="00943E42" w:rsidP="00943E42">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37. – 52.</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9</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2</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Ovocie a zelenina</w:t>
            </w:r>
          </w:p>
        </w:tc>
        <w:tc>
          <w:tcPr>
            <w:tcW w:w="3260" w:type="dxa"/>
            <w:tcBorders>
              <w:top w:val="single" w:sz="4" w:space="0" w:color="auto"/>
              <w:left w:val="nil"/>
              <w:bottom w:val="single" w:sz="4" w:space="0" w:color="auto"/>
              <w:right w:val="single" w:sz="8" w:space="0" w:color="auto"/>
            </w:tcBorders>
            <w:shd w:val="clear" w:color="auto" w:fill="auto"/>
            <w:vAlign w:val="center"/>
            <w:hideMark/>
          </w:tcPr>
          <w:p w:rsidR="00943E42" w:rsidRPr="001D6447" w:rsidRDefault="00943E42" w:rsidP="00943E42">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36. – 52.</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9</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3</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Obilniny, olejniny, zemiaky</w:t>
            </w:r>
          </w:p>
        </w:tc>
        <w:tc>
          <w:tcPr>
            <w:tcW w:w="3260" w:type="dxa"/>
            <w:tcBorders>
              <w:top w:val="single" w:sz="4" w:space="0" w:color="auto"/>
              <w:left w:val="nil"/>
              <w:bottom w:val="single" w:sz="4" w:space="0" w:color="auto"/>
              <w:right w:val="single" w:sz="8" w:space="0" w:color="auto"/>
            </w:tcBorders>
            <w:shd w:val="clear" w:color="auto" w:fill="auto"/>
            <w:vAlign w:val="center"/>
            <w:hideMark/>
          </w:tcPr>
          <w:p w:rsidR="00943E42" w:rsidRPr="001D6447" w:rsidRDefault="00943E42" w:rsidP="00943E42">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36. – 52.</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17</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4</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Mlieko a mliečne výrobky</w:t>
            </w:r>
          </w:p>
        </w:tc>
        <w:tc>
          <w:tcPr>
            <w:tcW w:w="3260" w:type="dxa"/>
            <w:tcBorders>
              <w:top w:val="single" w:sz="4" w:space="0" w:color="auto"/>
              <w:left w:val="nil"/>
              <w:bottom w:val="single" w:sz="4" w:space="0" w:color="auto"/>
              <w:right w:val="single" w:sz="8" w:space="0" w:color="auto"/>
            </w:tcBorders>
            <w:shd w:val="clear" w:color="auto" w:fill="auto"/>
            <w:vAlign w:val="center"/>
            <w:hideMark/>
          </w:tcPr>
          <w:p w:rsidR="00943E42" w:rsidRPr="001D6447" w:rsidRDefault="00943E42" w:rsidP="00943E42">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36. – 52.</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17</w:t>
            </w:r>
          </w:p>
        </w:tc>
      </w:tr>
      <w:tr w:rsidR="00943E42" w:rsidRPr="00943E42" w:rsidTr="00EE3952">
        <w:trPr>
          <w:trHeight w:val="284"/>
        </w:trPr>
        <w:tc>
          <w:tcPr>
            <w:tcW w:w="719" w:type="dxa"/>
            <w:tcBorders>
              <w:top w:val="single" w:sz="4" w:space="0" w:color="auto"/>
              <w:left w:val="single" w:sz="4" w:space="0" w:color="auto"/>
              <w:bottom w:val="single" w:sz="4" w:space="0" w:color="auto"/>
              <w:right w:val="single" w:sz="8" w:space="0" w:color="auto"/>
            </w:tcBorders>
            <w:shd w:val="clear" w:color="auto" w:fill="108747"/>
            <w:noWrap/>
            <w:vAlign w:val="center"/>
            <w:hideMark/>
          </w:tcPr>
          <w:p w:rsidR="00943E42" w:rsidRPr="00E70C6F"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ATIS 5</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rsidR="00943E42" w:rsidRPr="001D6447" w:rsidRDefault="00943E42" w:rsidP="00943E42">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Hydina a vajcia</w:t>
            </w:r>
          </w:p>
        </w:tc>
        <w:tc>
          <w:tcPr>
            <w:tcW w:w="3260" w:type="dxa"/>
            <w:tcBorders>
              <w:top w:val="single" w:sz="4" w:space="0" w:color="auto"/>
              <w:left w:val="nil"/>
              <w:bottom w:val="single" w:sz="4" w:space="0" w:color="auto"/>
              <w:right w:val="single" w:sz="8" w:space="0" w:color="auto"/>
            </w:tcBorders>
            <w:shd w:val="clear" w:color="auto" w:fill="auto"/>
            <w:vAlign w:val="center"/>
            <w:hideMark/>
          </w:tcPr>
          <w:p w:rsidR="00943E42" w:rsidRPr="001D6447" w:rsidRDefault="00943E42" w:rsidP="00943E42">
            <w:pPr>
              <w:spacing w:after="0" w:line="240" w:lineRule="auto"/>
              <w:jc w:val="center"/>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37. – 52.</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943E42" w:rsidRPr="001D6447" w:rsidRDefault="00943E42" w:rsidP="00145877">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9</w:t>
            </w:r>
          </w:p>
        </w:tc>
      </w:tr>
      <w:tr w:rsidR="00943E42" w:rsidRPr="00943E42" w:rsidTr="00EE3952">
        <w:trPr>
          <w:trHeight w:val="284"/>
        </w:trPr>
        <w:tc>
          <w:tcPr>
            <w:tcW w:w="3696" w:type="dxa"/>
            <w:gridSpan w:val="2"/>
            <w:tcBorders>
              <w:top w:val="single" w:sz="4" w:space="0" w:color="auto"/>
              <w:left w:val="single" w:sz="4" w:space="0" w:color="auto"/>
              <w:bottom w:val="single" w:sz="4" w:space="0" w:color="auto"/>
              <w:right w:val="single" w:sz="8" w:space="0" w:color="000000"/>
            </w:tcBorders>
            <w:shd w:val="clear" w:color="auto" w:fill="A85E48"/>
            <w:noWrap/>
            <w:vAlign w:val="center"/>
            <w:hideMark/>
          </w:tcPr>
          <w:p w:rsidR="00943E42" w:rsidRPr="00562D7A" w:rsidRDefault="00943E42" w:rsidP="00943E42">
            <w:pPr>
              <w:spacing w:after="0" w:line="240" w:lineRule="auto"/>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b/>
                <w:bCs/>
                <w:color w:val="FFFFFF" w:themeColor="background1"/>
                <w:sz w:val="16"/>
                <w:szCs w:val="16"/>
                <w:lang w:eastAsia="sk-SK"/>
              </w:rPr>
              <w:t>Spolu</w:t>
            </w:r>
          </w:p>
        </w:tc>
        <w:tc>
          <w:tcPr>
            <w:tcW w:w="3260" w:type="dxa"/>
            <w:tcBorders>
              <w:top w:val="single" w:sz="4" w:space="0" w:color="auto"/>
              <w:left w:val="nil"/>
              <w:bottom w:val="single" w:sz="4" w:space="0" w:color="auto"/>
              <w:right w:val="single" w:sz="8" w:space="0" w:color="auto"/>
            </w:tcBorders>
            <w:shd w:val="clear" w:color="auto" w:fill="A85E48"/>
            <w:vAlign w:val="center"/>
            <w:hideMark/>
          </w:tcPr>
          <w:p w:rsidR="00943E42" w:rsidRPr="00562D7A" w:rsidRDefault="00943E42" w:rsidP="00943E42">
            <w:pPr>
              <w:spacing w:after="0" w:line="240" w:lineRule="auto"/>
              <w:jc w:val="center"/>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hint="cs"/>
                <w:b/>
                <w:bCs/>
                <w:color w:val="FFFFFF" w:themeColor="background1"/>
                <w:sz w:val="16"/>
                <w:szCs w:val="16"/>
                <w:rtl/>
                <w:lang w:eastAsia="sk-SK"/>
              </w:rPr>
              <w:t> </w:t>
            </w:r>
          </w:p>
        </w:tc>
        <w:tc>
          <w:tcPr>
            <w:tcW w:w="2835" w:type="dxa"/>
            <w:tcBorders>
              <w:top w:val="single" w:sz="4" w:space="0" w:color="auto"/>
              <w:left w:val="nil"/>
              <w:bottom w:val="single" w:sz="4" w:space="0" w:color="auto"/>
              <w:right w:val="single" w:sz="4" w:space="0" w:color="auto"/>
            </w:tcBorders>
            <w:shd w:val="clear" w:color="auto" w:fill="A85E48"/>
            <w:vAlign w:val="center"/>
            <w:hideMark/>
          </w:tcPr>
          <w:p w:rsidR="00943E42" w:rsidRPr="00562D7A" w:rsidRDefault="00943E42" w:rsidP="00145877">
            <w:pPr>
              <w:spacing w:after="0" w:line="240" w:lineRule="auto"/>
              <w:jc w:val="right"/>
              <w:rPr>
                <w:rFonts w:ascii="Times New Roman" w:eastAsia="Times New Roman" w:hAnsi="Times New Roman" w:cs="Times New Roman"/>
                <w:b/>
                <w:bCs/>
                <w:color w:val="FFFFFF" w:themeColor="background1"/>
                <w:sz w:val="16"/>
                <w:szCs w:val="16"/>
                <w:lang w:eastAsia="sk-SK"/>
              </w:rPr>
            </w:pPr>
            <w:r w:rsidRPr="00562D7A">
              <w:rPr>
                <w:rFonts w:ascii="Times New Roman" w:eastAsia="Times New Roman" w:hAnsi="Times New Roman" w:cs="Times New Roman" w:hint="cs"/>
                <w:b/>
                <w:bCs/>
                <w:color w:val="FFFFFF" w:themeColor="background1"/>
                <w:sz w:val="16"/>
                <w:szCs w:val="16"/>
                <w:rtl/>
                <w:lang w:eastAsia="sk-SK"/>
              </w:rPr>
              <w:t>61</w:t>
            </w:r>
          </w:p>
        </w:tc>
      </w:tr>
    </w:tbl>
    <w:p w:rsidR="004C5A2A" w:rsidRDefault="004C5A2A" w:rsidP="009B1ACE">
      <w:pPr>
        <w:pStyle w:val="Nadpis2"/>
        <w:numPr>
          <w:ilvl w:val="0"/>
          <w:numId w:val="0"/>
        </w:numPr>
        <w:spacing w:after="120"/>
        <w:ind w:left="720" w:hanging="720"/>
      </w:pPr>
    </w:p>
    <w:p w:rsidR="004C5A2A" w:rsidRDefault="004C5A2A" w:rsidP="004C5A2A">
      <w:pPr>
        <w:rPr>
          <w:lang w:eastAsia="sk-SK"/>
        </w:rPr>
      </w:pPr>
    </w:p>
    <w:p w:rsidR="004C5A2A" w:rsidRDefault="004C5A2A" w:rsidP="004C5A2A">
      <w:pPr>
        <w:rPr>
          <w:lang w:eastAsia="sk-SK"/>
        </w:rPr>
      </w:pPr>
    </w:p>
    <w:p w:rsidR="004C5A2A" w:rsidRDefault="004C5A2A" w:rsidP="004C5A2A">
      <w:pPr>
        <w:rPr>
          <w:lang w:eastAsia="sk-SK"/>
        </w:rPr>
      </w:pPr>
    </w:p>
    <w:p w:rsidR="007F5A07" w:rsidRDefault="007F5A07" w:rsidP="004C5A2A">
      <w:pPr>
        <w:rPr>
          <w:lang w:eastAsia="sk-SK"/>
        </w:rPr>
      </w:pPr>
    </w:p>
    <w:p w:rsidR="004C5A2A" w:rsidRPr="004C5A2A" w:rsidRDefault="002014C3" w:rsidP="002014C3">
      <w:pPr>
        <w:pStyle w:val="Nadpis1"/>
        <w:numPr>
          <w:ilvl w:val="0"/>
          <w:numId w:val="0"/>
        </w:numPr>
        <w:spacing w:after="120"/>
      </w:pPr>
      <w:bookmarkStart w:id="72" w:name="_Toc481740244"/>
      <w:r>
        <w:lastRenderedPageBreak/>
        <w:t>6. Hodno</w:t>
      </w:r>
      <w:r w:rsidR="004C5A2A">
        <w:t>tenie a analýza vývoja organizácie v danom roku</w:t>
      </w:r>
      <w:bookmarkEnd w:id="72"/>
    </w:p>
    <w:p w:rsidR="00C16008" w:rsidRPr="00711FBA" w:rsidRDefault="00C16008" w:rsidP="009B1ACE">
      <w:pPr>
        <w:pStyle w:val="Nadpis2"/>
        <w:numPr>
          <w:ilvl w:val="0"/>
          <w:numId w:val="0"/>
        </w:numPr>
        <w:spacing w:after="120"/>
        <w:ind w:left="720" w:hanging="720"/>
      </w:pPr>
      <w:bookmarkStart w:id="73" w:name="_Toc481740245"/>
      <w:r>
        <w:t xml:space="preserve">6.1. </w:t>
      </w:r>
      <w:r w:rsidRPr="00711FBA">
        <w:t>Organizačno-právne záležitosti</w:t>
      </w:r>
      <w:bookmarkEnd w:id="73"/>
    </w:p>
    <w:p w:rsidR="0014669F" w:rsidRPr="002014C3" w:rsidRDefault="006B5CDC" w:rsidP="002014C3">
      <w:pPr>
        <w:pStyle w:val="Normlnywebov"/>
        <w:spacing w:before="0" w:beforeAutospacing="0" w:after="120" w:afterAutospacing="0"/>
        <w:jc w:val="both"/>
        <w:rPr>
          <w:rFonts w:ascii="Times New Roman CE" w:hAnsi="Times New Roman CE" w:cs="Times New Roman CE"/>
        </w:rPr>
      </w:pPr>
      <w:r>
        <w:rPr>
          <w:rFonts w:ascii="Times New Roman CE" w:hAnsi="Times New Roman CE" w:cs="Times New Roman CE"/>
        </w:rPr>
        <w:t xml:space="preserve">V roku 2016 bolo v </w:t>
      </w:r>
      <w:r w:rsidR="00C16008" w:rsidRPr="00531952">
        <w:rPr>
          <w:rFonts w:ascii="Times New Roman CE" w:hAnsi="Times New Roman CE" w:cs="Times New Roman CE"/>
        </w:rPr>
        <w:t>rámci internej legislatívy vydaných 17 príkazných listov generálneho riaditeľa, 98 rozhodnutí generálneho ria</w:t>
      </w:r>
      <w:r>
        <w:rPr>
          <w:rFonts w:ascii="Times New Roman CE" w:hAnsi="Times New Roman CE" w:cs="Times New Roman CE"/>
        </w:rPr>
        <w:t xml:space="preserve">diteľa a </w:t>
      </w:r>
      <w:r w:rsidR="00C16008" w:rsidRPr="00531952">
        <w:rPr>
          <w:rFonts w:ascii="Times New Roman CE" w:hAnsi="Times New Roman CE" w:cs="Times New Roman CE"/>
        </w:rPr>
        <w:t xml:space="preserve">10 smerníc. Všetky tieto organizačno-riadiace akty boli prijaté </w:t>
      </w:r>
      <w:r w:rsidR="004F312C">
        <w:rPr>
          <w:rFonts w:ascii="Times New Roman CE" w:hAnsi="Times New Roman CE" w:cs="Times New Roman CE"/>
        </w:rPr>
        <w:t xml:space="preserve">               </w:t>
      </w:r>
      <w:r w:rsidR="00C16008" w:rsidRPr="00531952">
        <w:rPr>
          <w:rFonts w:ascii="Times New Roman CE" w:hAnsi="Times New Roman CE" w:cs="Times New Roman CE"/>
        </w:rPr>
        <w:t xml:space="preserve">za účelom zvýšenia efektivity fungovania </w:t>
      </w:r>
      <w:r w:rsidR="00C16008">
        <w:rPr>
          <w:rFonts w:ascii="Times New Roman CE" w:hAnsi="Times New Roman CE" w:cs="Times New Roman CE"/>
        </w:rPr>
        <w:t>PPA</w:t>
      </w:r>
      <w:r>
        <w:rPr>
          <w:rFonts w:ascii="Times New Roman CE" w:hAnsi="Times New Roman CE" w:cs="Times New Roman CE"/>
        </w:rPr>
        <w:t xml:space="preserve">. Konkrétne išlo o zabezpečenie plnenia úloh </w:t>
      </w:r>
      <w:r w:rsidR="004F312C">
        <w:rPr>
          <w:rFonts w:ascii="Times New Roman CE" w:hAnsi="Times New Roman CE" w:cs="Times New Roman CE"/>
        </w:rPr>
        <w:t xml:space="preserve">                               </w:t>
      </w:r>
      <w:r>
        <w:rPr>
          <w:rFonts w:ascii="Times New Roman CE" w:hAnsi="Times New Roman CE" w:cs="Times New Roman CE"/>
        </w:rPr>
        <w:t xml:space="preserve">v </w:t>
      </w:r>
      <w:r w:rsidR="00C16008" w:rsidRPr="00531952">
        <w:rPr>
          <w:rFonts w:ascii="Times New Roman CE" w:hAnsi="Times New Roman CE" w:cs="Times New Roman CE"/>
        </w:rPr>
        <w:t xml:space="preserve">mimoriadnom režime, racionalizáciu počtu zamestnancov, zamedzenie nežiadúceho konania </w:t>
      </w:r>
      <w:r w:rsidR="004F312C">
        <w:rPr>
          <w:rFonts w:ascii="Times New Roman CE" w:hAnsi="Times New Roman CE" w:cs="Times New Roman CE"/>
        </w:rPr>
        <w:t xml:space="preserve">              </w:t>
      </w:r>
      <w:r w:rsidR="00C16008" w:rsidRPr="00531952">
        <w:rPr>
          <w:rFonts w:ascii="Times New Roman CE" w:hAnsi="Times New Roman CE" w:cs="Times New Roman CE"/>
        </w:rPr>
        <w:t xml:space="preserve">zo strany zamestnancov, </w:t>
      </w:r>
      <w:r>
        <w:rPr>
          <w:rFonts w:ascii="Times New Roman CE" w:hAnsi="Times New Roman CE" w:cs="Times New Roman CE"/>
        </w:rPr>
        <w:t xml:space="preserve">vydávanie manuálov, usmernení a </w:t>
      </w:r>
      <w:r w:rsidR="00C16008" w:rsidRPr="00531952">
        <w:rPr>
          <w:rFonts w:ascii="Times New Roman CE" w:hAnsi="Times New Roman CE" w:cs="Times New Roman CE"/>
        </w:rPr>
        <w:t xml:space="preserve">smerníc za účelom promptnej reakcie </w:t>
      </w:r>
      <w:r w:rsidR="004F312C">
        <w:rPr>
          <w:rFonts w:ascii="Times New Roman CE" w:hAnsi="Times New Roman CE" w:cs="Times New Roman CE"/>
        </w:rPr>
        <w:t xml:space="preserve">             </w:t>
      </w:r>
      <w:r w:rsidR="00C16008" w:rsidRPr="00531952">
        <w:rPr>
          <w:rFonts w:ascii="Times New Roman CE" w:hAnsi="Times New Roman CE" w:cs="Times New Roman CE"/>
        </w:rPr>
        <w:t>na zmenu legislatívy či n</w:t>
      </w:r>
      <w:r>
        <w:rPr>
          <w:rFonts w:ascii="Times New Roman CE" w:hAnsi="Times New Roman CE" w:cs="Times New Roman CE"/>
        </w:rPr>
        <w:t xml:space="preserve">a nálezy kontrolných orgánov. V </w:t>
      </w:r>
      <w:r w:rsidR="00C16008" w:rsidRPr="00531952">
        <w:rPr>
          <w:rFonts w:ascii="Times New Roman CE" w:hAnsi="Times New Roman CE" w:cs="Times New Roman CE"/>
        </w:rPr>
        <w:t>tomto trend</w:t>
      </w:r>
      <w:r>
        <w:rPr>
          <w:rFonts w:ascii="Times New Roman CE" w:hAnsi="Times New Roman CE" w:cs="Times New Roman CE"/>
        </w:rPr>
        <w:t xml:space="preserve">e bude potrebné pokračovať aj </w:t>
      </w:r>
      <w:r w:rsidR="004F312C">
        <w:rPr>
          <w:rFonts w:ascii="Times New Roman CE" w:hAnsi="Times New Roman CE" w:cs="Times New Roman CE"/>
        </w:rPr>
        <w:t xml:space="preserve">           </w:t>
      </w:r>
      <w:r>
        <w:rPr>
          <w:rFonts w:ascii="Times New Roman CE" w:hAnsi="Times New Roman CE" w:cs="Times New Roman CE"/>
        </w:rPr>
        <w:t xml:space="preserve">v </w:t>
      </w:r>
      <w:r w:rsidR="00C16008" w:rsidRPr="00531952">
        <w:rPr>
          <w:rFonts w:ascii="Times New Roman CE" w:hAnsi="Times New Roman CE" w:cs="Times New Roman CE"/>
        </w:rPr>
        <w:t>roku 2017, nakoľko je potrebné neustále reagovať na európ</w:t>
      </w:r>
      <w:r w:rsidR="00C16008">
        <w:rPr>
          <w:rFonts w:ascii="Times New Roman CE" w:hAnsi="Times New Roman CE" w:cs="Times New Roman CE"/>
        </w:rPr>
        <w:t>ske ako aj slovenské zmeny</w:t>
      </w:r>
      <w:r w:rsidR="00794EE9">
        <w:rPr>
          <w:rFonts w:ascii="Times New Roman CE" w:hAnsi="Times New Roman CE" w:cs="Times New Roman CE"/>
        </w:rPr>
        <w:t xml:space="preserve"> legislatívy</w:t>
      </w:r>
      <w:r w:rsidR="00C16008" w:rsidRPr="00531952">
        <w:rPr>
          <w:rFonts w:ascii="Times New Roman CE" w:hAnsi="Times New Roman CE" w:cs="Times New Roman CE"/>
        </w:rPr>
        <w:t>, v neposlednom rade na zmeny procesov vo vnútri agentúry vykonané pre zlepšenie a modernizáciu jej fungovania</w:t>
      </w:r>
      <w:r w:rsidR="00C16008">
        <w:rPr>
          <w:rFonts w:ascii="Times New Roman CE" w:hAnsi="Times New Roman CE" w:cs="Times New Roman CE"/>
        </w:rPr>
        <w:t>.</w:t>
      </w:r>
    </w:p>
    <w:p w:rsidR="008C21EA" w:rsidRPr="008C21EA" w:rsidRDefault="00B55364" w:rsidP="009B1ACE">
      <w:pPr>
        <w:pStyle w:val="Nadpis2"/>
        <w:numPr>
          <w:ilvl w:val="0"/>
          <w:numId w:val="0"/>
        </w:numPr>
        <w:spacing w:after="120"/>
        <w:ind w:left="720" w:hanging="720"/>
      </w:pPr>
      <w:bookmarkStart w:id="74" w:name="_Toc481740246"/>
      <w:r>
        <w:t>6.2. Materiálno</w:t>
      </w:r>
      <w:r w:rsidRPr="00B55364">
        <w:rPr>
          <w:b w:val="0"/>
        </w:rPr>
        <w:t>-</w:t>
      </w:r>
      <w:r w:rsidR="00C16008">
        <w:t>technické zabezpečenie výkonu činnosti organizácie</w:t>
      </w:r>
      <w:bookmarkEnd w:id="74"/>
      <w:r w:rsidR="00C16008">
        <w:t xml:space="preserve"> </w:t>
      </w:r>
    </w:p>
    <w:p w:rsidR="00025D3D" w:rsidRPr="00025D3D"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Súčasná technologická platforma, na ktorej bežia jednotlivé IS PPA je na hranici svojich</w:t>
      </w:r>
      <w:r w:rsidR="00EE7963">
        <w:rPr>
          <w:rFonts w:ascii="Times New Roman" w:hAnsi="Times New Roman" w:cs="Times New Roman"/>
          <w:sz w:val="24"/>
          <w:szCs w:val="24"/>
        </w:rPr>
        <w:t xml:space="preserve"> </w:t>
      </w:r>
      <w:r w:rsidRPr="001637D3">
        <w:rPr>
          <w:rFonts w:ascii="Times New Roman" w:hAnsi="Times New Roman" w:cs="Times New Roman"/>
          <w:sz w:val="24"/>
          <w:szCs w:val="24"/>
        </w:rPr>
        <w:t>kapac</w:t>
      </w:r>
      <w:r w:rsidR="00CC7164">
        <w:rPr>
          <w:rFonts w:ascii="Times New Roman" w:hAnsi="Times New Roman" w:cs="Times New Roman"/>
          <w:sz w:val="24"/>
          <w:szCs w:val="24"/>
        </w:rPr>
        <w:t xml:space="preserve">ít. </w:t>
      </w:r>
      <w:r w:rsidR="00025D3D" w:rsidRPr="001637D3">
        <w:rPr>
          <w:rFonts w:ascii="Times New Roman" w:hAnsi="Times New Roman" w:cs="Times New Roman"/>
          <w:sz w:val="24"/>
          <w:szCs w:val="24"/>
        </w:rPr>
        <w:t xml:space="preserve">Pravidelnou aktualizáciou, resp. upgradom technologickej platformy a vývojom jednotlivých IS </w:t>
      </w:r>
      <w:r w:rsidR="004F312C">
        <w:rPr>
          <w:rFonts w:ascii="Times New Roman" w:hAnsi="Times New Roman" w:cs="Times New Roman"/>
          <w:sz w:val="24"/>
          <w:szCs w:val="24"/>
        </w:rPr>
        <w:t xml:space="preserve">             </w:t>
      </w:r>
      <w:r w:rsidR="00025D3D" w:rsidRPr="001637D3">
        <w:rPr>
          <w:rFonts w:ascii="Times New Roman" w:hAnsi="Times New Roman" w:cs="Times New Roman"/>
          <w:sz w:val="24"/>
          <w:szCs w:val="24"/>
        </w:rPr>
        <w:t>sa zvyšujú aj nároky na serverovú, databázovú a diskovú kapacitu hardvérového prostredia. Z tohto dôvodu je nutné zabezpečiť dostatočné technologické kapacity.</w:t>
      </w:r>
    </w:p>
    <w:p w:rsidR="00C16008" w:rsidRPr="006F1D67" w:rsidRDefault="00C16008" w:rsidP="00CC7164">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Akútnym </w:t>
      </w:r>
      <w:r w:rsidRPr="006F1D67">
        <w:rPr>
          <w:rFonts w:ascii="Times New Roman" w:hAnsi="Times New Roman" w:cs="Times New Roman"/>
          <w:sz w:val="24"/>
          <w:szCs w:val="24"/>
        </w:rPr>
        <w:t xml:space="preserve">problémom, ktorý </w:t>
      </w:r>
      <w:r w:rsidR="00794EE9">
        <w:rPr>
          <w:rFonts w:ascii="Times New Roman" w:hAnsi="Times New Roman" w:cs="Times New Roman"/>
          <w:sz w:val="24"/>
          <w:szCs w:val="24"/>
        </w:rPr>
        <w:t>PPA</w:t>
      </w:r>
      <w:r w:rsidRPr="006F1D67">
        <w:rPr>
          <w:rFonts w:ascii="Times New Roman" w:hAnsi="Times New Roman" w:cs="Times New Roman"/>
          <w:sz w:val="24"/>
          <w:szCs w:val="24"/>
        </w:rPr>
        <w:t xml:space="preserve"> potrebuje riešiť</w:t>
      </w:r>
      <w:r w:rsidR="00894646">
        <w:rPr>
          <w:rFonts w:ascii="Times New Roman" w:hAnsi="Times New Roman" w:cs="Times New Roman"/>
          <w:sz w:val="24"/>
          <w:szCs w:val="24"/>
        </w:rPr>
        <w:t>,</w:t>
      </w:r>
      <w:r w:rsidRPr="006F1D67">
        <w:rPr>
          <w:rFonts w:ascii="Times New Roman" w:hAnsi="Times New Roman" w:cs="Times New Roman"/>
          <w:sz w:val="24"/>
          <w:szCs w:val="24"/>
        </w:rPr>
        <w:t xml:space="preserve"> je nedostatok kapacít pre prevádzku informačných systémov – IACS AGIS a </w:t>
      </w:r>
      <w:r w:rsidR="00794EE9">
        <w:rPr>
          <w:rFonts w:ascii="Times New Roman" w:hAnsi="Times New Roman" w:cs="Times New Roman"/>
          <w:sz w:val="24"/>
          <w:szCs w:val="24"/>
        </w:rPr>
        <w:t>ich</w:t>
      </w:r>
      <w:r w:rsidRPr="006F1D67">
        <w:rPr>
          <w:rFonts w:ascii="Times New Roman" w:hAnsi="Times New Roman" w:cs="Times New Roman"/>
          <w:sz w:val="24"/>
          <w:szCs w:val="24"/>
        </w:rPr>
        <w:t xml:space="preserve"> moduly. Je potrebné rozšíriť serverové kapacity o ďalšiu serverovú farmu </w:t>
      </w:r>
      <w:proofErr w:type="spellStart"/>
      <w:r w:rsidRPr="006F1D67">
        <w:rPr>
          <w:rFonts w:ascii="Times New Roman" w:hAnsi="Times New Roman" w:cs="Times New Roman"/>
          <w:sz w:val="24"/>
          <w:szCs w:val="24"/>
        </w:rPr>
        <w:t>Blade</w:t>
      </w:r>
      <w:proofErr w:type="spellEnd"/>
      <w:r w:rsidRPr="006F1D67">
        <w:rPr>
          <w:rFonts w:ascii="Times New Roman" w:hAnsi="Times New Roman" w:cs="Times New Roman"/>
          <w:sz w:val="24"/>
          <w:szCs w:val="24"/>
        </w:rPr>
        <w:t xml:space="preserve">, ktorá pokryje zvýšené nároky informačných systémov na systémové zdroje – CPU </w:t>
      </w:r>
      <w:r w:rsidR="00670DDD">
        <w:rPr>
          <w:rFonts w:ascii="Times New Roman" w:hAnsi="Times New Roman" w:cs="Times New Roman"/>
          <w:sz w:val="24"/>
          <w:szCs w:val="24"/>
        </w:rPr>
        <w:t>a RAM. S týmto súvisí aj potreba</w:t>
      </w:r>
      <w:r w:rsidRPr="006F1D67">
        <w:rPr>
          <w:rFonts w:ascii="Times New Roman" w:hAnsi="Times New Roman" w:cs="Times New Roman"/>
          <w:sz w:val="24"/>
          <w:szCs w:val="24"/>
        </w:rPr>
        <w:t xml:space="preserve"> nákup</w:t>
      </w:r>
      <w:r w:rsidR="00670DDD">
        <w:rPr>
          <w:rFonts w:ascii="Times New Roman" w:hAnsi="Times New Roman" w:cs="Times New Roman"/>
          <w:sz w:val="24"/>
          <w:szCs w:val="24"/>
        </w:rPr>
        <w:t>ov</w:t>
      </w:r>
      <w:r w:rsidRPr="006F1D67">
        <w:rPr>
          <w:rFonts w:ascii="Times New Roman" w:hAnsi="Times New Roman" w:cs="Times New Roman"/>
          <w:sz w:val="24"/>
          <w:szCs w:val="24"/>
        </w:rPr>
        <w:t xml:space="preserve"> ďalších licencií Oracle</w:t>
      </w:r>
      <w:r w:rsidR="00670DDD">
        <w:rPr>
          <w:rFonts w:ascii="Times New Roman" w:hAnsi="Times New Roman" w:cs="Times New Roman"/>
          <w:sz w:val="24"/>
          <w:szCs w:val="24"/>
        </w:rPr>
        <w:t xml:space="preserve"> a</w:t>
      </w:r>
      <w:r w:rsidRPr="006F1D67">
        <w:rPr>
          <w:rFonts w:ascii="Times New Roman" w:hAnsi="Times New Roman" w:cs="Times New Roman"/>
          <w:sz w:val="24"/>
          <w:szCs w:val="24"/>
        </w:rPr>
        <w:t xml:space="preserve"> masívne rozšírenie kapacít diskového poľa, ktoré už dlhšiu dobu nepostačuje</w:t>
      </w:r>
      <w:r w:rsidR="00670DDD">
        <w:rPr>
          <w:rFonts w:ascii="Times New Roman" w:hAnsi="Times New Roman" w:cs="Times New Roman"/>
          <w:sz w:val="24"/>
          <w:szCs w:val="24"/>
        </w:rPr>
        <w:t>. P</w:t>
      </w:r>
      <w:r w:rsidRPr="006F1D67">
        <w:rPr>
          <w:rFonts w:ascii="Times New Roman" w:hAnsi="Times New Roman" w:cs="Times New Roman"/>
          <w:sz w:val="24"/>
          <w:szCs w:val="24"/>
        </w:rPr>
        <w:t xml:space="preserve">roblémy s nedostatkom diskového priestoru sú </w:t>
      </w:r>
      <w:r w:rsidR="004F312C">
        <w:rPr>
          <w:rFonts w:ascii="Times New Roman" w:hAnsi="Times New Roman" w:cs="Times New Roman"/>
          <w:sz w:val="24"/>
          <w:szCs w:val="24"/>
        </w:rPr>
        <w:t xml:space="preserve">             </w:t>
      </w:r>
      <w:r w:rsidRPr="006F1D67">
        <w:rPr>
          <w:rFonts w:ascii="Times New Roman" w:hAnsi="Times New Roman" w:cs="Times New Roman"/>
          <w:sz w:val="24"/>
          <w:szCs w:val="24"/>
        </w:rPr>
        <w:t>na dennom poriadku.</w:t>
      </w:r>
    </w:p>
    <w:p w:rsidR="00C16008" w:rsidRPr="006F1D67" w:rsidRDefault="00670DDD" w:rsidP="00CC7164">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Nevyhnutná</w:t>
      </w:r>
      <w:r w:rsidR="00C16008" w:rsidRPr="006F1D67">
        <w:rPr>
          <w:rFonts w:ascii="Times New Roman" w:hAnsi="Times New Roman" w:cs="Times New Roman"/>
          <w:sz w:val="24"/>
          <w:szCs w:val="24"/>
        </w:rPr>
        <w:t xml:space="preserve"> je aj výmena zastaranýc</w:t>
      </w:r>
      <w:r w:rsidR="00CA5A1F">
        <w:rPr>
          <w:rFonts w:ascii="Times New Roman" w:hAnsi="Times New Roman" w:cs="Times New Roman"/>
          <w:sz w:val="24"/>
          <w:szCs w:val="24"/>
        </w:rPr>
        <w:t>h sieťových zariadení – switchov</w:t>
      </w:r>
      <w:r w:rsidR="00C16008" w:rsidRPr="006F1D67">
        <w:rPr>
          <w:rFonts w:ascii="Times New Roman" w:hAnsi="Times New Roman" w:cs="Times New Roman"/>
          <w:sz w:val="24"/>
          <w:szCs w:val="24"/>
        </w:rPr>
        <w:t>, ro</w:t>
      </w:r>
      <w:r>
        <w:rPr>
          <w:rFonts w:ascii="Times New Roman" w:hAnsi="Times New Roman" w:cs="Times New Roman"/>
          <w:sz w:val="24"/>
          <w:szCs w:val="24"/>
        </w:rPr>
        <w:t>uterov a firewallov. Zariadenia</w:t>
      </w:r>
      <w:r w:rsidR="00C16008" w:rsidRPr="006F1D67">
        <w:rPr>
          <w:rFonts w:ascii="Times New Roman" w:hAnsi="Times New Roman" w:cs="Times New Roman"/>
          <w:sz w:val="24"/>
          <w:szCs w:val="24"/>
        </w:rPr>
        <w:t xml:space="preserve"> sú v tzv. end-of-</w:t>
      </w:r>
      <w:proofErr w:type="spellStart"/>
      <w:r w:rsidR="00C16008" w:rsidRPr="006F1D67">
        <w:rPr>
          <w:rFonts w:ascii="Times New Roman" w:hAnsi="Times New Roman" w:cs="Times New Roman"/>
          <w:sz w:val="24"/>
          <w:szCs w:val="24"/>
        </w:rPr>
        <w:t>life</w:t>
      </w:r>
      <w:proofErr w:type="spellEnd"/>
      <w:r w:rsidR="00C16008" w:rsidRPr="006F1D67">
        <w:rPr>
          <w:rFonts w:ascii="Times New Roman" w:hAnsi="Times New Roman" w:cs="Times New Roman"/>
          <w:sz w:val="24"/>
          <w:szCs w:val="24"/>
        </w:rPr>
        <w:t xml:space="preserve"> cykle, je na nich zastaraný </w:t>
      </w:r>
      <w:proofErr w:type="spellStart"/>
      <w:r w:rsidR="00C16008" w:rsidRPr="006F1D67">
        <w:rPr>
          <w:rFonts w:ascii="Times New Roman" w:hAnsi="Times New Roman" w:cs="Times New Roman"/>
          <w:sz w:val="24"/>
          <w:szCs w:val="24"/>
        </w:rPr>
        <w:t>firmware</w:t>
      </w:r>
      <w:proofErr w:type="spellEnd"/>
      <w:r w:rsidR="00C16008" w:rsidRPr="006F1D67">
        <w:rPr>
          <w:rFonts w:ascii="Times New Roman" w:hAnsi="Times New Roman" w:cs="Times New Roman"/>
          <w:sz w:val="24"/>
          <w:szCs w:val="24"/>
        </w:rPr>
        <w:t xml:space="preserve"> a sú preto ľahšie</w:t>
      </w:r>
      <w:r w:rsidR="00C16008">
        <w:rPr>
          <w:rFonts w:ascii="Times New Roman" w:hAnsi="Times New Roman" w:cs="Times New Roman"/>
          <w:sz w:val="24"/>
          <w:szCs w:val="24"/>
        </w:rPr>
        <w:t xml:space="preserve"> </w:t>
      </w:r>
      <w:r w:rsidR="00C16008" w:rsidRPr="006F1D67">
        <w:rPr>
          <w:rFonts w:ascii="Times New Roman" w:hAnsi="Times New Roman" w:cs="Times New Roman"/>
          <w:sz w:val="24"/>
          <w:szCs w:val="24"/>
        </w:rPr>
        <w:t>napadnuteľné útokom.</w:t>
      </w:r>
    </w:p>
    <w:p w:rsidR="00C16008" w:rsidRPr="007F4F6C" w:rsidRDefault="00670DDD" w:rsidP="00CC7164">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Ďalším problémom PPA</w:t>
      </w:r>
      <w:r w:rsidR="00C16008" w:rsidRPr="006F1D67">
        <w:rPr>
          <w:rFonts w:ascii="Times New Roman" w:hAnsi="Times New Roman" w:cs="Times New Roman"/>
          <w:sz w:val="24"/>
          <w:szCs w:val="24"/>
        </w:rPr>
        <w:t xml:space="preserve"> </w:t>
      </w:r>
      <w:r>
        <w:rPr>
          <w:rFonts w:ascii="Times New Roman" w:hAnsi="Times New Roman" w:cs="Times New Roman"/>
          <w:sz w:val="24"/>
          <w:szCs w:val="24"/>
        </w:rPr>
        <w:t>je nedostatok</w:t>
      </w:r>
      <w:r w:rsidR="00C16008" w:rsidRPr="006F1D67">
        <w:rPr>
          <w:rFonts w:ascii="Times New Roman" w:hAnsi="Times New Roman" w:cs="Times New Roman"/>
          <w:sz w:val="24"/>
          <w:szCs w:val="24"/>
        </w:rPr>
        <w:t xml:space="preserve"> výpočtovej techniky. Novým zamestnancom </w:t>
      </w:r>
      <w:r>
        <w:rPr>
          <w:rFonts w:ascii="Times New Roman" w:hAnsi="Times New Roman" w:cs="Times New Roman"/>
          <w:sz w:val="24"/>
          <w:szCs w:val="24"/>
        </w:rPr>
        <w:t>sa odovzdávajú</w:t>
      </w:r>
      <w:r w:rsidR="00C16008" w:rsidRPr="006F1D67">
        <w:rPr>
          <w:rFonts w:ascii="Times New Roman" w:hAnsi="Times New Roman" w:cs="Times New Roman"/>
          <w:sz w:val="24"/>
          <w:szCs w:val="24"/>
        </w:rPr>
        <w:t xml:space="preserve"> do užívania staré počítače a notebooky, častokrát repasované. </w:t>
      </w:r>
      <w:r>
        <w:rPr>
          <w:rFonts w:ascii="Times New Roman" w:hAnsi="Times New Roman" w:cs="Times New Roman"/>
          <w:sz w:val="24"/>
          <w:szCs w:val="24"/>
        </w:rPr>
        <w:t>O</w:t>
      </w:r>
      <w:r w:rsidR="00C16008" w:rsidRPr="006F1D67">
        <w:rPr>
          <w:rFonts w:ascii="Times New Roman" w:hAnsi="Times New Roman" w:cs="Times New Roman"/>
          <w:sz w:val="24"/>
          <w:szCs w:val="24"/>
        </w:rPr>
        <w:t>bnova aspoň časti výpočtovej techniky</w:t>
      </w:r>
      <w:r w:rsidRPr="00670DDD">
        <w:rPr>
          <w:rFonts w:ascii="Times New Roman" w:hAnsi="Times New Roman" w:cs="Times New Roman"/>
          <w:sz w:val="24"/>
          <w:szCs w:val="24"/>
        </w:rPr>
        <w:t xml:space="preserve"> </w:t>
      </w:r>
      <w:r>
        <w:rPr>
          <w:rFonts w:ascii="Times New Roman" w:hAnsi="Times New Roman" w:cs="Times New Roman"/>
          <w:sz w:val="24"/>
          <w:szCs w:val="24"/>
        </w:rPr>
        <w:t>j</w:t>
      </w:r>
      <w:r w:rsidRPr="006F1D67">
        <w:rPr>
          <w:rFonts w:ascii="Times New Roman" w:hAnsi="Times New Roman" w:cs="Times New Roman"/>
          <w:sz w:val="24"/>
          <w:szCs w:val="24"/>
        </w:rPr>
        <w:t>e nevyhnutná</w:t>
      </w:r>
      <w:r>
        <w:rPr>
          <w:rFonts w:ascii="Times New Roman" w:hAnsi="Times New Roman" w:cs="Times New Roman"/>
          <w:sz w:val="24"/>
          <w:szCs w:val="24"/>
        </w:rPr>
        <w:t xml:space="preserve">. Najvhodnejším riešením je </w:t>
      </w:r>
      <w:r w:rsidR="00C16008" w:rsidRPr="006F1D67">
        <w:rPr>
          <w:rFonts w:ascii="Times New Roman" w:hAnsi="Times New Roman" w:cs="Times New Roman"/>
          <w:sz w:val="24"/>
          <w:szCs w:val="24"/>
        </w:rPr>
        <w:t>nasadeni</w:t>
      </w:r>
      <w:r>
        <w:rPr>
          <w:rFonts w:ascii="Times New Roman" w:hAnsi="Times New Roman" w:cs="Times New Roman"/>
          <w:sz w:val="24"/>
          <w:szCs w:val="24"/>
        </w:rPr>
        <w:t>e</w:t>
      </w:r>
      <w:r w:rsidR="00C16008" w:rsidRPr="006F1D67">
        <w:rPr>
          <w:rFonts w:ascii="Times New Roman" w:hAnsi="Times New Roman" w:cs="Times New Roman"/>
          <w:sz w:val="24"/>
          <w:szCs w:val="24"/>
        </w:rPr>
        <w:t xml:space="preserve"> technoló</w:t>
      </w:r>
      <w:r>
        <w:rPr>
          <w:rFonts w:ascii="Times New Roman" w:hAnsi="Times New Roman" w:cs="Times New Roman"/>
          <w:sz w:val="24"/>
          <w:szCs w:val="24"/>
        </w:rPr>
        <w:t>gie tzv. tenkého klienta – veľkej serverovej farmy</w:t>
      </w:r>
      <w:r w:rsidR="00C16008" w:rsidRPr="006F1D67">
        <w:rPr>
          <w:rFonts w:ascii="Times New Roman" w:hAnsi="Times New Roman" w:cs="Times New Roman"/>
          <w:sz w:val="24"/>
          <w:szCs w:val="24"/>
        </w:rPr>
        <w:t xml:space="preserve">, na ktorej budú prevádzkované </w:t>
      </w:r>
      <w:proofErr w:type="spellStart"/>
      <w:r w:rsidR="00C16008" w:rsidRPr="006F1D67">
        <w:rPr>
          <w:rFonts w:ascii="Times New Roman" w:hAnsi="Times New Roman" w:cs="Times New Roman"/>
          <w:sz w:val="24"/>
          <w:szCs w:val="24"/>
        </w:rPr>
        <w:t>klientské</w:t>
      </w:r>
      <w:proofErr w:type="spellEnd"/>
      <w:r w:rsidR="00C16008" w:rsidRPr="006F1D67">
        <w:rPr>
          <w:rFonts w:ascii="Times New Roman" w:hAnsi="Times New Roman" w:cs="Times New Roman"/>
          <w:sz w:val="24"/>
          <w:szCs w:val="24"/>
        </w:rPr>
        <w:t xml:space="preserve"> počítače a užívateľ </w:t>
      </w:r>
      <w:r>
        <w:rPr>
          <w:rFonts w:ascii="Times New Roman" w:hAnsi="Times New Roman" w:cs="Times New Roman"/>
          <w:sz w:val="24"/>
          <w:szCs w:val="24"/>
        </w:rPr>
        <w:t>bude disponovať</w:t>
      </w:r>
      <w:r w:rsidR="00C16008" w:rsidRPr="006F1D67">
        <w:rPr>
          <w:rFonts w:ascii="Times New Roman" w:hAnsi="Times New Roman" w:cs="Times New Roman"/>
          <w:sz w:val="24"/>
          <w:szCs w:val="24"/>
        </w:rPr>
        <w:t xml:space="preserve"> iba zobrazova</w:t>
      </w:r>
      <w:r>
        <w:rPr>
          <w:rFonts w:ascii="Times New Roman" w:hAnsi="Times New Roman" w:cs="Times New Roman"/>
          <w:sz w:val="24"/>
          <w:szCs w:val="24"/>
        </w:rPr>
        <w:t>cou</w:t>
      </w:r>
      <w:r w:rsidR="00C16008" w:rsidRPr="006F1D67">
        <w:rPr>
          <w:rFonts w:ascii="Times New Roman" w:hAnsi="Times New Roman" w:cs="Times New Roman"/>
          <w:sz w:val="24"/>
          <w:szCs w:val="24"/>
        </w:rPr>
        <w:t xml:space="preserve"> jednotk</w:t>
      </w:r>
      <w:r>
        <w:rPr>
          <w:rFonts w:ascii="Times New Roman" w:hAnsi="Times New Roman" w:cs="Times New Roman"/>
          <w:sz w:val="24"/>
          <w:szCs w:val="24"/>
        </w:rPr>
        <w:t>ou</w:t>
      </w:r>
      <w:r w:rsidR="00C16008" w:rsidRPr="006F1D67">
        <w:rPr>
          <w:rFonts w:ascii="Times New Roman" w:hAnsi="Times New Roman" w:cs="Times New Roman"/>
          <w:sz w:val="24"/>
          <w:szCs w:val="24"/>
        </w:rPr>
        <w:t xml:space="preserve">. </w:t>
      </w:r>
      <w:r>
        <w:rPr>
          <w:rFonts w:ascii="Times New Roman" w:hAnsi="Times New Roman" w:cs="Times New Roman"/>
          <w:sz w:val="24"/>
          <w:szCs w:val="24"/>
        </w:rPr>
        <w:t xml:space="preserve">Riešenie zníži náklady na </w:t>
      </w:r>
      <w:r w:rsidR="00C16008" w:rsidRPr="006F1D67">
        <w:rPr>
          <w:rFonts w:ascii="Times New Roman" w:hAnsi="Times New Roman" w:cs="Times New Roman"/>
          <w:sz w:val="24"/>
          <w:szCs w:val="24"/>
        </w:rPr>
        <w:t>prevádzk</w:t>
      </w:r>
      <w:r>
        <w:rPr>
          <w:rFonts w:ascii="Times New Roman" w:hAnsi="Times New Roman" w:cs="Times New Roman"/>
          <w:sz w:val="24"/>
          <w:szCs w:val="24"/>
        </w:rPr>
        <w:t>u</w:t>
      </w:r>
      <w:r w:rsidR="00C16008" w:rsidRPr="006F1D67">
        <w:rPr>
          <w:rFonts w:ascii="Times New Roman" w:hAnsi="Times New Roman" w:cs="Times New Roman"/>
          <w:sz w:val="24"/>
          <w:szCs w:val="24"/>
        </w:rPr>
        <w:t>, údržb</w:t>
      </w:r>
      <w:r>
        <w:rPr>
          <w:rFonts w:ascii="Times New Roman" w:hAnsi="Times New Roman" w:cs="Times New Roman"/>
          <w:sz w:val="24"/>
          <w:szCs w:val="24"/>
        </w:rPr>
        <w:t>u</w:t>
      </w:r>
      <w:r w:rsidR="00C16008" w:rsidRPr="006F1D67">
        <w:rPr>
          <w:rFonts w:ascii="Times New Roman" w:hAnsi="Times New Roman" w:cs="Times New Roman"/>
          <w:sz w:val="24"/>
          <w:szCs w:val="24"/>
        </w:rPr>
        <w:t xml:space="preserve">, </w:t>
      </w:r>
      <w:r>
        <w:rPr>
          <w:rFonts w:ascii="Times New Roman" w:hAnsi="Times New Roman" w:cs="Times New Roman"/>
          <w:sz w:val="24"/>
          <w:szCs w:val="24"/>
        </w:rPr>
        <w:t xml:space="preserve">správu a </w:t>
      </w:r>
      <w:r w:rsidR="00C16008" w:rsidRPr="006F1D67">
        <w:rPr>
          <w:rFonts w:ascii="Times New Roman" w:hAnsi="Times New Roman" w:cs="Times New Roman"/>
          <w:sz w:val="24"/>
          <w:szCs w:val="24"/>
        </w:rPr>
        <w:t>zamedz</w:t>
      </w:r>
      <w:r>
        <w:rPr>
          <w:rFonts w:ascii="Times New Roman" w:hAnsi="Times New Roman" w:cs="Times New Roman"/>
          <w:sz w:val="24"/>
          <w:szCs w:val="24"/>
        </w:rPr>
        <w:t xml:space="preserve">í </w:t>
      </w:r>
      <w:r w:rsidR="00C16008" w:rsidRPr="006F1D67">
        <w:rPr>
          <w:rFonts w:ascii="Times New Roman" w:hAnsi="Times New Roman" w:cs="Times New Roman"/>
          <w:sz w:val="24"/>
          <w:szCs w:val="24"/>
        </w:rPr>
        <w:t>zneužívaniu počítačov počas pracovnej doby n</w:t>
      </w:r>
      <w:r w:rsidR="00C16008">
        <w:rPr>
          <w:rFonts w:ascii="Times New Roman" w:hAnsi="Times New Roman" w:cs="Times New Roman"/>
          <w:sz w:val="24"/>
          <w:szCs w:val="24"/>
        </w:rPr>
        <w:t xml:space="preserve">a </w:t>
      </w:r>
      <w:r>
        <w:rPr>
          <w:rFonts w:ascii="Times New Roman" w:hAnsi="Times New Roman" w:cs="Times New Roman"/>
          <w:sz w:val="24"/>
          <w:szCs w:val="24"/>
        </w:rPr>
        <w:t xml:space="preserve">nepracovné </w:t>
      </w:r>
      <w:r w:rsidR="00C16008">
        <w:rPr>
          <w:rFonts w:ascii="Times New Roman" w:hAnsi="Times New Roman" w:cs="Times New Roman"/>
          <w:sz w:val="24"/>
          <w:szCs w:val="24"/>
        </w:rPr>
        <w:t>aktivity.</w:t>
      </w:r>
    </w:p>
    <w:p w:rsidR="00C16008" w:rsidRPr="006F1D67"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 xml:space="preserve">V rámci sieťovej infraštruktúry PPA používa technologickú platformu, ktorá nespĺňa nároky na efektívne fungovanie súčasných procesov. Obsahuje bezpečnostné chyby v základných </w:t>
      </w:r>
      <w:proofErr w:type="spellStart"/>
      <w:r w:rsidRPr="006F1D67">
        <w:rPr>
          <w:rFonts w:ascii="Times New Roman" w:hAnsi="Times New Roman" w:cs="Times New Roman"/>
          <w:sz w:val="24"/>
          <w:szCs w:val="24"/>
        </w:rPr>
        <w:t>firmwarových</w:t>
      </w:r>
      <w:proofErr w:type="spellEnd"/>
      <w:r w:rsidRPr="006F1D67">
        <w:rPr>
          <w:rFonts w:ascii="Times New Roman" w:hAnsi="Times New Roman" w:cs="Times New Roman"/>
          <w:sz w:val="24"/>
          <w:szCs w:val="24"/>
        </w:rPr>
        <w:t xml:space="preserve"> nastaveniach, ktoré nie je možné modernizovať, resp. upgrade týchto súčastí by mohol priniesť kolíziu v komunikačných schémach. Z tohto dôvodu je potrebné zvýšiť úroveň súčasnej technologickej platform</w:t>
      </w:r>
      <w:r w:rsidR="006B5CDC">
        <w:rPr>
          <w:rFonts w:ascii="Times New Roman" w:hAnsi="Times New Roman" w:cs="Times New Roman"/>
          <w:sz w:val="24"/>
          <w:szCs w:val="24"/>
        </w:rPr>
        <w:t xml:space="preserve">y tak, aby bolo možné uľahčiť a </w:t>
      </w:r>
      <w:r w:rsidRPr="006F1D67">
        <w:rPr>
          <w:rFonts w:ascii="Times New Roman" w:hAnsi="Times New Roman" w:cs="Times New Roman"/>
          <w:sz w:val="24"/>
          <w:szCs w:val="24"/>
        </w:rPr>
        <w:t xml:space="preserve">zefektívniť manažment sietí. </w:t>
      </w:r>
    </w:p>
    <w:p w:rsidR="00C16008" w:rsidRPr="006F1D67"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Z pohľadu HW infraštruktúry e</w:t>
      </w:r>
      <w:r w:rsidR="006B5CDC">
        <w:rPr>
          <w:rFonts w:ascii="Times New Roman" w:hAnsi="Times New Roman" w:cs="Times New Roman"/>
          <w:sz w:val="24"/>
          <w:szCs w:val="24"/>
        </w:rPr>
        <w:t xml:space="preserve">xistujú rozdiely v testovacom a </w:t>
      </w:r>
      <w:r w:rsidRPr="006F1D67">
        <w:rPr>
          <w:rFonts w:ascii="Times New Roman" w:hAnsi="Times New Roman" w:cs="Times New Roman"/>
          <w:sz w:val="24"/>
          <w:szCs w:val="24"/>
        </w:rPr>
        <w:t>produkčnom prostredí pre agendové IS spôsobené nejednotnou serverovou platformou, čo spôsobuje rozdieln</w:t>
      </w:r>
      <w:r w:rsidR="006B5CDC">
        <w:rPr>
          <w:rFonts w:ascii="Times New Roman" w:hAnsi="Times New Roman" w:cs="Times New Roman"/>
          <w:sz w:val="24"/>
          <w:szCs w:val="24"/>
        </w:rPr>
        <w:t xml:space="preserve">osť vo výkonoch pri testovaní a </w:t>
      </w:r>
      <w:r w:rsidRPr="006F1D67">
        <w:rPr>
          <w:rFonts w:ascii="Times New Roman" w:hAnsi="Times New Roman" w:cs="Times New Roman"/>
          <w:sz w:val="24"/>
          <w:szCs w:val="24"/>
        </w:rPr>
        <w:t xml:space="preserve">produkcii. </w:t>
      </w:r>
    </w:p>
    <w:p w:rsidR="00C16008" w:rsidRPr="006F1D67" w:rsidRDefault="006B5CDC" w:rsidP="00CC7164">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Interná komunikácia v </w:t>
      </w:r>
      <w:r w:rsidR="00C16008" w:rsidRPr="006F1D67">
        <w:rPr>
          <w:rFonts w:ascii="Times New Roman" w:hAnsi="Times New Roman" w:cs="Times New Roman"/>
          <w:sz w:val="24"/>
          <w:szCs w:val="24"/>
        </w:rPr>
        <w:t>rámci PPA je pomerne kom</w:t>
      </w:r>
      <w:r>
        <w:rPr>
          <w:rFonts w:ascii="Times New Roman" w:hAnsi="Times New Roman" w:cs="Times New Roman"/>
          <w:sz w:val="24"/>
          <w:szCs w:val="24"/>
        </w:rPr>
        <w:t xml:space="preserve">plikovaná a </w:t>
      </w:r>
      <w:r w:rsidR="00C16008">
        <w:rPr>
          <w:rFonts w:ascii="Times New Roman" w:hAnsi="Times New Roman" w:cs="Times New Roman"/>
          <w:sz w:val="24"/>
          <w:szCs w:val="24"/>
        </w:rPr>
        <w:t>prebieha zväčša e-</w:t>
      </w:r>
      <w:r>
        <w:rPr>
          <w:rFonts w:ascii="Times New Roman" w:hAnsi="Times New Roman" w:cs="Times New Roman"/>
          <w:sz w:val="24"/>
          <w:szCs w:val="24"/>
        </w:rPr>
        <w:t xml:space="preserve">mailmi a telefonicky. V </w:t>
      </w:r>
      <w:r w:rsidR="00C16008" w:rsidRPr="006F1D67">
        <w:rPr>
          <w:rFonts w:ascii="Times New Roman" w:hAnsi="Times New Roman" w:cs="Times New Roman"/>
          <w:sz w:val="24"/>
          <w:szCs w:val="24"/>
        </w:rPr>
        <w:t xml:space="preserve">súčasnosti nie je možné realizovať videokonferencie. Do budúcnosti je aktuálne riešiť využívanie tohto systému. </w:t>
      </w:r>
    </w:p>
    <w:p w:rsidR="00C16008" w:rsidRPr="001637D3"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PPA v súčasnosti vy</w:t>
      </w:r>
      <w:r w:rsidR="006B5CDC">
        <w:rPr>
          <w:rFonts w:ascii="Times New Roman" w:hAnsi="Times New Roman" w:cs="Times New Roman"/>
          <w:sz w:val="24"/>
          <w:szCs w:val="24"/>
        </w:rPr>
        <w:t xml:space="preserve">užíva mobilnú telekomunikáciu v </w:t>
      </w:r>
      <w:r w:rsidRPr="006F1D67">
        <w:rPr>
          <w:rFonts w:ascii="Times New Roman" w:hAnsi="Times New Roman" w:cs="Times New Roman"/>
          <w:sz w:val="24"/>
          <w:szCs w:val="24"/>
        </w:rPr>
        <w:t>internom (interná sieť PPA) aj externom prostredí (verejné pevné a m</w:t>
      </w:r>
      <w:r w:rsidR="006B5CDC">
        <w:rPr>
          <w:rFonts w:ascii="Times New Roman" w:hAnsi="Times New Roman" w:cs="Times New Roman"/>
          <w:sz w:val="24"/>
          <w:szCs w:val="24"/>
        </w:rPr>
        <w:t xml:space="preserve">obilné telekomunikačné siete) v </w:t>
      </w:r>
      <w:r w:rsidRPr="006F1D67">
        <w:rPr>
          <w:rFonts w:ascii="Times New Roman" w:hAnsi="Times New Roman" w:cs="Times New Roman"/>
          <w:sz w:val="24"/>
          <w:szCs w:val="24"/>
        </w:rPr>
        <w:t xml:space="preserve">závislosti od typov paušálov pre 4 kategórie zamestnancov. </w:t>
      </w:r>
      <w:r w:rsidRPr="001637D3">
        <w:rPr>
          <w:rFonts w:ascii="Times New Roman" w:hAnsi="Times New Roman" w:cs="Times New Roman"/>
          <w:sz w:val="24"/>
          <w:szCs w:val="24"/>
        </w:rPr>
        <w:t xml:space="preserve">Súčasná dátová linka s kapacitou 20 Mb/s však umožňuje použitie jedinej </w:t>
      </w:r>
      <w:r w:rsidRPr="001637D3">
        <w:rPr>
          <w:rFonts w:ascii="Times New Roman" w:hAnsi="Times New Roman" w:cs="Times New Roman"/>
          <w:sz w:val="24"/>
          <w:szCs w:val="24"/>
        </w:rPr>
        <w:lastRenderedPageBreak/>
        <w:t>siete na prenos dát aj hlasu. Takýmto prenosom PPA môže dosiahnuť výrazné finančné úspory tým, že nevyužitú sieťovú kapacitu použije na telefonické služby prostredníctvom internetu.</w:t>
      </w:r>
      <w:r w:rsidR="006B5CDC" w:rsidRPr="001637D3">
        <w:rPr>
          <w:rFonts w:ascii="Times New Roman" w:hAnsi="Times New Roman" w:cs="Times New Roman"/>
          <w:sz w:val="24"/>
          <w:szCs w:val="24"/>
        </w:rPr>
        <w:t xml:space="preserve"> Z hľadiska </w:t>
      </w:r>
      <w:r w:rsidRPr="001637D3">
        <w:rPr>
          <w:rFonts w:ascii="Times New Roman" w:hAnsi="Times New Roman" w:cs="Times New Roman"/>
          <w:sz w:val="24"/>
          <w:szCs w:val="24"/>
        </w:rPr>
        <w:t>riadenia rizík a bezpečnosti bude potrebné nájsť rieš</w:t>
      </w:r>
      <w:r w:rsidR="006B5CDC" w:rsidRPr="001637D3">
        <w:rPr>
          <w:rFonts w:ascii="Times New Roman" w:hAnsi="Times New Roman" w:cs="Times New Roman"/>
          <w:sz w:val="24"/>
          <w:szCs w:val="24"/>
        </w:rPr>
        <w:t xml:space="preserve">enie na zabezpečenie prístupu k firemným dátam z </w:t>
      </w:r>
      <w:r w:rsidRPr="001637D3">
        <w:rPr>
          <w:rFonts w:ascii="Times New Roman" w:hAnsi="Times New Roman" w:cs="Times New Roman"/>
          <w:sz w:val="24"/>
          <w:szCs w:val="24"/>
        </w:rPr>
        <w:t xml:space="preserve">mobilných zariadení. </w:t>
      </w:r>
    </w:p>
    <w:p w:rsidR="00C16008" w:rsidRPr="006F1D67" w:rsidRDefault="006B5CDC" w:rsidP="00CC7164">
      <w:pPr>
        <w:spacing w:after="120" w:line="240" w:lineRule="auto"/>
        <w:jc w:val="both"/>
        <w:rPr>
          <w:rFonts w:ascii="Times New Roman" w:hAnsi="Times New Roman" w:cs="Times New Roman"/>
          <w:sz w:val="24"/>
          <w:szCs w:val="24"/>
        </w:rPr>
      </w:pPr>
      <w:r w:rsidRPr="001637D3">
        <w:rPr>
          <w:rFonts w:ascii="Times New Roman" w:hAnsi="Times New Roman" w:cs="Times New Roman"/>
          <w:sz w:val="24"/>
          <w:szCs w:val="24"/>
        </w:rPr>
        <w:t xml:space="preserve">PPA v </w:t>
      </w:r>
      <w:r w:rsidR="00C16008" w:rsidRPr="001637D3">
        <w:rPr>
          <w:rFonts w:ascii="Times New Roman" w:hAnsi="Times New Roman" w:cs="Times New Roman"/>
          <w:sz w:val="24"/>
          <w:szCs w:val="24"/>
        </w:rPr>
        <w:t>rámci technologickej infraštruktúry využíva rozmanité prostredie založené na rôznych technologických platformách. Tento stav</w:t>
      </w:r>
      <w:r w:rsidR="00C16008" w:rsidRPr="006F1D67">
        <w:rPr>
          <w:rFonts w:ascii="Times New Roman" w:hAnsi="Times New Roman" w:cs="Times New Roman"/>
          <w:sz w:val="24"/>
          <w:szCs w:val="24"/>
        </w:rPr>
        <w:t xml:space="preserve"> vyvoláva nejednotnosť pri implementácii technologických riešení medzi jednotlivými IS. Z tohto dôvodu je potrebné pravidelne zabezpečovať integračnú platformu, ktorá je nákladná nielen z hľadiska financií, ale aj času a odborných personálnych kapacít, ktorými PPA disponuje len čiastočne. </w:t>
      </w:r>
    </w:p>
    <w:p w:rsidR="00C16008" w:rsidRPr="006F1D67"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Microsoft SharePoint – PPA využíva na tvorbu podnikového softvéru a online služby</w:t>
      </w:r>
      <w:r w:rsidR="00F60B67">
        <w:rPr>
          <w:rFonts w:ascii="Times New Roman" w:hAnsi="Times New Roman" w:cs="Times New Roman"/>
          <w:sz w:val="24"/>
          <w:szCs w:val="24"/>
        </w:rPr>
        <w:t>. PPA p</w:t>
      </w:r>
      <w:r w:rsidRPr="006F1D67">
        <w:rPr>
          <w:rFonts w:ascii="Times New Roman" w:hAnsi="Times New Roman" w:cs="Times New Roman"/>
          <w:sz w:val="24"/>
          <w:szCs w:val="24"/>
        </w:rPr>
        <w:t>lánuje</w:t>
      </w:r>
      <w:r w:rsidR="00F60B67">
        <w:rPr>
          <w:rFonts w:ascii="Times New Roman" w:hAnsi="Times New Roman" w:cs="Times New Roman"/>
          <w:sz w:val="24"/>
          <w:szCs w:val="24"/>
        </w:rPr>
        <w:t xml:space="preserve"> do budúcnosti </w:t>
      </w:r>
      <w:r w:rsidRPr="006F1D67">
        <w:rPr>
          <w:rFonts w:ascii="Times New Roman" w:hAnsi="Times New Roman" w:cs="Times New Roman"/>
          <w:sz w:val="24"/>
          <w:szCs w:val="24"/>
        </w:rPr>
        <w:t xml:space="preserve">rozširovať využitie </w:t>
      </w:r>
      <w:r w:rsidR="00F60B67">
        <w:rPr>
          <w:rFonts w:ascii="Times New Roman" w:hAnsi="Times New Roman" w:cs="Times New Roman"/>
          <w:sz w:val="24"/>
          <w:szCs w:val="24"/>
        </w:rPr>
        <w:t xml:space="preserve">tejto </w:t>
      </w:r>
      <w:r w:rsidRPr="006F1D67">
        <w:rPr>
          <w:rFonts w:ascii="Times New Roman" w:hAnsi="Times New Roman" w:cs="Times New Roman"/>
          <w:sz w:val="24"/>
          <w:szCs w:val="24"/>
        </w:rPr>
        <w:t>platformy</w:t>
      </w:r>
      <w:r w:rsidR="00F60B67">
        <w:rPr>
          <w:rFonts w:ascii="Times New Roman" w:hAnsi="Times New Roman" w:cs="Times New Roman"/>
          <w:sz w:val="24"/>
          <w:szCs w:val="24"/>
        </w:rPr>
        <w:t xml:space="preserve"> tak, aby obsahovala </w:t>
      </w:r>
      <w:r w:rsidRPr="006F1D67">
        <w:rPr>
          <w:rFonts w:ascii="Times New Roman" w:hAnsi="Times New Roman" w:cs="Times New Roman"/>
          <w:sz w:val="24"/>
          <w:szCs w:val="24"/>
        </w:rPr>
        <w:t xml:space="preserve">všetku bežnú </w:t>
      </w:r>
      <w:r w:rsidR="00F60B67">
        <w:rPr>
          <w:rFonts w:ascii="Times New Roman" w:hAnsi="Times New Roman" w:cs="Times New Roman"/>
          <w:sz w:val="24"/>
          <w:szCs w:val="24"/>
        </w:rPr>
        <w:t xml:space="preserve">internú </w:t>
      </w:r>
      <w:r w:rsidRPr="006F1D67">
        <w:rPr>
          <w:rFonts w:ascii="Times New Roman" w:hAnsi="Times New Roman" w:cs="Times New Roman"/>
          <w:sz w:val="24"/>
          <w:szCs w:val="24"/>
        </w:rPr>
        <w:t>papierovú agendu</w:t>
      </w:r>
      <w:r w:rsidR="00F60B67">
        <w:rPr>
          <w:rFonts w:ascii="Times New Roman" w:hAnsi="Times New Roman" w:cs="Times New Roman"/>
          <w:sz w:val="24"/>
          <w:szCs w:val="24"/>
        </w:rPr>
        <w:t xml:space="preserve"> organizácie. </w:t>
      </w:r>
      <w:r w:rsidRPr="006F1D67">
        <w:rPr>
          <w:rFonts w:ascii="Times New Roman" w:hAnsi="Times New Roman" w:cs="Times New Roman"/>
          <w:sz w:val="24"/>
          <w:szCs w:val="24"/>
        </w:rPr>
        <w:t>Pripravuje</w:t>
      </w:r>
      <w:r w:rsidR="00F60B67">
        <w:rPr>
          <w:rFonts w:ascii="Times New Roman" w:hAnsi="Times New Roman" w:cs="Times New Roman"/>
          <w:sz w:val="24"/>
          <w:szCs w:val="24"/>
        </w:rPr>
        <w:t xml:space="preserve"> sa </w:t>
      </w:r>
      <w:r w:rsidRPr="006F1D67">
        <w:rPr>
          <w:rFonts w:ascii="Times New Roman" w:hAnsi="Times New Roman" w:cs="Times New Roman"/>
          <w:sz w:val="24"/>
          <w:szCs w:val="24"/>
        </w:rPr>
        <w:t xml:space="preserve"> nasadenie nového dizajnu intranetovej stránky tak, aby spĺňala požiadavky </w:t>
      </w:r>
      <w:r w:rsidR="00F60B67">
        <w:rPr>
          <w:rFonts w:ascii="Times New Roman" w:hAnsi="Times New Roman" w:cs="Times New Roman"/>
          <w:sz w:val="24"/>
          <w:szCs w:val="24"/>
        </w:rPr>
        <w:t>modernej doby. Plánuje sa</w:t>
      </w:r>
      <w:r w:rsidRPr="006F1D67">
        <w:rPr>
          <w:rFonts w:ascii="Times New Roman" w:hAnsi="Times New Roman" w:cs="Times New Roman"/>
          <w:sz w:val="24"/>
          <w:szCs w:val="24"/>
        </w:rPr>
        <w:t xml:space="preserve"> všetky tieto aktivity aj publikovať smerom do internetu, čoho </w:t>
      </w:r>
      <w:r>
        <w:rPr>
          <w:rFonts w:ascii="Times New Roman" w:hAnsi="Times New Roman" w:cs="Times New Roman"/>
          <w:sz w:val="24"/>
          <w:szCs w:val="24"/>
        </w:rPr>
        <w:t xml:space="preserve"> </w:t>
      </w:r>
      <w:r w:rsidRPr="006F1D67">
        <w:rPr>
          <w:rFonts w:ascii="Times New Roman" w:hAnsi="Times New Roman" w:cs="Times New Roman"/>
          <w:sz w:val="24"/>
          <w:szCs w:val="24"/>
        </w:rPr>
        <w:t>výsledkom má byť väčší komfort používateľov intranetu. Medzi benefity je možné zaradiť komfortné používanie intranetových aplikácií aj v mobile, napr. schvaľovanie dovoleniek a pod.</w:t>
      </w:r>
    </w:p>
    <w:p w:rsidR="00C16008" w:rsidRPr="006F1D67"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 xml:space="preserve">Po úspešnej testovacej prevádzke </w:t>
      </w:r>
      <w:r w:rsidR="00F60B67">
        <w:rPr>
          <w:rFonts w:ascii="Times New Roman" w:hAnsi="Times New Roman" w:cs="Times New Roman"/>
          <w:sz w:val="24"/>
          <w:szCs w:val="24"/>
        </w:rPr>
        <w:t xml:space="preserve">sa </w:t>
      </w:r>
      <w:r w:rsidRPr="006F1D67">
        <w:rPr>
          <w:rFonts w:ascii="Times New Roman" w:hAnsi="Times New Roman" w:cs="Times New Roman"/>
          <w:sz w:val="24"/>
          <w:szCs w:val="24"/>
        </w:rPr>
        <w:t xml:space="preserve">plánuje rozširovať využitie e-learningového portálu a pokryť ním celú agendu vzdelávania a testovania zamestnancov PPA. Tým, že celý projekt elektronického vzdelávania robíme vlastnými silami bez účasti dodávateľa, </w:t>
      </w:r>
      <w:r w:rsidR="00F60B67">
        <w:rPr>
          <w:rFonts w:ascii="Times New Roman" w:hAnsi="Times New Roman" w:cs="Times New Roman"/>
          <w:sz w:val="24"/>
          <w:szCs w:val="24"/>
        </w:rPr>
        <w:t>sa</w:t>
      </w:r>
      <w:r w:rsidRPr="006F1D67">
        <w:rPr>
          <w:rFonts w:ascii="Times New Roman" w:hAnsi="Times New Roman" w:cs="Times New Roman"/>
          <w:sz w:val="24"/>
          <w:szCs w:val="24"/>
        </w:rPr>
        <w:t xml:space="preserve"> v budúcnosti po komplexnom nasadení el</w:t>
      </w:r>
      <w:r w:rsidR="00F60B67">
        <w:rPr>
          <w:rFonts w:ascii="Times New Roman" w:hAnsi="Times New Roman" w:cs="Times New Roman"/>
          <w:sz w:val="24"/>
          <w:szCs w:val="24"/>
        </w:rPr>
        <w:t>ektronického vzdelávania ušetria</w:t>
      </w:r>
      <w:r w:rsidRPr="006F1D67">
        <w:rPr>
          <w:rFonts w:ascii="Times New Roman" w:hAnsi="Times New Roman" w:cs="Times New Roman"/>
          <w:sz w:val="24"/>
          <w:szCs w:val="24"/>
        </w:rPr>
        <w:t xml:space="preserve"> značné finančné prostriedky, ktoré sa dnes musia vynaložiť </w:t>
      </w:r>
      <w:r w:rsidR="004F312C">
        <w:rPr>
          <w:rFonts w:ascii="Times New Roman" w:hAnsi="Times New Roman" w:cs="Times New Roman"/>
          <w:sz w:val="24"/>
          <w:szCs w:val="24"/>
        </w:rPr>
        <w:t xml:space="preserve">               </w:t>
      </w:r>
      <w:r w:rsidRPr="006F1D67">
        <w:rPr>
          <w:rFonts w:ascii="Times New Roman" w:hAnsi="Times New Roman" w:cs="Times New Roman"/>
          <w:sz w:val="24"/>
          <w:szCs w:val="24"/>
        </w:rPr>
        <w:t>na papierovú prípravu školení – študijné materiály, cestovanie zamestnancov za školením.</w:t>
      </w:r>
    </w:p>
    <w:p w:rsidR="00C16008" w:rsidRPr="006F1D67"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 xml:space="preserve">SharePoint má potenciál väčšieho využitia pre dosiahnutie </w:t>
      </w:r>
      <w:r w:rsidR="00F820D8">
        <w:rPr>
          <w:rFonts w:ascii="Times New Roman" w:hAnsi="Times New Roman" w:cs="Times New Roman"/>
          <w:sz w:val="24"/>
          <w:szCs w:val="24"/>
        </w:rPr>
        <w:t>čo najväčšej automatizácie in</w:t>
      </w:r>
      <w:r w:rsidR="00BA4900">
        <w:rPr>
          <w:rFonts w:ascii="Times New Roman" w:hAnsi="Times New Roman" w:cs="Times New Roman"/>
          <w:sz w:val="24"/>
          <w:szCs w:val="24"/>
        </w:rPr>
        <w:t>t</w:t>
      </w:r>
      <w:r w:rsidR="00F820D8">
        <w:rPr>
          <w:rFonts w:ascii="Times New Roman" w:hAnsi="Times New Roman" w:cs="Times New Roman"/>
          <w:sz w:val="24"/>
          <w:szCs w:val="24"/>
        </w:rPr>
        <w:t>er</w:t>
      </w:r>
      <w:r w:rsidRPr="006F1D67">
        <w:rPr>
          <w:rFonts w:ascii="Times New Roman" w:hAnsi="Times New Roman" w:cs="Times New Roman"/>
          <w:sz w:val="24"/>
          <w:szCs w:val="24"/>
        </w:rPr>
        <w:t xml:space="preserve">ných procesov. </w:t>
      </w:r>
    </w:p>
    <w:p w:rsidR="00556B91" w:rsidRDefault="00C16008" w:rsidP="00CC7164">
      <w:pPr>
        <w:shd w:val="clear" w:color="auto" w:fill="FFFFFF" w:themeFill="background1"/>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Správa registratúry PPA zatiaľ nedisponuje elektronickým informačným systémom na správu registratúry. Zavedenie t</w:t>
      </w:r>
      <w:r>
        <w:rPr>
          <w:rFonts w:ascii="Times New Roman" w:hAnsi="Times New Roman" w:cs="Times New Roman"/>
          <w:sz w:val="24"/>
          <w:szCs w:val="24"/>
        </w:rPr>
        <w:t>ohto systému pre PPA je povinné</w:t>
      </w:r>
      <w:r>
        <w:rPr>
          <w:rStyle w:val="Odkaznapoznmkupodiarou"/>
          <w:rFonts w:ascii="Times New Roman" w:hAnsi="Times New Roman" w:cs="Times New Roman"/>
          <w:sz w:val="24"/>
          <w:szCs w:val="24"/>
        </w:rPr>
        <w:footnoteReference w:id="7"/>
      </w:r>
      <w:r>
        <w:rPr>
          <w:rFonts w:ascii="Times New Roman" w:hAnsi="Times New Roman" w:cs="Times New Roman"/>
          <w:sz w:val="24"/>
          <w:szCs w:val="24"/>
        </w:rPr>
        <w:t xml:space="preserve"> </w:t>
      </w:r>
      <w:r w:rsidRPr="006F1D67">
        <w:rPr>
          <w:rFonts w:ascii="Times New Roman" w:hAnsi="Times New Roman" w:cs="Times New Roman"/>
          <w:sz w:val="24"/>
          <w:szCs w:val="24"/>
        </w:rPr>
        <w:t>do 01. 11. 2016. Verejné obstarávanie (ďalej len „VO“) systému v súčasnosti zabezpečuje MPRV SR. Na systém je potrebné napojiť procesy od skenovania vstupných dokumentov cez</w:t>
      </w:r>
      <w:r w:rsidRPr="006F1D67">
        <w:rPr>
          <w:rFonts w:ascii="Times New Roman" w:hAnsi="Times New Roman" w:cs="Times New Roman"/>
          <w:sz w:val="24"/>
          <w:szCs w:val="24"/>
          <w:lang w:val="en-US"/>
        </w:rPr>
        <w:t xml:space="preserve"> </w:t>
      </w:r>
      <w:r w:rsidRPr="006F1D67">
        <w:rPr>
          <w:rFonts w:ascii="Times New Roman" w:hAnsi="Times New Roman" w:cs="Times New Roman"/>
          <w:sz w:val="24"/>
          <w:szCs w:val="24"/>
        </w:rPr>
        <w:t xml:space="preserve">spracovanie dokumentov, až po ich fyzické </w:t>
      </w:r>
      <w:r w:rsidRPr="001637D3">
        <w:rPr>
          <w:rFonts w:ascii="Times New Roman" w:hAnsi="Times New Roman" w:cs="Times New Roman"/>
          <w:sz w:val="24"/>
          <w:szCs w:val="24"/>
        </w:rPr>
        <w:t xml:space="preserve">skladovanie. </w:t>
      </w:r>
      <w:r w:rsidR="00CC7164">
        <w:rPr>
          <w:rFonts w:ascii="Times New Roman" w:hAnsi="Times New Roman" w:cs="Times New Roman"/>
          <w:sz w:val="24"/>
          <w:szCs w:val="24"/>
        </w:rPr>
        <w:br/>
      </w:r>
      <w:r w:rsidRPr="001637D3">
        <w:rPr>
          <w:rFonts w:ascii="Times New Roman" w:hAnsi="Times New Roman" w:cs="Times New Roman"/>
          <w:sz w:val="24"/>
          <w:szCs w:val="24"/>
        </w:rPr>
        <w:t xml:space="preserve">V interných procesoch sa budú používať výhradne elektronické kópie, listinný originál </w:t>
      </w:r>
      <w:r w:rsidR="0098450F" w:rsidRPr="001637D3">
        <w:rPr>
          <w:rFonts w:ascii="Times New Roman" w:hAnsi="Times New Roman" w:cs="Times New Roman"/>
          <w:sz w:val="24"/>
          <w:szCs w:val="24"/>
        </w:rPr>
        <w:t xml:space="preserve">sa </w:t>
      </w:r>
      <w:r w:rsidRPr="001637D3">
        <w:rPr>
          <w:rFonts w:ascii="Times New Roman" w:hAnsi="Times New Roman" w:cs="Times New Roman"/>
          <w:sz w:val="24"/>
          <w:szCs w:val="24"/>
        </w:rPr>
        <w:t xml:space="preserve">má uchovávať centrálne. Bude potrebné procesne upraviť spôsob prevodu listinných dokumentov </w:t>
      </w:r>
      <w:r w:rsidR="004F312C">
        <w:rPr>
          <w:rFonts w:ascii="Times New Roman" w:hAnsi="Times New Roman" w:cs="Times New Roman"/>
          <w:sz w:val="24"/>
          <w:szCs w:val="24"/>
        </w:rPr>
        <w:t xml:space="preserve">                     </w:t>
      </w:r>
      <w:r w:rsidRPr="001637D3">
        <w:rPr>
          <w:rFonts w:ascii="Times New Roman" w:hAnsi="Times New Roman" w:cs="Times New Roman"/>
          <w:sz w:val="24"/>
          <w:szCs w:val="24"/>
        </w:rPr>
        <w:t>do elektronickej</w:t>
      </w:r>
      <w:r w:rsidRPr="006F1D67">
        <w:rPr>
          <w:rFonts w:ascii="Times New Roman" w:hAnsi="Times New Roman" w:cs="Times New Roman"/>
          <w:sz w:val="24"/>
          <w:szCs w:val="24"/>
        </w:rPr>
        <w:t xml:space="preserve"> formy a interné využívanie týchto elektronických kópií vo vnútorných procesoch PPA. Dôležitým krokom v tejto etape je úprava interných procesov spracovania na procesy registratúry, t. j. registratúra má byť ústredným bodom, prostredníctvom ktorého sa budú iniciovať kroky spracovania aj v špecializovaných systémoch.</w:t>
      </w:r>
    </w:p>
    <w:p w:rsidR="00C16008" w:rsidRPr="009B1ACE" w:rsidRDefault="00C16008" w:rsidP="00CC7164">
      <w:pPr>
        <w:spacing w:after="120" w:line="240" w:lineRule="auto"/>
        <w:rPr>
          <w:rFonts w:ascii="Times New Roman" w:hAnsi="Times New Roman" w:cs="Times New Roman"/>
          <w:b/>
          <w:i/>
          <w:sz w:val="24"/>
          <w:szCs w:val="24"/>
        </w:rPr>
      </w:pPr>
      <w:bookmarkStart w:id="75" w:name="_Toc476573330"/>
      <w:bookmarkStart w:id="76" w:name="_Toc476729870"/>
      <w:bookmarkStart w:id="77" w:name="_Toc476732547"/>
      <w:bookmarkStart w:id="78" w:name="_Toc478027600"/>
      <w:bookmarkStart w:id="79" w:name="_Toc478110367"/>
      <w:bookmarkStart w:id="80" w:name="_Toc478120462"/>
      <w:bookmarkStart w:id="81" w:name="_Toc478125394"/>
      <w:bookmarkStart w:id="82" w:name="_Toc479168273"/>
      <w:r w:rsidRPr="009B1ACE">
        <w:rPr>
          <w:rFonts w:ascii="Times New Roman" w:hAnsi="Times New Roman" w:cs="Times New Roman"/>
          <w:b/>
          <w:i/>
          <w:sz w:val="24"/>
          <w:szCs w:val="24"/>
        </w:rPr>
        <w:t>Elektronické služby</w:t>
      </w:r>
      <w:bookmarkEnd w:id="75"/>
      <w:bookmarkEnd w:id="76"/>
      <w:bookmarkEnd w:id="77"/>
      <w:bookmarkEnd w:id="78"/>
      <w:bookmarkEnd w:id="79"/>
      <w:bookmarkEnd w:id="80"/>
      <w:bookmarkEnd w:id="81"/>
      <w:bookmarkEnd w:id="82"/>
    </w:p>
    <w:p w:rsidR="00C16008" w:rsidRPr="002D2AD5" w:rsidRDefault="00C16008" w:rsidP="00CC7164">
      <w:pPr>
        <w:spacing w:after="120" w:line="240" w:lineRule="auto"/>
        <w:jc w:val="both"/>
        <w:rPr>
          <w:rFonts w:ascii="Times New Roman" w:hAnsi="Times New Roman" w:cs="Times New Roman"/>
          <w:sz w:val="24"/>
          <w:szCs w:val="24"/>
        </w:rPr>
      </w:pPr>
      <w:r w:rsidRPr="006F1D67">
        <w:rPr>
          <w:rFonts w:ascii="Times New Roman" w:hAnsi="Times New Roman" w:cs="Times New Roman"/>
          <w:sz w:val="24"/>
          <w:szCs w:val="24"/>
        </w:rPr>
        <w:t xml:space="preserve">Vo všeobecnosti možno konštatovať, že existujúce informačné služby PPA sú funkčné. Vykazujú však </w:t>
      </w:r>
      <w:r w:rsidRPr="002D2AD5">
        <w:rPr>
          <w:rFonts w:ascii="Times New Roman" w:hAnsi="Times New Roman" w:cs="Times New Roman"/>
          <w:sz w:val="24"/>
          <w:szCs w:val="24"/>
        </w:rPr>
        <w:t xml:space="preserve">časté </w:t>
      </w:r>
      <w:r w:rsidR="00F91C86" w:rsidRPr="002D2AD5">
        <w:rPr>
          <w:rFonts w:ascii="Times New Roman" w:hAnsi="Times New Roman" w:cs="Times New Roman"/>
          <w:sz w:val="24"/>
          <w:szCs w:val="24"/>
        </w:rPr>
        <w:t>poruchy</w:t>
      </w:r>
      <w:r w:rsidRPr="002D2AD5">
        <w:rPr>
          <w:rFonts w:ascii="Times New Roman" w:hAnsi="Times New Roman" w:cs="Times New Roman"/>
          <w:sz w:val="24"/>
          <w:szCs w:val="24"/>
        </w:rPr>
        <w:t xml:space="preserve"> a výpadky, mnohé sú zložité a pomalé. Je to aj dôsledok častých legislatívnych zmien, spôsobujúcich zmenové zásahy do systémov. Najväčšou prioritou je odbúranie administratívy zavedením systému riadenia dokumentov (ďalej len „DMS“) a</w:t>
      </w:r>
      <w:r w:rsidR="00AE578E" w:rsidRPr="002D2AD5">
        <w:rPr>
          <w:rFonts w:ascii="Times New Roman" w:hAnsi="Times New Roman" w:cs="Times New Roman"/>
          <w:sz w:val="24"/>
          <w:szCs w:val="24"/>
        </w:rPr>
        <w:t xml:space="preserve"> </w:t>
      </w:r>
      <w:r w:rsidR="009D33E9" w:rsidRPr="002D2AD5">
        <w:rPr>
          <w:rFonts w:ascii="Times New Roman" w:hAnsi="Times New Roman" w:cs="Times New Roman"/>
          <w:sz w:val="24"/>
          <w:szCs w:val="24"/>
        </w:rPr>
        <w:t>ASSR a elektronické podávanie</w:t>
      </w:r>
      <w:r w:rsidRPr="002D2AD5">
        <w:rPr>
          <w:rFonts w:ascii="Times New Roman" w:hAnsi="Times New Roman" w:cs="Times New Roman"/>
          <w:sz w:val="24"/>
          <w:szCs w:val="24"/>
        </w:rPr>
        <w:t xml:space="preserve"> žiadostí. V strednodobom horizonte je potrebné venovať väčšiu pozornosť integrácii interných IS systémov a ich prepojeniu s externými databázami.</w:t>
      </w:r>
    </w:p>
    <w:p w:rsidR="00C16008" w:rsidRPr="002D2AD5" w:rsidRDefault="00C16008" w:rsidP="00CC7164">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E-služby je potrebné zaviesť na nasledujúcich úrovniach:</w:t>
      </w:r>
    </w:p>
    <w:p w:rsidR="00C16008" w:rsidRPr="002D2AD5" w:rsidRDefault="00C16008" w:rsidP="00BB0097">
      <w:pPr>
        <w:numPr>
          <w:ilvl w:val="0"/>
          <w:numId w:val="8"/>
        </w:numPr>
        <w:spacing w:after="0" w:line="240" w:lineRule="auto"/>
        <w:ind w:left="714" w:hanging="357"/>
        <w:jc w:val="both"/>
        <w:rPr>
          <w:rFonts w:ascii="Times New Roman" w:hAnsi="Times New Roman" w:cs="Times New Roman"/>
          <w:sz w:val="24"/>
          <w:szCs w:val="24"/>
        </w:rPr>
      </w:pPr>
      <w:r w:rsidRPr="002D2AD5">
        <w:rPr>
          <w:rFonts w:ascii="Times New Roman" w:hAnsi="Times New Roman" w:cs="Times New Roman"/>
          <w:sz w:val="24"/>
          <w:szCs w:val="24"/>
        </w:rPr>
        <w:t>interné e-služby</w:t>
      </w:r>
      <w:r w:rsidR="00D77CA7" w:rsidRPr="002D2AD5">
        <w:rPr>
          <w:rFonts w:ascii="Times New Roman" w:hAnsi="Times New Roman" w:cs="Times New Roman"/>
          <w:sz w:val="24"/>
          <w:szCs w:val="24"/>
        </w:rPr>
        <w:t>,</w:t>
      </w:r>
    </w:p>
    <w:p w:rsidR="00C16008" w:rsidRPr="002D2AD5" w:rsidRDefault="00C16008" w:rsidP="00BB0097">
      <w:pPr>
        <w:numPr>
          <w:ilvl w:val="0"/>
          <w:numId w:val="8"/>
        </w:numPr>
        <w:spacing w:after="0" w:line="240" w:lineRule="auto"/>
        <w:ind w:left="714" w:hanging="357"/>
        <w:jc w:val="both"/>
        <w:rPr>
          <w:rFonts w:ascii="Times New Roman" w:hAnsi="Times New Roman" w:cs="Times New Roman"/>
          <w:sz w:val="24"/>
          <w:szCs w:val="24"/>
        </w:rPr>
      </w:pPr>
      <w:r w:rsidRPr="002D2AD5">
        <w:rPr>
          <w:rFonts w:ascii="Times New Roman" w:hAnsi="Times New Roman" w:cs="Times New Roman"/>
          <w:sz w:val="24"/>
          <w:szCs w:val="24"/>
        </w:rPr>
        <w:t>externé e-služby</w:t>
      </w:r>
      <w:r w:rsidR="00D77CA7" w:rsidRPr="002D2AD5">
        <w:rPr>
          <w:rFonts w:ascii="Times New Roman" w:hAnsi="Times New Roman" w:cs="Times New Roman"/>
          <w:sz w:val="24"/>
          <w:szCs w:val="24"/>
        </w:rPr>
        <w:t>,</w:t>
      </w:r>
    </w:p>
    <w:p w:rsidR="00C16008" w:rsidRPr="002D2AD5" w:rsidRDefault="00C16008" w:rsidP="00BB0097">
      <w:pPr>
        <w:numPr>
          <w:ilvl w:val="0"/>
          <w:numId w:val="8"/>
        </w:numPr>
        <w:spacing w:after="0" w:line="240" w:lineRule="auto"/>
        <w:ind w:left="714" w:hanging="357"/>
        <w:jc w:val="both"/>
        <w:rPr>
          <w:rFonts w:ascii="Times New Roman" w:hAnsi="Times New Roman" w:cs="Times New Roman"/>
          <w:sz w:val="24"/>
          <w:szCs w:val="24"/>
        </w:rPr>
      </w:pPr>
      <w:r w:rsidRPr="002D2AD5">
        <w:rPr>
          <w:rFonts w:ascii="Times New Roman" w:hAnsi="Times New Roman" w:cs="Times New Roman"/>
          <w:sz w:val="24"/>
          <w:szCs w:val="24"/>
        </w:rPr>
        <w:t xml:space="preserve">prepojenie </w:t>
      </w:r>
      <w:proofErr w:type="spellStart"/>
      <w:r w:rsidRPr="002D2AD5">
        <w:rPr>
          <w:rFonts w:ascii="Times New Roman" w:hAnsi="Times New Roman" w:cs="Times New Roman"/>
          <w:sz w:val="24"/>
          <w:szCs w:val="24"/>
        </w:rPr>
        <w:t>BackEndu</w:t>
      </w:r>
      <w:proofErr w:type="spellEnd"/>
      <w:r w:rsidRPr="002D2AD5">
        <w:rPr>
          <w:rFonts w:ascii="Times New Roman" w:hAnsi="Times New Roman" w:cs="Times New Roman"/>
          <w:sz w:val="24"/>
          <w:szCs w:val="24"/>
        </w:rPr>
        <w:t xml:space="preserve"> a</w:t>
      </w:r>
      <w:r w:rsidR="00D77CA7" w:rsidRPr="002D2AD5">
        <w:rPr>
          <w:rFonts w:ascii="Times New Roman" w:hAnsi="Times New Roman" w:cs="Times New Roman"/>
          <w:sz w:val="24"/>
          <w:szCs w:val="24"/>
        </w:rPr>
        <w:t> </w:t>
      </w:r>
      <w:proofErr w:type="spellStart"/>
      <w:r w:rsidRPr="002D2AD5">
        <w:rPr>
          <w:rFonts w:ascii="Times New Roman" w:hAnsi="Times New Roman" w:cs="Times New Roman"/>
          <w:sz w:val="24"/>
          <w:szCs w:val="24"/>
        </w:rPr>
        <w:t>FrontEndu</w:t>
      </w:r>
      <w:proofErr w:type="spellEnd"/>
      <w:r w:rsidR="00D77CA7" w:rsidRPr="002D2AD5">
        <w:rPr>
          <w:rFonts w:ascii="Times New Roman" w:hAnsi="Times New Roman" w:cs="Times New Roman"/>
          <w:sz w:val="24"/>
          <w:szCs w:val="24"/>
        </w:rPr>
        <w:t>.</w:t>
      </w:r>
    </w:p>
    <w:p w:rsidR="00C16008" w:rsidRPr="002D2AD5" w:rsidRDefault="00C16008" w:rsidP="00C16008">
      <w:pPr>
        <w:pStyle w:val="Normlnywebov"/>
        <w:spacing w:before="0" w:beforeAutospacing="0" w:after="0" w:afterAutospacing="0"/>
        <w:rPr>
          <w:rFonts w:ascii="Times New Roman CE" w:hAnsi="Times New Roman CE" w:cs="Times New Roman CE"/>
          <w:b/>
        </w:rPr>
      </w:pPr>
    </w:p>
    <w:p w:rsidR="008C21EA" w:rsidRPr="002D2AD5" w:rsidRDefault="00C16008" w:rsidP="00BF33A6">
      <w:pPr>
        <w:pStyle w:val="Nadpis2"/>
        <w:numPr>
          <w:ilvl w:val="0"/>
          <w:numId w:val="0"/>
        </w:numPr>
        <w:spacing w:after="120"/>
        <w:ind w:left="720" w:hanging="720"/>
      </w:pPr>
      <w:bookmarkStart w:id="83" w:name="_Toc481740247"/>
      <w:r w:rsidRPr="002D2AD5">
        <w:t>6.3. Delegované kompetencie</w:t>
      </w:r>
      <w:bookmarkEnd w:id="83"/>
      <w:r w:rsidRPr="002D2AD5">
        <w:t xml:space="preserve"> </w:t>
      </w:r>
    </w:p>
    <w:p w:rsidR="00C16008" w:rsidRPr="00A00AF0" w:rsidRDefault="00C16008" w:rsidP="00CC7164">
      <w:pPr>
        <w:pStyle w:val="Normlnywebov"/>
        <w:spacing w:before="0" w:beforeAutospacing="0" w:after="120" w:afterAutospacing="0"/>
        <w:jc w:val="both"/>
      </w:pPr>
      <w:r w:rsidRPr="002D2AD5">
        <w:t>PPA v zmysle delegovaného nariadenia Ko</w:t>
      </w:r>
      <w:r w:rsidR="00705206" w:rsidRPr="002D2AD5">
        <w:t>misie (EÚ) č. 907/2014, príloha</w:t>
      </w:r>
      <w:r w:rsidRPr="002D2AD5">
        <w:t xml:space="preserve"> I bod 1. C.1 časť svojich úloh delegovala, formou uzatvorenia dohôd o delegovaní činnosti, na externé inštitúcie. Špecifické kompetencie, ktoré PPA delegovala na jednotlivé inštitúcie v roku 2016 sú uvedené </w:t>
      </w:r>
      <w:r w:rsidR="00254489" w:rsidRPr="002D2AD5">
        <w:rPr>
          <w:i/>
        </w:rPr>
        <w:t>T</w:t>
      </w:r>
      <w:r w:rsidRPr="002D2AD5">
        <w:rPr>
          <w:i/>
        </w:rPr>
        <w:t>abuľke</w:t>
      </w:r>
      <w:r w:rsidR="00A71431" w:rsidRPr="002D2AD5">
        <w:rPr>
          <w:i/>
        </w:rPr>
        <w:t xml:space="preserve"> 32</w:t>
      </w:r>
      <w:r w:rsidRPr="002D2AD5">
        <w:rPr>
          <w:i/>
        </w:rPr>
        <w:t>:</w:t>
      </w:r>
      <w:r w:rsidRPr="002D2AD5">
        <w:t xml:space="preserve"> Prehľad kompetencií, ktoré PPA delegovala v roku 2016 na externé inštitúcie – ÚKSÚP, ŠVPS </w:t>
      </w:r>
      <w:r w:rsidR="00DB560B">
        <w:t xml:space="preserve">                </w:t>
      </w:r>
      <w:r w:rsidRPr="002D2AD5">
        <w:t>SR a NPPC – VÚPOP.</w:t>
      </w:r>
    </w:p>
    <w:p w:rsidR="00C16008" w:rsidRPr="00A00AF0" w:rsidRDefault="00C16008" w:rsidP="00254489">
      <w:pPr>
        <w:autoSpaceDE w:val="0"/>
        <w:autoSpaceDN w:val="0"/>
        <w:adjustRightInd w:val="0"/>
        <w:spacing w:after="0" w:line="240" w:lineRule="auto"/>
        <w:jc w:val="both"/>
        <w:rPr>
          <w:rFonts w:ascii="Times New Roman" w:hAnsi="Times New Roman" w:cs="Times New Roman"/>
          <w:color w:val="141414"/>
          <w:sz w:val="24"/>
          <w:szCs w:val="24"/>
        </w:rPr>
      </w:pPr>
      <w:r w:rsidRPr="00A00AF0">
        <w:rPr>
          <w:rFonts w:ascii="Times New Roman" w:hAnsi="Times New Roman" w:cs="Times New Roman"/>
          <w:color w:val="141414"/>
          <w:sz w:val="24"/>
          <w:szCs w:val="24"/>
        </w:rPr>
        <w:t>S </w:t>
      </w:r>
      <w:r w:rsidR="009D33E9">
        <w:rPr>
          <w:rFonts w:ascii="Times New Roman" w:hAnsi="Times New Roman" w:cs="Times New Roman"/>
          <w:color w:val="141414"/>
          <w:sz w:val="24"/>
          <w:szCs w:val="24"/>
        </w:rPr>
        <w:t>ÚKSÚP</w:t>
      </w:r>
      <w:r w:rsidR="00AE578E">
        <w:rPr>
          <w:rFonts w:ascii="Times New Roman" w:hAnsi="Times New Roman" w:cs="Times New Roman"/>
          <w:color w:val="141414"/>
          <w:sz w:val="24"/>
          <w:szCs w:val="24"/>
        </w:rPr>
        <w:t xml:space="preserve"> platila v </w:t>
      </w:r>
      <w:r w:rsidRPr="00A00AF0">
        <w:rPr>
          <w:rFonts w:ascii="Times New Roman" w:hAnsi="Times New Roman" w:cs="Times New Roman"/>
          <w:color w:val="141414"/>
          <w:sz w:val="24"/>
          <w:szCs w:val="24"/>
        </w:rPr>
        <w:t>roku 2016 Dohoda o delegovaní činností č. 13/2015 uzatvorená dňa 16.</w:t>
      </w:r>
      <w:r>
        <w:rPr>
          <w:rFonts w:ascii="Times New Roman" w:hAnsi="Times New Roman" w:cs="Times New Roman"/>
          <w:color w:val="141414"/>
          <w:sz w:val="24"/>
          <w:szCs w:val="24"/>
        </w:rPr>
        <w:t xml:space="preserve"> </w:t>
      </w:r>
      <w:r w:rsidRPr="00A00AF0">
        <w:rPr>
          <w:rFonts w:ascii="Times New Roman" w:hAnsi="Times New Roman" w:cs="Times New Roman"/>
          <w:color w:val="141414"/>
          <w:sz w:val="24"/>
          <w:szCs w:val="24"/>
        </w:rPr>
        <w:t>10. 2015.</w:t>
      </w:r>
      <w:r w:rsidR="00705206">
        <w:rPr>
          <w:rFonts w:ascii="Times New Roman" w:hAnsi="Times New Roman" w:cs="Times New Roman"/>
          <w:color w:val="141414"/>
          <w:sz w:val="24"/>
          <w:szCs w:val="24"/>
        </w:rPr>
        <w:t xml:space="preserve">  </w:t>
      </w:r>
    </w:p>
    <w:p w:rsidR="00C16008" w:rsidRPr="00A00AF0" w:rsidRDefault="00C16008" w:rsidP="00CC7164">
      <w:pPr>
        <w:autoSpaceDE w:val="0"/>
        <w:autoSpaceDN w:val="0"/>
        <w:adjustRightInd w:val="0"/>
        <w:spacing w:after="120" w:line="240" w:lineRule="auto"/>
        <w:jc w:val="both"/>
        <w:rPr>
          <w:rFonts w:ascii="Times New Roman" w:hAnsi="Times New Roman" w:cs="Times New Roman"/>
          <w:color w:val="141414"/>
          <w:sz w:val="24"/>
          <w:szCs w:val="24"/>
        </w:rPr>
      </w:pPr>
      <w:r w:rsidRPr="00A00AF0">
        <w:rPr>
          <w:rFonts w:ascii="Times New Roman" w:hAnsi="Times New Roman" w:cs="Times New Roman"/>
          <w:color w:val="141414"/>
          <w:sz w:val="24"/>
          <w:szCs w:val="24"/>
        </w:rPr>
        <w:t xml:space="preserve">So </w:t>
      </w:r>
      <w:r w:rsidR="009D33E9">
        <w:rPr>
          <w:rFonts w:ascii="Times New Roman" w:hAnsi="Times New Roman" w:cs="Times New Roman"/>
          <w:color w:val="141414"/>
          <w:sz w:val="24"/>
          <w:szCs w:val="24"/>
        </w:rPr>
        <w:t xml:space="preserve">ŠVPS SR </w:t>
      </w:r>
      <w:r w:rsidR="00AE578E">
        <w:rPr>
          <w:rFonts w:ascii="Times New Roman" w:hAnsi="Times New Roman" w:cs="Times New Roman"/>
          <w:color w:val="141414"/>
          <w:sz w:val="24"/>
          <w:szCs w:val="24"/>
        </w:rPr>
        <w:t xml:space="preserve">bola v </w:t>
      </w:r>
      <w:r w:rsidRPr="00A00AF0">
        <w:rPr>
          <w:rFonts w:ascii="Times New Roman" w:hAnsi="Times New Roman" w:cs="Times New Roman"/>
          <w:color w:val="141414"/>
          <w:sz w:val="24"/>
          <w:szCs w:val="24"/>
        </w:rPr>
        <w:t>roku 2016 v platnosti dohoda č. 14/20</w:t>
      </w:r>
      <w:r w:rsidR="00705206">
        <w:rPr>
          <w:rFonts w:ascii="Times New Roman" w:hAnsi="Times New Roman" w:cs="Times New Roman"/>
          <w:color w:val="141414"/>
          <w:sz w:val="24"/>
          <w:szCs w:val="24"/>
        </w:rPr>
        <w:t>15 uzatvorená dňa 20. 10. 2015.</w:t>
      </w:r>
    </w:p>
    <w:p w:rsidR="00C16008" w:rsidRPr="00A00AF0" w:rsidRDefault="00C16008" w:rsidP="00CC7164">
      <w:pPr>
        <w:autoSpaceDE w:val="0"/>
        <w:autoSpaceDN w:val="0"/>
        <w:adjustRightInd w:val="0"/>
        <w:spacing w:after="120" w:line="240" w:lineRule="auto"/>
        <w:jc w:val="both"/>
        <w:rPr>
          <w:rFonts w:ascii="Times New Roman" w:hAnsi="Times New Roman" w:cs="Times New Roman"/>
          <w:color w:val="141414"/>
          <w:sz w:val="24"/>
          <w:szCs w:val="24"/>
        </w:rPr>
      </w:pPr>
      <w:r w:rsidRPr="00A00AF0">
        <w:rPr>
          <w:rFonts w:ascii="Times New Roman" w:hAnsi="Times New Roman" w:cs="Times New Roman"/>
          <w:color w:val="141414"/>
          <w:sz w:val="24"/>
          <w:szCs w:val="24"/>
        </w:rPr>
        <w:t xml:space="preserve">S NPPC </w:t>
      </w:r>
      <w:r w:rsidRPr="00A00AF0">
        <w:t xml:space="preserve">– </w:t>
      </w:r>
      <w:r w:rsidR="00C241A4">
        <w:rPr>
          <w:rFonts w:ascii="Times New Roman" w:hAnsi="Times New Roman" w:cs="Times New Roman"/>
          <w:color w:val="141414"/>
          <w:sz w:val="24"/>
          <w:szCs w:val="24"/>
        </w:rPr>
        <w:t>VÚPOP</w:t>
      </w:r>
      <w:r w:rsidRPr="00A00AF0">
        <w:rPr>
          <w:rFonts w:ascii="Times New Roman" w:hAnsi="Times New Roman" w:cs="Times New Roman"/>
          <w:color w:val="141414"/>
          <w:sz w:val="24"/>
          <w:szCs w:val="24"/>
        </w:rPr>
        <w:t xml:space="preserve">  do 23. 03. 2016 bola v platnosti aktualizovaná dohoda (dodatok č. 9 k Dohode o delegovaní činností č. 01/2008 uzavre</w:t>
      </w:r>
      <w:r w:rsidR="00C241A4">
        <w:rPr>
          <w:rFonts w:ascii="Times New Roman" w:hAnsi="Times New Roman" w:cs="Times New Roman"/>
          <w:color w:val="141414"/>
          <w:sz w:val="24"/>
          <w:szCs w:val="24"/>
        </w:rPr>
        <w:t xml:space="preserve">tej dňa </w:t>
      </w:r>
      <w:r w:rsidRPr="00A00AF0">
        <w:rPr>
          <w:rFonts w:ascii="Times New Roman" w:hAnsi="Times New Roman" w:cs="Times New Roman"/>
          <w:color w:val="141414"/>
          <w:sz w:val="24"/>
          <w:szCs w:val="24"/>
        </w:rPr>
        <w:t xml:space="preserve">27. 02. 2008),  dňa 24. 03. 2016 bola uzatvorená Dohoda č. 2/2016/220. </w:t>
      </w:r>
    </w:p>
    <w:p w:rsidR="00C16008" w:rsidRPr="00A00AF0" w:rsidRDefault="00C16008" w:rsidP="00CC7164">
      <w:pPr>
        <w:pStyle w:val="Normlnywebov"/>
        <w:spacing w:before="0" w:beforeAutospacing="0" w:after="120" w:afterAutospacing="0"/>
        <w:jc w:val="both"/>
        <w:rPr>
          <w:i/>
        </w:rPr>
      </w:pPr>
      <w:r w:rsidRPr="00A00AF0">
        <w:rPr>
          <w:i/>
        </w:rPr>
        <w:t>T</w:t>
      </w:r>
      <w:r w:rsidRPr="00A00AF0">
        <w:rPr>
          <w:i/>
          <w:iCs/>
          <w:color w:val="141414"/>
        </w:rPr>
        <w:t xml:space="preserve">abuľka </w:t>
      </w:r>
      <w:r w:rsidR="00705206">
        <w:rPr>
          <w:i/>
          <w:iCs/>
          <w:color w:val="141414"/>
        </w:rPr>
        <w:t>3</w:t>
      </w:r>
      <w:r w:rsidR="0037701C">
        <w:rPr>
          <w:i/>
          <w:iCs/>
          <w:color w:val="141414"/>
        </w:rPr>
        <w:t>2</w:t>
      </w:r>
      <w:r w:rsidR="00705206">
        <w:rPr>
          <w:i/>
          <w:iCs/>
          <w:color w:val="141414"/>
        </w:rPr>
        <w:t>:</w:t>
      </w:r>
      <w:r w:rsidRPr="00A00AF0">
        <w:rPr>
          <w:i/>
          <w:iCs/>
          <w:color w:val="141414"/>
        </w:rPr>
        <w:t xml:space="preserve"> </w:t>
      </w:r>
      <w:r w:rsidRPr="00A00AF0">
        <w:rPr>
          <w:i/>
        </w:rPr>
        <w:t>Prehľad kompetencií, ktoré PPA delegovala v roku 2016 na externé inštitúcie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8709"/>
      </w:tblGrid>
      <w:tr w:rsidR="00C16008" w:rsidRPr="001D6447" w:rsidTr="00E70C6F">
        <w:trPr>
          <w:trHeight w:val="265"/>
        </w:trPr>
        <w:tc>
          <w:tcPr>
            <w:tcW w:w="0" w:type="auto"/>
            <w:shd w:val="clear" w:color="auto" w:fill="108747"/>
          </w:tcPr>
          <w:p w:rsidR="00C16008" w:rsidRPr="00E70C6F" w:rsidRDefault="00C16008" w:rsidP="00233943">
            <w:pPr>
              <w:spacing w:after="0" w:line="240" w:lineRule="auto"/>
              <w:jc w:val="both"/>
              <w:rPr>
                <w:rFonts w:ascii="Times New Roman" w:eastAsia="Calibri" w:hAnsi="Times New Roman" w:cs="Times New Roman"/>
                <w:b/>
                <w:color w:val="FFFFFF" w:themeColor="background1"/>
                <w:sz w:val="16"/>
                <w:szCs w:val="16"/>
                <w:lang w:eastAsia="sk-SK"/>
              </w:rPr>
            </w:pPr>
            <w:r w:rsidRPr="00E70C6F">
              <w:rPr>
                <w:rFonts w:ascii="Times New Roman" w:eastAsia="Calibri" w:hAnsi="Times New Roman" w:cs="Times New Roman"/>
                <w:b/>
                <w:color w:val="FFFFFF" w:themeColor="background1"/>
                <w:sz w:val="16"/>
                <w:szCs w:val="16"/>
                <w:lang w:eastAsia="sk-SK"/>
              </w:rPr>
              <w:t>Inštitúcia</w:t>
            </w:r>
          </w:p>
        </w:tc>
        <w:tc>
          <w:tcPr>
            <w:tcW w:w="0" w:type="auto"/>
            <w:shd w:val="clear" w:color="auto" w:fill="108747"/>
          </w:tcPr>
          <w:p w:rsidR="00C16008" w:rsidRPr="00E70C6F" w:rsidRDefault="00C16008" w:rsidP="00233943">
            <w:pPr>
              <w:spacing w:after="0" w:line="240" w:lineRule="auto"/>
              <w:jc w:val="both"/>
              <w:rPr>
                <w:rFonts w:ascii="Times New Roman" w:eastAsia="Calibri" w:hAnsi="Times New Roman" w:cs="Times New Roman"/>
                <w:b/>
                <w:color w:val="FFFFFF" w:themeColor="background1"/>
                <w:sz w:val="16"/>
                <w:szCs w:val="16"/>
                <w:lang w:eastAsia="sk-SK"/>
              </w:rPr>
            </w:pPr>
            <w:r w:rsidRPr="00E70C6F">
              <w:rPr>
                <w:rFonts w:ascii="Times New Roman" w:eastAsia="Calibri" w:hAnsi="Times New Roman" w:cs="Times New Roman"/>
                <w:b/>
                <w:color w:val="FFFFFF" w:themeColor="background1"/>
                <w:sz w:val="16"/>
                <w:szCs w:val="16"/>
                <w:lang w:eastAsia="sk-SK"/>
              </w:rPr>
              <w:t>Delegované kompetencie</w:t>
            </w:r>
          </w:p>
        </w:tc>
      </w:tr>
      <w:tr w:rsidR="00C16008" w:rsidRPr="001D6447" w:rsidTr="00233943">
        <w:tblPrEx>
          <w:tblLook w:val="01E0" w:firstRow="1" w:lastRow="1" w:firstColumn="1" w:lastColumn="1" w:noHBand="0" w:noVBand="0"/>
        </w:tblPrEx>
        <w:tc>
          <w:tcPr>
            <w:tcW w:w="0" w:type="auto"/>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233943">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NPPC</w:t>
            </w:r>
            <w:r w:rsidRPr="001D6447">
              <w:rPr>
                <w:rFonts w:ascii="Times New Roman" w:hAnsi="Times New Roman" w:cs="Times New Roman"/>
                <w:sz w:val="16"/>
                <w:szCs w:val="16"/>
              </w:rPr>
              <w:t xml:space="preserve">– </w:t>
            </w:r>
            <w:r w:rsidRPr="001D6447">
              <w:rPr>
                <w:rFonts w:ascii="Times New Roman" w:eastAsia="Times New Roman" w:hAnsi="Times New Roman" w:cs="Times New Roman"/>
                <w:sz w:val="16"/>
                <w:szCs w:val="16"/>
                <w:lang w:eastAsia="sk-SK"/>
              </w:rPr>
              <w:t xml:space="preserve">VÚPOP </w:t>
            </w:r>
          </w:p>
        </w:tc>
        <w:tc>
          <w:tcPr>
            <w:tcW w:w="0" w:type="auto"/>
            <w:tcBorders>
              <w:top w:val="single" w:sz="4" w:space="0" w:color="auto"/>
              <w:left w:val="single" w:sz="4" w:space="0" w:color="auto"/>
              <w:bottom w:val="single" w:sz="4" w:space="0" w:color="auto"/>
              <w:right w:val="single" w:sz="4" w:space="0" w:color="auto"/>
            </w:tcBorders>
            <w:hideMark/>
          </w:tcPr>
          <w:p w:rsidR="00C16008" w:rsidRPr="001D6447" w:rsidRDefault="00C16008" w:rsidP="00233943">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Výkon delegovania</w:t>
            </w:r>
            <w:r w:rsidR="002108B2" w:rsidRPr="001D6447">
              <w:rPr>
                <w:rFonts w:ascii="Times New Roman" w:eastAsia="Times New Roman" w:hAnsi="Times New Roman" w:cs="Times New Roman"/>
                <w:sz w:val="16"/>
                <w:szCs w:val="16"/>
                <w:lang w:eastAsia="sk-SK"/>
              </w:rPr>
              <w:t>:</w:t>
            </w:r>
          </w:p>
          <w:p w:rsidR="00C16008" w:rsidRPr="001D6447" w:rsidRDefault="00C16008" w:rsidP="00CC7164">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kontrola oprávnenosti poberania dotácií na plochu metódou DPZ</w:t>
            </w:r>
            <w:r w:rsidR="002108B2" w:rsidRPr="001D6447">
              <w:rPr>
                <w:rFonts w:ascii="Times New Roman" w:eastAsia="Times New Roman" w:hAnsi="Times New Roman" w:cs="Times New Roman"/>
                <w:sz w:val="16"/>
                <w:szCs w:val="16"/>
                <w:lang w:eastAsia="sk-SK"/>
              </w:rPr>
              <w:t>,</w:t>
            </w:r>
          </w:p>
          <w:p w:rsidR="00C16008" w:rsidRPr="001D6447" w:rsidRDefault="00C16008" w:rsidP="00CC7164">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poskytovanie aktuálnych údajov z</w:t>
            </w:r>
            <w:r w:rsidR="002108B2" w:rsidRPr="001D6447">
              <w:rPr>
                <w:rFonts w:ascii="Times New Roman" w:eastAsia="Times New Roman" w:hAnsi="Times New Roman" w:cs="Times New Roman"/>
                <w:sz w:val="16"/>
                <w:szCs w:val="16"/>
                <w:lang w:eastAsia="sk-SK"/>
              </w:rPr>
              <w:t> </w:t>
            </w:r>
            <w:r w:rsidRPr="001D6447">
              <w:rPr>
                <w:rFonts w:ascii="Times New Roman" w:eastAsia="Times New Roman" w:hAnsi="Times New Roman" w:cs="Times New Roman"/>
                <w:sz w:val="16"/>
                <w:szCs w:val="16"/>
                <w:lang w:eastAsia="sk-SK"/>
              </w:rPr>
              <w:t>LPIS</w:t>
            </w:r>
            <w:r w:rsidR="002108B2" w:rsidRPr="001D6447">
              <w:rPr>
                <w:rFonts w:ascii="Times New Roman" w:eastAsia="Times New Roman" w:hAnsi="Times New Roman" w:cs="Times New Roman"/>
                <w:sz w:val="16"/>
                <w:szCs w:val="16"/>
                <w:lang w:eastAsia="sk-SK"/>
              </w:rPr>
              <w:t>,</w:t>
            </w:r>
          </w:p>
          <w:p w:rsidR="00C16008" w:rsidRPr="001D6447" w:rsidRDefault="00C16008" w:rsidP="00CC7164">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spracovanie a vyhodnotenie kontrol na mieste</w:t>
            </w:r>
            <w:r w:rsidR="002108B2" w:rsidRPr="001D6447">
              <w:rPr>
                <w:rFonts w:ascii="Times New Roman" w:eastAsia="Times New Roman" w:hAnsi="Times New Roman" w:cs="Times New Roman"/>
                <w:sz w:val="16"/>
                <w:szCs w:val="16"/>
                <w:lang w:eastAsia="sk-SK"/>
              </w:rPr>
              <w:t>,</w:t>
            </w:r>
          </w:p>
          <w:p w:rsidR="00C16008" w:rsidRPr="001D6447" w:rsidRDefault="00C16008" w:rsidP="00CC7164">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GIS – mapový server pre účely PPA</w:t>
            </w:r>
            <w:r w:rsidR="002108B2" w:rsidRPr="001D6447">
              <w:rPr>
                <w:rFonts w:ascii="Times New Roman" w:eastAsia="Times New Roman" w:hAnsi="Times New Roman" w:cs="Times New Roman"/>
                <w:sz w:val="16"/>
                <w:szCs w:val="16"/>
                <w:lang w:eastAsia="sk-SK"/>
              </w:rPr>
              <w:t>,</w:t>
            </w:r>
          </w:p>
          <w:p w:rsidR="00C16008" w:rsidRPr="001D6447" w:rsidRDefault="00C16008" w:rsidP="00CC7164">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 xml:space="preserve">príprava grafických podkladov pre </w:t>
            </w:r>
            <w:r w:rsidR="00D36840" w:rsidRPr="001D6447">
              <w:rPr>
                <w:rFonts w:ascii="Times New Roman" w:eastAsia="Times New Roman" w:hAnsi="Times New Roman" w:cs="Times New Roman"/>
                <w:sz w:val="16"/>
                <w:szCs w:val="16"/>
                <w:lang w:eastAsia="sk-SK"/>
              </w:rPr>
              <w:t>PP</w:t>
            </w:r>
            <w:r w:rsidR="002108B2" w:rsidRPr="001D6447">
              <w:rPr>
                <w:rFonts w:ascii="Times New Roman" w:eastAsia="Times New Roman" w:hAnsi="Times New Roman" w:cs="Times New Roman"/>
                <w:sz w:val="16"/>
                <w:szCs w:val="16"/>
                <w:lang w:eastAsia="sk-SK"/>
              </w:rPr>
              <w:t>,</w:t>
            </w:r>
          </w:p>
          <w:p w:rsidR="00C16008" w:rsidRPr="001D6447" w:rsidRDefault="00CC7164" w:rsidP="00233943">
            <w:pPr>
              <w:spacing w:after="0" w:line="240" w:lineRule="auto"/>
              <w:jc w:val="both"/>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 xml:space="preserve">  - </w:t>
            </w:r>
            <w:r w:rsidR="00C16008" w:rsidRPr="001D6447">
              <w:rPr>
                <w:rFonts w:ascii="Times New Roman" w:eastAsia="Times New Roman" w:hAnsi="Times New Roman" w:cs="Times New Roman"/>
                <w:sz w:val="16"/>
                <w:szCs w:val="16"/>
                <w:lang w:eastAsia="sk-SK"/>
              </w:rPr>
              <w:t xml:space="preserve">ostatné služby a kontrola kvality </w:t>
            </w:r>
            <w:r w:rsidR="002108B2" w:rsidRPr="001D6447">
              <w:rPr>
                <w:rFonts w:ascii="Times New Roman" w:eastAsia="Times New Roman" w:hAnsi="Times New Roman" w:cs="Times New Roman"/>
                <w:sz w:val="16"/>
                <w:szCs w:val="16"/>
                <w:lang w:eastAsia="sk-SK"/>
              </w:rPr>
              <w:t>.</w:t>
            </w:r>
          </w:p>
        </w:tc>
      </w:tr>
      <w:tr w:rsidR="00C16008" w:rsidRPr="001D6447" w:rsidTr="00233943">
        <w:tblPrEx>
          <w:tblLook w:val="01E0" w:firstRow="1" w:lastRow="1" w:firstColumn="1" w:lastColumn="1" w:noHBand="0" w:noVBand="0"/>
        </w:tblPrEx>
        <w:trPr>
          <w:trHeight w:val="949"/>
        </w:trPr>
        <w:tc>
          <w:tcPr>
            <w:tcW w:w="0" w:type="auto"/>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233943">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ÚKSÚP</w:t>
            </w:r>
          </w:p>
        </w:tc>
        <w:tc>
          <w:tcPr>
            <w:tcW w:w="0" w:type="auto"/>
            <w:tcBorders>
              <w:top w:val="single" w:sz="4" w:space="0" w:color="auto"/>
              <w:left w:val="single" w:sz="4" w:space="0" w:color="auto"/>
              <w:bottom w:val="single" w:sz="4" w:space="0" w:color="auto"/>
              <w:right w:val="single" w:sz="4" w:space="0" w:color="auto"/>
            </w:tcBorders>
            <w:hideMark/>
          </w:tcPr>
          <w:p w:rsidR="00C16008" w:rsidRPr="001D6447" w:rsidRDefault="00C16008" w:rsidP="00AF0CC1">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Výkon kontroly</w:t>
            </w:r>
            <w:r w:rsidR="002108B2" w:rsidRPr="001D6447">
              <w:rPr>
                <w:rFonts w:ascii="Times New Roman" w:eastAsia="Times New Roman" w:hAnsi="Times New Roman" w:cs="Times New Roman"/>
                <w:sz w:val="16"/>
                <w:szCs w:val="16"/>
                <w:lang w:eastAsia="sk-SK"/>
              </w:rPr>
              <w:t>:</w:t>
            </w:r>
          </w:p>
          <w:p w:rsidR="00C16008" w:rsidRDefault="00C16008" w:rsidP="00AF0CC1">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oblasť podpôr trhových opatrení pre vinohradníctvo a vinárstvo – reštrukturalizácia vinohradov</w:t>
            </w:r>
            <w:r w:rsidR="002108B2" w:rsidRPr="002D2AD5">
              <w:rPr>
                <w:rFonts w:ascii="Times New Roman" w:eastAsia="Times New Roman" w:hAnsi="Times New Roman" w:cs="Times New Roman"/>
                <w:sz w:val="16"/>
                <w:szCs w:val="16"/>
                <w:lang w:eastAsia="sk-SK"/>
              </w:rPr>
              <w:t>,</w:t>
            </w:r>
          </w:p>
          <w:p w:rsidR="00C16008" w:rsidRPr="00A60300" w:rsidRDefault="00C16008" w:rsidP="00A60300">
            <w:pPr>
              <w:numPr>
                <w:ilvl w:val="0"/>
                <w:numId w:val="15"/>
              </w:numPr>
              <w:tabs>
                <w:tab w:val="clear" w:pos="720"/>
                <w:tab w:val="num" w:pos="177"/>
              </w:tabs>
              <w:spacing w:after="0" w:line="240" w:lineRule="auto"/>
              <w:ind w:left="275" w:hanging="203"/>
              <w:jc w:val="both"/>
              <w:rPr>
                <w:rFonts w:ascii="Times New Roman" w:eastAsia="Times New Roman" w:hAnsi="Times New Roman" w:cs="Times New Roman"/>
                <w:sz w:val="16"/>
                <w:szCs w:val="16"/>
                <w:lang w:eastAsia="sk-SK"/>
              </w:rPr>
            </w:pPr>
            <w:r w:rsidRPr="00A60300">
              <w:rPr>
                <w:rFonts w:ascii="Times New Roman" w:eastAsia="Times New Roman" w:hAnsi="Times New Roman" w:cs="Times New Roman"/>
                <w:sz w:val="16"/>
                <w:szCs w:val="16"/>
                <w:lang w:eastAsia="sk-SK"/>
              </w:rPr>
              <w:t>v oblasť priamyc</w:t>
            </w:r>
            <w:r w:rsidR="00A71431" w:rsidRPr="00A60300">
              <w:rPr>
                <w:rFonts w:ascii="Times New Roman" w:eastAsia="Times New Roman" w:hAnsi="Times New Roman" w:cs="Times New Roman"/>
                <w:sz w:val="16"/>
                <w:szCs w:val="16"/>
                <w:lang w:eastAsia="sk-SK"/>
              </w:rPr>
              <w:t xml:space="preserve">h podpôr vyplývajúcich z PRV </w:t>
            </w:r>
            <w:r w:rsidR="000E4B6E" w:rsidRPr="00A60300">
              <w:rPr>
                <w:rFonts w:ascii="Times New Roman" w:eastAsia="Times New Roman" w:hAnsi="Times New Roman" w:cs="Times New Roman"/>
                <w:sz w:val="16"/>
                <w:szCs w:val="16"/>
                <w:lang w:eastAsia="sk-SK"/>
              </w:rPr>
              <w:t xml:space="preserve">SR </w:t>
            </w:r>
            <w:r w:rsidRPr="00A60300">
              <w:rPr>
                <w:rFonts w:ascii="Times New Roman" w:eastAsia="Times New Roman" w:hAnsi="Times New Roman" w:cs="Times New Roman"/>
                <w:sz w:val="16"/>
                <w:szCs w:val="16"/>
                <w:lang w:eastAsia="sk-SK"/>
              </w:rPr>
              <w:t xml:space="preserve">2014 – 2020 - </w:t>
            </w:r>
            <w:proofErr w:type="spellStart"/>
            <w:r w:rsidRPr="00A60300">
              <w:rPr>
                <w:rFonts w:ascii="Times New Roman" w:eastAsia="Times New Roman" w:hAnsi="Times New Roman" w:cs="Times New Roman"/>
                <w:sz w:val="16"/>
                <w:szCs w:val="16"/>
                <w:lang w:eastAsia="sk-SK"/>
              </w:rPr>
              <w:t>Agroenvironmentálno</w:t>
            </w:r>
            <w:proofErr w:type="spellEnd"/>
            <w:r w:rsidRPr="00A60300">
              <w:rPr>
                <w:rFonts w:ascii="Times New Roman" w:eastAsia="Times New Roman" w:hAnsi="Times New Roman" w:cs="Times New Roman"/>
                <w:sz w:val="16"/>
                <w:szCs w:val="16"/>
                <w:lang w:eastAsia="sk-SK"/>
              </w:rPr>
              <w:t>-klimatické opatrenie</w:t>
            </w:r>
            <w:r w:rsidR="00A71431" w:rsidRPr="00A60300">
              <w:rPr>
                <w:rFonts w:ascii="Times New Roman" w:eastAsia="Times New Roman" w:hAnsi="Times New Roman" w:cs="Times New Roman"/>
                <w:sz w:val="16"/>
                <w:szCs w:val="16"/>
                <w:lang w:eastAsia="sk-SK"/>
              </w:rPr>
              <w:t xml:space="preserve">, Ekologické </w:t>
            </w:r>
            <w:r w:rsidR="002108B2" w:rsidRPr="00A60300">
              <w:rPr>
                <w:rFonts w:ascii="Times New Roman" w:eastAsia="Times New Roman" w:hAnsi="Times New Roman" w:cs="Times New Roman"/>
                <w:sz w:val="16"/>
                <w:szCs w:val="16"/>
                <w:lang w:eastAsia="sk-SK"/>
              </w:rPr>
              <w:t>poľnohospodárstvo.</w:t>
            </w:r>
          </w:p>
          <w:p w:rsidR="00AF0CC1" w:rsidRPr="002D2AD5" w:rsidRDefault="00AF0CC1" w:rsidP="00AF0CC1">
            <w:pPr>
              <w:spacing w:after="0" w:line="240" w:lineRule="auto"/>
              <w:jc w:val="both"/>
              <w:rPr>
                <w:rFonts w:ascii="Times New Roman" w:eastAsia="Times New Roman" w:hAnsi="Times New Roman" w:cs="Times New Roman"/>
                <w:sz w:val="16"/>
                <w:szCs w:val="16"/>
                <w:lang w:eastAsia="sk-SK"/>
              </w:rPr>
            </w:pPr>
          </w:p>
          <w:p w:rsidR="00C16008" w:rsidRPr="001D6447" w:rsidRDefault="00C16008" w:rsidP="00AF0CC1">
            <w:pPr>
              <w:spacing w:after="0" w:line="240" w:lineRule="auto"/>
              <w:jc w:val="both"/>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 xml:space="preserve">Platby v rámci sústavy Natura 2000 </w:t>
            </w:r>
            <w:r w:rsidR="002108B2" w:rsidRPr="002D2AD5">
              <w:rPr>
                <w:rFonts w:ascii="Times New Roman" w:eastAsia="Times New Roman" w:hAnsi="Times New Roman" w:cs="Times New Roman"/>
                <w:sz w:val="16"/>
                <w:szCs w:val="16"/>
                <w:lang w:eastAsia="sk-SK"/>
              </w:rPr>
              <w:t>–</w:t>
            </w:r>
            <w:r w:rsidRPr="002D2AD5">
              <w:rPr>
                <w:rFonts w:ascii="Times New Roman" w:eastAsia="Times New Roman" w:hAnsi="Times New Roman" w:cs="Times New Roman"/>
                <w:sz w:val="16"/>
                <w:szCs w:val="16"/>
                <w:lang w:eastAsia="sk-SK"/>
              </w:rPr>
              <w:t xml:space="preserve"> ÚEV</w:t>
            </w:r>
            <w:r w:rsidR="002108B2" w:rsidRPr="002D2AD5">
              <w:rPr>
                <w:rFonts w:ascii="Times New Roman" w:eastAsia="Times New Roman" w:hAnsi="Times New Roman" w:cs="Times New Roman"/>
                <w:sz w:val="16"/>
                <w:szCs w:val="16"/>
                <w:lang w:eastAsia="sk-SK"/>
              </w:rPr>
              <w:t>:</w:t>
            </w:r>
          </w:p>
          <w:p w:rsidR="00C16008" w:rsidRPr="001D6447" w:rsidRDefault="00C16008" w:rsidP="00AF0CC1">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oblasť podpôr vyplývajúcich z oddelených priamych platieb</w:t>
            </w:r>
            <w:r w:rsidR="002108B2" w:rsidRPr="001D6447">
              <w:rPr>
                <w:rFonts w:ascii="Times New Roman" w:eastAsia="Times New Roman" w:hAnsi="Times New Roman" w:cs="Times New Roman"/>
                <w:sz w:val="16"/>
                <w:szCs w:val="16"/>
                <w:lang w:eastAsia="sk-SK"/>
              </w:rPr>
              <w:t>,</w:t>
            </w:r>
          </w:p>
          <w:p w:rsidR="00C16008" w:rsidRPr="001D6447" w:rsidRDefault="00C16008" w:rsidP="00AF0CC1">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oblasť podpôr vyplývajúcich z viazaných priamych platieb.</w:t>
            </w:r>
          </w:p>
          <w:p w:rsidR="00C16008" w:rsidRPr="001D6447" w:rsidRDefault="00C16008" w:rsidP="00AF0CC1">
            <w:pPr>
              <w:spacing w:after="0" w:line="240" w:lineRule="auto"/>
              <w:ind w:left="7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Poskytovanie informácií/zistení z kontrol na mieste vykonávaných na  základe originálnych kompetencií ÚKSÚP (subjekty vyradené z ekologického poľnohospodárstva a subjekty, u ktorých bolo zistené porušenie podmienok pri prevádzke ekologického poľnohospodárstva).</w:t>
            </w:r>
          </w:p>
        </w:tc>
      </w:tr>
      <w:tr w:rsidR="00C16008" w:rsidRPr="001D6447" w:rsidTr="00233943">
        <w:tblPrEx>
          <w:tblLook w:val="01E0" w:firstRow="1" w:lastRow="1" w:firstColumn="1" w:lastColumn="1" w:noHBand="0" w:noVBand="0"/>
        </w:tblPrEx>
        <w:tc>
          <w:tcPr>
            <w:tcW w:w="0" w:type="auto"/>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233943">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ŠVPS SR</w:t>
            </w:r>
          </w:p>
        </w:tc>
        <w:tc>
          <w:tcPr>
            <w:tcW w:w="0" w:type="auto"/>
            <w:tcBorders>
              <w:top w:val="single" w:sz="4" w:space="0" w:color="auto"/>
              <w:left w:val="single" w:sz="4" w:space="0" w:color="auto"/>
              <w:bottom w:val="single" w:sz="4" w:space="0" w:color="auto"/>
              <w:right w:val="single" w:sz="4" w:space="0" w:color="auto"/>
            </w:tcBorders>
            <w:vAlign w:val="center"/>
            <w:hideMark/>
          </w:tcPr>
          <w:p w:rsidR="00C16008" w:rsidRPr="001D6447" w:rsidRDefault="00C16008" w:rsidP="00AF0CC1">
            <w:pPr>
              <w:spacing w:after="0" w:line="240" w:lineRule="auto"/>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Výkon kontroly</w:t>
            </w:r>
            <w:r w:rsidR="002108B2" w:rsidRPr="001D6447">
              <w:rPr>
                <w:rFonts w:ascii="Times New Roman" w:eastAsia="Times New Roman" w:hAnsi="Times New Roman" w:cs="Times New Roman"/>
                <w:sz w:val="16"/>
                <w:szCs w:val="16"/>
                <w:lang w:eastAsia="sk-SK"/>
              </w:rPr>
              <w:t>:</w:t>
            </w:r>
            <w:r w:rsidRPr="001D6447">
              <w:rPr>
                <w:rFonts w:ascii="Times New Roman" w:eastAsia="Times New Roman" w:hAnsi="Times New Roman" w:cs="Times New Roman"/>
                <w:sz w:val="16"/>
                <w:szCs w:val="16"/>
                <w:lang w:eastAsia="sk-SK"/>
              </w:rPr>
              <w:t xml:space="preserve"> </w:t>
            </w:r>
          </w:p>
          <w:p w:rsidR="00C16008" w:rsidRPr="001D6447" w:rsidRDefault="00C16008" w:rsidP="00AF0CC1">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1D6447">
              <w:rPr>
                <w:rFonts w:ascii="Times New Roman" w:eastAsia="Times New Roman" w:hAnsi="Times New Roman" w:cs="Times New Roman"/>
                <w:sz w:val="16"/>
                <w:szCs w:val="16"/>
                <w:lang w:eastAsia="sk-SK"/>
              </w:rPr>
              <w:t>oblasť priamych podpôr vyplývajúcich z PRV SR 2014 – 2020/Platba na dobré životné podmienky zvierat</w:t>
            </w:r>
            <w:r w:rsidR="002108B2" w:rsidRPr="001D6447">
              <w:rPr>
                <w:rFonts w:ascii="Times New Roman" w:eastAsia="Times New Roman" w:hAnsi="Times New Roman" w:cs="Times New Roman"/>
                <w:sz w:val="16"/>
                <w:szCs w:val="16"/>
                <w:lang w:eastAsia="sk-SK"/>
              </w:rPr>
              <w:t>,</w:t>
            </w:r>
          </w:p>
          <w:p w:rsidR="00AF0CC1" w:rsidRDefault="00C16008" w:rsidP="00AF0CC1">
            <w:pPr>
              <w:numPr>
                <w:ilvl w:val="0"/>
                <w:numId w:val="15"/>
              </w:numPr>
              <w:tabs>
                <w:tab w:val="clear" w:pos="720"/>
                <w:tab w:val="num" w:pos="177"/>
              </w:tabs>
              <w:spacing w:after="0" w:line="240" w:lineRule="auto"/>
              <w:ind w:left="432"/>
              <w:jc w:val="both"/>
              <w:rPr>
                <w:rFonts w:ascii="Times New Roman" w:eastAsia="Times New Roman" w:hAnsi="Times New Roman" w:cs="Times New Roman"/>
                <w:sz w:val="16"/>
                <w:szCs w:val="16"/>
                <w:lang w:eastAsia="sk-SK"/>
              </w:rPr>
            </w:pPr>
            <w:r w:rsidRPr="00AF0CC1">
              <w:rPr>
                <w:rFonts w:ascii="Times New Roman" w:eastAsia="Times New Roman" w:hAnsi="Times New Roman" w:cs="Times New Roman"/>
                <w:sz w:val="16"/>
                <w:szCs w:val="16"/>
                <w:lang w:eastAsia="sk-SK"/>
              </w:rPr>
              <w:t>oblasť podpôr trhových opatrení – kontrola kvality, odbery a analýzy kontrolných vzoriek pre op</w:t>
            </w:r>
            <w:r w:rsidR="00AF0CC1">
              <w:rPr>
                <w:rFonts w:ascii="Times New Roman" w:eastAsia="Times New Roman" w:hAnsi="Times New Roman" w:cs="Times New Roman"/>
                <w:sz w:val="16"/>
                <w:szCs w:val="16"/>
                <w:lang w:eastAsia="sk-SK"/>
              </w:rPr>
              <w:t>atrenia: - ovocie a zelenina (v</w:t>
            </w:r>
          </w:p>
          <w:p w:rsidR="00C16008" w:rsidRPr="00AF0CC1" w:rsidRDefault="00C16008" w:rsidP="00AF0CC1">
            <w:pPr>
              <w:spacing w:after="0" w:line="240" w:lineRule="auto"/>
              <w:ind w:left="72"/>
              <w:jc w:val="both"/>
              <w:rPr>
                <w:rFonts w:ascii="Times New Roman" w:eastAsia="Times New Roman" w:hAnsi="Times New Roman" w:cs="Times New Roman"/>
                <w:sz w:val="16"/>
                <w:szCs w:val="16"/>
                <w:lang w:eastAsia="sk-SK"/>
              </w:rPr>
            </w:pPr>
            <w:r w:rsidRPr="00AF0CC1">
              <w:rPr>
                <w:rFonts w:ascii="Times New Roman" w:eastAsia="Times New Roman" w:hAnsi="Times New Roman" w:cs="Times New Roman"/>
                <w:sz w:val="16"/>
                <w:szCs w:val="16"/>
                <w:lang w:eastAsia="sk-SK"/>
              </w:rPr>
              <w:t>rámci pomoci školského programu), - stiahnutie výrobkov z trhu,  - mlieko a mliečne výrobky (v rámci pomoci školského progra</w:t>
            </w:r>
            <w:r w:rsidR="00AE578E" w:rsidRPr="00AF0CC1">
              <w:rPr>
                <w:rFonts w:ascii="Times New Roman" w:eastAsia="Times New Roman" w:hAnsi="Times New Roman" w:cs="Times New Roman"/>
                <w:sz w:val="16"/>
                <w:szCs w:val="16"/>
                <w:lang w:eastAsia="sk-SK"/>
              </w:rPr>
              <w:t xml:space="preserve">mu, v rámci </w:t>
            </w:r>
            <w:r w:rsidRPr="00AF0CC1">
              <w:rPr>
                <w:rFonts w:ascii="Times New Roman" w:eastAsia="Times New Roman" w:hAnsi="Times New Roman" w:cs="Times New Roman"/>
                <w:sz w:val="16"/>
                <w:szCs w:val="16"/>
                <w:lang w:eastAsia="sk-SK"/>
              </w:rPr>
              <w:t>pomoci na súkromné skladovanie), - hovädzie, teľacie, bravčové, ovčie, kozie a hydinové mäso a</w:t>
            </w:r>
            <w:r w:rsidR="002108B2" w:rsidRPr="00AF0CC1">
              <w:rPr>
                <w:rFonts w:ascii="Times New Roman" w:eastAsia="Times New Roman" w:hAnsi="Times New Roman" w:cs="Times New Roman"/>
                <w:sz w:val="16"/>
                <w:szCs w:val="16"/>
                <w:lang w:eastAsia="sk-SK"/>
              </w:rPr>
              <w:t> </w:t>
            </w:r>
            <w:r w:rsidRPr="00AF0CC1">
              <w:rPr>
                <w:rFonts w:ascii="Times New Roman" w:eastAsia="Times New Roman" w:hAnsi="Times New Roman" w:cs="Times New Roman"/>
                <w:sz w:val="16"/>
                <w:szCs w:val="16"/>
                <w:lang w:eastAsia="sk-SK"/>
              </w:rPr>
              <w:t>výrobky</w:t>
            </w:r>
            <w:r w:rsidR="002108B2" w:rsidRPr="00AF0CC1">
              <w:rPr>
                <w:rFonts w:ascii="Times New Roman" w:eastAsia="Times New Roman" w:hAnsi="Times New Roman" w:cs="Times New Roman"/>
                <w:sz w:val="16"/>
                <w:szCs w:val="16"/>
                <w:lang w:eastAsia="sk-SK"/>
              </w:rPr>
              <w:t>.</w:t>
            </w:r>
          </w:p>
        </w:tc>
      </w:tr>
    </w:tbl>
    <w:p w:rsidR="00C16008" w:rsidRDefault="00C16008" w:rsidP="00AF0CC1">
      <w:pPr>
        <w:pStyle w:val="Normlnywebov"/>
        <w:spacing w:before="120" w:beforeAutospacing="0" w:after="120" w:afterAutospacing="0"/>
        <w:jc w:val="both"/>
        <w:rPr>
          <w:rFonts w:ascii="Times New Roman CE" w:hAnsi="Times New Roman CE" w:cs="Times New Roman CE"/>
        </w:rPr>
      </w:pPr>
      <w:r w:rsidRPr="00A00AF0">
        <w:rPr>
          <w:rFonts w:ascii="Times New Roman CE" w:hAnsi="Times New Roman CE" w:cs="Times New Roman CE"/>
        </w:rPr>
        <w:t>Je nevyhnutné monitorovať a dohliadať nad kvalitou práce a dodržiavaním stanovených termínov v prípade výkonu kontrol na mieste, nakoľko v tejto oblasti sa identifikujú u externých inštitúcií nedostatky. V rám</w:t>
      </w:r>
      <w:r w:rsidR="00AE578E">
        <w:rPr>
          <w:rFonts w:ascii="Times New Roman CE" w:hAnsi="Times New Roman CE" w:cs="Times New Roman CE"/>
        </w:rPr>
        <w:t xml:space="preserve">ci plánov </w:t>
      </w:r>
      <w:r w:rsidRPr="00A00AF0">
        <w:rPr>
          <w:rFonts w:ascii="Times New Roman CE" w:hAnsi="Times New Roman CE" w:cs="Times New Roman CE"/>
        </w:rPr>
        <w:t>a nastavenej stratégie sa zvýši  početnosť supervízií, bude vyvíjaný tlak na dodržiavanie termínov, postupné vzdelávanie kontrolórov PPA v oblasti výkonu kontrol na mieste, ktoré sú predmetom delegovaných činností s postupným plánom zabezpečiť výkon kontrol na mieste kontrolórmi PPA.</w:t>
      </w:r>
    </w:p>
    <w:p w:rsidR="00C16008" w:rsidRDefault="00C16008" w:rsidP="00CC7164">
      <w:pPr>
        <w:pStyle w:val="Nadpis2"/>
        <w:numPr>
          <w:ilvl w:val="0"/>
          <w:numId w:val="0"/>
        </w:numPr>
        <w:spacing w:after="120"/>
        <w:ind w:left="720" w:hanging="720"/>
        <w:rPr>
          <w:i/>
        </w:rPr>
      </w:pPr>
      <w:bookmarkStart w:id="84" w:name="_Toc481740248"/>
      <w:r>
        <w:t>6.4</w:t>
      </w:r>
      <w:r w:rsidRPr="00711FBA">
        <w:t>. Kontrolná činnosť</w:t>
      </w:r>
      <w:r>
        <w:t xml:space="preserve"> pri poskytovaní podpôr a riziková analýza</w:t>
      </w:r>
      <w:bookmarkEnd w:id="84"/>
      <w:r>
        <w:t xml:space="preserve"> </w:t>
      </w:r>
    </w:p>
    <w:p w:rsidR="00C669A9" w:rsidRPr="00E27340" w:rsidRDefault="00C669A9" w:rsidP="00C669A9">
      <w:pPr>
        <w:autoSpaceDE w:val="0"/>
        <w:autoSpaceDN w:val="0"/>
        <w:adjustRightInd w:val="0"/>
        <w:spacing w:after="120" w:line="240" w:lineRule="auto"/>
        <w:jc w:val="both"/>
        <w:rPr>
          <w:rFonts w:ascii="Times New Roman" w:hAnsi="Times New Roman" w:cs="Times New Roman"/>
          <w:sz w:val="24"/>
          <w:szCs w:val="24"/>
        </w:rPr>
      </w:pPr>
      <w:r w:rsidRPr="00E27340">
        <w:rPr>
          <w:rFonts w:ascii="Times New Roman" w:hAnsi="Times New Roman" w:cs="Times New Roman"/>
          <w:sz w:val="24"/>
          <w:szCs w:val="24"/>
        </w:rPr>
        <w:t xml:space="preserve">Na základe legislatívnych zmien v oblasti schém platieb zo zdrojov EPZF (oddelené PP a viazané PP), platieb zo zdrojov </w:t>
      </w:r>
      <w:r w:rsidRPr="004E4B63">
        <w:rPr>
          <w:rFonts w:ascii="Times New Roman" w:hAnsi="Times New Roman" w:cs="Times New Roman"/>
          <w:sz w:val="24"/>
          <w:szCs w:val="24"/>
        </w:rPr>
        <w:t>EPFRV (</w:t>
      </w:r>
      <w:r w:rsidR="004E4B63" w:rsidRPr="004E4B63">
        <w:rPr>
          <w:rFonts w:ascii="Times New Roman" w:hAnsi="Times New Roman" w:cs="Times New Roman"/>
          <w:sz w:val="24"/>
          <w:szCs w:val="24"/>
        </w:rPr>
        <w:t>opatrenia</w:t>
      </w:r>
      <w:r w:rsidRPr="004E4B63">
        <w:rPr>
          <w:rFonts w:ascii="Times New Roman" w:hAnsi="Times New Roman" w:cs="Times New Roman"/>
          <w:sz w:val="24"/>
          <w:szCs w:val="24"/>
        </w:rPr>
        <w:t xml:space="preserve"> PRV</w:t>
      </w:r>
      <w:r w:rsidR="004E4B63" w:rsidRPr="004E4B63">
        <w:rPr>
          <w:rFonts w:ascii="Times New Roman" w:hAnsi="Times New Roman" w:cs="Times New Roman"/>
          <w:sz w:val="24"/>
          <w:szCs w:val="24"/>
        </w:rPr>
        <w:t xml:space="preserve"> administrované </w:t>
      </w:r>
      <w:r w:rsidR="00B01A2D">
        <w:rPr>
          <w:rFonts w:ascii="Times New Roman" w:hAnsi="Times New Roman" w:cs="Times New Roman"/>
          <w:sz w:val="24"/>
          <w:szCs w:val="24"/>
        </w:rPr>
        <w:t>prostredníctvom</w:t>
      </w:r>
      <w:r w:rsidR="004E4B63" w:rsidRPr="004E4B63">
        <w:rPr>
          <w:rFonts w:ascii="Times New Roman" w:hAnsi="Times New Roman" w:cs="Times New Roman"/>
          <w:sz w:val="24"/>
          <w:szCs w:val="24"/>
        </w:rPr>
        <w:t xml:space="preserve"> IACS</w:t>
      </w:r>
      <w:r w:rsidRPr="004E4B63">
        <w:rPr>
          <w:rFonts w:ascii="Times New Roman" w:hAnsi="Times New Roman" w:cs="Times New Roman"/>
          <w:sz w:val="24"/>
          <w:szCs w:val="24"/>
        </w:rPr>
        <w:t>) a zo zdrojov</w:t>
      </w:r>
      <w:r w:rsidRPr="00E27340">
        <w:rPr>
          <w:rFonts w:ascii="Times New Roman" w:hAnsi="Times New Roman" w:cs="Times New Roman"/>
          <w:sz w:val="24"/>
          <w:szCs w:val="24"/>
        </w:rPr>
        <w:t xml:space="preserve"> ŠR SR (prechodné vnútroštátne platby), ktoré boli ustanovené príslušnými Nariadeniami vlády SR (NV SR č. 342/2014 Z. z., NV SR č. 36/2014 Z. z. a NV SR č. 152/2013 Z. z. v zn. n. p a NV SR č. 75/2015 Z.</w:t>
      </w:r>
      <w:r w:rsidR="003D4FEE" w:rsidRPr="00E27340">
        <w:rPr>
          <w:rFonts w:ascii="Times New Roman" w:hAnsi="Times New Roman" w:cs="Times New Roman"/>
          <w:sz w:val="24"/>
          <w:szCs w:val="24"/>
        </w:rPr>
        <w:t xml:space="preserve"> </w:t>
      </w:r>
      <w:r w:rsidRPr="00E27340">
        <w:rPr>
          <w:rFonts w:ascii="Times New Roman" w:hAnsi="Times New Roman" w:cs="Times New Roman"/>
          <w:sz w:val="24"/>
          <w:szCs w:val="24"/>
        </w:rPr>
        <w:t>z v</w:t>
      </w:r>
      <w:r w:rsidR="003D4FEE" w:rsidRPr="00E27340">
        <w:rPr>
          <w:rFonts w:ascii="Times New Roman" w:hAnsi="Times New Roman" w:cs="Times New Roman"/>
          <w:sz w:val="24"/>
          <w:szCs w:val="24"/>
        </w:rPr>
        <w:t> </w:t>
      </w:r>
      <w:r w:rsidRPr="00E27340">
        <w:rPr>
          <w:rFonts w:ascii="Times New Roman" w:hAnsi="Times New Roman" w:cs="Times New Roman"/>
          <w:sz w:val="24"/>
          <w:szCs w:val="24"/>
        </w:rPr>
        <w:t>zn</w:t>
      </w:r>
      <w:r w:rsidR="003D4FEE" w:rsidRPr="00E27340">
        <w:rPr>
          <w:rFonts w:ascii="Times New Roman" w:hAnsi="Times New Roman" w:cs="Times New Roman"/>
          <w:sz w:val="24"/>
          <w:szCs w:val="24"/>
        </w:rPr>
        <w:t>ení neskorších predpisov</w:t>
      </w:r>
      <w:r w:rsidRPr="00E27340">
        <w:rPr>
          <w:rFonts w:ascii="Times New Roman" w:hAnsi="Times New Roman" w:cs="Times New Roman"/>
          <w:sz w:val="24"/>
          <w:szCs w:val="24"/>
        </w:rPr>
        <w:t xml:space="preserve"> boli vypracované konkrétne metodické postupy pre výkon kontrol v oblasti príslušných schém platieb.</w:t>
      </w:r>
    </w:p>
    <w:p w:rsidR="00C16008" w:rsidRPr="00705206" w:rsidRDefault="00C16008" w:rsidP="00AF0CC1">
      <w:pPr>
        <w:autoSpaceDE w:val="0"/>
        <w:autoSpaceDN w:val="0"/>
        <w:adjustRightInd w:val="0"/>
        <w:spacing w:after="120" w:line="240" w:lineRule="auto"/>
        <w:jc w:val="both"/>
        <w:rPr>
          <w:rFonts w:ascii="Times New Roman" w:hAnsi="Times New Roman" w:cs="Times New Roman"/>
          <w:sz w:val="24"/>
          <w:szCs w:val="24"/>
        </w:rPr>
      </w:pPr>
      <w:r w:rsidRPr="00E27340">
        <w:rPr>
          <w:rFonts w:ascii="Times New Roman" w:hAnsi="Times New Roman" w:cs="Times New Roman"/>
          <w:sz w:val="24"/>
          <w:szCs w:val="24"/>
        </w:rPr>
        <w:t>V oblasti kontrol priamych platieb a krížového plnenia bolo prio</w:t>
      </w:r>
      <w:r w:rsidR="00EE7963" w:rsidRPr="00E27340">
        <w:rPr>
          <w:rFonts w:ascii="Times New Roman" w:hAnsi="Times New Roman" w:cs="Times New Roman"/>
          <w:sz w:val="24"/>
          <w:szCs w:val="24"/>
        </w:rPr>
        <w:t xml:space="preserve">ritou PPA vykonať všetky </w:t>
      </w:r>
      <w:r w:rsidRPr="00E27340">
        <w:rPr>
          <w:rFonts w:ascii="Times New Roman" w:hAnsi="Times New Roman" w:cs="Times New Roman"/>
          <w:sz w:val="24"/>
          <w:szCs w:val="24"/>
        </w:rPr>
        <w:t xml:space="preserve">kontroly </w:t>
      </w:r>
      <w:r w:rsidR="004F312C">
        <w:rPr>
          <w:rFonts w:ascii="Times New Roman" w:hAnsi="Times New Roman" w:cs="Times New Roman"/>
          <w:sz w:val="24"/>
          <w:szCs w:val="24"/>
        </w:rPr>
        <w:t xml:space="preserve">        </w:t>
      </w:r>
      <w:r w:rsidRPr="00E27340">
        <w:rPr>
          <w:rFonts w:ascii="Times New Roman" w:hAnsi="Times New Roman" w:cs="Times New Roman"/>
          <w:sz w:val="24"/>
          <w:szCs w:val="24"/>
        </w:rPr>
        <w:t>v oblasti priamych podpôr u žiadateľov, vybratých na kontrolu zo vzorky rizikovej analýzy a náhodného výberu (RA + NV) vzťahujúce sa k žiadostiam roku 2016 podľa možnosti v optimálnom období a podľa možnosti integrovaným spôsobom. Do konca roku 2016 boli kon</w:t>
      </w:r>
      <w:r w:rsidR="00434EE8" w:rsidRPr="00E27340">
        <w:rPr>
          <w:rFonts w:ascii="Times New Roman" w:hAnsi="Times New Roman" w:cs="Times New Roman"/>
          <w:sz w:val="24"/>
          <w:szCs w:val="24"/>
        </w:rPr>
        <w:t xml:space="preserve">troly v oblasti </w:t>
      </w:r>
      <w:r w:rsidR="00434EE8" w:rsidRPr="00E27340">
        <w:rPr>
          <w:rFonts w:ascii="Times New Roman" w:hAnsi="Times New Roman" w:cs="Times New Roman"/>
          <w:sz w:val="24"/>
          <w:szCs w:val="24"/>
        </w:rPr>
        <w:lastRenderedPageBreak/>
        <w:t>priamych podpôr</w:t>
      </w:r>
      <w:r w:rsidRPr="00E27340">
        <w:rPr>
          <w:rFonts w:ascii="Times New Roman" w:hAnsi="Times New Roman" w:cs="Times New Roman"/>
          <w:sz w:val="24"/>
          <w:szCs w:val="24"/>
        </w:rPr>
        <w:t xml:space="preserve">, opatrení PRV </w:t>
      </w:r>
      <w:r w:rsidR="00C669A9" w:rsidRPr="00E27340">
        <w:rPr>
          <w:rFonts w:ascii="Times New Roman" w:hAnsi="Times New Roman" w:cs="Times New Roman"/>
          <w:sz w:val="24"/>
          <w:szCs w:val="24"/>
        </w:rPr>
        <w:t xml:space="preserve">administrované </w:t>
      </w:r>
      <w:r w:rsidR="00B01A2D">
        <w:rPr>
          <w:rFonts w:ascii="Times New Roman" w:hAnsi="Times New Roman" w:cs="Times New Roman"/>
          <w:sz w:val="24"/>
          <w:szCs w:val="24"/>
        </w:rPr>
        <w:t>prostredníctvom</w:t>
      </w:r>
      <w:r w:rsidR="00C669A9" w:rsidRPr="00E27340">
        <w:rPr>
          <w:rFonts w:ascii="Times New Roman" w:hAnsi="Times New Roman" w:cs="Times New Roman"/>
          <w:sz w:val="24"/>
          <w:szCs w:val="24"/>
        </w:rPr>
        <w:t xml:space="preserve"> IACS </w:t>
      </w:r>
      <w:r w:rsidRPr="00E27340">
        <w:rPr>
          <w:rFonts w:ascii="Times New Roman" w:hAnsi="Times New Roman" w:cs="Times New Roman"/>
          <w:sz w:val="24"/>
          <w:szCs w:val="24"/>
        </w:rPr>
        <w:t>a prechodnýc</w:t>
      </w:r>
      <w:r w:rsidR="00EE7963" w:rsidRPr="00E27340">
        <w:rPr>
          <w:rFonts w:ascii="Times New Roman" w:hAnsi="Times New Roman" w:cs="Times New Roman"/>
          <w:sz w:val="24"/>
          <w:szCs w:val="24"/>
        </w:rPr>
        <w:t>h</w:t>
      </w:r>
      <w:r w:rsidR="00EE7963">
        <w:rPr>
          <w:rFonts w:ascii="Times New Roman" w:hAnsi="Times New Roman" w:cs="Times New Roman"/>
          <w:sz w:val="24"/>
          <w:szCs w:val="24"/>
        </w:rPr>
        <w:t xml:space="preserve"> vnútroštátnych platieb v </w:t>
      </w:r>
      <w:r w:rsidRPr="00E374BE">
        <w:rPr>
          <w:rFonts w:ascii="Times New Roman" w:hAnsi="Times New Roman" w:cs="Times New Roman"/>
          <w:sz w:val="24"/>
          <w:szCs w:val="24"/>
        </w:rPr>
        <w:t>absolútnej väčšine prípadov realizované (vykonaných 96,5 % kontro</w:t>
      </w:r>
      <w:r w:rsidR="00EE7963">
        <w:rPr>
          <w:rFonts w:ascii="Times New Roman" w:hAnsi="Times New Roman" w:cs="Times New Roman"/>
          <w:sz w:val="24"/>
          <w:szCs w:val="24"/>
        </w:rPr>
        <w:t xml:space="preserve">l). V oblasti kontrol </w:t>
      </w:r>
      <w:r w:rsidRPr="00E374BE">
        <w:rPr>
          <w:rFonts w:ascii="Times New Roman" w:hAnsi="Times New Roman" w:cs="Times New Roman"/>
          <w:sz w:val="24"/>
          <w:szCs w:val="24"/>
        </w:rPr>
        <w:t>krížového plnenia zo vzorky kontrol, vybratých rizikovou analýz</w:t>
      </w:r>
      <w:r w:rsidR="00AE578E">
        <w:rPr>
          <w:rFonts w:ascii="Times New Roman" w:hAnsi="Times New Roman" w:cs="Times New Roman"/>
          <w:sz w:val="24"/>
          <w:szCs w:val="24"/>
        </w:rPr>
        <w:t xml:space="preserve">ou a </w:t>
      </w:r>
      <w:r w:rsidR="00EE7963">
        <w:rPr>
          <w:rFonts w:ascii="Times New Roman" w:hAnsi="Times New Roman" w:cs="Times New Roman"/>
          <w:sz w:val="24"/>
          <w:szCs w:val="24"/>
        </w:rPr>
        <w:t xml:space="preserve">náhodným výberom </w:t>
      </w:r>
      <w:r w:rsidRPr="00E374BE">
        <w:rPr>
          <w:rFonts w:ascii="Times New Roman" w:hAnsi="Times New Roman" w:cs="Times New Roman"/>
          <w:sz w:val="24"/>
          <w:szCs w:val="24"/>
        </w:rPr>
        <w:t xml:space="preserve">(RA + NV) bola rovnako absolútna väčšina kontrol vykonaná (v „zelenej oblasti“ 97,4 %, v „bielej oblasti“ 99,8 %). Zostávajúce rozpracované kontroly budú vykonané v roku 2017 </w:t>
      </w:r>
      <w:r w:rsidR="00705206">
        <w:rPr>
          <w:rFonts w:ascii="Times New Roman" w:hAnsi="Times New Roman" w:cs="Times New Roman"/>
          <w:sz w:val="24"/>
          <w:szCs w:val="24"/>
        </w:rPr>
        <w:t xml:space="preserve">čo v najkratšom možnom období. </w:t>
      </w:r>
    </w:p>
    <w:p w:rsidR="00C16008" w:rsidRDefault="00C16008" w:rsidP="00CC7164">
      <w:pPr>
        <w:pStyle w:val="Normlnywebov"/>
        <w:spacing w:before="0" w:beforeAutospacing="0" w:after="120" w:afterAutospacing="0"/>
        <w:jc w:val="both"/>
        <w:rPr>
          <w:rFonts w:ascii="Times New Roman CE" w:hAnsi="Times New Roman CE" w:cs="Times New Roman CE"/>
          <w:i/>
        </w:rPr>
      </w:pPr>
      <w:r w:rsidRPr="0070090B">
        <w:t>V oblasti KNM trhových opatrení sme zaznamenali 25 %-</w:t>
      </w:r>
      <w:proofErr w:type="spellStart"/>
      <w:r w:rsidRPr="0070090B">
        <w:t>ný</w:t>
      </w:r>
      <w:proofErr w:type="spellEnd"/>
      <w:r w:rsidRPr="0070090B">
        <w:t xml:space="preserve"> nárast počtu KNM oproti roku 2015, </w:t>
      </w:r>
      <w:r w:rsidR="004F312C">
        <w:t xml:space="preserve">           </w:t>
      </w:r>
      <w:r w:rsidRPr="0070090B">
        <w:t xml:space="preserve">na ktorom sa podieľali čiastkové kontroly v rámci opatrenia „Splnenie podmienok pre poskytnutie pomoci v rámci mimoriadnych opatrení v sektore ovocie a zeleniny“ a „Podpora pri vykonávaní opatrení na zlepšenie podmienok pre produkciu a </w:t>
      </w:r>
      <w:r w:rsidR="00EE7963">
        <w:t xml:space="preserve">obchodovanie s včelími </w:t>
      </w:r>
      <w:r w:rsidR="00AE578E">
        <w:t xml:space="preserve">produktami“. V </w:t>
      </w:r>
      <w:r w:rsidRPr="0070090B">
        <w:t>roku 2016 už neboli realizované kontroly u opatr</w:t>
      </w:r>
      <w:r w:rsidR="00EE7963">
        <w:t xml:space="preserve">enia „Mliečna kvóta“, ale </w:t>
      </w:r>
      <w:r w:rsidR="00AE578E">
        <w:t xml:space="preserve">pribudli kontroly v </w:t>
      </w:r>
      <w:r w:rsidRPr="0070090B">
        <w:t xml:space="preserve">rámci opatrenia „Intervenčných zásob obilnín“ </w:t>
      </w:r>
      <w:r w:rsidRPr="0070090B">
        <w:rPr>
          <w:rFonts w:ascii="Times New Roman CE" w:hAnsi="Times New Roman CE" w:cs="Times New Roman CE"/>
          <w:i/>
        </w:rPr>
        <w:t>–</w:t>
      </w:r>
      <w:r w:rsidR="00EE7963">
        <w:t xml:space="preserve"> prekontrolovanie </w:t>
      </w:r>
      <w:proofErr w:type="spellStart"/>
      <w:r w:rsidRPr="0070090B">
        <w:t>zazmluvnených</w:t>
      </w:r>
      <w:proofErr w:type="spellEnd"/>
      <w:r w:rsidRPr="0070090B">
        <w:t xml:space="preserve"> skladovacích priestorov </w:t>
      </w:r>
      <w:r w:rsidR="004F312C">
        <w:t xml:space="preserve">                       </w:t>
      </w:r>
      <w:r w:rsidRPr="0070090B">
        <w:t>na skladovanie intervenčných zásob obilnín. Do konca roka 2016 boli zrealizované všetky požiadavky na KNM, až na 3</w:t>
      </w:r>
      <w:r w:rsidR="00AE578E">
        <w:t xml:space="preserve"> KNM v </w:t>
      </w:r>
      <w:r w:rsidR="00EE7963">
        <w:t xml:space="preserve">rámci opatrenia </w:t>
      </w:r>
      <w:r w:rsidRPr="0070090B">
        <w:t>„Reštrukturalizácia vinohradov“, ktoré boli  realizované v mesiaci jan</w:t>
      </w:r>
      <w:r w:rsidR="00EE7963">
        <w:t xml:space="preserve">uár 2017. V rámci </w:t>
      </w:r>
      <w:r w:rsidRPr="0070090B">
        <w:t xml:space="preserve">legislatívnych zmien nadobudlo platnosť Delegované nariadenie </w:t>
      </w:r>
      <w:r w:rsidR="00EE7963">
        <w:t xml:space="preserve">Komisie (EÚ) č. 2016/921 </w:t>
      </w:r>
      <w:r w:rsidRPr="0070090B">
        <w:t xml:space="preserve">v sektore ovocia a zeleniny a nariadenia pre verejnú intervenciu a </w:t>
      </w:r>
      <w:r w:rsidR="00EE7963">
        <w:t xml:space="preserve">súkromné skladovanie, </w:t>
      </w:r>
      <w:r w:rsidRPr="0070090B">
        <w:t>ktorými sú Delegované nariadenie Komisie (EÚ) 2016/1238 a V</w:t>
      </w:r>
      <w:r w:rsidR="00EE7963">
        <w:t xml:space="preserve">ykonávacie nariadenie </w:t>
      </w:r>
      <w:r w:rsidRPr="0070090B">
        <w:t>Komisie (EÚ) 2016/1240.</w:t>
      </w:r>
    </w:p>
    <w:p w:rsidR="00C16008" w:rsidRDefault="00C16008" w:rsidP="00CC7164">
      <w:pPr>
        <w:pStyle w:val="Normlnywebov"/>
        <w:spacing w:before="0" w:beforeAutospacing="0" w:after="120" w:afterAutospacing="0"/>
        <w:jc w:val="both"/>
      </w:pPr>
      <w:r w:rsidRPr="00024830">
        <w:t>V oblasti kontrol na m</w:t>
      </w:r>
      <w:r>
        <w:t>ieste z PRV a z OPRH</w:t>
      </w:r>
      <w:r w:rsidRPr="00024830">
        <w:t xml:space="preserve"> bol zazname</w:t>
      </w:r>
      <w:r w:rsidR="00AE578E">
        <w:t xml:space="preserve">naný značný pokles kontrol až o </w:t>
      </w:r>
      <w:r w:rsidRPr="00024830">
        <w:t xml:space="preserve">420% </w:t>
      </w:r>
      <w:r w:rsidR="00AF0CC1">
        <w:br/>
      </w:r>
      <w:r w:rsidRPr="00024830">
        <w:t>(z 2</w:t>
      </w:r>
      <w:r w:rsidR="00AF0CC1">
        <w:t xml:space="preserve"> </w:t>
      </w:r>
      <w:r w:rsidRPr="00024830">
        <w:t>676 na 183) oproti roku 2015, čo bolo spô</w:t>
      </w:r>
      <w:r w:rsidR="00AE578E">
        <w:t xml:space="preserve">sobené poklesom počtu výziev, z </w:t>
      </w:r>
      <w:r w:rsidRPr="00024830">
        <w:t xml:space="preserve">čoho vyplynul pokles počtu </w:t>
      </w:r>
      <w:proofErr w:type="spellStart"/>
      <w:r w:rsidR="00C448AC">
        <w:t>Žo</w:t>
      </w:r>
      <w:r w:rsidR="00AE578E">
        <w:t>NFP</w:t>
      </w:r>
      <w:proofErr w:type="spellEnd"/>
      <w:r w:rsidR="00AE578E">
        <w:t xml:space="preserve">, uzatvorených Zmlúv o </w:t>
      </w:r>
      <w:r w:rsidRPr="00024830">
        <w:t xml:space="preserve">NFP a tým aj počet požiadaviek na vykonanie kontrol na mieste. Najviac </w:t>
      </w:r>
      <w:r w:rsidR="00C448AC">
        <w:t>KNM</w:t>
      </w:r>
      <w:r w:rsidRPr="00024830">
        <w:t xml:space="preserve"> sa týkalo opatrení súvisiacich so stavebnými investíciami do modernizácie fariem, nákupom poľnohospodárskej techniky, investíciami do obstarania nových technológii </w:t>
      </w:r>
      <w:r w:rsidR="00AF0CC1">
        <w:br/>
      </w:r>
      <w:r w:rsidRPr="00024830">
        <w:t>v spracovateľských podnikoch, do rozvoja lesného hospodárstva formou realizácie protipožiarnych opatrení, budovania lesných ciest, zalesňovania, či nákupu lesnej techniky. Medzi ďalšie kontrolované opatrenia patrili investície do rozvoja obcí, najmä opatrenia z programu LEADER.</w:t>
      </w:r>
    </w:p>
    <w:p w:rsidR="00C16008" w:rsidRDefault="00C16008" w:rsidP="00CC7164">
      <w:pPr>
        <w:pStyle w:val="Normlnywebov"/>
        <w:spacing w:before="0" w:beforeAutospacing="0" w:after="120" w:afterAutospacing="0"/>
        <w:jc w:val="both"/>
      </w:pPr>
      <w:r>
        <w:t xml:space="preserve">Okrem opatrení </w:t>
      </w:r>
      <w:r w:rsidR="00A03AE2">
        <w:t xml:space="preserve">nového programového obdobia PRV </w:t>
      </w:r>
      <w:r w:rsidR="000E4B6E">
        <w:t xml:space="preserve">SR </w:t>
      </w:r>
      <w:r>
        <w:t xml:space="preserve">2014 </w:t>
      </w:r>
      <w:r>
        <w:rPr>
          <w:rFonts w:ascii="Times New Roman CE" w:hAnsi="Times New Roman CE" w:cs="Times New Roman CE"/>
          <w:i/>
        </w:rPr>
        <w:t xml:space="preserve">– </w:t>
      </w:r>
      <w:r>
        <w:t xml:space="preserve">2020 boli kontrolované aj projekty </w:t>
      </w:r>
      <w:r w:rsidR="00AF0CC1">
        <w:br/>
      </w:r>
      <w:r>
        <w:t>z obdobia PRV</w:t>
      </w:r>
      <w:r w:rsidR="000962E5">
        <w:t xml:space="preserve"> SR</w:t>
      </w:r>
      <w:r>
        <w:t xml:space="preserve"> 2007 </w:t>
      </w:r>
      <w:r>
        <w:rPr>
          <w:rFonts w:ascii="Times New Roman CE" w:hAnsi="Times New Roman CE" w:cs="Times New Roman CE"/>
          <w:i/>
        </w:rPr>
        <w:t xml:space="preserve">– </w:t>
      </w:r>
      <w:r>
        <w:t>2013.</w:t>
      </w:r>
    </w:p>
    <w:p w:rsidR="00AF0CC1" w:rsidRDefault="00C16008" w:rsidP="00CC7164">
      <w:pPr>
        <w:pStyle w:val="Normlnywebov"/>
        <w:spacing w:before="0" w:beforeAutospacing="0" w:after="120" w:afterAutospacing="0"/>
        <w:jc w:val="both"/>
      </w:pPr>
      <w:r>
        <w:t>K najzávažnejším zisteniam, ktoré mali za následok neoprávnené výdavky, patrili najmä nezrealizované položky, či nesúlad medzi fakturovanými a</w:t>
      </w:r>
      <w:r w:rsidR="00AE578E">
        <w:t xml:space="preserve"> reálne uskutočnenými prácami. </w:t>
      </w:r>
    </w:p>
    <w:p w:rsidR="001D6447" w:rsidRPr="00C63445" w:rsidRDefault="00921656" w:rsidP="00C63445">
      <w:pPr>
        <w:rPr>
          <w:rFonts w:ascii="Times New Roman" w:eastAsia="Times New Roman" w:hAnsi="Times New Roman" w:cs="Times New Roman"/>
          <w:sz w:val="24"/>
          <w:szCs w:val="24"/>
          <w:lang w:eastAsia="sk-SK"/>
        </w:rPr>
      </w:pPr>
      <w:r>
        <w:rPr>
          <w:noProof/>
          <w:lang w:eastAsia="sk-SK"/>
        </w:rPr>
        <w:drawing>
          <wp:anchor distT="0" distB="0" distL="114300" distR="114300" simplePos="0" relativeHeight="251684864" behindDoc="0" locked="0" layoutInCell="1" allowOverlap="1">
            <wp:simplePos x="0" y="0"/>
            <wp:positionH relativeFrom="margin">
              <wp:align>center</wp:align>
            </wp:positionH>
            <wp:positionV relativeFrom="margin">
              <wp:align>bottom</wp:align>
            </wp:positionV>
            <wp:extent cx="3998595" cy="2665730"/>
            <wp:effectExtent l="152400" t="114300" r="192405" b="344170"/>
            <wp:wrapSquare wrapText="bothSides"/>
            <wp:docPr id="2118" name="Obrázok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 name="_MG_4256.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998595" cy="2665730"/>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bevelT w="22860" h="12700"/>
                      <a:contourClr>
                        <a:srgbClr val="FFFFFF"/>
                      </a:contourClr>
                    </a:sp3d>
                  </pic:spPr>
                </pic:pic>
              </a:graphicData>
            </a:graphic>
            <wp14:sizeRelH relativeFrom="margin">
              <wp14:pctWidth>0</wp14:pctWidth>
            </wp14:sizeRelH>
            <wp14:sizeRelV relativeFrom="margin">
              <wp14:pctHeight>0</wp14:pctHeight>
            </wp14:sizeRelV>
          </wp:anchor>
        </w:drawing>
      </w:r>
      <w:r w:rsidR="00AF0CC1">
        <w:br w:type="page"/>
      </w:r>
      <w:r w:rsidR="00556B91" w:rsidRPr="00556B91">
        <w:rPr>
          <w:rFonts w:ascii="Times New Roman CE" w:hAnsi="Times New Roman CE" w:cs="Times New Roman CE"/>
          <w:i/>
        </w:rPr>
        <w:lastRenderedPageBreak/>
        <w:t>Tabuľka</w:t>
      </w:r>
      <w:r w:rsidR="00705206">
        <w:rPr>
          <w:rFonts w:ascii="Times New Roman CE" w:hAnsi="Times New Roman CE" w:cs="Times New Roman CE"/>
          <w:i/>
        </w:rPr>
        <w:t xml:space="preserve"> 3</w:t>
      </w:r>
      <w:r w:rsidR="0037701C">
        <w:rPr>
          <w:rFonts w:ascii="Times New Roman CE" w:hAnsi="Times New Roman CE" w:cs="Times New Roman CE"/>
          <w:i/>
        </w:rPr>
        <w:t>3</w:t>
      </w:r>
      <w:r w:rsidR="00C16008" w:rsidRPr="00556B91">
        <w:rPr>
          <w:rFonts w:ascii="Times New Roman CE" w:hAnsi="Times New Roman CE" w:cs="Times New Roman CE"/>
          <w:i/>
        </w:rPr>
        <w:t>: Vykonané kontroly na mieste v roku 2016 zamer</w:t>
      </w:r>
      <w:r w:rsidR="00556B91">
        <w:rPr>
          <w:rFonts w:ascii="Times New Roman CE" w:hAnsi="Times New Roman CE" w:cs="Times New Roman CE"/>
          <w:i/>
        </w:rPr>
        <w:t>ané na poľnohospodárske podpory</w:t>
      </w:r>
      <w:r w:rsidR="00374EFF">
        <w:rPr>
          <w:rFonts w:ascii="Times New Roman CE" w:hAnsi="Times New Roman CE" w:cs="Times New Roman CE"/>
          <w:i/>
        </w:rPr>
        <w:t xml:space="preserve"> </w:t>
      </w:r>
    </w:p>
    <w:tbl>
      <w:tblPr>
        <w:tblW w:w="9771" w:type="dxa"/>
        <w:tblCellMar>
          <w:left w:w="70" w:type="dxa"/>
          <w:right w:w="70" w:type="dxa"/>
        </w:tblCellMar>
        <w:tblLook w:val="04A0" w:firstRow="1" w:lastRow="0" w:firstColumn="1" w:lastColumn="0" w:noHBand="0" w:noVBand="1"/>
      </w:tblPr>
      <w:tblGrid>
        <w:gridCol w:w="8711"/>
        <w:gridCol w:w="1060"/>
      </w:tblGrid>
      <w:tr w:rsidR="00BC08D5" w:rsidRPr="001D6447" w:rsidTr="00EE3952">
        <w:trPr>
          <w:trHeight w:val="179"/>
        </w:trPr>
        <w:tc>
          <w:tcPr>
            <w:tcW w:w="8711" w:type="dxa"/>
            <w:tcBorders>
              <w:top w:val="single" w:sz="4" w:space="0" w:color="auto"/>
              <w:left w:val="single" w:sz="8" w:space="0" w:color="auto"/>
              <w:bottom w:val="single" w:sz="4" w:space="0" w:color="auto"/>
              <w:right w:val="single" w:sz="8" w:space="0" w:color="auto"/>
            </w:tcBorders>
            <w:shd w:val="clear" w:color="auto" w:fill="108747"/>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Priame podpory</w:t>
            </w:r>
          </w:p>
        </w:tc>
        <w:tc>
          <w:tcPr>
            <w:tcW w:w="1060" w:type="dxa"/>
            <w:tcBorders>
              <w:top w:val="single" w:sz="8" w:space="0" w:color="auto"/>
              <w:left w:val="nil"/>
              <w:bottom w:val="single" w:sz="8" w:space="0" w:color="auto"/>
              <w:right w:val="single" w:sz="8" w:space="0" w:color="auto"/>
            </w:tcBorders>
            <w:shd w:val="clear" w:color="auto" w:fill="108747"/>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2 873</w:t>
            </w:r>
          </w:p>
        </w:tc>
      </w:tr>
      <w:tr w:rsidR="00BC08D5" w:rsidRPr="001D6447" w:rsidTr="00EE3952">
        <w:trPr>
          <w:trHeight w:val="12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Priame podpory na pôdu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Priame podpory na pôdu </w:t>
            </w:r>
            <w:r w:rsidRPr="001D6447">
              <w:rPr>
                <w:rFonts w:ascii="Times New Roman" w:eastAsia="Times New Roman" w:hAnsi="Times New Roman" w:cs="Times New Roman"/>
                <w:i/>
                <w:iCs/>
                <w:color w:val="000000"/>
                <w:sz w:val="16"/>
                <w:szCs w:val="16"/>
                <w:lang w:eastAsia="sk-SK"/>
              </w:rPr>
              <w:t>–</w:t>
            </w:r>
            <w:r w:rsidRPr="001D6447">
              <w:rPr>
                <w:rFonts w:ascii="Times New Roman" w:eastAsia="Times New Roman" w:hAnsi="Times New Roman" w:cs="Times New Roman"/>
                <w:color w:val="000000"/>
                <w:sz w:val="16"/>
                <w:szCs w:val="16"/>
                <w:lang w:eastAsia="sk-SK"/>
              </w:rPr>
              <w:t xml:space="preserve"> ostatné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250</w:t>
            </w:r>
          </w:p>
        </w:tc>
      </w:tr>
      <w:tr w:rsidR="00BC08D5" w:rsidRPr="001D6447" w:rsidTr="00EE3952">
        <w:trPr>
          <w:trHeight w:val="129"/>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Priame podpory na pôdu (rok 2016 ): SAPS,GRE,ANC,MP,VCR,VCHM,VOV,VZP,VR,EKO,AEKO,...</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627</w:t>
            </w:r>
          </w:p>
        </w:tc>
      </w:tr>
      <w:tr w:rsidR="00BC08D5" w:rsidRPr="001D6447" w:rsidTr="00EE3952">
        <w:trPr>
          <w:trHeight w:val="75"/>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Priame podpory na pôdu </w:t>
            </w:r>
            <w:r w:rsidRPr="001D6447">
              <w:rPr>
                <w:rFonts w:ascii="Times New Roman" w:eastAsia="Times New Roman" w:hAnsi="Times New Roman" w:cs="Times New Roman"/>
                <w:i/>
                <w:iCs/>
                <w:color w:val="000000"/>
                <w:sz w:val="16"/>
                <w:szCs w:val="16"/>
                <w:lang w:eastAsia="sk-SK"/>
              </w:rPr>
              <w:t>–</w:t>
            </w:r>
            <w:r w:rsidRPr="001D6447">
              <w:rPr>
                <w:rFonts w:ascii="Times New Roman" w:eastAsia="Times New Roman" w:hAnsi="Times New Roman" w:cs="Times New Roman"/>
                <w:color w:val="000000"/>
                <w:sz w:val="16"/>
                <w:szCs w:val="16"/>
                <w:lang w:eastAsia="sk-SK"/>
              </w:rPr>
              <w:t xml:space="preserve"> ostatné (rok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64</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Priame podpory na pôdu </w:t>
            </w:r>
            <w:r w:rsidRPr="001D6447">
              <w:rPr>
                <w:rFonts w:ascii="Times New Roman" w:eastAsia="Times New Roman" w:hAnsi="Times New Roman" w:cs="Times New Roman"/>
                <w:i/>
                <w:iCs/>
                <w:color w:val="000000"/>
                <w:sz w:val="16"/>
                <w:szCs w:val="16"/>
                <w:lang w:eastAsia="sk-SK"/>
              </w:rPr>
              <w:t xml:space="preserve">– </w:t>
            </w:r>
            <w:r w:rsidRPr="001D6447">
              <w:rPr>
                <w:rFonts w:ascii="Times New Roman" w:eastAsia="Times New Roman" w:hAnsi="Times New Roman" w:cs="Times New Roman"/>
                <w:color w:val="000000"/>
                <w:sz w:val="16"/>
                <w:szCs w:val="16"/>
                <w:lang w:eastAsia="sk-SK"/>
              </w:rPr>
              <w:t>len KK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662</w:t>
            </w:r>
          </w:p>
        </w:tc>
      </w:tr>
      <w:tr w:rsidR="00BC08D5" w:rsidRPr="001D6447" w:rsidTr="00EE3952">
        <w:trPr>
          <w:trHeight w:val="116"/>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Priame podpory na pôdu </w:t>
            </w:r>
            <w:r w:rsidRPr="001D6447">
              <w:rPr>
                <w:rFonts w:ascii="Times New Roman" w:eastAsia="Times New Roman" w:hAnsi="Times New Roman" w:cs="Times New Roman"/>
                <w:i/>
                <w:iCs/>
                <w:color w:val="000000"/>
                <w:sz w:val="16"/>
                <w:szCs w:val="16"/>
                <w:lang w:eastAsia="sk-SK"/>
              </w:rPr>
              <w:t xml:space="preserve">– </w:t>
            </w:r>
            <w:r w:rsidRPr="001D6447">
              <w:rPr>
                <w:rFonts w:ascii="Times New Roman" w:eastAsia="Times New Roman" w:hAnsi="Times New Roman" w:cs="Times New Roman"/>
                <w:color w:val="000000"/>
                <w:sz w:val="16"/>
                <w:szCs w:val="16"/>
                <w:lang w:eastAsia="sk-SK"/>
              </w:rPr>
              <w:t>len KK (rok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9</w:t>
            </w:r>
          </w:p>
        </w:tc>
      </w:tr>
      <w:tr w:rsidR="00BC08D5" w:rsidRPr="001D6447" w:rsidTr="00EE3952">
        <w:trPr>
          <w:trHeight w:val="116"/>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Priame podpory + doplnkové vnútroštátne platby na zvieratá (rok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368</w:t>
            </w:r>
          </w:p>
        </w:tc>
      </w:tr>
      <w:tr w:rsidR="00BC08D5" w:rsidRPr="001D6447" w:rsidTr="00EE3952">
        <w:trPr>
          <w:trHeight w:val="79"/>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Zvieratá v AE (rok 2015) </w:t>
            </w:r>
            <w:r w:rsidRPr="001D6447">
              <w:rPr>
                <w:rFonts w:ascii="Times New Roman" w:eastAsia="Times New Roman" w:hAnsi="Times New Roman" w:cs="Times New Roman"/>
                <w:i/>
                <w:iCs/>
                <w:color w:val="000000"/>
                <w:sz w:val="16"/>
                <w:szCs w:val="16"/>
                <w:lang w:eastAsia="sk-SK"/>
              </w:rPr>
              <w:t>–</w:t>
            </w:r>
            <w:r w:rsidRPr="001D6447">
              <w:rPr>
                <w:rFonts w:ascii="Times New Roman" w:eastAsia="Times New Roman" w:hAnsi="Times New Roman" w:cs="Times New Roman"/>
                <w:color w:val="000000"/>
                <w:sz w:val="16"/>
                <w:szCs w:val="16"/>
                <w:lang w:eastAsia="sk-SK"/>
              </w:rPr>
              <w:t xml:space="preserve"> AEZ, AKZ</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22</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Zvieratá v AE (rok 2016) </w:t>
            </w:r>
            <w:r w:rsidRPr="001D6447">
              <w:rPr>
                <w:rFonts w:ascii="Times New Roman" w:eastAsia="Times New Roman" w:hAnsi="Times New Roman" w:cs="Times New Roman"/>
                <w:i/>
                <w:iCs/>
                <w:color w:val="000000"/>
                <w:sz w:val="16"/>
                <w:szCs w:val="16"/>
                <w:lang w:eastAsia="sk-SK"/>
              </w:rPr>
              <w:t>–</w:t>
            </w:r>
            <w:r w:rsidRPr="001D6447">
              <w:rPr>
                <w:rFonts w:ascii="Times New Roman" w:eastAsia="Times New Roman" w:hAnsi="Times New Roman" w:cs="Times New Roman"/>
                <w:color w:val="000000"/>
                <w:sz w:val="16"/>
                <w:szCs w:val="16"/>
                <w:lang w:eastAsia="sk-SK"/>
              </w:rPr>
              <w:t xml:space="preserve"> AEZ, AKZ</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0</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Podania/sťažnosti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w:t>
            </w:r>
          </w:p>
        </w:tc>
      </w:tr>
      <w:tr w:rsidR="00BC08D5" w:rsidRPr="001D6447" w:rsidTr="00EE3952">
        <w:trPr>
          <w:trHeight w:val="45"/>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Podania/sťažnosti (rok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15</w:t>
            </w:r>
          </w:p>
        </w:tc>
      </w:tr>
      <w:tr w:rsidR="00BC08D5" w:rsidRPr="001D6447" w:rsidTr="00EE3952">
        <w:trPr>
          <w:trHeight w:val="10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KNM pre </w:t>
            </w:r>
            <w:proofErr w:type="spellStart"/>
            <w:r w:rsidRPr="001D6447">
              <w:rPr>
                <w:rFonts w:ascii="Times New Roman" w:eastAsia="Times New Roman" w:hAnsi="Times New Roman" w:cs="Times New Roman"/>
                <w:color w:val="000000"/>
                <w:sz w:val="16"/>
                <w:szCs w:val="16"/>
                <w:lang w:eastAsia="sk-SK"/>
              </w:rPr>
              <w:t>SOTa</w:t>
            </w:r>
            <w:proofErr w:type="spellEnd"/>
            <w:r w:rsidRPr="001D6447">
              <w:rPr>
                <w:rFonts w:ascii="Times New Roman" w:eastAsia="Times New Roman" w:hAnsi="Times New Roman" w:cs="Times New Roman"/>
                <w:color w:val="000000"/>
                <w:sz w:val="16"/>
                <w:szCs w:val="16"/>
                <w:lang w:eastAsia="sk-SK"/>
              </w:rPr>
              <w:t xml:space="preserve"> ŠP (požiadavky na rok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44</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OS2: PRV </w:t>
            </w:r>
            <w:r w:rsidR="00EF3C3D">
              <w:rPr>
                <w:rFonts w:ascii="Times New Roman" w:eastAsia="Times New Roman" w:hAnsi="Times New Roman" w:cs="Times New Roman"/>
                <w:color w:val="000000"/>
                <w:sz w:val="16"/>
                <w:szCs w:val="16"/>
                <w:lang w:eastAsia="sk-SK"/>
              </w:rPr>
              <w:t xml:space="preserve">SR </w:t>
            </w:r>
            <w:r w:rsidRPr="001D6447">
              <w:rPr>
                <w:rFonts w:ascii="Times New Roman" w:eastAsia="Times New Roman" w:hAnsi="Times New Roman" w:cs="Times New Roman"/>
                <w:color w:val="000000"/>
                <w:sz w:val="16"/>
                <w:szCs w:val="16"/>
                <w:lang w:eastAsia="sk-SK"/>
              </w:rPr>
              <w:t xml:space="preserve">2014 </w:t>
            </w:r>
            <w:r w:rsidRPr="001D6447">
              <w:rPr>
                <w:rFonts w:ascii="Times New Roman" w:eastAsia="Times New Roman" w:hAnsi="Times New Roman" w:cs="Times New Roman"/>
                <w:i/>
                <w:iCs/>
                <w:color w:val="000000"/>
                <w:sz w:val="16"/>
                <w:szCs w:val="16"/>
                <w:lang w:eastAsia="sk-SK"/>
              </w:rPr>
              <w:t xml:space="preserve">– </w:t>
            </w:r>
            <w:r w:rsidRPr="001D6447">
              <w:rPr>
                <w:rFonts w:ascii="Times New Roman" w:eastAsia="Times New Roman" w:hAnsi="Times New Roman" w:cs="Times New Roman"/>
                <w:color w:val="000000"/>
                <w:sz w:val="16"/>
                <w:szCs w:val="16"/>
                <w:lang w:eastAsia="sk-SK"/>
              </w:rPr>
              <w:t>2020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33</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Krížové plnenie (z roku 2015)</w:t>
            </w:r>
            <w:r w:rsidRPr="001D6447">
              <w:rPr>
                <w:rFonts w:ascii="Times New Roman" w:eastAsia="Times New Roman" w:hAnsi="Times New Roman" w:cs="Times New Roman"/>
                <w:i/>
                <w:iCs/>
                <w:color w:val="000000"/>
                <w:sz w:val="16"/>
                <w:szCs w:val="16"/>
                <w:lang w:eastAsia="sk-SK"/>
              </w:rPr>
              <w:t xml:space="preserve"> – </w:t>
            </w:r>
            <w:r w:rsidRPr="001D6447">
              <w:rPr>
                <w:rFonts w:ascii="Times New Roman" w:eastAsia="Times New Roman" w:hAnsi="Times New Roman" w:cs="Times New Roman"/>
                <w:color w:val="000000"/>
                <w:sz w:val="16"/>
                <w:szCs w:val="16"/>
                <w:lang w:eastAsia="sk-SK"/>
              </w:rPr>
              <w:t>zelená + biela oblasť</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8</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Krížové plnenie (rok 2016) </w:t>
            </w:r>
            <w:r w:rsidRPr="001D6447">
              <w:rPr>
                <w:rFonts w:ascii="Times New Roman" w:eastAsia="Times New Roman" w:hAnsi="Times New Roman" w:cs="Times New Roman"/>
                <w:i/>
                <w:iCs/>
                <w:color w:val="000000"/>
                <w:sz w:val="16"/>
                <w:szCs w:val="16"/>
                <w:lang w:eastAsia="sk-SK"/>
              </w:rPr>
              <w:t>–</w:t>
            </w:r>
            <w:r w:rsidRPr="001D6447">
              <w:rPr>
                <w:rFonts w:ascii="Times New Roman" w:eastAsia="Times New Roman" w:hAnsi="Times New Roman" w:cs="Times New Roman"/>
                <w:color w:val="000000"/>
                <w:sz w:val="16"/>
                <w:szCs w:val="16"/>
                <w:lang w:eastAsia="sk-SK"/>
              </w:rPr>
              <w:t xml:space="preserve"> len zelená oblasť</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233</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Rozpor pri DPZ (z roku 2015)</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Rozpor pri DPZ (z roku 2016)</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r>
      <w:tr w:rsidR="00BC08D5" w:rsidRPr="001D6447" w:rsidTr="00EE3952">
        <w:trPr>
          <w:trHeight w:val="147"/>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LPIS (z roku 2015) – v </w:t>
            </w:r>
            <w:proofErr w:type="spellStart"/>
            <w:r w:rsidRPr="001D6447">
              <w:rPr>
                <w:rFonts w:ascii="Times New Roman" w:eastAsia="Times New Roman" w:hAnsi="Times New Roman" w:cs="Times New Roman"/>
                <w:color w:val="000000"/>
                <w:sz w:val="16"/>
                <w:szCs w:val="16"/>
                <w:lang w:eastAsia="sk-SK"/>
              </w:rPr>
              <w:t>eKNM</w:t>
            </w:r>
            <w:proofErr w:type="spellEnd"/>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442</w:t>
            </w:r>
          </w:p>
        </w:tc>
      </w:tr>
      <w:tr w:rsidR="00BC08D5" w:rsidRPr="001D6447" w:rsidTr="00EE3952">
        <w:trPr>
          <w:trHeight w:val="9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LPIS ( rok 2016) – v </w:t>
            </w:r>
            <w:proofErr w:type="spellStart"/>
            <w:r w:rsidRPr="001D6447">
              <w:rPr>
                <w:rFonts w:ascii="Times New Roman" w:eastAsia="Times New Roman" w:hAnsi="Times New Roman" w:cs="Times New Roman"/>
                <w:color w:val="000000"/>
                <w:sz w:val="16"/>
                <w:szCs w:val="16"/>
                <w:lang w:eastAsia="sk-SK"/>
              </w:rPr>
              <w:t>eKNM</w:t>
            </w:r>
            <w:proofErr w:type="spellEnd"/>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LPIS (rok 2016) – mimo </w:t>
            </w:r>
            <w:proofErr w:type="spellStart"/>
            <w:r w:rsidRPr="001D6447">
              <w:rPr>
                <w:rFonts w:ascii="Times New Roman" w:eastAsia="Times New Roman" w:hAnsi="Times New Roman" w:cs="Times New Roman"/>
                <w:color w:val="000000"/>
                <w:sz w:val="16"/>
                <w:szCs w:val="16"/>
                <w:lang w:eastAsia="sk-SK"/>
              </w:rPr>
              <w:t>eKNM</w:t>
            </w:r>
            <w:proofErr w:type="spellEnd"/>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66</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2873</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108747"/>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Organizácia trhu</w:t>
            </w:r>
          </w:p>
        </w:tc>
        <w:tc>
          <w:tcPr>
            <w:tcW w:w="1060" w:type="dxa"/>
            <w:tcBorders>
              <w:top w:val="nil"/>
              <w:left w:val="nil"/>
              <w:bottom w:val="single" w:sz="8" w:space="0" w:color="auto"/>
              <w:right w:val="single" w:sz="8" w:space="0" w:color="auto"/>
            </w:tcBorders>
            <w:shd w:val="clear" w:color="auto" w:fill="108747"/>
            <w:vAlign w:val="center"/>
            <w:hideMark/>
          </w:tcPr>
          <w:p w:rsidR="00BC08D5" w:rsidRPr="00E70C6F" w:rsidRDefault="00BC08D5" w:rsidP="00637C09">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5</w:t>
            </w:r>
            <w:r w:rsidR="00637C09" w:rsidRPr="00E70C6F">
              <w:rPr>
                <w:rFonts w:ascii="Times New Roman" w:eastAsia="Times New Roman" w:hAnsi="Times New Roman" w:cs="Times New Roman"/>
                <w:b/>
                <w:bCs/>
                <w:color w:val="FFFFFF" w:themeColor="background1"/>
                <w:sz w:val="16"/>
                <w:szCs w:val="16"/>
                <w:lang w:eastAsia="sk-SK"/>
              </w:rPr>
              <w:t>95</w:t>
            </w:r>
          </w:p>
        </w:tc>
      </w:tr>
      <w:tr w:rsidR="00BC08D5" w:rsidRPr="001D6447" w:rsidTr="00EE3952">
        <w:trPr>
          <w:trHeight w:val="13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637D3"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Reštrukturalizácia vinohradov – vyklčovanie, presun vinohradu, zmena odrôd, zmena počtu krov</w:t>
            </w:r>
          </w:p>
        </w:tc>
        <w:tc>
          <w:tcPr>
            <w:tcW w:w="1060" w:type="dxa"/>
            <w:tcBorders>
              <w:top w:val="nil"/>
              <w:left w:val="nil"/>
              <w:bottom w:val="single" w:sz="8" w:space="0" w:color="auto"/>
              <w:right w:val="single" w:sz="8" w:space="0" w:color="auto"/>
            </w:tcBorders>
            <w:shd w:val="clear" w:color="auto" w:fill="auto"/>
            <w:vAlign w:val="center"/>
            <w:hideMark/>
          </w:tcPr>
          <w:p w:rsidR="00BC08D5" w:rsidRPr="001637D3" w:rsidRDefault="00637C09" w:rsidP="00BC08D5">
            <w:pPr>
              <w:spacing w:after="0" w:line="240" w:lineRule="auto"/>
              <w:jc w:val="right"/>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85</w:t>
            </w:r>
          </w:p>
        </w:tc>
      </w:tr>
      <w:tr w:rsidR="00BC08D5" w:rsidRPr="001D6447" w:rsidTr="00EE3952">
        <w:trPr>
          <w:trHeight w:val="81"/>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637D3" w:rsidRDefault="00637C09" w:rsidP="00BC08D5">
            <w:pPr>
              <w:spacing w:after="0" w:line="240" w:lineRule="auto"/>
              <w:jc w:val="both"/>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Investície do vinárskych podnikov</w:t>
            </w:r>
          </w:p>
        </w:tc>
        <w:tc>
          <w:tcPr>
            <w:tcW w:w="1060" w:type="dxa"/>
            <w:tcBorders>
              <w:top w:val="nil"/>
              <w:left w:val="nil"/>
              <w:bottom w:val="single" w:sz="8" w:space="0" w:color="auto"/>
              <w:right w:val="single" w:sz="8" w:space="0" w:color="auto"/>
            </w:tcBorders>
            <w:shd w:val="clear" w:color="auto" w:fill="auto"/>
            <w:vAlign w:val="center"/>
            <w:hideMark/>
          </w:tcPr>
          <w:p w:rsidR="00BC08D5" w:rsidRPr="001637D3" w:rsidRDefault="00637C09" w:rsidP="00BC08D5">
            <w:pPr>
              <w:spacing w:after="0" w:line="240" w:lineRule="auto"/>
              <w:jc w:val="right"/>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35</w:t>
            </w:r>
          </w:p>
        </w:tc>
      </w:tr>
      <w:tr w:rsidR="00637C09"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tcPr>
          <w:p w:rsidR="00637C09" w:rsidRPr="001637D3" w:rsidRDefault="00637C09" w:rsidP="00BC08D5">
            <w:pPr>
              <w:spacing w:after="0" w:line="240" w:lineRule="auto"/>
              <w:jc w:val="both"/>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Propagácia na trhoch tretích štátov v sektore vína</w:t>
            </w:r>
          </w:p>
        </w:tc>
        <w:tc>
          <w:tcPr>
            <w:tcW w:w="1060" w:type="dxa"/>
            <w:tcBorders>
              <w:top w:val="nil"/>
              <w:left w:val="nil"/>
              <w:bottom w:val="single" w:sz="8" w:space="0" w:color="auto"/>
              <w:right w:val="single" w:sz="8" w:space="0" w:color="auto"/>
            </w:tcBorders>
            <w:shd w:val="clear" w:color="auto" w:fill="auto"/>
            <w:vAlign w:val="center"/>
          </w:tcPr>
          <w:p w:rsidR="00637C09" w:rsidRPr="001637D3" w:rsidRDefault="00637C09" w:rsidP="00BC08D5">
            <w:pPr>
              <w:spacing w:after="0" w:line="240" w:lineRule="auto"/>
              <w:jc w:val="right"/>
              <w:rPr>
                <w:rFonts w:ascii="Times New Roman" w:eastAsia="Times New Roman" w:hAnsi="Times New Roman" w:cs="Times New Roman"/>
                <w:color w:val="000000"/>
                <w:sz w:val="16"/>
                <w:szCs w:val="16"/>
                <w:lang w:eastAsia="sk-SK"/>
              </w:rPr>
            </w:pPr>
            <w:r w:rsidRPr="001637D3">
              <w:rPr>
                <w:rFonts w:ascii="Times New Roman" w:eastAsia="Times New Roman" w:hAnsi="Times New Roman" w:cs="Times New Roman"/>
                <w:color w:val="000000"/>
                <w:sz w:val="16"/>
                <w:szCs w:val="16"/>
                <w:lang w:eastAsia="sk-SK"/>
              </w:rPr>
              <w:t>1</w:t>
            </w:r>
          </w:p>
        </w:tc>
      </w:tr>
      <w:tr w:rsidR="00BC08D5" w:rsidRPr="001D6447" w:rsidTr="00EE3952">
        <w:trPr>
          <w:trHeight w:val="87"/>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Cukor (schválený výrobca cukru/schválený spracovateľ priemyselného cukru)</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BC08D5" w:rsidRPr="001D6447" w:rsidTr="00EE3952">
        <w:trPr>
          <w:trHeight w:val="17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Mimoriadne opatrenia v sektore ovocia a zeleniny</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29</w:t>
            </w:r>
          </w:p>
        </w:tc>
      </w:tr>
      <w:tr w:rsidR="00BC08D5" w:rsidRPr="001D6447" w:rsidTr="00EE3952">
        <w:trPr>
          <w:trHeight w:val="108"/>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          </w:t>
            </w:r>
            <w:r w:rsidRPr="001D6447">
              <w:rPr>
                <w:rFonts w:ascii="Times New Roman" w:eastAsia="Times New Roman" w:hAnsi="Times New Roman" w:cs="Times New Roman"/>
                <w:i/>
                <w:iCs/>
                <w:color w:val="000000"/>
                <w:sz w:val="16"/>
                <w:szCs w:val="16"/>
                <w:lang w:eastAsia="sk-SK"/>
              </w:rPr>
              <w:t>čiastkové KNM v rámci mimoriadnych opatrení v sektore ovocia a zeleniny</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i/>
                <w:iCs/>
                <w:color w:val="000000"/>
                <w:sz w:val="16"/>
                <w:szCs w:val="16"/>
                <w:lang w:eastAsia="sk-SK"/>
              </w:rPr>
            </w:pPr>
            <w:r w:rsidRPr="001D6447">
              <w:rPr>
                <w:rFonts w:ascii="Times New Roman" w:eastAsia="Times New Roman" w:hAnsi="Times New Roman" w:cs="Times New Roman"/>
                <w:i/>
                <w:iCs/>
                <w:color w:val="000000"/>
                <w:sz w:val="16"/>
                <w:szCs w:val="16"/>
                <w:lang w:eastAsia="sk-SK"/>
              </w:rPr>
              <w:t>106</w:t>
            </w:r>
          </w:p>
        </w:tc>
      </w:tr>
      <w:tr w:rsidR="00BC08D5" w:rsidRPr="001D6447" w:rsidTr="00EE3952">
        <w:trPr>
          <w:trHeight w:val="19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Poskytovanie finančných podpôr organizáciám výrobcov na operačné fondy a riešenie operačných programov</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4</w:t>
            </w:r>
          </w:p>
        </w:tc>
      </w:tr>
      <w:tr w:rsidR="00BC08D5" w:rsidRPr="001D6447" w:rsidTr="00EE3952">
        <w:trPr>
          <w:trHeight w:val="114"/>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Schválenie operačného programu</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w:t>
            </w:r>
          </w:p>
        </w:tc>
      </w:tr>
      <w:tr w:rsidR="00BC08D5" w:rsidRPr="001D6447" w:rsidTr="00EE3952">
        <w:trPr>
          <w:trHeight w:val="60"/>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Uznanie organizácie výrobcov</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Školské ovocie – overovanie dodávok a nárokov na platby</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20</w:t>
            </w:r>
          </w:p>
        </w:tc>
      </w:tr>
      <w:tr w:rsidR="00BC08D5" w:rsidRPr="001D6447" w:rsidTr="00EE3952">
        <w:trPr>
          <w:trHeight w:val="66"/>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          </w:t>
            </w:r>
            <w:r w:rsidRPr="001D6447">
              <w:rPr>
                <w:rFonts w:ascii="Times New Roman" w:eastAsia="Times New Roman" w:hAnsi="Times New Roman" w:cs="Times New Roman"/>
                <w:i/>
                <w:iCs/>
                <w:color w:val="000000"/>
                <w:sz w:val="16"/>
                <w:szCs w:val="16"/>
                <w:lang w:eastAsia="sk-SK"/>
              </w:rPr>
              <w:t>čiastkové KNM na školách a školských zariadeniach</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i/>
                <w:iCs/>
                <w:color w:val="000000"/>
                <w:sz w:val="16"/>
                <w:szCs w:val="16"/>
                <w:lang w:eastAsia="sk-SK"/>
              </w:rPr>
            </w:pPr>
            <w:r w:rsidRPr="001D6447">
              <w:rPr>
                <w:rFonts w:ascii="Times New Roman" w:eastAsia="Times New Roman" w:hAnsi="Times New Roman" w:cs="Times New Roman"/>
                <w:i/>
                <w:iCs/>
                <w:color w:val="000000"/>
                <w:sz w:val="16"/>
                <w:szCs w:val="16"/>
                <w:lang w:eastAsia="sk-SK"/>
              </w:rPr>
              <w:t>56</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Školské ovocie – schválenie uchádzača</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34</w:t>
            </w:r>
          </w:p>
        </w:tc>
      </w:tr>
      <w:tr w:rsidR="00BC08D5" w:rsidRPr="001D6447" w:rsidTr="00EE3952">
        <w:trPr>
          <w:trHeight w:val="74"/>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Školské ovocie – sprievodné opatrenia</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16</w:t>
            </w:r>
          </w:p>
        </w:tc>
      </w:tr>
      <w:tr w:rsidR="00BC08D5" w:rsidRPr="001D6447" w:rsidTr="00EE3952">
        <w:trPr>
          <w:trHeight w:val="161"/>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Intervencia obilnín – uznanie skladu</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27</w:t>
            </w:r>
          </w:p>
        </w:tc>
      </w:tr>
      <w:tr w:rsidR="00BC08D5" w:rsidRPr="001D6447" w:rsidTr="00EE3952">
        <w:trPr>
          <w:trHeight w:val="9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Školské mlieko</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7</w:t>
            </w:r>
          </w:p>
        </w:tc>
      </w:tr>
      <w:tr w:rsidR="00BC08D5" w:rsidRPr="001D6447" w:rsidTr="00EE3952">
        <w:trPr>
          <w:trHeight w:val="182"/>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          </w:t>
            </w:r>
            <w:r w:rsidRPr="001D6447">
              <w:rPr>
                <w:rFonts w:ascii="Times New Roman" w:eastAsia="Times New Roman" w:hAnsi="Times New Roman" w:cs="Times New Roman"/>
                <w:i/>
                <w:iCs/>
                <w:color w:val="000000"/>
                <w:sz w:val="16"/>
                <w:szCs w:val="16"/>
                <w:lang w:eastAsia="sk-SK"/>
              </w:rPr>
              <w:t>čiastkové KNM na školách a školských zariadeniach</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i/>
                <w:iCs/>
                <w:color w:val="000000"/>
                <w:sz w:val="16"/>
                <w:szCs w:val="16"/>
                <w:lang w:eastAsia="sk-SK"/>
              </w:rPr>
            </w:pPr>
            <w:r w:rsidRPr="001D6447">
              <w:rPr>
                <w:rFonts w:ascii="Times New Roman" w:eastAsia="Times New Roman" w:hAnsi="Times New Roman" w:cs="Times New Roman"/>
                <w:i/>
                <w:iCs/>
                <w:color w:val="000000"/>
                <w:sz w:val="16"/>
                <w:szCs w:val="16"/>
                <w:lang w:eastAsia="sk-SK"/>
              </w:rPr>
              <w:t>30</w:t>
            </w:r>
          </w:p>
        </w:tc>
      </w:tr>
      <w:tr w:rsidR="00BC08D5" w:rsidRPr="001D6447" w:rsidTr="00EE3952">
        <w:trPr>
          <w:trHeight w:val="11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Schválený výrobca sušeného odstredeného mlieko</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8</w:t>
            </w:r>
          </w:p>
        </w:tc>
      </w:tr>
      <w:tr w:rsidR="00BC08D5" w:rsidRPr="001D6447" w:rsidTr="00EE3952">
        <w:trPr>
          <w:trHeight w:val="4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Opatrenia na zlepšenie podmienok pre produkciu a obchodovanie s včelími produktmi</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w:t>
            </w:r>
          </w:p>
        </w:tc>
      </w:tr>
      <w:tr w:rsidR="00BC08D5" w:rsidRPr="001D6447" w:rsidTr="00EE3952">
        <w:trPr>
          <w:trHeight w:val="134"/>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jc w:val="both"/>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          </w:t>
            </w:r>
            <w:r w:rsidRPr="001D6447">
              <w:rPr>
                <w:rFonts w:ascii="Times New Roman" w:eastAsia="Times New Roman" w:hAnsi="Times New Roman" w:cs="Times New Roman"/>
                <w:i/>
                <w:iCs/>
                <w:color w:val="000000"/>
                <w:sz w:val="16"/>
                <w:szCs w:val="16"/>
                <w:lang w:eastAsia="sk-SK"/>
              </w:rPr>
              <w:t>čiastkové KNM u jednotlivých členov združenia Slovenská včela</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i/>
                <w:iCs/>
                <w:color w:val="000000"/>
                <w:sz w:val="16"/>
                <w:szCs w:val="16"/>
                <w:lang w:eastAsia="sk-SK"/>
              </w:rPr>
            </w:pPr>
            <w:r w:rsidRPr="001D6447">
              <w:rPr>
                <w:rFonts w:ascii="Times New Roman" w:eastAsia="Times New Roman" w:hAnsi="Times New Roman" w:cs="Times New Roman"/>
                <w:i/>
                <w:iCs/>
                <w:color w:val="000000"/>
                <w:sz w:val="16"/>
                <w:szCs w:val="16"/>
                <w:lang w:eastAsia="sk-SK"/>
              </w:rPr>
              <w:t>109</w:t>
            </w:r>
          </w:p>
        </w:tc>
      </w:tr>
      <w:tr w:rsidR="00BC08D5" w:rsidRPr="001D6447" w:rsidTr="00EE3952">
        <w:trPr>
          <w:trHeight w:val="6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Cenový monitoring</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w:t>
            </w:r>
          </w:p>
        </w:tc>
      </w:tr>
      <w:tr w:rsidR="00BC08D5" w:rsidRPr="001D6447" w:rsidTr="00EE3952">
        <w:trPr>
          <w:trHeight w:val="15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Obchodné mechanizmy – využitie konopných semien</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w:t>
            </w:r>
          </w:p>
        </w:tc>
      </w:tr>
      <w:tr w:rsidR="00BC08D5" w:rsidRPr="001D6447" w:rsidTr="00EE3952">
        <w:trPr>
          <w:trHeight w:val="86"/>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ind w:firstLineChars="500" w:firstLine="800"/>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 xml:space="preserve">-          </w:t>
            </w:r>
            <w:r w:rsidRPr="001D6447">
              <w:rPr>
                <w:rFonts w:ascii="Times New Roman" w:eastAsia="Times New Roman" w:hAnsi="Times New Roman" w:cs="Times New Roman"/>
                <w:i/>
                <w:iCs/>
                <w:color w:val="000000"/>
                <w:sz w:val="16"/>
                <w:szCs w:val="16"/>
                <w:lang w:eastAsia="sk-SK"/>
              </w:rPr>
              <w:t>čiastkové KNM v rámci obchodných mechanizmov</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i/>
                <w:iCs/>
                <w:color w:val="000000"/>
                <w:sz w:val="16"/>
                <w:szCs w:val="16"/>
                <w:lang w:eastAsia="sk-SK"/>
              </w:rPr>
            </w:pPr>
            <w:r w:rsidRPr="001D6447">
              <w:rPr>
                <w:rFonts w:ascii="Times New Roman" w:eastAsia="Times New Roman" w:hAnsi="Times New Roman" w:cs="Times New Roman"/>
                <w:i/>
                <w:iCs/>
                <w:color w:val="000000"/>
                <w:sz w:val="16"/>
                <w:szCs w:val="16"/>
                <w:lang w:eastAsia="sk-SK"/>
              </w:rPr>
              <w:t>2</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Požiadavka SZIF</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108747"/>
            <w:vAlign w:val="center"/>
            <w:hideMark/>
          </w:tcPr>
          <w:p w:rsidR="00BC08D5" w:rsidRPr="003C3651"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3C3651">
              <w:rPr>
                <w:rFonts w:ascii="Times New Roman" w:eastAsia="Times New Roman" w:hAnsi="Times New Roman" w:cs="Times New Roman"/>
                <w:b/>
                <w:bCs/>
                <w:color w:val="FFFFFF" w:themeColor="background1"/>
                <w:sz w:val="16"/>
                <w:szCs w:val="16"/>
                <w:lang w:eastAsia="sk-SK"/>
              </w:rPr>
              <w:t>Projektové podpory</w:t>
            </w:r>
          </w:p>
        </w:tc>
        <w:tc>
          <w:tcPr>
            <w:tcW w:w="1060" w:type="dxa"/>
            <w:tcBorders>
              <w:top w:val="nil"/>
              <w:left w:val="nil"/>
              <w:bottom w:val="single" w:sz="8" w:space="0" w:color="auto"/>
              <w:right w:val="single" w:sz="8" w:space="0" w:color="auto"/>
            </w:tcBorders>
            <w:shd w:val="clear" w:color="auto" w:fill="108747"/>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183</w:t>
            </w:r>
          </w:p>
        </w:tc>
      </w:tr>
      <w:tr w:rsidR="00C63445" w:rsidRPr="001D6447" w:rsidTr="00EE3952">
        <w:trPr>
          <w:trHeight w:val="12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b/>
                <w:bCs/>
                <w:color w:val="000000"/>
                <w:sz w:val="16"/>
                <w:szCs w:val="16"/>
                <w:lang w:eastAsia="sk-SK"/>
              </w:rPr>
            </w:pPr>
            <w:r w:rsidRPr="00E27340">
              <w:rPr>
                <w:rFonts w:ascii="Times New Roman" w:eastAsia="Times New Roman" w:hAnsi="Times New Roman" w:cs="Times New Roman"/>
                <w:b/>
                <w:bCs/>
                <w:color w:val="000000"/>
                <w:sz w:val="16"/>
                <w:szCs w:val="16"/>
                <w:lang w:eastAsia="sk-SK"/>
              </w:rPr>
              <w:t xml:space="preserve">PRV SR 2007 </w:t>
            </w:r>
            <w:r w:rsidRPr="00E27340">
              <w:rPr>
                <w:rFonts w:ascii="Times New Roman" w:eastAsia="Times New Roman" w:hAnsi="Times New Roman" w:cs="Times New Roman"/>
                <w:i/>
                <w:iCs/>
                <w:color w:val="000000"/>
                <w:sz w:val="16"/>
                <w:szCs w:val="16"/>
                <w:lang w:eastAsia="sk-SK"/>
              </w:rPr>
              <w:t xml:space="preserve">– </w:t>
            </w:r>
            <w:r w:rsidRPr="00E27340">
              <w:rPr>
                <w:rFonts w:ascii="Times New Roman" w:eastAsia="Times New Roman" w:hAnsi="Times New Roman" w:cs="Times New Roman"/>
                <w:b/>
                <w:bCs/>
                <w:color w:val="000000"/>
                <w:sz w:val="16"/>
                <w:szCs w:val="16"/>
                <w:lang w:eastAsia="sk-SK"/>
              </w:rPr>
              <w:t xml:space="preserve">2013 a PRV SR 2014 </w:t>
            </w:r>
            <w:r w:rsidRPr="00E27340">
              <w:rPr>
                <w:rFonts w:ascii="Times New Roman" w:eastAsia="Times New Roman" w:hAnsi="Times New Roman" w:cs="Times New Roman"/>
                <w:i/>
                <w:iCs/>
                <w:color w:val="000000"/>
                <w:sz w:val="16"/>
                <w:szCs w:val="16"/>
                <w:lang w:eastAsia="sk-SK"/>
              </w:rPr>
              <w:t xml:space="preserve">– </w:t>
            </w:r>
            <w:r w:rsidRPr="00E27340">
              <w:rPr>
                <w:rFonts w:ascii="Times New Roman" w:eastAsia="Times New Roman" w:hAnsi="Times New Roman" w:cs="Times New Roman"/>
                <w:b/>
                <w:bCs/>
                <w:color w:val="000000"/>
                <w:sz w:val="16"/>
                <w:szCs w:val="16"/>
                <w:lang w:eastAsia="sk-SK"/>
              </w:rPr>
              <w:t>2020:</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b/>
                <w:bCs/>
                <w:color w:val="000000"/>
                <w:sz w:val="16"/>
                <w:szCs w:val="16"/>
                <w:lang w:eastAsia="sk-SK"/>
              </w:rPr>
            </w:pPr>
            <w:r w:rsidRPr="001D6447">
              <w:rPr>
                <w:rFonts w:ascii="Times New Roman" w:eastAsia="Times New Roman" w:hAnsi="Times New Roman" w:cs="Times New Roman"/>
                <w:b/>
                <w:bCs/>
                <w:color w:val="000000"/>
                <w:sz w:val="16"/>
                <w:szCs w:val="16"/>
                <w:lang w:eastAsia="sk-SK"/>
              </w:rPr>
              <w:t> </w:t>
            </w:r>
          </w:p>
        </w:tc>
      </w:tr>
      <w:tr w:rsidR="00C63445" w:rsidRPr="001D6447" w:rsidTr="00EE3952">
        <w:trPr>
          <w:trHeight w:val="114"/>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1.1 a 4.1 Modernizácia fariem/Podpora na investície do poľnohospodárskych podnikov</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65</w:t>
            </w:r>
          </w:p>
        </w:tc>
      </w:tr>
      <w:tr w:rsidR="00C63445" w:rsidRPr="001D6447" w:rsidTr="00EE3952">
        <w:trPr>
          <w:trHeight w:val="1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1.2 a 4.2 Pridávanie hodnoty do poľnohospodárskych produktov/Podpora na investície do spracovania, uvádzania na trh a (alebo)   vývoja poľnohospodárskych výrobkov</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23</w:t>
            </w:r>
          </w:p>
        </w:tc>
      </w:tr>
      <w:tr w:rsidR="00C63445" w:rsidRPr="001D6447" w:rsidTr="00EE3952">
        <w:trPr>
          <w:trHeight w:val="7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1.3 a 4.3 Infraštruktúra rozvoja a adaptácie pôdohospodárstva/Podpora na investície  do infraštruktúry súvisiacej s vývojom, modernizáciou alebo prispôsobením poľnohospodárstva a lesného hospodárstva</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15</w:t>
            </w:r>
          </w:p>
        </w:tc>
      </w:tr>
      <w:tr w:rsidR="00C63445" w:rsidRPr="001D6447" w:rsidTr="00EE3952">
        <w:trPr>
          <w:trHeight w:val="16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6.4 Podpora na investície do vytvárania a rozvoja nepoľnohospodárskych činností</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w:t>
            </w:r>
          </w:p>
        </w:tc>
      </w:tr>
      <w:tr w:rsidR="00C63445" w:rsidRPr="001D6447" w:rsidTr="00EE3952">
        <w:trPr>
          <w:trHeight w:val="95"/>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8.3 Podpora na prevenciu a odstraňovanie škôd v lesoch</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15</w:t>
            </w:r>
          </w:p>
        </w:tc>
      </w:tr>
      <w:tr w:rsidR="00C6344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8.4 Podpora na obnovu lesov poškodených lesnými požiarmi a prírod. katastrofami</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12</w:t>
            </w:r>
          </w:p>
        </w:tc>
      </w:tr>
      <w:tr w:rsidR="00C63445" w:rsidRPr="001D6447" w:rsidTr="00EE3952">
        <w:trPr>
          <w:trHeight w:val="116"/>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C63445" w:rsidRPr="00E27340" w:rsidRDefault="00C63445" w:rsidP="00C63445">
            <w:pPr>
              <w:spacing w:after="0" w:line="240" w:lineRule="auto"/>
              <w:rPr>
                <w:rFonts w:ascii="Times New Roman" w:eastAsia="Times New Roman" w:hAnsi="Times New Roman" w:cs="Times New Roman"/>
                <w:color w:val="000000"/>
                <w:sz w:val="16"/>
                <w:szCs w:val="16"/>
                <w:lang w:eastAsia="sk-SK"/>
              </w:rPr>
            </w:pPr>
            <w:r w:rsidRPr="00E27340">
              <w:rPr>
                <w:rFonts w:ascii="Times New Roman" w:eastAsia="Times New Roman" w:hAnsi="Times New Roman" w:cs="Times New Roman"/>
                <w:color w:val="000000"/>
                <w:sz w:val="16"/>
                <w:szCs w:val="16"/>
                <w:lang w:eastAsia="sk-SK"/>
              </w:rPr>
              <w:t xml:space="preserve">19.1 Prípravná podpora </w:t>
            </w:r>
          </w:p>
        </w:tc>
        <w:tc>
          <w:tcPr>
            <w:tcW w:w="1060" w:type="dxa"/>
            <w:tcBorders>
              <w:top w:val="nil"/>
              <w:left w:val="nil"/>
              <w:bottom w:val="single" w:sz="8" w:space="0" w:color="auto"/>
              <w:right w:val="single" w:sz="8" w:space="0" w:color="auto"/>
            </w:tcBorders>
            <w:shd w:val="clear" w:color="auto" w:fill="auto"/>
            <w:vAlign w:val="center"/>
            <w:hideMark/>
          </w:tcPr>
          <w:p w:rsidR="00C63445" w:rsidRPr="001D6447" w:rsidRDefault="00C63445" w:rsidP="00C6344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29</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108747"/>
            <w:vAlign w:val="center"/>
            <w:hideMark/>
          </w:tcPr>
          <w:p w:rsidR="00BC08D5" w:rsidRPr="00E70C6F" w:rsidRDefault="00846EDF" w:rsidP="00BC08D5">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OPRH </w:t>
            </w:r>
            <w:r w:rsidR="00A2081F">
              <w:rPr>
                <w:rFonts w:ascii="Times New Roman" w:eastAsia="Times New Roman" w:hAnsi="Times New Roman" w:cs="Times New Roman"/>
                <w:b/>
                <w:bCs/>
                <w:color w:val="FFFFFF" w:themeColor="background1"/>
                <w:sz w:val="16"/>
                <w:szCs w:val="16"/>
                <w:lang w:eastAsia="sk-SK"/>
              </w:rPr>
              <w:t xml:space="preserve"> SR</w:t>
            </w:r>
            <w:r w:rsidR="00BC08D5" w:rsidRPr="00E70C6F">
              <w:rPr>
                <w:rFonts w:ascii="Times New Roman" w:eastAsia="Times New Roman" w:hAnsi="Times New Roman" w:cs="Times New Roman"/>
                <w:b/>
                <w:bCs/>
                <w:color w:val="FFFFFF" w:themeColor="background1"/>
                <w:sz w:val="16"/>
                <w:szCs w:val="16"/>
                <w:lang w:eastAsia="sk-SK"/>
              </w:rPr>
              <w:t xml:space="preserve"> 2007 </w:t>
            </w:r>
            <w:r w:rsidR="00BC08D5" w:rsidRPr="00E70C6F">
              <w:rPr>
                <w:rFonts w:ascii="Times New Roman" w:eastAsia="Times New Roman" w:hAnsi="Times New Roman" w:cs="Times New Roman"/>
                <w:i/>
                <w:iCs/>
                <w:color w:val="FFFFFF" w:themeColor="background1"/>
                <w:sz w:val="16"/>
                <w:szCs w:val="16"/>
                <w:lang w:eastAsia="sk-SK"/>
              </w:rPr>
              <w:t xml:space="preserve">– </w:t>
            </w:r>
            <w:r w:rsidR="00BC08D5" w:rsidRPr="00E70C6F">
              <w:rPr>
                <w:rFonts w:ascii="Times New Roman" w:eastAsia="Times New Roman" w:hAnsi="Times New Roman" w:cs="Times New Roman"/>
                <w:b/>
                <w:bCs/>
                <w:color w:val="FFFFFF" w:themeColor="background1"/>
                <w:sz w:val="16"/>
                <w:szCs w:val="16"/>
                <w:lang w:eastAsia="sk-SK"/>
              </w:rPr>
              <w:t>2013</w:t>
            </w:r>
            <w:r w:rsidR="00BC08D5" w:rsidRPr="00E70C6F">
              <w:rPr>
                <w:rFonts w:ascii="Times New Roman" w:eastAsia="Times New Roman" w:hAnsi="Times New Roman" w:cs="Times New Roman"/>
                <w:color w:val="FFFFFF" w:themeColor="background1"/>
                <w:sz w:val="16"/>
                <w:szCs w:val="16"/>
                <w:lang w:eastAsia="sk-SK"/>
              </w:rPr>
              <w:t>:</w:t>
            </w:r>
          </w:p>
        </w:tc>
        <w:tc>
          <w:tcPr>
            <w:tcW w:w="1060" w:type="dxa"/>
            <w:tcBorders>
              <w:top w:val="nil"/>
              <w:left w:val="nil"/>
              <w:bottom w:val="single" w:sz="8" w:space="0" w:color="auto"/>
              <w:right w:val="single" w:sz="8" w:space="0" w:color="auto"/>
            </w:tcBorders>
            <w:shd w:val="clear" w:color="auto" w:fill="108747"/>
            <w:vAlign w:val="center"/>
            <w:hideMark/>
          </w:tcPr>
          <w:p w:rsidR="00BC08D5" w:rsidRPr="00E70C6F" w:rsidRDefault="00BC08D5" w:rsidP="00BC08D5">
            <w:pPr>
              <w:spacing w:after="0" w:line="240" w:lineRule="auto"/>
              <w:jc w:val="right"/>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w:t>
            </w:r>
          </w:p>
        </w:tc>
      </w:tr>
      <w:tr w:rsidR="00BC08D5" w:rsidRPr="001D6447" w:rsidTr="00EE3952">
        <w:trPr>
          <w:trHeight w:val="121"/>
        </w:trPr>
        <w:tc>
          <w:tcPr>
            <w:tcW w:w="871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5.1 Technická pomoc</w:t>
            </w:r>
          </w:p>
        </w:tc>
        <w:tc>
          <w:tcPr>
            <w:tcW w:w="1060" w:type="dxa"/>
            <w:tcBorders>
              <w:top w:val="nil"/>
              <w:left w:val="nil"/>
              <w:bottom w:val="single" w:sz="8" w:space="0" w:color="auto"/>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3</w:t>
            </w:r>
          </w:p>
        </w:tc>
      </w:tr>
      <w:tr w:rsidR="00BC08D5" w:rsidRPr="001D6447" w:rsidTr="00EE3952">
        <w:trPr>
          <w:trHeight w:val="195"/>
        </w:trPr>
        <w:tc>
          <w:tcPr>
            <w:tcW w:w="8711" w:type="dxa"/>
            <w:tcBorders>
              <w:top w:val="single" w:sz="4" w:space="0" w:color="auto"/>
              <w:left w:val="single" w:sz="8" w:space="0" w:color="auto"/>
              <w:bottom w:val="single" w:sz="8" w:space="0" w:color="auto"/>
              <w:right w:val="single" w:sz="8" w:space="0" w:color="auto"/>
            </w:tcBorders>
            <w:shd w:val="clear" w:color="auto" w:fill="108747"/>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 xml:space="preserve">Ostatné kontroly  </w:t>
            </w:r>
          </w:p>
        </w:tc>
        <w:tc>
          <w:tcPr>
            <w:tcW w:w="1060" w:type="dxa"/>
            <w:tcBorders>
              <w:top w:val="nil"/>
              <w:left w:val="nil"/>
              <w:bottom w:val="single" w:sz="8" w:space="0" w:color="auto"/>
              <w:right w:val="single" w:sz="8" w:space="0" w:color="auto"/>
            </w:tcBorders>
            <w:shd w:val="clear" w:color="auto" w:fill="108747"/>
            <w:vAlign w:val="center"/>
            <w:hideMark/>
          </w:tcPr>
          <w:p w:rsidR="00BC08D5" w:rsidRPr="00E70C6F" w:rsidRDefault="00BC08D5" w:rsidP="00BC08D5">
            <w:pPr>
              <w:spacing w:after="0" w:line="240" w:lineRule="auto"/>
              <w:jc w:val="right"/>
              <w:rPr>
                <w:rFonts w:ascii="Times New Roman" w:eastAsia="Times New Roman" w:hAnsi="Times New Roman" w:cs="Times New Roman"/>
                <w:color w:val="FFFFFF" w:themeColor="background1"/>
                <w:sz w:val="16"/>
                <w:szCs w:val="16"/>
                <w:lang w:eastAsia="sk-SK"/>
              </w:rPr>
            </w:pPr>
            <w:r w:rsidRPr="00E70C6F">
              <w:rPr>
                <w:rFonts w:ascii="Times New Roman" w:eastAsia="Times New Roman" w:hAnsi="Times New Roman" w:cs="Times New Roman"/>
                <w:color w:val="FFFFFF" w:themeColor="background1"/>
                <w:sz w:val="16"/>
                <w:szCs w:val="16"/>
                <w:lang w:eastAsia="sk-SK"/>
              </w:rPr>
              <w:t> </w:t>
            </w:r>
          </w:p>
        </w:tc>
      </w:tr>
      <w:tr w:rsidR="00BC08D5" w:rsidRPr="001D6447" w:rsidTr="00EE3952">
        <w:trPr>
          <w:trHeight w:val="300"/>
        </w:trPr>
        <w:tc>
          <w:tcPr>
            <w:tcW w:w="8711" w:type="dxa"/>
            <w:tcBorders>
              <w:top w:val="nil"/>
              <w:left w:val="single" w:sz="8" w:space="0" w:color="auto"/>
              <w:bottom w:val="nil"/>
              <w:right w:val="single" w:sz="8" w:space="0" w:color="auto"/>
            </w:tcBorders>
            <w:shd w:val="clear" w:color="auto" w:fill="auto"/>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Následné kontroly udržateľn</w:t>
            </w:r>
            <w:r w:rsidR="00846EDF">
              <w:rPr>
                <w:rFonts w:ascii="Times New Roman" w:eastAsia="Times New Roman" w:hAnsi="Times New Roman" w:cs="Times New Roman"/>
                <w:color w:val="000000"/>
                <w:sz w:val="16"/>
                <w:szCs w:val="16"/>
                <w:lang w:eastAsia="sk-SK"/>
              </w:rPr>
              <w:t>osti projektu z programu OPRH</w:t>
            </w:r>
          </w:p>
        </w:tc>
        <w:tc>
          <w:tcPr>
            <w:tcW w:w="1060" w:type="dxa"/>
            <w:vMerge w:val="restart"/>
            <w:tcBorders>
              <w:top w:val="nil"/>
              <w:left w:val="single" w:sz="8" w:space="0" w:color="auto"/>
              <w:bottom w:val="single" w:sz="8" w:space="0" w:color="000000"/>
              <w:right w:val="single" w:sz="8" w:space="0" w:color="auto"/>
            </w:tcBorders>
            <w:shd w:val="clear" w:color="auto" w:fill="auto"/>
            <w:vAlign w:val="center"/>
            <w:hideMark/>
          </w:tcPr>
          <w:p w:rsidR="00BC08D5" w:rsidRPr="001D6447" w:rsidRDefault="00BC08D5" w:rsidP="00BC08D5">
            <w:pPr>
              <w:spacing w:after="0" w:line="240" w:lineRule="auto"/>
              <w:jc w:val="right"/>
              <w:rPr>
                <w:rFonts w:ascii="Times New Roman" w:eastAsia="Times New Roman" w:hAnsi="Times New Roman" w:cs="Times New Roman"/>
                <w:color w:val="000000"/>
                <w:sz w:val="16"/>
                <w:szCs w:val="16"/>
                <w:lang w:eastAsia="sk-SK"/>
              </w:rPr>
            </w:pPr>
            <w:r w:rsidRPr="001D6447">
              <w:rPr>
                <w:rFonts w:ascii="Times New Roman" w:eastAsia="Times New Roman" w:hAnsi="Times New Roman" w:cs="Times New Roman"/>
                <w:color w:val="000000"/>
                <w:sz w:val="16"/>
                <w:szCs w:val="16"/>
                <w:lang w:eastAsia="sk-SK"/>
              </w:rPr>
              <w:t>19</w:t>
            </w:r>
          </w:p>
        </w:tc>
      </w:tr>
      <w:tr w:rsidR="00BC08D5" w:rsidRPr="001D6447" w:rsidTr="00EE3952">
        <w:trPr>
          <w:trHeight w:val="43"/>
        </w:trPr>
        <w:tc>
          <w:tcPr>
            <w:tcW w:w="8711" w:type="dxa"/>
            <w:tcBorders>
              <w:top w:val="nil"/>
              <w:left w:val="single" w:sz="8" w:space="0" w:color="auto"/>
              <w:bottom w:val="single" w:sz="8" w:space="0" w:color="auto"/>
              <w:right w:val="single" w:sz="8" w:space="0" w:color="auto"/>
            </w:tcBorders>
            <w:shd w:val="clear" w:color="auto" w:fill="auto"/>
            <w:vAlign w:val="center"/>
            <w:hideMark/>
          </w:tcPr>
          <w:p w:rsidR="00BC08D5" w:rsidRPr="001D6447" w:rsidRDefault="00FC7402" w:rsidP="00BC08D5">
            <w:pPr>
              <w:spacing w:after="0" w:line="240" w:lineRule="auto"/>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projektov PRV</w:t>
            </w:r>
            <w:r w:rsidR="00BC08D5" w:rsidRPr="001D6447">
              <w:rPr>
                <w:rFonts w:ascii="Times New Roman" w:eastAsia="Times New Roman" w:hAnsi="Times New Roman" w:cs="Times New Roman"/>
                <w:color w:val="000000"/>
                <w:sz w:val="16"/>
                <w:szCs w:val="16"/>
                <w:lang w:eastAsia="sk-SK"/>
              </w:rPr>
              <w:t xml:space="preserve"> </w:t>
            </w:r>
            <w:r w:rsidR="000962E5">
              <w:rPr>
                <w:rFonts w:ascii="Times New Roman" w:eastAsia="Times New Roman" w:hAnsi="Times New Roman" w:cs="Times New Roman"/>
                <w:color w:val="000000"/>
                <w:sz w:val="16"/>
                <w:szCs w:val="16"/>
                <w:lang w:eastAsia="sk-SK"/>
              </w:rPr>
              <w:t xml:space="preserve">SR </w:t>
            </w:r>
            <w:r w:rsidR="00BC08D5" w:rsidRPr="001D6447">
              <w:rPr>
                <w:rFonts w:ascii="Times New Roman" w:eastAsia="Times New Roman" w:hAnsi="Times New Roman" w:cs="Times New Roman"/>
                <w:color w:val="000000"/>
                <w:sz w:val="16"/>
                <w:szCs w:val="16"/>
                <w:lang w:eastAsia="sk-SK"/>
              </w:rPr>
              <w:t xml:space="preserve">2007 </w:t>
            </w:r>
            <w:r w:rsidR="00BC08D5" w:rsidRPr="001D6447">
              <w:rPr>
                <w:rFonts w:ascii="Times New Roman" w:eastAsia="Times New Roman" w:hAnsi="Times New Roman" w:cs="Times New Roman"/>
                <w:i/>
                <w:iCs/>
                <w:color w:val="000000"/>
                <w:sz w:val="16"/>
                <w:szCs w:val="16"/>
                <w:lang w:eastAsia="sk-SK"/>
              </w:rPr>
              <w:t xml:space="preserve">– </w:t>
            </w:r>
            <w:r w:rsidR="00BC08D5" w:rsidRPr="001D6447">
              <w:rPr>
                <w:rFonts w:ascii="Times New Roman" w:eastAsia="Times New Roman" w:hAnsi="Times New Roman" w:cs="Times New Roman"/>
                <w:color w:val="000000"/>
                <w:sz w:val="16"/>
                <w:szCs w:val="16"/>
                <w:lang w:eastAsia="sk-SK"/>
              </w:rPr>
              <w:t>2013</w:t>
            </w:r>
          </w:p>
        </w:tc>
        <w:tc>
          <w:tcPr>
            <w:tcW w:w="1060" w:type="dxa"/>
            <w:vMerge/>
            <w:tcBorders>
              <w:top w:val="nil"/>
              <w:left w:val="single" w:sz="8" w:space="0" w:color="auto"/>
              <w:bottom w:val="single" w:sz="8" w:space="0" w:color="000000"/>
              <w:right w:val="single" w:sz="8" w:space="0" w:color="auto"/>
            </w:tcBorders>
            <w:vAlign w:val="center"/>
            <w:hideMark/>
          </w:tcPr>
          <w:p w:rsidR="00BC08D5" w:rsidRPr="001D6447" w:rsidRDefault="00BC08D5" w:rsidP="00BC08D5">
            <w:pPr>
              <w:spacing w:after="0" w:line="240" w:lineRule="auto"/>
              <w:rPr>
                <w:rFonts w:ascii="Times New Roman" w:eastAsia="Times New Roman" w:hAnsi="Times New Roman" w:cs="Times New Roman"/>
                <w:color w:val="000000"/>
                <w:sz w:val="16"/>
                <w:szCs w:val="16"/>
                <w:lang w:eastAsia="sk-SK"/>
              </w:rPr>
            </w:pPr>
          </w:p>
        </w:tc>
      </w:tr>
      <w:tr w:rsidR="00BC08D5" w:rsidRPr="001D6447" w:rsidTr="00EE3952">
        <w:trPr>
          <w:trHeight w:val="43"/>
        </w:trPr>
        <w:tc>
          <w:tcPr>
            <w:tcW w:w="8711" w:type="dxa"/>
            <w:tcBorders>
              <w:top w:val="nil"/>
              <w:left w:val="single" w:sz="8" w:space="0" w:color="auto"/>
              <w:bottom w:val="single" w:sz="4" w:space="0" w:color="auto"/>
              <w:right w:val="single" w:sz="8" w:space="0" w:color="auto"/>
            </w:tcBorders>
            <w:shd w:val="clear" w:color="auto" w:fill="0A572F"/>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PPA KNM spolu</w:t>
            </w:r>
          </w:p>
        </w:tc>
        <w:tc>
          <w:tcPr>
            <w:tcW w:w="1060" w:type="dxa"/>
            <w:tcBorders>
              <w:top w:val="nil"/>
              <w:left w:val="nil"/>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3 596</w:t>
            </w:r>
          </w:p>
        </w:tc>
      </w:tr>
      <w:tr w:rsidR="00BC08D5" w:rsidRPr="001D6447" w:rsidTr="00EE3952">
        <w:trPr>
          <w:trHeight w:val="43"/>
        </w:trPr>
        <w:tc>
          <w:tcPr>
            <w:tcW w:w="8711" w:type="dxa"/>
            <w:tcBorders>
              <w:top w:val="single" w:sz="4" w:space="0" w:color="auto"/>
              <w:left w:val="single" w:sz="8" w:space="0" w:color="auto"/>
              <w:bottom w:val="single" w:sz="4" w:space="0" w:color="auto"/>
              <w:right w:val="single" w:sz="8" w:space="0" w:color="auto"/>
            </w:tcBorders>
            <w:shd w:val="clear" w:color="auto" w:fill="0A572F"/>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KNM vykonané externými inštitúciami v rámci delegovaných kompetencií</w:t>
            </w:r>
          </w:p>
        </w:tc>
        <w:tc>
          <w:tcPr>
            <w:tcW w:w="1060" w:type="dxa"/>
            <w:tcBorders>
              <w:top w:val="nil"/>
              <w:left w:val="nil"/>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2 388</w:t>
            </w:r>
          </w:p>
        </w:tc>
      </w:tr>
      <w:tr w:rsidR="00BC08D5" w:rsidRPr="001D6447" w:rsidTr="00EE3952">
        <w:trPr>
          <w:trHeight w:val="56"/>
        </w:trPr>
        <w:tc>
          <w:tcPr>
            <w:tcW w:w="8711" w:type="dxa"/>
            <w:tcBorders>
              <w:top w:val="single" w:sz="4" w:space="0" w:color="auto"/>
              <w:left w:val="single" w:sz="8" w:space="0" w:color="auto"/>
              <w:bottom w:val="single" w:sz="4" w:space="0" w:color="auto"/>
              <w:right w:val="single" w:sz="8" w:space="0" w:color="auto"/>
            </w:tcBorders>
            <w:shd w:val="clear" w:color="auto" w:fill="0A572F"/>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Spolu KNM PPA a externé inštitúcie</w:t>
            </w:r>
          </w:p>
        </w:tc>
        <w:tc>
          <w:tcPr>
            <w:tcW w:w="1060" w:type="dxa"/>
            <w:tcBorders>
              <w:top w:val="nil"/>
              <w:left w:val="nil"/>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5 984</w:t>
            </w:r>
          </w:p>
        </w:tc>
      </w:tr>
      <w:tr w:rsidR="00BC08D5" w:rsidRPr="001D6447" w:rsidTr="00EE3952">
        <w:trPr>
          <w:trHeight w:val="129"/>
        </w:trPr>
        <w:tc>
          <w:tcPr>
            <w:tcW w:w="8711" w:type="dxa"/>
            <w:tcBorders>
              <w:top w:val="single" w:sz="4" w:space="0" w:color="auto"/>
              <w:left w:val="single" w:sz="8" w:space="0" w:color="auto"/>
              <w:bottom w:val="single" w:sz="4" w:space="0" w:color="auto"/>
              <w:right w:val="single" w:sz="8" w:space="0" w:color="auto"/>
            </w:tcBorders>
            <w:shd w:val="clear" w:color="auto" w:fill="0A572F"/>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lastRenderedPageBreak/>
              <w:t>Kontroly plnenia dohody uzatvorené s externými inštitúciami</w:t>
            </w:r>
          </w:p>
        </w:tc>
        <w:tc>
          <w:tcPr>
            <w:tcW w:w="1060" w:type="dxa"/>
            <w:tcBorders>
              <w:top w:val="nil"/>
              <w:left w:val="nil"/>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3</w:t>
            </w:r>
          </w:p>
        </w:tc>
      </w:tr>
      <w:tr w:rsidR="00BC08D5" w:rsidRPr="001D6447" w:rsidTr="00EE3952">
        <w:trPr>
          <w:trHeight w:val="75"/>
        </w:trPr>
        <w:tc>
          <w:tcPr>
            <w:tcW w:w="8711" w:type="dxa"/>
            <w:tcBorders>
              <w:top w:val="single" w:sz="4" w:space="0" w:color="auto"/>
              <w:left w:val="single" w:sz="8" w:space="0" w:color="auto"/>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Sprievodné kontroly u externých inštitúcií počas výkonu KNM</w:t>
            </w:r>
          </w:p>
        </w:tc>
        <w:tc>
          <w:tcPr>
            <w:tcW w:w="1060" w:type="dxa"/>
            <w:tcBorders>
              <w:top w:val="nil"/>
              <w:left w:val="nil"/>
              <w:bottom w:val="single" w:sz="8" w:space="0" w:color="auto"/>
              <w:right w:val="single" w:sz="8" w:space="0" w:color="auto"/>
            </w:tcBorders>
            <w:shd w:val="clear" w:color="auto" w:fill="0A572F"/>
            <w:vAlign w:val="center"/>
            <w:hideMark/>
          </w:tcPr>
          <w:p w:rsidR="00BC08D5" w:rsidRPr="00E70C6F" w:rsidRDefault="00BC08D5" w:rsidP="00BC08D5">
            <w:pPr>
              <w:spacing w:after="0" w:line="240" w:lineRule="auto"/>
              <w:jc w:val="right"/>
              <w:rPr>
                <w:rFonts w:ascii="Times New Roman" w:eastAsia="Times New Roman" w:hAnsi="Times New Roman" w:cs="Times New Roman"/>
                <w:b/>
                <w:bCs/>
                <w:color w:val="FFFFFF" w:themeColor="background1"/>
                <w:sz w:val="16"/>
                <w:szCs w:val="16"/>
                <w:lang w:eastAsia="sk-SK"/>
              </w:rPr>
            </w:pPr>
            <w:r w:rsidRPr="00E70C6F">
              <w:rPr>
                <w:rFonts w:ascii="Times New Roman" w:eastAsia="Times New Roman" w:hAnsi="Times New Roman" w:cs="Times New Roman"/>
                <w:b/>
                <w:bCs/>
                <w:color w:val="FFFFFF" w:themeColor="background1"/>
                <w:sz w:val="16"/>
                <w:szCs w:val="16"/>
                <w:lang w:eastAsia="sk-SK"/>
              </w:rPr>
              <w:t>7</w:t>
            </w:r>
          </w:p>
        </w:tc>
      </w:tr>
    </w:tbl>
    <w:p w:rsidR="00C16008" w:rsidRPr="00222382" w:rsidRDefault="00C16008" w:rsidP="00C63445">
      <w:pPr>
        <w:pStyle w:val="Nadpis2"/>
        <w:numPr>
          <w:ilvl w:val="0"/>
          <w:numId w:val="0"/>
        </w:numPr>
        <w:spacing w:before="240" w:after="120"/>
      </w:pPr>
      <w:bookmarkStart w:id="85" w:name="_Toc481740249"/>
      <w:r w:rsidRPr="00222382">
        <w:t>6.5. Správa nezrovnalostí a dlhov</w:t>
      </w:r>
      <w:bookmarkEnd w:id="85"/>
      <w:r w:rsidRPr="00222382">
        <w:t xml:space="preserve"> </w:t>
      </w:r>
    </w:p>
    <w:p w:rsidR="00C16008" w:rsidRPr="00556B91" w:rsidRDefault="00556B91" w:rsidP="00AF0CC1">
      <w:pPr>
        <w:pStyle w:val="Normlnywebov"/>
        <w:spacing w:before="0" w:beforeAutospacing="0" w:after="120" w:afterAutospacing="0"/>
        <w:jc w:val="both"/>
        <w:rPr>
          <w:rFonts w:ascii="Times New Roman CE" w:hAnsi="Times New Roman CE" w:cs="Times New Roman CE"/>
          <w:i/>
        </w:rPr>
      </w:pPr>
      <w:r w:rsidRPr="00556B91">
        <w:rPr>
          <w:rFonts w:ascii="Times New Roman CE" w:hAnsi="Times New Roman CE" w:cs="Times New Roman CE"/>
          <w:i/>
        </w:rPr>
        <w:t>Tabuľka</w:t>
      </w:r>
      <w:r w:rsidR="00705206">
        <w:rPr>
          <w:rFonts w:ascii="Times New Roman CE" w:hAnsi="Times New Roman CE" w:cs="Times New Roman CE"/>
          <w:i/>
        </w:rPr>
        <w:t xml:space="preserve"> 3</w:t>
      </w:r>
      <w:r w:rsidR="0037701C">
        <w:rPr>
          <w:rFonts w:ascii="Times New Roman CE" w:hAnsi="Times New Roman CE" w:cs="Times New Roman CE"/>
          <w:i/>
        </w:rPr>
        <w:t>4</w:t>
      </w:r>
      <w:r w:rsidR="00C16008" w:rsidRPr="00556B91">
        <w:rPr>
          <w:rFonts w:ascii="Times New Roman CE" w:hAnsi="Times New Roman CE" w:cs="Times New Roman CE"/>
          <w:i/>
        </w:rPr>
        <w:t>: Pr</w:t>
      </w:r>
      <w:r w:rsidR="00AE578E">
        <w:rPr>
          <w:rFonts w:ascii="Times New Roman CE" w:hAnsi="Times New Roman CE" w:cs="Times New Roman CE"/>
          <w:i/>
        </w:rPr>
        <w:t xml:space="preserve">ehľad riešených nezrovnalostí v </w:t>
      </w:r>
      <w:r w:rsidR="00C16008" w:rsidRPr="00556B91">
        <w:rPr>
          <w:rFonts w:ascii="Times New Roman CE" w:hAnsi="Times New Roman CE" w:cs="Times New Roman CE"/>
          <w:i/>
        </w:rPr>
        <w:t>roku 2016 podľa zdrojov financovania</w:t>
      </w:r>
    </w:p>
    <w:tbl>
      <w:tblPr>
        <w:tblW w:w="0" w:type="auto"/>
        <w:tblLayout w:type="fixed"/>
        <w:tblCellMar>
          <w:left w:w="28" w:type="dxa"/>
          <w:right w:w="28" w:type="dxa"/>
        </w:tblCellMar>
        <w:tblLook w:val="04A0" w:firstRow="1" w:lastRow="0" w:firstColumn="1" w:lastColumn="0" w:noHBand="0" w:noVBand="1"/>
      </w:tblPr>
      <w:tblGrid>
        <w:gridCol w:w="2161"/>
        <w:gridCol w:w="656"/>
        <w:gridCol w:w="1888"/>
        <w:gridCol w:w="759"/>
        <w:gridCol w:w="2053"/>
        <w:gridCol w:w="686"/>
        <w:gridCol w:w="1508"/>
      </w:tblGrid>
      <w:tr w:rsidR="00C16008" w:rsidRPr="00292F67" w:rsidTr="00AF0CC1">
        <w:trPr>
          <w:trHeight w:val="329"/>
        </w:trPr>
        <w:tc>
          <w:tcPr>
            <w:tcW w:w="2161" w:type="dxa"/>
            <w:vMerge w:val="restart"/>
            <w:tcBorders>
              <w:top w:val="single" w:sz="8" w:space="0" w:color="auto"/>
              <w:left w:val="single" w:sz="8" w:space="0" w:color="auto"/>
              <w:right w:val="single" w:sz="8" w:space="0" w:color="auto"/>
            </w:tcBorders>
            <w:shd w:val="clear" w:color="auto" w:fill="0A572F"/>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p>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p>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Fond</w:t>
            </w:r>
          </w:p>
        </w:tc>
        <w:tc>
          <w:tcPr>
            <w:tcW w:w="2544" w:type="dxa"/>
            <w:gridSpan w:val="2"/>
            <w:tcBorders>
              <w:top w:val="single" w:sz="8" w:space="0" w:color="auto"/>
              <w:left w:val="nil"/>
              <w:bottom w:val="single" w:sz="8" w:space="0" w:color="auto"/>
              <w:right w:val="single" w:sz="8" w:space="0" w:color="auto"/>
            </w:tcBorders>
            <w:shd w:val="clear" w:color="auto" w:fill="0A572F"/>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 xml:space="preserve">Kumulatívna  evidencia nezrovnalostí </w:t>
            </w:r>
          </w:p>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k 31. 12. 2016</w:t>
            </w:r>
          </w:p>
        </w:tc>
        <w:tc>
          <w:tcPr>
            <w:tcW w:w="2812" w:type="dxa"/>
            <w:gridSpan w:val="2"/>
            <w:tcBorders>
              <w:top w:val="single" w:sz="8" w:space="0" w:color="auto"/>
              <w:left w:val="nil"/>
              <w:bottom w:val="single" w:sz="8" w:space="0" w:color="auto"/>
              <w:right w:val="single" w:sz="8" w:space="0" w:color="000000"/>
            </w:tcBorders>
            <w:shd w:val="clear" w:color="auto" w:fill="108747"/>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 xml:space="preserve">Nové nezrovnalosti evidované </w:t>
            </w:r>
          </w:p>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v roku 2016</w:t>
            </w:r>
          </w:p>
        </w:tc>
        <w:tc>
          <w:tcPr>
            <w:tcW w:w="2194" w:type="dxa"/>
            <w:gridSpan w:val="2"/>
            <w:tcBorders>
              <w:top w:val="single" w:sz="8" w:space="0" w:color="auto"/>
              <w:left w:val="nil"/>
              <w:bottom w:val="single" w:sz="8" w:space="0" w:color="auto"/>
              <w:right w:val="single" w:sz="8" w:space="0" w:color="000000"/>
            </w:tcBorders>
            <w:shd w:val="clear" w:color="auto" w:fill="108747"/>
            <w:tcMar>
              <w:left w:w="57" w:type="dxa"/>
              <w:right w:w="57" w:type="dxa"/>
            </w:tcMar>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 xml:space="preserve">Prípady z evidencie nezrovnalostí 2005 </w:t>
            </w:r>
            <w:r w:rsidRPr="004E6791">
              <w:rPr>
                <w:rFonts w:ascii="Times New Roman" w:hAnsi="Times New Roman" w:cs="Times New Roman"/>
                <w:color w:val="FFFFFF" w:themeColor="background1"/>
                <w:sz w:val="16"/>
                <w:szCs w:val="16"/>
              </w:rPr>
              <w:t>–</w:t>
            </w:r>
            <w:r w:rsidRPr="004E6791">
              <w:rPr>
                <w:rFonts w:ascii="Times New Roman" w:eastAsia="Times New Roman" w:hAnsi="Times New Roman" w:cs="Times New Roman"/>
                <w:b/>
                <w:color w:val="FFFFFF" w:themeColor="background1"/>
                <w:sz w:val="16"/>
                <w:szCs w:val="16"/>
                <w:lang w:eastAsia="sk-SK"/>
              </w:rPr>
              <w:t xml:space="preserve"> 2016 vyriešené v roku 2016</w:t>
            </w:r>
          </w:p>
        </w:tc>
      </w:tr>
      <w:tr w:rsidR="00C16008" w:rsidRPr="00292F67" w:rsidTr="00AF0CC1">
        <w:trPr>
          <w:trHeight w:val="283"/>
        </w:trPr>
        <w:tc>
          <w:tcPr>
            <w:tcW w:w="2161" w:type="dxa"/>
            <w:vMerge/>
            <w:tcBorders>
              <w:left w:val="single" w:sz="8" w:space="0" w:color="auto"/>
              <w:bottom w:val="single" w:sz="4" w:space="0" w:color="auto"/>
              <w:right w:val="single" w:sz="8" w:space="0" w:color="auto"/>
            </w:tcBorders>
            <w:shd w:val="clear" w:color="auto" w:fill="0A572F"/>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p>
        </w:tc>
        <w:tc>
          <w:tcPr>
            <w:tcW w:w="656" w:type="dxa"/>
            <w:tcBorders>
              <w:top w:val="nil"/>
              <w:left w:val="nil"/>
              <w:bottom w:val="single" w:sz="4" w:space="0" w:color="auto"/>
              <w:right w:val="single" w:sz="4" w:space="0" w:color="auto"/>
            </w:tcBorders>
            <w:shd w:val="clear" w:color="auto" w:fill="0A572F"/>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Počet</w:t>
            </w:r>
          </w:p>
        </w:tc>
        <w:tc>
          <w:tcPr>
            <w:tcW w:w="1888" w:type="dxa"/>
            <w:tcBorders>
              <w:top w:val="nil"/>
              <w:left w:val="nil"/>
              <w:bottom w:val="single" w:sz="4" w:space="0" w:color="auto"/>
              <w:right w:val="single" w:sz="8" w:space="0" w:color="auto"/>
            </w:tcBorders>
            <w:shd w:val="clear" w:color="auto" w:fill="108747"/>
            <w:noWrap/>
            <w:tcMar>
              <w:left w:w="57" w:type="dxa"/>
              <w:right w:w="57" w:type="dxa"/>
            </w:tcMar>
            <w:hideMark/>
          </w:tcPr>
          <w:p w:rsidR="00AE578E"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Finančné vyjadrenie</w:t>
            </w:r>
            <w:r w:rsidR="00316A57" w:rsidRPr="004E6791">
              <w:rPr>
                <w:rFonts w:ascii="Times New Roman" w:eastAsia="Times New Roman" w:hAnsi="Times New Roman" w:cs="Times New Roman"/>
                <w:b/>
                <w:color w:val="FFFFFF" w:themeColor="background1"/>
                <w:sz w:val="16"/>
                <w:szCs w:val="16"/>
                <w:lang w:eastAsia="sk-SK"/>
              </w:rPr>
              <w:t xml:space="preserve"> </w:t>
            </w:r>
          </w:p>
          <w:p w:rsidR="00C16008" w:rsidRPr="004E6791" w:rsidRDefault="00BA1020" w:rsidP="00AF0CC1">
            <w:pPr>
              <w:spacing w:after="0" w:line="240" w:lineRule="auto"/>
              <w:jc w:val="center"/>
              <w:rPr>
                <w:rFonts w:ascii="Times New Roman" w:eastAsia="Times New Roman" w:hAnsi="Times New Roman" w:cs="Times New Roman"/>
                <w:b/>
                <w:color w:val="FFFFFF" w:themeColor="background1"/>
                <w:sz w:val="16"/>
                <w:szCs w:val="16"/>
                <w:lang w:eastAsia="sk-SK"/>
              </w:rPr>
            </w:pPr>
            <w:r>
              <w:rPr>
                <w:rFonts w:ascii="Times New Roman" w:eastAsia="Times New Roman" w:hAnsi="Times New Roman" w:cs="Times New Roman"/>
                <w:b/>
                <w:color w:val="FFFFFF" w:themeColor="background1"/>
                <w:sz w:val="16"/>
                <w:szCs w:val="16"/>
                <w:lang w:eastAsia="sk-SK"/>
              </w:rPr>
              <w:t xml:space="preserve">v </w:t>
            </w:r>
            <w:r w:rsidR="00AF0CC1">
              <w:rPr>
                <w:rFonts w:ascii="Times New Roman" w:eastAsia="Times New Roman" w:hAnsi="Times New Roman" w:cs="Times New Roman"/>
                <w:b/>
                <w:color w:val="FFFFFF" w:themeColor="background1"/>
                <w:sz w:val="16"/>
                <w:szCs w:val="16"/>
                <w:lang w:eastAsia="sk-SK"/>
              </w:rPr>
              <w:t>EUR</w:t>
            </w:r>
          </w:p>
        </w:tc>
        <w:tc>
          <w:tcPr>
            <w:tcW w:w="759" w:type="dxa"/>
            <w:tcBorders>
              <w:top w:val="nil"/>
              <w:left w:val="nil"/>
              <w:bottom w:val="single" w:sz="4" w:space="0" w:color="auto"/>
              <w:right w:val="single" w:sz="4" w:space="0" w:color="auto"/>
            </w:tcBorders>
            <w:shd w:val="clear" w:color="auto" w:fill="108747"/>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Počet</w:t>
            </w:r>
          </w:p>
        </w:tc>
        <w:tc>
          <w:tcPr>
            <w:tcW w:w="2052" w:type="dxa"/>
            <w:tcBorders>
              <w:top w:val="nil"/>
              <w:left w:val="nil"/>
              <w:bottom w:val="single" w:sz="4" w:space="0" w:color="auto"/>
              <w:right w:val="single" w:sz="8" w:space="0" w:color="auto"/>
            </w:tcBorders>
            <w:shd w:val="clear" w:color="auto" w:fill="108747"/>
            <w:noWrap/>
            <w:tcMar>
              <w:left w:w="57" w:type="dxa"/>
              <w:right w:w="57" w:type="dxa"/>
            </w:tcMar>
            <w:hideMark/>
          </w:tcPr>
          <w:p w:rsidR="00C16008" w:rsidRPr="004E6791" w:rsidRDefault="00C16008" w:rsidP="00AF0CC1">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Finančné vyjadrenie</w:t>
            </w:r>
            <w:r w:rsidR="00AE578E">
              <w:rPr>
                <w:rFonts w:ascii="Times New Roman" w:eastAsia="Times New Roman" w:hAnsi="Times New Roman" w:cs="Times New Roman"/>
                <w:b/>
                <w:color w:val="FFFFFF" w:themeColor="background1"/>
                <w:sz w:val="16"/>
                <w:szCs w:val="16"/>
                <w:lang w:eastAsia="sk-SK"/>
              </w:rPr>
              <w:t xml:space="preserve"> </w:t>
            </w:r>
            <w:r w:rsidR="00BA1020">
              <w:rPr>
                <w:rFonts w:ascii="Times New Roman" w:eastAsia="Times New Roman" w:hAnsi="Times New Roman" w:cs="Times New Roman"/>
                <w:b/>
                <w:color w:val="FFFFFF" w:themeColor="background1"/>
                <w:sz w:val="16"/>
                <w:szCs w:val="16"/>
                <w:lang w:eastAsia="sk-SK"/>
              </w:rPr>
              <w:t xml:space="preserve">v </w:t>
            </w:r>
            <w:r w:rsidR="00AF0CC1">
              <w:rPr>
                <w:rFonts w:ascii="Times New Roman" w:eastAsia="Times New Roman" w:hAnsi="Times New Roman" w:cs="Times New Roman"/>
                <w:b/>
                <w:color w:val="FFFFFF" w:themeColor="background1"/>
                <w:sz w:val="16"/>
                <w:szCs w:val="16"/>
                <w:lang w:eastAsia="sk-SK"/>
              </w:rPr>
              <w:t>EUR</w:t>
            </w:r>
          </w:p>
        </w:tc>
        <w:tc>
          <w:tcPr>
            <w:tcW w:w="686" w:type="dxa"/>
            <w:tcBorders>
              <w:top w:val="nil"/>
              <w:left w:val="nil"/>
              <w:bottom w:val="single" w:sz="4" w:space="0" w:color="auto"/>
              <w:right w:val="single" w:sz="4" w:space="0" w:color="auto"/>
            </w:tcBorders>
            <w:shd w:val="clear" w:color="auto" w:fill="108747"/>
            <w:noWrap/>
            <w:tcMar>
              <w:left w:w="57" w:type="dxa"/>
              <w:right w:w="57" w:type="dxa"/>
            </w:tcMar>
            <w:hideMark/>
          </w:tcPr>
          <w:p w:rsidR="00C16008" w:rsidRPr="004E6791" w:rsidRDefault="00C16008" w:rsidP="00233943">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Počet</w:t>
            </w:r>
          </w:p>
        </w:tc>
        <w:tc>
          <w:tcPr>
            <w:tcW w:w="1508" w:type="dxa"/>
            <w:tcBorders>
              <w:top w:val="nil"/>
              <w:left w:val="nil"/>
              <w:bottom w:val="single" w:sz="4" w:space="0" w:color="auto"/>
              <w:right w:val="single" w:sz="8" w:space="0" w:color="auto"/>
            </w:tcBorders>
            <w:shd w:val="clear" w:color="auto" w:fill="108747"/>
            <w:noWrap/>
            <w:tcMar>
              <w:left w:w="57" w:type="dxa"/>
              <w:right w:w="57" w:type="dxa"/>
            </w:tcMar>
            <w:hideMark/>
          </w:tcPr>
          <w:p w:rsidR="00C16008" w:rsidRPr="004E6791" w:rsidRDefault="00C16008" w:rsidP="00AF0CC1">
            <w:pPr>
              <w:spacing w:after="0" w:line="240" w:lineRule="auto"/>
              <w:jc w:val="center"/>
              <w:rPr>
                <w:rFonts w:ascii="Times New Roman" w:eastAsia="Times New Roman" w:hAnsi="Times New Roman" w:cs="Times New Roman"/>
                <w:b/>
                <w:color w:val="FFFFFF" w:themeColor="background1"/>
                <w:sz w:val="16"/>
                <w:szCs w:val="16"/>
                <w:lang w:eastAsia="sk-SK"/>
              </w:rPr>
            </w:pPr>
            <w:r w:rsidRPr="004E6791">
              <w:rPr>
                <w:rFonts w:ascii="Times New Roman" w:eastAsia="Times New Roman" w:hAnsi="Times New Roman" w:cs="Times New Roman"/>
                <w:b/>
                <w:color w:val="FFFFFF" w:themeColor="background1"/>
                <w:sz w:val="16"/>
                <w:szCs w:val="16"/>
                <w:lang w:eastAsia="sk-SK"/>
              </w:rPr>
              <w:t>Finančné vyjadrenie</w:t>
            </w:r>
            <w:r w:rsidR="00AE578E">
              <w:rPr>
                <w:rFonts w:ascii="Times New Roman" w:eastAsia="Times New Roman" w:hAnsi="Times New Roman" w:cs="Times New Roman"/>
                <w:b/>
                <w:color w:val="FFFFFF" w:themeColor="background1"/>
                <w:sz w:val="16"/>
                <w:szCs w:val="16"/>
                <w:lang w:eastAsia="sk-SK"/>
              </w:rPr>
              <w:t xml:space="preserve"> </w:t>
            </w:r>
            <w:r w:rsidR="00BA1020">
              <w:rPr>
                <w:rFonts w:ascii="Times New Roman" w:eastAsia="Times New Roman" w:hAnsi="Times New Roman" w:cs="Times New Roman"/>
                <w:b/>
                <w:color w:val="FFFFFF" w:themeColor="background1"/>
                <w:sz w:val="16"/>
                <w:szCs w:val="16"/>
                <w:lang w:eastAsia="sk-SK"/>
              </w:rPr>
              <w:t xml:space="preserve">v </w:t>
            </w:r>
            <w:r w:rsidR="00AF0CC1">
              <w:rPr>
                <w:rFonts w:ascii="Times New Roman" w:eastAsia="Times New Roman" w:hAnsi="Times New Roman" w:cs="Times New Roman"/>
                <w:b/>
                <w:color w:val="FFFFFF" w:themeColor="background1"/>
                <w:sz w:val="16"/>
                <w:szCs w:val="16"/>
                <w:lang w:eastAsia="sk-SK"/>
              </w:rPr>
              <w:t>EUR</w:t>
            </w:r>
          </w:p>
        </w:tc>
      </w:tr>
      <w:tr w:rsidR="00C16008" w:rsidRPr="00292F67" w:rsidTr="00AF0CC1">
        <w:trPr>
          <w:trHeight w:val="162"/>
        </w:trPr>
        <w:tc>
          <w:tcPr>
            <w:tcW w:w="2161" w:type="dxa"/>
            <w:tcBorders>
              <w:top w:val="nil"/>
              <w:left w:val="single" w:sz="8" w:space="0" w:color="auto"/>
              <w:bottom w:val="single" w:sz="4" w:space="0" w:color="auto"/>
              <w:right w:val="single" w:sz="8" w:space="0" w:color="auto"/>
            </w:tcBorders>
            <w:shd w:val="clear" w:color="auto" w:fill="auto"/>
            <w:noWrap/>
            <w:tcMar>
              <w:left w:w="57" w:type="dxa"/>
              <w:right w:w="57" w:type="dxa"/>
            </w:tcMar>
            <w:hideMark/>
          </w:tcPr>
          <w:p w:rsidR="00C16008" w:rsidRPr="009F0587" w:rsidRDefault="00C16008" w:rsidP="00233943">
            <w:pPr>
              <w:spacing w:after="0" w:line="240" w:lineRule="auto"/>
              <w:jc w:val="center"/>
              <w:rPr>
                <w:rFonts w:ascii="Times New Roman" w:eastAsia="Times New Roman" w:hAnsi="Times New Roman" w:cs="Times New Roman"/>
                <w:b/>
                <w:color w:val="000000"/>
                <w:sz w:val="16"/>
                <w:szCs w:val="16"/>
                <w:lang w:eastAsia="sk-SK"/>
              </w:rPr>
            </w:pPr>
            <w:r w:rsidRPr="009F0587">
              <w:rPr>
                <w:rFonts w:ascii="Times New Roman" w:eastAsia="Times New Roman" w:hAnsi="Times New Roman" w:cs="Times New Roman"/>
                <w:b/>
                <w:color w:val="000000"/>
                <w:sz w:val="16"/>
                <w:szCs w:val="16"/>
                <w:lang w:eastAsia="sk-SK"/>
              </w:rPr>
              <w:t>TRDI</w:t>
            </w:r>
          </w:p>
        </w:tc>
        <w:tc>
          <w:tcPr>
            <w:tcW w:w="65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187</w:t>
            </w:r>
          </w:p>
        </w:tc>
        <w:tc>
          <w:tcPr>
            <w:tcW w:w="188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4 969 448,11</w:t>
            </w:r>
          </w:p>
        </w:tc>
        <w:tc>
          <w:tcPr>
            <w:tcW w:w="759" w:type="dxa"/>
            <w:tcBorders>
              <w:top w:val="nil"/>
              <w:left w:val="nil"/>
              <w:bottom w:val="single" w:sz="4" w:space="0" w:color="auto"/>
              <w:right w:val="single" w:sz="4" w:space="0" w:color="auto"/>
            </w:tcBorders>
            <w:shd w:val="clear" w:color="auto" w:fill="auto"/>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2052" w:type="dxa"/>
            <w:tcBorders>
              <w:top w:val="nil"/>
              <w:left w:val="nil"/>
              <w:bottom w:val="single" w:sz="4" w:space="0" w:color="auto"/>
              <w:right w:val="single" w:sz="8" w:space="0" w:color="auto"/>
            </w:tcBorders>
            <w:shd w:val="clear" w:color="auto" w:fill="auto"/>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0,00</w:t>
            </w:r>
          </w:p>
        </w:tc>
        <w:tc>
          <w:tcPr>
            <w:tcW w:w="686" w:type="dxa"/>
            <w:tcBorders>
              <w:top w:val="nil"/>
              <w:left w:val="nil"/>
              <w:bottom w:val="single" w:sz="4" w:space="0" w:color="auto"/>
              <w:right w:val="single" w:sz="4" w:space="0" w:color="auto"/>
            </w:tcBorders>
            <w:shd w:val="clear" w:color="auto" w:fill="auto"/>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1508" w:type="dxa"/>
            <w:tcBorders>
              <w:top w:val="nil"/>
              <w:left w:val="nil"/>
              <w:bottom w:val="single" w:sz="4" w:space="0" w:color="auto"/>
              <w:right w:val="single" w:sz="8" w:space="0" w:color="auto"/>
            </w:tcBorders>
            <w:shd w:val="clear" w:color="auto" w:fill="auto"/>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0,00</w:t>
            </w:r>
          </w:p>
        </w:tc>
      </w:tr>
      <w:tr w:rsidR="00C16008" w:rsidRPr="00292F67" w:rsidTr="00AF0CC1">
        <w:trPr>
          <w:trHeight w:val="103"/>
        </w:trPr>
        <w:tc>
          <w:tcPr>
            <w:tcW w:w="2161" w:type="dxa"/>
            <w:tcBorders>
              <w:top w:val="nil"/>
              <w:left w:val="single" w:sz="8" w:space="0" w:color="auto"/>
              <w:bottom w:val="single" w:sz="4" w:space="0" w:color="auto"/>
              <w:right w:val="single" w:sz="8" w:space="0" w:color="auto"/>
            </w:tcBorders>
            <w:shd w:val="clear" w:color="auto" w:fill="auto"/>
            <w:noWrap/>
            <w:tcMar>
              <w:left w:w="57" w:type="dxa"/>
              <w:right w:w="57" w:type="dxa"/>
            </w:tcMar>
            <w:hideMark/>
          </w:tcPr>
          <w:p w:rsidR="00C16008" w:rsidRPr="009F0587" w:rsidRDefault="00C16008" w:rsidP="00233943">
            <w:pPr>
              <w:spacing w:after="0" w:line="240" w:lineRule="auto"/>
              <w:jc w:val="center"/>
              <w:rPr>
                <w:rFonts w:ascii="Times New Roman" w:eastAsia="Times New Roman" w:hAnsi="Times New Roman" w:cs="Times New Roman"/>
                <w:b/>
                <w:color w:val="000000"/>
                <w:sz w:val="16"/>
                <w:szCs w:val="16"/>
                <w:lang w:eastAsia="sk-SK"/>
              </w:rPr>
            </w:pPr>
            <w:r w:rsidRPr="009F0587">
              <w:rPr>
                <w:rFonts w:ascii="Times New Roman" w:eastAsia="Times New Roman" w:hAnsi="Times New Roman" w:cs="Times New Roman"/>
                <w:b/>
                <w:color w:val="000000"/>
                <w:sz w:val="16"/>
                <w:szCs w:val="16"/>
                <w:lang w:eastAsia="sk-SK"/>
              </w:rPr>
              <w:t>EPZF</w:t>
            </w:r>
          </w:p>
        </w:tc>
        <w:tc>
          <w:tcPr>
            <w:tcW w:w="65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666</w:t>
            </w:r>
          </w:p>
        </w:tc>
        <w:tc>
          <w:tcPr>
            <w:tcW w:w="188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2 140 657,93</w:t>
            </w:r>
          </w:p>
        </w:tc>
        <w:tc>
          <w:tcPr>
            <w:tcW w:w="759"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233</w:t>
            </w:r>
          </w:p>
        </w:tc>
        <w:tc>
          <w:tcPr>
            <w:tcW w:w="2052"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656 701,53</w:t>
            </w:r>
          </w:p>
        </w:tc>
        <w:tc>
          <w:tcPr>
            <w:tcW w:w="68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230</w:t>
            </w:r>
          </w:p>
        </w:tc>
        <w:tc>
          <w:tcPr>
            <w:tcW w:w="150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441 912,23</w:t>
            </w:r>
          </w:p>
        </w:tc>
      </w:tr>
      <w:tr w:rsidR="00C16008" w:rsidRPr="00292F67" w:rsidTr="00AF0CC1">
        <w:trPr>
          <w:trHeight w:val="58"/>
        </w:trPr>
        <w:tc>
          <w:tcPr>
            <w:tcW w:w="2161" w:type="dxa"/>
            <w:tcBorders>
              <w:top w:val="nil"/>
              <w:left w:val="single" w:sz="8" w:space="0" w:color="auto"/>
              <w:bottom w:val="single" w:sz="4" w:space="0" w:color="auto"/>
              <w:right w:val="single" w:sz="8" w:space="0" w:color="auto"/>
            </w:tcBorders>
            <w:shd w:val="clear" w:color="auto" w:fill="auto"/>
            <w:noWrap/>
            <w:tcMar>
              <w:left w:w="57" w:type="dxa"/>
              <w:right w:w="57" w:type="dxa"/>
            </w:tcMar>
            <w:hideMark/>
          </w:tcPr>
          <w:p w:rsidR="00C16008" w:rsidRPr="009F0587" w:rsidRDefault="00C16008" w:rsidP="00233943">
            <w:pPr>
              <w:spacing w:after="0" w:line="240" w:lineRule="auto"/>
              <w:jc w:val="center"/>
              <w:rPr>
                <w:rFonts w:ascii="Times New Roman" w:eastAsia="Times New Roman" w:hAnsi="Times New Roman" w:cs="Times New Roman"/>
                <w:b/>
                <w:color w:val="000000"/>
                <w:sz w:val="16"/>
                <w:szCs w:val="16"/>
                <w:lang w:eastAsia="sk-SK"/>
              </w:rPr>
            </w:pPr>
            <w:r w:rsidRPr="009F0587">
              <w:rPr>
                <w:rFonts w:ascii="Times New Roman" w:eastAsia="Times New Roman" w:hAnsi="Times New Roman" w:cs="Times New Roman"/>
                <w:b/>
                <w:color w:val="000000"/>
                <w:sz w:val="16"/>
                <w:szCs w:val="16"/>
                <w:lang w:eastAsia="sk-SK"/>
              </w:rPr>
              <w:t>EPFRV</w:t>
            </w:r>
          </w:p>
        </w:tc>
        <w:tc>
          <w:tcPr>
            <w:tcW w:w="65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1 599</w:t>
            </w:r>
          </w:p>
        </w:tc>
        <w:tc>
          <w:tcPr>
            <w:tcW w:w="188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32 141 419,21</w:t>
            </w:r>
          </w:p>
        </w:tc>
        <w:tc>
          <w:tcPr>
            <w:tcW w:w="759"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141</w:t>
            </w:r>
          </w:p>
        </w:tc>
        <w:tc>
          <w:tcPr>
            <w:tcW w:w="2052"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2 712 120,06</w:t>
            </w:r>
          </w:p>
        </w:tc>
        <w:tc>
          <w:tcPr>
            <w:tcW w:w="68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155</w:t>
            </w:r>
          </w:p>
        </w:tc>
        <w:tc>
          <w:tcPr>
            <w:tcW w:w="150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1 740 669,24</w:t>
            </w:r>
          </w:p>
        </w:tc>
      </w:tr>
      <w:tr w:rsidR="00C16008" w:rsidRPr="00292F67" w:rsidTr="00AF0CC1">
        <w:trPr>
          <w:trHeight w:val="65"/>
        </w:trPr>
        <w:tc>
          <w:tcPr>
            <w:tcW w:w="2161" w:type="dxa"/>
            <w:tcBorders>
              <w:top w:val="nil"/>
              <w:left w:val="single" w:sz="8" w:space="0" w:color="auto"/>
              <w:bottom w:val="single" w:sz="4" w:space="0" w:color="auto"/>
              <w:right w:val="single" w:sz="8" w:space="0" w:color="auto"/>
            </w:tcBorders>
            <w:shd w:val="clear" w:color="auto" w:fill="auto"/>
            <w:noWrap/>
            <w:tcMar>
              <w:left w:w="57" w:type="dxa"/>
              <w:right w:w="57" w:type="dxa"/>
            </w:tcMar>
            <w:hideMark/>
          </w:tcPr>
          <w:p w:rsidR="00C16008" w:rsidRPr="009F0587" w:rsidRDefault="00C16008" w:rsidP="00233943">
            <w:pPr>
              <w:spacing w:after="0" w:line="240" w:lineRule="auto"/>
              <w:jc w:val="center"/>
              <w:rPr>
                <w:rFonts w:ascii="Times New Roman" w:eastAsia="Times New Roman" w:hAnsi="Times New Roman" w:cs="Times New Roman"/>
                <w:b/>
                <w:color w:val="000000"/>
                <w:sz w:val="16"/>
                <w:szCs w:val="16"/>
                <w:lang w:eastAsia="sk-SK"/>
              </w:rPr>
            </w:pPr>
            <w:r w:rsidRPr="009F0587">
              <w:rPr>
                <w:rFonts w:ascii="Times New Roman" w:eastAsia="Times New Roman" w:hAnsi="Times New Roman" w:cs="Times New Roman"/>
                <w:b/>
                <w:color w:val="000000"/>
                <w:sz w:val="16"/>
                <w:szCs w:val="16"/>
                <w:lang w:eastAsia="sk-SK"/>
              </w:rPr>
              <w:t>ŠR</w:t>
            </w:r>
          </w:p>
        </w:tc>
        <w:tc>
          <w:tcPr>
            <w:tcW w:w="65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7</w:t>
            </w:r>
          </w:p>
        </w:tc>
        <w:tc>
          <w:tcPr>
            <w:tcW w:w="188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036B83" w:rsidP="00036B83">
            <w:pPr>
              <w:tabs>
                <w:tab w:val="left" w:pos="200"/>
                <w:tab w:val="right" w:pos="1938"/>
              </w:tabs>
              <w:spacing w:after="0" w:line="240" w:lineRule="auto"/>
              <w:ind w:right="57"/>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b/>
            </w:r>
            <w:r w:rsidRPr="009F0587">
              <w:rPr>
                <w:rFonts w:ascii="Times New Roman" w:eastAsia="Times New Roman" w:hAnsi="Times New Roman" w:cs="Times New Roman"/>
                <w:color w:val="000000"/>
                <w:sz w:val="16"/>
                <w:szCs w:val="16"/>
                <w:lang w:eastAsia="sk-SK"/>
              </w:rPr>
              <w:tab/>
            </w:r>
            <w:r w:rsidR="00C16008" w:rsidRPr="009F0587">
              <w:rPr>
                <w:rFonts w:ascii="Times New Roman" w:eastAsia="Times New Roman" w:hAnsi="Times New Roman" w:cs="Times New Roman"/>
                <w:color w:val="000000"/>
                <w:sz w:val="16"/>
                <w:szCs w:val="16"/>
                <w:lang w:eastAsia="sk-SK"/>
              </w:rPr>
              <w:t>155 363,69</w:t>
            </w:r>
          </w:p>
        </w:tc>
        <w:tc>
          <w:tcPr>
            <w:tcW w:w="759"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w:t>
            </w:r>
          </w:p>
        </w:tc>
        <w:tc>
          <w:tcPr>
            <w:tcW w:w="2052"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154 152,66</w:t>
            </w:r>
          </w:p>
        </w:tc>
        <w:tc>
          <w:tcPr>
            <w:tcW w:w="686" w:type="dxa"/>
            <w:tcBorders>
              <w:top w:val="nil"/>
              <w:left w:val="nil"/>
              <w:bottom w:val="single" w:sz="4" w:space="0" w:color="auto"/>
              <w:right w:val="single" w:sz="4" w:space="0" w:color="auto"/>
            </w:tcBorders>
            <w:shd w:val="clear" w:color="auto" w:fill="auto"/>
            <w:noWrap/>
            <w:tcMar>
              <w:left w:w="57" w:type="dxa"/>
              <w:right w:w="57" w:type="dxa"/>
            </w:tcMar>
            <w:hideMark/>
          </w:tcPr>
          <w:p w:rsidR="00C16008" w:rsidRPr="009F0587"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1508" w:type="dxa"/>
            <w:tcBorders>
              <w:top w:val="nil"/>
              <w:left w:val="nil"/>
              <w:bottom w:val="single" w:sz="4" w:space="0" w:color="auto"/>
              <w:right w:val="single" w:sz="8" w:space="0" w:color="auto"/>
            </w:tcBorders>
            <w:shd w:val="clear" w:color="auto" w:fill="auto"/>
            <w:noWrap/>
            <w:tcMar>
              <w:left w:w="57" w:type="dxa"/>
              <w:right w:w="57" w:type="dxa"/>
            </w:tcMar>
            <w:hideMark/>
          </w:tcPr>
          <w:p w:rsidR="00C16008" w:rsidRPr="009F0587"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0,00</w:t>
            </w:r>
          </w:p>
        </w:tc>
      </w:tr>
      <w:tr w:rsidR="00C16008" w:rsidRPr="002D2AD5" w:rsidTr="00AF0CC1">
        <w:trPr>
          <w:trHeight w:val="58"/>
        </w:trPr>
        <w:tc>
          <w:tcPr>
            <w:tcW w:w="2161" w:type="dxa"/>
            <w:tcBorders>
              <w:top w:val="nil"/>
              <w:left w:val="single" w:sz="8" w:space="0" w:color="auto"/>
              <w:bottom w:val="nil"/>
              <w:right w:val="single" w:sz="8" w:space="0" w:color="auto"/>
            </w:tcBorders>
            <w:shd w:val="clear" w:color="auto" w:fill="auto"/>
            <w:noWrap/>
            <w:tcMar>
              <w:left w:w="57" w:type="dxa"/>
              <w:right w:w="57" w:type="dxa"/>
            </w:tcMar>
            <w:hideMark/>
          </w:tcPr>
          <w:p w:rsidR="00C16008" w:rsidRPr="002D2AD5" w:rsidRDefault="000423C2" w:rsidP="00233943">
            <w:pPr>
              <w:spacing w:after="0" w:line="240" w:lineRule="auto"/>
              <w:jc w:val="center"/>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Ostatné (EPUZF</w:t>
            </w:r>
            <w:r w:rsidR="00C16008" w:rsidRPr="002D2AD5">
              <w:rPr>
                <w:rFonts w:ascii="Times New Roman" w:eastAsia="Times New Roman" w:hAnsi="Times New Roman" w:cs="Times New Roman"/>
                <w:b/>
                <w:color w:val="000000"/>
                <w:sz w:val="16"/>
                <w:szCs w:val="16"/>
                <w:lang w:eastAsia="sk-SK"/>
              </w:rPr>
              <w:t>, SAPARD)</w:t>
            </w:r>
          </w:p>
        </w:tc>
        <w:tc>
          <w:tcPr>
            <w:tcW w:w="656" w:type="dxa"/>
            <w:tcBorders>
              <w:top w:val="nil"/>
              <w:left w:val="nil"/>
              <w:bottom w:val="nil"/>
              <w:right w:val="single" w:sz="4"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69</w:t>
            </w:r>
          </w:p>
        </w:tc>
        <w:tc>
          <w:tcPr>
            <w:tcW w:w="1888" w:type="dxa"/>
            <w:tcBorders>
              <w:top w:val="nil"/>
              <w:left w:val="nil"/>
              <w:bottom w:val="nil"/>
              <w:right w:val="single" w:sz="8"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2 457 457,15</w:t>
            </w:r>
          </w:p>
        </w:tc>
        <w:tc>
          <w:tcPr>
            <w:tcW w:w="759" w:type="dxa"/>
            <w:tcBorders>
              <w:top w:val="nil"/>
              <w:left w:val="nil"/>
              <w:bottom w:val="nil"/>
              <w:right w:val="single" w:sz="4"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w:t>
            </w:r>
          </w:p>
        </w:tc>
        <w:tc>
          <w:tcPr>
            <w:tcW w:w="2052" w:type="dxa"/>
            <w:tcBorders>
              <w:top w:val="nil"/>
              <w:left w:val="nil"/>
              <w:bottom w:val="nil"/>
              <w:right w:val="single" w:sz="8"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0,00</w:t>
            </w:r>
          </w:p>
        </w:tc>
        <w:tc>
          <w:tcPr>
            <w:tcW w:w="686" w:type="dxa"/>
            <w:tcBorders>
              <w:top w:val="nil"/>
              <w:left w:val="nil"/>
              <w:bottom w:val="nil"/>
              <w:right w:val="single" w:sz="4"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w:t>
            </w:r>
          </w:p>
        </w:tc>
        <w:tc>
          <w:tcPr>
            <w:tcW w:w="1508" w:type="dxa"/>
            <w:tcBorders>
              <w:top w:val="nil"/>
              <w:left w:val="nil"/>
              <w:bottom w:val="single" w:sz="4" w:space="0" w:color="auto"/>
              <w:right w:val="single" w:sz="8" w:space="0" w:color="auto"/>
            </w:tcBorders>
            <w:shd w:val="clear" w:color="auto" w:fill="auto"/>
            <w:noWrap/>
            <w:tcMar>
              <w:left w:w="57" w:type="dxa"/>
              <w:right w:w="57" w:type="dxa"/>
            </w:tcMar>
            <w:vAlign w:val="center"/>
            <w:hideMark/>
          </w:tcPr>
          <w:p w:rsidR="00C16008" w:rsidRPr="002D2AD5" w:rsidRDefault="00C16008" w:rsidP="002108B2">
            <w:pPr>
              <w:spacing w:after="0" w:line="240" w:lineRule="auto"/>
              <w:ind w:right="57"/>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0,00</w:t>
            </w:r>
          </w:p>
        </w:tc>
      </w:tr>
      <w:tr w:rsidR="00C16008" w:rsidRPr="002D2AD5" w:rsidTr="00AF0CC1">
        <w:trPr>
          <w:trHeight w:val="47"/>
        </w:trPr>
        <w:tc>
          <w:tcPr>
            <w:tcW w:w="2161" w:type="dxa"/>
            <w:tcBorders>
              <w:top w:val="single" w:sz="8" w:space="0" w:color="auto"/>
              <w:left w:val="single" w:sz="8" w:space="0" w:color="auto"/>
              <w:bottom w:val="single" w:sz="8" w:space="0" w:color="auto"/>
              <w:right w:val="single" w:sz="8" w:space="0" w:color="auto"/>
            </w:tcBorders>
            <w:shd w:val="clear" w:color="auto" w:fill="auto"/>
            <w:noWrap/>
            <w:tcMar>
              <w:left w:w="57" w:type="dxa"/>
              <w:right w:w="57" w:type="dxa"/>
            </w:tcMar>
            <w:hideMark/>
          </w:tcPr>
          <w:p w:rsidR="00C16008" w:rsidRPr="002D2AD5" w:rsidRDefault="00C16008" w:rsidP="00233943">
            <w:pPr>
              <w:spacing w:after="0" w:line="240" w:lineRule="auto"/>
              <w:jc w:val="center"/>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SPOLU</w:t>
            </w:r>
          </w:p>
        </w:tc>
        <w:tc>
          <w:tcPr>
            <w:tcW w:w="656" w:type="dxa"/>
            <w:tcBorders>
              <w:top w:val="single" w:sz="8" w:space="0" w:color="auto"/>
              <w:left w:val="nil"/>
              <w:bottom w:val="single" w:sz="8" w:space="0" w:color="auto"/>
              <w:right w:val="single" w:sz="4" w:space="0" w:color="auto"/>
            </w:tcBorders>
            <w:shd w:val="clear" w:color="auto" w:fill="auto"/>
            <w:noWrap/>
            <w:tcMar>
              <w:left w:w="57" w:type="dxa"/>
              <w:right w:w="57" w:type="dxa"/>
            </w:tcMar>
            <w:hideMark/>
          </w:tcPr>
          <w:p w:rsidR="00C16008" w:rsidRPr="002D2AD5" w:rsidRDefault="004E6791" w:rsidP="002108B2">
            <w:pPr>
              <w:spacing w:after="0" w:line="240" w:lineRule="auto"/>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sz w:val="16"/>
                <w:szCs w:val="16"/>
                <w:lang w:eastAsia="sk-SK"/>
              </w:rPr>
              <w:t>2 528</w:t>
            </w:r>
          </w:p>
        </w:tc>
        <w:tc>
          <w:tcPr>
            <w:tcW w:w="1888" w:type="dxa"/>
            <w:tcBorders>
              <w:top w:val="single" w:sz="8" w:space="0" w:color="auto"/>
              <w:left w:val="nil"/>
              <w:bottom w:val="single" w:sz="8" w:space="0" w:color="auto"/>
              <w:right w:val="single" w:sz="8" w:space="0" w:color="auto"/>
            </w:tcBorders>
            <w:shd w:val="clear" w:color="auto" w:fill="auto"/>
            <w:noWrap/>
            <w:tcMar>
              <w:left w:w="57" w:type="dxa"/>
              <w:right w:w="57" w:type="dxa"/>
            </w:tcMar>
            <w:hideMark/>
          </w:tcPr>
          <w:p w:rsidR="00C16008" w:rsidRPr="002D2AD5" w:rsidRDefault="00C16008" w:rsidP="002108B2">
            <w:pPr>
              <w:spacing w:after="0" w:line="240" w:lineRule="auto"/>
              <w:ind w:right="57"/>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41 864 346,09</w:t>
            </w:r>
          </w:p>
        </w:tc>
        <w:tc>
          <w:tcPr>
            <w:tcW w:w="759" w:type="dxa"/>
            <w:tcBorders>
              <w:top w:val="single" w:sz="8" w:space="0" w:color="auto"/>
              <w:left w:val="nil"/>
              <w:bottom w:val="single" w:sz="8" w:space="0" w:color="auto"/>
              <w:right w:val="single" w:sz="4" w:space="0" w:color="auto"/>
            </w:tcBorders>
            <w:shd w:val="clear" w:color="auto" w:fill="auto"/>
            <w:noWrap/>
            <w:tcMar>
              <w:left w:w="57" w:type="dxa"/>
              <w:right w:w="57" w:type="dxa"/>
            </w:tcMar>
            <w:hideMark/>
          </w:tcPr>
          <w:p w:rsidR="00C16008" w:rsidRPr="002D2AD5" w:rsidRDefault="00C16008" w:rsidP="002108B2">
            <w:pPr>
              <w:spacing w:after="0" w:line="240" w:lineRule="auto"/>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378</w:t>
            </w:r>
          </w:p>
        </w:tc>
        <w:tc>
          <w:tcPr>
            <w:tcW w:w="2052" w:type="dxa"/>
            <w:tcBorders>
              <w:top w:val="single" w:sz="8" w:space="0" w:color="auto"/>
              <w:left w:val="nil"/>
              <w:bottom w:val="single" w:sz="8" w:space="0" w:color="auto"/>
              <w:right w:val="single" w:sz="8" w:space="0" w:color="auto"/>
            </w:tcBorders>
            <w:shd w:val="clear" w:color="auto" w:fill="auto"/>
            <w:noWrap/>
            <w:tcMar>
              <w:left w:w="57" w:type="dxa"/>
              <w:right w:w="57" w:type="dxa"/>
            </w:tcMar>
            <w:hideMark/>
          </w:tcPr>
          <w:p w:rsidR="00C16008" w:rsidRPr="002D2AD5" w:rsidRDefault="00C16008" w:rsidP="002108B2">
            <w:pPr>
              <w:spacing w:after="0" w:line="240" w:lineRule="auto"/>
              <w:ind w:right="57"/>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3 522 974,25</w:t>
            </w:r>
          </w:p>
        </w:tc>
        <w:tc>
          <w:tcPr>
            <w:tcW w:w="686" w:type="dxa"/>
            <w:tcBorders>
              <w:top w:val="single" w:sz="8" w:space="0" w:color="auto"/>
              <w:left w:val="nil"/>
              <w:bottom w:val="single" w:sz="8" w:space="0" w:color="auto"/>
              <w:right w:val="single" w:sz="4" w:space="0" w:color="auto"/>
            </w:tcBorders>
            <w:shd w:val="clear" w:color="auto" w:fill="auto"/>
            <w:noWrap/>
            <w:tcMar>
              <w:left w:w="57" w:type="dxa"/>
              <w:right w:w="57" w:type="dxa"/>
            </w:tcMar>
            <w:hideMark/>
          </w:tcPr>
          <w:p w:rsidR="00C16008" w:rsidRPr="002D2AD5" w:rsidRDefault="00C16008" w:rsidP="002108B2">
            <w:pPr>
              <w:spacing w:after="0" w:line="240" w:lineRule="auto"/>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385</w:t>
            </w:r>
          </w:p>
        </w:tc>
        <w:tc>
          <w:tcPr>
            <w:tcW w:w="1508" w:type="dxa"/>
            <w:tcBorders>
              <w:top w:val="single" w:sz="8" w:space="0" w:color="auto"/>
              <w:left w:val="nil"/>
              <w:bottom w:val="single" w:sz="8" w:space="0" w:color="auto"/>
              <w:right w:val="single" w:sz="8" w:space="0" w:color="auto"/>
            </w:tcBorders>
            <w:shd w:val="clear" w:color="auto" w:fill="auto"/>
            <w:noWrap/>
            <w:tcMar>
              <w:left w:w="57" w:type="dxa"/>
              <w:right w:w="57" w:type="dxa"/>
            </w:tcMar>
            <w:hideMark/>
          </w:tcPr>
          <w:p w:rsidR="00C16008" w:rsidRPr="002D2AD5" w:rsidRDefault="00C16008" w:rsidP="002108B2">
            <w:pPr>
              <w:spacing w:after="0" w:line="240" w:lineRule="auto"/>
              <w:ind w:right="57"/>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2 182 581,47</w:t>
            </w:r>
          </w:p>
        </w:tc>
      </w:tr>
    </w:tbl>
    <w:p w:rsidR="00705206" w:rsidRPr="002D2AD5" w:rsidRDefault="00705206" w:rsidP="00705206">
      <w:pPr>
        <w:pStyle w:val="Normlnywebov"/>
        <w:spacing w:before="0" w:beforeAutospacing="0" w:after="0" w:afterAutospacing="0"/>
        <w:jc w:val="both"/>
        <w:rPr>
          <w:rFonts w:ascii="Times New Roman CE" w:hAnsi="Times New Roman CE" w:cs="Times New Roman CE"/>
        </w:rPr>
      </w:pPr>
    </w:p>
    <w:p w:rsidR="00C16008" w:rsidRPr="002D2AD5" w:rsidRDefault="00C16008" w:rsidP="00AF0CC1">
      <w:pPr>
        <w:pStyle w:val="Normlnywebov"/>
        <w:spacing w:before="0" w:beforeAutospacing="0" w:after="120" w:afterAutospacing="0"/>
        <w:jc w:val="both"/>
        <w:rPr>
          <w:rFonts w:ascii="Times New Roman CE" w:hAnsi="Times New Roman CE" w:cs="Times New Roman CE"/>
        </w:rPr>
      </w:pPr>
      <w:r w:rsidRPr="002D2AD5">
        <w:rPr>
          <w:rFonts w:ascii="Times New Roman CE" w:hAnsi="Times New Roman CE" w:cs="Times New Roman CE"/>
        </w:rPr>
        <w:t>PPA vedie evidenciu riešených nezrovnalostí od roku 2005. Za obdobie rokov 2005 až 2016 bolo zaevidovaných celkovo 2 528 nezrovnalostí v členení podľa fondov financovania, v celkovej čiastke 41 864</w:t>
      </w:r>
      <w:r w:rsidR="00BA1020" w:rsidRPr="002D2AD5">
        <w:rPr>
          <w:rFonts w:ascii="Times New Roman CE" w:hAnsi="Times New Roman CE" w:cs="Times New Roman CE"/>
        </w:rPr>
        <w:t> 346,09 e</w:t>
      </w:r>
      <w:r w:rsidRPr="002D2AD5">
        <w:rPr>
          <w:rFonts w:ascii="Times New Roman CE" w:hAnsi="Times New Roman CE" w:cs="Times New Roman CE"/>
        </w:rPr>
        <w:t>ur</w:t>
      </w:r>
      <w:r w:rsidR="00556B91" w:rsidRPr="002D2AD5">
        <w:rPr>
          <w:rFonts w:ascii="Times New Roman CE" w:hAnsi="Times New Roman CE" w:cs="Times New Roman CE"/>
        </w:rPr>
        <w:t>. Ako je zrejmé z</w:t>
      </w:r>
      <w:r w:rsidR="00AE578E" w:rsidRPr="002D2AD5">
        <w:rPr>
          <w:rFonts w:ascii="Times New Roman CE" w:hAnsi="Times New Roman CE" w:cs="Times New Roman CE"/>
        </w:rPr>
        <w:t xml:space="preserve"> </w:t>
      </w:r>
      <w:r w:rsidR="00556B91" w:rsidRPr="002D2AD5">
        <w:rPr>
          <w:rFonts w:ascii="Times New Roman CE" w:hAnsi="Times New Roman CE" w:cs="Times New Roman CE"/>
          <w:i/>
        </w:rPr>
        <w:t>Tabuľky</w:t>
      </w:r>
      <w:r w:rsidR="0037701C" w:rsidRPr="002D2AD5">
        <w:rPr>
          <w:rFonts w:ascii="Times New Roman CE" w:hAnsi="Times New Roman CE" w:cs="Times New Roman CE"/>
          <w:i/>
        </w:rPr>
        <w:t xml:space="preserve"> 34</w:t>
      </w:r>
      <w:r w:rsidRPr="002D2AD5">
        <w:rPr>
          <w:rFonts w:ascii="Times New Roman CE" w:hAnsi="Times New Roman CE" w:cs="Times New Roman CE"/>
        </w:rPr>
        <w:t>, prevažovali nezrovnalosti za fond EPFRV, a to čo do počtu nezrovnalostí, ako aj vo finančnom vyjadrení.</w:t>
      </w:r>
    </w:p>
    <w:p w:rsidR="00C16008" w:rsidRPr="006966C4" w:rsidRDefault="00C16008" w:rsidP="00AF0CC1">
      <w:pPr>
        <w:pStyle w:val="Normlnywebov"/>
        <w:spacing w:before="0" w:beforeAutospacing="0" w:after="120" w:afterAutospacing="0"/>
        <w:jc w:val="both"/>
        <w:rPr>
          <w:rFonts w:ascii="Times New Roman CE" w:hAnsi="Times New Roman CE" w:cs="Times New Roman CE"/>
        </w:rPr>
      </w:pPr>
      <w:r w:rsidRPr="002D2AD5">
        <w:rPr>
          <w:rFonts w:ascii="Times New Roman CE" w:hAnsi="Times New Roman CE" w:cs="Times New Roman CE"/>
        </w:rPr>
        <w:t>Najväčší výskyt nezrovnalostí bol u opatrení z</w:t>
      </w:r>
      <w:r w:rsidR="000962E5">
        <w:rPr>
          <w:rFonts w:ascii="Times New Roman CE" w:hAnsi="Times New Roman CE" w:cs="Times New Roman CE"/>
        </w:rPr>
        <w:t> </w:t>
      </w:r>
      <w:r w:rsidRPr="002D2AD5">
        <w:rPr>
          <w:rFonts w:ascii="Times New Roman CE" w:hAnsi="Times New Roman CE" w:cs="Times New Roman CE"/>
        </w:rPr>
        <w:t>PRV</w:t>
      </w:r>
      <w:r w:rsidR="000962E5">
        <w:rPr>
          <w:rFonts w:ascii="Times New Roman CE" w:hAnsi="Times New Roman CE" w:cs="Times New Roman CE"/>
        </w:rPr>
        <w:t xml:space="preserve"> SR</w:t>
      </w:r>
      <w:r w:rsidR="00007A03" w:rsidRPr="002D2AD5">
        <w:rPr>
          <w:rFonts w:ascii="Times New Roman CE" w:hAnsi="Times New Roman CE" w:cs="Times New Roman CE"/>
        </w:rPr>
        <w:t xml:space="preserve"> </w:t>
      </w:r>
      <w:r w:rsidRPr="002D2AD5">
        <w:rPr>
          <w:rFonts w:ascii="Times New Roman CE" w:hAnsi="Times New Roman CE" w:cs="Times New Roman CE"/>
        </w:rPr>
        <w:t xml:space="preserve">2007 – 2013 </w:t>
      </w:r>
      <w:r w:rsidR="00B01A2D">
        <w:rPr>
          <w:rFonts w:ascii="Times New Roman CE" w:hAnsi="Times New Roman CE" w:cs="Times New Roman CE"/>
        </w:rPr>
        <w:t>administrovaných prostredníctvom</w:t>
      </w:r>
      <w:r w:rsidR="00B21A89" w:rsidRPr="002D2AD5">
        <w:rPr>
          <w:rFonts w:ascii="Times New Roman CE" w:hAnsi="Times New Roman CE" w:cs="Times New Roman CE"/>
        </w:rPr>
        <w:t xml:space="preserve"> IACS </w:t>
      </w:r>
      <w:r w:rsidRPr="002D2AD5">
        <w:rPr>
          <w:rFonts w:ascii="Times New Roman CE" w:hAnsi="Times New Roman CE" w:cs="Times New Roman CE"/>
        </w:rPr>
        <w:t>zameraných na poskytovanie vyrovnávacieho príspevku</w:t>
      </w:r>
      <w:r w:rsidR="00B21A89" w:rsidRPr="002D2AD5">
        <w:rPr>
          <w:rFonts w:ascii="Times New Roman CE" w:hAnsi="Times New Roman CE" w:cs="Times New Roman CE"/>
        </w:rPr>
        <w:t xml:space="preserve"> v znevýhodnených oblastiach –</w:t>
      </w:r>
      <w:r w:rsidRPr="002D2AD5">
        <w:rPr>
          <w:rFonts w:ascii="Times New Roman CE" w:hAnsi="Times New Roman CE" w:cs="Times New Roman CE"/>
        </w:rPr>
        <w:t xml:space="preserve"> LFA</w:t>
      </w:r>
      <w:r w:rsidR="00B21A89" w:rsidRPr="002D2AD5">
        <w:rPr>
          <w:rFonts w:ascii="Times New Roman CE" w:hAnsi="Times New Roman CE" w:cs="Times New Roman CE"/>
        </w:rPr>
        <w:t xml:space="preserve"> (najmä </w:t>
      </w:r>
      <w:r w:rsidRPr="002D2AD5">
        <w:rPr>
          <w:rFonts w:ascii="Times New Roman CE" w:hAnsi="Times New Roman CE" w:cs="Times New Roman CE"/>
        </w:rPr>
        <w:t>nedodržanie päťročného záväzku pri LFA</w:t>
      </w:r>
      <w:r w:rsidR="00AB276A">
        <w:rPr>
          <w:rFonts w:ascii="Times New Roman CE" w:hAnsi="Times New Roman CE" w:cs="Times New Roman CE"/>
        </w:rPr>
        <w:t>)</w:t>
      </w:r>
      <w:r w:rsidRPr="002D2AD5">
        <w:rPr>
          <w:rFonts w:ascii="Times New Roman CE" w:hAnsi="Times New Roman CE" w:cs="Times New Roman CE"/>
        </w:rPr>
        <w:t xml:space="preserve"> a nedodržanie hektárových výmer počas trvania záväzku pre </w:t>
      </w:r>
      <w:proofErr w:type="spellStart"/>
      <w:r w:rsidRPr="002D2AD5">
        <w:rPr>
          <w:rFonts w:ascii="Times New Roman CE" w:hAnsi="Times New Roman CE" w:cs="Times New Roman CE"/>
        </w:rPr>
        <w:t>agroenvironmentálne</w:t>
      </w:r>
      <w:proofErr w:type="spellEnd"/>
      <w:r w:rsidRPr="002D2AD5">
        <w:rPr>
          <w:rFonts w:ascii="Times New Roman CE" w:hAnsi="Times New Roman CE" w:cs="Times New Roman CE"/>
        </w:rPr>
        <w:t xml:space="preserve"> opatrenia. Na celkovú výšku nezrovnalostí </w:t>
      </w:r>
      <w:r w:rsidR="004F312C">
        <w:rPr>
          <w:rFonts w:ascii="Times New Roman CE" w:hAnsi="Times New Roman CE" w:cs="Times New Roman CE"/>
        </w:rPr>
        <w:t xml:space="preserve">                            </w:t>
      </w:r>
      <w:r w:rsidRPr="002D2AD5">
        <w:rPr>
          <w:rFonts w:ascii="Times New Roman CE" w:hAnsi="Times New Roman CE" w:cs="Times New Roman CE"/>
        </w:rPr>
        <w:t xml:space="preserve">vo finančnom vyjadrení mali taktiež značný vplyv aj vysoké čiastky nezrovnalostí z dôvodu nedodržania zmluvných podmienok </w:t>
      </w:r>
      <w:r w:rsidR="001C72F0">
        <w:rPr>
          <w:rFonts w:ascii="Times New Roman CE" w:hAnsi="Times New Roman CE" w:cs="Times New Roman CE"/>
        </w:rPr>
        <w:t xml:space="preserve">          </w:t>
      </w:r>
      <w:r w:rsidRPr="002D2AD5">
        <w:rPr>
          <w:rFonts w:ascii="Times New Roman CE" w:hAnsi="Times New Roman CE" w:cs="Times New Roman CE"/>
        </w:rPr>
        <w:t>pri projektových podporách, prípadne zistené podvodné</w:t>
      </w:r>
      <w:r w:rsidR="001C72F0">
        <w:rPr>
          <w:rFonts w:ascii="Times New Roman CE" w:hAnsi="Times New Roman CE" w:cs="Times New Roman CE"/>
        </w:rPr>
        <w:t xml:space="preserve"> konanie na strane prijímateľa, </w:t>
      </w:r>
      <w:r w:rsidRPr="002D2AD5">
        <w:rPr>
          <w:rFonts w:ascii="Times New Roman CE" w:hAnsi="Times New Roman CE" w:cs="Times New Roman CE"/>
        </w:rPr>
        <w:t>kde nezrovnalosť v mnohých prípadoch je až do výšky pôvodne</w:t>
      </w:r>
      <w:r w:rsidRPr="006966C4">
        <w:rPr>
          <w:rFonts w:ascii="Times New Roman CE" w:hAnsi="Times New Roman CE" w:cs="Times New Roman CE"/>
        </w:rPr>
        <w:t xml:space="preserve"> vyplatených finančných prostriedkov.</w:t>
      </w:r>
    </w:p>
    <w:p w:rsidR="00C16008" w:rsidRPr="006966C4" w:rsidRDefault="00C16008" w:rsidP="00AF0CC1">
      <w:pPr>
        <w:pStyle w:val="Normlnywebov"/>
        <w:spacing w:before="0" w:beforeAutospacing="0" w:after="120" w:afterAutospacing="0"/>
        <w:jc w:val="both"/>
        <w:rPr>
          <w:rFonts w:ascii="Times New Roman CE" w:hAnsi="Times New Roman CE" w:cs="Times New Roman CE"/>
        </w:rPr>
      </w:pPr>
      <w:r w:rsidRPr="006966C4">
        <w:rPr>
          <w:rFonts w:ascii="Times New Roman CE" w:hAnsi="Times New Roman CE" w:cs="Times New Roman CE"/>
        </w:rPr>
        <w:t>V</w:t>
      </w:r>
      <w:r w:rsidR="00AE578E">
        <w:rPr>
          <w:rFonts w:ascii="Times New Roman CE" w:hAnsi="Times New Roman CE" w:cs="Times New Roman CE"/>
        </w:rPr>
        <w:t xml:space="preserve"> </w:t>
      </w:r>
      <w:r w:rsidRPr="006966C4">
        <w:rPr>
          <w:rFonts w:ascii="Times New Roman CE" w:hAnsi="Times New Roman CE" w:cs="Times New Roman CE"/>
        </w:rPr>
        <w:t>roku</w:t>
      </w:r>
      <w:r>
        <w:rPr>
          <w:rFonts w:ascii="Times New Roman CE" w:hAnsi="Times New Roman CE" w:cs="Times New Roman CE"/>
        </w:rPr>
        <w:t xml:space="preserve"> </w:t>
      </w:r>
      <w:r w:rsidRPr="006966C4">
        <w:rPr>
          <w:rFonts w:ascii="Times New Roman CE" w:hAnsi="Times New Roman CE" w:cs="Times New Roman CE"/>
        </w:rPr>
        <w:t xml:space="preserve">2016 prevažovali nezrovnalosti na fonde EPZF v počte 233 prípadov, ktoré predstavovali </w:t>
      </w:r>
      <w:r w:rsidR="001C72F0">
        <w:rPr>
          <w:rFonts w:ascii="Times New Roman CE" w:hAnsi="Times New Roman CE" w:cs="Times New Roman CE"/>
        </w:rPr>
        <w:t xml:space="preserve">                  </w:t>
      </w:r>
      <w:r w:rsidRPr="006966C4">
        <w:rPr>
          <w:rFonts w:ascii="Times New Roman CE" w:hAnsi="Times New Roman CE" w:cs="Times New Roman CE"/>
        </w:rPr>
        <w:t>až 61,64</w:t>
      </w:r>
      <w:r w:rsidR="00AE578E">
        <w:rPr>
          <w:rFonts w:ascii="Times New Roman CE" w:hAnsi="Times New Roman CE" w:cs="Times New Roman CE"/>
        </w:rPr>
        <w:t xml:space="preserve"> </w:t>
      </w:r>
      <w:r w:rsidRPr="006966C4">
        <w:rPr>
          <w:rFonts w:ascii="Times New Roman CE" w:hAnsi="Times New Roman CE" w:cs="Times New Roman CE"/>
        </w:rPr>
        <w:t xml:space="preserve">% podiel na celkovom počte nezrovnalostí zaevidovaných v roku 2016. Ide o prípady nezrovnalostí pri podpore na dojnice, kde prijímatelia poberali podpory aj na plemená, ktoré </w:t>
      </w:r>
      <w:r w:rsidR="001C72F0">
        <w:rPr>
          <w:rFonts w:ascii="Times New Roman CE" w:hAnsi="Times New Roman CE" w:cs="Times New Roman CE"/>
        </w:rPr>
        <w:t xml:space="preserve">                    </w:t>
      </w:r>
      <w:r w:rsidRPr="006966C4">
        <w:rPr>
          <w:rFonts w:ascii="Times New Roman CE" w:hAnsi="Times New Roman CE" w:cs="Times New Roman CE"/>
        </w:rPr>
        <w:t xml:space="preserve">nie </w:t>
      </w:r>
      <w:r>
        <w:rPr>
          <w:rFonts w:ascii="Times New Roman CE" w:hAnsi="Times New Roman CE" w:cs="Times New Roman CE"/>
        </w:rPr>
        <w:t>sú určené na produkciu mlieka (</w:t>
      </w:r>
      <w:r w:rsidRPr="006966C4">
        <w:rPr>
          <w:rFonts w:ascii="Times New Roman CE" w:hAnsi="Times New Roman CE" w:cs="Times New Roman CE"/>
        </w:rPr>
        <w:t>mäsové plemená).</w:t>
      </w:r>
      <w:r w:rsidR="00132DD8">
        <w:rPr>
          <w:rFonts w:ascii="Times New Roman CE" w:hAnsi="Times New Roman CE" w:cs="Times New Roman CE"/>
        </w:rPr>
        <w:t xml:space="preserve"> </w:t>
      </w:r>
      <w:r w:rsidRPr="006966C4">
        <w:rPr>
          <w:rFonts w:ascii="Times New Roman CE" w:hAnsi="Times New Roman CE" w:cs="Times New Roman CE"/>
        </w:rPr>
        <w:t>U</w:t>
      </w:r>
      <w:r w:rsidR="00AE578E">
        <w:rPr>
          <w:rFonts w:ascii="Times New Roman CE" w:hAnsi="Times New Roman CE" w:cs="Times New Roman CE"/>
        </w:rPr>
        <w:t xml:space="preserve"> </w:t>
      </w:r>
      <w:r w:rsidRPr="006966C4">
        <w:rPr>
          <w:rFonts w:ascii="Times New Roman CE" w:hAnsi="Times New Roman CE" w:cs="Times New Roman CE"/>
        </w:rPr>
        <w:t>nezrovnalostí</w:t>
      </w:r>
      <w:r>
        <w:rPr>
          <w:rFonts w:ascii="Times New Roman CE" w:hAnsi="Times New Roman CE" w:cs="Times New Roman CE"/>
        </w:rPr>
        <w:t xml:space="preserve"> </w:t>
      </w:r>
      <w:r w:rsidRPr="006966C4">
        <w:rPr>
          <w:rFonts w:ascii="Times New Roman CE" w:hAnsi="Times New Roman CE" w:cs="Times New Roman CE"/>
        </w:rPr>
        <w:t>zistených na fonde EPFRV išlo najmä o</w:t>
      </w:r>
      <w:r w:rsidR="00AE578E">
        <w:rPr>
          <w:rFonts w:ascii="Times New Roman CE" w:hAnsi="Times New Roman CE" w:cs="Times New Roman CE"/>
        </w:rPr>
        <w:t xml:space="preserve"> </w:t>
      </w:r>
      <w:r w:rsidRPr="006966C4">
        <w:rPr>
          <w:rFonts w:ascii="Times New Roman CE" w:hAnsi="Times New Roman CE" w:cs="Times New Roman CE"/>
        </w:rPr>
        <w:t>projektové</w:t>
      </w:r>
      <w:r>
        <w:rPr>
          <w:rFonts w:ascii="Times New Roman CE" w:hAnsi="Times New Roman CE" w:cs="Times New Roman CE"/>
        </w:rPr>
        <w:t xml:space="preserve"> </w:t>
      </w:r>
      <w:r w:rsidRPr="006966C4">
        <w:rPr>
          <w:rFonts w:ascii="Times New Roman CE" w:hAnsi="Times New Roman CE" w:cs="Times New Roman CE"/>
        </w:rPr>
        <w:t xml:space="preserve">podpory, ktoré predstavovali pri počte 18 prípadov finančné vyjadrenie </w:t>
      </w:r>
      <w:r w:rsidR="001C72F0">
        <w:rPr>
          <w:rFonts w:ascii="Times New Roman CE" w:hAnsi="Times New Roman CE" w:cs="Times New Roman CE"/>
        </w:rPr>
        <w:t xml:space="preserve">                     </w:t>
      </w:r>
      <w:r w:rsidRPr="006966C4">
        <w:rPr>
          <w:rFonts w:ascii="Times New Roman CE" w:hAnsi="Times New Roman CE" w:cs="Times New Roman CE"/>
        </w:rPr>
        <w:t>až 1</w:t>
      </w:r>
      <w:r>
        <w:rPr>
          <w:rFonts w:ascii="Times New Roman CE" w:hAnsi="Times New Roman CE" w:cs="Times New Roman CE"/>
        </w:rPr>
        <w:t> </w:t>
      </w:r>
      <w:r w:rsidRPr="006966C4">
        <w:rPr>
          <w:rFonts w:ascii="Times New Roman CE" w:hAnsi="Times New Roman CE" w:cs="Times New Roman CE"/>
        </w:rPr>
        <w:t>366</w:t>
      </w:r>
      <w:r w:rsidR="00BA1020">
        <w:rPr>
          <w:rFonts w:ascii="Times New Roman CE" w:hAnsi="Times New Roman CE" w:cs="Times New Roman CE"/>
        </w:rPr>
        <w:t> 794,62 e</w:t>
      </w:r>
      <w:r>
        <w:rPr>
          <w:rFonts w:ascii="Times New Roman CE" w:hAnsi="Times New Roman CE" w:cs="Times New Roman CE"/>
        </w:rPr>
        <w:t>ur</w:t>
      </w:r>
      <w:r w:rsidRPr="006966C4">
        <w:rPr>
          <w:rFonts w:ascii="Times New Roman CE" w:hAnsi="Times New Roman CE" w:cs="Times New Roman CE"/>
        </w:rPr>
        <w:t>. Ďalej nasledova</w:t>
      </w:r>
      <w:r>
        <w:rPr>
          <w:rFonts w:ascii="Times New Roman CE" w:hAnsi="Times New Roman CE" w:cs="Times New Roman CE"/>
        </w:rPr>
        <w:t xml:space="preserve">li nezrovnalosti pri </w:t>
      </w:r>
      <w:proofErr w:type="spellStart"/>
      <w:r>
        <w:rPr>
          <w:rFonts w:ascii="Times New Roman CE" w:hAnsi="Times New Roman CE" w:cs="Times New Roman CE"/>
        </w:rPr>
        <w:t>agroenviron</w:t>
      </w:r>
      <w:r w:rsidRPr="006966C4">
        <w:rPr>
          <w:rFonts w:ascii="Times New Roman CE" w:hAnsi="Times New Roman CE" w:cs="Times New Roman CE"/>
        </w:rPr>
        <w:t>mentálnych</w:t>
      </w:r>
      <w:proofErr w:type="spellEnd"/>
      <w:r w:rsidRPr="006966C4">
        <w:rPr>
          <w:rFonts w:ascii="Times New Roman CE" w:hAnsi="Times New Roman CE" w:cs="Times New Roman CE"/>
        </w:rPr>
        <w:t xml:space="preserve"> opatreniach, ktoré </w:t>
      </w:r>
      <w:r w:rsidR="001C72F0">
        <w:rPr>
          <w:rFonts w:ascii="Times New Roman CE" w:hAnsi="Times New Roman CE" w:cs="Times New Roman CE"/>
        </w:rPr>
        <w:t xml:space="preserve">           </w:t>
      </w:r>
      <w:r w:rsidRPr="006966C4">
        <w:rPr>
          <w:rFonts w:ascii="Times New Roman CE" w:hAnsi="Times New Roman CE" w:cs="Times New Roman CE"/>
        </w:rPr>
        <w:t>pri počte 94 prípadov predstavovali finančné vyjadrenie 1</w:t>
      </w:r>
      <w:r>
        <w:rPr>
          <w:rFonts w:ascii="Times New Roman CE" w:hAnsi="Times New Roman CE" w:cs="Times New Roman CE"/>
        </w:rPr>
        <w:t> </w:t>
      </w:r>
      <w:r w:rsidRPr="006966C4">
        <w:rPr>
          <w:rFonts w:ascii="Times New Roman CE" w:hAnsi="Times New Roman CE" w:cs="Times New Roman CE"/>
        </w:rPr>
        <w:t>209</w:t>
      </w:r>
      <w:r w:rsidR="00BA1020">
        <w:rPr>
          <w:rFonts w:ascii="Times New Roman CE" w:hAnsi="Times New Roman CE" w:cs="Times New Roman CE"/>
        </w:rPr>
        <w:t> 743,32 e</w:t>
      </w:r>
      <w:r>
        <w:rPr>
          <w:rFonts w:ascii="Times New Roman CE" w:hAnsi="Times New Roman CE" w:cs="Times New Roman CE"/>
        </w:rPr>
        <w:t>ur</w:t>
      </w:r>
      <w:r w:rsidRPr="006966C4">
        <w:rPr>
          <w:rFonts w:ascii="Times New Roman CE" w:hAnsi="Times New Roman CE" w:cs="Times New Roman CE"/>
        </w:rPr>
        <w:t>. Nezrovnalosti na LFA predstavovali v</w:t>
      </w:r>
      <w:r>
        <w:rPr>
          <w:rFonts w:ascii="Times New Roman CE" w:hAnsi="Times New Roman CE" w:cs="Times New Roman CE"/>
        </w:rPr>
        <w:t> </w:t>
      </w:r>
      <w:r w:rsidRPr="006966C4">
        <w:rPr>
          <w:rFonts w:ascii="Times New Roman CE" w:hAnsi="Times New Roman CE" w:cs="Times New Roman CE"/>
        </w:rPr>
        <w:t>roku</w:t>
      </w:r>
      <w:r>
        <w:rPr>
          <w:rFonts w:ascii="Times New Roman CE" w:hAnsi="Times New Roman CE" w:cs="Times New Roman CE"/>
        </w:rPr>
        <w:t xml:space="preserve"> </w:t>
      </w:r>
      <w:r w:rsidRPr="006966C4">
        <w:rPr>
          <w:rFonts w:ascii="Times New Roman CE" w:hAnsi="Times New Roman CE" w:cs="Times New Roman CE"/>
        </w:rPr>
        <w:t>2016 už len nevýznamnú časť. Pri počte 25 prípadov bola celková čiastka zistených nezrovnalostí 127</w:t>
      </w:r>
      <w:r w:rsidR="00BA1020">
        <w:rPr>
          <w:rFonts w:ascii="Times New Roman CE" w:hAnsi="Times New Roman CE" w:cs="Times New Roman CE"/>
        </w:rPr>
        <w:t> 675,51 e</w:t>
      </w:r>
      <w:r>
        <w:rPr>
          <w:rFonts w:ascii="Times New Roman CE" w:hAnsi="Times New Roman CE" w:cs="Times New Roman CE"/>
        </w:rPr>
        <w:t>ur</w:t>
      </w:r>
      <w:r w:rsidRPr="006966C4">
        <w:rPr>
          <w:rFonts w:ascii="Times New Roman CE" w:hAnsi="Times New Roman CE" w:cs="Times New Roman CE"/>
        </w:rPr>
        <w:t>.</w:t>
      </w:r>
      <w:r>
        <w:rPr>
          <w:rFonts w:ascii="Times New Roman CE" w:hAnsi="Times New Roman CE" w:cs="Times New Roman CE"/>
        </w:rPr>
        <w:t xml:space="preserve"> </w:t>
      </w:r>
    </w:p>
    <w:p w:rsidR="00C16008" w:rsidRPr="006966C4" w:rsidRDefault="00C16008" w:rsidP="00AF0CC1">
      <w:pPr>
        <w:pStyle w:val="Normlnywebov"/>
        <w:spacing w:before="0" w:beforeAutospacing="0" w:after="120" w:afterAutospacing="0"/>
        <w:jc w:val="both"/>
        <w:rPr>
          <w:rFonts w:ascii="Times New Roman CE" w:hAnsi="Times New Roman CE" w:cs="Times New Roman CE"/>
        </w:rPr>
      </w:pPr>
      <w:r w:rsidRPr="006966C4">
        <w:rPr>
          <w:rFonts w:ascii="Times New Roman CE" w:hAnsi="Times New Roman CE" w:cs="Times New Roman CE"/>
        </w:rPr>
        <w:t>V roku 2016 boli vysporiadané vrátením finančný</w:t>
      </w:r>
      <w:r w:rsidR="00AE578E">
        <w:rPr>
          <w:rFonts w:ascii="Times New Roman CE" w:hAnsi="Times New Roman CE" w:cs="Times New Roman CE"/>
        </w:rPr>
        <w:t xml:space="preserve">ch prostriedkov nezrovnalosti v </w:t>
      </w:r>
      <w:r w:rsidRPr="006966C4">
        <w:rPr>
          <w:rFonts w:ascii="Times New Roman CE" w:hAnsi="Times New Roman CE" w:cs="Times New Roman CE"/>
        </w:rPr>
        <w:t>počte 385 prípadov a celkovej sume 2</w:t>
      </w:r>
      <w:r>
        <w:rPr>
          <w:rFonts w:ascii="Times New Roman CE" w:hAnsi="Times New Roman CE" w:cs="Times New Roman CE"/>
        </w:rPr>
        <w:t> </w:t>
      </w:r>
      <w:r w:rsidRPr="006966C4">
        <w:rPr>
          <w:rFonts w:ascii="Times New Roman CE" w:hAnsi="Times New Roman CE" w:cs="Times New Roman CE"/>
        </w:rPr>
        <w:t>182</w:t>
      </w:r>
      <w:r w:rsidR="00BA1020">
        <w:rPr>
          <w:rFonts w:ascii="Times New Roman CE" w:hAnsi="Times New Roman CE" w:cs="Times New Roman CE"/>
        </w:rPr>
        <w:t> 581,47 e</w:t>
      </w:r>
      <w:r>
        <w:rPr>
          <w:rFonts w:ascii="Times New Roman CE" w:hAnsi="Times New Roman CE" w:cs="Times New Roman CE"/>
        </w:rPr>
        <w:t>ur</w:t>
      </w:r>
      <w:r w:rsidRPr="006966C4">
        <w:rPr>
          <w:rFonts w:ascii="Times New Roman CE" w:hAnsi="Times New Roman CE" w:cs="Times New Roman CE"/>
        </w:rPr>
        <w:t>, pričom najväčší podiel čo do počtu aj finančného vyjadrenia predstavujú vysporiadané nezrovnalosti z novozaevidovaných nezrovnalostí</w:t>
      </w:r>
      <w:r>
        <w:rPr>
          <w:rFonts w:ascii="Times New Roman CE" w:hAnsi="Times New Roman CE" w:cs="Times New Roman CE"/>
        </w:rPr>
        <w:t xml:space="preserve"> </w:t>
      </w:r>
      <w:r w:rsidRPr="006966C4">
        <w:rPr>
          <w:rFonts w:ascii="Times New Roman CE" w:hAnsi="Times New Roman CE" w:cs="Times New Roman CE"/>
        </w:rPr>
        <w:t>v roku 2016, v počte 313 prípadov a vymoženej čiastke 1</w:t>
      </w:r>
      <w:r>
        <w:rPr>
          <w:rFonts w:ascii="Times New Roman CE" w:hAnsi="Times New Roman CE" w:cs="Times New Roman CE"/>
        </w:rPr>
        <w:t> </w:t>
      </w:r>
      <w:r w:rsidRPr="006966C4">
        <w:rPr>
          <w:rFonts w:ascii="Times New Roman CE" w:hAnsi="Times New Roman CE" w:cs="Times New Roman CE"/>
        </w:rPr>
        <w:t>123</w:t>
      </w:r>
      <w:r w:rsidR="00BA1020">
        <w:rPr>
          <w:rFonts w:ascii="Times New Roman CE" w:hAnsi="Times New Roman CE" w:cs="Times New Roman CE"/>
        </w:rPr>
        <w:t> 673,33 e</w:t>
      </w:r>
      <w:r>
        <w:rPr>
          <w:rFonts w:ascii="Times New Roman CE" w:hAnsi="Times New Roman CE" w:cs="Times New Roman CE"/>
        </w:rPr>
        <w:t>ur</w:t>
      </w:r>
      <w:r w:rsidRPr="006966C4">
        <w:rPr>
          <w:rFonts w:ascii="Times New Roman CE" w:hAnsi="Times New Roman CE" w:cs="Times New Roman CE"/>
        </w:rPr>
        <w:t>. V</w:t>
      </w:r>
      <w:r w:rsidR="00AE578E">
        <w:rPr>
          <w:rFonts w:ascii="Times New Roman CE" w:hAnsi="Times New Roman CE" w:cs="Times New Roman CE"/>
        </w:rPr>
        <w:t xml:space="preserve"> </w:t>
      </w:r>
      <w:r w:rsidRPr="006966C4">
        <w:rPr>
          <w:rFonts w:ascii="Times New Roman CE" w:hAnsi="Times New Roman CE" w:cs="Times New Roman CE"/>
        </w:rPr>
        <w:t>roku</w:t>
      </w:r>
      <w:r>
        <w:rPr>
          <w:rFonts w:ascii="Times New Roman CE" w:hAnsi="Times New Roman CE" w:cs="Times New Roman CE"/>
        </w:rPr>
        <w:t xml:space="preserve"> </w:t>
      </w:r>
      <w:r w:rsidRPr="006966C4">
        <w:rPr>
          <w:rFonts w:ascii="Times New Roman CE" w:hAnsi="Times New Roman CE" w:cs="Times New Roman CE"/>
        </w:rPr>
        <w:t>2016 sa ďalej podarilo vymôcť aj 72 prípadov nezrovnalostí evidovaných v</w:t>
      </w:r>
      <w:r w:rsidR="00AE578E">
        <w:rPr>
          <w:rFonts w:ascii="Times New Roman CE" w:hAnsi="Times New Roman CE" w:cs="Times New Roman CE"/>
        </w:rPr>
        <w:t xml:space="preserve"> </w:t>
      </w:r>
      <w:r w:rsidRPr="006966C4">
        <w:rPr>
          <w:rFonts w:ascii="Times New Roman CE" w:hAnsi="Times New Roman CE" w:cs="Times New Roman CE"/>
        </w:rPr>
        <w:t>predchádzajúcich</w:t>
      </w:r>
      <w:r>
        <w:rPr>
          <w:rFonts w:ascii="Times New Roman CE" w:hAnsi="Times New Roman CE" w:cs="Times New Roman CE"/>
        </w:rPr>
        <w:t xml:space="preserve"> </w:t>
      </w:r>
      <w:r w:rsidR="00B56655">
        <w:rPr>
          <w:rFonts w:ascii="Times New Roman CE" w:hAnsi="Times New Roman CE" w:cs="Times New Roman CE"/>
        </w:rPr>
        <w:t xml:space="preserve">rokoch </w:t>
      </w:r>
      <w:r w:rsidRPr="006966C4">
        <w:rPr>
          <w:rFonts w:ascii="Times New Roman CE" w:hAnsi="Times New Roman CE" w:cs="Times New Roman CE"/>
        </w:rPr>
        <w:t>v celkovej sume 1</w:t>
      </w:r>
      <w:r w:rsidR="00BA1020">
        <w:rPr>
          <w:rFonts w:ascii="Times New Roman CE" w:hAnsi="Times New Roman CE" w:cs="Times New Roman CE"/>
        </w:rPr>
        <w:t> 058 908,14 e</w:t>
      </w:r>
      <w:r>
        <w:rPr>
          <w:rFonts w:ascii="Times New Roman CE" w:hAnsi="Times New Roman CE" w:cs="Times New Roman CE"/>
        </w:rPr>
        <w:t>ur</w:t>
      </w:r>
      <w:r w:rsidRPr="006966C4">
        <w:rPr>
          <w:rFonts w:ascii="Times New Roman CE" w:hAnsi="Times New Roman CE" w:cs="Times New Roman CE"/>
        </w:rPr>
        <w:t>.</w:t>
      </w:r>
    </w:p>
    <w:p w:rsidR="00C16008" w:rsidRDefault="0018333F" w:rsidP="00F6471D">
      <w:pPr>
        <w:pStyle w:val="Normlnywebov"/>
        <w:spacing w:before="0" w:beforeAutospacing="0" w:after="120" w:afterAutospacing="0"/>
        <w:jc w:val="both"/>
        <w:rPr>
          <w:rFonts w:ascii="Times New Roman CE" w:hAnsi="Times New Roman CE" w:cs="Times New Roman CE"/>
          <w:i/>
        </w:rPr>
      </w:pPr>
      <w:r w:rsidRPr="004E392C">
        <w:rPr>
          <w:rFonts w:ascii="Times New Roman CE" w:hAnsi="Times New Roman CE" w:cs="Times New Roman CE"/>
          <w:i/>
        </w:rPr>
        <w:t>Tabuľka</w:t>
      </w:r>
      <w:r w:rsidR="00705206" w:rsidRPr="004E392C">
        <w:rPr>
          <w:rFonts w:ascii="Times New Roman CE" w:hAnsi="Times New Roman CE" w:cs="Times New Roman CE"/>
          <w:i/>
        </w:rPr>
        <w:t xml:space="preserve"> 3</w:t>
      </w:r>
      <w:r w:rsidR="0037701C" w:rsidRPr="004E392C">
        <w:rPr>
          <w:rFonts w:ascii="Times New Roman CE" w:hAnsi="Times New Roman CE" w:cs="Times New Roman CE"/>
          <w:i/>
        </w:rPr>
        <w:t>5</w:t>
      </w:r>
      <w:r w:rsidR="00C16008" w:rsidRPr="004E392C">
        <w:rPr>
          <w:rFonts w:ascii="Times New Roman CE" w:hAnsi="Times New Roman CE" w:cs="Times New Roman CE"/>
          <w:i/>
        </w:rPr>
        <w:t>: Spôsob</w:t>
      </w:r>
      <w:r w:rsidR="00C16008" w:rsidRPr="002A04D0">
        <w:rPr>
          <w:rFonts w:ascii="Times New Roman CE" w:hAnsi="Times New Roman CE" w:cs="Times New Roman CE"/>
          <w:i/>
        </w:rPr>
        <w:t xml:space="preserve"> vyba</w:t>
      </w:r>
      <w:r w:rsidR="00C16008">
        <w:rPr>
          <w:rFonts w:ascii="Times New Roman CE" w:hAnsi="Times New Roman CE" w:cs="Times New Roman CE"/>
          <w:i/>
        </w:rPr>
        <w:t>venia nezrovnalostí v roku 2016</w:t>
      </w:r>
    </w:p>
    <w:tbl>
      <w:tblPr>
        <w:tblW w:w="9752" w:type="dxa"/>
        <w:tblInd w:w="-10" w:type="dxa"/>
        <w:tblCellMar>
          <w:left w:w="70" w:type="dxa"/>
          <w:right w:w="70" w:type="dxa"/>
        </w:tblCellMar>
        <w:tblLook w:val="04A0" w:firstRow="1" w:lastRow="0" w:firstColumn="1" w:lastColumn="0" w:noHBand="0" w:noVBand="1"/>
      </w:tblPr>
      <w:tblGrid>
        <w:gridCol w:w="1762"/>
        <w:gridCol w:w="2492"/>
        <w:gridCol w:w="1325"/>
        <w:gridCol w:w="1288"/>
        <w:gridCol w:w="1389"/>
        <w:gridCol w:w="1496"/>
      </w:tblGrid>
      <w:tr w:rsidR="007436E3" w:rsidRPr="007436E3" w:rsidTr="00FC5FA6">
        <w:trPr>
          <w:trHeight w:val="363"/>
        </w:trPr>
        <w:tc>
          <w:tcPr>
            <w:tcW w:w="0" w:type="auto"/>
            <w:gridSpan w:val="2"/>
            <w:tcBorders>
              <w:top w:val="single" w:sz="8" w:space="0" w:color="auto"/>
              <w:left w:val="single" w:sz="8" w:space="0" w:color="auto"/>
              <w:bottom w:val="nil"/>
              <w:right w:val="single" w:sz="8" w:space="0" w:color="000000"/>
            </w:tcBorders>
            <w:shd w:val="clear" w:color="auto" w:fill="108747"/>
            <w:noWrap/>
            <w:vAlign w:val="center"/>
            <w:hideMark/>
          </w:tcPr>
          <w:p w:rsidR="007436E3" w:rsidRPr="0014360D" w:rsidRDefault="007436E3" w:rsidP="007436E3">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 xml:space="preserve">Nezrovnalosti </w:t>
            </w:r>
          </w:p>
        </w:tc>
        <w:tc>
          <w:tcPr>
            <w:tcW w:w="0" w:type="auto"/>
            <w:gridSpan w:val="4"/>
            <w:vMerge w:val="restart"/>
            <w:tcBorders>
              <w:top w:val="single" w:sz="8" w:space="0" w:color="auto"/>
              <w:left w:val="single" w:sz="8" w:space="0" w:color="000000"/>
              <w:bottom w:val="single" w:sz="8" w:space="0" w:color="000000"/>
              <w:right w:val="single" w:sz="8" w:space="0" w:color="000000"/>
            </w:tcBorders>
            <w:shd w:val="clear" w:color="auto" w:fill="0A572F"/>
            <w:noWrap/>
            <w:vAlign w:val="center"/>
            <w:hideMark/>
          </w:tcPr>
          <w:p w:rsidR="007436E3" w:rsidRPr="009F0587" w:rsidRDefault="007436E3" w:rsidP="007436E3">
            <w:pPr>
              <w:spacing w:after="0" w:line="240" w:lineRule="auto"/>
              <w:jc w:val="center"/>
              <w:rPr>
                <w:rFonts w:ascii="Times New Roman" w:eastAsia="Times New Roman" w:hAnsi="Times New Roman" w:cs="Times New Roman"/>
                <w:b/>
                <w:bCs/>
                <w:color w:val="000000"/>
                <w:sz w:val="16"/>
                <w:szCs w:val="16"/>
                <w:lang w:eastAsia="sk-SK"/>
              </w:rPr>
            </w:pPr>
            <w:r w:rsidRPr="0014360D">
              <w:rPr>
                <w:rFonts w:ascii="Times New Roman" w:eastAsia="Times New Roman" w:hAnsi="Times New Roman" w:cs="Times New Roman"/>
                <w:b/>
                <w:bCs/>
                <w:color w:val="FFFFFF" w:themeColor="background1"/>
                <w:sz w:val="16"/>
                <w:szCs w:val="16"/>
                <w:lang w:eastAsia="sk-SK"/>
              </w:rPr>
              <w:t>Riešenie prípadov k 31. 12. 2016</w:t>
            </w:r>
          </w:p>
        </w:tc>
      </w:tr>
      <w:tr w:rsidR="007436E3" w:rsidRPr="007436E3" w:rsidTr="00FC5FA6">
        <w:trPr>
          <w:trHeight w:val="381"/>
        </w:trPr>
        <w:tc>
          <w:tcPr>
            <w:tcW w:w="0" w:type="auto"/>
            <w:gridSpan w:val="2"/>
            <w:tcBorders>
              <w:top w:val="nil"/>
              <w:left w:val="single" w:sz="8" w:space="0" w:color="auto"/>
              <w:bottom w:val="single" w:sz="8" w:space="0" w:color="000000"/>
              <w:right w:val="single" w:sz="8" w:space="0" w:color="000000"/>
            </w:tcBorders>
            <w:shd w:val="clear" w:color="auto" w:fill="108747"/>
            <w:noWrap/>
            <w:vAlign w:val="center"/>
            <w:hideMark/>
          </w:tcPr>
          <w:p w:rsidR="007436E3" w:rsidRPr="0014360D" w:rsidRDefault="007436E3" w:rsidP="007436E3">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evidované od 1. 1. 2016 do 31. 12. 2016</w:t>
            </w:r>
          </w:p>
        </w:tc>
        <w:tc>
          <w:tcPr>
            <w:tcW w:w="0" w:type="auto"/>
            <w:gridSpan w:val="4"/>
            <w:vMerge/>
            <w:tcBorders>
              <w:top w:val="single" w:sz="8" w:space="0" w:color="auto"/>
              <w:left w:val="single" w:sz="8" w:space="0" w:color="000000"/>
              <w:bottom w:val="single" w:sz="8" w:space="0" w:color="000000"/>
              <w:right w:val="single" w:sz="8" w:space="0" w:color="000000"/>
            </w:tcBorders>
            <w:shd w:val="clear" w:color="auto" w:fill="0A572F"/>
            <w:vAlign w:val="center"/>
            <w:hideMark/>
          </w:tcPr>
          <w:p w:rsidR="007436E3" w:rsidRPr="009F0587" w:rsidRDefault="007436E3" w:rsidP="007436E3">
            <w:pPr>
              <w:spacing w:after="0" w:line="240" w:lineRule="auto"/>
              <w:rPr>
                <w:rFonts w:ascii="Times New Roman" w:eastAsia="Times New Roman" w:hAnsi="Times New Roman" w:cs="Times New Roman"/>
                <w:b/>
                <w:bCs/>
                <w:color w:val="000000"/>
                <w:sz w:val="16"/>
                <w:szCs w:val="16"/>
                <w:lang w:eastAsia="sk-SK"/>
              </w:rPr>
            </w:pPr>
          </w:p>
        </w:tc>
      </w:tr>
      <w:tr w:rsidR="007436E3" w:rsidRPr="002D2AD5" w:rsidTr="00FC5FA6">
        <w:trPr>
          <w:trHeight w:val="260"/>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Podľa spracovania</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Podľa typu prípadu</w:t>
            </w:r>
          </w:p>
        </w:tc>
        <w:tc>
          <w:tcPr>
            <w:tcW w:w="0" w:type="auto"/>
            <w:tcBorders>
              <w:top w:val="nil"/>
              <w:left w:val="nil"/>
              <w:bottom w:val="single" w:sz="8" w:space="0" w:color="auto"/>
              <w:right w:val="single" w:sz="8" w:space="0" w:color="auto"/>
            </w:tcBorders>
            <w:shd w:val="clear" w:color="auto" w:fill="auto"/>
            <w:vAlign w:val="center"/>
            <w:hideMark/>
          </w:tcPr>
          <w:p w:rsidR="007436E3" w:rsidRPr="002D2AD5" w:rsidRDefault="007436E3" w:rsidP="007436E3">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Počet prípadov</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B77CB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EÚ</w:t>
            </w:r>
            <w:r w:rsidR="00D170E4" w:rsidRPr="002D2AD5">
              <w:rPr>
                <w:rFonts w:ascii="Times New Roman" w:eastAsia="Times New Roman" w:hAnsi="Times New Roman" w:cs="Times New Roman"/>
                <w:color w:val="000000"/>
                <w:sz w:val="16"/>
                <w:szCs w:val="16"/>
                <w:lang w:eastAsia="sk-SK"/>
              </w:rPr>
              <w:t>/SR v </w:t>
            </w:r>
            <w:r w:rsidR="00FC5FA6" w:rsidRPr="002D2AD5">
              <w:rPr>
                <w:rFonts w:ascii="Times New Roman" w:eastAsia="Times New Roman" w:hAnsi="Times New Roman" w:cs="Times New Roman"/>
                <w:color w:val="000000"/>
                <w:sz w:val="16"/>
                <w:szCs w:val="16"/>
                <w:lang w:eastAsia="sk-SK"/>
              </w:rPr>
              <w:t>EUR</w:t>
            </w:r>
          </w:p>
        </w:tc>
        <w:tc>
          <w:tcPr>
            <w:tcW w:w="0" w:type="auto"/>
            <w:tcBorders>
              <w:top w:val="nil"/>
              <w:left w:val="nil"/>
              <w:bottom w:val="single" w:sz="8" w:space="0" w:color="auto"/>
              <w:right w:val="single" w:sz="8" w:space="0" w:color="auto"/>
            </w:tcBorders>
            <w:shd w:val="clear" w:color="auto" w:fill="auto"/>
            <w:vAlign w:val="center"/>
            <w:hideMark/>
          </w:tcPr>
          <w:p w:rsidR="007436E3" w:rsidRPr="002D2AD5" w:rsidRDefault="007436E3" w:rsidP="007436E3">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 xml:space="preserve">% </w:t>
            </w:r>
            <w:proofErr w:type="spellStart"/>
            <w:r w:rsidRPr="002D2AD5">
              <w:rPr>
                <w:rFonts w:ascii="Times New Roman" w:eastAsia="Times New Roman" w:hAnsi="Times New Roman" w:cs="Times New Roman"/>
                <w:color w:val="000000"/>
                <w:sz w:val="16"/>
                <w:szCs w:val="16"/>
                <w:lang w:eastAsia="sk-SK"/>
              </w:rPr>
              <w:t>vyjadr</w:t>
            </w:r>
            <w:proofErr w:type="spellEnd"/>
            <w:r w:rsidRPr="002D2AD5">
              <w:rPr>
                <w:rFonts w:ascii="Times New Roman" w:eastAsia="Times New Roman" w:hAnsi="Times New Roman" w:cs="Times New Roman"/>
                <w:color w:val="000000"/>
                <w:sz w:val="16"/>
                <w:szCs w:val="16"/>
                <w:lang w:eastAsia="sk-SK"/>
              </w:rPr>
              <w:t>. počtu</w:t>
            </w:r>
          </w:p>
        </w:tc>
        <w:tc>
          <w:tcPr>
            <w:tcW w:w="0" w:type="auto"/>
            <w:tcBorders>
              <w:top w:val="nil"/>
              <w:left w:val="nil"/>
              <w:bottom w:val="single" w:sz="8" w:space="0" w:color="auto"/>
              <w:right w:val="single" w:sz="8" w:space="0" w:color="auto"/>
            </w:tcBorders>
            <w:shd w:val="clear" w:color="auto" w:fill="auto"/>
            <w:vAlign w:val="center"/>
            <w:hideMark/>
          </w:tcPr>
          <w:p w:rsidR="007436E3" w:rsidRPr="002D2AD5" w:rsidRDefault="007436E3" w:rsidP="007436E3">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 fin. vyjadrenie</w:t>
            </w:r>
          </w:p>
        </w:tc>
      </w:tr>
      <w:tr w:rsidR="007436E3" w:rsidRPr="002D2AD5" w:rsidTr="00FC5FA6">
        <w:trPr>
          <w:trHeight w:val="52"/>
        </w:trPr>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Ukončené prípady</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nepotvrdená nezrovnalosť</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8</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37 285,78</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2,2</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1,1</w:t>
            </w:r>
          </w:p>
        </w:tc>
      </w:tr>
      <w:tr w:rsidR="007436E3" w:rsidRPr="002D2AD5" w:rsidTr="00FC5FA6">
        <w:trPr>
          <w:trHeight w:val="52"/>
        </w:trPr>
        <w:tc>
          <w:tcPr>
            <w:tcW w:w="0" w:type="auto"/>
            <w:vMerge/>
            <w:tcBorders>
              <w:top w:val="nil"/>
              <w:left w:val="single" w:sz="8" w:space="0" w:color="auto"/>
              <w:bottom w:val="single" w:sz="8" w:space="0" w:color="000000"/>
              <w:right w:val="single" w:sz="8" w:space="0" w:color="auto"/>
            </w:tcBorders>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vrátené prostriedky</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313</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1 123 673,33</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85,5</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31,9</w:t>
            </w:r>
          </w:p>
        </w:tc>
      </w:tr>
      <w:tr w:rsidR="007436E3" w:rsidRPr="002D2AD5" w:rsidTr="00FC5FA6">
        <w:trPr>
          <w:trHeight w:val="52"/>
        </w:trPr>
        <w:tc>
          <w:tcPr>
            <w:tcW w:w="0" w:type="auto"/>
            <w:vMerge/>
            <w:tcBorders>
              <w:top w:val="nil"/>
              <w:left w:val="single" w:sz="8" w:space="0" w:color="auto"/>
              <w:bottom w:val="single" w:sz="8" w:space="0" w:color="000000"/>
              <w:right w:val="single" w:sz="8" w:space="0" w:color="auto"/>
            </w:tcBorders>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odstúpené na odbor právny</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13 158,20</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0,8</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0,4</w:t>
            </w:r>
          </w:p>
        </w:tc>
      </w:tr>
      <w:tr w:rsidR="007436E3" w:rsidRPr="002D2AD5" w:rsidTr="00FC5FA6">
        <w:trPr>
          <w:trHeight w:val="52"/>
        </w:trPr>
        <w:tc>
          <w:tcPr>
            <w:tcW w:w="0" w:type="auto"/>
            <w:vMerge/>
            <w:tcBorders>
              <w:top w:val="nil"/>
              <w:left w:val="single" w:sz="8" w:space="0" w:color="auto"/>
              <w:bottom w:val="single" w:sz="8" w:space="0" w:color="000000"/>
              <w:right w:val="single" w:sz="8" w:space="0" w:color="auto"/>
            </w:tcBorders>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B56655"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 xml:space="preserve">dohodnutý splátkový </w:t>
            </w:r>
            <w:r w:rsidR="007436E3" w:rsidRPr="002D2AD5">
              <w:rPr>
                <w:rFonts w:ascii="Times New Roman" w:eastAsia="Times New Roman" w:hAnsi="Times New Roman" w:cs="Times New Roman"/>
                <w:color w:val="000000"/>
                <w:sz w:val="16"/>
                <w:szCs w:val="16"/>
                <w:lang w:eastAsia="sk-SK"/>
              </w:rPr>
              <w:t>kalendár</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4</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18 114,98</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1,1</w:t>
            </w:r>
          </w:p>
        </w:tc>
        <w:tc>
          <w:tcPr>
            <w:tcW w:w="0" w:type="auto"/>
            <w:tcBorders>
              <w:top w:val="nil"/>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0,5</w:t>
            </w:r>
          </w:p>
        </w:tc>
      </w:tr>
      <w:tr w:rsidR="007436E3" w:rsidRPr="002D2AD5" w:rsidTr="00FC5FA6">
        <w:trPr>
          <w:trHeight w:hRule="exact" w:val="24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7436E3" w:rsidRPr="002D2AD5" w:rsidRDefault="007436E3" w:rsidP="007436E3">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lastRenderedPageBreak/>
              <w:t>Neukončené prípady</w:t>
            </w:r>
          </w:p>
        </w:tc>
        <w:tc>
          <w:tcPr>
            <w:tcW w:w="0" w:type="auto"/>
            <w:tcBorders>
              <w:top w:val="nil"/>
              <w:left w:val="nil"/>
              <w:bottom w:val="single" w:sz="4" w:space="0" w:color="auto"/>
              <w:right w:val="single" w:sz="8" w:space="0" w:color="auto"/>
            </w:tcBorders>
            <w:shd w:val="clear" w:color="auto" w:fill="auto"/>
            <w:noWrap/>
            <w:vAlign w:val="center"/>
            <w:hideMark/>
          </w:tcPr>
          <w:p w:rsidR="007436E3" w:rsidRPr="002D2AD5" w:rsidRDefault="007436E3" w:rsidP="009F0587">
            <w:pPr>
              <w:spacing w:after="0" w:line="240" w:lineRule="auto"/>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prípady v riešení</w:t>
            </w:r>
          </w:p>
        </w:tc>
        <w:tc>
          <w:tcPr>
            <w:tcW w:w="0" w:type="auto"/>
            <w:tcBorders>
              <w:top w:val="nil"/>
              <w:left w:val="nil"/>
              <w:bottom w:val="single" w:sz="4"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38</w:t>
            </w:r>
          </w:p>
        </w:tc>
        <w:tc>
          <w:tcPr>
            <w:tcW w:w="0" w:type="auto"/>
            <w:tcBorders>
              <w:top w:val="nil"/>
              <w:left w:val="nil"/>
              <w:bottom w:val="single" w:sz="4"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2 330 741,96</w:t>
            </w:r>
          </w:p>
        </w:tc>
        <w:tc>
          <w:tcPr>
            <w:tcW w:w="0" w:type="auto"/>
            <w:tcBorders>
              <w:top w:val="nil"/>
              <w:left w:val="nil"/>
              <w:bottom w:val="single" w:sz="4"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10,4</w:t>
            </w:r>
          </w:p>
        </w:tc>
        <w:tc>
          <w:tcPr>
            <w:tcW w:w="0" w:type="auto"/>
            <w:tcBorders>
              <w:top w:val="nil"/>
              <w:left w:val="nil"/>
              <w:bottom w:val="single" w:sz="4"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color w:val="000000"/>
                <w:sz w:val="16"/>
                <w:szCs w:val="16"/>
                <w:lang w:eastAsia="sk-SK"/>
              </w:rPr>
            </w:pPr>
            <w:r w:rsidRPr="002D2AD5">
              <w:rPr>
                <w:rFonts w:ascii="Times New Roman" w:eastAsia="Times New Roman" w:hAnsi="Times New Roman" w:cs="Times New Roman"/>
                <w:color w:val="000000"/>
                <w:sz w:val="16"/>
                <w:szCs w:val="16"/>
                <w:lang w:eastAsia="sk-SK"/>
              </w:rPr>
              <w:t>66,2</w:t>
            </w:r>
          </w:p>
        </w:tc>
      </w:tr>
      <w:tr w:rsidR="007436E3" w:rsidRPr="002D2AD5" w:rsidTr="00FC5FA6">
        <w:trPr>
          <w:trHeight w:hRule="exact" w:val="336"/>
        </w:trPr>
        <w:tc>
          <w:tcPr>
            <w:tcW w:w="0" w:type="auto"/>
            <w:tcBorders>
              <w:top w:val="single" w:sz="4" w:space="0" w:color="auto"/>
              <w:left w:val="single" w:sz="8" w:space="0" w:color="auto"/>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Spolu</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 </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366</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7436E3" w:rsidRPr="002D2AD5" w:rsidRDefault="007436E3" w:rsidP="007436E3">
            <w:pPr>
              <w:spacing w:after="0" w:line="240" w:lineRule="auto"/>
              <w:jc w:val="right"/>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3 522 974,25</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100</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7436E3" w:rsidRPr="002D2AD5" w:rsidRDefault="007436E3" w:rsidP="00FC5FA6">
            <w:pPr>
              <w:spacing w:after="0" w:line="240" w:lineRule="auto"/>
              <w:jc w:val="center"/>
              <w:rPr>
                <w:rFonts w:ascii="Times New Roman" w:eastAsia="Times New Roman" w:hAnsi="Times New Roman" w:cs="Times New Roman"/>
                <w:b/>
                <w:color w:val="000000"/>
                <w:sz w:val="16"/>
                <w:szCs w:val="16"/>
                <w:lang w:eastAsia="sk-SK"/>
              </w:rPr>
            </w:pPr>
            <w:r w:rsidRPr="002D2AD5">
              <w:rPr>
                <w:rFonts w:ascii="Times New Roman" w:eastAsia="Times New Roman" w:hAnsi="Times New Roman" w:cs="Times New Roman"/>
                <w:b/>
                <w:color w:val="000000"/>
                <w:sz w:val="16"/>
                <w:szCs w:val="16"/>
                <w:lang w:eastAsia="sk-SK"/>
              </w:rPr>
              <w:t>100</w:t>
            </w:r>
          </w:p>
        </w:tc>
      </w:tr>
    </w:tbl>
    <w:p w:rsidR="00C16008" w:rsidRPr="002D2AD5" w:rsidRDefault="00C16008" w:rsidP="00C16008">
      <w:pPr>
        <w:pStyle w:val="Normlnywebov"/>
        <w:spacing w:before="0" w:beforeAutospacing="0" w:after="0" w:afterAutospacing="0"/>
        <w:jc w:val="both"/>
        <w:rPr>
          <w:rFonts w:ascii="Times New Roman CE" w:hAnsi="Times New Roman CE" w:cs="Times New Roman CE"/>
        </w:rPr>
      </w:pPr>
    </w:p>
    <w:p w:rsidR="00C16008" w:rsidRPr="006966C4" w:rsidRDefault="00415D89" w:rsidP="00FC5FA6">
      <w:pPr>
        <w:pStyle w:val="Normlnywebov"/>
        <w:spacing w:before="0" w:beforeAutospacing="0" w:after="120" w:afterAutospacing="0"/>
        <w:jc w:val="both"/>
        <w:rPr>
          <w:rFonts w:ascii="Times New Roman CE" w:hAnsi="Times New Roman CE" w:cs="Times New Roman CE"/>
        </w:rPr>
      </w:pPr>
      <w:r w:rsidRPr="002D2AD5">
        <w:rPr>
          <w:rFonts w:ascii="Times New Roman CE" w:hAnsi="Times New Roman CE" w:cs="Times New Roman CE"/>
        </w:rPr>
        <w:t xml:space="preserve">V roku 2016 bolo zaevidovaných 366 nových prípadov nezrovnalostí v členení podľa subjektov  (prijímateľov) v celkovom finančnom vyjadrení 3 522 974,25 eur. V členení podľa zdrojov financovania to predstavuje 378 prípadov, nakoľko u niektorých subjektov bola nezrovnalosť evidovaná na obidvoch fondoch financovania. </w:t>
      </w:r>
      <w:r w:rsidR="00C16008" w:rsidRPr="002D2AD5">
        <w:rPr>
          <w:rFonts w:ascii="Times New Roman CE" w:hAnsi="Times New Roman CE" w:cs="Times New Roman CE"/>
        </w:rPr>
        <w:t>Čo sa týka zastúpenia jednotlivých sekcií na počte identifikovaných nezrovnalostí</w:t>
      </w:r>
      <w:r w:rsidR="00AE578E" w:rsidRPr="002D2AD5">
        <w:rPr>
          <w:rFonts w:ascii="Times New Roman CE" w:hAnsi="Times New Roman CE" w:cs="Times New Roman CE"/>
        </w:rPr>
        <w:t>, v roku 2016, rovnako ako aj v</w:t>
      </w:r>
      <w:r w:rsidR="00AE578E">
        <w:rPr>
          <w:rFonts w:ascii="Times New Roman CE" w:hAnsi="Times New Roman CE" w:cs="Times New Roman CE"/>
        </w:rPr>
        <w:t xml:space="preserve"> </w:t>
      </w:r>
      <w:r w:rsidR="00C16008">
        <w:rPr>
          <w:rFonts w:ascii="Times New Roman CE" w:hAnsi="Times New Roman CE" w:cs="Times New Roman CE"/>
        </w:rPr>
        <w:t xml:space="preserve">predchádzajúcich rokoch, </w:t>
      </w:r>
      <w:r w:rsidR="00B56655">
        <w:rPr>
          <w:rFonts w:ascii="Times New Roman CE" w:hAnsi="Times New Roman CE" w:cs="Times New Roman CE"/>
        </w:rPr>
        <w:t xml:space="preserve">prevažovali </w:t>
      </w:r>
      <w:r w:rsidR="00C16008">
        <w:rPr>
          <w:rFonts w:ascii="Times New Roman CE" w:hAnsi="Times New Roman CE" w:cs="Times New Roman CE"/>
        </w:rPr>
        <w:t>nezrovnalosti identifik</w:t>
      </w:r>
      <w:r w:rsidR="00AE578E">
        <w:rPr>
          <w:rFonts w:ascii="Times New Roman CE" w:hAnsi="Times New Roman CE" w:cs="Times New Roman CE"/>
        </w:rPr>
        <w:t xml:space="preserve">ované sekciou priamych podpôr v </w:t>
      </w:r>
      <w:r w:rsidR="00C16008">
        <w:rPr>
          <w:rFonts w:ascii="Times New Roman CE" w:hAnsi="Times New Roman CE" w:cs="Times New Roman CE"/>
        </w:rPr>
        <w:t xml:space="preserve">počte 342 </w:t>
      </w:r>
      <w:r w:rsidR="00B56655">
        <w:rPr>
          <w:rFonts w:ascii="Times New Roman CE" w:hAnsi="Times New Roman CE" w:cs="Times New Roman CE"/>
        </w:rPr>
        <w:t xml:space="preserve">prípadov, 20 prípadov </w:t>
      </w:r>
      <w:r w:rsidR="00C16008">
        <w:rPr>
          <w:rFonts w:ascii="Times New Roman CE" w:hAnsi="Times New Roman CE" w:cs="Times New Roman CE"/>
        </w:rPr>
        <w:t>identifikova</w:t>
      </w:r>
      <w:r w:rsidR="00AE578E">
        <w:rPr>
          <w:rFonts w:ascii="Times New Roman CE" w:hAnsi="Times New Roman CE" w:cs="Times New Roman CE"/>
        </w:rPr>
        <w:t xml:space="preserve">la sekcia projektových podpôr a </w:t>
      </w:r>
      <w:r w:rsidR="00C16008">
        <w:rPr>
          <w:rFonts w:ascii="Times New Roman CE" w:hAnsi="Times New Roman CE" w:cs="Times New Roman CE"/>
        </w:rPr>
        <w:t>len 4 prípady nezrovnalostí boli identifikované sekciou organ</w:t>
      </w:r>
      <w:r w:rsidR="00AE578E">
        <w:rPr>
          <w:rFonts w:ascii="Times New Roman CE" w:hAnsi="Times New Roman CE" w:cs="Times New Roman CE"/>
        </w:rPr>
        <w:t xml:space="preserve">izácie trhu a štátnej pomoci. Z </w:t>
      </w:r>
      <w:r w:rsidR="00C16008">
        <w:rPr>
          <w:rFonts w:ascii="Times New Roman CE" w:hAnsi="Times New Roman CE" w:cs="Times New Roman CE"/>
        </w:rPr>
        <w:t>toho vyplýva, že sekc</w:t>
      </w:r>
      <w:r w:rsidR="00AE578E">
        <w:rPr>
          <w:rFonts w:ascii="Times New Roman CE" w:hAnsi="Times New Roman CE" w:cs="Times New Roman CE"/>
        </w:rPr>
        <w:t xml:space="preserve">ia priamych podpôr generovala v </w:t>
      </w:r>
      <w:r w:rsidR="00C16008">
        <w:rPr>
          <w:rFonts w:ascii="Times New Roman CE" w:hAnsi="Times New Roman CE" w:cs="Times New Roman CE"/>
        </w:rPr>
        <w:t>roku 2016 až 93,44 % všetkých prípadov nezrovnalostí.</w:t>
      </w:r>
    </w:p>
    <w:p w:rsidR="00C16008" w:rsidRPr="00DE66BB" w:rsidRDefault="00C16008" w:rsidP="00FC5FA6">
      <w:pPr>
        <w:pStyle w:val="Normlnywebov"/>
        <w:spacing w:before="0" w:beforeAutospacing="0" w:after="120" w:afterAutospacing="0"/>
        <w:jc w:val="both"/>
        <w:rPr>
          <w:rFonts w:ascii="Times New Roman CE" w:hAnsi="Times New Roman CE" w:cs="Times New Roman CE"/>
        </w:rPr>
      </w:pPr>
      <w:r w:rsidRPr="00DE66BB">
        <w:rPr>
          <w:rFonts w:ascii="Times New Roman CE" w:hAnsi="Times New Roman CE" w:cs="Times New Roman CE"/>
        </w:rPr>
        <w:t>Z</w:t>
      </w:r>
      <w:r>
        <w:rPr>
          <w:rFonts w:ascii="Times New Roman CE" w:hAnsi="Times New Roman CE" w:cs="Times New Roman CE"/>
        </w:rPr>
        <w:t> evi</w:t>
      </w:r>
      <w:r w:rsidR="00AE578E">
        <w:rPr>
          <w:rFonts w:ascii="Times New Roman CE" w:hAnsi="Times New Roman CE" w:cs="Times New Roman CE"/>
        </w:rPr>
        <w:t xml:space="preserve">dovaných nezrovnalostí v </w:t>
      </w:r>
      <w:r>
        <w:rPr>
          <w:rFonts w:ascii="Times New Roman CE" w:hAnsi="Times New Roman CE" w:cs="Times New Roman CE"/>
        </w:rPr>
        <w:t>roku 2016</w:t>
      </w:r>
      <w:r w:rsidRPr="00DE66BB">
        <w:rPr>
          <w:rFonts w:ascii="Times New Roman CE" w:hAnsi="Times New Roman CE" w:cs="Times New Roman CE"/>
        </w:rPr>
        <w:t xml:space="preserve"> bolo v</w:t>
      </w:r>
      <w:r>
        <w:rPr>
          <w:rFonts w:ascii="Times New Roman CE" w:hAnsi="Times New Roman CE" w:cs="Times New Roman CE"/>
        </w:rPr>
        <w:t> </w:t>
      </w:r>
      <w:r w:rsidRPr="00DE66BB">
        <w:rPr>
          <w:rFonts w:ascii="Times New Roman CE" w:hAnsi="Times New Roman CE" w:cs="Times New Roman CE"/>
        </w:rPr>
        <w:t>priebehu</w:t>
      </w:r>
      <w:r>
        <w:rPr>
          <w:rFonts w:ascii="Times New Roman CE" w:hAnsi="Times New Roman CE" w:cs="Times New Roman CE"/>
        </w:rPr>
        <w:t xml:space="preserve"> </w:t>
      </w:r>
      <w:r w:rsidRPr="00DE66BB">
        <w:rPr>
          <w:rFonts w:ascii="Times New Roman CE" w:hAnsi="Times New Roman CE" w:cs="Times New Roman CE"/>
        </w:rPr>
        <w:t>roka vyriešených 328 prípadov a 38 prípadov zostáva v riešení. Z</w:t>
      </w:r>
      <w:r>
        <w:rPr>
          <w:rFonts w:ascii="Times New Roman CE" w:hAnsi="Times New Roman CE" w:cs="Times New Roman CE"/>
        </w:rPr>
        <w:t> </w:t>
      </w:r>
      <w:r w:rsidRPr="00DE66BB">
        <w:rPr>
          <w:rFonts w:ascii="Times New Roman CE" w:hAnsi="Times New Roman CE" w:cs="Times New Roman CE"/>
        </w:rPr>
        <w:t>vyriešených</w:t>
      </w:r>
      <w:r>
        <w:rPr>
          <w:rFonts w:ascii="Times New Roman CE" w:hAnsi="Times New Roman CE" w:cs="Times New Roman CE"/>
        </w:rPr>
        <w:t xml:space="preserve"> </w:t>
      </w:r>
      <w:r w:rsidRPr="00DE66BB">
        <w:rPr>
          <w:rFonts w:ascii="Times New Roman CE" w:hAnsi="Times New Roman CE" w:cs="Times New Roman CE"/>
        </w:rPr>
        <w:t>prípadov tvoria najväčší podiel prípady, v</w:t>
      </w:r>
      <w:r w:rsidR="00AE578E">
        <w:rPr>
          <w:rFonts w:ascii="Times New Roman CE" w:hAnsi="Times New Roman CE" w:cs="Times New Roman CE"/>
        </w:rPr>
        <w:t xml:space="preserve"> </w:t>
      </w:r>
      <w:r w:rsidRPr="00DE66BB">
        <w:rPr>
          <w:rFonts w:ascii="Times New Roman CE" w:hAnsi="Times New Roman CE" w:cs="Times New Roman CE"/>
        </w:rPr>
        <w:t>ktorých</w:t>
      </w:r>
      <w:r>
        <w:rPr>
          <w:rFonts w:ascii="Times New Roman CE" w:hAnsi="Times New Roman CE" w:cs="Times New Roman CE"/>
        </w:rPr>
        <w:t xml:space="preserve"> </w:t>
      </w:r>
      <w:r w:rsidRPr="00DE66BB">
        <w:rPr>
          <w:rFonts w:ascii="Times New Roman CE" w:hAnsi="Times New Roman CE" w:cs="Times New Roman CE"/>
        </w:rPr>
        <w:t>boli vrátené finančné prostriedky. Jedná sa o 31</w:t>
      </w:r>
      <w:r>
        <w:rPr>
          <w:rFonts w:ascii="Times New Roman CE" w:hAnsi="Times New Roman CE" w:cs="Times New Roman CE"/>
        </w:rPr>
        <w:t>3 prípadov v celkovej čiastke 1 </w:t>
      </w:r>
      <w:r w:rsidRPr="00DE66BB">
        <w:rPr>
          <w:rFonts w:ascii="Times New Roman CE" w:hAnsi="Times New Roman CE" w:cs="Times New Roman CE"/>
        </w:rPr>
        <w:t>123</w:t>
      </w:r>
      <w:r w:rsidR="00BA1020">
        <w:rPr>
          <w:rFonts w:ascii="Times New Roman CE" w:hAnsi="Times New Roman CE" w:cs="Times New Roman CE"/>
        </w:rPr>
        <w:t> 673,33 e</w:t>
      </w:r>
      <w:r>
        <w:rPr>
          <w:rFonts w:ascii="Times New Roman CE" w:hAnsi="Times New Roman CE" w:cs="Times New Roman CE"/>
        </w:rPr>
        <w:t>ur</w:t>
      </w:r>
      <w:r w:rsidRPr="00DE66BB">
        <w:rPr>
          <w:rFonts w:ascii="Times New Roman CE" w:hAnsi="Times New Roman CE" w:cs="Times New Roman CE"/>
        </w:rPr>
        <w:t xml:space="preserve">, </w:t>
      </w:r>
      <w:r w:rsidR="001C72F0">
        <w:rPr>
          <w:rFonts w:ascii="Times New Roman CE" w:hAnsi="Times New Roman CE" w:cs="Times New Roman CE"/>
        </w:rPr>
        <w:t xml:space="preserve">                               </w:t>
      </w:r>
      <w:r w:rsidRPr="00DE66BB">
        <w:rPr>
          <w:rFonts w:ascii="Times New Roman CE" w:hAnsi="Times New Roman CE" w:cs="Times New Roman CE"/>
        </w:rPr>
        <w:t>čo predstavuje 85,5</w:t>
      </w:r>
      <w:r w:rsidR="00AE578E">
        <w:rPr>
          <w:rFonts w:ascii="Times New Roman CE" w:hAnsi="Times New Roman CE" w:cs="Times New Roman CE"/>
        </w:rPr>
        <w:t xml:space="preserve"> </w:t>
      </w:r>
      <w:r w:rsidRPr="00DE66BB">
        <w:rPr>
          <w:rFonts w:ascii="Times New Roman CE" w:hAnsi="Times New Roman CE" w:cs="Times New Roman CE"/>
        </w:rPr>
        <w:t>% všetkých novozaevidovaných prípadov. Vo finančnom vyjadrení to predstavuje 31,9</w:t>
      </w:r>
      <w:r>
        <w:rPr>
          <w:rFonts w:ascii="Times New Roman CE" w:hAnsi="Times New Roman CE" w:cs="Times New Roman CE"/>
        </w:rPr>
        <w:t> </w:t>
      </w:r>
      <w:r w:rsidRPr="00DE66BB">
        <w:rPr>
          <w:rFonts w:ascii="Times New Roman CE" w:hAnsi="Times New Roman CE" w:cs="Times New Roman CE"/>
        </w:rPr>
        <w:t xml:space="preserve">%. Z tohto je zrejmé, že je vysoká vymožiteľnosť prípadov čo do počtu, ale pomerne nízka </w:t>
      </w:r>
      <w:r w:rsidR="001C72F0">
        <w:rPr>
          <w:rFonts w:ascii="Times New Roman CE" w:hAnsi="Times New Roman CE" w:cs="Times New Roman CE"/>
        </w:rPr>
        <w:t xml:space="preserve">                    </w:t>
      </w:r>
      <w:r w:rsidRPr="00DE66BB">
        <w:rPr>
          <w:rFonts w:ascii="Times New Roman CE" w:hAnsi="Times New Roman CE" w:cs="Times New Roman CE"/>
        </w:rPr>
        <w:t>vo finančnom vyjadrení, nakoľko nezrovnalosti s</w:t>
      </w:r>
      <w:r w:rsidR="00AE578E">
        <w:rPr>
          <w:rFonts w:ascii="Times New Roman CE" w:hAnsi="Times New Roman CE" w:cs="Times New Roman CE"/>
        </w:rPr>
        <w:t xml:space="preserve"> </w:t>
      </w:r>
      <w:r w:rsidRPr="00DE66BB">
        <w:rPr>
          <w:rFonts w:ascii="Times New Roman CE" w:hAnsi="Times New Roman CE" w:cs="Times New Roman CE"/>
        </w:rPr>
        <w:t>vyšším</w:t>
      </w:r>
      <w:r>
        <w:rPr>
          <w:rFonts w:ascii="Times New Roman CE" w:hAnsi="Times New Roman CE" w:cs="Times New Roman CE"/>
        </w:rPr>
        <w:t xml:space="preserve"> </w:t>
      </w:r>
      <w:r w:rsidRPr="00DE66BB">
        <w:rPr>
          <w:rFonts w:ascii="Times New Roman CE" w:hAnsi="Times New Roman CE" w:cs="Times New Roman CE"/>
        </w:rPr>
        <w:t xml:space="preserve">finančným dopadom sú ťažšie vymožiteľné. </w:t>
      </w:r>
    </w:p>
    <w:p w:rsidR="00374EFF" w:rsidRDefault="00C16008" w:rsidP="00FC5FA6">
      <w:pPr>
        <w:pStyle w:val="Normlnywebov"/>
        <w:spacing w:before="0" w:beforeAutospacing="0" w:after="120" w:afterAutospacing="0"/>
        <w:jc w:val="both"/>
        <w:rPr>
          <w:rFonts w:ascii="Times New Roman CE" w:hAnsi="Times New Roman CE" w:cs="Times New Roman CE"/>
        </w:rPr>
      </w:pPr>
      <w:r w:rsidRPr="00DE66BB">
        <w:rPr>
          <w:rFonts w:ascii="Times New Roman CE" w:hAnsi="Times New Roman CE" w:cs="Times New Roman CE"/>
        </w:rPr>
        <w:t>V porovnaní s</w:t>
      </w:r>
      <w:r w:rsidR="00AE578E">
        <w:rPr>
          <w:rFonts w:ascii="Times New Roman CE" w:hAnsi="Times New Roman CE" w:cs="Times New Roman CE"/>
        </w:rPr>
        <w:t xml:space="preserve"> </w:t>
      </w:r>
      <w:r w:rsidRPr="00DE66BB">
        <w:rPr>
          <w:rFonts w:ascii="Times New Roman CE" w:hAnsi="Times New Roman CE" w:cs="Times New Roman CE"/>
        </w:rPr>
        <w:t>rokom</w:t>
      </w:r>
      <w:r>
        <w:rPr>
          <w:rFonts w:ascii="Times New Roman CE" w:hAnsi="Times New Roman CE" w:cs="Times New Roman CE"/>
        </w:rPr>
        <w:t xml:space="preserve"> </w:t>
      </w:r>
      <w:r w:rsidRPr="00DE66BB">
        <w:rPr>
          <w:rFonts w:ascii="Times New Roman CE" w:hAnsi="Times New Roman CE" w:cs="Times New Roman CE"/>
        </w:rPr>
        <w:t>2015 došlo v</w:t>
      </w:r>
      <w:r w:rsidR="00AE578E">
        <w:rPr>
          <w:rFonts w:ascii="Times New Roman CE" w:hAnsi="Times New Roman CE" w:cs="Times New Roman CE"/>
        </w:rPr>
        <w:t xml:space="preserve"> </w:t>
      </w:r>
      <w:r w:rsidRPr="00DE66BB">
        <w:rPr>
          <w:rFonts w:ascii="Times New Roman CE" w:hAnsi="Times New Roman CE" w:cs="Times New Roman CE"/>
        </w:rPr>
        <w:t>roku</w:t>
      </w:r>
      <w:r>
        <w:rPr>
          <w:rFonts w:ascii="Times New Roman CE" w:hAnsi="Times New Roman CE" w:cs="Times New Roman CE"/>
        </w:rPr>
        <w:t xml:space="preserve"> </w:t>
      </w:r>
      <w:r w:rsidRPr="00DE66BB">
        <w:rPr>
          <w:rFonts w:ascii="Times New Roman CE" w:hAnsi="Times New Roman CE" w:cs="Times New Roman CE"/>
        </w:rPr>
        <w:t xml:space="preserve">2016 k nárastu celkového počtu o 46 prípadov </w:t>
      </w:r>
      <w:r w:rsidR="00FC5FA6">
        <w:rPr>
          <w:rFonts w:ascii="Times New Roman CE" w:hAnsi="Times New Roman CE" w:cs="Times New Roman CE"/>
        </w:rPr>
        <w:br/>
      </w:r>
      <w:r w:rsidRPr="00DE66BB">
        <w:rPr>
          <w:rFonts w:ascii="Times New Roman CE" w:hAnsi="Times New Roman CE" w:cs="Times New Roman CE"/>
        </w:rPr>
        <w:t>(rok 2015</w:t>
      </w:r>
      <w:r>
        <w:rPr>
          <w:rFonts w:ascii="Times New Roman CE" w:hAnsi="Times New Roman CE" w:cs="Times New Roman CE"/>
        </w:rPr>
        <w:t xml:space="preserve"> – </w:t>
      </w:r>
      <w:r w:rsidRPr="00DE66BB">
        <w:rPr>
          <w:rFonts w:ascii="Times New Roman CE" w:hAnsi="Times New Roman CE" w:cs="Times New Roman CE"/>
        </w:rPr>
        <w:t>320, r</w:t>
      </w:r>
      <w:r>
        <w:rPr>
          <w:rFonts w:ascii="Times New Roman CE" w:hAnsi="Times New Roman CE" w:cs="Times New Roman CE"/>
        </w:rPr>
        <w:t>ok</w:t>
      </w:r>
      <w:r w:rsidRPr="00DE66BB">
        <w:rPr>
          <w:rFonts w:ascii="Times New Roman CE" w:hAnsi="Times New Roman CE" w:cs="Times New Roman CE"/>
        </w:rPr>
        <w:t xml:space="preserve"> 2016</w:t>
      </w:r>
      <w:r>
        <w:rPr>
          <w:rFonts w:ascii="Times New Roman CE" w:hAnsi="Times New Roman CE" w:cs="Times New Roman CE"/>
        </w:rPr>
        <w:t xml:space="preserve"> – </w:t>
      </w:r>
      <w:r w:rsidRPr="00DE66BB">
        <w:rPr>
          <w:rFonts w:ascii="Times New Roman CE" w:hAnsi="Times New Roman CE" w:cs="Times New Roman CE"/>
        </w:rPr>
        <w:t>366</w:t>
      </w:r>
      <w:r>
        <w:rPr>
          <w:rFonts w:ascii="Times New Roman CE" w:hAnsi="Times New Roman CE" w:cs="Times New Roman CE"/>
        </w:rPr>
        <w:t xml:space="preserve"> </w:t>
      </w:r>
      <w:r w:rsidRPr="00DE66BB">
        <w:rPr>
          <w:rFonts w:ascii="Times New Roman CE" w:hAnsi="Times New Roman CE" w:cs="Times New Roman CE"/>
        </w:rPr>
        <w:t>prípadov). Vo finančnom vyjadrení ale došlo k výraznému poklesu novozaevidovaných nezrovnalostí. V</w:t>
      </w:r>
      <w:r w:rsidR="00AE578E">
        <w:rPr>
          <w:rFonts w:ascii="Times New Roman CE" w:hAnsi="Times New Roman CE" w:cs="Times New Roman CE"/>
        </w:rPr>
        <w:t xml:space="preserve"> </w:t>
      </w:r>
      <w:r w:rsidRPr="00DE66BB">
        <w:rPr>
          <w:rFonts w:ascii="Times New Roman CE" w:hAnsi="Times New Roman CE" w:cs="Times New Roman CE"/>
        </w:rPr>
        <w:t>roku</w:t>
      </w:r>
      <w:r>
        <w:rPr>
          <w:rFonts w:ascii="Times New Roman CE" w:hAnsi="Times New Roman CE" w:cs="Times New Roman CE"/>
        </w:rPr>
        <w:t xml:space="preserve"> </w:t>
      </w:r>
      <w:r w:rsidRPr="00DE66BB">
        <w:rPr>
          <w:rFonts w:ascii="Times New Roman CE" w:hAnsi="Times New Roman CE" w:cs="Times New Roman CE"/>
        </w:rPr>
        <w:t>2015 bolo finančné vyjadrenie 10</w:t>
      </w:r>
      <w:r>
        <w:rPr>
          <w:rFonts w:ascii="Times New Roman CE" w:hAnsi="Times New Roman CE" w:cs="Times New Roman CE"/>
        </w:rPr>
        <w:t> </w:t>
      </w:r>
      <w:r w:rsidRPr="00DE66BB">
        <w:rPr>
          <w:rFonts w:ascii="Times New Roman CE" w:hAnsi="Times New Roman CE" w:cs="Times New Roman CE"/>
        </w:rPr>
        <w:t>959</w:t>
      </w:r>
      <w:r w:rsidR="00BA1020">
        <w:rPr>
          <w:rFonts w:ascii="Times New Roman CE" w:hAnsi="Times New Roman CE" w:cs="Times New Roman CE"/>
        </w:rPr>
        <w:t> 405,81 e</w:t>
      </w:r>
      <w:r>
        <w:rPr>
          <w:rFonts w:ascii="Times New Roman CE" w:hAnsi="Times New Roman CE" w:cs="Times New Roman CE"/>
        </w:rPr>
        <w:t>ur</w:t>
      </w:r>
      <w:r w:rsidRPr="00DE66BB">
        <w:rPr>
          <w:rFonts w:ascii="Times New Roman CE" w:hAnsi="Times New Roman CE" w:cs="Times New Roman CE"/>
        </w:rPr>
        <w:t>, v roku 2016 už len 3</w:t>
      </w:r>
      <w:r>
        <w:rPr>
          <w:rFonts w:ascii="Times New Roman CE" w:hAnsi="Times New Roman CE" w:cs="Times New Roman CE"/>
        </w:rPr>
        <w:t> </w:t>
      </w:r>
      <w:r w:rsidRPr="00DE66BB">
        <w:rPr>
          <w:rFonts w:ascii="Times New Roman CE" w:hAnsi="Times New Roman CE" w:cs="Times New Roman CE"/>
        </w:rPr>
        <w:t>522</w:t>
      </w:r>
      <w:r w:rsidR="00BA1020">
        <w:rPr>
          <w:rFonts w:ascii="Times New Roman CE" w:hAnsi="Times New Roman CE" w:cs="Times New Roman CE"/>
        </w:rPr>
        <w:t> 974,25 e</w:t>
      </w:r>
      <w:r>
        <w:rPr>
          <w:rFonts w:ascii="Times New Roman CE" w:hAnsi="Times New Roman CE" w:cs="Times New Roman CE"/>
        </w:rPr>
        <w:t>ur</w:t>
      </w:r>
      <w:r w:rsidRPr="00DE66BB">
        <w:rPr>
          <w:rFonts w:ascii="Times New Roman CE" w:hAnsi="Times New Roman CE" w:cs="Times New Roman CE"/>
        </w:rPr>
        <w:t>. Táto skutočnosť bola ovplyvnená najmä tým, že v roku 2015 bolo zaevidovaných 57 prípadov z</w:t>
      </w:r>
      <w:r w:rsidR="00AE578E">
        <w:rPr>
          <w:rFonts w:ascii="Times New Roman CE" w:hAnsi="Times New Roman CE" w:cs="Times New Roman CE"/>
        </w:rPr>
        <w:t xml:space="preserve"> </w:t>
      </w:r>
      <w:r w:rsidRPr="00DE66BB">
        <w:rPr>
          <w:rFonts w:ascii="Times New Roman CE" w:hAnsi="Times New Roman CE" w:cs="Times New Roman CE"/>
        </w:rPr>
        <w:t>projektových</w:t>
      </w:r>
      <w:r>
        <w:rPr>
          <w:rFonts w:ascii="Times New Roman CE" w:hAnsi="Times New Roman CE" w:cs="Times New Roman CE"/>
        </w:rPr>
        <w:t xml:space="preserve"> </w:t>
      </w:r>
      <w:r w:rsidRPr="00DE66BB">
        <w:rPr>
          <w:rFonts w:ascii="Times New Roman CE" w:hAnsi="Times New Roman CE" w:cs="Times New Roman CE"/>
        </w:rPr>
        <w:t>podpôr v</w:t>
      </w:r>
      <w:r w:rsidR="00AE578E">
        <w:rPr>
          <w:rFonts w:ascii="Times New Roman CE" w:hAnsi="Times New Roman CE" w:cs="Times New Roman CE"/>
        </w:rPr>
        <w:t xml:space="preserve"> </w:t>
      </w:r>
      <w:r w:rsidRPr="00DE66BB">
        <w:rPr>
          <w:rFonts w:ascii="Times New Roman CE" w:hAnsi="Times New Roman CE" w:cs="Times New Roman CE"/>
        </w:rPr>
        <w:t>celkovej</w:t>
      </w:r>
      <w:r>
        <w:rPr>
          <w:rFonts w:ascii="Times New Roman CE" w:hAnsi="Times New Roman CE" w:cs="Times New Roman CE"/>
        </w:rPr>
        <w:t xml:space="preserve"> </w:t>
      </w:r>
      <w:r w:rsidRPr="00DE66BB">
        <w:rPr>
          <w:rFonts w:ascii="Times New Roman CE" w:hAnsi="Times New Roman CE" w:cs="Times New Roman CE"/>
        </w:rPr>
        <w:t>sume 9</w:t>
      </w:r>
      <w:r>
        <w:rPr>
          <w:rFonts w:ascii="Times New Roman CE" w:hAnsi="Times New Roman CE" w:cs="Times New Roman CE"/>
        </w:rPr>
        <w:t> </w:t>
      </w:r>
      <w:r w:rsidRPr="00DE66BB">
        <w:rPr>
          <w:rFonts w:ascii="Times New Roman CE" w:hAnsi="Times New Roman CE" w:cs="Times New Roman CE"/>
        </w:rPr>
        <w:t>453</w:t>
      </w:r>
      <w:r w:rsidR="00D170E4">
        <w:rPr>
          <w:rFonts w:ascii="Times New Roman CE" w:hAnsi="Times New Roman CE" w:cs="Times New Roman CE"/>
        </w:rPr>
        <w:t> 997,85 e</w:t>
      </w:r>
      <w:r>
        <w:rPr>
          <w:rFonts w:ascii="Times New Roman CE" w:hAnsi="Times New Roman CE" w:cs="Times New Roman CE"/>
        </w:rPr>
        <w:t>ur</w:t>
      </w:r>
      <w:r w:rsidRPr="00DE66BB">
        <w:rPr>
          <w:rFonts w:ascii="Times New Roman CE" w:hAnsi="Times New Roman CE" w:cs="Times New Roman CE"/>
        </w:rPr>
        <w:t>, pričom v 36 prípadoch bola nez</w:t>
      </w:r>
      <w:r w:rsidR="00BA1020">
        <w:rPr>
          <w:rFonts w:ascii="Times New Roman CE" w:hAnsi="Times New Roman CE" w:cs="Times New Roman CE"/>
        </w:rPr>
        <w:t>rovnalosť vyššia ako 75 tis. e</w:t>
      </w:r>
      <w:r>
        <w:rPr>
          <w:rFonts w:ascii="Times New Roman CE" w:hAnsi="Times New Roman CE" w:cs="Times New Roman CE"/>
        </w:rPr>
        <w:t>ur</w:t>
      </w:r>
      <w:r w:rsidRPr="00DE66BB">
        <w:rPr>
          <w:rFonts w:ascii="Times New Roman CE" w:hAnsi="Times New Roman CE" w:cs="Times New Roman CE"/>
        </w:rPr>
        <w:t>. V</w:t>
      </w:r>
      <w:r w:rsidR="00AE578E">
        <w:rPr>
          <w:rFonts w:ascii="Times New Roman CE" w:hAnsi="Times New Roman CE" w:cs="Times New Roman CE"/>
        </w:rPr>
        <w:t xml:space="preserve"> </w:t>
      </w:r>
      <w:r w:rsidRPr="00DE66BB">
        <w:rPr>
          <w:rFonts w:ascii="Times New Roman CE" w:hAnsi="Times New Roman CE" w:cs="Times New Roman CE"/>
        </w:rPr>
        <w:t>roku</w:t>
      </w:r>
      <w:r>
        <w:rPr>
          <w:rFonts w:ascii="Times New Roman CE" w:hAnsi="Times New Roman CE" w:cs="Times New Roman CE"/>
        </w:rPr>
        <w:t xml:space="preserve"> </w:t>
      </w:r>
      <w:r w:rsidRPr="00DE66BB">
        <w:rPr>
          <w:rFonts w:ascii="Times New Roman CE" w:hAnsi="Times New Roman CE" w:cs="Times New Roman CE"/>
        </w:rPr>
        <w:t>2016 bolo zaevidovaných len 19 prípadov nezrovnalostí z</w:t>
      </w:r>
      <w:r w:rsidR="00AE578E">
        <w:rPr>
          <w:rFonts w:ascii="Times New Roman CE" w:hAnsi="Times New Roman CE" w:cs="Times New Roman CE"/>
        </w:rPr>
        <w:t xml:space="preserve"> </w:t>
      </w:r>
      <w:r w:rsidRPr="00DE66BB">
        <w:rPr>
          <w:rFonts w:ascii="Times New Roman CE" w:hAnsi="Times New Roman CE" w:cs="Times New Roman CE"/>
        </w:rPr>
        <w:t>projektových</w:t>
      </w:r>
      <w:r>
        <w:rPr>
          <w:rFonts w:ascii="Times New Roman CE" w:hAnsi="Times New Roman CE" w:cs="Times New Roman CE"/>
        </w:rPr>
        <w:t xml:space="preserve"> </w:t>
      </w:r>
      <w:r w:rsidRPr="00DE66BB">
        <w:rPr>
          <w:rFonts w:ascii="Times New Roman CE" w:hAnsi="Times New Roman CE" w:cs="Times New Roman CE"/>
        </w:rPr>
        <w:t>podpôr v</w:t>
      </w:r>
      <w:r w:rsidR="00AE578E">
        <w:rPr>
          <w:rFonts w:ascii="Times New Roman CE" w:hAnsi="Times New Roman CE" w:cs="Times New Roman CE"/>
        </w:rPr>
        <w:t xml:space="preserve"> </w:t>
      </w:r>
      <w:r w:rsidRPr="00DE66BB">
        <w:rPr>
          <w:rFonts w:ascii="Times New Roman CE" w:hAnsi="Times New Roman CE" w:cs="Times New Roman CE"/>
        </w:rPr>
        <w:t>celkovej</w:t>
      </w:r>
      <w:r>
        <w:rPr>
          <w:rFonts w:ascii="Times New Roman CE" w:hAnsi="Times New Roman CE" w:cs="Times New Roman CE"/>
        </w:rPr>
        <w:t xml:space="preserve"> </w:t>
      </w:r>
      <w:r w:rsidRPr="00DE66BB">
        <w:rPr>
          <w:rFonts w:ascii="Times New Roman CE" w:hAnsi="Times New Roman CE" w:cs="Times New Roman CE"/>
        </w:rPr>
        <w:t>sume 1</w:t>
      </w:r>
      <w:r>
        <w:rPr>
          <w:rFonts w:ascii="Times New Roman CE" w:hAnsi="Times New Roman CE" w:cs="Times New Roman CE"/>
        </w:rPr>
        <w:t> </w:t>
      </w:r>
      <w:r w:rsidRPr="00DE66BB">
        <w:rPr>
          <w:rFonts w:ascii="Times New Roman CE" w:hAnsi="Times New Roman CE" w:cs="Times New Roman CE"/>
        </w:rPr>
        <w:t>520</w:t>
      </w:r>
      <w:r w:rsidR="00BA1020">
        <w:rPr>
          <w:rFonts w:ascii="Times New Roman CE" w:hAnsi="Times New Roman CE" w:cs="Times New Roman CE"/>
        </w:rPr>
        <w:t> 750,20 e</w:t>
      </w:r>
      <w:r>
        <w:rPr>
          <w:rFonts w:ascii="Times New Roman CE" w:hAnsi="Times New Roman CE" w:cs="Times New Roman CE"/>
        </w:rPr>
        <w:t>ur</w:t>
      </w:r>
      <w:r w:rsidR="00AE578E">
        <w:rPr>
          <w:rFonts w:ascii="Times New Roman CE" w:hAnsi="Times New Roman CE" w:cs="Times New Roman CE"/>
        </w:rPr>
        <w:t>.</w:t>
      </w:r>
    </w:p>
    <w:p w:rsidR="00C16008" w:rsidRDefault="0018333F" w:rsidP="00BF33A6">
      <w:pPr>
        <w:pStyle w:val="Normlnywebov"/>
        <w:spacing w:before="0" w:beforeAutospacing="0" w:after="120" w:afterAutospacing="0"/>
        <w:jc w:val="both"/>
        <w:rPr>
          <w:rFonts w:ascii="Times New Roman CE" w:hAnsi="Times New Roman CE" w:cs="Times New Roman CE"/>
          <w:i/>
        </w:rPr>
      </w:pPr>
      <w:r>
        <w:rPr>
          <w:rFonts w:ascii="Times New Roman CE" w:hAnsi="Times New Roman CE" w:cs="Times New Roman CE"/>
          <w:i/>
        </w:rPr>
        <w:t>Graf</w:t>
      </w:r>
      <w:r w:rsidR="00705206">
        <w:rPr>
          <w:rFonts w:ascii="Times New Roman CE" w:hAnsi="Times New Roman CE" w:cs="Times New Roman CE"/>
          <w:i/>
        </w:rPr>
        <w:t xml:space="preserve"> 2</w:t>
      </w:r>
      <w:r w:rsidR="00953B0B">
        <w:rPr>
          <w:rFonts w:ascii="Times New Roman CE" w:hAnsi="Times New Roman CE" w:cs="Times New Roman CE"/>
          <w:i/>
        </w:rPr>
        <w:t>3</w:t>
      </w:r>
      <w:r w:rsidR="00AE578E">
        <w:rPr>
          <w:rFonts w:ascii="Times New Roman CE" w:hAnsi="Times New Roman CE" w:cs="Times New Roman CE"/>
          <w:i/>
        </w:rPr>
        <w:t xml:space="preserve">: Prehľad prijatých a </w:t>
      </w:r>
      <w:r w:rsidR="00C16008" w:rsidRPr="002A04D0">
        <w:rPr>
          <w:rFonts w:ascii="Times New Roman CE" w:hAnsi="Times New Roman CE" w:cs="Times New Roman CE"/>
          <w:i/>
        </w:rPr>
        <w:t>vyba</w:t>
      </w:r>
      <w:r w:rsidR="00AE578E">
        <w:rPr>
          <w:rFonts w:ascii="Times New Roman CE" w:hAnsi="Times New Roman CE" w:cs="Times New Roman CE"/>
          <w:i/>
        </w:rPr>
        <w:t xml:space="preserve">vených prípadov nezrovnalostí v </w:t>
      </w:r>
      <w:r w:rsidR="00C16008" w:rsidRPr="002A04D0">
        <w:rPr>
          <w:rFonts w:ascii="Times New Roman CE" w:hAnsi="Times New Roman CE" w:cs="Times New Roman CE"/>
          <w:i/>
        </w:rPr>
        <w:t xml:space="preserve">rokoch 2015 a 2016 </w:t>
      </w:r>
    </w:p>
    <w:tbl>
      <w:tblPr>
        <w:tblStyle w:val="Mriekatabuky"/>
        <w:tblW w:w="9747" w:type="dxa"/>
        <w:tblBorders>
          <w:insideH w:val="none" w:sz="0" w:space="0" w:color="auto"/>
          <w:insideV w:val="none" w:sz="0" w:space="0" w:color="auto"/>
        </w:tblBorders>
        <w:tblLook w:val="04A0" w:firstRow="1" w:lastRow="0" w:firstColumn="1" w:lastColumn="0" w:noHBand="0" w:noVBand="1"/>
      </w:tblPr>
      <w:tblGrid>
        <w:gridCol w:w="9747"/>
      </w:tblGrid>
      <w:tr w:rsidR="0044707C" w:rsidTr="00FC5FA6">
        <w:trPr>
          <w:cantSplit/>
          <w:trHeight w:val="2436"/>
        </w:trPr>
        <w:tc>
          <w:tcPr>
            <w:tcW w:w="9747" w:type="dxa"/>
          </w:tcPr>
          <w:p w:rsidR="0044707C" w:rsidRDefault="0044707C" w:rsidP="00417F36">
            <w:pPr>
              <w:pStyle w:val="Normlnywebov"/>
              <w:keepNext/>
              <w:spacing w:before="0" w:beforeAutospacing="0" w:after="0" w:afterAutospacing="0"/>
              <w:jc w:val="both"/>
              <w:rPr>
                <w:rFonts w:ascii="Times New Roman CE" w:hAnsi="Times New Roman CE" w:cs="Times New Roman CE"/>
                <w:i/>
              </w:rPr>
            </w:pPr>
            <w:r>
              <w:rPr>
                <w:noProof/>
              </w:rPr>
              <w:drawing>
                <wp:inline distT="0" distB="0" distL="0" distR="0" wp14:anchorId="4CFF92E0" wp14:editId="5D4335E5">
                  <wp:extent cx="5452281" cy="2047165"/>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r w:rsidR="0044707C" w:rsidTr="00FC5FA6">
        <w:trPr>
          <w:trHeight w:val="2436"/>
        </w:trPr>
        <w:tc>
          <w:tcPr>
            <w:tcW w:w="9747" w:type="dxa"/>
          </w:tcPr>
          <w:p w:rsidR="0044707C" w:rsidRDefault="0044707C" w:rsidP="00417F36">
            <w:pPr>
              <w:pStyle w:val="Normlnywebov"/>
              <w:spacing w:before="0" w:beforeAutospacing="0" w:after="0" w:afterAutospacing="0"/>
              <w:jc w:val="both"/>
              <w:rPr>
                <w:rFonts w:ascii="Times New Roman CE" w:hAnsi="Times New Roman CE" w:cs="Times New Roman CE"/>
                <w:i/>
              </w:rPr>
            </w:pPr>
            <w:r>
              <w:rPr>
                <w:noProof/>
              </w:rPr>
              <w:drawing>
                <wp:inline distT="0" distB="0" distL="0" distR="0" wp14:anchorId="71F99D1F" wp14:editId="7095467F">
                  <wp:extent cx="5513696" cy="1501254"/>
                  <wp:effectExtent l="0" t="0" r="0" b="381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bl>
    <w:p w:rsidR="001C72F0" w:rsidRDefault="001C72F0" w:rsidP="00FC5FA6">
      <w:pPr>
        <w:pStyle w:val="Normlnywebov"/>
        <w:spacing w:before="120" w:beforeAutospacing="0" w:after="120" w:afterAutospacing="0"/>
        <w:jc w:val="both"/>
        <w:rPr>
          <w:rFonts w:ascii="Times New Roman CE" w:hAnsi="Times New Roman CE" w:cs="Times New Roman CE"/>
        </w:rPr>
      </w:pPr>
    </w:p>
    <w:p w:rsidR="00C16008" w:rsidRPr="007A61ED" w:rsidRDefault="00C16008" w:rsidP="00FC5FA6">
      <w:pPr>
        <w:pStyle w:val="Normlnywebov"/>
        <w:spacing w:before="120" w:beforeAutospacing="0" w:after="120" w:afterAutospacing="0"/>
        <w:jc w:val="both"/>
        <w:rPr>
          <w:rFonts w:ascii="Times New Roman CE" w:hAnsi="Times New Roman CE" w:cs="Times New Roman CE"/>
        </w:rPr>
      </w:pPr>
      <w:r w:rsidRPr="007A61ED">
        <w:rPr>
          <w:rFonts w:ascii="Times New Roman CE" w:hAnsi="Times New Roman CE" w:cs="Times New Roman CE"/>
        </w:rPr>
        <w:lastRenderedPageBreak/>
        <w:t>Ako je zrejmé z</w:t>
      </w:r>
      <w:r w:rsidR="00AE578E">
        <w:rPr>
          <w:rFonts w:ascii="Times New Roman CE" w:hAnsi="Times New Roman CE" w:cs="Times New Roman CE"/>
        </w:rPr>
        <w:t xml:space="preserve"> </w:t>
      </w:r>
      <w:r w:rsidRPr="007A61ED">
        <w:rPr>
          <w:rFonts w:ascii="Times New Roman CE" w:hAnsi="Times New Roman CE" w:cs="Times New Roman CE"/>
        </w:rPr>
        <w:t>grafu</w:t>
      </w:r>
      <w:r>
        <w:rPr>
          <w:rFonts w:ascii="Times New Roman CE" w:hAnsi="Times New Roman CE" w:cs="Times New Roman CE"/>
        </w:rPr>
        <w:t xml:space="preserve"> </w:t>
      </w:r>
      <w:r w:rsidRPr="007A61ED">
        <w:rPr>
          <w:rFonts w:ascii="Times New Roman CE" w:hAnsi="Times New Roman CE" w:cs="Times New Roman CE"/>
        </w:rPr>
        <w:t>porovnávajúceho evidované nezrovnalosti a spôsob ich vybavenia v</w:t>
      </w:r>
      <w:r w:rsidR="00AE578E">
        <w:rPr>
          <w:rFonts w:ascii="Times New Roman CE" w:hAnsi="Times New Roman CE" w:cs="Times New Roman CE"/>
        </w:rPr>
        <w:t xml:space="preserve"> </w:t>
      </w:r>
      <w:r w:rsidRPr="007A61ED">
        <w:rPr>
          <w:rFonts w:ascii="Times New Roman CE" w:hAnsi="Times New Roman CE" w:cs="Times New Roman CE"/>
        </w:rPr>
        <w:t>rokoch</w:t>
      </w:r>
      <w:r>
        <w:rPr>
          <w:rFonts w:ascii="Times New Roman CE" w:hAnsi="Times New Roman CE" w:cs="Times New Roman CE"/>
        </w:rPr>
        <w:t xml:space="preserve"> </w:t>
      </w:r>
      <w:r w:rsidRPr="007A61ED">
        <w:rPr>
          <w:rFonts w:ascii="Times New Roman CE" w:hAnsi="Times New Roman CE" w:cs="Times New Roman CE"/>
        </w:rPr>
        <w:t>2015 a 2016, v</w:t>
      </w:r>
      <w:r w:rsidR="00AE578E">
        <w:rPr>
          <w:rFonts w:ascii="Times New Roman CE" w:hAnsi="Times New Roman CE" w:cs="Times New Roman CE"/>
        </w:rPr>
        <w:t xml:space="preserve"> </w:t>
      </w:r>
      <w:r w:rsidRPr="007A61ED">
        <w:rPr>
          <w:rFonts w:ascii="Times New Roman CE" w:hAnsi="Times New Roman CE" w:cs="Times New Roman CE"/>
        </w:rPr>
        <w:t>roku</w:t>
      </w:r>
      <w:r>
        <w:rPr>
          <w:rFonts w:ascii="Times New Roman CE" w:hAnsi="Times New Roman CE" w:cs="Times New Roman CE"/>
        </w:rPr>
        <w:t xml:space="preserve"> </w:t>
      </w:r>
      <w:r w:rsidRPr="007A61ED">
        <w:rPr>
          <w:rFonts w:ascii="Times New Roman CE" w:hAnsi="Times New Roman CE" w:cs="Times New Roman CE"/>
        </w:rPr>
        <w:t>2016 bol zaznamenaný mierny nárast počtu evidovaných nezrovnalostí, pričom vo finančnom vyjadrení došlo k významnému poklesu evidovaných nezrovnalostí. V</w:t>
      </w:r>
      <w:r w:rsidR="00AE578E">
        <w:rPr>
          <w:rFonts w:ascii="Times New Roman CE" w:hAnsi="Times New Roman CE" w:cs="Times New Roman CE"/>
        </w:rPr>
        <w:t xml:space="preserve"> </w:t>
      </w:r>
      <w:r w:rsidRPr="007A61ED">
        <w:rPr>
          <w:rFonts w:ascii="Times New Roman CE" w:hAnsi="Times New Roman CE" w:cs="Times New Roman CE"/>
        </w:rPr>
        <w:t>roku</w:t>
      </w:r>
      <w:r>
        <w:rPr>
          <w:rFonts w:ascii="Times New Roman CE" w:hAnsi="Times New Roman CE" w:cs="Times New Roman CE"/>
        </w:rPr>
        <w:t xml:space="preserve"> </w:t>
      </w:r>
      <w:r w:rsidRPr="007A61ED">
        <w:rPr>
          <w:rFonts w:ascii="Times New Roman CE" w:hAnsi="Times New Roman CE" w:cs="Times New Roman CE"/>
        </w:rPr>
        <w:t>2016 bola takisto vyššia vymožiteľnosť prípadov, keďže vymožené prípady predstavujú až 85,2</w:t>
      </w:r>
      <w:r w:rsidR="00AE578E">
        <w:rPr>
          <w:rFonts w:ascii="Times New Roman CE" w:hAnsi="Times New Roman CE" w:cs="Times New Roman CE"/>
        </w:rPr>
        <w:t xml:space="preserve"> </w:t>
      </w:r>
      <w:r w:rsidRPr="007A61ED">
        <w:rPr>
          <w:rFonts w:ascii="Times New Roman CE" w:hAnsi="Times New Roman CE" w:cs="Times New Roman CE"/>
        </w:rPr>
        <w:t>% všetkých prípadov. Takisto nastal pokles aj u</w:t>
      </w:r>
      <w:r w:rsidR="00AE578E">
        <w:rPr>
          <w:rFonts w:ascii="Times New Roman CE" w:hAnsi="Times New Roman CE" w:cs="Times New Roman CE"/>
        </w:rPr>
        <w:t xml:space="preserve"> </w:t>
      </w:r>
      <w:r w:rsidRPr="007A61ED">
        <w:rPr>
          <w:rFonts w:ascii="Times New Roman CE" w:hAnsi="Times New Roman CE" w:cs="Times New Roman CE"/>
        </w:rPr>
        <w:t>prípadov</w:t>
      </w:r>
      <w:r>
        <w:rPr>
          <w:rFonts w:ascii="Times New Roman CE" w:hAnsi="Times New Roman CE" w:cs="Times New Roman CE"/>
        </w:rPr>
        <w:t xml:space="preserve"> </w:t>
      </w:r>
      <w:r w:rsidRPr="007A61ED">
        <w:rPr>
          <w:rFonts w:ascii="Times New Roman CE" w:hAnsi="Times New Roman CE" w:cs="Times New Roman CE"/>
        </w:rPr>
        <w:t>v</w:t>
      </w:r>
      <w:r w:rsidR="00AE578E">
        <w:rPr>
          <w:rFonts w:ascii="Times New Roman CE" w:hAnsi="Times New Roman CE" w:cs="Times New Roman CE"/>
        </w:rPr>
        <w:t xml:space="preserve"> </w:t>
      </w:r>
      <w:r w:rsidRPr="007A61ED">
        <w:rPr>
          <w:rFonts w:ascii="Times New Roman CE" w:hAnsi="Times New Roman CE" w:cs="Times New Roman CE"/>
        </w:rPr>
        <w:t>riešení, ktoré predstavujú len 10,7</w:t>
      </w:r>
      <w:r w:rsidR="00AE578E">
        <w:rPr>
          <w:rFonts w:ascii="Times New Roman CE" w:hAnsi="Times New Roman CE" w:cs="Times New Roman CE"/>
        </w:rPr>
        <w:t xml:space="preserve"> </w:t>
      </w:r>
      <w:r w:rsidRPr="007A61ED">
        <w:rPr>
          <w:rFonts w:ascii="Times New Roman CE" w:hAnsi="Times New Roman CE" w:cs="Times New Roman CE"/>
        </w:rPr>
        <w:t>% všetkých evidovaných prípadov, pričom v</w:t>
      </w:r>
      <w:r w:rsidR="00AE578E">
        <w:rPr>
          <w:rFonts w:ascii="Times New Roman CE" w:hAnsi="Times New Roman CE" w:cs="Times New Roman CE"/>
        </w:rPr>
        <w:t xml:space="preserve"> </w:t>
      </w:r>
      <w:r w:rsidRPr="007A61ED">
        <w:rPr>
          <w:rFonts w:ascii="Times New Roman CE" w:hAnsi="Times New Roman CE" w:cs="Times New Roman CE"/>
        </w:rPr>
        <w:t>roku</w:t>
      </w:r>
      <w:r>
        <w:rPr>
          <w:rFonts w:ascii="Times New Roman CE" w:hAnsi="Times New Roman CE" w:cs="Times New Roman CE"/>
        </w:rPr>
        <w:t xml:space="preserve"> </w:t>
      </w:r>
      <w:r w:rsidRPr="007A61ED">
        <w:rPr>
          <w:rFonts w:ascii="Times New Roman CE" w:hAnsi="Times New Roman CE" w:cs="Times New Roman CE"/>
        </w:rPr>
        <w:t>2015 tieto prípady predstavovali 28,8</w:t>
      </w:r>
      <w:r w:rsidR="00AE578E">
        <w:rPr>
          <w:rFonts w:ascii="Times New Roman CE" w:hAnsi="Times New Roman CE" w:cs="Times New Roman CE"/>
        </w:rPr>
        <w:t xml:space="preserve"> </w:t>
      </w:r>
      <w:r w:rsidRPr="007A61ED">
        <w:rPr>
          <w:rFonts w:ascii="Times New Roman CE" w:hAnsi="Times New Roman CE" w:cs="Times New Roman CE"/>
        </w:rPr>
        <w:t xml:space="preserve">% všetkých prípadov. </w:t>
      </w:r>
    </w:p>
    <w:p w:rsidR="00C16008" w:rsidRPr="007A61ED" w:rsidRDefault="00C16008" w:rsidP="00C16008">
      <w:pPr>
        <w:pStyle w:val="Normlnywebov"/>
        <w:spacing w:before="0" w:beforeAutospacing="0" w:after="0" w:afterAutospacing="0"/>
        <w:jc w:val="both"/>
        <w:rPr>
          <w:rFonts w:ascii="Times New Roman CE" w:hAnsi="Times New Roman CE" w:cs="Times New Roman CE"/>
        </w:rPr>
      </w:pPr>
      <w:r w:rsidRPr="007A61ED">
        <w:rPr>
          <w:rFonts w:ascii="Times New Roman CE" w:hAnsi="Times New Roman CE" w:cs="Times New Roman CE"/>
        </w:rPr>
        <w:t>Z</w:t>
      </w:r>
      <w:r>
        <w:rPr>
          <w:rFonts w:ascii="Times New Roman CE" w:hAnsi="Times New Roman CE" w:cs="Times New Roman CE"/>
        </w:rPr>
        <w:t> </w:t>
      </w:r>
      <w:r w:rsidRPr="007A61ED">
        <w:rPr>
          <w:rFonts w:ascii="Times New Roman CE" w:hAnsi="Times New Roman CE" w:cs="Times New Roman CE"/>
        </w:rPr>
        <w:t>celkového</w:t>
      </w:r>
      <w:r>
        <w:rPr>
          <w:rFonts w:ascii="Times New Roman CE" w:hAnsi="Times New Roman CE" w:cs="Times New Roman CE"/>
        </w:rPr>
        <w:t xml:space="preserve"> </w:t>
      </w:r>
      <w:r w:rsidRPr="007A61ED">
        <w:rPr>
          <w:rFonts w:ascii="Times New Roman CE" w:hAnsi="Times New Roman CE" w:cs="Times New Roman CE"/>
        </w:rPr>
        <w:t>počtu nevymožených prípadov v</w:t>
      </w:r>
      <w:r w:rsidR="00AE578E">
        <w:rPr>
          <w:rFonts w:ascii="Times New Roman CE" w:hAnsi="Times New Roman CE" w:cs="Times New Roman CE"/>
        </w:rPr>
        <w:t xml:space="preserve"> </w:t>
      </w:r>
      <w:r w:rsidRPr="007A61ED">
        <w:rPr>
          <w:rFonts w:ascii="Times New Roman CE" w:hAnsi="Times New Roman CE" w:cs="Times New Roman CE"/>
        </w:rPr>
        <w:t>roku</w:t>
      </w:r>
      <w:r>
        <w:rPr>
          <w:rFonts w:ascii="Times New Roman CE" w:hAnsi="Times New Roman CE" w:cs="Times New Roman CE"/>
        </w:rPr>
        <w:t xml:space="preserve"> </w:t>
      </w:r>
      <w:r w:rsidRPr="007A61ED">
        <w:rPr>
          <w:rFonts w:ascii="Times New Roman CE" w:hAnsi="Times New Roman CE" w:cs="Times New Roman CE"/>
        </w:rPr>
        <w:t>2016 tvorí až 88</w:t>
      </w:r>
      <w:r w:rsidR="00AE578E">
        <w:rPr>
          <w:rFonts w:ascii="Times New Roman CE" w:hAnsi="Times New Roman CE" w:cs="Times New Roman CE"/>
        </w:rPr>
        <w:t xml:space="preserve"> </w:t>
      </w:r>
      <w:r w:rsidRPr="007A61ED">
        <w:rPr>
          <w:rFonts w:ascii="Times New Roman CE" w:hAnsi="Times New Roman CE" w:cs="Times New Roman CE"/>
        </w:rPr>
        <w:t>% celkového finančného vyjadrenia 7 prípadov, pri ktorých je výška nezrovnalosti viac ako 75 tis.</w:t>
      </w:r>
      <w:r w:rsidR="00BA1020">
        <w:rPr>
          <w:rFonts w:ascii="Times New Roman CE" w:hAnsi="Times New Roman CE" w:cs="Times New Roman CE"/>
        </w:rPr>
        <w:t xml:space="preserve"> e</w:t>
      </w:r>
      <w:r>
        <w:rPr>
          <w:rFonts w:ascii="Times New Roman CE" w:hAnsi="Times New Roman CE" w:cs="Times New Roman CE"/>
        </w:rPr>
        <w:t>ur</w:t>
      </w:r>
      <w:r w:rsidRPr="007A61ED">
        <w:rPr>
          <w:rFonts w:ascii="Times New Roman CE" w:hAnsi="Times New Roman CE" w:cs="Times New Roman CE"/>
        </w:rPr>
        <w:t>, pričom v</w:t>
      </w:r>
      <w:r w:rsidR="00AE578E">
        <w:rPr>
          <w:rFonts w:ascii="Times New Roman CE" w:hAnsi="Times New Roman CE" w:cs="Times New Roman CE"/>
        </w:rPr>
        <w:t xml:space="preserve"> </w:t>
      </w:r>
      <w:r w:rsidRPr="007A61ED">
        <w:rPr>
          <w:rFonts w:ascii="Times New Roman CE" w:hAnsi="Times New Roman CE" w:cs="Times New Roman CE"/>
        </w:rPr>
        <w:t>dvoch</w:t>
      </w:r>
      <w:r>
        <w:rPr>
          <w:rFonts w:ascii="Times New Roman CE" w:hAnsi="Times New Roman CE" w:cs="Times New Roman CE"/>
        </w:rPr>
        <w:t xml:space="preserve"> </w:t>
      </w:r>
      <w:r w:rsidRPr="007A61ED">
        <w:rPr>
          <w:rFonts w:ascii="Times New Roman CE" w:hAnsi="Times New Roman CE" w:cs="Times New Roman CE"/>
        </w:rPr>
        <w:t>z</w:t>
      </w:r>
      <w:r w:rsidR="00AE578E">
        <w:rPr>
          <w:rFonts w:ascii="Times New Roman CE" w:hAnsi="Times New Roman CE" w:cs="Times New Roman CE"/>
        </w:rPr>
        <w:t xml:space="preserve"> </w:t>
      </w:r>
      <w:r w:rsidRPr="007A61ED">
        <w:rPr>
          <w:rFonts w:ascii="Times New Roman CE" w:hAnsi="Times New Roman CE" w:cs="Times New Roman CE"/>
        </w:rPr>
        <w:t>týchto</w:t>
      </w:r>
      <w:r>
        <w:rPr>
          <w:rFonts w:ascii="Times New Roman CE" w:hAnsi="Times New Roman CE" w:cs="Times New Roman CE"/>
        </w:rPr>
        <w:t xml:space="preserve"> </w:t>
      </w:r>
      <w:r w:rsidRPr="007A61ED">
        <w:rPr>
          <w:rFonts w:ascii="Times New Roman CE" w:hAnsi="Times New Roman CE" w:cs="Times New Roman CE"/>
        </w:rPr>
        <w:t>prípadov je výška nezro</w:t>
      </w:r>
      <w:r w:rsidR="00BA1020">
        <w:rPr>
          <w:rFonts w:ascii="Times New Roman CE" w:hAnsi="Times New Roman CE" w:cs="Times New Roman CE"/>
        </w:rPr>
        <w:t>vnalosti vyššia ako 400 tis. e</w:t>
      </w:r>
      <w:r>
        <w:rPr>
          <w:rFonts w:ascii="Times New Roman CE" w:hAnsi="Times New Roman CE" w:cs="Times New Roman CE"/>
        </w:rPr>
        <w:t>ur</w:t>
      </w:r>
      <w:r w:rsidRPr="007A61ED">
        <w:rPr>
          <w:rFonts w:ascii="Times New Roman CE" w:hAnsi="Times New Roman CE" w:cs="Times New Roman CE"/>
        </w:rPr>
        <w:t>. Je zrejmé, že vymožiteľnosť takýchto prípadov je veľmi nízka, čo následne ovplyvňuje percentuálne vyjadrenie vymožených nezrovnalostí.</w:t>
      </w:r>
    </w:p>
    <w:p w:rsidR="00C16008" w:rsidRDefault="0018333F" w:rsidP="00FC5FA6">
      <w:pPr>
        <w:pStyle w:val="Normlnywebov"/>
        <w:spacing w:before="0" w:beforeAutospacing="0" w:after="120" w:afterAutospacing="0"/>
        <w:jc w:val="both"/>
        <w:rPr>
          <w:rFonts w:ascii="Times New Roman CE" w:hAnsi="Times New Roman CE" w:cs="Times New Roman CE"/>
          <w:i/>
        </w:rPr>
      </w:pPr>
      <w:r>
        <w:rPr>
          <w:rFonts w:ascii="Times New Roman CE" w:hAnsi="Times New Roman CE" w:cs="Times New Roman CE"/>
          <w:i/>
        </w:rPr>
        <w:t>Tabuľka</w:t>
      </w:r>
      <w:r w:rsidR="00705206">
        <w:rPr>
          <w:rFonts w:ascii="Times New Roman CE" w:hAnsi="Times New Roman CE" w:cs="Times New Roman CE"/>
          <w:i/>
        </w:rPr>
        <w:t xml:space="preserve"> </w:t>
      </w:r>
      <w:r w:rsidR="0037701C">
        <w:rPr>
          <w:rFonts w:ascii="Times New Roman CE" w:hAnsi="Times New Roman CE" w:cs="Times New Roman CE"/>
          <w:i/>
        </w:rPr>
        <w:t>36</w:t>
      </w:r>
      <w:r w:rsidR="00AE578E">
        <w:rPr>
          <w:rFonts w:ascii="Times New Roman CE" w:hAnsi="Times New Roman CE" w:cs="Times New Roman CE"/>
          <w:i/>
        </w:rPr>
        <w:t xml:space="preserve">: Kniha dlžníkov podľa fondov k </w:t>
      </w:r>
      <w:r w:rsidR="00C16008" w:rsidRPr="002A04D0">
        <w:rPr>
          <w:rFonts w:ascii="Times New Roman CE" w:hAnsi="Times New Roman CE" w:cs="Times New Roman CE"/>
          <w:i/>
        </w:rPr>
        <w:t>31.</w:t>
      </w:r>
      <w:r w:rsidR="00C16008">
        <w:rPr>
          <w:rFonts w:ascii="Times New Roman CE" w:hAnsi="Times New Roman CE" w:cs="Times New Roman CE"/>
          <w:i/>
        </w:rPr>
        <w:t xml:space="preserve"> </w:t>
      </w:r>
      <w:r w:rsidR="00C16008" w:rsidRPr="002A04D0">
        <w:rPr>
          <w:rFonts w:ascii="Times New Roman CE" w:hAnsi="Times New Roman CE" w:cs="Times New Roman CE"/>
          <w:i/>
        </w:rPr>
        <w:t>12.</w:t>
      </w:r>
      <w:r w:rsidR="00C16008">
        <w:rPr>
          <w:rFonts w:ascii="Times New Roman CE" w:hAnsi="Times New Roman CE" w:cs="Times New Roman CE"/>
          <w:i/>
        </w:rPr>
        <w:t xml:space="preserve"> </w:t>
      </w:r>
      <w:r w:rsidR="00C16008" w:rsidRPr="002A04D0">
        <w:rPr>
          <w:rFonts w:ascii="Times New Roman CE" w:hAnsi="Times New Roman CE" w:cs="Times New Roman CE"/>
          <w:i/>
        </w:rPr>
        <w:t>2016.</w:t>
      </w:r>
    </w:p>
    <w:tbl>
      <w:tblPr>
        <w:tblW w:w="9751" w:type="dxa"/>
        <w:tblInd w:w="-10" w:type="dxa"/>
        <w:tblCellMar>
          <w:left w:w="70" w:type="dxa"/>
          <w:right w:w="70" w:type="dxa"/>
        </w:tblCellMar>
        <w:tblLook w:val="04A0" w:firstRow="1" w:lastRow="0" w:firstColumn="1" w:lastColumn="0" w:noHBand="0" w:noVBand="1"/>
      </w:tblPr>
      <w:tblGrid>
        <w:gridCol w:w="765"/>
        <w:gridCol w:w="1384"/>
        <w:gridCol w:w="2221"/>
        <w:gridCol w:w="3169"/>
        <w:gridCol w:w="2212"/>
      </w:tblGrid>
      <w:tr w:rsidR="00BE5A98" w:rsidRPr="00F01129" w:rsidTr="00FC5FA6">
        <w:trPr>
          <w:trHeight w:val="408"/>
        </w:trPr>
        <w:tc>
          <w:tcPr>
            <w:tcW w:w="0" w:type="auto"/>
            <w:tcBorders>
              <w:top w:val="single" w:sz="4" w:space="0" w:color="auto"/>
              <w:left w:val="single" w:sz="4" w:space="0" w:color="auto"/>
              <w:bottom w:val="single" w:sz="8" w:space="0" w:color="auto"/>
              <w:right w:val="single" w:sz="8" w:space="0" w:color="auto"/>
            </w:tcBorders>
            <w:shd w:val="clear" w:color="auto" w:fill="108747"/>
            <w:noWrap/>
            <w:vAlign w:val="center"/>
            <w:hideMark/>
          </w:tcPr>
          <w:p w:rsidR="00F01129" w:rsidRPr="0014360D" w:rsidRDefault="00F01129" w:rsidP="00F01129">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Fond</w:t>
            </w:r>
          </w:p>
        </w:tc>
        <w:tc>
          <w:tcPr>
            <w:tcW w:w="0" w:type="auto"/>
            <w:tcBorders>
              <w:top w:val="single" w:sz="4" w:space="0" w:color="auto"/>
              <w:left w:val="nil"/>
              <w:bottom w:val="single" w:sz="8" w:space="0" w:color="auto"/>
              <w:right w:val="single" w:sz="8" w:space="0" w:color="auto"/>
            </w:tcBorders>
            <w:shd w:val="clear" w:color="auto" w:fill="108747"/>
            <w:noWrap/>
            <w:vAlign w:val="center"/>
            <w:hideMark/>
          </w:tcPr>
          <w:p w:rsidR="00F01129" w:rsidRPr="0014360D" w:rsidRDefault="00F01129" w:rsidP="00F01129">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Počet subjektov</w:t>
            </w:r>
          </w:p>
        </w:tc>
        <w:tc>
          <w:tcPr>
            <w:tcW w:w="0" w:type="auto"/>
            <w:tcBorders>
              <w:top w:val="single" w:sz="4" w:space="0" w:color="auto"/>
              <w:left w:val="nil"/>
              <w:bottom w:val="single" w:sz="8" w:space="0" w:color="auto"/>
              <w:right w:val="single" w:sz="8" w:space="0" w:color="auto"/>
            </w:tcBorders>
            <w:shd w:val="clear" w:color="auto" w:fill="108747"/>
            <w:noWrap/>
            <w:vAlign w:val="center"/>
            <w:hideMark/>
          </w:tcPr>
          <w:p w:rsidR="00F01129" w:rsidRPr="0014360D" w:rsidRDefault="00BE5A98" w:rsidP="00F01129">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Dlžná čiastka istina (EUR</w:t>
            </w:r>
            <w:r w:rsidR="00F01129" w:rsidRPr="0014360D">
              <w:rPr>
                <w:rFonts w:ascii="Times New Roman" w:eastAsia="Times New Roman" w:hAnsi="Times New Roman" w:cs="Times New Roman"/>
                <w:b/>
                <w:bCs/>
                <w:color w:val="FFFFFF" w:themeColor="background1"/>
                <w:sz w:val="16"/>
                <w:szCs w:val="16"/>
                <w:lang w:eastAsia="sk-SK"/>
              </w:rPr>
              <w:t>)</w:t>
            </w:r>
          </w:p>
        </w:tc>
        <w:tc>
          <w:tcPr>
            <w:tcW w:w="0" w:type="auto"/>
            <w:tcBorders>
              <w:top w:val="single" w:sz="4" w:space="0" w:color="auto"/>
              <w:left w:val="nil"/>
              <w:bottom w:val="single" w:sz="8" w:space="0" w:color="auto"/>
              <w:right w:val="single" w:sz="8" w:space="0" w:color="auto"/>
            </w:tcBorders>
            <w:shd w:val="clear" w:color="auto" w:fill="108747"/>
            <w:noWrap/>
            <w:vAlign w:val="center"/>
            <w:hideMark/>
          </w:tcPr>
          <w:p w:rsidR="00F01129" w:rsidRPr="0014360D" w:rsidRDefault="00F01129" w:rsidP="00F01129">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D</w:t>
            </w:r>
            <w:r w:rsidR="00BE5A98">
              <w:rPr>
                <w:rFonts w:ascii="Times New Roman" w:eastAsia="Times New Roman" w:hAnsi="Times New Roman" w:cs="Times New Roman"/>
                <w:b/>
                <w:bCs/>
                <w:color w:val="FFFFFF" w:themeColor="background1"/>
                <w:sz w:val="16"/>
                <w:szCs w:val="16"/>
                <w:lang w:eastAsia="sk-SK"/>
              </w:rPr>
              <w:t>lžná čiastka úrok z omeškania (EUR</w:t>
            </w:r>
            <w:r w:rsidRPr="0014360D">
              <w:rPr>
                <w:rFonts w:ascii="Times New Roman" w:eastAsia="Times New Roman" w:hAnsi="Times New Roman" w:cs="Times New Roman"/>
                <w:b/>
                <w:bCs/>
                <w:color w:val="FFFFFF" w:themeColor="background1"/>
                <w:sz w:val="16"/>
                <w:szCs w:val="16"/>
                <w:lang w:eastAsia="sk-SK"/>
              </w:rPr>
              <w:t>)</w:t>
            </w:r>
          </w:p>
        </w:tc>
        <w:tc>
          <w:tcPr>
            <w:tcW w:w="0" w:type="auto"/>
            <w:tcBorders>
              <w:top w:val="single" w:sz="4" w:space="0" w:color="auto"/>
              <w:left w:val="nil"/>
              <w:bottom w:val="single" w:sz="8" w:space="0" w:color="auto"/>
              <w:right w:val="single" w:sz="8" w:space="0" w:color="auto"/>
            </w:tcBorders>
            <w:shd w:val="clear" w:color="auto" w:fill="108747"/>
            <w:noWrap/>
            <w:vAlign w:val="center"/>
            <w:hideMark/>
          </w:tcPr>
          <w:p w:rsidR="00F01129" w:rsidRPr="0014360D" w:rsidRDefault="00BE5A98" w:rsidP="00F01129">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Dlžná čiastka spolu (EUR</w:t>
            </w:r>
            <w:r w:rsidR="00F01129" w:rsidRPr="0014360D">
              <w:rPr>
                <w:rFonts w:ascii="Times New Roman" w:eastAsia="Times New Roman" w:hAnsi="Times New Roman" w:cs="Times New Roman"/>
                <w:b/>
                <w:bCs/>
                <w:color w:val="FFFFFF" w:themeColor="background1"/>
                <w:sz w:val="16"/>
                <w:szCs w:val="16"/>
                <w:lang w:eastAsia="sk-SK"/>
              </w:rPr>
              <w:t>)</w:t>
            </w:r>
          </w:p>
        </w:tc>
      </w:tr>
      <w:tr w:rsidR="00F01129" w:rsidRPr="00F01129" w:rsidTr="001C72F0">
        <w:trPr>
          <w:trHeight w:val="28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EPFRV</w:t>
            </w:r>
          </w:p>
        </w:tc>
        <w:tc>
          <w:tcPr>
            <w:tcW w:w="0" w:type="auto"/>
            <w:tcBorders>
              <w:top w:val="nil"/>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497</w:t>
            </w:r>
          </w:p>
        </w:tc>
        <w:tc>
          <w:tcPr>
            <w:tcW w:w="0" w:type="auto"/>
            <w:tcBorders>
              <w:top w:val="nil"/>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21 435 763,33</w:t>
            </w:r>
          </w:p>
        </w:tc>
        <w:tc>
          <w:tcPr>
            <w:tcW w:w="0" w:type="auto"/>
            <w:tcBorders>
              <w:top w:val="nil"/>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1 916 285,51</w:t>
            </w:r>
          </w:p>
        </w:tc>
        <w:tc>
          <w:tcPr>
            <w:tcW w:w="0" w:type="auto"/>
            <w:tcBorders>
              <w:top w:val="nil"/>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23 352 048,84</w:t>
            </w:r>
          </w:p>
        </w:tc>
      </w:tr>
      <w:tr w:rsidR="00F01129" w:rsidRPr="00F01129"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EPZF</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321</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4 144 337,15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154 551,70</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4 298 888,85</w:t>
            </w:r>
          </w:p>
        </w:tc>
      </w:tr>
      <w:tr w:rsidR="00F01129" w:rsidRPr="00F01129" w:rsidTr="001C72F0">
        <w:trPr>
          <w:trHeight w:val="284"/>
        </w:trPr>
        <w:tc>
          <w:tcPr>
            <w:tcW w:w="0" w:type="auto"/>
            <w:tcBorders>
              <w:top w:val="single" w:sz="4" w:space="0" w:color="auto"/>
              <w:left w:val="single" w:sz="8" w:space="0" w:color="auto"/>
              <w:bottom w:val="single" w:sz="8"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Spolu</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01129" w:rsidRPr="009F0587" w:rsidRDefault="00F01129" w:rsidP="00F01129">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818</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25 580 100,48</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2 070 837,21</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01129" w:rsidRPr="009F0587" w:rsidRDefault="00F01129" w:rsidP="00F01129">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27 650 937,69</w:t>
            </w:r>
          </w:p>
        </w:tc>
      </w:tr>
    </w:tbl>
    <w:p w:rsidR="00C16008" w:rsidRPr="00F00003" w:rsidRDefault="00C16008" w:rsidP="00FC5FA6">
      <w:pPr>
        <w:pStyle w:val="Normlnywebov"/>
        <w:spacing w:before="120" w:beforeAutospacing="0" w:after="120" w:afterAutospacing="0"/>
        <w:jc w:val="both"/>
        <w:rPr>
          <w:rFonts w:ascii="Times New Roman CE" w:hAnsi="Times New Roman CE" w:cs="Times New Roman CE"/>
        </w:rPr>
      </w:pPr>
      <w:r w:rsidRPr="00F00003">
        <w:rPr>
          <w:rFonts w:ascii="Times New Roman CE" w:hAnsi="Times New Roman CE" w:cs="Times New Roman CE"/>
        </w:rPr>
        <w:t xml:space="preserve">Kniha dlžníkov reprezentuje účtovný stav pohľadávok PPA voči </w:t>
      </w:r>
      <w:r>
        <w:rPr>
          <w:rFonts w:ascii="Times New Roman CE" w:hAnsi="Times New Roman CE" w:cs="Times New Roman CE"/>
        </w:rPr>
        <w:t>príjemcom</w:t>
      </w:r>
      <w:r w:rsidRPr="00F00003">
        <w:rPr>
          <w:rFonts w:ascii="Times New Roman CE" w:hAnsi="Times New Roman CE" w:cs="Times New Roman CE"/>
        </w:rPr>
        <w:t xml:space="preserve"> podpôr z poľnohospodár</w:t>
      </w:r>
      <w:r>
        <w:rPr>
          <w:rFonts w:ascii="Times New Roman CE" w:hAnsi="Times New Roman CE" w:cs="Times New Roman CE"/>
        </w:rPr>
        <w:t>s</w:t>
      </w:r>
      <w:r w:rsidR="00AE578E">
        <w:rPr>
          <w:rFonts w:ascii="Times New Roman CE" w:hAnsi="Times New Roman CE" w:cs="Times New Roman CE"/>
        </w:rPr>
        <w:t xml:space="preserve">kych fondov a je vedená v </w:t>
      </w:r>
      <w:r w:rsidRPr="00F00003">
        <w:rPr>
          <w:rFonts w:ascii="Times New Roman CE" w:hAnsi="Times New Roman CE" w:cs="Times New Roman CE"/>
        </w:rPr>
        <w:t>informačnom systéme ISUF</w:t>
      </w:r>
      <w:r>
        <w:rPr>
          <w:rFonts w:ascii="Times New Roman CE" w:hAnsi="Times New Roman CE" w:cs="Times New Roman CE"/>
        </w:rPr>
        <w:t>. Ako je zrejmé z priloženej tabuľky najväčší podiel tvoria pohľadávky na fonde EPFRV, ktoré predstavujú 60,76 % čo do</w:t>
      </w:r>
      <w:r w:rsidR="00AE578E">
        <w:rPr>
          <w:rFonts w:ascii="Times New Roman CE" w:hAnsi="Times New Roman CE" w:cs="Times New Roman CE"/>
        </w:rPr>
        <w:t xml:space="preserve"> počtu evidovaných pohľadávok a </w:t>
      </w:r>
      <w:r>
        <w:rPr>
          <w:rFonts w:ascii="Times New Roman CE" w:hAnsi="Times New Roman CE" w:cs="Times New Roman CE"/>
        </w:rPr>
        <w:t>84,45 % vo finančnom vyjadrení.</w:t>
      </w:r>
    </w:p>
    <w:p w:rsidR="00C16008" w:rsidRDefault="00C16008" w:rsidP="00FC5FA6">
      <w:pPr>
        <w:pStyle w:val="Normlnywebov"/>
        <w:spacing w:before="120" w:beforeAutospacing="0" w:after="120" w:afterAutospacing="0"/>
        <w:jc w:val="both"/>
        <w:rPr>
          <w:rFonts w:ascii="Times New Roman CE" w:hAnsi="Times New Roman CE" w:cs="Times New Roman CE"/>
        </w:rPr>
      </w:pPr>
      <w:r w:rsidRPr="000B06EC">
        <w:rPr>
          <w:rFonts w:ascii="Times New Roman CE" w:hAnsi="Times New Roman CE" w:cs="Times New Roman CE"/>
        </w:rPr>
        <w:t>Detailnejší prehľad o evidovaných pohľadávkach poskytuje nižšie uvedený graf.</w:t>
      </w:r>
    </w:p>
    <w:p w:rsidR="00C16008" w:rsidRDefault="00C16008" w:rsidP="00FC5FA6">
      <w:pPr>
        <w:pStyle w:val="Normlnywebov"/>
        <w:spacing w:before="0" w:beforeAutospacing="0" w:after="120" w:afterAutospacing="0"/>
        <w:jc w:val="both"/>
        <w:rPr>
          <w:rFonts w:ascii="Times New Roman CE" w:hAnsi="Times New Roman CE" w:cs="Times New Roman CE"/>
          <w:i/>
        </w:rPr>
      </w:pPr>
      <w:r>
        <w:rPr>
          <w:rFonts w:ascii="Times New Roman CE" w:hAnsi="Times New Roman CE" w:cs="Times New Roman CE"/>
          <w:i/>
        </w:rPr>
        <w:t>Graf</w:t>
      </w:r>
      <w:r w:rsidR="00705206">
        <w:rPr>
          <w:rFonts w:ascii="Times New Roman CE" w:hAnsi="Times New Roman CE" w:cs="Times New Roman CE"/>
          <w:i/>
        </w:rPr>
        <w:t xml:space="preserve"> 2</w:t>
      </w:r>
      <w:r w:rsidR="0074573A">
        <w:rPr>
          <w:rFonts w:ascii="Times New Roman CE" w:hAnsi="Times New Roman CE" w:cs="Times New Roman CE"/>
          <w:i/>
        </w:rPr>
        <w:t>4</w:t>
      </w:r>
      <w:r>
        <w:rPr>
          <w:rFonts w:ascii="Times New Roman CE" w:hAnsi="Times New Roman CE" w:cs="Times New Roman CE"/>
          <w:i/>
        </w:rPr>
        <w:t>:</w:t>
      </w:r>
      <w:r w:rsidR="00AE578E">
        <w:rPr>
          <w:rFonts w:ascii="Times New Roman CE" w:hAnsi="Times New Roman CE" w:cs="Times New Roman CE"/>
          <w:i/>
        </w:rPr>
        <w:t xml:space="preserve"> Kniha dlžníkov podľa fondov k </w:t>
      </w:r>
      <w:r w:rsidR="00B456C2">
        <w:rPr>
          <w:rFonts w:ascii="Times New Roman CE" w:hAnsi="Times New Roman CE" w:cs="Times New Roman CE"/>
          <w:i/>
        </w:rPr>
        <w:t>31.12.2016</w:t>
      </w:r>
    </w:p>
    <w:p w:rsidR="0044707C" w:rsidRPr="00705206" w:rsidRDefault="0044707C" w:rsidP="0044707C">
      <w:pPr>
        <w:pStyle w:val="Normlnywebov"/>
        <w:spacing w:before="0" w:beforeAutospacing="0" w:after="0" w:afterAutospacing="0"/>
        <w:jc w:val="both"/>
        <w:rPr>
          <w:rFonts w:ascii="Times New Roman CE" w:hAnsi="Times New Roman CE" w:cs="Times New Roman CE"/>
        </w:rPr>
      </w:pPr>
      <w:r>
        <w:rPr>
          <w:noProof/>
        </w:rPr>
        <w:drawing>
          <wp:inline distT="0" distB="0" distL="0" distR="0" wp14:anchorId="095A259C" wp14:editId="76ACB4B2">
            <wp:extent cx="6249725" cy="3466768"/>
            <wp:effectExtent l="0" t="0" r="17780" b="635"/>
            <wp:docPr id="2133" name="Graf 2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C5FA6" w:rsidRDefault="00FC5FA6" w:rsidP="00FC5FA6"/>
    <w:p w:rsidR="00C16008" w:rsidRDefault="00222382" w:rsidP="00FC5FA6">
      <w:pPr>
        <w:pStyle w:val="Nadpis2"/>
        <w:numPr>
          <w:ilvl w:val="0"/>
          <w:numId w:val="0"/>
        </w:numPr>
        <w:spacing w:before="120" w:after="120"/>
      </w:pPr>
      <w:bookmarkStart w:id="86" w:name="_Toc481740250"/>
      <w:r>
        <w:t>6.6</w:t>
      </w:r>
      <w:r w:rsidR="00C16008" w:rsidRPr="00711FBA">
        <w:t xml:space="preserve">. </w:t>
      </w:r>
      <w:r w:rsidR="0018333F">
        <w:t>Vnútorný audit</w:t>
      </w:r>
      <w:bookmarkEnd w:id="86"/>
    </w:p>
    <w:p w:rsidR="00C16008" w:rsidRPr="00666D81" w:rsidRDefault="00C16008" w:rsidP="00FC5FA6">
      <w:pPr>
        <w:autoSpaceDE w:val="0"/>
        <w:autoSpaceDN w:val="0"/>
        <w:adjustRightInd w:val="0"/>
        <w:spacing w:after="120" w:line="240" w:lineRule="auto"/>
        <w:jc w:val="both"/>
        <w:rPr>
          <w:rFonts w:ascii="Times New Roman" w:eastAsia="Times New Roman" w:hAnsi="Times New Roman" w:cs="Times New Roman"/>
          <w:bCs/>
          <w:sz w:val="24"/>
          <w:szCs w:val="24"/>
          <w:lang w:eastAsia="sk-SK"/>
        </w:rPr>
      </w:pPr>
      <w:r w:rsidRPr="00666D81">
        <w:rPr>
          <w:rFonts w:ascii="Times New Roman" w:eastAsia="Times New Roman" w:hAnsi="Times New Roman" w:cs="Times New Roman"/>
          <w:bCs/>
          <w:sz w:val="24"/>
          <w:szCs w:val="24"/>
          <w:lang w:eastAsia="sk-SK"/>
        </w:rPr>
        <w:t>Počas roku 2016 boli vykonávané audity v zmysle schváleného Plánu odboru vnútorného auditu PPA na rok 2016. Vzhľadom na personálne z</w:t>
      </w:r>
      <w:r>
        <w:rPr>
          <w:rFonts w:ascii="Times New Roman" w:eastAsia="Times New Roman" w:hAnsi="Times New Roman" w:cs="Times New Roman"/>
          <w:bCs/>
          <w:sz w:val="24"/>
          <w:szCs w:val="24"/>
          <w:lang w:eastAsia="sk-SK"/>
        </w:rPr>
        <w:t xml:space="preserve">meny na odbore bol Plán </w:t>
      </w:r>
      <w:r w:rsidRPr="00666D81">
        <w:rPr>
          <w:rFonts w:ascii="Times New Roman" w:eastAsia="Times New Roman" w:hAnsi="Times New Roman" w:cs="Times New Roman"/>
          <w:bCs/>
          <w:sz w:val="24"/>
          <w:szCs w:val="24"/>
          <w:lang w:eastAsia="sk-SK"/>
        </w:rPr>
        <w:t>OVA na rok 2016 aktualizovaný a upravený Dodatkom č. 01/2016.</w:t>
      </w:r>
    </w:p>
    <w:p w:rsidR="00A1132E" w:rsidRDefault="00C16008" w:rsidP="001C72F0">
      <w:pPr>
        <w:autoSpaceDE w:val="0"/>
        <w:autoSpaceDN w:val="0"/>
        <w:adjustRightInd w:val="0"/>
        <w:spacing w:after="120" w:line="240" w:lineRule="auto"/>
        <w:jc w:val="both"/>
        <w:rPr>
          <w:rFonts w:ascii="Times New Roman" w:eastAsia="Times New Roman" w:hAnsi="Times New Roman" w:cs="Times New Roman"/>
          <w:bCs/>
          <w:sz w:val="24"/>
          <w:szCs w:val="24"/>
          <w:lang w:eastAsia="sk-SK"/>
        </w:rPr>
      </w:pPr>
      <w:r w:rsidRPr="00666D81">
        <w:rPr>
          <w:rFonts w:ascii="Times New Roman" w:eastAsia="Times New Roman" w:hAnsi="Times New Roman" w:cs="Times New Roman"/>
          <w:bCs/>
          <w:sz w:val="24"/>
          <w:szCs w:val="24"/>
          <w:lang w:eastAsia="sk-SK"/>
        </w:rPr>
        <w:lastRenderedPageBreak/>
        <w:t xml:space="preserve">V priebehu roka 2016 bolo ukončených </w:t>
      </w:r>
      <w:r w:rsidRPr="00655CB8">
        <w:rPr>
          <w:rFonts w:ascii="Times New Roman" w:eastAsia="Times New Roman" w:hAnsi="Times New Roman" w:cs="Times New Roman"/>
          <w:bCs/>
          <w:sz w:val="24"/>
          <w:szCs w:val="24"/>
          <w:lang w:eastAsia="sk-SK"/>
        </w:rPr>
        <w:t>7 auditov</w:t>
      </w:r>
      <w:r w:rsidRPr="00666D81">
        <w:rPr>
          <w:rFonts w:ascii="Times New Roman" w:eastAsia="Times New Roman" w:hAnsi="Times New Roman" w:cs="Times New Roman"/>
          <w:bCs/>
          <w:sz w:val="24"/>
          <w:szCs w:val="24"/>
          <w:lang w:eastAsia="sk-SK"/>
        </w:rPr>
        <w:t xml:space="preserve">, z ktorých výsledky formou audítorských správ boli predložené generálnemu riaditeľovi PPA a riaditeľom príslušných organizačných útvarov. Prehľad </w:t>
      </w:r>
      <w:r w:rsidR="00AE578E">
        <w:rPr>
          <w:rFonts w:ascii="Times New Roman" w:eastAsia="Times New Roman" w:hAnsi="Times New Roman" w:cs="Times New Roman"/>
          <w:bCs/>
          <w:sz w:val="24"/>
          <w:szCs w:val="24"/>
          <w:lang w:eastAsia="sk-SK"/>
        </w:rPr>
        <w:t xml:space="preserve">ukončených auditov je uvedený v </w:t>
      </w:r>
      <w:r w:rsidRPr="00666D81">
        <w:rPr>
          <w:rFonts w:ascii="Times New Roman" w:eastAsia="Times New Roman" w:hAnsi="Times New Roman" w:cs="Times New Roman"/>
          <w:bCs/>
          <w:sz w:val="24"/>
          <w:szCs w:val="24"/>
          <w:lang w:eastAsia="sk-SK"/>
        </w:rPr>
        <w:t>tabuľke.</w:t>
      </w:r>
    </w:p>
    <w:p w:rsidR="00C16008" w:rsidRDefault="00C16008" w:rsidP="00FC5FA6">
      <w:pPr>
        <w:spacing w:after="120"/>
        <w:rPr>
          <w:rFonts w:ascii="Times New Roman" w:hAnsi="Times New Roman" w:cs="Times New Roman"/>
          <w:i/>
          <w:sz w:val="24"/>
          <w:szCs w:val="24"/>
        </w:rPr>
      </w:pPr>
      <w:r w:rsidRPr="008C21EA">
        <w:rPr>
          <w:rFonts w:ascii="Times New Roman" w:hAnsi="Times New Roman" w:cs="Times New Roman"/>
          <w:i/>
          <w:sz w:val="24"/>
          <w:szCs w:val="24"/>
        </w:rPr>
        <w:t>Tabuľka</w:t>
      </w:r>
      <w:r w:rsidR="00582832" w:rsidRPr="008C21EA">
        <w:rPr>
          <w:rFonts w:ascii="Times New Roman" w:hAnsi="Times New Roman" w:cs="Times New Roman"/>
          <w:i/>
          <w:sz w:val="24"/>
          <w:szCs w:val="24"/>
        </w:rPr>
        <w:t xml:space="preserve"> </w:t>
      </w:r>
      <w:r w:rsidR="0037701C">
        <w:rPr>
          <w:rFonts w:ascii="Times New Roman" w:hAnsi="Times New Roman" w:cs="Times New Roman"/>
          <w:i/>
          <w:sz w:val="24"/>
          <w:szCs w:val="24"/>
        </w:rPr>
        <w:t>37</w:t>
      </w:r>
      <w:r w:rsidRPr="008C21EA">
        <w:rPr>
          <w:rFonts w:ascii="Times New Roman" w:hAnsi="Times New Roman" w:cs="Times New Roman"/>
          <w:i/>
          <w:sz w:val="24"/>
          <w:szCs w:val="24"/>
        </w:rPr>
        <w:t xml:space="preserve">: Prehľad </w:t>
      </w:r>
      <w:r w:rsidR="00705206" w:rsidRPr="008C21EA">
        <w:rPr>
          <w:rFonts w:ascii="Times New Roman" w:hAnsi="Times New Roman" w:cs="Times New Roman"/>
          <w:i/>
          <w:sz w:val="24"/>
          <w:szCs w:val="24"/>
        </w:rPr>
        <w:t xml:space="preserve">interných </w:t>
      </w:r>
      <w:r w:rsidRPr="008C21EA">
        <w:rPr>
          <w:rFonts w:ascii="Times New Roman" w:hAnsi="Times New Roman" w:cs="Times New Roman"/>
          <w:i/>
          <w:sz w:val="24"/>
          <w:szCs w:val="24"/>
        </w:rPr>
        <w:t>auditov</w:t>
      </w:r>
      <w:r w:rsidR="00705206" w:rsidRPr="008C21EA">
        <w:rPr>
          <w:rFonts w:ascii="Times New Roman" w:hAnsi="Times New Roman" w:cs="Times New Roman"/>
          <w:i/>
          <w:sz w:val="24"/>
          <w:szCs w:val="24"/>
        </w:rPr>
        <w:t xml:space="preserve"> PPA</w:t>
      </w:r>
      <w:r w:rsidRPr="008C21EA">
        <w:rPr>
          <w:rFonts w:ascii="Times New Roman" w:hAnsi="Times New Roman" w:cs="Times New Roman"/>
          <w:i/>
          <w:sz w:val="24"/>
          <w:szCs w:val="24"/>
        </w:rPr>
        <w:t xml:space="preserve">, ukončených v roku 2016 </w:t>
      </w:r>
    </w:p>
    <w:tbl>
      <w:tblPr>
        <w:tblW w:w="9732" w:type="dxa"/>
        <w:tblInd w:w="-5" w:type="dxa"/>
        <w:tblCellMar>
          <w:left w:w="70" w:type="dxa"/>
          <w:right w:w="70" w:type="dxa"/>
        </w:tblCellMar>
        <w:tblLook w:val="04A0" w:firstRow="1" w:lastRow="0" w:firstColumn="1" w:lastColumn="0" w:noHBand="0" w:noVBand="1"/>
      </w:tblPr>
      <w:tblGrid>
        <w:gridCol w:w="6230"/>
        <w:gridCol w:w="3502"/>
      </w:tblGrid>
      <w:tr w:rsidR="00F940A3" w:rsidRPr="00FC2E1A" w:rsidTr="00FC5FA6">
        <w:trPr>
          <w:trHeight w:val="270"/>
        </w:trPr>
        <w:tc>
          <w:tcPr>
            <w:tcW w:w="0" w:type="auto"/>
            <w:tcBorders>
              <w:top w:val="single" w:sz="4" w:space="0" w:color="auto"/>
              <w:left w:val="single" w:sz="4" w:space="0" w:color="auto"/>
              <w:bottom w:val="single" w:sz="4" w:space="0" w:color="auto"/>
              <w:right w:val="single" w:sz="4" w:space="0" w:color="auto"/>
            </w:tcBorders>
            <w:shd w:val="clear" w:color="auto" w:fill="0A572F"/>
            <w:vAlign w:val="center"/>
            <w:hideMark/>
          </w:tcPr>
          <w:p w:rsidR="00F940A3" w:rsidRPr="0014360D" w:rsidRDefault="00F940A3" w:rsidP="009555CC">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Názov auditu</w:t>
            </w:r>
          </w:p>
        </w:tc>
        <w:tc>
          <w:tcPr>
            <w:tcW w:w="0" w:type="auto"/>
            <w:tcBorders>
              <w:top w:val="single" w:sz="8" w:space="0" w:color="auto"/>
              <w:left w:val="nil"/>
              <w:bottom w:val="single" w:sz="8" w:space="0" w:color="auto"/>
              <w:right w:val="single" w:sz="8" w:space="0" w:color="auto"/>
            </w:tcBorders>
            <w:shd w:val="clear" w:color="auto" w:fill="0A572F"/>
            <w:vAlign w:val="center"/>
            <w:hideMark/>
          </w:tcPr>
          <w:p w:rsidR="00F940A3" w:rsidRPr="0014360D" w:rsidRDefault="00F940A3" w:rsidP="009555CC">
            <w:pPr>
              <w:spacing w:after="0" w:line="240" w:lineRule="auto"/>
              <w:jc w:val="center"/>
              <w:rPr>
                <w:rFonts w:ascii="Times New Roman" w:eastAsia="Times New Roman" w:hAnsi="Times New Roman" w:cs="Times New Roman"/>
                <w:b/>
                <w:bCs/>
                <w:color w:val="FFFFFF" w:themeColor="background1"/>
                <w:sz w:val="16"/>
                <w:szCs w:val="16"/>
                <w:lang w:eastAsia="sk-SK"/>
              </w:rPr>
            </w:pPr>
            <w:r w:rsidRPr="0014360D">
              <w:rPr>
                <w:rFonts w:ascii="Times New Roman" w:eastAsia="Times New Roman" w:hAnsi="Times New Roman" w:cs="Times New Roman"/>
                <w:b/>
                <w:bCs/>
                <w:color w:val="FFFFFF" w:themeColor="background1"/>
                <w:sz w:val="16"/>
                <w:szCs w:val="16"/>
                <w:lang w:eastAsia="sk-SK"/>
              </w:rPr>
              <w:t>Dátum podpísania audítorskej správy GR PPA</w:t>
            </w:r>
          </w:p>
        </w:tc>
      </w:tr>
      <w:tr w:rsidR="00F940A3" w:rsidRPr="00FC2E1A" w:rsidTr="001C72F0">
        <w:trPr>
          <w:trHeight w:val="284"/>
        </w:trPr>
        <w:tc>
          <w:tcPr>
            <w:tcW w:w="0" w:type="auto"/>
            <w:tcBorders>
              <w:top w:val="nil"/>
              <w:left w:val="single" w:sz="8" w:space="0" w:color="auto"/>
              <w:bottom w:val="single" w:sz="4"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živočíšnych komodít – spoločná organizácia trhu s mliekom a mliečnymi výrobkami</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12.2.2016</w:t>
            </w:r>
          </w:p>
        </w:tc>
      </w:tr>
      <w:tr w:rsidR="00F940A3" w:rsidRPr="00FC2E1A"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PRV SR 2014 – 2020</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12.2.2016</w:t>
            </w:r>
          </w:p>
        </w:tc>
      </w:tr>
      <w:tr w:rsidR="00F940A3" w:rsidRPr="00FC2E1A"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dlhov a nezrovnalostí</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3.6.2016</w:t>
            </w:r>
          </w:p>
        </w:tc>
      </w:tr>
      <w:tr w:rsidR="00F940A3" w:rsidRPr="00FC2E1A"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priamych platieb – schémy oddelených priamych platieb</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15.7.2016</w:t>
            </w:r>
          </w:p>
        </w:tc>
      </w:tr>
      <w:tr w:rsidR="00F940A3" w:rsidRPr="00FC2E1A"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kontrol na mieste v rámci fondov EPZF a EPFRV</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10.8.2016</w:t>
            </w:r>
          </w:p>
        </w:tc>
      </w:tr>
      <w:tr w:rsidR="00F940A3" w:rsidRPr="00FC2E1A" w:rsidTr="001C72F0">
        <w:trPr>
          <w:trHeight w:val="284"/>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F940A3" w:rsidRPr="009F0587" w:rsidRDefault="008B3C9E" w:rsidP="009555CC">
            <w:pPr>
              <w:spacing w:after="0" w:line="240" w:lineRule="auto"/>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 xml:space="preserve">Audit PRV </w:t>
            </w:r>
            <w:r w:rsidR="00A34718">
              <w:rPr>
                <w:rFonts w:ascii="Times New Roman" w:eastAsia="Times New Roman" w:hAnsi="Times New Roman" w:cs="Times New Roman"/>
                <w:color w:val="000000"/>
                <w:sz w:val="16"/>
                <w:szCs w:val="16"/>
                <w:lang w:eastAsia="sk-SK"/>
              </w:rPr>
              <w:t xml:space="preserve">SR </w:t>
            </w:r>
            <w:r w:rsidR="00F940A3" w:rsidRPr="009F0587">
              <w:rPr>
                <w:rFonts w:ascii="Times New Roman" w:eastAsia="Times New Roman" w:hAnsi="Times New Roman" w:cs="Times New Roman"/>
                <w:color w:val="000000"/>
                <w:sz w:val="16"/>
                <w:szCs w:val="16"/>
                <w:lang w:eastAsia="sk-SK"/>
              </w:rPr>
              <w:t xml:space="preserve">2007 – 2013 </w:t>
            </w:r>
            <w:proofErr w:type="spellStart"/>
            <w:r w:rsidR="00F940A3" w:rsidRPr="009F0587">
              <w:rPr>
                <w:rFonts w:ascii="Times New Roman" w:eastAsia="Times New Roman" w:hAnsi="Times New Roman" w:cs="Times New Roman"/>
                <w:color w:val="000000"/>
                <w:sz w:val="16"/>
                <w:szCs w:val="16"/>
                <w:lang w:eastAsia="sk-SK"/>
              </w:rPr>
              <w:t>nonIACS</w:t>
            </w:r>
            <w:proofErr w:type="spellEnd"/>
            <w:r w:rsidR="00F940A3" w:rsidRPr="009F0587">
              <w:rPr>
                <w:rFonts w:ascii="Times New Roman" w:eastAsia="Times New Roman" w:hAnsi="Times New Roman" w:cs="Times New Roman"/>
                <w:color w:val="000000"/>
                <w:sz w:val="16"/>
                <w:szCs w:val="16"/>
                <w:lang w:eastAsia="sk-SK"/>
              </w:rPr>
              <w:t xml:space="preserve"> – investičné opatrenia</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16.9.2016</w:t>
            </w:r>
          </w:p>
        </w:tc>
      </w:tr>
      <w:tr w:rsidR="00F940A3" w:rsidRPr="00FC2E1A" w:rsidTr="001C72F0">
        <w:trPr>
          <w:trHeight w:val="284"/>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Audit informačnej bezpečnosti</w:t>
            </w:r>
          </w:p>
        </w:tc>
        <w:tc>
          <w:tcPr>
            <w:tcW w:w="0" w:type="auto"/>
            <w:tcBorders>
              <w:top w:val="nil"/>
              <w:left w:val="nil"/>
              <w:bottom w:val="single" w:sz="8" w:space="0" w:color="auto"/>
              <w:right w:val="single" w:sz="8" w:space="0" w:color="auto"/>
            </w:tcBorders>
            <w:shd w:val="clear" w:color="auto" w:fill="auto"/>
            <w:vAlign w:val="center"/>
            <w:hideMark/>
          </w:tcPr>
          <w:p w:rsidR="00F940A3" w:rsidRPr="009F0587" w:rsidRDefault="00F940A3" w:rsidP="009555CC">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16.9.2016</w:t>
            </w:r>
          </w:p>
        </w:tc>
      </w:tr>
    </w:tbl>
    <w:p w:rsidR="00C16008" w:rsidRPr="00AF6C49" w:rsidRDefault="00C16008" w:rsidP="00FC5FA6">
      <w:pPr>
        <w:pStyle w:val="Normlnywebov"/>
        <w:spacing w:before="120" w:beforeAutospacing="0" w:after="120" w:afterAutospacing="0"/>
        <w:jc w:val="both"/>
        <w:rPr>
          <w:bCs/>
        </w:rPr>
      </w:pPr>
      <w:r w:rsidRPr="00666D81">
        <w:rPr>
          <w:bCs/>
        </w:rPr>
        <w:t xml:space="preserve">Výkonom auditov bolo </w:t>
      </w:r>
      <w:r w:rsidRPr="00AF6C49">
        <w:rPr>
          <w:bCs/>
        </w:rPr>
        <w:t>identif</w:t>
      </w:r>
      <w:r w:rsidR="00AE578E">
        <w:rPr>
          <w:bCs/>
        </w:rPr>
        <w:t xml:space="preserve">ikovaných celkovo 78 zistení, z </w:t>
      </w:r>
      <w:r w:rsidRPr="00AF6C49">
        <w:rPr>
          <w:bCs/>
        </w:rPr>
        <w:t>toho 47 zistení</w:t>
      </w:r>
      <w:r w:rsidR="00B56655">
        <w:rPr>
          <w:bCs/>
        </w:rPr>
        <w:t xml:space="preserve"> s nízkou </w:t>
      </w:r>
      <w:r>
        <w:rPr>
          <w:bCs/>
        </w:rPr>
        <w:t xml:space="preserve">závažnosťou, </w:t>
      </w:r>
      <w:r w:rsidRPr="00AF6C49">
        <w:rPr>
          <w:bCs/>
        </w:rPr>
        <w:t>26 zi</w:t>
      </w:r>
      <w:r w:rsidR="00AE578E">
        <w:rPr>
          <w:bCs/>
        </w:rPr>
        <w:t xml:space="preserve">stení so strednou závažnosťou a 5 zistení s </w:t>
      </w:r>
      <w:r w:rsidRPr="00AF6C49">
        <w:rPr>
          <w:bCs/>
        </w:rPr>
        <w:t>vysokou závažnosťou.</w:t>
      </w:r>
    </w:p>
    <w:p w:rsidR="00304823" w:rsidRPr="002D2AD5" w:rsidRDefault="00304823" w:rsidP="00304823">
      <w:pPr>
        <w:pStyle w:val="Normlnywebov"/>
        <w:spacing w:before="0" w:beforeAutospacing="0" w:after="120" w:afterAutospacing="0"/>
        <w:jc w:val="both"/>
        <w:rPr>
          <w:bCs/>
        </w:rPr>
      </w:pPr>
      <w:r w:rsidRPr="00AF6C49">
        <w:rPr>
          <w:bCs/>
        </w:rPr>
        <w:t>OVA za účelom overenia plnenia prijatých opatrení na odstránenie</w:t>
      </w:r>
      <w:r w:rsidRPr="00666D81">
        <w:rPr>
          <w:bCs/>
        </w:rPr>
        <w:t xml:space="preserve"> jednotlivých</w:t>
      </w:r>
      <w:r>
        <w:rPr>
          <w:bCs/>
        </w:rPr>
        <w:t xml:space="preserve"> zistení z auditov ukončených v </w:t>
      </w:r>
      <w:r w:rsidRPr="00666D81">
        <w:rPr>
          <w:bCs/>
        </w:rPr>
        <w:t>roku 201</w:t>
      </w:r>
      <w:r>
        <w:rPr>
          <w:bCs/>
        </w:rPr>
        <w:t xml:space="preserve">6 a z auditov z </w:t>
      </w:r>
      <w:r w:rsidRPr="00666D81">
        <w:rPr>
          <w:bCs/>
        </w:rPr>
        <w:t xml:space="preserve">predchádzajúcich rokov vykonával </w:t>
      </w:r>
      <w:r w:rsidRPr="002D2AD5">
        <w:rPr>
          <w:bCs/>
        </w:rPr>
        <w:t>následné audity. Výsledky overenia splnenia opatrení boli reportované generálnemu riaditeľovi PPA. Z celkového počtu overovaných 42 zistení / odporúčaní bolo v priebehu roka 2016 splnených 29, č</w:t>
      </w:r>
      <w:r w:rsidR="00417D08" w:rsidRPr="002D2AD5">
        <w:rPr>
          <w:bCs/>
        </w:rPr>
        <w:t>i</w:t>
      </w:r>
      <w:r w:rsidRPr="002D2AD5">
        <w:rPr>
          <w:bCs/>
        </w:rPr>
        <w:t>astočne splnené 2 a nesplnených 11 zistení / odporúčaní. Zistenia, ku ktorým boli odporúčania splnené len čiastočne alebo vôbec budú predmetom ďalších následných auditov OVA.</w:t>
      </w:r>
    </w:p>
    <w:p w:rsidR="008C21EA" w:rsidRPr="002D2AD5" w:rsidRDefault="00C16008" w:rsidP="00FC5FA6">
      <w:pPr>
        <w:pStyle w:val="Nadpis2"/>
        <w:numPr>
          <w:ilvl w:val="0"/>
          <w:numId w:val="0"/>
        </w:numPr>
        <w:spacing w:after="120"/>
        <w:ind w:left="720" w:hanging="720"/>
      </w:pPr>
      <w:bookmarkStart w:id="87" w:name="_Toc481740251"/>
      <w:r w:rsidRPr="002D2AD5">
        <w:t>6.</w:t>
      </w:r>
      <w:r w:rsidR="00222382" w:rsidRPr="002D2AD5">
        <w:t>7</w:t>
      </w:r>
      <w:r w:rsidRPr="002D2AD5">
        <w:t xml:space="preserve">. </w:t>
      </w:r>
      <w:r w:rsidR="0018333F" w:rsidRPr="002D2AD5">
        <w:t>Riadenie rizík</w:t>
      </w:r>
      <w:bookmarkEnd w:id="87"/>
    </w:p>
    <w:p w:rsidR="00C16008" w:rsidRPr="002D2AD5" w:rsidRDefault="002B438A" w:rsidP="00FC5FA6">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V </w:t>
      </w:r>
      <w:r w:rsidR="0007216B" w:rsidRPr="002D2AD5">
        <w:rPr>
          <w:rFonts w:ascii="Times New Roman" w:hAnsi="Times New Roman" w:cs="Times New Roman"/>
          <w:sz w:val="24"/>
          <w:szCs w:val="24"/>
        </w:rPr>
        <w:t>r</w:t>
      </w:r>
      <w:r w:rsidR="00C16008" w:rsidRPr="002D2AD5">
        <w:rPr>
          <w:rFonts w:ascii="Times New Roman" w:hAnsi="Times New Roman" w:cs="Times New Roman"/>
          <w:sz w:val="24"/>
          <w:szCs w:val="24"/>
        </w:rPr>
        <w:t>oku 2016 zaviedla PPA nový systém ria</w:t>
      </w:r>
      <w:r w:rsidR="00AE578E" w:rsidRPr="002D2AD5">
        <w:rPr>
          <w:rFonts w:ascii="Times New Roman" w:hAnsi="Times New Roman" w:cs="Times New Roman"/>
          <w:sz w:val="24"/>
          <w:szCs w:val="24"/>
        </w:rPr>
        <w:t xml:space="preserve">denia informačnej bezpečnosti v </w:t>
      </w:r>
      <w:r w:rsidR="00C16008" w:rsidRPr="002D2AD5">
        <w:rPr>
          <w:rFonts w:ascii="Times New Roman" w:hAnsi="Times New Roman" w:cs="Times New Roman"/>
          <w:sz w:val="24"/>
          <w:szCs w:val="24"/>
        </w:rPr>
        <w:t>zmysle ISO 27 001. Zároveň boli revidované systémy riadenia organizačných rizík a bola vypracovaná metodi</w:t>
      </w:r>
      <w:r w:rsidR="00AE578E" w:rsidRPr="002D2AD5">
        <w:rPr>
          <w:rFonts w:ascii="Times New Roman" w:hAnsi="Times New Roman" w:cs="Times New Roman"/>
          <w:sz w:val="24"/>
          <w:szCs w:val="24"/>
        </w:rPr>
        <w:t xml:space="preserve">ka </w:t>
      </w:r>
      <w:r w:rsidR="004F312C">
        <w:rPr>
          <w:rFonts w:ascii="Times New Roman" w:hAnsi="Times New Roman" w:cs="Times New Roman"/>
          <w:sz w:val="24"/>
          <w:szCs w:val="24"/>
        </w:rPr>
        <w:t xml:space="preserve">                      </w:t>
      </w:r>
      <w:r w:rsidR="00AE578E" w:rsidRPr="002D2AD5">
        <w:rPr>
          <w:rFonts w:ascii="Times New Roman" w:hAnsi="Times New Roman" w:cs="Times New Roman"/>
          <w:sz w:val="24"/>
          <w:szCs w:val="24"/>
        </w:rPr>
        <w:t xml:space="preserve">na riadenie rizík podvodov v </w:t>
      </w:r>
      <w:r w:rsidR="00C16008" w:rsidRPr="002D2AD5">
        <w:rPr>
          <w:rFonts w:ascii="Times New Roman" w:hAnsi="Times New Roman" w:cs="Times New Roman"/>
          <w:sz w:val="24"/>
          <w:szCs w:val="24"/>
        </w:rPr>
        <w:t>zmysle príslu</w:t>
      </w:r>
      <w:r w:rsidR="00AE578E" w:rsidRPr="002D2AD5">
        <w:rPr>
          <w:rFonts w:ascii="Times New Roman" w:hAnsi="Times New Roman" w:cs="Times New Roman"/>
          <w:sz w:val="24"/>
          <w:szCs w:val="24"/>
        </w:rPr>
        <w:t xml:space="preserve">šnej legislatívy. Organizačné a </w:t>
      </w:r>
      <w:r w:rsidR="00C16008" w:rsidRPr="002D2AD5">
        <w:rPr>
          <w:rFonts w:ascii="Times New Roman" w:hAnsi="Times New Roman" w:cs="Times New Roman"/>
          <w:sz w:val="24"/>
          <w:szCs w:val="24"/>
        </w:rPr>
        <w:t>informačné riz</w:t>
      </w:r>
      <w:r w:rsidR="00AE578E" w:rsidRPr="002D2AD5">
        <w:rPr>
          <w:rFonts w:ascii="Times New Roman" w:hAnsi="Times New Roman" w:cs="Times New Roman"/>
          <w:sz w:val="24"/>
          <w:szCs w:val="24"/>
        </w:rPr>
        <w:t xml:space="preserve">iká sú monitorované priebežne v súčinnosti s </w:t>
      </w:r>
      <w:r w:rsidR="00C16008" w:rsidRPr="002D2AD5">
        <w:rPr>
          <w:rFonts w:ascii="Times New Roman" w:hAnsi="Times New Roman" w:cs="Times New Roman"/>
          <w:sz w:val="24"/>
          <w:szCs w:val="24"/>
        </w:rPr>
        <w:t>jednotlivými organizačnými útvarmi PPA.</w:t>
      </w:r>
    </w:p>
    <w:p w:rsidR="00C16008" w:rsidRPr="002D2AD5" w:rsidRDefault="00222382" w:rsidP="00FC5FA6">
      <w:pPr>
        <w:pStyle w:val="Nadpis2"/>
        <w:numPr>
          <w:ilvl w:val="0"/>
          <w:numId w:val="0"/>
        </w:numPr>
        <w:spacing w:after="120"/>
        <w:ind w:left="720" w:hanging="720"/>
      </w:pPr>
      <w:bookmarkStart w:id="88" w:name="_Toc481740252"/>
      <w:r w:rsidRPr="002D2AD5">
        <w:t>6.8</w:t>
      </w:r>
      <w:r w:rsidR="00C16008" w:rsidRPr="002D2AD5">
        <w:t>. Externé audity</w:t>
      </w:r>
      <w:bookmarkEnd w:id="88"/>
      <w:r w:rsidR="00C16008" w:rsidRPr="002D2AD5">
        <w:t xml:space="preserve"> </w:t>
      </w:r>
    </w:p>
    <w:p w:rsidR="00C16008" w:rsidRPr="002D2AD5" w:rsidRDefault="00C16008" w:rsidP="00FC5FA6">
      <w:pPr>
        <w:spacing w:after="120" w:line="240" w:lineRule="auto"/>
        <w:rPr>
          <w:rFonts w:ascii="Times New Roman" w:hAnsi="Times New Roman" w:cs="Times New Roman"/>
          <w:b/>
          <w:sz w:val="24"/>
          <w:szCs w:val="24"/>
        </w:rPr>
      </w:pPr>
      <w:r w:rsidRPr="002D2AD5">
        <w:rPr>
          <w:rFonts w:ascii="Times New Roman" w:hAnsi="Times New Roman" w:cs="Times New Roman"/>
          <w:b/>
          <w:sz w:val="24"/>
          <w:szCs w:val="24"/>
        </w:rPr>
        <w:t>Extern</w:t>
      </w:r>
      <w:r w:rsidR="00846EDF" w:rsidRPr="002D2AD5">
        <w:rPr>
          <w:rFonts w:ascii="Times New Roman" w:hAnsi="Times New Roman" w:cs="Times New Roman"/>
          <w:b/>
          <w:sz w:val="24"/>
          <w:szCs w:val="24"/>
        </w:rPr>
        <w:t>é audity za OPRH</w:t>
      </w:r>
      <w:r w:rsidRPr="002D2AD5">
        <w:rPr>
          <w:rFonts w:ascii="Times New Roman" w:hAnsi="Times New Roman" w:cs="Times New Roman"/>
          <w:b/>
          <w:sz w:val="24"/>
          <w:szCs w:val="24"/>
        </w:rPr>
        <w:t xml:space="preserve"> </w:t>
      </w:r>
      <w:r w:rsidR="00456DCE">
        <w:rPr>
          <w:rFonts w:ascii="Times New Roman" w:hAnsi="Times New Roman" w:cs="Times New Roman"/>
          <w:b/>
          <w:sz w:val="24"/>
          <w:szCs w:val="24"/>
        </w:rPr>
        <w:t xml:space="preserve">SR </w:t>
      </w:r>
      <w:r w:rsidRPr="002D2AD5">
        <w:rPr>
          <w:rFonts w:ascii="Times New Roman" w:hAnsi="Times New Roman" w:cs="Times New Roman"/>
          <w:b/>
          <w:sz w:val="24"/>
          <w:szCs w:val="24"/>
        </w:rPr>
        <w:t>2007 – 2013</w:t>
      </w:r>
    </w:p>
    <w:p w:rsidR="00C16008" w:rsidRPr="002D2AD5" w:rsidRDefault="00846EDF" w:rsidP="00FC5FA6">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V roku 2016 boli za OPRH </w:t>
      </w:r>
      <w:r w:rsidR="00456DCE">
        <w:rPr>
          <w:rFonts w:ascii="Times New Roman" w:hAnsi="Times New Roman" w:cs="Times New Roman"/>
          <w:sz w:val="24"/>
          <w:szCs w:val="24"/>
        </w:rPr>
        <w:t xml:space="preserve">SR </w:t>
      </w:r>
      <w:r w:rsidR="00C16008" w:rsidRPr="002D2AD5">
        <w:rPr>
          <w:rFonts w:ascii="Times New Roman" w:hAnsi="Times New Roman" w:cs="Times New Roman"/>
          <w:sz w:val="24"/>
          <w:szCs w:val="24"/>
        </w:rPr>
        <w:t>2007 – 2013 vykonané nasledovné externé audity:</w:t>
      </w:r>
    </w:p>
    <w:p w:rsidR="00C16008" w:rsidRPr="002D2AD5" w:rsidRDefault="00C16008" w:rsidP="00BB0097">
      <w:pPr>
        <w:pStyle w:val="Odsekzoznamu"/>
        <w:numPr>
          <w:ilvl w:val="0"/>
          <w:numId w:val="14"/>
        </w:numPr>
        <w:spacing w:after="0" w:line="240" w:lineRule="auto"/>
        <w:jc w:val="both"/>
        <w:rPr>
          <w:rFonts w:ascii="Times New Roman" w:hAnsi="Times New Roman" w:cs="Times New Roman"/>
          <w:sz w:val="24"/>
          <w:szCs w:val="24"/>
        </w:rPr>
      </w:pPr>
      <w:r w:rsidRPr="002D2AD5">
        <w:rPr>
          <w:rFonts w:ascii="Times New Roman" w:hAnsi="Times New Roman" w:cs="Times New Roman"/>
          <w:sz w:val="24"/>
          <w:szCs w:val="24"/>
        </w:rPr>
        <w:t>Vládny audit č. A 792,</w:t>
      </w:r>
    </w:p>
    <w:p w:rsidR="00C16008" w:rsidRPr="002D2AD5" w:rsidRDefault="00C16008" w:rsidP="00BB0097">
      <w:pPr>
        <w:pStyle w:val="Odsekzoznamu"/>
        <w:numPr>
          <w:ilvl w:val="0"/>
          <w:numId w:val="14"/>
        </w:numPr>
        <w:spacing w:after="0" w:line="240" w:lineRule="auto"/>
        <w:jc w:val="both"/>
        <w:rPr>
          <w:rFonts w:ascii="Times New Roman" w:hAnsi="Times New Roman" w:cs="Times New Roman"/>
          <w:sz w:val="24"/>
          <w:szCs w:val="24"/>
        </w:rPr>
      </w:pPr>
      <w:r w:rsidRPr="002D2AD5">
        <w:rPr>
          <w:rFonts w:ascii="Times New Roman" w:hAnsi="Times New Roman" w:cs="Times New Roman"/>
          <w:sz w:val="24"/>
          <w:szCs w:val="24"/>
        </w:rPr>
        <w:t>Vládny audit č. A 828,</w:t>
      </w:r>
    </w:p>
    <w:p w:rsidR="00C16008" w:rsidRPr="00476EAF" w:rsidRDefault="00AE578E" w:rsidP="00FC5FA6">
      <w:pPr>
        <w:pStyle w:val="Odsekzoznamu"/>
        <w:numPr>
          <w:ilvl w:val="0"/>
          <w:numId w:val="14"/>
        </w:numPr>
        <w:spacing w:after="120" w:line="240" w:lineRule="auto"/>
        <w:ind w:left="714" w:hanging="357"/>
        <w:contextualSpacing w:val="0"/>
        <w:jc w:val="both"/>
        <w:rPr>
          <w:rFonts w:ascii="Times New Roman" w:hAnsi="Times New Roman" w:cs="Times New Roman"/>
          <w:sz w:val="24"/>
          <w:szCs w:val="24"/>
        </w:rPr>
      </w:pPr>
      <w:r w:rsidRPr="002D2AD5">
        <w:rPr>
          <w:rFonts w:ascii="Times New Roman" w:hAnsi="Times New Roman" w:cs="Times New Roman"/>
          <w:sz w:val="24"/>
          <w:szCs w:val="24"/>
        </w:rPr>
        <w:t xml:space="preserve">Vládny audit č. A </w:t>
      </w:r>
      <w:r w:rsidR="00C16008" w:rsidRPr="002D2AD5">
        <w:rPr>
          <w:rFonts w:ascii="Times New Roman" w:hAnsi="Times New Roman" w:cs="Times New Roman"/>
          <w:sz w:val="24"/>
          <w:szCs w:val="24"/>
        </w:rPr>
        <w:t>723 – neukončený</w:t>
      </w:r>
      <w:r w:rsidR="003D4C82" w:rsidRPr="002D2AD5">
        <w:rPr>
          <w:rFonts w:ascii="Times New Roman" w:hAnsi="Times New Roman" w:cs="Times New Roman"/>
          <w:sz w:val="24"/>
          <w:szCs w:val="24"/>
        </w:rPr>
        <w:t xml:space="preserve"> v sledovanom období</w:t>
      </w:r>
      <w:r w:rsidR="00C16008" w:rsidRPr="002D2AD5">
        <w:rPr>
          <w:rFonts w:ascii="Times New Roman" w:hAnsi="Times New Roman" w:cs="Times New Roman"/>
          <w:sz w:val="24"/>
          <w:szCs w:val="24"/>
        </w:rPr>
        <w:t xml:space="preserve">. Od roku 2015 doteraz prebieha audit </w:t>
      </w:r>
      <w:r w:rsidRPr="002D2AD5">
        <w:rPr>
          <w:rFonts w:ascii="Times New Roman" w:hAnsi="Times New Roman" w:cs="Times New Roman"/>
          <w:sz w:val="24"/>
          <w:szCs w:val="24"/>
        </w:rPr>
        <w:t xml:space="preserve">zameraný na získanie uistenia o </w:t>
      </w:r>
      <w:r w:rsidR="00C16008" w:rsidRPr="002D2AD5">
        <w:rPr>
          <w:rFonts w:ascii="Times New Roman" w:hAnsi="Times New Roman" w:cs="Times New Roman"/>
          <w:sz w:val="24"/>
          <w:szCs w:val="24"/>
        </w:rPr>
        <w:t>dostatočnej pripravenosti a zhod</w:t>
      </w:r>
      <w:r w:rsidR="00C16008" w:rsidRPr="00476EAF">
        <w:rPr>
          <w:rFonts w:ascii="Times New Roman" w:hAnsi="Times New Roman" w:cs="Times New Roman"/>
          <w:sz w:val="24"/>
          <w:szCs w:val="24"/>
        </w:rPr>
        <w:t>notení činnosti orgánov zapojených do implementácie fondov EÚ a nastavení systému ukončovania pomoci vrátane overenia relevantných dokumentov</w:t>
      </w:r>
      <w:r>
        <w:rPr>
          <w:rFonts w:ascii="Times New Roman" w:hAnsi="Times New Roman" w:cs="Times New Roman"/>
          <w:sz w:val="24"/>
          <w:szCs w:val="24"/>
        </w:rPr>
        <w:t xml:space="preserve"> pre účely vydania vyhlásenia o </w:t>
      </w:r>
      <w:r w:rsidR="00C16008" w:rsidRPr="00476EAF">
        <w:rPr>
          <w:rFonts w:ascii="Times New Roman" w:hAnsi="Times New Roman" w:cs="Times New Roman"/>
          <w:sz w:val="24"/>
          <w:szCs w:val="24"/>
        </w:rPr>
        <w:t>ukončení podľa čl.</w:t>
      </w:r>
      <w:r>
        <w:rPr>
          <w:rFonts w:ascii="Times New Roman" w:hAnsi="Times New Roman" w:cs="Times New Roman"/>
          <w:sz w:val="24"/>
          <w:szCs w:val="24"/>
        </w:rPr>
        <w:t xml:space="preserve"> 61 nariadenia o </w:t>
      </w:r>
      <w:r w:rsidR="00C16008" w:rsidRPr="00476EAF">
        <w:rPr>
          <w:rFonts w:ascii="Times New Roman" w:hAnsi="Times New Roman" w:cs="Times New Roman"/>
          <w:sz w:val="24"/>
          <w:szCs w:val="24"/>
        </w:rPr>
        <w:t>EFRH.</w:t>
      </w:r>
    </w:p>
    <w:p w:rsidR="00C16008" w:rsidRPr="00476EAF" w:rsidRDefault="00C16008" w:rsidP="00FC5FA6">
      <w:pPr>
        <w:pStyle w:val="Odsekzoznamu"/>
        <w:spacing w:after="120" w:line="240" w:lineRule="auto"/>
        <w:ind w:left="0"/>
        <w:contextualSpacing w:val="0"/>
        <w:jc w:val="both"/>
        <w:rPr>
          <w:rFonts w:ascii="Times New Roman" w:hAnsi="Times New Roman" w:cs="Times New Roman"/>
          <w:sz w:val="24"/>
          <w:szCs w:val="24"/>
        </w:rPr>
      </w:pPr>
      <w:r w:rsidRPr="00476EAF">
        <w:rPr>
          <w:rFonts w:ascii="Times New Roman" w:hAnsi="Times New Roman" w:cs="Times New Roman"/>
          <w:sz w:val="24"/>
          <w:szCs w:val="24"/>
        </w:rPr>
        <w:t>Uvedené vládne audity boli zamerané na získanie uistenia o oprávnenosti výdavkov na</w:t>
      </w:r>
      <w:r>
        <w:rPr>
          <w:rFonts w:ascii="Times New Roman" w:hAnsi="Times New Roman" w:cs="Times New Roman"/>
          <w:sz w:val="24"/>
          <w:szCs w:val="24"/>
        </w:rPr>
        <w:t xml:space="preserve"> vybranej vzorke operácií OPRH</w:t>
      </w:r>
      <w:r w:rsidR="00AE578E">
        <w:rPr>
          <w:rFonts w:ascii="Times New Roman" w:hAnsi="Times New Roman" w:cs="Times New Roman"/>
          <w:sz w:val="24"/>
          <w:szCs w:val="24"/>
        </w:rPr>
        <w:t xml:space="preserve"> v súlade s </w:t>
      </w:r>
      <w:r w:rsidRPr="00476EAF">
        <w:rPr>
          <w:rFonts w:ascii="Times New Roman" w:hAnsi="Times New Roman" w:cs="Times New Roman"/>
          <w:sz w:val="24"/>
          <w:szCs w:val="24"/>
        </w:rPr>
        <w:t>čl. 61 nari</w:t>
      </w:r>
      <w:r w:rsidR="00AE578E">
        <w:rPr>
          <w:rFonts w:ascii="Times New Roman" w:hAnsi="Times New Roman" w:cs="Times New Roman"/>
          <w:sz w:val="24"/>
          <w:szCs w:val="24"/>
        </w:rPr>
        <w:t xml:space="preserve">adenia Rady (ES) č. 1198/2006 o </w:t>
      </w:r>
      <w:r w:rsidRPr="00476EAF">
        <w:rPr>
          <w:rFonts w:ascii="Times New Roman" w:hAnsi="Times New Roman" w:cs="Times New Roman"/>
          <w:sz w:val="24"/>
          <w:szCs w:val="24"/>
        </w:rPr>
        <w:t xml:space="preserve">Európskom fonde </w:t>
      </w:r>
      <w:r w:rsidR="004F312C">
        <w:rPr>
          <w:rFonts w:ascii="Times New Roman" w:hAnsi="Times New Roman" w:cs="Times New Roman"/>
          <w:sz w:val="24"/>
          <w:szCs w:val="24"/>
        </w:rPr>
        <w:t xml:space="preserve">                  </w:t>
      </w:r>
      <w:r w:rsidRPr="00476EAF">
        <w:rPr>
          <w:rFonts w:ascii="Times New Roman" w:hAnsi="Times New Roman" w:cs="Times New Roman"/>
          <w:sz w:val="24"/>
          <w:szCs w:val="24"/>
        </w:rPr>
        <w:t>pre rybné hospodárstvo a kapitoly VII nariadenia Komisie (ES) č. 498/2007, ktorým sa stanovujú podrobné vykonávacie pravidlá nari</w:t>
      </w:r>
      <w:r w:rsidR="00AE578E">
        <w:rPr>
          <w:rFonts w:ascii="Times New Roman" w:hAnsi="Times New Roman" w:cs="Times New Roman"/>
          <w:sz w:val="24"/>
          <w:szCs w:val="24"/>
        </w:rPr>
        <w:t xml:space="preserve">adenia Rady (ES) č. 1198/2006 o </w:t>
      </w:r>
      <w:r w:rsidRPr="00476EAF">
        <w:rPr>
          <w:rFonts w:ascii="Times New Roman" w:hAnsi="Times New Roman" w:cs="Times New Roman"/>
          <w:sz w:val="24"/>
          <w:szCs w:val="24"/>
        </w:rPr>
        <w:t>Európskom fonde pre rybné hospodárstvo.</w:t>
      </w:r>
    </w:p>
    <w:p w:rsidR="003D4C82" w:rsidRPr="0014669F" w:rsidRDefault="00444FBF" w:rsidP="0014669F">
      <w:pPr>
        <w:pStyle w:val="Odsekzoznamu"/>
        <w:spacing w:after="120" w:line="24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Na základe nedostatkov, zistených auditmi </w:t>
      </w:r>
      <w:r w:rsidR="00C16008" w:rsidRPr="00476EAF">
        <w:rPr>
          <w:rFonts w:ascii="Times New Roman" w:hAnsi="Times New Roman" w:cs="Times New Roman"/>
          <w:sz w:val="24"/>
          <w:szCs w:val="24"/>
        </w:rPr>
        <w:t>sa na úrovni PPA prijímajú opatrenia na predchádzanie ich vzni</w:t>
      </w:r>
      <w:r w:rsidR="00AE578E">
        <w:rPr>
          <w:rFonts w:ascii="Times New Roman" w:hAnsi="Times New Roman" w:cs="Times New Roman"/>
          <w:sz w:val="24"/>
          <w:szCs w:val="24"/>
        </w:rPr>
        <w:t xml:space="preserve">ku, tzn. v </w:t>
      </w:r>
      <w:r w:rsidR="00C16008" w:rsidRPr="00476EAF">
        <w:rPr>
          <w:rFonts w:ascii="Times New Roman" w:hAnsi="Times New Roman" w:cs="Times New Roman"/>
          <w:sz w:val="24"/>
          <w:szCs w:val="24"/>
        </w:rPr>
        <w:t>rámci interných pracovných postupov sa sprísňujú kontrolné mechanizmy, ktoré zohľa</w:t>
      </w:r>
      <w:r w:rsidR="00AE578E">
        <w:rPr>
          <w:rFonts w:ascii="Times New Roman" w:hAnsi="Times New Roman" w:cs="Times New Roman"/>
          <w:sz w:val="24"/>
          <w:szCs w:val="24"/>
        </w:rPr>
        <w:t xml:space="preserve">dňujú identifikované zistenia a </w:t>
      </w:r>
      <w:r w:rsidR="00C16008" w:rsidRPr="00476EAF">
        <w:rPr>
          <w:rFonts w:ascii="Times New Roman" w:hAnsi="Times New Roman" w:cs="Times New Roman"/>
          <w:sz w:val="24"/>
          <w:szCs w:val="24"/>
        </w:rPr>
        <w:t xml:space="preserve">nedostatky </w:t>
      </w:r>
      <w:r w:rsidR="00AE578E">
        <w:rPr>
          <w:rFonts w:ascii="Times New Roman" w:hAnsi="Times New Roman" w:cs="Times New Roman"/>
          <w:sz w:val="24"/>
          <w:szCs w:val="24"/>
        </w:rPr>
        <w:t xml:space="preserve">a </w:t>
      </w:r>
      <w:r w:rsidR="00C16008">
        <w:rPr>
          <w:rFonts w:ascii="Times New Roman" w:hAnsi="Times New Roman" w:cs="Times New Roman"/>
          <w:sz w:val="24"/>
          <w:szCs w:val="24"/>
        </w:rPr>
        <w:t xml:space="preserve">majú zabezpečiť dôslednejšie </w:t>
      </w:r>
      <w:r w:rsidR="00AE578E">
        <w:rPr>
          <w:rFonts w:ascii="Times New Roman" w:hAnsi="Times New Roman" w:cs="Times New Roman"/>
          <w:sz w:val="24"/>
          <w:szCs w:val="24"/>
        </w:rPr>
        <w:t xml:space="preserve">overovanie dokladov a </w:t>
      </w:r>
      <w:r w:rsidR="00C16008" w:rsidRPr="00476EAF">
        <w:rPr>
          <w:rFonts w:ascii="Times New Roman" w:hAnsi="Times New Roman" w:cs="Times New Roman"/>
          <w:sz w:val="24"/>
          <w:szCs w:val="24"/>
        </w:rPr>
        <w:t xml:space="preserve">podpornej dokumentácie v rámci administratívnej kontroly so zameraním na hospodárnosť použitia </w:t>
      </w:r>
      <w:r w:rsidR="00C16008" w:rsidRPr="00476EAF">
        <w:rPr>
          <w:rFonts w:ascii="Times New Roman" w:hAnsi="Times New Roman" w:cs="Times New Roman"/>
          <w:sz w:val="24"/>
          <w:szCs w:val="24"/>
        </w:rPr>
        <w:lastRenderedPageBreak/>
        <w:t>verejných prostriedkov a neoprávnené výdavky sa vymáhajú od prijímateľa na základe vypracovaných sprá</w:t>
      </w:r>
      <w:r w:rsidR="00AE578E">
        <w:rPr>
          <w:rFonts w:ascii="Times New Roman" w:hAnsi="Times New Roman" w:cs="Times New Roman"/>
          <w:sz w:val="24"/>
          <w:szCs w:val="24"/>
        </w:rPr>
        <w:t xml:space="preserve">v o </w:t>
      </w:r>
      <w:r w:rsidR="00C16008">
        <w:rPr>
          <w:rFonts w:ascii="Times New Roman" w:hAnsi="Times New Roman" w:cs="Times New Roman"/>
          <w:sz w:val="24"/>
          <w:szCs w:val="24"/>
        </w:rPr>
        <w:t>zistených nezrovnalostiach.</w:t>
      </w:r>
    </w:p>
    <w:p w:rsidR="003D4C82" w:rsidRPr="002D2AD5" w:rsidRDefault="003D4C82" w:rsidP="003D4C82">
      <w:pPr>
        <w:spacing w:after="120" w:line="240" w:lineRule="auto"/>
        <w:rPr>
          <w:rFonts w:ascii="Times New Roman" w:hAnsi="Times New Roman" w:cs="Times New Roman"/>
          <w:b/>
          <w:sz w:val="24"/>
          <w:szCs w:val="24"/>
        </w:rPr>
      </w:pPr>
      <w:r w:rsidRPr="002D2AD5">
        <w:rPr>
          <w:rFonts w:ascii="Times New Roman" w:hAnsi="Times New Roman" w:cs="Times New Roman"/>
          <w:b/>
          <w:sz w:val="24"/>
          <w:szCs w:val="24"/>
        </w:rPr>
        <w:t>Externé audity za OPRH 2014 – 2020</w:t>
      </w:r>
    </w:p>
    <w:p w:rsidR="003D4C82" w:rsidRPr="002D2AD5" w:rsidRDefault="003D4C82" w:rsidP="003D4C82">
      <w:pPr>
        <w:pStyle w:val="Odsekzoznamu"/>
        <w:spacing w:after="120" w:line="240" w:lineRule="auto"/>
        <w:ind w:left="0"/>
        <w:contextualSpacing w:val="0"/>
        <w:jc w:val="both"/>
        <w:rPr>
          <w:rFonts w:ascii="Times New Roman" w:hAnsi="Times New Roman" w:cs="Times New Roman"/>
          <w:sz w:val="24"/>
          <w:szCs w:val="24"/>
        </w:rPr>
      </w:pPr>
      <w:r w:rsidRPr="002D2AD5">
        <w:rPr>
          <w:rFonts w:ascii="Times New Roman" w:hAnsi="Times New Roman" w:cs="Times New Roman"/>
          <w:sz w:val="24"/>
          <w:szCs w:val="24"/>
        </w:rPr>
        <w:t xml:space="preserve">V roku 2016 bol za OPRH 2014 </w:t>
      </w:r>
      <w:r w:rsidRPr="002D2AD5">
        <w:rPr>
          <w:rFonts w:ascii="Times New Roman" w:hAnsi="Times New Roman" w:cs="Times New Roman"/>
          <w:b/>
          <w:sz w:val="24"/>
          <w:szCs w:val="24"/>
        </w:rPr>
        <w:t xml:space="preserve">– </w:t>
      </w:r>
      <w:r w:rsidRPr="002D2AD5">
        <w:rPr>
          <w:rFonts w:ascii="Times New Roman" w:hAnsi="Times New Roman" w:cs="Times New Roman"/>
          <w:sz w:val="24"/>
          <w:szCs w:val="24"/>
        </w:rPr>
        <w:t xml:space="preserve">2020 vykonaný audit pripravenosti/určenia č. A 642 – vzhľadom </w:t>
      </w:r>
      <w:r w:rsidR="004F312C">
        <w:rPr>
          <w:rFonts w:ascii="Times New Roman" w:hAnsi="Times New Roman" w:cs="Times New Roman"/>
          <w:sz w:val="24"/>
          <w:szCs w:val="24"/>
        </w:rPr>
        <w:t xml:space="preserve">    </w:t>
      </w:r>
      <w:r w:rsidRPr="002D2AD5">
        <w:rPr>
          <w:rFonts w:ascii="Times New Roman" w:hAnsi="Times New Roman" w:cs="Times New Roman"/>
          <w:sz w:val="24"/>
          <w:szCs w:val="24"/>
        </w:rPr>
        <w:t>na skutočnosť, že určeniu (</w:t>
      </w:r>
      <w:proofErr w:type="spellStart"/>
      <w:r w:rsidRPr="002D2AD5">
        <w:rPr>
          <w:rFonts w:ascii="Times New Roman" w:hAnsi="Times New Roman" w:cs="Times New Roman"/>
          <w:sz w:val="24"/>
          <w:szCs w:val="24"/>
        </w:rPr>
        <w:t>dezignácii</w:t>
      </w:r>
      <w:proofErr w:type="spellEnd"/>
      <w:r w:rsidRPr="002D2AD5">
        <w:rPr>
          <w:rFonts w:ascii="Times New Roman" w:hAnsi="Times New Roman" w:cs="Times New Roman"/>
          <w:sz w:val="24"/>
          <w:szCs w:val="24"/>
        </w:rPr>
        <w:t xml:space="preserve">) orgánu pre OPRH 2014 </w:t>
      </w:r>
      <w:r w:rsidRPr="002D2AD5">
        <w:rPr>
          <w:rFonts w:ascii="Times New Roman" w:hAnsi="Times New Roman" w:cs="Times New Roman"/>
          <w:b/>
          <w:sz w:val="24"/>
          <w:szCs w:val="24"/>
        </w:rPr>
        <w:t xml:space="preserve">– </w:t>
      </w:r>
      <w:r w:rsidRPr="002D2AD5">
        <w:rPr>
          <w:rFonts w:ascii="Times New Roman" w:hAnsi="Times New Roman" w:cs="Times New Roman"/>
          <w:sz w:val="24"/>
          <w:szCs w:val="24"/>
        </w:rPr>
        <w:t xml:space="preserve">2020 predchádza povinnosť splnenia </w:t>
      </w:r>
      <w:proofErr w:type="spellStart"/>
      <w:r w:rsidRPr="002D2AD5">
        <w:rPr>
          <w:rFonts w:ascii="Times New Roman" w:hAnsi="Times New Roman" w:cs="Times New Roman"/>
          <w:sz w:val="24"/>
          <w:szCs w:val="24"/>
        </w:rPr>
        <w:t>dezignačných</w:t>
      </w:r>
      <w:proofErr w:type="spellEnd"/>
      <w:r w:rsidRPr="002D2AD5">
        <w:rPr>
          <w:rFonts w:ascii="Times New Roman" w:hAnsi="Times New Roman" w:cs="Times New Roman"/>
          <w:sz w:val="24"/>
          <w:szCs w:val="24"/>
        </w:rPr>
        <w:t xml:space="preserve"> kritérií, čo RO dokladoval nezávislému auditnému subjektu (MF SR) doložením kompletnej schválenej riadiacej dokumentácie, prebiehal v období august </w:t>
      </w:r>
      <w:r w:rsidRPr="002D2AD5">
        <w:rPr>
          <w:rFonts w:ascii="Times New Roman" w:hAnsi="Times New Roman" w:cs="Times New Roman"/>
          <w:b/>
          <w:sz w:val="24"/>
          <w:szCs w:val="24"/>
        </w:rPr>
        <w:t>–</w:t>
      </w:r>
      <w:r w:rsidRPr="002D2AD5">
        <w:rPr>
          <w:rFonts w:ascii="Times New Roman" w:hAnsi="Times New Roman" w:cs="Times New Roman"/>
          <w:sz w:val="24"/>
          <w:szCs w:val="24"/>
        </w:rPr>
        <w:t xml:space="preserve"> október 2016 výkon vládneho auditu pripravenosti na úrovni RO, sprostredkovateľského orgánu a platobnej jednotky. Audit pripravenosti nebol ukončený v sledovanom období.</w:t>
      </w:r>
    </w:p>
    <w:p w:rsidR="00C16008" w:rsidRPr="002D2AD5" w:rsidRDefault="00C16008" w:rsidP="00FC5FA6">
      <w:pPr>
        <w:spacing w:after="120" w:line="240" w:lineRule="auto"/>
        <w:jc w:val="both"/>
        <w:rPr>
          <w:rFonts w:ascii="Times New Roman" w:hAnsi="Times New Roman"/>
          <w:b/>
          <w:sz w:val="24"/>
          <w:szCs w:val="24"/>
        </w:rPr>
      </w:pPr>
      <w:r w:rsidRPr="002D2AD5">
        <w:rPr>
          <w:rFonts w:ascii="Times New Roman" w:hAnsi="Times New Roman"/>
          <w:b/>
          <w:sz w:val="24"/>
          <w:szCs w:val="24"/>
        </w:rPr>
        <w:t>Audity EK a</w:t>
      </w:r>
      <w:r w:rsidR="00AE578E" w:rsidRPr="002D2AD5">
        <w:rPr>
          <w:rFonts w:ascii="Times New Roman" w:hAnsi="Times New Roman"/>
          <w:b/>
          <w:sz w:val="24"/>
          <w:szCs w:val="24"/>
        </w:rPr>
        <w:t xml:space="preserve"> </w:t>
      </w:r>
      <w:r w:rsidRPr="002D2AD5">
        <w:rPr>
          <w:rFonts w:ascii="Times New Roman" w:hAnsi="Times New Roman"/>
          <w:b/>
          <w:sz w:val="24"/>
          <w:szCs w:val="24"/>
        </w:rPr>
        <w:t>EDA</w:t>
      </w:r>
    </w:p>
    <w:p w:rsidR="00E37572" w:rsidRPr="00B223E3" w:rsidRDefault="00E37572" w:rsidP="00E37572">
      <w:pPr>
        <w:pStyle w:val="Normlnywebov"/>
        <w:spacing w:before="0" w:beforeAutospacing="0" w:after="120" w:afterAutospacing="0"/>
        <w:jc w:val="both"/>
        <w:rPr>
          <w:bCs/>
        </w:rPr>
      </w:pPr>
      <w:r w:rsidRPr="00A10713">
        <w:rPr>
          <w:bCs/>
        </w:rPr>
        <w:t xml:space="preserve">V roku 2016 evidovala PPA ukončenie dvoch externých vyšetrovaní EK, ktoré boli otvorené v rokoch </w:t>
      </w:r>
      <w:r w:rsidRPr="00E27340">
        <w:rPr>
          <w:bCs/>
        </w:rPr>
        <w:t>2013 (XC/2013/006/SK – krížová plnenie) a 2015</w:t>
      </w:r>
      <w:r w:rsidRPr="00E27340">
        <w:rPr>
          <w:rFonts w:asciiTheme="minorHAnsi" w:eastAsiaTheme="minorHAnsi" w:hAnsiTheme="minorHAnsi" w:cstheme="minorBidi"/>
          <w:bCs/>
          <w:sz w:val="22"/>
          <w:szCs w:val="22"/>
          <w:lang w:eastAsia="en-US"/>
        </w:rPr>
        <w:t xml:space="preserve"> (</w:t>
      </w:r>
      <w:r w:rsidRPr="00E27340">
        <w:rPr>
          <w:bCs/>
        </w:rPr>
        <w:t xml:space="preserve">CEB/2015/081/SK – schválenie účtovnej závierky za rok 2014 ). Uvedené vyšetrovania EK boli v roku 2016 uzavreté s celkovou finančnou korekciou vo výške </w:t>
      </w:r>
      <w:r w:rsidRPr="00E27340">
        <w:rPr>
          <w:b/>
          <w:bCs/>
        </w:rPr>
        <w:t>6 060 074,67 eur</w:t>
      </w:r>
      <w:r w:rsidRPr="00E27340">
        <w:rPr>
          <w:bCs/>
        </w:rPr>
        <w:t>, ktorou boli z financovania EÚ vylúčené výdavky vynaložené</w:t>
      </w:r>
      <w:r w:rsidRPr="00A10713">
        <w:rPr>
          <w:bCs/>
        </w:rPr>
        <w:t xml:space="preserve"> z</w:t>
      </w:r>
      <w:r>
        <w:rPr>
          <w:bCs/>
        </w:rPr>
        <w:t xml:space="preserve"> EPFRV </w:t>
      </w:r>
      <w:r w:rsidR="004F312C">
        <w:rPr>
          <w:bCs/>
        </w:rPr>
        <w:t xml:space="preserve">   </w:t>
      </w:r>
      <w:r>
        <w:rPr>
          <w:bCs/>
        </w:rPr>
        <w:t xml:space="preserve">vo výške 1 963 159,54 eur a </w:t>
      </w:r>
      <w:r w:rsidRPr="00A10713">
        <w:rPr>
          <w:bCs/>
        </w:rPr>
        <w:t>z</w:t>
      </w:r>
      <w:r>
        <w:rPr>
          <w:bCs/>
        </w:rPr>
        <w:t xml:space="preserve"> EPZF vo výške 4 096 915,13 eur</w:t>
      </w:r>
      <w:r w:rsidRPr="00A10713">
        <w:rPr>
          <w:bCs/>
        </w:rPr>
        <w:t>.</w:t>
      </w:r>
    </w:p>
    <w:p w:rsidR="00C16008" w:rsidRPr="00F410BB" w:rsidRDefault="00AE578E" w:rsidP="00FC5FA6">
      <w:pPr>
        <w:spacing w:after="12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V </w:t>
      </w:r>
      <w:r w:rsidR="00C16008" w:rsidRPr="00F410BB">
        <w:rPr>
          <w:rFonts w:ascii="Times New Roman" w:hAnsi="Times New Roman" w:cs="Times New Roman"/>
          <w:bCs/>
          <w:sz w:val="24"/>
          <w:szCs w:val="24"/>
        </w:rPr>
        <w:t>roku 2016 bolo otvorených šesť externých vyšetrovaní EK a dva externé audity EDA.</w:t>
      </w:r>
    </w:p>
    <w:p w:rsidR="009F0587" w:rsidRPr="00A10713" w:rsidRDefault="00C16008" w:rsidP="00FC5FA6">
      <w:pPr>
        <w:spacing w:after="120" w:line="240" w:lineRule="auto"/>
        <w:rPr>
          <w:rFonts w:ascii="Times New Roman" w:hAnsi="Times New Roman" w:cs="Times New Roman"/>
          <w:i/>
          <w:sz w:val="24"/>
          <w:szCs w:val="24"/>
        </w:rPr>
      </w:pPr>
      <w:r w:rsidRPr="00A10713">
        <w:rPr>
          <w:rFonts w:ascii="Times New Roman" w:hAnsi="Times New Roman" w:cs="Times New Roman"/>
          <w:i/>
          <w:sz w:val="24"/>
          <w:szCs w:val="24"/>
        </w:rPr>
        <w:t>Tabuľka</w:t>
      </w:r>
      <w:r w:rsidR="00582832">
        <w:rPr>
          <w:rFonts w:ascii="Times New Roman" w:hAnsi="Times New Roman" w:cs="Times New Roman"/>
          <w:i/>
          <w:sz w:val="24"/>
          <w:szCs w:val="24"/>
        </w:rPr>
        <w:t xml:space="preserve"> </w:t>
      </w:r>
      <w:r w:rsidR="0037701C">
        <w:rPr>
          <w:rFonts w:ascii="Times New Roman" w:hAnsi="Times New Roman" w:cs="Times New Roman"/>
          <w:i/>
          <w:sz w:val="24"/>
          <w:szCs w:val="24"/>
        </w:rPr>
        <w:t>38</w:t>
      </w:r>
      <w:r w:rsidRPr="00A10713">
        <w:rPr>
          <w:rFonts w:ascii="Times New Roman" w:hAnsi="Times New Roman" w:cs="Times New Roman"/>
          <w:i/>
          <w:sz w:val="24"/>
          <w:szCs w:val="24"/>
        </w:rPr>
        <w:t>:</w:t>
      </w:r>
      <w:r w:rsidR="00AE578E">
        <w:rPr>
          <w:rFonts w:ascii="Times New Roman" w:hAnsi="Times New Roman" w:cs="Times New Roman"/>
          <w:i/>
          <w:sz w:val="24"/>
          <w:szCs w:val="24"/>
        </w:rPr>
        <w:t xml:space="preserve"> Otvorené vyšetrovania/audity v </w:t>
      </w:r>
      <w:r w:rsidRPr="00A10713">
        <w:rPr>
          <w:rFonts w:ascii="Times New Roman" w:hAnsi="Times New Roman" w:cs="Times New Roman"/>
          <w:i/>
          <w:sz w:val="24"/>
          <w:szCs w:val="24"/>
        </w:rPr>
        <w:t>roku 2016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847"/>
        <w:gridCol w:w="4132"/>
        <w:gridCol w:w="3763"/>
      </w:tblGrid>
      <w:tr w:rsidR="00C16008" w:rsidRPr="00077059" w:rsidTr="0014360D">
        <w:trPr>
          <w:trHeight w:val="309"/>
          <w:jc w:val="center"/>
        </w:trPr>
        <w:tc>
          <w:tcPr>
            <w:tcW w:w="0" w:type="auto"/>
            <w:tcBorders>
              <w:top w:val="single" w:sz="4" w:space="0" w:color="auto"/>
            </w:tcBorders>
            <w:shd w:val="clear" w:color="auto" w:fill="108747"/>
            <w:vAlign w:val="center"/>
          </w:tcPr>
          <w:p w:rsidR="00C16008" w:rsidRPr="0014360D" w:rsidRDefault="00C16008" w:rsidP="00233943">
            <w:pPr>
              <w:jc w:val="center"/>
              <w:rPr>
                <w:rFonts w:ascii="Times New Roman" w:hAnsi="Times New Roman" w:cs="Times New Roman"/>
                <w:b/>
                <w:color w:val="FFFFFF" w:themeColor="background1"/>
                <w:sz w:val="16"/>
                <w:szCs w:val="16"/>
              </w:rPr>
            </w:pPr>
            <w:r w:rsidRPr="0014360D">
              <w:rPr>
                <w:rFonts w:ascii="Times New Roman" w:hAnsi="Times New Roman" w:cs="Times New Roman"/>
                <w:b/>
                <w:color w:val="FFFFFF" w:themeColor="background1"/>
                <w:sz w:val="16"/>
                <w:szCs w:val="16"/>
              </w:rPr>
              <w:t>Vyšetrovanie/audity</w:t>
            </w:r>
          </w:p>
        </w:tc>
        <w:tc>
          <w:tcPr>
            <w:tcW w:w="0" w:type="auto"/>
            <w:tcBorders>
              <w:top w:val="single" w:sz="4" w:space="0" w:color="auto"/>
            </w:tcBorders>
            <w:shd w:val="clear" w:color="auto" w:fill="108747"/>
            <w:vAlign w:val="center"/>
          </w:tcPr>
          <w:p w:rsidR="00C16008" w:rsidRPr="0014360D" w:rsidRDefault="00C16008" w:rsidP="00233943">
            <w:pPr>
              <w:jc w:val="center"/>
              <w:rPr>
                <w:rFonts w:ascii="Times New Roman" w:hAnsi="Times New Roman" w:cs="Times New Roman"/>
                <w:b/>
                <w:color w:val="FFFFFF" w:themeColor="background1"/>
                <w:sz w:val="16"/>
                <w:szCs w:val="16"/>
              </w:rPr>
            </w:pPr>
            <w:r w:rsidRPr="0014360D">
              <w:rPr>
                <w:rFonts w:ascii="Times New Roman" w:hAnsi="Times New Roman" w:cs="Times New Roman"/>
                <w:b/>
                <w:color w:val="FFFFFF" w:themeColor="background1"/>
                <w:sz w:val="16"/>
                <w:szCs w:val="16"/>
              </w:rPr>
              <w:t>Zameranie</w:t>
            </w:r>
          </w:p>
        </w:tc>
        <w:tc>
          <w:tcPr>
            <w:tcW w:w="0" w:type="auto"/>
            <w:tcBorders>
              <w:top w:val="single" w:sz="4" w:space="0" w:color="auto"/>
            </w:tcBorders>
            <w:shd w:val="clear" w:color="auto" w:fill="108747"/>
            <w:vAlign w:val="center"/>
          </w:tcPr>
          <w:p w:rsidR="00C16008" w:rsidRPr="0014360D" w:rsidRDefault="00C16008" w:rsidP="00233943">
            <w:pPr>
              <w:jc w:val="center"/>
              <w:rPr>
                <w:rFonts w:ascii="Times New Roman" w:hAnsi="Times New Roman" w:cs="Times New Roman"/>
                <w:b/>
                <w:color w:val="FFFFFF" w:themeColor="background1"/>
                <w:sz w:val="16"/>
                <w:szCs w:val="16"/>
                <w:highlight w:val="lightGray"/>
              </w:rPr>
            </w:pPr>
            <w:r w:rsidRPr="0014360D">
              <w:rPr>
                <w:rFonts w:ascii="Times New Roman" w:hAnsi="Times New Roman" w:cs="Times New Roman"/>
                <w:b/>
                <w:color w:val="FFFFFF" w:themeColor="background1"/>
                <w:sz w:val="16"/>
                <w:szCs w:val="16"/>
              </w:rPr>
              <w:t>Stav</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RD2/2016/012/SK</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Audit vykonaný v dňoch od 25. do 26. 01. 2016</w:t>
            </w:r>
          </w:p>
          <w:p w:rsidR="00C16008" w:rsidRPr="009F0587" w:rsidRDefault="00C16008" w:rsidP="00F92694">
            <w:pPr>
              <w:spacing w:after="0" w:line="240" w:lineRule="auto"/>
              <w:rPr>
                <w:rFonts w:ascii="Times New Roman" w:hAnsi="Times New Roman" w:cs="Times New Roman"/>
                <w:sz w:val="16"/>
                <w:szCs w:val="16"/>
              </w:rPr>
            </w:pP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Overenie riadenia, kontroly a sankčného systému opatrenia Osi 2: Dobré životné podmienky zvierat v rámci programu rozvoja vidieka SR 2007 – 2013. Nadviazanie na problémy zistené počas vyšetrovania RD2/2011/006 v máji 2011 – následný audit. </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Vyšetrovanie uzavreté listom EK zo dňa </w:t>
            </w:r>
            <w:r w:rsidR="00486614">
              <w:rPr>
                <w:rFonts w:ascii="Times New Roman" w:hAnsi="Times New Roman" w:cs="Times New Roman"/>
                <w:sz w:val="16"/>
                <w:szCs w:val="16"/>
              </w:rPr>
              <w:br/>
            </w:r>
            <w:r w:rsidRPr="009F0587">
              <w:rPr>
                <w:rFonts w:ascii="Times New Roman" w:hAnsi="Times New Roman" w:cs="Times New Roman"/>
                <w:sz w:val="16"/>
                <w:szCs w:val="16"/>
              </w:rPr>
              <w:t xml:space="preserve">16. 03. 2016 bez finančnej korekcie. </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RD2/2016/013/SK</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Audit vykonaný v dňoch od 30. 05. do 03. 06. 2016</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Overenie súladu systému riadenia, kontroly a  sankcií v  súvislosti s opatreniami programu rozvoja vidieka SR 2014 – 2020: </w:t>
            </w:r>
            <w:proofErr w:type="spellStart"/>
            <w:r w:rsidRPr="009F0587">
              <w:rPr>
                <w:rFonts w:ascii="Times New Roman" w:hAnsi="Times New Roman" w:cs="Times New Roman"/>
                <w:sz w:val="16"/>
                <w:szCs w:val="16"/>
              </w:rPr>
              <w:t>agroenviromentálno</w:t>
            </w:r>
            <w:proofErr w:type="spellEnd"/>
            <w:r w:rsidRPr="009F0587">
              <w:rPr>
                <w:rFonts w:ascii="Times New Roman" w:hAnsi="Times New Roman" w:cs="Times New Roman"/>
                <w:sz w:val="16"/>
                <w:szCs w:val="16"/>
              </w:rPr>
              <w:t xml:space="preserve">-klimatické  opatrenia – M10,  ekologické poľnohospodárstvo – M11, platby v rámci sústavy Natura 2000 a podľa rámcovej smernice o vode – M12, platby pre oblasti s prírodnými alebo inými obmedzeniami – M13, a opatrenia súvisiace s dobrými životnými </w:t>
            </w:r>
            <w:r w:rsidR="009D10AC" w:rsidRPr="009F0587">
              <w:rPr>
                <w:rFonts w:ascii="Times New Roman" w:hAnsi="Times New Roman" w:cs="Times New Roman"/>
                <w:sz w:val="16"/>
                <w:szCs w:val="16"/>
              </w:rPr>
              <w:t xml:space="preserve"> </w:t>
            </w:r>
            <w:r w:rsidRPr="009F0587">
              <w:rPr>
                <w:rFonts w:ascii="Times New Roman" w:hAnsi="Times New Roman" w:cs="Times New Roman"/>
                <w:sz w:val="16"/>
                <w:szCs w:val="16"/>
              </w:rPr>
              <w:t xml:space="preserve">podmienkami zvierat – M14 s príslušnými ustanoveniami podľa nariadení Európskeho parlamentu a Rady (EÚ) č. 1305/2013, </w:t>
            </w:r>
            <w:r w:rsidR="00486614">
              <w:rPr>
                <w:rFonts w:ascii="Times New Roman" w:hAnsi="Times New Roman" w:cs="Times New Roman"/>
                <w:sz w:val="16"/>
                <w:szCs w:val="16"/>
              </w:rPr>
              <w:br/>
            </w:r>
            <w:r w:rsidRPr="009F0587">
              <w:rPr>
                <w:rFonts w:ascii="Times New Roman" w:hAnsi="Times New Roman" w:cs="Times New Roman"/>
                <w:sz w:val="16"/>
                <w:szCs w:val="16"/>
              </w:rPr>
              <w:t xml:space="preserve">č. 1306/2013, č. 1307/2013 a  vykonávacích nariadení Komisie (EÚ) </w:t>
            </w:r>
            <w:r w:rsidR="00486614">
              <w:rPr>
                <w:rFonts w:ascii="Times New Roman" w:hAnsi="Times New Roman" w:cs="Times New Roman"/>
                <w:sz w:val="16"/>
                <w:szCs w:val="16"/>
              </w:rPr>
              <w:br/>
            </w:r>
            <w:r w:rsidRPr="009F0587">
              <w:rPr>
                <w:rFonts w:ascii="Times New Roman" w:hAnsi="Times New Roman" w:cs="Times New Roman"/>
                <w:sz w:val="16"/>
                <w:szCs w:val="16"/>
              </w:rPr>
              <w:t xml:space="preserve">č. 640/2014, č. 808/2014 a č. 809/2014.  </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Zástupcovia SR sa dňa 24. 01. 2017 zúčastnili bilaterálneho stretnutia so zástupcami EK k návrhu záverov auditu.</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RD3/2016/014/SK</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Audit vykonaný v dňoch od 24. do 28. 10. 2016</w:t>
            </w:r>
          </w:p>
          <w:p w:rsidR="00C16008" w:rsidRPr="009F0587" w:rsidRDefault="00C16008" w:rsidP="00F92694">
            <w:pPr>
              <w:spacing w:after="0" w:line="240" w:lineRule="auto"/>
              <w:rPr>
                <w:rFonts w:ascii="Times New Roman" w:hAnsi="Times New Roman" w:cs="Times New Roman"/>
                <w:sz w:val="16"/>
                <w:szCs w:val="16"/>
              </w:rPr>
            </w:pP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Overenie súladu systému riadenia, kontroly a sankcií pokiaľ ide o opatrenia 121, 123, 125, 131 a 216 v rámci programu rozvoja vidieka SR 2007 – 2013 a opatrenia 4 a 6 programu rozvoja vidieka SR 2014 – 2020 s ustanoveniami nariadenia Rady (ES) č. 1698/2005 a nariadenia Komisie (ES) č. 1974/2006 a (EÚ) č. 65/2011, ako aj nariadenia </w:t>
            </w:r>
            <w:proofErr w:type="spellStart"/>
            <w:r w:rsidRPr="009F0587">
              <w:rPr>
                <w:rFonts w:ascii="Times New Roman" w:hAnsi="Times New Roman" w:cs="Times New Roman"/>
                <w:sz w:val="16"/>
                <w:szCs w:val="16"/>
              </w:rPr>
              <w:t>EPaR</w:t>
            </w:r>
            <w:proofErr w:type="spellEnd"/>
            <w:r w:rsidRPr="009F0587">
              <w:rPr>
                <w:rFonts w:ascii="Times New Roman" w:hAnsi="Times New Roman" w:cs="Times New Roman"/>
                <w:sz w:val="16"/>
                <w:szCs w:val="16"/>
              </w:rPr>
              <w:t xml:space="preserve"> (EÚ) č. 1305/2013, č. 1306/2013 a č. 1307/2013 a vykonávacie nariadenia Komisie (EÚ) č. 640/2014, č. 808/2014 a č. 809/2014. </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Dňa 25. 01. 2017 GR AGRI zaslalo SR predbežnú správu so zisteniami.</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XC/2016/008/SK</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Audit vykonaný v dňoch od 26. do 30. 09. 2016</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Overenie nastavenia systému krížového plnenia podľa nariadení (ES) č. 73/2009, č. 1122/2009, č. 1698/2005, č. 1975/2006 a č. 1234/2007 a nariadení (EÚ) č. 1305/2013, č. 1306/2013, č. 1308/2013 a </w:t>
            </w:r>
            <w:r w:rsidR="00486614">
              <w:rPr>
                <w:rFonts w:ascii="Times New Roman" w:hAnsi="Times New Roman" w:cs="Times New Roman"/>
                <w:sz w:val="16"/>
                <w:szCs w:val="16"/>
              </w:rPr>
              <w:br/>
            </w:r>
            <w:r w:rsidRPr="009F0587">
              <w:rPr>
                <w:rFonts w:ascii="Times New Roman" w:hAnsi="Times New Roman" w:cs="Times New Roman"/>
                <w:sz w:val="16"/>
                <w:szCs w:val="16"/>
              </w:rPr>
              <w:t xml:space="preserve">č. 1310/2013, č. 640/2014 a č. 809/2014.  </w:t>
            </w:r>
          </w:p>
        </w:tc>
        <w:tc>
          <w:tcPr>
            <w:tcW w:w="0" w:type="auto"/>
            <w:shd w:val="clear" w:color="auto" w:fill="auto"/>
          </w:tcPr>
          <w:p w:rsidR="00C16008" w:rsidRPr="009F0587" w:rsidDel="00F57A59"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Dňa 15. 12. 2016 GR AGRI zaslalo SR predbežnú správu so zisteniami spolu s pozvánkou na bilaterálne stretnutie, ktoré sa uskutočni 03. 05. 2017 v Bruseli.</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CEB/2016/080/SK</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Schv</w:t>
            </w:r>
            <w:r w:rsidR="00B56655" w:rsidRPr="009F0587">
              <w:rPr>
                <w:rFonts w:ascii="Times New Roman" w:hAnsi="Times New Roman" w:cs="Times New Roman"/>
                <w:sz w:val="16"/>
                <w:szCs w:val="16"/>
              </w:rPr>
              <w:t xml:space="preserve">álenie účtovnej závierky za </w:t>
            </w:r>
            <w:r w:rsidR="00FC6085" w:rsidRPr="009F0587">
              <w:rPr>
                <w:rFonts w:ascii="Times New Roman" w:hAnsi="Times New Roman" w:cs="Times New Roman"/>
                <w:sz w:val="16"/>
                <w:szCs w:val="16"/>
              </w:rPr>
              <w:t>finančný rok 2015.</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SR dňa 05. 12. 2016  prijala oznámenie GR AGRI  o schválení účtovnej závierky za finančný rok 2015 a akceptuje navrhnutú finančn</w:t>
            </w:r>
            <w:r w:rsidR="00BA1020">
              <w:rPr>
                <w:rFonts w:ascii="Times New Roman" w:hAnsi="Times New Roman" w:cs="Times New Roman"/>
                <w:sz w:val="16"/>
                <w:szCs w:val="16"/>
              </w:rPr>
              <w:t>ú korekciu vo výške 204 053,34 e</w:t>
            </w:r>
            <w:r w:rsidRPr="009F0587">
              <w:rPr>
                <w:rFonts w:ascii="Times New Roman" w:hAnsi="Times New Roman" w:cs="Times New Roman"/>
                <w:sz w:val="16"/>
                <w:szCs w:val="16"/>
              </w:rPr>
              <w:t xml:space="preserve">ur. </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CEB/2016/170/SK</w:t>
            </w:r>
          </w:p>
        </w:tc>
        <w:tc>
          <w:tcPr>
            <w:tcW w:w="0" w:type="auto"/>
            <w:shd w:val="clear" w:color="auto" w:fill="auto"/>
          </w:tcPr>
          <w:p w:rsidR="00C16008" w:rsidRPr="009F0587" w:rsidRDefault="00C16008" w:rsidP="003D4C82">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Schválenie účtovnej závierky za programové obdobie EPFRV 2007 – 2013 v súvislosti s posledným rokom čerpania</w:t>
            </w:r>
            <w:r w:rsidR="003D4C82">
              <w:rPr>
                <w:rFonts w:ascii="Times New Roman" w:hAnsi="Times New Roman" w:cs="Times New Roman"/>
                <w:sz w:val="16"/>
                <w:szCs w:val="16"/>
              </w:rPr>
              <w:t xml:space="preserve"> </w:t>
            </w:r>
            <w:r w:rsidRPr="009F0587">
              <w:rPr>
                <w:rFonts w:ascii="Times New Roman" w:hAnsi="Times New Roman" w:cs="Times New Roman"/>
                <w:sz w:val="16"/>
                <w:szCs w:val="16"/>
              </w:rPr>
              <w:t xml:space="preserve">(16. 10. 2014 </w:t>
            </w:r>
            <w:r w:rsidR="003D4C82" w:rsidRPr="009F0587">
              <w:rPr>
                <w:rFonts w:ascii="Times New Roman" w:hAnsi="Times New Roman" w:cs="Times New Roman"/>
                <w:sz w:val="16"/>
                <w:szCs w:val="16"/>
              </w:rPr>
              <w:t xml:space="preserve"> – </w:t>
            </w:r>
            <w:r w:rsidRPr="009F0587">
              <w:rPr>
                <w:rFonts w:ascii="Times New Roman" w:hAnsi="Times New Roman" w:cs="Times New Roman"/>
                <w:sz w:val="16"/>
                <w:szCs w:val="16"/>
              </w:rPr>
              <w:t xml:space="preserve"> 31. 12. 2015)</w:t>
            </w:r>
            <w:r w:rsidR="008251A9" w:rsidRPr="009F0587">
              <w:rPr>
                <w:rFonts w:ascii="Times New Roman" w:hAnsi="Times New Roman" w:cs="Times New Roman"/>
                <w:sz w:val="16"/>
                <w:szCs w:val="16"/>
              </w:rPr>
              <w:t>.</w:t>
            </w:r>
          </w:p>
        </w:tc>
        <w:tc>
          <w:tcPr>
            <w:tcW w:w="0" w:type="auto"/>
            <w:shd w:val="clear" w:color="auto" w:fill="auto"/>
          </w:tcPr>
          <w:p w:rsidR="00C16008" w:rsidRPr="002D2AD5" w:rsidRDefault="003D4C82" w:rsidP="003D4C82">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Na základe žiadosti EK PPA potvrdila e-mailom             31. 10. 2016, že výška zálohových platieb 66 269,60 eur, ktorá bola nahlásená v rámci závierky fondu, bola zúčtovaná a na opatreniach 113 a 131 platobná agentúra neeviduje žiadne zálohové platby. Nedoriešená zost</w:t>
            </w:r>
            <w:r w:rsidR="00B41696" w:rsidRPr="002D2AD5">
              <w:rPr>
                <w:rFonts w:ascii="Times New Roman" w:hAnsi="Times New Roman" w:cs="Times New Roman"/>
                <w:sz w:val="16"/>
                <w:szCs w:val="16"/>
              </w:rPr>
              <w:t xml:space="preserve">áva finančná chyba 47 356,61 </w:t>
            </w:r>
            <w:r w:rsidRPr="002D2AD5">
              <w:rPr>
                <w:rFonts w:ascii="Times New Roman" w:hAnsi="Times New Roman" w:cs="Times New Roman"/>
                <w:sz w:val="16"/>
                <w:szCs w:val="16"/>
              </w:rPr>
              <w:t xml:space="preserve">eur. Vykonávacím rozhodnutím Komisie (EÚ) 2016/2113 z 30. 11. 2016 boli schválené účty PPA, pokiaľ ide o výdavky </w:t>
            </w:r>
            <w:r w:rsidRPr="002D2AD5">
              <w:rPr>
                <w:rFonts w:ascii="Times New Roman" w:hAnsi="Times New Roman" w:cs="Times New Roman"/>
                <w:sz w:val="16"/>
                <w:szCs w:val="16"/>
              </w:rPr>
              <w:lastRenderedPageBreak/>
              <w:t>financované z EPFRV v poslednom roku čerpania z EPFRV v programovom období 2007 – 2013 (16. 10. 2014 – 31. 12. 2015).</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EDA: Vyhlásenie o vierohodnosti za rok 2016  (DA2016) EPZF</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PF – 8095</w:t>
            </w:r>
          </w:p>
          <w:p w:rsidR="00C16008" w:rsidRPr="009F0587" w:rsidRDefault="00C16008" w:rsidP="00F92694">
            <w:pPr>
              <w:spacing w:after="0" w:line="240" w:lineRule="auto"/>
              <w:rPr>
                <w:rFonts w:ascii="Times New Roman" w:hAnsi="Times New Roman" w:cs="Times New Roman"/>
                <w:sz w:val="16"/>
                <w:szCs w:val="16"/>
              </w:rPr>
            </w:pP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Vyšetrovanie uskutočnené v termíne od 22. do 26. augusta 2016</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Finančný audit EPZF – </w:t>
            </w:r>
            <w:proofErr w:type="spellStart"/>
            <w:r w:rsidRPr="009F0587">
              <w:rPr>
                <w:rFonts w:ascii="Times New Roman" w:hAnsi="Times New Roman" w:cs="Times New Roman"/>
                <w:sz w:val="16"/>
                <w:szCs w:val="16"/>
              </w:rPr>
              <w:t>Ekologizačná</w:t>
            </w:r>
            <w:proofErr w:type="spellEnd"/>
            <w:r w:rsidRPr="009F0587">
              <w:rPr>
                <w:rFonts w:ascii="Times New Roman" w:hAnsi="Times New Roman" w:cs="Times New Roman"/>
                <w:sz w:val="16"/>
                <w:szCs w:val="16"/>
              </w:rPr>
              <w:t xml:space="preserve"> platba za rok podávania žiadostí 2015</w:t>
            </w:r>
            <w:r w:rsidR="008251A9" w:rsidRPr="009F0587">
              <w:rPr>
                <w:rFonts w:ascii="Times New Roman" w:hAnsi="Times New Roman" w:cs="Times New Roman"/>
                <w:sz w:val="16"/>
                <w:szCs w:val="16"/>
              </w:rPr>
              <w:t>.</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Dňa 20. 12. 2016 audítori EDA zaslali SR správu s predbežnými zisteniami. Odpoveď je SR povinná zaslať v lehote dvoch mesiacov.</w:t>
            </w:r>
          </w:p>
        </w:tc>
      </w:tr>
      <w:tr w:rsidR="00C16008" w:rsidRPr="00077059" w:rsidTr="00233943">
        <w:trPr>
          <w:jc w:val="center"/>
        </w:trPr>
        <w:tc>
          <w:tcPr>
            <w:tcW w:w="0" w:type="auto"/>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EDA: Vyhlásenie o vierohodnosti za rok 2016  (DAS2016) EPFRV</w:t>
            </w: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PF – 8168</w:t>
            </w:r>
          </w:p>
          <w:p w:rsidR="00C16008" w:rsidRPr="009F0587" w:rsidRDefault="00C16008" w:rsidP="00F92694">
            <w:pPr>
              <w:spacing w:after="0" w:line="240" w:lineRule="auto"/>
              <w:rPr>
                <w:rFonts w:ascii="Times New Roman" w:hAnsi="Times New Roman" w:cs="Times New Roman"/>
                <w:sz w:val="16"/>
                <w:szCs w:val="16"/>
              </w:rPr>
            </w:pPr>
          </w:p>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 xml:space="preserve">Vyšetrovanie uskutočnené v termíne od 8. do 11. </w:t>
            </w:r>
            <w:r w:rsidR="009D10AC" w:rsidRPr="009F0587">
              <w:rPr>
                <w:rFonts w:ascii="Times New Roman" w:hAnsi="Times New Roman" w:cs="Times New Roman"/>
                <w:sz w:val="16"/>
                <w:szCs w:val="16"/>
              </w:rPr>
              <w:t xml:space="preserve">11. </w:t>
            </w:r>
            <w:r w:rsidRPr="009F0587">
              <w:rPr>
                <w:rFonts w:ascii="Times New Roman" w:hAnsi="Times New Roman" w:cs="Times New Roman"/>
                <w:sz w:val="16"/>
                <w:szCs w:val="16"/>
              </w:rPr>
              <w:t>2016</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 xml:space="preserve">Podpora rozvoja vidieka prostredníctvom EPFRV – nariadenie Rady (ES) č. 1305/2013  </w:t>
            </w:r>
          </w:p>
        </w:tc>
        <w:tc>
          <w:tcPr>
            <w:tcW w:w="0" w:type="auto"/>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Dňa 11. 01. 2017 audítori EDA zaslali SR správu s predbežnými zisteniami. Odpoveď je SR povinná zaslať v lehote štyroch týždňov.</w:t>
            </w:r>
          </w:p>
        </w:tc>
      </w:tr>
    </w:tbl>
    <w:p w:rsidR="00C16008" w:rsidRPr="00A10713" w:rsidRDefault="00C16008" w:rsidP="00FC5FA6">
      <w:pPr>
        <w:spacing w:before="120" w:after="120" w:line="240" w:lineRule="auto"/>
        <w:rPr>
          <w:rFonts w:ascii="Times New Roman" w:hAnsi="Times New Roman" w:cs="Times New Roman"/>
          <w:i/>
          <w:sz w:val="24"/>
          <w:szCs w:val="24"/>
        </w:rPr>
      </w:pPr>
      <w:r w:rsidRPr="00A10713">
        <w:rPr>
          <w:rFonts w:ascii="Times New Roman" w:hAnsi="Times New Roman" w:cs="Times New Roman"/>
          <w:i/>
          <w:sz w:val="24"/>
          <w:szCs w:val="24"/>
        </w:rPr>
        <w:t>Tabuľka</w:t>
      </w:r>
      <w:r w:rsidR="0037701C">
        <w:rPr>
          <w:rFonts w:ascii="Times New Roman" w:hAnsi="Times New Roman" w:cs="Times New Roman"/>
          <w:i/>
          <w:sz w:val="24"/>
          <w:szCs w:val="24"/>
        </w:rPr>
        <w:t xml:space="preserve"> 39</w:t>
      </w:r>
      <w:r w:rsidRPr="00A10713">
        <w:rPr>
          <w:rFonts w:ascii="Times New Roman" w:hAnsi="Times New Roman" w:cs="Times New Roman"/>
          <w:i/>
          <w:sz w:val="24"/>
          <w:szCs w:val="24"/>
        </w:rPr>
        <w:t xml:space="preserve">: Otvorené vyšetrovania/audity v roku 2016 z rokov 2014 </w:t>
      </w:r>
      <w:r w:rsidRPr="00476EAF">
        <w:rPr>
          <w:rFonts w:ascii="Times New Roman" w:hAnsi="Times New Roman" w:cs="Times New Roman"/>
          <w:sz w:val="24"/>
          <w:szCs w:val="24"/>
        </w:rPr>
        <w:t>–</w:t>
      </w:r>
      <w:r w:rsidRPr="00A10713">
        <w:rPr>
          <w:rFonts w:ascii="Times New Roman" w:hAnsi="Times New Roman" w:cs="Times New Roman"/>
          <w:i/>
          <w:sz w:val="24"/>
          <w:szCs w:val="24"/>
        </w:rPr>
        <w:t xml:space="preserve"> 2015</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838"/>
        <w:gridCol w:w="4678"/>
        <w:gridCol w:w="3260"/>
      </w:tblGrid>
      <w:tr w:rsidR="00C16008" w:rsidRPr="00A10713" w:rsidTr="00FC5FA6">
        <w:tc>
          <w:tcPr>
            <w:tcW w:w="1838" w:type="dxa"/>
            <w:tcBorders>
              <w:top w:val="single" w:sz="4" w:space="0" w:color="auto"/>
            </w:tcBorders>
            <w:shd w:val="clear" w:color="auto" w:fill="0A572F"/>
          </w:tcPr>
          <w:p w:rsidR="00C16008" w:rsidRPr="0014360D" w:rsidRDefault="00C16008" w:rsidP="00233943">
            <w:pPr>
              <w:jc w:val="center"/>
              <w:rPr>
                <w:rFonts w:ascii="Times New Roman" w:hAnsi="Times New Roman" w:cs="Times New Roman"/>
                <w:b/>
                <w:color w:val="FFFFFF" w:themeColor="background1"/>
                <w:sz w:val="16"/>
                <w:szCs w:val="16"/>
              </w:rPr>
            </w:pPr>
            <w:r w:rsidRPr="0014360D">
              <w:rPr>
                <w:rFonts w:ascii="Times New Roman" w:hAnsi="Times New Roman" w:cs="Times New Roman"/>
                <w:b/>
                <w:color w:val="FFFFFF" w:themeColor="background1"/>
                <w:sz w:val="16"/>
                <w:szCs w:val="16"/>
              </w:rPr>
              <w:t>Vyšetrovanie/audity</w:t>
            </w:r>
          </w:p>
        </w:tc>
        <w:tc>
          <w:tcPr>
            <w:tcW w:w="4678" w:type="dxa"/>
            <w:tcBorders>
              <w:top w:val="single" w:sz="4" w:space="0" w:color="auto"/>
            </w:tcBorders>
            <w:shd w:val="clear" w:color="auto" w:fill="0A572F"/>
          </w:tcPr>
          <w:p w:rsidR="00C16008" w:rsidRPr="0014360D" w:rsidRDefault="00C16008" w:rsidP="00233943">
            <w:pPr>
              <w:jc w:val="center"/>
              <w:rPr>
                <w:rFonts w:ascii="Times New Roman" w:hAnsi="Times New Roman" w:cs="Times New Roman"/>
                <w:b/>
                <w:color w:val="FFFFFF" w:themeColor="background1"/>
                <w:sz w:val="16"/>
                <w:szCs w:val="16"/>
              </w:rPr>
            </w:pPr>
            <w:r w:rsidRPr="0014360D">
              <w:rPr>
                <w:rFonts w:ascii="Times New Roman" w:hAnsi="Times New Roman" w:cs="Times New Roman"/>
                <w:b/>
                <w:color w:val="FFFFFF" w:themeColor="background1"/>
                <w:sz w:val="16"/>
                <w:szCs w:val="16"/>
              </w:rPr>
              <w:t>Zameranie</w:t>
            </w:r>
          </w:p>
        </w:tc>
        <w:tc>
          <w:tcPr>
            <w:tcW w:w="3260" w:type="dxa"/>
            <w:tcBorders>
              <w:top w:val="single" w:sz="4" w:space="0" w:color="auto"/>
            </w:tcBorders>
            <w:shd w:val="clear" w:color="auto" w:fill="0A572F"/>
          </w:tcPr>
          <w:p w:rsidR="00C16008" w:rsidRPr="0014360D" w:rsidRDefault="00C16008" w:rsidP="00233943">
            <w:pPr>
              <w:jc w:val="center"/>
              <w:rPr>
                <w:rFonts w:ascii="Times New Roman" w:hAnsi="Times New Roman" w:cs="Times New Roman"/>
                <w:b/>
                <w:color w:val="FFFFFF" w:themeColor="background1"/>
                <w:sz w:val="16"/>
                <w:szCs w:val="16"/>
              </w:rPr>
            </w:pPr>
            <w:r w:rsidRPr="0014360D">
              <w:rPr>
                <w:rFonts w:ascii="Times New Roman" w:hAnsi="Times New Roman" w:cs="Times New Roman"/>
                <w:b/>
                <w:color w:val="FFFFFF" w:themeColor="background1"/>
                <w:sz w:val="16"/>
                <w:szCs w:val="16"/>
              </w:rPr>
              <w:t>Stav</w:t>
            </w:r>
          </w:p>
        </w:tc>
      </w:tr>
      <w:tr w:rsidR="00C16008" w:rsidRPr="00A10713" w:rsidTr="00FC5FA6">
        <w:tc>
          <w:tcPr>
            <w:tcW w:w="1838" w:type="dxa"/>
            <w:shd w:val="clear" w:color="auto" w:fill="auto"/>
          </w:tcPr>
          <w:p w:rsidR="00C16008" w:rsidRPr="009F0587" w:rsidRDefault="00C16008" w:rsidP="00F92694">
            <w:pPr>
              <w:spacing w:after="0" w:line="240" w:lineRule="auto"/>
              <w:rPr>
                <w:rFonts w:ascii="Times New Roman" w:hAnsi="Times New Roman" w:cs="Times New Roman"/>
                <w:sz w:val="16"/>
                <w:szCs w:val="16"/>
              </w:rPr>
            </w:pPr>
            <w:r w:rsidRPr="009F0587">
              <w:rPr>
                <w:rFonts w:ascii="Times New Roman" w:hAnsi="Times New Roman" w:cs="Times New Roman"/>
                <w:sz w:val="16"/>
                <w:szCs w:val="16"/>
              </w:rPr>
              <w:t>EK: CEB/2014/082/SK</w:t>
            </w:r>
          </w:p>
        </w:tc>
        <w:tc>
          <w:tcPr>
            <w:tcW w:w="4678" w:type="dxa"/>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Schválenie účtovnej závierky za   finančný rok 2013</w:t>
            </w:r>
            <w:r w:rsidR="008251A9" w:rsidRPr="009F0587">
              <w:rPr>
                <w:rFonts w:ascii="Times New Roman" w:hAnsi="Times New Roman" w:cs="Times New Roman"/>
                <w:sz w:val="16"/>
                <w:szCs w:val="16"/>
              </w:rPr>
              <w:t>.</w:t>
            </w:r>
          </w:p>
        </w:tc>
        <w:tc>
          <w:tcPr>
            <w:tcW w:w="3260" w:type="dxa"/>
            <w:shd w:val="clear" w:color="auto" w:fill="auto"/>
          </w:tcPr>
          <w:p w:rsidR="00C16008" w:rsidRPr="009F0587" w:rsidRDefault="00C16008" w:rsidP="00233943">
            <w:pPr>
              <w:spacing w:after="0" w:line="240" w:lineRule="auto"/>
              <w:jc w:val="both"/>
              <w:rPr>
                <w:rFonts w:ascii="Times New Roman" w:hAnsi="Times New Roman" w:cs="Times New Roman"/>
                <w:sz w:val="16"/>
                <w:szCs w:val="16"/>
              </w:rPr>
            </w:pPr>
            <w:r w:rsidRPr="009F0587">
              <w:rPr>
                <w:rFonts w:ascii="Times New Roman" w:hAnsi="Times New Roman" w:cs="Times New Roman"/>
                <w:sz w:val="16"/>
                <w:szCs w:val="16"/>
              </w:rPr>
              <w:t>SR prijala oznámenie EK o zúčtovaní finančného roka 2013 uzavretím EPZF a EPFRV bez finančných opráv a  TRDI s  finanč</w:t>
            </w:r>
            <w:r w:rsidR="00BA1020">
              <w:rPr>
                <w:rFonts w:ascii="Times New Roman" w:hAnsi="Times New Roman" w:cs="Times New Roman"/>
                <w:sz w:val="16"/>
                <w:szCs w:val="16"/>
              </w:rPr>
              <w:t>nou opravou vo výške 59 662,59 e</w:t>
            </w:r>
            <w:r w:rsidRPr="009F0587">
              <w:rPr>
                <w:rFonts w:ascii="Times New Roman" w:hAnsi="Times New Roman" w:cs="Times New Roman"/>
                <w:sz w:val="16"/>
                <w:szCs w:val="16"/>
              </w:rPr>
              <w:t>ur.</w:t>
            </w:r>
          </w:p>
        </w:tc>
      </w:tr>
      <w:tr w:rsidR="00C16008" w:rsidRPr="00A10713" w:rsidTr="00FC5FA6">
        <w:trPr>
          <w:trHeight w:val="567"/>
        </w:trPr>
        <w:tc>
          <w:tcPr>
            <w:tcW w:w="1838" w:type="dxa"/>
            <w:shd w:val="clear" w:color="auto" w:fill="auto"/>
          </w:tcPr>
          <w:p w:rsidR="00C16008" w:rsidRPr="002D2AD5" w:rsidRDefault="00C16008" w:rsidP="00F92694">
            <w:pPr>
              <w:spacing w:after="0" w:line="240" w:lineRule="auto"/>
              <w:rPr>
                <w:rFonts w:ascii="Times New Roman" w:hAnsi="Times New Roman" w:cs="Times New Roman"/>
                <w:sz w:val="16"/>
                <w:szCs w:val="16"/>
              </w:rPr>
            </w:pPr>
            <w:r w:rsidRPr="002D2AD5">
              <w:rPr>
                <w:rFonts w:ascii="Times New Roman" w:hAnsi="Times New Roman" w:cs="Times New Roman"/>
                <w:sz w:val="16"/>
                <w:szCs w:val="16"/>
              </w:rPr>
              <w:t>EK: NAC/2015/006/SK</w:t>
            </w:r>
          </w:p>
          <w:p w:rsidR="00AE578E" w:rsidRPr="002D2AD5" w:rsidRDefault="00C16008" w:rsidP="00F92694">
            <w:pPr>
              <w:spacing w:after="0" w:line="240" w:lineRule="auto"/>
              <w:rPr>
                <w:rFonts w:ascii="Times New Roman" w:hAnsi="Times New Roman" w:cs="Times New Roman"/>
                <w:sz w:val="16"/>
                <w:szCs w:val="16"/>
              </w:rPr>
            </w:pPr>
            <w:r w:rsidRPr="002D2AD5">
              <w:rPr>
                <w:rFonts w:ascii="Times New Roman" w:hAnsi="Times New Roman" w:cs="Times New Roman"/>
                <w:sz w:val="16"/>
                <w:szCs w:val="16"/>
              </w:rPr>
              <w:t xml:space="preserve">Audit vykonaný v dňoch </w:t>
            </w:r>
          </w:p>
          <w:p w:rsidR="00C16008" w:rsidRPr="002D2AD5" w:rsidRDefault="00C16008" w:rsidP="00F92694">
            <w:pPr>
              <w:spacing w:after="0" w:line="240" w:lineRule="auto"/>
              <w:rPr>
                <w:rFonts w:ascii="Times New Roman" w:hAnsi="Times New Roman" w:cs="Times New Roman"/>
                <w:sz w:val="16"/>
                <w:szCs w:val="16"/>
              </w:rPr>
            </w:pPr>
            <w:r w:rsidRPr="002D2AD5">
              <w:rPr>
                <w:rFonts w:ascii="Times New Roman" w:hAnsi="Times New Roman" w:cs="Times New Roman"/>
                <w:sz w:val="16"/>
                <w:szCs w:val="16"/>
              </w:rPr>
              <w:t xml:space="preserve">od 22. do 26. </w:t>
            </w:r>
            <w:r w:rsidR="009D10AC" w:rsidRPr="002D2AD5">
              <w:rPr>
                <w:rFonts w:ascii="Times New Roman" w:hAnsi="Times New Roman" w:cs="Times New Roman"/>
                <w:sz w:val="16"/>
                <w:szCs w:val="16"/>
              </w:rPr>
              <w:t xml:space="preserve">06. </w:t>
            </w:r>
            <w:r w:rsidRPr="002D2AD5">
              <w:rPr>
                <w:rFonts w:ascii="Times New Roman" w:hAnsi="Times New Roman" w:cs="Times New Roman"/>
                <w:sz w:val="16"/>
                <w:szCs w:val="16"/>
              </w:rPr>
              <w:t>2015</w:t>
            </w:r>
          </w:p>
        </w:tc>
        <w:tc>
          <w:tcPr>
            <w:tcW w:w="4678" w:type="dxa"/>
            <w:shd w:val="clear" w:color="auto" w:fill="auto"/>
          </w:tcPr>
          <w:p w:rsidR="00C16008" w:rsidRPr="002D2AD5" w:rsidRDefault="00C16008" w:rsidP="00233943">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Osobitná podpora v sektore hovädzieho dobytka podľa článku 68 nariadenia Rady (ES) č. 73/2009 a viazanej podpory v  sektore dojníc a  hovädzieho dobytka podľa článku 52 nariadenia Európskeho parlamentu a Rady (EÚ) č. 1307/2013.</w:t>
            </w:r>
          </w:p>
        </w:tc>
        <w:tc>
          <w:tcPr>
            <w:tcW w:w="3260" w:type="dxa"/>
            <w:shd w:val="clear" w:color="auto" w:fill="auto"/>
          </w:tcPr>
          <w:p w:rsidR="00C16008" w:rsidRPr="009F0587" w:rsidRDefault="005216CD" w:rsidP="00233943">
            <w:pPr>
              <w:spacing w:after="0" w:line="240" w:lineRule="auto"/>
              <w:jc w:val="both"/>
              <w:rPr>
                <w:rFonts w:ascii="Times New Roman" w:hAnsi="Times New Roman" w:cs="Times New Roman"/>
                <w:sz w:val="16"/>
                <w:szCs w:val="16"/>
              </w:rPr>
            </w:pPr>
            <w:r w:rsidRPr="002D2AD5">
              <w:rPr>
                <w:rFonts w:ascii="Times New Roman" w:hAnsi="Times New Roman" w:cs="Times New Roman"/>
                <w:sz w:val="16"/>
                <w:szCs w:val="16"/>
              </w:rPr>
              <w:t>SR sa zúčastnila bilaterálneho rokovania dňa 28. 01. 2016 vo veci NAC/2015/006/SK. Na dňa 19. 01. 2017 bolo naplánované zmierovacie konanie so zástupcami EK k návrhu záverov auditu.</w:t>
            </w:r>
          </w:p>
        </w:tc>
      </w:tr>
    </w:tbl>
    <w:p w:rsidR="00E37572" w:rsidRDefault="00E37572" w:rsidP="00E37572">
      <w:pPr>
        <w:pStyle w:val="Normlnywebov"/>
        <w:spacing w:before="0" w:beforeAutospacing="0" w:after="0" w:afterAutospacing="0"/>
        <w:jc w:val="both"/>
        <w:rPr>
          <w:bCs/>
        </w:rPr>
      </w:pPr>
    </w:p>
    <w:p w:rsidR="00E37572" w:rsidRPr="00A10713" w:rsidRDefault="00444FBF" w:rsidP="00486614">
      <w:pPr>
        <w:pStyle w:val="Normlnywebov"/>
        <w:spacing w:before="0" w:beforeAutospacing="0" w:after="120" w:afterAutospacing="0"/>
        <w:jc w:val="both"/>
        <w:rPr>
          <w:bCs/>
        </w:rPr>
      </w:pPr>
      <w:r w:rsidRPr="00A10713">
        <w:rPr>
          <w:bCs/>
        </w:rPr>
        <w:t>Pri príprave a výkone týchto vyšetrovaní, resp. au</w:t>
      </w:r>
      <w:r w:rsidR="00AE578E">
        <w:rPr>
          <w:bCs/>
        </w:rPr>
        <w:t xml:space="preserve">ditov na mieste poskytuje PPA v </w:t>
      </w:r>
      <w:r w:rsidRPr="00A10713">
        <w:rPr>
          <w:bCs/>
        </w:rPr>
        <w:t>spolupráci s organizáciami, ktoré plnia delegované činnosti, požadovanú súčinnosť, na ktorej sa podieľa personálnymi kapacitam</w:t>
      </w:r>
      <w:r w:rsidR="00AE578E">
        <w:rPr>
          <w:bCs/>
        </w:rPr>
        <w:t xml:space="preserve">i ako aj materiálno-technickým </w:t>
      </w:r>
      <w:r w:rsidRPr="00A10713">
        <w:rPr>
          <w:bCs/>
        </w:rPr>
        <w:t>zabezpečením, a</w:t>
      </w:r>
      <w:r w:rsidR="00AE578E">
        <w:rPr>
          <w:bCs/>
        </w:rPr>
        <w:t xml:space="preserve"> to v </w:t>
      </w:r>
      <w:r w:rsidRPr="00A10713">
        <w:rPr>
          <w:bCs/>
        </w:rPr>
        <w:t>súlade so zameraním auditu. PPA na požiadanie Komisie sprístupni všetky inform</w:t>
      </w:r>
      <w:r w:rsidR="00AE578E">
        <w:rPr>
          <w:bCs/>
        </w:rPr>
        <w:t xml:space="preserve">ácie, zákony, právne predpisy a </w:t>
      </w:r>
      <w:r w:rsidRPr="00A10713">
        <w:rPr>
          <w:bCs/>
        </w:rPr>
        <w:t>správne opatrenia potrebné na bezproblémové fungovanie fondov a uľahčenie kontrol, ktoré Komisia považuje za vhodné v súvislosti s riadením fina</w:t>
      </w:r>
      <w:r w:rsidR="00AE578E">
        <w:rPr>
          <w:bCs/>
        </w:rPr>
        <w:t xml:space="preserve">ncovania </w:t>
      </w:r>
      <w:r w:rsidR="00AE578E" w:rsidRPr="00E27340">
        <w:rPr>
          <w:bCs/>
        </w:rPr>
        <w:t>Úniou vrátane auditov na mieste. PPA</w:t>
      </w:r>
      <w:r w:rsidRPr="00E27340">
        <w:rPr>
          <w:bCs/>
        </w:rPr>
        <w:t xml:space="preserve"> </w:t>
      </w:r>
      <w:r w:rsidR="00AE578E" w:rsidRPr="00E27340">
        <w:rPr>
          <w:bCs/>
        </w:rPr>
        <w:t xml:space="preserve">monitoruje </w:t>
      </w:r>
      <w:r w:rsidRPr="00E27340">
        <w:rPr>
          <w:bCs/>
        </w:rPr>
        <w:t xml:space="preserve">priebežné hodnotenie a eviduje aktuálny stav auditov. </w:t>
      </w:r>
      <w:r w:rsidR="00E37572" w:rsidRPr="00E27340">
        <w:rPr>
          <w:bCs/>
        </w:rPr>
        <w:t>V rámci bilaterálnych a zmierovacích konaní  sa PPA podieľa na obhájení procesných postupov a znížení výšky finančnej korekcie                                      pred rozhodnutím EK.</w:t>
      </w:r>
      <w:r w:rsidR="00E37572" w:rsidRPr="00E27340">
        <w:rPr>
          <w:bCs/>
          <w:color w:val="FF0000"/>
        </w:rPr>
        <w:t xml:space="preserve"> </w:t>
      </w:r>
      <w:r w:rsidR="00E37572" w:rsidRPr="00E27340">
        <w:rPr>
          <w:bCs/>
        </w:rPr>
        <w:t>Po ukončení jednotlivých overovaní</w:t>
      </w:r>
      <w:r w:rsidR="00E37572" w:rsidRPr="00A10713">
        <w:rPr>
          <w:bCs/>
        </w:rPr>
        <w:t xml:space="preserve"> zo strany</w:t>
      </w:r>
      <w:r w:rsidR="00E37572">
        <w:rPr>
          <w:bCs/>
        </w:rPr>
        <w:t xml:space="preserve"> EK alebo EDA vyhodnocuje PPA od</w:t>
      </w:r>
      <w:r w:rsidR="00E37572" w:rsidRPr="00A10713">
        <w:rPr>
          <w:bCs/>
        </w:rPr>
        <w:t xml:space="preserve">poručené závery a z nich vyplývajúce riziká a ich dopad na auditované činnosti PPA. </w:t>
      </w:r>
      <w:r w:rsidR="004F312C">
        <w:rPr>
          <w:bCs/>
        </w:rPr>
        <w:t xml:space="preserve">                     </w:t>
      </w:r>
      <w:r w:rsidR="00E37572" w:rsidRPr="00A10713">
        <w:rPr>
          <w:bCs/>
        </w:rPr>
        <w:t xml:space="preserve">Po vykonaní analýzy rizík a následnom plnení prijatých opatrení na zabránenie príčin ich vzniku postupuje PPA podľa internej smernice „Smernica na riadenie rizík v Pôdohospodárskej platobnej agentúre“ vydanej rozhodnutím generálneho riaditeľa PPA č. 4/2016. </w:t>
      </w:r>
    </w:p>
    <w:p w:rsidR="00C16008" w:rsidRPr="00EA5D92" w:rsidRDefault="000619BC" w:rsidP="00486614">
      <w:pPr>
        <w:pStyle w:val="Nadpis2"/>
        <w:numPr>
          <w:ilvl w:val="0"/>
          <w:numId w:val="0"/>
        </w:numPr>
        <w:spacing w:before="120" w:after="120"/>
        <w:ind w:left="720" w:hanging="720"/>
      </w:pPr>
      <w:bookmarkStart w:id="89" w:name="_Toc481740253"/>
      <w:r>
        <w:t>6.9</w:t>
      </w:r>
      <w:r w:rsidR="00C16008" w:rsidRPr="00EA5D92">
        <w:t>.</w:t>
      </w:r>
      <w:r>
        <w:t xml:space="preserve"> </w:t>
      </w:r>
      <w:r w:rsidR="00C16008" w:rsidRPr="00EA5D92">
        <w:t>Činnosť certifikačného orgánu a akreditácia PPA</w:t>
      </w:r>
      <w:bookmarkEnd w:id="89"/>
    </w:p>
    <w:p w:rsidR="00C16008" w:rsidRPr="00AF6C49" w:rsidRDefault="00C16008" w:rsidP="00486614">
      <w:pPr>
        <w:pStyle w:val="Normlnywebov"/>
        <w:spacing w:before="0" w:beforeAutospacing="0" w:after="120" w:afterAutospacing="0"/>
        <w:jc w:val="both"/>
        <w:rPr>
          <w:b/>
          <w:color w:val="000000" w:themeColor="text1"/>
        </w:rPr>
      </w:pPr>
      <w:r w:rsidRPr="00AF6C49">
        <w:rPr>
          <w:b/>
          <w:color w:val="000000" w:themeColor="text1"/>
        </w:rPr>
        <w:t>Certifikačný audit</w:t>
      </w:r>
    </w:p>
    <w:p w:rsidR="00C16008" w:rsidRPr="00AF6C49" w:rsidRDefault="00C16008" w:rsidP="00486614">
      <w:pPr>
        <w:pStyle w:val="Normlnywebov"/>
        <w:spacing w:before="0" w:beforeAutospacing="0" w:after="120" w:afterAutospacing="0"/>
        <w:jc w:val="both"/>
        <w:rPr>
          <w:bCs/>
        </w:rPr>
      </w:pPr>
      <w:r w:rsidRPr="00AF6C49">
        <w:rPr>
          <w:bCs/>
        </w:rPr>
        <w:t>Počas roku 201</w:t>
      </w:r>
      <w:r>
        <w:rPr>
          <w:bCs/>
        </w:rPr>
        <w:t>6</w:t>
      </w:r>
      <w:r w:rsidRPr="00AF6C49">
        <w:rPr>
          <w:bCs/>
        </w:rPr>
        <w:t xml:space="preserve"> vykonával certifikačný orgán (audítorská spoločnosť </w:t>
      </w:r>
      <w:proofErr w:type="spellStart"/>
      <w:r w:rsidR="00CC1771">
        <w:rPr>
          <w:bCs/>
        </w:rPr>
        <w:t>Deloitte</w:t>
      </w:r>
      <w:proofErr w:type="spellEnd"/>
      <w:r w:rsidR="00CC1771">
        <w:rPr>
          <w:bCs/>
        </w:rPr>
        <w:t xml:space="preserve">) certifikačný audit, </w:t>
      </w:r>
      <w:r w:rsidR="004F312C">
        <w:rPr>
          <w:bCs/>
        </w:rPr>
        <w:t xml:space="preserve">            </w:t>
      </w:r>
      <w:r w:rsidR="00CC1771">
        <w:rPr>
          <w:bCs/>
        </w:rPr>
        <w:t xml:space="preserve">v </w:t>
      </w:r>
      <w:r w:rsidRPr="00AF6C49">
        <w:rPr>
          <w:bCs/>
        </w:rPr>
        <w:t xml:space="preserve">súlade s nariadením </w:t>
      </w:r>
      <w:r>
        <w:rPr>
          <w:bCs/>
        </w:rPr>
        <w:t>Komisie (EÚ</w:t>
      </w:r>
      <w:r w:rsidRPr="00AF6C49">
        <w:rPr>
          <w:bCs/>
        </w:rPr>
        <w:t>) č. 908/2014</w:t>
      </w:r>
      <w:r w:rsidR="00B56655">
        <w:rPr>
          <w:bCs/>
        </w:rPr>
        <w:t xml:space="preserve">, ktorým sa ustanovujú podrobné </w:t>
      </w:r>
      <w:r w:rsidRPr="00AF6C49">
        <w:rPr>
          <w:bCs/>
        </w:rPr>
        <w:t>prav</w:t>
      </w:r>
      <w:r>
        <w:rPr>
          <w:bCs/>
        </w:rPr>
        <w:t>idlá uplatňovania nariadenia (EÚ</w:t>
      </w:r>
      <w:r w:rsidR="00CC1771">
        <w:rPr>
          <w:bCs/>
        </w:rPr>
        <w:t xml:space="preserve">) č. </w:t>
      </w:r>
      <w:r w:rsidRPr="00AF6C49">
        <w:rPr>
          <w:bCs/>
        </w:rPr>
        <w:t>1</w:t>
      </w:r>
      <w:r w:rsidR="00CC1771">
        <w:rPr>
          <w:bCs/>
        </w:rPr>
        <w:t xml:space="preserve">306/2013, pokiaľ ide o </w:t>
      </w:r>
      <w:r w:rsidRPr="00AF6C49">
        <w:rPr>
          <w:bCs/>
        </w:rPr>
        <w:t>a</w:t>
      </w:r>
      <w:r w:rsidR="00CC1771">
        <w:rPr>
          <w:bCs/>
        </w:rPr>
        <w:t xml:space="preserve">kreditáciu platobných agentúr a </w:t>
      </w:r>
      <w:r w:rsidRPr="00AF6C49">
        <w:rPr>
          <w:bCs/>
        </w:rPr>
        <w:t>in</w:t>
      </w:r>
      <w:r w:rsidR="00CC1771">
        <w:rPr>
          <w:bCs/>
        </w:rPr>
        <w:t xml:space="preserve">ých orgánov a zúčtovania EPZF a EPFRV vo vzťahu k </w:t>
      </w:r>
      <w:r w:rsidRPr="00AF6C49">
        <w:rPr>
          <w:bCs/>
        </w:rPr>
        <w:t>jej po</w:t>
      </w:r>
      <w:r>
        <w:rPr>
          <w:bCs/>
        </w:rPr>
        <w:t>staveniu ako platobnej agentúry. P</w:t>
      </w:r>
      <w:r w:rsidR="00CC1771">
        <w:rPr>
          <w:bCs/>
        </w:rPr>
        <w:t xml:space="preserve">reveril stav a činnosti PPA v </w:t>
      </w:r>
      <w:r w:rsidRPr="00AF6C49">
        <w:rPr>
          <w:bCs/>
        </w:rPr>
        <w:t>oblasti EPZF a EPFRV</w:t>
      </w:r>
      <w:r w:rsidRPr="00AF6C49" w:rsidDel="003C4CBD">
        <w:rPr>
          <w:bCs/>
        </w:rPr>
        <w:t xml:space="preserve"> </w:t>
      </w:r>
      <w:r w:rsidRPr="00AF6C49">
        <w:rPr>
          <w:bCs/>
        </w:rPr>
        <w:t xml:space="preserve"> za finančný rok začínajúci </w:t>
      </w:r>
      <w:r>
        <w:rPr>
          <w:bCs/>
        </w:rPr>
        <w:t>16. 10.</w:t>
      </w:r>
      <w:r w:rsidRPr="00AF6C49">
        <w:rPr>
          <w:bCs/>
        </w:rPr>
        <w:t xml:space="preserve"> 201</w:t>
      </w:r>
      <w:r w:rsidR="00CC1771">
        <w:rPr>
          <w:bCs/>
        </w:rPr>
        <w:t xml:space="preserve">5 a </w:t>
      </w:r>
      <w:r>
        <w:rPr>
          <w:bCs/>
        </w:rPr>
        <w:t>končiaci 15. 10. 2016</w:t>
      </w:r>
      <w:r w:rsidRPr="00AF6C49">
        <w:rPr>
          <w:bCs/>
        </w:rPr>
        <w:t xml:space="preserve">. </w:t>
      </w:r>
    </w:p>
    <w:p w:rsidR="00C16008" w:rsidRDefault="00C16008" w:rsidP="00486614">
      <w:pPr>
        <w:pStyle w:val="Normlnywebov"/>
        <w:spacing w:before="0" w:beforeAutospacing="0" w:after="120" w:afterAutospacing="0"/>
        <w:jc w:val="both"/>
      </w:pPr>
      <w:r w:rsidRPr="00AF6C49">
        <w:rPr>
          <w:bCs/>
        </w:rPr>
        <w:t xml:space="preserve">Audit </w:t>
      </w:r>
      <w:r w:rsidRPr="00AF6C49">
        <w:t>zahŕňal posúdenie:</w:t>
      </w:r>
    </w:p>
    <w:p w:rsidR="00C16008" w:rsidRDefault="00C16008" w:rsidP="00BB0097">
      <w:pPr>
        <w:pStyle w:val="Odsekzoznamu"/>
        <w:numPr>
          <w:ilvl w:val="0"/>
          <w:numId w:val="11"/>
        </w:numPr>
        <w:spacing w:after="0" w:line="240" w:lineRule="auto"/>
        <w:ind w:left="284" w:firstLine="0"/>
        <w:jc w:val="both"/>
        <w:rPr>
          <w:rFonts w:ascii="Times New Roman" w:hAnsi="Times New Roman" w:cs="Times New Roman"/>
          <w:sz w:val="24"/>
          <w:szCs w:val="24"/>
        </w:rPr>
      </w:pPr>
      <w:r w:rsidRPr="00AF6C49">
        <w:rPr>
          <w:rFonts w:ascii="Times New Roman" w:hAnsi="Times New Roman" w:cs="Times New Roman"/>
          <w:sz w:val="24"/>
          <w:szCs w:val="24"/>
        </w:rPr>
        <w:t>súladu platobnej agentúry s akreditačnými kritériami,</w:t>
      </w:r>
    </w:p>
    <w:p w:rsidR="00C16008" w:rsidRDefault="00C16008" w:rsidP="00BB0097">
      <w:pPr>
        <w:pStyle w:val="Odsekzoznamu"/>
        <w:numPr>
          <w:ilvl w:val="0"/>
          <w:numId w:val="11"/>
        </w:numPr>
        <w:spacing w:after="0" w:line="240" w:lineRule="auto"/>
        <w:ind w:left="284" w:firstLine="0"/>
        <w:jc w:val="both"/>
        <w:rPr>
          <w:rFonts w:ascii="Times New Roman" w:hAnsi="Times New Roman" w:cs="Times New Roman"/>
          <w:sz w:val="24"/>
          <w:szCs w:val="24"/>
        </w:rPr>
      </w:pPr>
      <w:r>
        <w:rPr>
          <w:rFonts w:ascii="Times New Roman" w:hAnsi="Times New Roman" w:cs="Times New Roman"/>
          <w:sz w:val="24"/>
          <w:szCs w:val="24"/>
        </w:rPr>
        <w:lastRenderedPageBreak/>
        <w:t>existencie</w:t>
      </w:r>
      <w:r w:rsidRPr="00AF6C49">
        <w:rPr>
          <w:rFonts w:ascii="Times New Roman" w:hAnsi="Times New Roman" w:cs="Times New Roman"/>
          <w:sz w:val="24"/>
          <w:szCs w:val="24"/>
        </w:rPr>
        <w:t xml:space="preserve"> a </w:t>
      </w:r>
      <w:r>
        <w:rPr>
          <w:rFonts w:ascii="Times New Roman" w:hAnsi="Times New Roman" w:cs="Times New Roman"/>
          <w:sz w:val="24"/>
          <w:szCs w:val="24"/>
        </w:rPr>
        <w:t>fungovania</w:t>
      </w:r>
      <w:r w:rsidRPr="00AF6C49">
        <w:rPr>
          <w:rFonts w:ascii="Times New Roman" w:hAnsi="Times New Roman" w:cs="Times New Roman"/>
          <w:sz w:val="24"/>
          <w:szCs w:val="24"/>
        </w:rPr>
        <w:t xml:space="preserve"> kľúčových vnútorných kontrol</w:t>
      </w:r>
      <w:r>
        <w:rPr>
          <w:rFonts w:ascii="Times New Roman" w:hAnsi="Times New Roman" w:cs="Times New Roman"/>
          <w:sz w:val="24"/>
          <w:szCs w:val="24"/>
        </w:rPr>
        <w:t>,</w:t>
      </w:r>
    </w:p>
    <w:p w:rsidR="00C16008" w:rsidRDefault="00C16008" w:rsidP="00BB0097">
      <w:pPr>
        <w:pStyle w:val="Odsekzoznamu"/>
        <w:numPr>
          <w:ilvl w:val="0"/>
          <w:numId w:val="11"/>
        </w:numPr>
        <w:spacing w:after="0" w:line="240" w:lineRule="auto"/>
        <w:ind w:left="284" w:firstLine="0"/>
        <w:jc w:val="both"/>
        <w:rPr>
          <w:rFonts w:ascii="Times New Roman" w:hAnsi="Times New Roman" w:cs="Times New Roman"/>
          <w:sz w:val="24"/>
          <w:szCs w:val="24"/>
        </w:rPr>
      </w:pPr>
      <w:r>
        <w:rPr>
          <w:rFonts w:ascii="Times New Roman" w:hAnsi="Times New Roman" w:cs="Times New Roman"/>
          <w:sz w:val="24"/>
          <w:szCs w:val="24"/>
        </w:rPr>
        <w:t>postupov</w:t>
      </w:r>
      <w:r w:rsidRPr="00AF6C49">
        <w:rPr>
          <w:rFonts w:ascii="Times New Roman" w:hAnsi="Times New Roman" w:cs="Times New Roman"/>
          <w:sz w:val="24"/>
          <w:szCs w:val="24"/>
        </w:rPr>
        <w:t xml:space="preserve"> na zabezpečenie súladu s pravidlami EÚ, </w:t>
      </w:r>
    </w:p>
    <w:p w:rsidR="00C16008" w:rsidRDefault="00C16008" w:rsidP="00BB0097">
      <w:pPr>
        <w:pStyle w:val="Odsekzoznamu"/>
        <w:numPr>
          <w:ilvl w:val="0"/>
          <w:numId w:val="11"/>
        </w:numPr>
        <w:spacing w:after="0" w:line="240" w:lineRule="auto"/>
        <w:ind w:left="284" w:firstLine="0"/>
        <w:jc w:val="both"/>
        <w:rPr>
          <w:rFonts w:ascii="Times New Roman" w:hAnsi="Times New Roman" w:cs="Times New Roman"/>
          <w:sz w:val="24"/>
          <w:szCs w:val="24"/>
        </w:rPr>
      </w:pPr>
      <w:r w:rsidRPr="00AF6C49">
        <w:rPr>
          <w:rFonts w:ascii="Times New Roman" w:hAnsi="Times New Roman" w:cs="Times New Roman"/>
          <w:sz w:val="24"/>
          <w:szCs w:val="24"/>
        </w:rPr>
        <w:t>zákonnosti a správnosti výdavkov vykázaných na náhradu z</w:t>
      </w:r>
      <w:r>
        <w:rPr>
          <w:rFonts w:ascii="Times New Roman" w:hAnsi="Times New Roman" w:cs="Times New Roman"/>
          <w:sz w:val="24"/>
          <w:szCs w:val="24"/>
        </w:rPr>
        <w:t> </w:t>
      </w:r>
      <w:r w:rsidRPr="00AF6C49">
        <w:rPr>
          <w:rFonts w:ascii="Times New Roman" w:hAnsi="Times New Roman" w:cs="Times New Roman"/>
          <w:sz w:val="24"/>
          <w:szCs w:val="24"/>
        </w:rPr>
        <w:t>Komisie</w:t>
      </w:r>
      <w:r>
        <w:rPr>
          <w:rFonts w:ascii="Times New Roman" w:hAnsi="Times New Roman" w:cs="Times New Roman"/>
          <w:sz w:val="24"/>
          <w:szCs w:val="24"/>
        </w:rPr>
        <w:t>,</w:t>
      </w:r>
    </w:p>
    <w:p w:rsidR="00C16008" w:rsidRDefault="00C16008" w:rsidP="00486614">
      <w:pPr>
        <w:pStyle w:val="Odsekzoznamu"/>
        <w:numPr>
          <w:ilvl w:val="0"/>
          <w:numId w:val="11"/>
        </w:numPr>
        <w:spacing w:after="120" w:line="240" w:lineRule="auto"/>
        <w:ind w:left="284" w:firstLine="0"/>
        <w:contextualSpacing w:val="0"/>
        <w:jc w:val="both"/>
        <w:rPr>
          <w:rFonts w:ascii="Times New Roman" w:hAnsi="Times New Roman" w:cs="Times New Roman"/>
          <w:sz w:val="24"/>
          <w:szCs w:val="24"/>
        </w:rPr>
      </w:pPr>
      <w:r>
        <w:rPr>
          <w:rFonts w:ascii="Times New Roman" w:hAnsi="Times New Roman" w:cs="Times New Roman"/>
          <w:sz w:val="24"/>
          <w:szCs w:val="24"/>
        </w:rPr>
        <w:t>postupov</w:t>
      </w:r>
      <w:r w:rsidRPr="00AF6C49">
        <w:rPr>
          <w:rFonts w:ascii="Times New Roman" w:hAnsi="Times New Roman" w:cs="Times New Roman"/>
          <w:sz w:val="24"/>
          <w:szCs w:val="24"/>
        </w:rPr>
        <w:t xml:space="preserve"> na ochranu finančných záujmov EÚ</w:t>
      </w:r>
      <w:r>
        <w:rPr>
          <w:rFonts w:ascii="Times New Roman" w:hAnsi="Times New Roman" w:cs="Times New Roman"/>
          <w:sz w:val="24"/>
          <w:szCs w:val="24"/>
        </w:rPr>
        <w:t>.</w:t>
      </w:r>
    </w:p>
    <w:p w:rsidR="00C16008" w:rsidRDefault="00C16008" w:rsidP="00486614">
      <w:pPr>
        <w:spacing w:after="120" w:line="240" w:lineRule="auto"/>
        <w:jc w:val="both"/>
        <w:rPr>
          <w:rFonts w:ascii="Times New Roman" w:hAnsi="Times New Roman" w:cs="Times New Roman"/>
          <w:sz w:val="24"/>
          <w:szCs w:val="24"/>
        </w:rPr>
      </w:pPr>
      <w:r w:rsidRPr="00B92C30">
        <w:rPr>
          <w:rFonts w:ascii="Times New Roman" w:hAnsi="Times New Roman" w:cs="Times New Roman"/>
          <w:sz w:val="24"/>
          <w:szCs w:val="24"/>
        </w:rPr>
        <w:t>Po pre</w:t>
      </w:r>
      <w:r w:rsidR="00CC1771">
        <w:rPr>
          <w:rFonts w:ascii="Times New Roman" w:hAnsi="Times New Roman" w:cs="Times New Roman"/>
          <w:sz w:val="24"/>
          <w:szCs w:val="24"/>
        </w:rPr>
        <w:t xml:space="preserve">skúmaní uvedených záležitostí a </w:t>
      </w:r>
      <w:r w:rsidRPr="00B92C30">
        <w:rPr>
          <w:rFonts w:ascii="Times New Roman" w:hAnsi="Times New Roman" w:cs="Times New Roman"/>
          <w:sz w:val="24"/>
          <w:szCs w:val="24"/>
        </w:rPr>
        <w:t>na základe viacerých identifikovaných závažných nedostatkov certifikačný orgán vyjadril názor nasledovne:</w:t>
      </w:r>
    </w:p>
    <w:p w:rsidR="00C16008" w:rsidRPr="00B92C30" w:rsidRDefault="00C16008" w:rsidP="00486614">
      <w:pPr>
        <w:spacing w:after="120" w:line="240" w:lineRule="auto"/>
        <w:jc w:val="both"/>
        <w:rPr>
          <w:rFonts w:ascii="Times New Roman" w:hAnsi="Times New Roman" w:cs="Times New Roman"/>
          <w:i/>
          <w:iCs/>
          <w:color w:val="000000"/>
          <w:sz w:val="24"/>
          <w:szCs w:val="24"/>
        </w:rPr>
      </w:pPr>
      <w:r w:rsidRPr="00B92C30">
        <w:rPr>
          <w:rFonts w:ascii="Times New Roman" w:hAnsi="Times New Roman" w:cs="Times New Roman"/>
          <w:b/>
          <w:i/>
          <w:color w:val="000000"/>
          <w:sz w:val="24"/>
          <w:szCs w:val="24"/>
          <w:u w:val="single"/>
        </w:rPr>
        <w:t>Názor na ročnú účtovnú závierku</w:t>
      </w:r>
      <w:r>
        <w:rPr>
          <w:rFonts w:ascii="Times New Roman" w:hAnsi="Times New Roman" w:cs="Times New Roman"/>
          <w:b/>
          <w:i/>
          <w:color w:val="000000"/>
          <w:sz w:val="24"/>
          <w:szCs w:val="24"/>
          <w:u w:val="single"/>
        </w:rPr>
        <w:t xml:space="preserve"> EPZF</w:t>
      </w:r>
      <w:r w:rsidRPr="00B92C30">
        <w:rPr>
          <w:rFonts w:ascii="Times New Roman" w:hAnsi="Times New Roman" w:cs="Times New Roman"/>
          <w:b/>
          <w:i/>
          <w:color w:val="000000"/>
          <w:sz w:val="24"/>
          <w:szCs w:val="24"/>
          <w:u w:val="single"/>
        </w:rPr>
        <w:t xml:space="preserve"> </w:t>
      </w:r>
    </w:p>
    <w:p w:rsidR="00C16008" w:rsidRPr="00B92C30" w:rsidRDefault="00C16008" w:rsidP="00C16008">
      <w:pPr>
        <w:pStyle w:val="Zoznamsodrkami"/>
        <w:tabs>
          <w:tab w:val="num" w:pos="283"/>
        </w:tabs>
        <w:spacing w:before="0" w:after="0"/>
        <w:ind w:left="283" w:hanging="283"/>
        <w:contextualSpacing w:val="0"/>
        <w:jc w:val="both"/>
        <w:rPr>
          <w:rFonts w:ascii="Times New Roman" w:hAnsi="Times New Roman" w:cs="Times New Roman"/>
          <w:sz w:val="24"/>
          <w:szCs w:val="24"/>
        </w:rPr>
      </w:pPr>
      <w:r w:rsidRPr="00B92C30">
        <w:rPr>
          <w:rFonts w:ascii="Times New Roman" w:hAnsi="Times New Roman" w:cs="Times New Roman"/>
          <w:sz w:val="24"/>
          <w:szCs w:val="24"/>
        </w:rPr>
        <w:t>účtovná závierka, ktorá sa má odovzdať Komisii za rozpočtov</w:t>
      </w:r>
      <w:r w:rsidR="00CC1771">
        <w:rPr>
          <w:rFonts w:ascii="Times New Roman" w:hAnsi="Times New Roman" w:cs="Times New Roman"/>
          <w:sz w:val="24"/>
          <w:szCs w:val="24"/>
        </w:rPr>
        <w:t xml:space="preserve">ý rok 2016 pre EPZF zostavená </w:t>
      </w:r>
      <w:r w:rsidR="00486614">
        <w:rPr>
          <w:rFonts w:ascii="Times New Roman" w:hAnsi="Times New Roman" w:cs="Times New Roman"/>
          <w:sz w:val="24"/>
          <w:szCs w:val="24"/>
        </w:rPr>
        <w:br/>
      </w:r>
      <w:r w:rsidR="00CC1771">
        <w:rPr>
          <w:rFonts w:ascii="Times New Roman" w:hAnsi="Times New Roman" w:cs="Times New Roman"/>
          <w:sz w:val="24"/>
          <w:szCs w:val="24"/>
        </w:rPr>
        <w:t xml:space="preserve">k </w:t>
      </w:r>
      <w:r w:rsidRPr="00B92C30">
        <w:rPr>
          <w:rFonts w:ascii="Times New Roman" w:hAnsi="Times New Roman" w:cs="Times New Roman"/>
          <w:sz w:val="24"/>
          <w:szCs w:val="24"/>
        </w:rPr>
        <w:t>15.</w:t>
      </w:r>
      <w:r>
        <w:rPr>
          <w:rFonts w:ascii="Times New Roman" w:hAnsi="Times New Roman" w:cs="Times New Roman"/>
          <w:sz w:val="24"/>
          <w:szCs w:val="24"/>
        </w:rPr>
        <w:t xml:space="preserve"> </w:t>
      </w:r>
      <w:r w:rsidRPr="00B92C30">
        <w:rPr>
          <w:rFonts w:ascii="Times New Roman" w:hAnsi="Times New Roman" w:cs="Times New Roman"/>
          <w:sz w:val="24"/>
          <w:szCs w:val="24"/>
        </w:rPr>
        <w:t>10.</w:t>
      </w:r>
      <w:r>
        <w:rPr>
          <w:rFonts w:ascii="Times New Roman" w:hAnsi="Times New Roman" w:cs="Times New Roman"/>
          <w:sz w:val="24"/>
          <w:szCs w:val="24"/>
        </w:rPr>
        <w:t xml:space="preserve"> </w:t>
      </w:r>
      <w:r w:rsidRPr="00B92C30">
        <w:rPr>
          <w:rFonts w:ascii="Times New Roman" w:hAnsi="Times New Roman" w:cs="Times New Roman"/>
          <w:sz w:val="24"/>
          <w:szCs w:val="24"/>
        </w:rPr>
        <w:t>2016, je pravdivá, úplná a presná vo všetkých významných aspektoch, pokiaľ ide o celk</w:t>
      </w:r>
      <w:r>
        <w:rPr>
          <w:rFonts w:ascii="Times New Roman" w:hAnsi="Times New Roman" w:cs="Times New Roman"/>
          <w:sz w:val="24"/>
          <w:szCs w:val="24"/>
        </w:rPr>
        <w:t>ové čisté výdavky účtované EPZF,</w:t>
      </w:r>
      <w:r w:rsidRPr="00B92C30">
        <w:rPr>
          <w:rFonts w:ascii="Times New Roman" w:hAnsi="Times New Roman" w:cs="Times New Roman"/>
          <w:sz w:val="24"/>
          <w:szCs w:val="24"/>
        </w:rPr>
        <w:t xml:space="preserve"> </w:t>
      </w:r>
    </w:p>
    <w:p w:rsidR="00C16008" w:rsidRPr="00B92C30" w:rsidRDefault="00C16008" w:rsidP="00C16008">
      <w:pPr>
        <w:pStyle w:val="Zoznamsodrkami"/>
        <w:tabs>
          <w:tab w:val="num" w:pos="283"/>
        </w:tabs>
        <w:spacing w:before="0" w:after="0"/>
        <w:ind w:left="283" w:hanging="283"/>
        <w:contextualSpacing w:val="0"/>
        <w:jc w:val="both"/>
        <w:rPr>
          <w:rFonts w:ascii="Times New Roman" w:hAnsi="Times New Roman" w:cs="Times New Roman"/>
          <w:sz w:val="24"/>
          <w:szCs w:val="24"/>
        </w:rPr>
      </w:pPr>
      <w:r w:rsidRPr="00B92C30">
        <w:rPr>
          <w:rFonts w:ascii="Times New Roman" w:hAnsi="Times New Roman" w:cs="Times New Roman"/>
          <w:sz w:val="24"/>
          <w:szCs w:val="24"/>
        </w:rPr>
        <w:t xml:space="preserve">na základe práce hodnotiacej plnenie akreditačných kritérií platobnou agentúrou, pokiaľ ide </w:t>
      </w:r>
      <w:r w:rsidR="00486614">
        <w:rPr>
          <w:rFonts w:ascii="Times New Roman" w:hAnsi="Times New Roman" w:cs="Times New Roman"/>
          <w:sz w:val="24"/>
          <w:szCs w:val="24"/>
        </w:rPr>
        <w:br/>
      </w:r>
      <w:r w:rsidRPr="00B92C30">
        <w:rPr>
          <w:rFonts w:ascii="Times New Roman" w:hAnsi="Times New Roman" w:cs="Times New Roman"/>
          <w:sz w:val="24"/>
          <w:szCs w:val="24"/>
        </w:rPr>
        <w:t>o EPZF, platobná agentúra uspokojivo vykoná</w:t>
      </w:r>
      <w:r>
        <w:rPr>
          <w:rFonts w:ascii="Times New Roman" w:hAnsi="Times New Roman" w:cs="Times New Roman"/>
          <w:sz w:val="24"/>
          <w:szCs w:val="24"/>
        </w:rPr>
        <w:t>vala postupy vnútornej kontroly,</w:t>
      </w:r>
    </w:p>
    <w:p w:rsidR="00C16008" w:rsidRPr="00B92C30" w:rsidRDefault="00C16008" w:rsidP="00486614">
      <w:pPr>
        <w:pStyle w:val="Zoznamsodrkami"/>
        <w:tabs>
          <w:tab w:val="num" w:pos="283"/>
        </w:tabs>
        <w:spacing w:before="0"/>
        <w:ind w:left="284" w:hanging="284"/>
        <w:contextualSpacing w:val="0"/>
        <w:jc w:val="both"/>
        <w:rPr>
          <w:rFonts w:ascii="Times New Roman" w:hAnsi="Times New Roman" w:cs="Times New Roman"/>
          <w:sz w:val="24"/>
          <w:szCs w:val="24"/>
        </w:rPr>
      </w:pPr>
      <w:r>
        <w:rPr>
          <w:rFonts w:ascii="Times New Roman" w:hAnsi="Times New Roman" w:cs="Times New Roman"/>
          <w:sz w:val="24"/>
          <w:szCs w:val="24"/>
        </w:rPr>
        <w:t>v</w:t>
      </w:r>
      <w:r w:rsidRPr="00B92C30">
        <w:rPr>
          <w:rFonts w:ascii="Times New Roman" w:hAnsi="Times New Roman" w:cs="Times New Roman"/>
          <w:sz w:val="24"/>
          <w:szCs w:val="24"/>
        </w:rPr>
        <w:t>ýdavky EPZF, v prípade ktorých sa od Komisie žiada náhrada,  sú vo všetkých významných aspektoch zákonné a správne.</w:t>
      </w:r>
    </w:p>
    <w:p w:rsidR="00C16008" w:rsidRPr="00B92C30" w:rsidRDefault="00C16008" w:rsidP="00486614">
      <w:pPr>
        <w:spacing w:after="120" w:line="240" w:lineRule="auto"/>
        <w:jc w:val="both"/>
        <w:rPr>
          <w:rFonts w:ascii="Times New Roman" w:hAnsi="Times New Roman" w:cs="Times New Roman"/>
          <w:i/>
          <w:iCs/>
          <w:color w:val="000000"/>
          <w:sz w:val="24"/>
          <w:szCs w:val="24"/>
        </w:rPr>
      </w:pPr>
      <w:r w:rsidRPr="00B92C30">
        <w:rPr>
          <w:rFonts w:ascii="Times New Roman" w:hAnsi="Times New Roman" w:cs="Times New Roman"/>
          <w:b/>
          <w:i/>
          <w:color w:val="000000"/>
          <w:sz w:val="24"/>
          <w:szCs w:val="24"/>
          <w:u w:val="single"/>
        </w:rPr>
        <w:t>Základ pre podmienený názor</w:t>
      </w:r>
      <w:r>
        <w:rPr>
          <w:rFonts w:ascii="Times New Roman" w:hAnsi="Times New Roman" w:cs="Times New Roman"/>
          <w:b/>
          <w:i/>
          <w:color w:val="000000"/>
          <w:sz w:val="24"/>
          <w:szCs w:val="24"/>
          <w:u w:val="single"/>
        </w:rPr>
        <w:t xml:space="preserve"> pre výdavky EPFRV</w:t>
      </w:r>
    </w:p>
    <w:p w:rsidR="00C16008" w:rsidRDefault="00C16008" w:rsidP="00C16008">
      <w:pPr>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Celkový</w:t>
      </w:r>
      <w:r w:rsidRPr="00B92C30">
        <w:rPr>
          <w:rFonts w:ascii="Times New Roman" w:hAnsi="Times New Roman" w:cs="Times New Roman"/>
          <w:sz w:val="24"/>
          <w:szCs w:val="24"/>
        </w:rPr>
        <w:t xml:space="preserve"> finančný dopad (t.</w:t>
      </w:r>
      <w:r>
        <w:rPr>
          <w:rFonts w:ascii="Times New Roman" w:hAnsi="Times New Roman" w:cs="Times New Roman"/>
          <w:sz w:val="24"/>
          <w:szCs w:val="24"/>
        </w:rPr>
        <w:t xml:space="preserve"> </w:t>
      </w:r>
      <w:r w:rsidRPr="00B92C30">
        <w:rPr>
          <w:rFonts w:ascii="Times New Roman" w:hAnsi="Times New Roman" w:cs="Times New Roman"/>
          <w:sz w:val="24"/>
          <w:szCs w:val="24"/>
        </w:rPr>
        <w:t>z. najvyššia hranica chybovosti zistená</w:t>
      </w:r>
      <w:r w:rsidR="00CC1771">
        <w:rPr>
          <w:rFonts w:ascii="Times New Roman" w:hAnsi="Times New Roman" w:cs="Times New Roman"/>
          <w:sz w:val="24"/>
          <w:szCs w:val="24"/>
        </w:rPr>
        <w:t xml:space="preserve"> zo substantívneho testovania </w:t>
      </w:r>
      <w:r w:rsidR="00486614">
        <w:rPr>
          <w:rFonts w:ascii="Times New Roman" w:hAnsi="Times New Roman" w:cs="Times New Roman"/>
          <w:sz w:val="24"/>
          <w:szCs w:val="24"/>
        </w:rPr>
        <w:br/>
      </w:r>
      <w:r w:rsidR="00CC1771">
        <w:rPr>
          <w:rFonts w:ascii="Times New Roman" w:hAnsi="Times New Roman" w:cs="Times New Roman"/>
          <w:sz w:val="24"/>
          <w:szCs w:val="24"/>
        </w:rPr>
        <w:t xml:space="preserve">a všetky ďalšie známe a </w:t>
      </w:r>
      <w:r w:rsidRPr="00B92C30">
        <w:rPr>
          <w:rFonts w:ascii="Times New Roman" w:hAnsi="Times New Roman" w:cs="Times New Roman"/>
          <w:sz w:val="24"/>
          <w:szCs w:val="24"/>
        </w:rPr>
        <w:t>finančné chyby) vo výš</w:t>
      </w:r>
      <w:r w:rsidR="00BA1020">
        <w:rPr>
          <w:rFonts w:ascii="Times New Roman" w:hAnsi="Times New Roman" w:cs="Times New Roman"/>
          <w:sz w:val="24"/>
          <w:szCs w:val="24"/>
        </w:rPr>
        <w:t>ke 11 716 738,56 e</w:t>
      </w:r>
      <w:r>
        <w:rPr>
          <w:rFonts w:ascii="Times New Roman" w:hAnsi="Times New Roman" w:cs="Times New Roman"/>
          <w:sz w:val="24"/>
          <w:szCs w:val="24"/>
        </w:rPr>
        <w:t>ur</w:t>
      </w:r>
      <w:r w:rsidRPr="00B92C30">
        <w:rPr>
          <w:rFonts w:ascii="Times New Roman" w:hAnsi="Times New Roman" w:cs="Times New Roman"/>
          <w:sz w:val="24"/>
          <w:szCs w:val="24"/>
        </w:rPr>
        <w:t xml:space="preserve"> je nad celkovou významno</w:t>
      </w:r>
      <w:r w:rsidR="00CC1771">
        <w:rPr>
          <w:rFonts w:ascii="Times New Roman" w:hAnsi="Times New Roman" w:cs="Times New Roman"/>
          <w:sz w:val="24"/>
          <w:szCs w:val="24"/>
        </w:rPr>
        <w:t xml:space="preserve">sťou pre EPFRV určenou ako 2% z </w:t>
      </w:r>
      <w:r w:rsidRPr="00B92C30">
        <w:rPr>
          <w:rFonts w:ascii="Times New Roman" w:hAnsi="Times New Roman" w:cs="Times New Roman"/>
          <w:sz w:val="24"/>
          <w:szCs w:val="24"/>
        </w:rPr>
        <w:t xml:space="preserve">výdavkov </w:t>
      </w:r>
      <w:r>
        <w:rPr>
          <w:rFonts w:ascii="Times New Roman" w:hAnsi="Times New Roman" w:cs="Times New Roman"/>
          <w:sz w:val="24"/>
          <w:szCs w:val="24"/>
        </w:rPr>
        <w:t>EPFR</w:t>
      </w:r>
      <w:r w:rsidR="00BA1020">
        <w:rPr>
          <w:rFonts w:ascii="Times New Roman" w:hAnsi="Times New Roman" w:cs="Times New Roman"/>
          <w:sz w:val="24"/>
          <w:szCs w:val="24"/>
        </w:rPr>
        <w:t>V, čo predstavuje 3 841 147,84 e</w:t>
      </w:r>
      <w:r>
        <w:rPr>
          <w:rFonts w:ascii="Times New Roman" w:hAnsi="Times New Roman" w:cs="Times New Roman"/>
          <w:sz w:val="24"/>
          <w:szCs w:val="24"/>
        </w:rPr>
        <w:t>ur</w:t>
      </w:r>
      <w:r w:rsidR="00CC1771">
        <w:rPr>
          <w:rFonts w:ascii="Times New Roman" w:hAnsi="Times New Roman" w:cs="Times New Roman"/>
          <w:sz w:val="24"/>
          <w:szCs w:val="24"/>
        </w:rPr>
        <w:t xml:space="preserve">. Preto </w:t>
      </w:r>
      <w:r w:rsidRPr="00B92C30">
        <w:rPr>
          <w:rFonts w:ascii="Times New Roman" w:hAnsi="Times New Roman" w:cs="Times New Roman"/>
          <w:sz w:val="24"/>
          <w:szCs w:val="24"/>
        </w:rPr>
        <w:t xml:space="preserve">názor </w:t>
      </w:r>
      <w:r w:rsidR="004F312C">
        <w:rPr>
          <w:rFonts w:ascii="Times New Roman" w:hAnsi="Times New Roman" w:cs="Times New Roman"/>
          <w:sz w:val="24"/>
          <w:szCs w:val="24"/>
        </w:rPr>
        <w:t xml:space="preserve">             </w:t>
      </w:r>
      <w:r w:rsidRPr="00B92C30">
        <w:rPr>
          <w:rFonts w:ascii="Times New Roman" w:hAnsi="Times New Roman" w:cs="Times New Roman"/>
          <w:sz w:val="24"/>
          <w:szCs w:val="24"/>
        </w:rPr>
        <w:t>na účtovnú závierku fondu EPFRV je podmienený (s výhradou).</w:t>
      </w:r>
    </w:p>
    <w:p w:rsidR="00486614" w:rsidRDefault="00486614" w:rsidP="00C16008">
      <w:pPr>
        <w:spacing w:after="0" w:line="240" w:lineRule="auto"/>
        <w:jc w:val="both"/>
        <w:rPr>
          <w:rFonts w:ascii="Times New Roman" w:hAnsi="Times New Roman" w:cs="Times New Roman"/>
          <w:sz w:val="24"/>
          <w:szCs w:val="24"/>
        </w:rPr>
      </w:pPr>
    </w:p>
    <w:p w:rsidR="00C16008" w:rsidRPr="00B92C30" w:rsidRDefault="00C16008" w:rsidP="00C16008">
      <w:pPr>
        <w:spacing w:after="0" w:line="240" w:lineRule="auto"/>
        <w:jc w:val="both"/>
        <w:rPr>
          <w:rFonts w:ascii="Times New Roman" w:hAnsi="Times New Roman" w:cs="Times New Roman"/>
          <w:color w:val="000000"/>
          <w:sz w:val="24"/>
          <w:szCs w:val="24"/>
        </w:rPr>
      </w:pPr>
    </w:p>
    <w:p w:rsidR="00C16008" w:rsidRPr="00B92C30" w:rsidRDefault="00C16008" w:rsidP="00486614">
      <w:pPr>
        <w:spacing w:after="120" w:line="240" w:lineRule="auto"/>
        <w:jc w:val="both"/>
        <w:rPr>
          <w:rFonts w:ascii="Times New Roman" w:hAnsi="Times New Roman" w:cs="Times New Roman"/>
          <w:i/>
          <w:iCs/>
          <w:color w:val="000000"/>
          <w:sz w:val="24"/>
          <w:szCs w:val="24"/>
        </w:rPr>
      </w:pPr>
      <w:r w:rsidRPr="00B92C30">
        <w:rPr>
          <w:rFonts w:ascii="Times New Roman" w:hAnsi="Times New Roman" w:cs="Times New Roman"/>
          <w:b/>
          <w:i/>
          <w:color w:val="000000"/>
          <w:sz w:val="24"/>
          <w:szCs w:val="24"/>
          <w:u w:val="single"/>
        </w:rPr>
        <w:t xml:space="preserve">Podmienený názor na ročnú účtovnú závierku </w:t>
      </w:r>
      <w:r>
        <w:rPr>
          <w:rFonts w:ascii="Times New Roman" w:hAnsi="Times New Roman" w:cs="Times New Roman"/>
          <w:b/>
          <w:i/>
          <w:color w:val="000000"/>
          <w:sz w:val="24"/>
          <w:szCs w:val="24"/>
          <w:u w:val="single"/>
        </w:rPr>
        <w:t>EPFRV</w:t>
      </w:r>
    </w:p>
    <w:p w:rsidR="00C16008" w:rsidRPr="00B92C30" w:rsidRDefault="00C16008" w:rsidP="00C16008">
      <w:pPr>
        <w:pStyle w:val="Zoznamsodrkami"/>
        <w:tabs>
          <w:tab w:val="num" w:pos="283"/>
        </w:tabs>
        <w:spacing w:before="0" w:after="0"/>
        <w:ind w:left="283" w:hanging="283"/>
        <w:contextualSpacing w:val="0"/>
        <w:jc w:val="both"/>
        <w:rPr>
          <w:rFonts w:ascii="Times New Roman" w:hAnsi="Times New Roman" w:cs="Times New Roman"/>
          <w:sz w:val="24"/>
          <w:szCs w:val="24"/>
        </w:rPr>
      </w:pPr>
      <w:r w:rsidRPr="00B92C30">
        <w:rPr>
          <w:rFonts w:ascii="Times New Roman" w:hAnsi="Times New Roman" w:cs="Times New Roman"/>
          <w:sz w:val="24"/>
          <w:szCs w:val="24"/>
        </w:rPr>
        <w:t>účtovná závierka, ktorá sa má odovzdať Komisii za rozpočtový</w:t>
      </w:r>
      <w:r w:rsidR="00CC1771">
        <w:rPr>
          <w:rFonts w:ascii="Times New Roman" w:hAnsi="Times New Roman" w:cs="Times New Roman"/>
          <w:sz w:val="24"/>
          <w:szCs w:val="24"/>
        </w:rPr>
        <w:t xml:space="preserve"> rok 2016 pre EPFRV zostavená </w:t>
      </w:r>
      <w:r w:rsidR="00486614">
        <w:rPr>
          <w:rFonts w:ascii="Times New Roman" w:hAnsi="Times New Roman" w:cs="Times New Roman"/>
          <w:sz w:val="24"/>
          <w:szCs w:val="24"/>
        </w:rPr>
        <w:br/>
      </w:r>
      <w:r w:rsidR="00CC1771">
        <w:rPr>
          <w:rFonts w:ascii="Times New Roman" w:hAnsi="Times New Roman" w:cs="Times New Roman"/>
          <w:sz w:val="24"/>
          <w:szCs w:val="24"/>
        </w:rPr>
        <w:t xml:space="preserve">k </w:t>
      </w:r>
      <w:r w:rsidRPr="00B92C30">
        <w:rPr>
          <w:rFonts w:ascii="Times New Roman" w:hAnsi="Times New Roman" w:cs="Times New Roman"/>
          <w:sz w:val="24"/>
          <w:szCs w:val="24"/>
        </w:rPr>
        <w:t>15.</w:t>
      </w:r>
      <w:r>
        <w:rPr>
          <w:rFonts w:ascii="Times New Roman" w:hAnsi="Times New Roman" w:cs="Times New Roman"/>
          <w:sz w:val="24"/>
          <w:szCs w:val="24"/>
        </w:rPr>
        <w:t xml:space="preserve"> </w:t>
      </w:r>
      <w:r w:rsidRPr="00B92C30">
        <w:rPr>
          <w:rFonts w:ascii="Times New Roman" w:hAnsi="Times New Roman" w:cs="Times New Roman"/>
          <w:sz w:val="24"/>
          <w:szCs w:val="24"/>
        </w:rPr>
        <w:t>10.</w:t>
      </w:r>
      <w:r>
        <w:rPr>
          <w:rFonts w:ascii="Times New Roman" w:hAnsi="Times New Roman" w:cs="Times New Roman"/>
          <w:sz w:val="24"/>
          <w:szCs w:val="24"/>
        </w:rPr>
        <w:t xml:space="preserve"> </w:t>
      </w:r>
      <w:r w:rsidRPr="00B92C30">
        <w:rPr>
          <w:rFonts w:ascii="Times New Roman" w:hAnsi="Times New Roman" w:cs="Times New Roman"/>
          <w:sz w:val="24"/>
          <w:szCs w:val="24"/>
        </w:rPr>
        <w:t>2016, je pravdivá, úplná a presná vo všetkých významných aspektoch, pokiaľ ide o celko</w:t>
      </w:r>
      <w:r>
        <w:rPr>
          <w:rFonts w:ascii="Times New Roman" w:hAnsi="Times New Roman" w:cs="Times New Roman"/>
          <w:sz w:val="24"/>
          <w:szCs w:val="24"/>
        </w:rPr>
        <w:t>vé čisté výdavky účtované EPFRV,</w:t>
      </w:r>
      <w:r w:rsidRPr="00B92C30">
        <w:rPr>
          <w:rFonts w:ascii="Times New Roman" w:hAnsi="Times New Roman" w:cs="Times New Roman"/>
          <w:sz w:val="24"/>
          <w:szCs w:val="24"/>
        </w:rPr>
        <w:t xml:space="preserve"> </w:t>
      </w:r>
    </w:p>
    <w:p w:rsidR="00C16008" w:rsidRPr="00B92C30" w:rsidRDefault="00C16008" w:rsidP="00C16008">
      <w:pPr>
        <w:pStyle w:val="Zoznamsodrkami"/>
        <w:tabs>
          <w:tab w:val="num" w:pos="283"/>
        </w:tabs>
        <w:spacing w:before="0" w:after="0"/>
        <w:ind w:left="283" w:hanging="283"/>
        <w:contextualSpacing w:val="0"/>
        <w:jc w:val="both"/>
        <w:rPr>
          <w:rFonts w:ascii="Times New Roman" w:hAnsi="Times New Roman" w:cs="Times New Roman"/>
          <w:sz w:val="24"/>
          <w:szCs w:val="24"/>
        </w:rPr>
      </w:pPr>
      <w:r w:rsidRPr="00B92C30">
        <w:rPr>
          <w:rFonts w:ascii="Times New Roman" w:hAnsi="Times New Roman" w:cs="Times New Roman"/>
          <w:sz w:val="24"/>
          <w:szCs w:val="24"/>
        </w:rPr>
        <w:t xml:space="preserve">na základe práce hodnotiacej plnenie akreditačných kritérií platobnou agentúrou, pokiaľ ide </w:t>
      </w:r>
      <w:r w:rsidR="00486614">
        <w:rPr>
          <w:rFonts w:ascii="Times New Roman" w:hAnsi="Times New Roman" w:cs="Times New Roman"/>
          <w:sz w:val="24"/>
          <w:szCs w:val="24"/>
        </w:rPr>
        <w:br/>
      </w:r>
      <w:r w:rsidRPr="00B92C30">
        <w:rPr>
          <w:rFonts w:ascii="Times New Roman" w:hAnsi="Times New Roman" w:cs="Times New Roman"/>
          <w:sz w:val="24"/>
          <w:szCs w:val="24"/>
        </w:rPr>
        <w:t>o EPFRV, platobná agentúra uspokojivo vykoná</w:t>
      </w:r>
      <w:r>
        <w:rPr>
          <w:rFonts w:ascii="Times New Roman" w:hAnsi="Times New Roman" w:cs="Times New Roman"/>
          <w:sz w:val="24"/>
          <w:szCs w:val="24"/>
        </w:rPr>
        <w:t>vala postupy vnútornej kontroly,</w:t>
      </w:r>
    </w:p>
    <w:p w:rsidR="00C16008" w:rsidRPr="00B92C30" w:rsidRDefault="00C16008" w:rsidP="00486614">
      <w:pPr>
        <w:pStyle w:val="Zoznamsodrkami"/>
        <w:tabs>
          <w:tab w:val="num" w:pos="283"/>
        </w:tabs>
        <w:spacing w:before="0"/>
        <w:ind w:left="284" w:hanging="284"/>
        <w:contextualSpacing w:val="0"/>
        <w:jc w:val="both"/>
        <w:rPr>
          <w:rFonts w:ascii="Times New Roman" w:hAnsi="Times New Roman" w:cs="Times New Roman"/>
          <w:sz w:val="24"/>
          <w:szCs w:val="24"/>
        </w:rPr>
      </w:pPr>
      <w:r>
        <w:rPr>
          <w:rFonts w:ascii="Times New Roman" w:hAnsi="Times New Roman" w:cs="Times New Roman"/>
          <w:sz w:val="24"/>
          <w:szCs w:val="24"/>
        </w:rPr>
        <w:t>v</w:t>
      </w:r>
      <w:r w:rsidRPr="00B92C30">
        <w:rPr>
          <w:rFonts w:ascii="Times New Roman" w:hAnsi="Times New Roman" w:cs="Times New Roman"/>
          <w:sz w:val="24"/>
          <w:szCs w:val="24"/>
        </w:rPr>
        <w:t>ýdavky EPFRV, v prípade ktorých sa od Komisie žiada náhrada, sú vo všetkých významných aspektoch zákonné a správne.</w:t>
      </w:r>
    </w:p>
    <w:p w:rsidR="00C16008" w:rsidRPr="00B92C30" w:rsidRDefault="00C16008" w:rsidP="00486614">
      <w:pPr>
        <w:spacing w:after="120" w:line="240" w:lineRule="auto"/>
        <w:jc w:val="both"/>
        <w:rPr>
          <w:rFonts w:ascii="Times New Roman" w:hAnsi="Times New Roman" w:cs="Times New Roman"/>
          <w:b/>
          <w:i/>
          <w:iCs/>
          <w:color w:val="000000"/>
          <w:sz w:val="24"/>
          <w:szCs w:val="24"/>
        </w:rPr>
      </w:pPr>
      <w:r w:rsidRPr="00B92C30">
        <w:rPr>
          <w:rFonts w:ascii="Times New Roman" w:hAnsi="Times New Roman" w:cs="Times New Roman"/>
          <w:b/>
          <w:i/>
          <w:sz w:val="24"/>
          <w:szCs w:val="24"/>
        </w:rPr>
        <w:t>Manažérsk</w:t>
      </w:r>
      <w:r w:rsidR="00D36C55">
        <w:rPr>
          <w:rFonts w:ascii="Times New Roman" w:hAnsi="Times New Roman" w:cs="Times New Roman"/>
          <w:b/>
          <w:i/>
          <w:sz w:val="24"/>
          <w:szCs w:val="24"/>
        </w:rPr>
        <w:t xml:space="preserve">e vyhlásenie týkajúce sa EPZF a </w:t>
      </w:r>
      <w:r w:rsidRPr="00B92C30">
        <w:rPr>
          <w:rFonts w:ascii="Times New Roman" w:hAnsi="Times New Roman" w:cs="Times New Roman"/>
          <w:b/>
          <w:i/>
          <w:sz w:val="24"/>
          <w:szCs w:val="24"/>
        </w:rPr>
        <w:t xml:space="preserve">EPFRV </w:t>
      </w:r>
    </w:p>
    <w:p w:rsidR="00C16008" w:rsidRPr="00B92C30" w:rsidRDefault="00C16008" w:rsidP="00486614">
      <w:pPr>
        <w:spacing w:after="120" w:line="240" w:lineRule="auto"/>
        <w:jc w:val="both"/>
        <w:rPr>
          <w:rFonts w:ascii="Times New Roman" w:hAnsi="Times New Roman" w:cs="Times New Roman"/>
          <w:i/>
          <w:iCs/>
          <w:color w:val="000000"/>
          <w:sz w:val="24"/>
          <w:szCs w:val="24"/>
        </w:rPr>
      </w:pPr>
      <w:r w:rsidRPr="00B92C30">
        <w:rPr>
          <w:rFonts w:ascii="Times New Roman" w:hAnsi="Times New Roman" w:cs="Times New Roman"/>
          <w:b/>
          <w:i/>
          <w:color w:val="000000"/>
          <w:sz w:val="24"/>
          <w:szCs w:val="24"/>
          <w:u w:val="single"/>
        </w:rPr>
        <w:t>Základ pre podmienený názor</w:t>
      </w:r>
    </w:p>
    <w:p w:rsidR="00C16008" w:rsidRPr="00B92C30" w:rsidRDefault="00C16008" w:rsidP="00486614">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color w:val="000000"/>
          <w:sz w:val="24"/>
          <w:szCs w:val="24"/>
        </w:rPr>
        <w:t>Pri</w:t>
      </w:r>
      <w:r w:rsidR="0063076A">
        <w:rPr>
          <w:rFonts w:ascii="Times New Roman" w:hAnsi="Times New Roman" w:cs="Times New Roman"/>
          <w:color w:val="000000"/>
          <w:sz w:val="24"/>
          <w:szCs w:val="24"/>
        </w:rPr>
        <w:t xml:space="preserve"> oboch populáciá</w:t>
      </w:r>
      <w:r w:rsidRPr="00B92C30">
        <w:rPr>
          <w:rFonts w:ascii="Times New Roman" w:hAnsi="Times New Roman" w:cs="Times New Roman"/>
          <w:color w:val="000000"/>
          <w:sz w:val="24"/>
          <w:szCs w:val="24"/>
        </w:rPr>
        <w:t xml:space="preserve">ch EPFRV IACS aj </w:t>
      </w:r>
      <w:proofErr w:type="spellStart"/>
      <w:r w:rsidRPr="00B92C30">
        <w:rPr>
          <w:rFonts w:ascii="Times New Roman" w:hAnsi="Times New Roman" w:cs="Times New Roman"/>
          <w:color w:val="000000"/>
          <w:sz w:val="24"/>
          <w:szCs w:val="24"/>
        </w:rPr>
        <w:t>NonIACS</w:t>
      </w:r>
      <w:proofErr w:type="spellEnd"/>
      <w:r w:rsidRPr="00B92C30">
        <w:rPr>
          <w:rFonts w:ascii="Times New Roman" w:hAnsi="Times New Roman" w:cs="Times New Roman"/>
          <w:color w:val="000000"/>
          <w:sz w:val="24"/>
          <w:szCs w:val="24"/>
        </w:rPr>
        <w:t xml:space="preserve"> je reziduálne riziko hodnotené ako významné a výsledky kontrolných štatistík nemožno potvrdiť. </w:t>
      </w:r>
      <w:r>
        <w:rPr>
          <w:rFonts w:ascii="Times New Roman" w:hAnsi="Times New Roman" w:cs="Times New Roman"/>
          <w:color w:val="000000"/>
          <w:sz w:val="24"/>
          <w:szCs w:val="24"/>
        </w:rPr>
        <w:t>M</w:t>
      </w:r>
      <w:r w:rsidRPr="00B92C30">
        <w:rPr>
          <w:rFonts w:ascii="Times New Roman" w:hAnsi="Times New Roman" w:cs="Times New Roman"/>
          <w:color w:val="000000"/>
          <w:sz w:val="24"/>
          <w:szCs w:val="24"/>
        </w:rPr>
        <w:t>iera chybovo</w:t>
      </w:r>
      <w:r w:rsidR="00D36C55">
        <w:rPr>
          <w:rFonts w:ascii="Times New Roman" w:hAnsi="Times New Roman" w:cs="Times New Roman"/>
          <w:color w:val="000000"/>
          <w:sz w:val="24"/>
          <w:szCs w:val="24"/>
        </w:rPr>
        <w:t xml:space="preserve">sti v </w:t>
      </w:r>
      <w:r>
        <w:rPr>
          <w:rFonts w:ascii="Times New Roman" w:hAnsi="Times New Roman" w:cs="Times New Roman"/>
          <w:color w:val="000000"/>
          <w:sz w:val="24"/>
          <w:szCs w:val="24"/>
        </w:rPr>
        <w:t xml:space="preserve">populácii EPFRV IACS </w:t>
      </w:r>
      <w:r w:rsidR="004F312C">
        <w:rPr>
          <w:rFonts w:ascii="Times New Roman" w:hAnsi="Times New Roman" w:cs="Times New Roman"/>
          <w:color w:val="000000"/>
          <w:sz w:val="24"/>
          <w:szCs w:val="24"/>
        </w:rPr>
        <w:t xml:space="preserve">            </w:t>
      </w:r>
      <w:r>
        <w:rPr>
          <w:rFonts w:ascii="Times New Roman" w:hAnsi="Times New Roman" w:cs="Times New Roman"/>
          <w:color w:val="000000"/>
          <w:sz w:val="24"/>
          <w:szCs w:val="24"/>
        </w:rPr>
        <w:t>je 4,</w:t>
      </w:r>
      <w:r w:rsidRPr="00B92C30">
        <w:rPr>
          <w:rFonts w:ascii="Times New Roman" w:hAnsi="Times New Roman" w:cs="Times New Roman"/>
          <w:color w:val="000000"/>
          <w:sz w:val="24"/>
          <w:szCs w:val="24"/>
        </w:rPr>
        <w:t>46</w:t>
      </w:r>
      <w:r>
        <w:rPr>
          <w:rFonts w:ascii="Times New Roman" w:hAnsi="Times New Roman" w:cs="Times New Roman"/>
          <w:color w:val="000000"/>
          <w:sz w:val="24"/>
          <w:szCs w:val="24"/>
        </w:rPr>
        <w:t xml:space="preserve"> </w:t>
      </w:r>
      <w:r w:rsidRPr="00B92C30">
        <w:rPr>
          <w:rFonts w:ascii="Times New Roman" w:hAnsi="Times New Roman" w:cs="Times New Roman"/>
          <w:color w:val="000000"/>
          <w:sz w:val="24"/>
          <w:szCs w:val="24"/>
        </w:rPr>
        <w:t>%. Generálny riaditeľ kvôli tejto s</w:t>
      </w:r>
      <w:r w:rsidR="00D36C55">
        <w:rPr>
          <w:rFonts w:ascii="Times New Roman" w:hAnsi="Times New Roman" w:cs="Times New Roman"/>
          <w:color w:val="000000"/>
          <w:sz w:val="24"/>
          <w:szCs w:val="24"/>
        </w:rPr>
        <w:t xml:space="preserve">kutočnosti nevzniesol výhradu v </w:t>
      </w:r>
      <w:r w:rsidRPr="00B92C30">
        <w:rPr>
          <w:rFonts w:ascii="Times New Roman" w:hAnsi="Times New Roman" w:cs="Times New Roman"/>
          <w:color w:val="000000"/>
          <w:sz w:val="24"/>
          <w:szCs w:val="24"/>
        </w:rPr>
        <w:t xml:space="preserve">manažérskom vyhlásení z dôvodov uvedených </w:t>
      </w:r>
      <w:r w:rsidR="00D36C55">
        <w:rPr>
          <w:rFonts w:ascii="Times New Roman" w:hAnsi="Times New Roman" w:cs="Times New Roman"/>
          <w:color w:val="000000"/>
          <w:sz w:val="24"/>
          <w:szCs w:val="24"/>
        </w:rPr>
        <w:t xml:space="preserve">v </w:t>
      </w:r>
      <w:r w:rsidRPr="00B92C30">
        <w:rPr>
          <w:rFonts w:ascii="Times New Roman" w:hAnsi="Times New Roman" w:cs="Times New Roman"/>
          <w:color w:val="000000"/>
          <w:sz w:val="24"/>
          <w:szCs w:val="24"/>
        </w:rPr>
        <w:t>dodatočných poznámkach</w:t>
      </w:r>
      <w:r w:rsidR="00B56655">
        <w:rPr>
          <w:rFonts w:ascii="Times New Roman" w:hAnsi="Times New Roman" w:cs="Times New Roman"/>
          <w:color w:val="000000"/>
          <w:sz w:val="24"/>
          <w:szCs w:val="24"/>
        </w:rPr>
        <w:t xml:space="preserve"> k manažérskemu vyhláseniu. </w:t>
      </w:r>
    </w:p>
    <w:p w:rsidR="00C16008" w:rsidRPr="00B92C30" w:rsidRDefault="00C16008" w:rsidP="00486614">
      <w:pPr>
        <w:spacing w:after="120" w:line="240" w:lineRule="auto"/>
        <w:jc w:val="both"/>
        <w:rPr>
          <w:rFonts w:ascii="Times New Roman" w:hAnsi="Times New Roman" w:cs="Times New Roman"/>
          <w:b/>
          <w:i/>
          <w:iCs/>
          <w:color w:val="000000"/>
          <w:sz w:val="24"/>
          <w:szCs w:val="24"/>
          <w:u w:val="single"/>
        </w:rPr>
      </w:pPr>
      <w:r w:rsidRPr="00B92C30">
        <w:rPr>
          <w:rFonts w:ascii="Times New Roman" w:hAnsi="Times New Roman" w:cs="Times New Roman"/>
          <w:b/>
          <w:i/>
          <w:sz w:val="24"/>
          <w:szCs w:val="24"/>
          <w:u w:val="single"/>
        </w:rPr>
        <w:t>Podmienený názor na manažérsk</w:t>
      </w:r>
      <w:r w:rsidR="00D36C55">
        <w:rPr>
          <w:rFonts w:ascii="Times New Roman" w:hAnsi="Times New Roman" w:cs="Times New Roman"/>
          <w:b/>
          <w:i/>
          <w:sz w:val="24"/>
          <w:szCs w:val="24"/>
          <w:u w:val="single"/>
        </w:rPr>
        <w:t xml:space="preserve">e vyhlásenie týkajúce sa EPZF a </w:t>
      </w:r>
      <w:r w:rsidRPr="00B92C30">
        <w:rPr>
          <w:rFonts w:ascii="Times New Roman" w:hAnsi="Times New Roman" w:cs="Times New Roman"/>
          <w:b/>
          <w:i/>
          <w:sz w:val="24"/>
          <w:szCs w:val="24"/>
          <w:u w:val="single"/>
        </w:rPr>
        <w:t xml:space="preserve">EPFRV </w:t>
      </w:r>
    </w:p>
    <w:p w:rsidR="00C16008" w:rsidRPr="00B92C30" w:rsidRDefault="00C16008" w:rsidP="00C16008">
      <w:pPr>
        <w:autoSpaceDE w:val="0"/>
        <w:autoSpaceDN w:val="0"/>
        <w:adjustRightInd w:val="0"/>
        <w:spacing w:after="0" w:line="240" w:lineRule="auto"/>
        <w:jc w:val="both"/>
        <w:rPr>
          <w:rFonts w:ascii="Times New Roman" w:hAnsi="Times New Roman" w:cs="Times New Roman"/>
          <w:sz w:val="24"/>
          <w:szCs w:val="24"/>
        </w:rPr>
      </w:pPr>
      <w:r w:rsidRPr="00B92C30">
        <w:rPr>
          <w:rFonts w:ascii="Times New Roman" w:hAnsi="Times New Roman" w:cs="Times New Roman"/>
          <w:sz w:val="24"/>
          <w:szCs w:val="24"/>
        </w:rPr>
        <w:t xml:space="preserve">Na základe preskúmania, </w:t>
      </w:r>
      <w:r w:rsidRPr="00B92C30">
        <w:rPr>
          <w:rFonts w:ascii="Times New Roman" w:hAnsi="Times New Roman" w:cs="Times New Roman"/>
          <w:spacing w:val="-2"/>
          <w:sz w:val="24"/>
          <w:szCs w:val="24"/>
        </w:rPr>
        <w:t>okre</w:t>
      </w:r>
      <w:r w:rsidR="00D36C55">
        <w:rPr>
          <w:rFonts w:ascii="Times New Roman" w:hAnsi="Times New Roman" w:cs="Times New Roman"/>
          <w:spacing w:val="-2"/>
          <w:sz w:val="24"/>
          <w:szCs w:val="24"/>
        </w:rPr>
        <w:t xml:space="preserve">m vplyvu skutočnosti uvedenej v </w:t>
      </w:r>
      <w:r w:rsidRPr="00B92C30">
        <w:rPr>
          <w:rFonts w:ascii="Times New Roman" w:hAnsi="Times New Roman" w:cs="Times New Roman"/>
          <w:spacing w:val="-2"/>
          <w:sz w:val="24"/>
          <w:szCs w:val="24"/>
        </w:rPr>
        <w:t xml:space="preserve">odseku </w:t>
      </w:r>
      <w:r w:rsidRPr="00B92C30">
        <w:rPr>
          <w:rFonts w:ascii="Times New Roman" w:hAnsi="Times New Roman" w:cs="Times New Roman"/>
          <w:i/>
          <w:spacing w:val="-2"/>
          <w:sz w:val="24"/>
          <w:szCs w:val="24"/>
        </w:rPr>
        <w:t>Základ pre podmienený názor</w:t>
      </w:r>
      <w:r w:rsidRPr="00B92C30">
        <w:rPr>
          <w:rFonts w:ascii="Times New Roman" w:hAnsi="Times New Roman" w:cs="Times New Roman"/>
          <w:spacing w:val="-2"/>
          <w:sz w:val="24"/>
          <w:szCs w:val="24"/>
        </w:rPr>
        <w:t xml:space="preserve">, </w:t>
      </w:r>
      <w:r>
        <w:rPr>
          <w:rFonts w:ascii="Times New Roman" w:hAnsi="Times New Roman" w:cs="Times New Roman"/>
          <w:sz w:val="24"/>
          <w:szCs w:val="24"/>
        </w:rPr>
        <w:t>nebola zistená žiadna</w:t>
      </w:r>
      <w:r w:rsidRPr="00B92C30">
        <w:rPr>
          <w:rFonts w:ascii="Times New Roman" w:hAnsi="Times New Roman" w:cs="Times New Roman"/>
          <w:sz w:val="24"/>
          <w:szCs w:val="24"/>
        </w:rPr>
        <w:t xml:space="preserve"> skutočnosť, ktorá by:</w:t>
      </w:r>
    </w:p>
    <w:p w:rsidR="00C16008" w:rsidRPr="00B92C30" w:rsidRDefault="00C16008" w:rsidP="00C16008">
      <w:pPr>
        <w:pStyle w:val="Zoznamsodrkami"/>
        <w:tabs>
          <w:tab w:val="clear" w:pos="360"/>
          <w:tab w:val="num" w:pos="283"/>
        </w:tabs>
        <w:spacing w:before="0" w:after="0"/>
        <w:ind w:left="283" w:hanging="283"/>
        <w:contextualSpacing w:val="0"/>
        <w:jc w:val="both"/>
        <w:rPr>
          <w:rFonts w:ascii="Times New Roman" w:hAnsi="Times New Roman" w:cs="Times New Roman"/>
          <w:sz w:val="24"/>
          <w:szCs w:val="24"/>
        </w:rPr>
      </w:pPr>
      <w:r w:rsidRPr="00B92C30">
        <w:rPr>
          <w:rFonts w:ascii="Times New Roman" w:hAnsi="Times New Roman" w:cs="Times New Roman"/>
          <w:sz w:val="24"/>
          <w:szCs w:val="24"/>
        </w:rPr>
        <w:t>viedla k pochybnostiam o tvrdeniach uvedených v manažérskom vyhlásení za rozpočtový r</w:t>
      </w:r>
      <w:r>
        <w:rPr>
          <w:rFonts w:ascii="Times New Roman" w:hAnsi="Times New Roman" w:cs="Times New Roman"/>
          <w:sz w:val="24"/>
          <w:szCs w:val="24"/>
        </w:rPr>
        <w:t xml:space="preserve">ok </w:t>
      </w:r>
      <w:r w:rsidR="00486614">
        <w:rPr>
          <w:rFonts w:ascii="Times New Roman" w:hAnsi="Times New Roman" w:cs="Times New Roman"/>
          <w:sz w:val="24"/>
          <w:szCs w:val="24"/>
        </w:rPr>
        <w:br/>
      </w:r>
      <w:r>
        <w:rPr>
          <w:rFonts w:ascii="Times New Roman" w:hAnsi="Times New Roman" w:cs="Times New Roman"/>
          <w:sz w:val="24"/>
          <w:szCs w:val="24"/>
        </w:rPr>
        <w:t>16. 10. 2015 až 15. 10. 2016,</w:t>
      </w:r>
    </w:p>
    <w:p w:rsidR="00C16008" w:rsidRPr="00B92C30" w:rsidRDefault="00C16008" w:rsidP="00486614">
      <w:pPr>
        <w:pStyle w:val="Zoznamsodrkami"/>
        <w:tabs>
          <w:tab w:val="clear" w:pos="360"/>
          <w:tab w:val="num" w:pos="283"/>
        </w:tabs>
        <w:spacing w:before="0"/>
        <w:ind w:left="284" w:hanging="284"/>
        <w:contextualSpacing w:val="0"/>
        <w:jc w:val="both"/>
        <w:rPr>
          <w:rFonts w:ascii="Times New Roman" w:hAnsi="Times New Roman" w:cs="Times New Roman"/>
          <w:sz w:val="24"/>
          <w:szCs w:val="24"/>
        </w:rPr>
      </w:pPr>
      <w:r w:rsidRPr="00B92C30">
        <w:rPr>
          <w:rFonts w:ascii="Times New Roman" w:hAnsi="Times New Roman" w:cs="Times New Roman"/>
          <w:sz w:val="24"/>
          <w:szCs w:val="24"/>
        </w:rPr>
        <w:t>viedla k presvedčeniu, že manažérske vyhlásenie nie je v súlade s právnym rámcom.</w:t>
      </w:r>
    </w:p>
    <w:p w:rsidR="005216CD" w:rsidRPr="002D2AD5" w:rsidRDefault="005216CD" w:rsidP="005216CD">
      <w:pPr>
        <w:spacing w:after="120" w:line="240" w:lineRule="auto"/>
        <w:jc w:val="both"/>
        <w:rPr>
          <w:rFonts w:ascii="Times New Roman" w:hAnsi="Times New Roman" w:cs="Times New Roman"/>
          <w:b/>
          <w:sz w:val="24"/>
          <w:szCs w:val="24"/>
        </w:rPr>
      </w:pPr>
      <w:r w:rsidRPr="002D2AD5">
        <w:rPr>
          <w:rFonts w:ascii="Times New Roman" w:hAnsi="Times New Roman" w:cs="Times New Roman"/>
          <w:b/>
          <w:sz w:val="24"/>
          <w:szCs w:val="24"/>
        </w:rPr>
        <w:t>Akreditácia PPA</w:t>
      </w:r>
    </w:p>
    <w:p w:rsidR="0014669F" w:rsidRPr="00127AF6" w:rsidRDefault="005216CD" w:rsidP="00127AF6">
      <w:pPr>
        <w:pStyle w:val="Odsekzoznamu"/>
        <w:spacing w:after="120" w:line="240" w:lineRule="auto"/>
        <w:ind w:left="0"/>
        <w:contextualSpacing w:val="0"/>
        <w:jc w:val="both"/>
        <w:rPr>
          <w:rFonts w:ascii="Times New Roman" w:hAnsi="Times New Roman" w:cs="Times New Roman"/>
          <w:sz w:val="24"/>
          <w:szCs w:val="24"/>
        </w:rPr>
      </w:pPr>
      <w:r w:rsidRPr="002D2AD5">
        <w:rPr>
          <w:rFonts w:ascii="Times New Roman" w:hAnsi="Times New Roman" w:cs="Times New Roman"/>
          <w:sz w:val="24"/>
          <w:szCs w:val="24"/>
        </w:rPr>
        <w:lastRenderedPageBreak/>
        <w:t xml:space="preserve">Počas roka 2016 prebiehalo odstraňovanie zistených nedostatkov, ako aj </w:t>
      </w:r>
      <w:proofErr w:type="spellStart"/>
      <w:r w:rsidRPr="002D2AD5">
        <w:rPr>
          <w:rFonts w:ascii="Times New Roman" w:hAnsi="Times New Roman" w:cs="Times New Roman"/>
          <w:sz w:val="24"/>
          <w:szCs w:val="24"/>
        </w:rPr>
        <w:t>odpočtovanie</w:t>
      </w:r>
      <w:proofErr w:type="spellEnd"/>
      <w:r w:rsidRPr="002D2AD5">
        <w:rPr>
          <w:rFonts w:ascii="Times New Roman" w:hAnsi="Times New Roman" w:cs="Times New Roman"/>
          <w:sz w:val="24"/>
          <w:szCs w:val="24"/>
        </w:rPr>
        <w:t xml:space="preserve"> prijatých opatrení príslušnému orgánu MPRV SR, z auditov vykonaných v roku 2015 certifikačným orgánom a akreditačného auditu 2015 audítorským orgánom.</w:t>
      </w:r>
    </w:p>
    <w:p w:rsidR="000619BC" w:rsidRPr="000619BC" w:rsidRDefault="000619BC" w:rsidP="00486614">
      <w:pPr>
        <w:pStyle w:val="Nadpis2"/>
        <w:numPr>
          <w:ilvl w:val="0"/>
          <w:numId w:val="0"/>
        </w:numPr>
        <w:spacing w:after="120"/>
      </w:pPr>
      <w:bookmarkStart w:id="90" w:name="_Toc481740254"/>
      <w:r>
        <w:t>6.10</w:t>
      </w:r>
      <w:r w:rsidR="00C16008" w:rsidRPr="008E246C">
        <w:t>. Vnútorná kontrola</w:t>
      </w:r>
      <w:bookmarkEnd w:id="90"/>
      <w:r w:rsidR="00C16008">
        <w:t xml:space="preserve"> </w:t>
      </w:r>
    </w:p>
    <w:p w:rsidR="00C16008" w:rsidRPr="002D2AD5" w:rsidRDefault="00C16008" w:rsidP="00B71AF6">
      <w:pPr>
        <w:spacing w:after="120" w:line="240" w:lineRule="auto"/>
        <w:jc w:val="both"/>
        <w:rPr>
          <w:rFonts w:ascii="Times New Roman" w:hAnsi="Times New Roman" w:cs="Times New Roman"/>
          <w:iCs/>
          <w:sz w:val="24"/>
          <w:szCs w:val="24"/>
        </w:rPr>
      </w:pPr>
      <w:r w:rsidRPr="004D405E">
        <w:rPr>
          <w:rFonts w:ascii="Times New Roman" w:hAnsi="Times New Roman" w:cs="Times New Roman"/>
          <w:iCs/>
          <w:sz w:val="24"/>
          <w:szCs w:val="24"/>
        </w:rPr>
        <w:t>V roku 2016 bolo ex post kontrolami podľa článku 29 nariadenia Komisie (EÚ) č. 65/</w:t>
      </w:r>
      <w:r w:rsidR="00D36C55">
        <w:rPr>
          <w:rFonts w:ascii="Times New Roman" w:hAnsi="Times New Roman" w:cs="Times New Roman"/>
          <w:iCs/>
          <w:sz w:val="24"/>
          <w:szCs w:val="24"/>
        </w:rPr>
        <w:t xml:space="preserve">2011 na základe analýzy rizík a </w:t>
      </w:r>
      <w:r w:rsidRPr="004D405E">
        <w:rPr>
          <w:rFonts w:ascii="Times New Roman" w:hAnsi="Times New Roman" w:cs="Times New Roman"/>
          <w:iCs/>
          <w:sz w:val="24"/>
          <w:szCs w:val="24"/>
        </w:rPr>
        <w:t>náhodného výberu overených 4,70</w:t>
      </w:r>
      <w:r>
        <w:rPr>
          <w:rFonts w:ascii="Times New Roman" w:hAnsi="Times New Roman" w:cs="Times New Roman"/>
          <w:iCs/>
          <w:sz w:val="24"/>
          <w:szCs w:val="24"/>
        </w:rPr>
        <w:t xml:space="preserve"> </w:t>
      </w:r>
      <w:r w:rsidRPr="004D405E">
        <w:rPr>
          <w:rFonts w:ascii="Times New Roman" w:hAnsi="Times New Roman" w:cs="Times New Roman"/>
          <w:iCs/>
          <w:sz w:val="24"/>
          <w:szCs w:val="24"/>
        </w:rPr>
        <w:t xml:space="preserve">% výdavkov EPFRV na investičné operácie, ktoré sú stále predmetom záväzkov, v prípade ktorých sa uskutočnila konečná platba z fondu EPFRV. </w:t>
      </w:r>
      <w:r w:rsidR="00486614">
        <w:rPr>
          <w:rFonts w:ascii="Times New Roman" w:hAnsi="Times New Roman" w:cs="Times New Roman"/>
          <w:iCs/>
          <w:sz w:val="24"/>
          <w:szCs w:val="24"/>
        </w:rPr>
        <w:br/>
      </w:r>
      <w:r w:rsidRPr="004D405E">
        <w:rPr>
          <w:rFonts w:ascii="Times New Roman" w:hAnsi="Times New Roman" w:cs="Times New Roman"/>
          <w:iCs/>
          <w:sz w:val="24"/>
          <w:szCs w:val="24"/>
        </w:rPr>
        <w:t xml:space="preserve">Ex post kontrolami bolo overených 46 </w:t>
      </w:r>
      <w:r w:rsidR="00D36C55">
        <w:rPr>
          <w:rFonts w:ascii="Times New Roman" w:hAnsi="Times New Roman" w:cs="Times New Roman"/>
          <w:iCs/>
          <w:sz w:val="24"/>
          <w:szCs w:val="24"/>
        </w:rPr>
        <w:t xml:space="preserve">investičných operácií z </w:t>
      </w:r>
      <w:r w:rsidRPr="004D405E">
        <w:rPr>
          <w:rFonts w:ascii="Times New Roman" w:hAnsi="Times New Roman" w:cs="Times New Roman"/>
          <w:iCs/>
          <w:sz w:val="24"/>
          <w:szCs w:val="24"/>
        </w:rPr>
        <w:t>3 601 investičných operácií ukončených v období po 01.</w:t>
      </w:r>
      <w:r>
        <w:rPr>
          <w:rFonts w:ascii="Times New Roman" w:hAnsi="Times New Roman" w:cs="Times New Roman"/>
          <w:iCs/>
          <w:sz w:val="24"/>
          <w:szCs w:val="24"/>
        </w:rPr>
        <w:t xml:space="preserve"> </w:t>
      </w:r>
      <w:r w:rsidRPr="004D405E">
        <w:rPr>
          <w:rFonts w:ascii="Times New Roman" w:hAnsi="Times New Roman" w:cs="Times New Roman"/>
          <w:iCs/>
          <w:sz w:val="24"/>
          <w:szCs w:val="24"/>
        </w:rPr>
        <w:t>01.</w:t>
      </w:r>
      <w:r>
        <w:rPr>
          <w:rFonts w:ascii="Times New Roman" w:hAnsi="Times New Roman" w:cs="Times New Roman"/>
          <w:iCs/>
          <w:sz w:val="24"/>
          <w:szCs w:val="24"/>
        </w:rPr>
        <w:t xml:space="preserve"> </w:t>
      </w:r>
      <w:r w:rsidRPr="004D405E">
        <w:rPr>
          <w:rFonts w:ascii="Times New Roman" w:hAnsi="Times New Roman" w:cs="Times New Roman"/>
          <w:iCs/>
          <w:sz w:val="24"/>
          <w:szCs w:val="24"/>
        </w:rPr>
        <w:t>2007 do 31.</w:t>
      </w:r>
      <w:r>
        <w:rPr>
          <w:rFonts w:ascii="Times New Roman" w:hAnsi="Times New Roman" w:cs="Times New Roman"/>
          <w:iCs/>
          <w:sz w:val="24"/>
          <w:szCs w:val="24"/>
        </w:rPr>
        <w:t xml:space="preserve"> </w:t>
      </w:r>
      <w:r w:rsidRPr="004D405E">
        <w:rPr>
          <w:rFonts w:ascii="Times New Roman" w:hAnsi="Times New Roman" w:cs="Times New Roman"/>
          <w:iCs/>
          <w:sz w:val="24"/>
          <w:szCs w:val="24"/>
        </w:rPr>
        <w:t>12.</w:t>
      </w:r>
      <w:r>
        <w:rPr>
          <w:rFonts w:ascii="Times New Roman" w:hAnsi="Times New Roman" w:cs="Times New Roman"/>
          <w:iCs/>
          <w:sz w:val="24"/>
          <w:szCs w:val="24"/>
        </w:rPr>
        <w:t xml:space="preserve"> </w:t>
      </w:r>
      <w:r w:rsidRPr="004D405E">
        <w:rPr>
          <w:rFonts w:ascii="Times New Roman" w:hAnsi="Times New Roman" w:cs="Times New Roman"/>
          <w:iCs/>
          <w:sz w:val="24"/>
          <w:szCs w:val="24"/>
        </w:rPr>
        <w:t>2015, ktoré boli predmetom záväzkov k 31.</w:t>
      </w:r>
      <w:r>
        <w:rPr>
          <w:rFonts w:ascii="Times New Roman" w:hAnsi="Times New Roman" w:cs="Times New Roman"/>
          <w:iCs/>
          <w:sz w:val="24"/>
          <w:szCs w:val="24"/>
        </w:rPr>
        <w:t xml:space="preserve"> </w:t>
      </w:r>
      <w:r w:rsidRPr="004D405E">
        <w:rPr>
          <w:rFonts w:ascii="Times New Roman" w:hAnsi="Times New Roman" w:cs="Times New Roman"/>
          <w:iCs/>
          <w:sz w:val="24"/>
          <w:szCs w:val="24"/>
        </w:rPr>
        <w:t>12.</w:t>
      </w:r>
      <w:r w:rsidR="00BA1020">
        <w:rPr>
          <w:rFonts w:ascii="Times New Roman" w:hAnsi="Times New Roman" w:cs="Times New Roman"/>
          <w:iCs/>
          <w:sz w:val="24"/>
          <w:szCs w:val="24"/>
        </w:rPr>
        <w:t xml:space="preserve"> 2015; inak 12 425 671,81 e</w:t>
      </w:r>
      <w:r>
        <w:rPr>
          <w:rFonts w:ascii="Times New Roman" w:hAnsi="Times New Roman" w:cs="Times New Roman"/>
          <w:iCs/>
          <w:sz w:val="24"/>
          <w:szCs w:val="24"/>
        </w:rPr>
        <w:t>ur</w:t>
      </w:r>
      <w:r w:rsidRPr="004D405E">
        <w:rPr>
          <w:rFonts w:ascii="Times New Roman" w:hAnsi="Times New Roman" w:cs="Times New Roman"/>
          <w:iCs/>
          <w:sz w:val="24"/>
          <w:szCs w:val="24"/>
        </w:rPr>
        <w:t xml:space="preserve"> oprávnených výdavkov z EFPRV z celkovej výšky vyplatených príspevkov z EPFRV </w:t>
      </w:r>
      <w:r w:rsidR="00486614">
        <w:rPr>
          <w:rFonts w:ascii="Times New Roman" w:hAnsi="Times New Roman" w:cs="Times New Roman"/>
          <w:iCs/>
          <w:sz w:val="24"/>
          <w:szCs w:val="24"/>
        </w:rPr>
        <w:br/>
      </w:r>
      <w:r w:rsidRPr="004D405E">
        <w:rPr>
          <w:rFonts w:ascii="Times New Roman" w:hAnsi="Times New Roman" w:cs="Times New Roman"/>
          <w:iCs/>
          <w:sz w:val="24"/>
          <w:szCs w:val="24"/>
        </w:rPr>
        <w:t>k 31.</w:t>
      </w:r>
      <w:r>
        <w:rPr>
          <w:rFonts w:ascii="Times New Roman" w:hAnsi="Times New Roman" w:cs="Times New Roman"/>
          <w:iCs/>
          <w:sz w:val="24"/>
          <w:szCs w:val="24"/>
        </w:rPr>
        <w:t xml:space="preserve"> </w:t>
      </w:r>
      <w:r w:rsidRPr="004D405E">
        <w:rPr>
          <w:rFonts w:ascii="Times New Roman" w:hAnsi="Times New Roman" w:cs="Times New Roman"/>
          <w:iCs/>
          <w:sz w:val="24"/>
          <w:szCs w:val="24"/>
        </w:rPr>
        <w:t>12.</w:t>
      </w:r>
      <w:r w:rsidR="00BA1020">
        <w:rPr>
          <w:rFonts w:ascii="Times New Roman" w:hAnsi="Times New Roman" w:cs="Times New Roman"/>
          <w:iCs/>
          <w:sz w:val="24"/>
          <w:szCs w:val="24"/>
        </w:rPr>
        <w:t xml:space="preserve"> 2015 v sume 264 299 356,92 e</w:t>
      </w:r>
      <w:r>
        <w:rPr>
          <w:rFonts w:ascii="Times New Roman" w:hAnsi="Times New Roman" w:cs="Times New Roman"/>
          <w:iCs/>
          <w:sz w:val="24"/>
          <w:szCs w:val="24"/>
        </w:rPr>
        <w:t>ur</w:t>
      </w:r>
      <w:r w:rsidRPr="004D405E">
        <w:rPr>
          <w:rFonts w:ascii="Times New Roman" w:hAnsi="Times New Roman" w:cs="Times New Roman"/>
          <w:iCs/>
          <w:sz w:val="24"/>
          <w:szCs w:val="24"/>
        </w:rPr>
        <w:t xml:space="preserve"> na investičné operácie, ktoré boli predmetom záväzkov</w:t>
      </w:r>
      <w:r w:rsidR="00486614">
        <w:rPr>
          <w:rFonts w:ascii="Times New Roman" w:hAnsi="Times New Roman" w:cs="Times New Roman"/>
          <w:iCs/>
          <w:sz w:val="24"/>
          <w:szCs w:val="24"/>
        </w:rPr>
        <w:br/>
      </w:r>
      <w:r w:rsidRPr="004D405E">
        <w:rPr>
          <w:rFonts w:ascii="Times New Roman" w:hAnsi="Times New Roman" w:cs="Times New Roman"/>
          <w:iCs/>
          <w:sz w:val="24"/>
          <w:szCs w:val="24"/>
        </w:rPr>
        <w:t>k 31.</w:t>
      </w:r>
      <w:r>
        <w:rPr>
          <w:rFonts w:ascii="Times New Roman" w:hAnsi="Times New Roman" w:cs="Times New Roman"/>
          <w:iCs/>
          <w:sz w:val="24"/>
          <w:szCs w:val="24"/>
        </w:rPr>
        <w:t xml:space="preserve"> </w:t>
      </w:r>
      <w:r w:rsidRPr="004D405E">
        <w:rPr>
          <w:rFonts w:ascii="Times New Roman" w:hAnsi="Times New Roman" w:cs="Times New Roman"/>
          <w:iCs/>
          <w:sz w:val="24"/>
          <w:szCs w:val="24"/>
        </w:rPr>
        <w:t>12.</w:t>
      </w:r>
      <w:r>
        <w:rPr>
          <w:rFonts w:ascii="Times New Roman" w:hAnsi="Times New Roman" w:cs="Times New Roman"/>
          <w:iCs/>
          <w:sz w:val="24"/>
          <w:szCs w:val="24"/>
        </w:rPr>
        <w:t xml:space="preserve"> </w:t>
      </w:r>
      <w:r w:rsidRPr="004D405E">
        <w:rPr>
          <w:rFonts w:ascii="Times New Roman" w:hAnsi="Times New Roman" w:cs="Times New Roman"/>
          <w:iCs/>
          <w:sz w:val="24"/>
          <w:szCs w:val="24"/>
        </w:rPr>
        <w:t xml:space="preserve">2015.V roku 2016 bolo na </w:t>
      </w:r>
      <w:r w:rsidR="00B223E3">
        <w:rPr>
          <w:rFonts w:ascii="Times New Roman" w:hAnsi="Times New Roman" w:cs="Times New Roman"/>
          <w:iCs/>
          <w:sz w:val="24"/>
          <w:szCs w:val="24"/>
        </w:rPr>
        <w:t>PPA</w:t>
      </w:r>
      <w:r w:rsidR="00D36C55">
        <w:rPr>
          <w:rFonts w:ascii="Times New Roman" w:hAnsi="Times New Roman" w:cs="Times New Roman"/>
          <w:iCs/>
          <w:sz w:val="24"/>
          <w:szCs w:val="24"/>
        </w:rPr>
        <w:t xml:space="preserve"> predložených 41 žiadostí o </w:t>
      </w:r>
      <w:r w:rsidRPr="004D405E">
        <w:rPr>
          <w:rFonts w:ascii="Times New Roman" w:hAnsi="Times New Roman" w:cs="Times New Roman"/>
          <w:iCs/>
          <w:sz w:val="24"/>
          <w:szCs w:val="24"/>
        </w:rPr>
        <w:t>uskutočnenie mimoriadnej finančnej kontroly projektov, ktorých cieľom bolo prevažne overenie dodrži</w:t>
      </w:r>
      <w:r w:rsidR="00D36C55">
        <w:rPr>
          <w:rFonts w:ascii="Times New Roman" w:hAnsi="Times New Roman" w:cs="Times New Roman"/>
          <w:iCs/>
          <w:sz w:val="24"/>
          <w:szCs w:val="24"/>
        </w:rPr>
        <w:t>avania záväzkov vyplývajúcich</w:t>
      </w:r>
      <w:r w:rsidR="00B71AF6">
        <w:rPr>
          <w:rFonts w:ascii="Times New Roman" w:hAnsi="Times New Roman" w:cs="Times New Roman"/>
          <w:iCs/>
          <w:sz w:val="24"/>
          <w:szCs w:val="24"/>
        </w:rPr>
        <w:t xml:space="preserve"> zo zmluvy </w:t>
      </w:r>
      <w:r w:rsidR="00D36C55">
        <w:rPr>
          <w:rFonts w:ascii="Times New Roman" w:hAnsi="Times New Roman" w:cs="Times New Roman"/>
          <w:iCs/>
          <w:sz w:val="24"/>
          <w:szCs w:val="24"/>
        </w:rPr>
        <w:t xml:space="preserve">o </w:t>
      </w:r>
      <w:r w:rsidRPr="004D405E">
        <w:rPr>
          <w:rFonts w:ascii="Times New Roman" w:hAnsi="Times New Roman" w:cs="Times New Roman"/>
          <w:iCs/>
          <w:sz w:val="24"/>
          <w:szCs w:val="24"/>
        </w:rPr>
        <w:t>poskytnutí nenávratného finančného prí</w:t>
      </w:r>
      <w:r w:rsidR="00D36C55">
        <w:rPr>
          <w:rFonts w:ascii="Times New Roman" w:hAnsi="Times New Roman" w:cs="Times New Roman"/>
          <w:iCs/>
          <w:sz w:val="24"/>
          <w:szCs w:val="24"/>
        </w:rPr>
        <w:t xml:space="preserve">spevku konečným prijímateľom. </w:t>
      </w:r>
      <w:r w:rsidR="00410F73" w:rsidRPr="002D2AD5">
        <w:rPr>
          <w:rFonts w:ascii="Times New Roman" w:hAnsi="Times New Roman" w:cs="Times New Roman"/>
          <w:iCs/>
          <w:sz w:val="24"/>
          <w:szCs w:val="24"/>
        </w:rPr>
        <w:t xml:space="preserve">Z kapacitných dôvodov v roku 2016 nebolo možné uskutočniť všetky mimoriadne finančné kontroly. </w:t>
      </w:r>
      <w:r w:rsidR="00B71AF6" w:rsidRPr="002D2AD5">
        <w:rPr>
          <w:rFonts w:ascii="Times New Roman" w:hAnsi="Times New Roman" w:cs="Times New Roman"/>
          <w:iCs/>
          <w:sz w:val="24"/>
          <w:szCs w:val="24"/>
        </w:rPr>
        <w:t>Mimoriadne finančné kontroly pokračujú aj v roku 2017</w:t>
      </w:r>
      <w:r w:rsidRPr="002D2AD5">
        <w:rPr>
          <w:rFonts w:ascii="Times New Roman" w:hAnsi="Times New Roman" w:cs="Times New Roman"/>
          <w:iCs/>
          <w:sz w:val="24"/>
          <w:szCs w:val="24"/>
        </w:rPr>
        <w:t xml:space="preserve">. </w:t>
      </w:r>
    </w:p>
    <w:p w:rsidR="00DD4E33" w:rsidRDefault="00C16008" w:rsidP="00486614">
      <w:pPr>
        <w:spacing w:after="120" w:line="240" w:lineRule="auto"/>
        <w:jc w:val="both"/>
        <w:rPr>
          <w:rFonts w:ascii="Times New Roman" w:hAnsi="Times New Roman" w:cs="Times New Roman"/>
          <w:iCs/>
          <w:sz w:val="24"/>
          <w:szCs w:val="24"/>
        </w:rPr>
      </w:pPr>
      <w:r w:rsidRPr="002D2AD5">
        <w:rPr>
          <w:rFonts w:ascii="Times New Roman" w:hAnsi="Times New Roman" w:cs="Times New Roman"/>
          <w:iCs/>
          <w:sz w:val="24"/>
          <w:szCs w:val="24"/>
        </w:rPr>
        <w:t>Súčasťou kontrolnej činnosti bolo aj vybavovanie podaní</w:t>
      </w:r>
      <w:r w:rsidRPr="004D405E">
        <w:rPr>
          <w:rFonts w:ascii="Times New Roman" w:hAnsi="Times New Roman" w:cs="Times New Roman"/>
          <w:iCs/>
          <w:sz w:val="24"/>
          <w:szCs w:val="24"/>
        </w:rPr>
        <w:t>, vrátane podnetov týkaj</w:t>
      </w:r>
      <w:r w:rsidR="00D36C55">
        <w:rPr>
          <w:rFonts w:ascii="Times New Roman" w:hAnsi="Times New Roman" w:cs="Times New Roman"/>
          <w:iCs/>
          <w:sz w:val="24"/>
          <w:szCs w:val="24"/>
        </w:rPr>
        <w:t xml:space="preserve">úcich sa administrácie podpôr, </w:t>
      </w:r>
      <w:r w:rsidRPr="004D405E">
        <w:rPr>
          <w:rFonts w:ascii="Times New Roman" w:hAnsi="Times New Roman" w:cs="Times New Roman"/>
          <w:iCs/>
          <w:sz w:val="24"/>
          <w:szCs w:val="24"/>
        </w:rPr>
        <w:t>sťažností vrátane sť</w:t>
      </w:r>
      <w:r w:rsidR="00D36C55">
        <w:rPr>
          <w:rFonts w:ascii="Times New Roman" w:hAnsi="Times New Roman" w:cs="Times New Roman"/>
          <w:iCs/>
          <w:sz w:val="24"/>
          <w:szCs w:val="24"/>
        </w:rPr>
        <w:t xml:space="preserve">ažností štátnych zamestnancov a </w:t>
      </w:r>
      <w:r w:rsidRPr="004D405E">
        <w:rPr>
          <w:rFonts w:ascii="Times New Roman" w:hAnsi="Times New Roman" w:cs="Times New Roman"/>
          <w:iCs/>
          <w:sz w:val="24"/>
          <w:szCs w:val="24"/>
        </w:rPr>
        <w:t xml:space="preserve">petícií doručených PPA podľa osobitných predpisov a v súlade s vnútorným predpisom, výkon plánovaných vnútorných kontrol zameraných o. i. na </w:t>
      </w:r>
      <w:r w:rsidR="00D36C55">
        <w:rPr>
          <w:rFonts w:ascii="Times New Roman" w:hAnsi="Times New Roman" w:cs="Times New Roman"/>
          <w:iCs/>
          <w:sz w:val="24"/>
          <w:szCs w:val="24"/>
        </w:rPr>
        <w:t xml:space="preserve">hospodárenie s verejnými prostriedkami PPA a </w:t>
      </w:r>
      <w:r w:rsidRPr="004D405E">
        <w:rPr>
          <w:rFonts w:ascii="Times New Roman" w:hAnsi="Times New Roman" w:cs="Times New Roman"/>
          <w:iCs/>
          <w:sz w:val="24"/>
          <w:szCs w:val="24"/>
        </w:rPr>
        <w:t>plánovaných kontro</w:t>
      </w:r>
      <w:r w:rsidR="00D36C55">
        <w:rPr>
          <w:rFonts w:ascii="Times New Roman" w:hAnsi="Times New Roman" w:cs="Times New Roman"/>
          <w:iCs/>
          <w:sz w:val="24"/>
          <w:szCs w:val="24"/>
        </w:rPr>
        <w:t xml:space="preserve">l administrácie podpôr, ako aj </w:t>
      </w:r>
      <w:r w:rsidRPr="004D405E">
        <w:rPr>
          <w:rFonts w:ascii="Times New Roman" w:hAnsi="Times New Roman" w:cs="Times New Roman"/>
          <w:iCs/>
          <w:sz w:val="24"/>
          <w:szCs w:val="24"/>
        </w:rPr>
        <w:t>nezávislé, objektívne plánovanie kontrol týkajúcich sa administrácie podpôr, za</w:t>
      </w:r>
      <w:r w:rsidR="00D36C55">
        <w:rPr>
          <w:rFonts w:ascii="Times New Roman" w:hAnsi="Times New Roman" w:cs="Times New Roman"/>
          <w:iCs/>
          <w:sz w:val="24"/>
          <w:szCs w:val="24"/>
        </w:rPr>
        <w:t xml:space="preserve">bezpečovanie úloh súvisiacich s </w:t>
      </w:r>
      <w:r w:rsidRPr="004D405E">
        <w:rPr>
          <w:rFonts w:ascii="Times New Roman" w:hAnsi="Times New Roman" w:cs="Times New Roman"/>
          <w:iCs/>
          <w:sz w:val="24"/>
          <w:szCs w:val="24"/>
        </w:rPr>
        <w:t>preve</w:t>
      </w:r>
      <w:r w:rsidR="00D36C55">
        <w:rPr>
          <w:rFonts w:ascii="Times New Roman" w:hAnsi="Times New Roman" w:cs="Times New Roman"/>
          <w:iCs/>
          <w:sz w:val="24"/>
          <w:szCs w:val="24"/>
        </w:rPr>
        <w:t xml:space="preserve">nciou kriminality, spolupráca s </w:t>
      </w:r>
      <w:r w:rsidRPr="004D405E">
        <w:rPr>
          <w:rFonts w:ascii="Times New Roman" w:hAnsi="Times New Roman" w:cs="Times New Roman"/>
          <w:iCs/>
          <w:sz w:val="24"/>
          <w:szCs w:val="24"/>
        </w:rPr>
        <w:t>príslušnými k</w:t>
      </w:r>
      <w:r w:rsidR="00D36C55">
        <w:rPr>
          <w:rFonts w:ascii="Times New Roman" w:hAnsi="Times New Roman" w:cs="Times New Roman"/>
          <w:iCs/>
          <w:sz w:val="24"/>
          <w:szCs w:val="24"/>
        </w:rPr>
        <w:t xml:space="preserve">ontrolnými orgánmi SR a </w:t>
      </w:r>
      <w:r w:rsidRPr="004D405E">
        <w:rPr>
          <w:rFonts w:ascii="Times New Roman" w:hAnsi="Times New Roman" w:cs="Times New Roman"/>
          <w:iCs/>
          <w:sz w:val="24"/>
          <w:szCs w:val="24"/>
        </w:rPr>
        <w:t>org</w:t>
      </w:r>
      <w:r w:rsidR="00D36C55">
        <w:rPr>
          <w:rFonts w:ascii="Times New Roman" w:hAnsi="Times New Roman" w:cs="Times New Roman"/>
          <w:iCs/>
          <w:sz w:val="24"/>
          <w:szCs w:val="24"/>
        </w:rPr>
        <w:t xml:space="preserve">ánmi činnými v </w:t>
      </w:r>
      <w:r w:rsidR="00B56655">
        <w:rPr>
          <w:rFonts w:ascii="Times New Roman" w:hAnsi="Times New Roman" w:cs="Times New Roman"/>
          <w:iCs/>
          <w:sz w:val="24"/>
          <w:szCs w:val="24"/>
        </w:rPr>
        <w:t>trestnom konaní.</w:t>
      </w:r>
    </w:p>
    <w:p w:rsidR="00C16008" w:rsidRDefault="00781F53" w:rsidP="00486614">
      <w:pPr>
        <w:pStyle w:val="Normlnywebov"/>
        <w:spacing w:before="0" w:beforeAutospacing="0" w:after="120" w:afterAutospacing="0"/>
        <w:rPr>
          <w:rFonts w:ascii="Times New Roman CE" w:hAnsi="Times New Roman CE" w:cs="Times New Roman CE"/>
          <w:i/>
        </w:rPr>
      </w:pPr>
      <w:r>
        <w:rPr>
          <w:rFonts w:ascii="Times New Roman CE" w:hAnsi="Times New Roman CE" w:cs="Times New Roman CE"/>
          <w:i/>
        </w:rPr>
        <w:t>Tabuľka</w:t>
      </w:r>
      <w:r w:rsidR="00B223E3">
        <w:rPr>
          <w:rFonts w:ascii="Times New Roman CE" w:hAnsi="Times New Roman CE" w:cs="Times New Roman CE"/>
          <w:i/>
        </w:rPr>
        <w:t xml:space="preserve"> 4</w:t>
      </w:r>
      <w:r w:rsidR="0037701C">
        <w:rPr>
          <w:rFonts w:ascii="Times New Roman CE" w:hAnsi="Times New Roman CE" w:cs="Times New Roman CE"/>
          <w:i/>
        </w:rPr>
        <w:t>0</w:t>
      </w:r>
      <w:r w:rsidR="00D36C55">
        <w:rPr>
          <w:rFonts w:ascii="Times New Roman CE" w:hAnsi="Times New Roman CE" w:cs="Times New Roman CE"/>
          <w:i/>
        </w:rPr>
        <w:t xml:space="preserve">: Výkon činností súvisiacich s vnútornou kontrolou v </w:t>
      </w:r>
      <w:r w:rsidR="00C16008" w:rsidRPr="001F6F05">
        <w:rPr>
          <w:rFonts w:ascii="Times New Roman CE" w:hAnsi="Times New Roman CE" w:cs="Times New Roman CE"/>
          <w:i/>
        </w:rPr>
        <w:t xml:space="preserve">rokoch 2014 až 2016 </w:t>
      </w:r>
    </w:p>
    <w:tbl>
      <w:tblPr>
        <w:tblW w:w="9802" w:type="dxa"/>
        <w:tblCellMar>
          <w:left w:w="70" w:type="dxa"/>
          <w:right w:w="70" w:type="dxa"/>
        </w:tblCellMar>
        <w:tblLook w:val="04A0" w:firstRow="1" w:lastRow="0" w:firstColumn="1" w:lastColumn="0" w:noHBand="0" w:noVBand="1"/>
      </w:tblPr>
      <w:tblGrid>
        <w:gridCol w:w="5895"/>
        <w:gridCol w:w="1685"/>
        <w:gridCol w:w="1111"/>
        <w:gridCol w:w="1111"/>
      </w:tblGrid>
      <w:tr w:rsidR="00AE5FAC" w:rsidRPr="00AE5FAC" w:rsidTr="00486614">
        <w:trPr>
          <w:trHeight w:val="208"/>
        </w:trPr>
        <w:tc>
          <w:tcPr>
            <w:tcW w:w="0" w:type="auto"/>
            <w:tcBorders>
              <w:top w:val="single" w:sz="4" w:space="0" w:color="auto"/>
              <w:left w:val="single" w:sz="4" w:space="0" w:color="auto"/>
              <w:bottom w:val="single" w:sz="4" w:space="0" w:color="auto"/>
              <w:right w:val="single" w:sz="4" w:space="0" w:color="auto"/>
            </w:tcBorders>
            <w:shd w:val="clear" w:color="auto" w:fill="108747"/>
            <w:noWrap/>
            <w:vAlign w:val="bottom"/>
            <w:hideMark/>
          </w:tcPr>
          <w:p w:rsidR="00AE5FAC" w:rsidRPr="00E331FA" w:rsidRDefault="00AE5FAC" w:rsidP="00AE5FAC">
            <w:pPr>
              <w:spacing w:after="0" w:line="240" w:lineRule="auto"/>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w:t>
            </w:r>
          </w:p>
        </w:tc>
        <w:tc>
          <w:tcPr>
            <w:tcW w:w="0" w:type="auto"/>
            <w:tcBorders>
              <w:top w:val="single" w:sz="4" w:space="0" w:color="auto"/>
              <w:left w:val="nil"/>
              <w:bottom w:val="single" w:sz="4" w:space="0" w:color="auto"/>
              <w:right w:val="single" w:sz="4"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2014</w:t>
            </w:r>
          </w:p>
        </w:tc>
        <w:tc>
          <w:tcPr>
            <w:tcW w:w="0" w:type="auto"/>
            <w:tcBorders>
              <w:top w:val="single" w:sz="4" w:space="0" w:color="auto"/>
              <w:left w:val="nil"/>
              <w:bottom w:val="single" w:sz="4" w:space="0" w:color="auto"/>
              <w:right w:val="single" w:sz="4"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2015</w:t>
            </w:r>
          </w:p>
        </w:tc>
        <w:tc>
          <w:tcPr>
            <w:tcW w:w="0" w:type="auto"/>
            <w:tcBorders>
              <w:top w:val="single" w:sz="4" w:space="0" w:color="auto"/>
              <w:left w:val="nil"/>
              <w:bottom w:val="single" w:sz="4" w:space="0" w:color="auto"/>
              <w:right w:val="single" w:sz="8"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2016</w:t>
            </w:r>
          </w:p>
        </w:tc>
      </w:tr>
      <w:tr w:rsidR="00AE5FAC" w:rsidRPr="00AE5FAC" w:rsidTr="00486614">
        <w:trPr>
          <w:trHeight w:val="139"/>
        </w:trPr>
        <w:tc>
          <w:tcPr>
            <w:tcW w:w="0" w:type="auto"/>
            <w:tcBorders>
              <w:top w:val="single" w:sz="4" w:space="0" w:color="auto"/>
              <w:left w:val="single" w:sz="4" w:space="0" w:color="auto"/>
              <w:bottom w:val="single" w:sz="4" w:space="0" w:color="auto"/>
              <w:right w:val="single" w:sz="4" w:space="0" w:color="auto"/>
            </w:tcBorders>
            <w:shd w:val="clear" w:color="auto" w:fill="108747"/>
            <w:noWrap/>
            <w:vAlign w:val="bottom"/>
            <w:hideMark/>
          </w:tcPr>
          <w:p w:rsidR="00AE5FAC" w:rsidRPr="00E331FA" w:rsidRDefault="00AE5FAC" w:rsidP="00AE5FAC">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Sťažnosti</w:t>
            </w:r>
          </w:p>
        </w:tc>
        <w:tc>
          <w:tcPr>
            <w:tcW w:w="0" w:type="auto"/>
            <w:tcBorders>
              <w:top w:val="single" w:sz="4" w:space="0" w:color="auto"/>
              <w:left w:val="nil"/>
              <w:bottom w:val="single" w:sz="4" w:space="0" w:color="auto"/>
              <w:right w:val="single" w:sz="4"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64 (+6)*</w:t>
            </w:r>
          </w:p>
        </w:tc>
        <w:tc>
          <w:tcPr>
            <w:tcW w:w="0" w:type="auto"/>
            <w:tcBorders>
              <w:top w:val="single" w:sz="4" w:space="0" w:color="auto"/>
              <w:left w:val="nil"/>
              <w:bottom w:val="single" w:sz="4" w:space="0" w:color="auto"/>
              <w:right w:val="single" w:sz="4"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24</w:t>
            </w:r>
          </w:p>
        </w:tc>
        <w:tc>
          <w:tcPr>
            <w:tcW w:w="0" w:type="auto"/>
            <w:tcBorders>
              <w:top w:val="single" w:sz="4" w:space="0" w:color="auto"/>
              <w:left w:val="nil"/>
              <w:bottom w:val="single" w:sz="4" w:space="0" w:color="auto"/>
              <w:right w:val="single" w:sz="8" w:space="0" w:color="auto"/>
            </w:tcBorders>
            <w:shd w:val="clear" w:color="auto" w:fill="0A572F"/>
            <w:noWrap/>
            <w:hideMark/>
          </w:tcPr>
          <w:p w:rsidR="00AE5FAC" w:rsidRPr="00E331FA" w:rsidRDefault="00AE5FAC" w:rsidP="00486614">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17</w:t>
            </w:r>
          </w:p>
        </w:tc>
      </w:tr>
      <w:tr w:rsidR="00AE5FAC" w:rsidRPr="00AE5FAC" w:rsidTr="00486614">
        <w:trPr>
          <w:trHeight w:val="126"/>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Z toho opodstatnené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5</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w:t>
            </w:r>
          </w:p>
        </w:tc>
      </w:tr>
      <w:tr w:rsidR="00AE5FAC" w:rsidRPr="00AE5FAC" w:rsidTr="00486614">
        <w:trPr>
          <w:trHeight w:val="7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Z toho neopodstatnené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59 (+6)*</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24</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14</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Postúpené/odložené/nevyhodnotené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w:t>
            </w:r>
          </w:p>
        </w:tc>
      </w:tr>
      <w:tr w:rsidR="00AE5FAC" w:rsidRPr="00AE5FAC" w:rsidTr="00486614">
        <w:trPr>
          <w:trHeight w:val="119"/>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Podnety</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136</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212</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306</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Z toho anonymné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30</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26</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51</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Dožiadania z polície</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139</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197</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247</w:t>
            </w:r>
          </w:p>
        </w:tc>
      </w:tr>
      <w:tr w:rsidR="00AE5FAC" w:rsidRPr="00AE5FAC" w:rsidTr="00486614">
        <w:trPr>
          <w:trHeight w:val="94"/>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Úrad vlády</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29</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27</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11</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Žiadosti MPRV SR</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87</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96</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48</w:t>
            </w:r>
          </w:p>
        </w:tc>
      </w:tr>
      <w:tr w:rsidR="00AE5FAC" w:rsidRPr="00AE5FAC" w:rsidTr="00486614">
        <w:trPr>
          <w:trHeight w:val="154"/>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Žiadosti – iné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13</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10</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21</w:t>
            </w:r>
          </w:p>
        </w:tc>
      </w:tr>
      <w:tr w:rsidR="00AE5FAC" w:rsidRPr="00AE5FAC" w:rsidTr="00486614">
        <w:trPr>
          <w:trHeight w:val="8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Kontroly</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36</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83</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133</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Ostatné</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110</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168</w:t>
            </w: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152</w:t>
            </w:r>
          </w:p>
        </w:tc>
      </w:tr>
      <w:tr w:rsidR="00AE5FAC" w:rsidRPr="00AE5FAC" w:rsidTr="00486614">
        <w:trPr>
          <w:trHeight w:val="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w:t>
            </w: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p>
        </w:tc>
        <w:tc>
          <w:tcPr>
            <w:tcW w:w="0" w:type="auto"/>
            <w:tcBorders>
              <w:top w:val="nil"/>
              <w:left w:val="nil"/>
              <w:bottom w:val="single" w:sz="4"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p>
        </w:tc>
        <w:tc>
          <w:tcPr>
            <w:tcW w:w="0" w:type="auto"/>
            <w:tcBorders>
              <w:top w:val="nil"/>
              <w:left w:val="nil"/>
              <w:bottom w:val="single" w:sz="4"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color w:val="000000"/>
                <w:sz w:val="16"/>
                <w:szCs w:val="16"/>
                <w:lang w:eastAsia="sk-SK"/>
              </w:rPr>
            </w:pPr>
          </w:p>
        </w:tc>
      </w:tr>
      <w:tr w:rsidR="00AE5FAC" w:rsidRPr="00AE5FAC" w:rsidTr="00486614">
        <w:trPr>
          <w:trHeight w:val="65"/>
        </w:trPr>
        <w:tc>
          <w:tcPr>
            <w:tcW w:w="0" w:type="auto"/>
            <w:tcBorders>
              <w:top w:val="single" w:sz="4" w:space="0" w:color="auto"/>
              <w:left w:val="single" w:sz="8" w:space="0" w:color="auto"/>
              <w:bottom w:val="single" w:sz="8" w:space="0" w:color="auto"/>
              <w:right w:val="single" w:sz="4" w:space="0" w:color="auto"/>
            </w:tcBorders>
            <w:shd w:val="clear" w:color="auto" w:fill="auto"/>
            <w:noWrap/>
            <w:vAlign w:val="bottom"/>
            <w:hideMark/>
          </w:tcPr>
          <w:p w:rsidR="00AE5FAC" w:rsidRPr="009F0587" w:rsidRDefault="00AE5FAC" w:rsidP="00AE5FAC">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spolu</w:t>
            </w:r>
          </w:p>
        </w:tc>
        <w:tc>
          <w:tcPr>
            <w:tcW w:w="0" w:type="auto"/>
            <w:tcBorders>
              <w:top w:val="single" w:sz="4" w:space="0" w:color="auto"/>
              <w:left w:val="nil"/>
              <w:bottom w:val="single" w:sz="8"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614</w:t>
            </w:r>
          </w:p>
        </w:tc>
        <w:tc>
          <w:tcPr>
            <w:tcW w:w="0" w:type="auto"/>
            <w:tcBorders>
              <w:top w:val="single" w:sz="4" w:space="0" w:color="auto"/>
              <w:left w:val="nil"/>
              <w:bottom w:val="single" w:sz="8" w:space="0" w:color="auto"/>
              <w:right w:val="single" w:sz="4"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817</w:t>
            </w:r>
          </w:p>
        </w:tc>
        <w:tc>
          <w:tcPr>
            <w:tcW w:w="0" w:type="auto"/>
            <w:tcBorders>
              <w:top w:val="single" w:sz="4" w:space="0" w:color="auto"/>
              <w:left w:val="nil"/>
              <w:bottom w:val="single" w:sz="8" w:space="0" w:color="auto"/>
              <w:right w:val="single" w:sz="8" w:space="0" w:color="auto"/>
            </w:tcBorders>
            <w:shd w:val="clear" w:color="auto" w:fill="auto"/>
            <w:noWrap/>
            <w:hideMark/>
          </w:tcPr>
          <w:p w:rsidR="00AE5FAC" w:rsidRPr="009F0587" w:rsidRDefault="00AE5FAC" w:rsidP="00486614">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935</w:t>
            </w:r>
          </w:p>
        </w:tc>
      </w:tr>
    </w:tbl>
    <w:p w:rsidR="00AE5FAC" w:rsidRPr="00AE5FAC" w:rsidRDefault="00D36C55" w:rsidP="00486614">
      <w:pPr>
        <w:spacing w:after="120" w:line="240" w:lineRule="auto"/>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 xml:space="preserve">*6 sťažností z </w:t>
      </w:r>
      <w:r w:rsidR="00AE5FAC" w:rsidRPr="00AE5FAC">
        <w:rPr>
          <w:rFonts w:ascii="Times New Roman" w:eastAsia="Times New Roman" w:hAnsi="Times New Roman" w:cs="Times New Roman"/>
          <w:color w:val="000000"/>
          <w:sz w:val="24"/>
          <w:szCs w:val="24"/>
          <w:lang w:eastAsia="sk-SK"/>
        </w:rPr>
        <w:t>roku 20</w:t>
      </w:r>
      <w:r>
        <w:rPr>
          <w:rFonts w:ascii="Times New Roman" w:eastAsia="Times New Roman" w:hAnsi="Times New Roman" w:cs="Times New Roman"/>
          <w:color w:val="000000"/>
          <w:sz w:val="24"/>
          <w:szCs w:val="24"/>
          <w:lang w:eastAsia="sk-SK"/>
        </w:rPr>
        <w:t xml:space="preserve">13 zaevidovaných do sťažností v </w:t>
      </w:r>
      <w:r w:rsidR="00AE5FAC" w:rsidRPr="00AE5FAC">
        <w:rPr>
          <w:rFonts w:ascii="Times New Roman" w:eastAsia="Times New Roman" w:hAnsi="Times New Roman" w:cs="Times New Roman"/>
          <w:color w:val="000000"/>
          <w:sz w:val="24"/>
          <w:szCs w:val="24"/>
          <w:lang w:eastAsia="sk-SK"/>
        </w:rPr>
        <w:t>roku 2014</w:t>
      </w:r>
    </w:p>
    <w:p w:rsidR="00C16008" w:rsidRDefault="000619BC" w:rsidP="00486614">
      <w:pPr>
        <w:pStyle w:val="Nadpis2"/>
        <w:numPr>
          <w:ilvl w:val="0"/>
          <w:numId w:val="0"/>
        </w:numPr>
        <w:spacing w:after="120"/>
        <w:ind w:left="720" w:hanging="720"/>
      </w:pPr>
      <w:bookmarkStart w:id="91" w:name="_Toc481740255"/>
      <w:r>
        <w:t>6.11</w:t>
      </w:r>
      <w:r w:rsidR="00C16008" w:rsidRPr="000A2ABC">
        <w:t>. Vonkajšie vzťahy</w:t>
      </w:r>
      <w:bookmarkEnd w:id="91"/>
      <w:r w:rsidR="00C16008">
        <w:t xml:space="preserve"> </w:t>
      </w:r>
    </w:p>
    <w:p w:rsidR="00C16008" w:rsidRPr="00077059" w:rsidRDefault="00B223E3" w:rsidP="00486614">
      <w:pPr>
        <w:autoSpaceDE w:val="0"/>
        <w:autoSpaceDN w:val="0"/>
        <w:adjustRightInd w:val="0"/>
        <w:spacing w:after="120" w:line="240" w:lineRule="auto"/>
        <w:jc w:val="both"/>
        <w:rPr>
          <w:rFonts w:ascii="Times New Roman" w:hAnsi="Times New Roman" w:cs="Times New Roman"/>
          <w:color w:val="141414"/>
          <w:sz w:val="24"/>
          <w:szCs w:val="24"/>
        </w:rPr>
      </w:pPr>
      <w:r w:rsidRPr="00077059">
        <w:rPr>
          <w:rFonts w:ascii="Times New Roman" w:hAnsi="Times New Roman" w:cs="Times New Roman"/>
          <w:color w:val="141414"/>
          <w:sz w:val="24"/>
          <w:szCs w:val="24"/>
        </w:rPr>
        <w:t>PPA sa podieľala na vykonávaní informačných aktivít v súlade s ustanoveniami programových dokumentov a s požiadavkami na implementáciu Spoločnej poľnohospodárske</w:t>
      </w:r>
      <w:r w:rsidR="00B56655">
        <w:rPr>
          <w:rFonts w:ascii="Times New Roman" w:hAnsi="Times New Roman" w:cs="Times New Roman"/>
          <w:color w:val="141414"/>
          <w:sz w:val="24"/>
          <w:szCs w:val="24"/>
        </w:rPr>
        <w:t xml:space="preserve">j politiky </w:t>
      </w:r>
      <w:r w:rsidR="00D36C55">
        <w:rPr>
          <w:rFonts w:ascii="Times New Roman" w:hAnsi="Times New Roman" w:cs="Times New Roman"/>
          <w:color w:val="141414"/>
          <w:sz w:val="24"/>
          <w:szCs w:val="24"/>
        </w:rPr>
        <w:t xml:space="preserve">v oblasti informovanosti. </w:t>
      </w:r>
      <w:r w:rsidRPr="00077059">
        <w:rPr>
          <w:rFonts w:ascii="Times New Roman" w:hAnsi="Times New Roman" w:cs="Times New Roman"/>
          <w:color w:val="141414"/>
          <w:sz w:val="24"/>
          <w:szCs w:val="24"/>
        </w:rPr>
        <w:t xml:space="preserve">V roku 2016 denníky a elektronické médiá priebežne </w:t>
      </w:r>
      <w:r w:rsidR="00B56655">
        <w:rPr>
          <w:rFonts w:ascii="Times New Roman" w:hAnsi="Times New Roman" w:cs="Times New Roman"/>
          <w:color w:val="141414"/>
          <w:sz w:val="24"/>
          <w:szCs w:val="24"/>
        </w:rPr>
        <w:t xml:space="preserve">informovali </w:t>
      </w:r>
      <w:r w:rsidR="00486614">
        <w:rPr>
          <w:rFonts w:ascii="Times New Roman" w:hAnsi="Times New Roman" w:cs="Times New Roman"/>
          <w:color w:val="141414"/>
          <w:sz w:val="24"/>
          <w:szCs w:val="24"/>
        </w:rPr>
        <w:t xml:space="preserve">o </w:t>
      </w:r>
      <w:r w:rsidR="00C16008" w:rsidRPr="00077059">
        <w:rPr>
          <w:rFonts w:ascii="Times New Roman" w:hAnsi="Times New Roman" w:cs="Times New Roman"/>
          <w:color w:val="141414"/>
          <w:sz w:val="24"/>
          <w:szCs w:val="24"/>
        </w:rPr>
        <w:t xml:space="preserve">výsledkoch dosiahnutých pri realizácii programov a schém PRV SR 2007 – 2013. </w:t>
      </w:r>
    </w:p>
    <w:p w:rsidR="00C16008" w:rsidRPr="00077059" w:rsidRDefault="00C16008" w:rsidP="00486614">
      <w:pPr>
        <w:autoSpaceDE w:val="0"/>
        <w:autoSpaceDN w:val="0"/>
        <w:adjustRightInd w:val="0"/>
        <w:spacing w:after="120" w:line="240" w:lineRule="auto"/>
        <w:jc w:val="both"/>
        <w:rPr>
          <w:rFonts w:ascii="Times New Roman" w:hAnsi="Times New Roman" w:cs="Times New Roman"/>
          <w:sz w:val="24"/>
          <w:szCs w:val="24"/>
        </w:rPr>
      </w:pPr>
      <w:r w:rsidRPr="00077059">
        <w:rPr>
          <w:rFonts w:ascii="Times New Roman" w:hAnsi="Times New Roman" w:cs="Times New Roman"/>
          <w:color w:val="141414"/>
          <w:sz w:val="24"/>
          <w:szCs w:val="24"/>
        </w:rPr>
        <w:t xml:space="preserve">Každodennou súčasťou informačných aktivít PPA bola komunikácia so </w:t>
      </w:r>
      <w:r w:rsidRPr="00077059">
        <w:rPr>
          <w:rFonts w:ascii="Times New Roman" w:hAnsi="Times New Roman" w:cs="Times New Roman"/>
          <w:sz w:val="24"/>
          <w:szCs w:val="24"/>
        </w:rPr>
        <w:t>širokou ver</w:t>
      </w:r>
      <w:r w:rsidR="00486614">
        <w:rPr>
          <w:rFonts w:ascii="Times New Roman" w:hAnsi="Times New Roman" w:cs="Times New Roman"/>
          <w:sz w:val="24"/>
          <w:szCs w:val="24"/>
        </w:rPr>
        <w:t>ejnosťou</w:t>
      </w:r>
      <w:r w:rsidR="00B223E3" w:rsidRPr="00077059">
        <w:rPr>
          <w:rFonts w:ascii="Times New Roman" w:hAnsi="Times New Roman" w:cs="Times New Roman"/>
          <w:color w:val="141414"/>
          <w:sz w:val="24"/>
          <w:szCs w:val="24"/>
        </w:rPr>
        <w:t xml:space="preserve"> o</w:t>
      </w:r>
      <w:r w:rsidRPr="00077059">
        <w:rPr>
          <w:rFonts w:ascii="Times New Roman" w:hAnsi="Times New Roman" w:cs="Times New Roman"/>
          <w:color w:val="141414"/>
          <w:sz w:val="24"/>
          <w:szCs w:val="24"/>
        </w:rPr>
        <w:t>sobne, telefonicky, elektronickou aj klasickou</w:t>
      </w:r>
      <w:r w:rsidR="00D36C55">
        <w:rPr>
          <w:rFonts w:ascii="Times New Roman" w:hAnsi="Times New Roman" w:cs="Times New Roman"/>
          <w:color w:val="141414"/>
          <w:sz w:val="24"/>
          <w:szCs w:val="24"/>
        </w:rPr>
        <w:t xml:space="preserve"> poštou. Žiadateľmi o </w:t>
      </w:r>
      <w:r w:rsidR="00B223E3" w:rsidRPr="00077059">
        <w:rPr>
          <w:rFonts w:ascii="Times New Roman" w:hAnsi="Times New Roman" w:cs="Times New Roman"/>
          <w:color w:val="141414"/>
          <w:sz w:val="24"/>
          <w:szCs w:val="24"/>
        </w:rPr>
        <w:t>informácie bola odborná a laická verejnosť</w:t>
      </w:r>
      <w:r w:rsidRPr="00077059">
        <w:rPr>
          <w:rFonts w:ascii="Times New Roman" w:hAnsi="Times New Roman" w:cs="Times New Roman"/>
          <w:color w:val="141414"/>
          <w:sz w:val="24"/>
          <w:szCs w:val="24"/>
        </w:rPr>
        <w:t xml:space="preserve">, </w:t>
      </w:r>
      <w:r w:rsidR="00B223E3" w:rsidRPr="00077059">
        <w:rPr>
          <w:rFonts w:ascii="Times New Roman" w:hAnsi="Times New Roman" w:cs="Times New Roman"/>
          <w:sz w:val="24"/>
          <w:szCs w:val="24"/>
        </w:rPr>
        <w:t>potenciálni</w:t>
      </w:r>
      <w:r w:rsidRPr="00077059">
        <w:rPr>
          <w:rFonts w:ascii="Times New Roman" w:hAnsi="Times New Roman" w:cs="Times New Roman"/>
          <w:sz w:val="24"/>
          <w:szCs w:val="24"/>
        </w:rPr>
        <w:t xml:space="preserve"> žiadate</w:t>
      </w:r>
      <w:r w:rsidR="00B223E3" w:rsidRPr="00077059">
        <w:rPr>
          <w:rFonts w:ascii="Times New Roman" w:hAnsi="Times New Roman" w:cs="Times New Roman"/>
          <w:sz w:val="24"/>
          <w:szCs w:val="24"/>
        </w:rPr>
        <w:t xml:space="preserve">lia, profesijné </w:t>
      </w:r>
      <w:r w:rsidRPr="00077059">
        <w:rPr>
          <w:rFonts w:ascii="Times New Roman" w:hAnsi="Times New Roman" w:cs="Times New Roman"/>
          <w:sz w:val="24"/>
          <w:szCs w:val="24"/>
        </w:rPr>
        <w:t>organizáci</w:t>
      </w:r>
      <w:r w:rsidR="00B223E3" w:rsidRPr="00077059">
        <w:rPr>
          <w:rFonts w:ascii="Times New Roman" w:hAnsi="Times New Roman" w:cs="Times New Roman"/>
          <w:sz w:val="24"/>
          <w:szCs w:val="24"/>
        </w:rPr>
        <w:t>e</w:t>
      </w:r>
      <w:r w:rsidRPr="00077059">
        <w:rPr>
          <w:rFonts w:ascii="Times New Roman" w:hAnsi="Times New Roman" w:cs="Times New Roman"/>
          <w:sz w:val="24"/>
          <w:szCs w:val="24"/>
        </w:rPr>
        <w:t xml:space="preserve">, </w:t>
      </w:r>
      <w:r w:rsidR="00D36C55">
        <w:rPr>
          <w:rFonts w:ascii="Times New Roman" w:hAnsi="Times New Roman" w:cs="Times New Roman"/>
          <w:color w:val="141414"/>
          <w:sz w:val="24"/>
          <w:szCs w:val="24"/>
        </w:rPr>
        <w:t xml:space="preserve">novinári a </w:t>
      </w:r>
      <w:r w:rsidRPr="00077059">
        <w:rPr>
          <w:rFonts w:ascii="Times New Roman" w:hAnsi="Times New Roman" w:cs="Times New Roman"/>
          <w:color w:val="141414"/>
          <w:sz w:val="24"/>
          <w:szCs w:val="24"/>
        </w:rPr>
        <w:t>ďalš</w:t>
      </w:r>
      <w:r w:rsidR="00B223E3" w:rsidRPr="00077059">
        <w:rPr>
          <w:rFonts w:ascii="Times New Roman" w:hAnsi="Times New Roman" w:cs="Times New Roman"/>
          <w:color w:val="141414"/>
          <w:sz w:val="24"/>
          <w:szCs w:val="24"/>
        </w:rPr>
        <w:t>ie inštitúcie a jednotlivci</w:t>
      </w:r>
      <w:r w:rsidRPr="00077059">
        <w:rPr>
          <w:rFonts w:ascii="Times New Roman" w:hAnsi="Times New Roman" w:cs="Times New Roman"/>
          <w:color w:val="141414"/>
          <w:sz w:val="24"/>
          <w:szCs w:val="24"/>
        </w:rPr>
        <w:t xml:space="preserve">. Prvoradou úlohou bolo </w:t>
      </w:r>
      <w:r w:rsidRPr="00077059">
        <w:rPr>
          <w:rFonts w:ascii="Times New Roman" w:hAnsi="Times New Roman" w:cs="Times New Roman"/>
          <w:sz w:val="24"/>
          <w:szCs w:val="24"/>
        </w:rPr>
        <w:t>informovať možných</w:t>
      </w:r>
      <w:r w:rsidR="00D36C55">
        <w:rPr>
          <w:rFonts w:ascii="Times New Roman" w:hAnsi="Times New Roman" w:cs="Times New Roman"/>
          <w:sz w:val="24"/>
          <w:szCs w:val="24"/>
        </w:rPr>
        <w:t xml:space="preserve"> žiadateľov o </w:t>
      </w:r>
      <w:r w:rsidRPr="00077059">
        <w:rPr>
          <w:rFonts w:ascii="Times New Roman" w:hAnsi="Times New Roman" w:cs="Times New Roman"/>
          <w:sz w:val="24"/>
          <w:szCs w:val="24"/>
        </w:rPr>
        <w:t xml:space="preserve">cieľoch, opatreniach, prioritách, možnostiach a realizácií jednotlivých projektov z pomoci poskytovanej z </w:t>
      </w:r>
      <w:r w:rsidR="00D33D21">
        <w:rPr>
          <w:rFonts w:ascii="Times New Roman" w:hAnsi="Times New Roman" w:cs="Times New Roman"/>
          <w:sz w:val="24"/>
          <w:szCs w:val="24"/>
        </w:rPr>
        <w:t>EPFRV</w:t>
      </w:r>
      <w:r w:rsidR="001E05AA">
        <w:rPr>
          <w:rFonts w:ascii="Times New Roman" w:hAnsi="Times New Roman" w:cs="Times New Roman"/>
          <w:sz w:val="24"/>
          <w:szCs w:val="24"/>
        </w:rPr>
        <w:t xml:space="preserve">, prezentovať </w:t>
      </w:r>
      <w:r w:rsidR="001E05AA">
        <w:rPr>
          <w:rFonts w:ascii="Times New Roman" w:hAnsi="Times New Roman" w:cs="Times New Roman"/>
          <w:sz w:val="24"/>
          <w:szCs w:val="24"/>
        </w:rPr>
        <w:lastRenderedPageBreak/>
        <w:t xml:space="preserve">opatrenia PRV </w:t>
      </w:r>
      <w:r w:rsidRPr="00077059">
        <w:rPr>
          <w:rFonts w:ascii="Times New Roman" w:hAnsi="Times New Roman" w:cs="Times New Roman"/>
          <w:sz w:val="24"/>
          <w:szCs w:val="24"/>
        </w:rPr>
        <w:t xml:space="preserve">na roky 2014 </w:t>
      </w:r>
      <w:r w:rsidRPr="00077059">
        <w:rPr>
          <w:rFonts w:ascii="Times New Roman" w:eastAsia="Times New Roman" w:hAnsi="Times New Roman" w:cs="Times New Roman"/>
          <w:color w:val="000000"/>
          <w:sz w:val="24"/>
          <w:szCs w:val="24"/>
          <w:lang w:eastAsia="sk-SK"/>
        </w:rPr>
        <w:t xml:space="preserve">– </w:t>
      </w:r>
      <w:r w:rsidRPr="00077059">
        <w:rPr>
          <w:rFonts w:ascii="Times New Roman" w:hAnsi="Times New Roman" w:cs="Times New Roman"/>
          <w:sz w:val="24"/>
          <w:szCs w:val="24"/>
        </w:rPr>
        <w:t>2020 tak, aby cieľové skupiny mali  príležitosť využiť získanie finančných prostried</w:t>
      </w:r>
      <w:r w:rsidR="00D36C55">
        <w:rPr>
          <w:rFonts w:ascii="Times New Roman" w:hAnsi="Times New Roman" w:cs="Times New Roman"/>
          <w:sz w:val="24"/>
          <w:szCs w:val="24"/>
        </w:rPr>
        <w:t xml:space="preserve">kov a pochopili </w:t>
      </w:r>
      <w:r w:rsidR="00486614">
        <w:rPr>
          <w:rFonts w:ascii="Times New Roman" w:hAnsi="Times New Roman" w:cs="Times New Roman"/>
          <w:sz w:val="24"/>
          <w:szCs w:val="24"/>
        </w:rPr>
        <w:t>správne postupy.</w:t>
      </w:r>
    </w:p>
    <w:p w:rsidR="00C16008" w:rsidRPr="00077059" w:rsidRDefault="00C16008" w:rsidP="00486614">
      <w:pPr>
        <w:autoSpaceDE w:val="0"/>
        <w:autoSpaceDN w:val="0"/>
        <w:adjustRightInd w:val="0"/>
        <w:spacing w:after="120" w:line="240" w:lineRule="auto"/>
        <w:jc w:val="both"/>
        <w:rPr>
          <w:rFonts w:ascii="Times New Roman" w:hAnsi="Times New Roman" w:cs="Times New Roman"/>
          <w:sz w:val="24"/>
          <w:szCs w:val="24"/>
        </w:rPr>
      </w:pPr>
      <w:r w:rsidRPr="00077059">
        <w:rPr>
          <w:rFonts w:ascii="Times New Roman" w:hAnsi="Times New Roman" w:cs="Times New Roman"/>
          <w:color w:val="141414"/>
          <w:sz w:val="24"/>
          <w:szCs w:val="24"/>
        </w:rPr>
        <w:t>Ďalším nástrojom poskytovania informácií bolo aj denne aktualizované webo</w:t>
      </w:r>
      <w:r w:rsidR="00B56655">
        <w:rPr>
          <w:rFonts w:ascii="Times New Roman" w:hAnsi="Times New Roman" w:cs="Times New Roman"/>
          <w:color w:val="141414"/>
          <w:sz w:val="24"/>
          <w:szCs w:val="24"/>
        </w:rPr>
        <w:t xml:space="preserve">vé sídlo PPA. </w:t>
      </w:r>
      <w:r w:rsidR="00486614">
        <w:rPr>
          <w:rFonts w:ascii="Times New Roman" w:hAnsi="Times New Roman" w:cs="Times New Roman"/>
          <w:color w:val="141414"/>
          <w:sz w:val="24"/>
          <w:szCs w:val="24"/>
        </w:rPr>
        <w:br/>
      </w:r>
      <w:r w:rsidRPr="00077059">
        <w:rPr>
          <w:rFonts w:ascii="Times New Roman" w:hAnsi="Times New Roman" w:cs="Times New Roman"/>
          <w:color w:val="141414"/>
          <w:sz w:val="24"/>
          <w:szCs w:val="24"/>
        </w:rPr>
        <w:t>V spolupráci s</w:t>
      </w:r>
      <w:r w:rsidR="00D36C55">
        <w:rPr>
          <w:rFonts w:ascii="Times New Roman" w:hAnsi="Times New Roman" w:cs="Times New Roman"/>
          <w:color w:val="141414"/>
          <w:sz w:val="24"/>
          <w:szCs w:val="24"/>
        </w:rPr>
        <w:t xml:space="preserve">o sekciami tak boli zverejnené </w:t>
      </w:r>
      <w:r w:rsidRPr="00077059">
        <w:rPr>
          <w:rFonts w:ascii="Times New Roman" w:hAnsi="Times New Roman" w:cs="Times New Roman"/>
          <w:color w:val="141414"/>
          <w:sz w:val="24"/>
          <w:szCs w:val="24"/>
        </w:rPr>
        <w:t xml:space="preserve">všetky potrebné informácie pre </w:t>
      </w:r>
      <w:r w:rsidRPr="00077059">
        <w:rPr>
          <w:rFonts w:ascii="Times New Roman" w:hAnsi="Times New Roman" w:cs="Times New Roman"/>
          <w:sz w:val="24"/>
          <w:szCs w:val="24"/>
        </w:rPr>
        <w:t xml:space="preserve">širokú verejnosť </w:t>
      </w:r>
      <w:r w:rsidR="00486614">
        <w:rPr>
          <w:rFonts w:ascii="Times New Roman" w:hAnsi="Times New Roman" w:cs="Times New Roman"/>
          <w:sz w:val="24"/>
          <w:szCs w:val="24"/>
        </w:rPr>
        <w:br/>
      </w:r>
      <w:r w:rsidRPr="00077059">
        <w:rPr>
          <w:rFonts w:ascii="Times New Roman" w:hAnsi="Times New Roman" w:cs="Times New Roman"/>
          <w:color w:val="141414"/>
          <w:sz w:val="24"/>
          <w:szCs w:val="24"/>
        </w:rPr>
        <w:t>o aktuálnych oznámeniach a výzvach v oblasti podpory poľnohospodárstva, lesníctva, rozvoja vidieka, spracovateľského priemyslu a opatrení na podpor</w:t>
      </w:r>
      <w:r w:rsidR="00FD2A05" w:rsidRPr="00077059">
        <w:rPr>
          <w:rFonts w:ascii="Times New Roman" w:hAnsi="Times New Roman" w:cs="Times New Roman"/>
          <w:color w:val="141414"/>
          <w:sz w:val="24"/>
          <w:szCs w:val="24"/>
        </w:rPr>
        <w:t>u spoločného trhu. Koncom roka 2016 začala PPA okrem informácií o podporách zverejňovať aj informácie o žiadostiach nad rámec zákona ako súčasť politiky transparentnosti a otvorenia sa verejnosti.</w:t>
      </w:r>
      <w:r w:rsidR="00B223E3" w:rsidRPr="00077059">
        <w:rPr>
          <w:rFonts w:ascii="Times New Roman" w:hAnsi="Times New Roman" w:cs="Times New Roman"/>
          <w:sz w:val="24"/>
          <w:szCs w:val="24"/>
        </w:rPr>
        <w:t xml:space="preserve"> Vo vzťahu informovania verejnosti PPA </w:t>
      </w:r>
      <w:r w:rsidR="00FD2A05" w:rsidRPr="00077059">
        <w:rPr>
          <w:rFonts w:ascii="Times New Roman" w:hAnsi="Times New Roman" w:cs="Times New Roman"/>
          <w:sz w:val="24"/>
          <w:szCs w:val="24"/>
        </w:rPr>
        <w:t xml:space="preserve">zaviedla aj ďalší spôsob </w:t>
      </w:r>
      <w:r w:rsidR="00B223E3" w:rsidRPr="00077059">
        <w:rPr>
          <w:rFonts w:ascii="Times New Roman" w:hAnsi="Times New Roman" w:cs="Times New Roman"/>
          <w:sz w:val="24"/>
          <w:szCs w:val="24"/>
        </w:rPr>
        <w:t>prezentácie a komunikácie, a to prostredníctvom portálu www.youtube.com.</w:t>
      </w:r>
    </w:p>
    <w:p w:rsidR="00DD4E33" w:rsidRDefault="00FD2A05" w:rsidP="00486614">
      <w:pPr>
        <w:pStyle w:val="Normlnywebov"/>
        <w:spacing w:before="0" w:beforeAutospacing="0" w:after="120" w:afterAutospacing="0"/>
        <w:jc w:val="both"/>
        <w:rPr>
          <w:rFonts w:eastAsiaTheme="minorHAnsi"/>
          <w:lang w:eastAsia="en-US"/>
        </w:rPr>
      </w:pPr>
      <w:r w:rsidRPr="00077059">
        <w:rPr>
          <w:rFonts w:eastAsiaTheme="minorHAnsi"/>
          <w:lang w:eastAsia="en-US"/>
        </w:rPr>
        <w:t xml:space="preserve">Súčasťou prezentačných aktivít bola aj aktívna účasť </w:t>
      </w:r>
      <w:r w:rsidR="00B223E3" w:rsidRPr="00077059">
        <w:rPr>
          <w:rFonts w:eastAsiaTheme="minorHAnsi"/>
          <w:lang w:eastAsia="en-US"/>
        </w:rPr>
        <w:t xml:space="preserve">PPA na Agrokomplexe Nitra 2016, kde v stánku PPA jej pracovníci poskytovali informácie záujemcom a návštevníkom veľtrhu. </w:t>
      </w:r>
    </w:p>
    <w:p w:rsidR="00453988" w:rsidRPr="00453988" w:rsidRDefault="00077059" w:rsidP="00486614">
      <w:pPr>
        <w:pStyle w:val="Nadpis2"/>
        <w:numPr>
          <w:ilvl w:val="0"/>
          <w:numId w:val="0"/>
        </w:numPr>
        <w:spacing w:after="120"/>
        <w:ind w:left="720" w:hanging="720"/>
      </w:pPr>
      <w:bookmarkStart w:id="92" w:name="_Toc481740256"/>
      <w:r>
        <w:t>6.12.</w:t>
      </w:r>
      <w:r w:rsidR="00C16008" w:rsidRPr="000D3FE4">
        <w:t xml:space="preserve"> Zahraničné vzťahy</w:t>
      </w:r>
      <w:bookmarkEnd w:id="92"/>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Zahraničná spolupráca PPA bola zameraná predovšetkým na komunikáciu s orgánmi EÚ ohľadom výkonu auditov, podávania zákonných štatistických hlásení, prípravy podkladov pre koordináciu stanovísk SR na rokovania orgánov EÚ, účasti na práci p</w:t>
      </w:r>
      <w:r w:rsidR="00D36C55">
        <w:rPr>
          <w:rFonts w:ascii="Times New Roman" w:hAnsi="Times New Roman" w:cs="Times New Roman"/>
          <w:sz w:val="24"/>
          <w:szCs w:val="24"/>
        </w:rPr>
        <w:t xml:space="preserve">racovných výborov a skupín EK a </w:t>
      </w:r>
      <w:r w:rsidR="004F312C">
        <w:rPr>
          <w:rFonts w:ascii="Times New Roman" w:hAnsi="Times New Roman" w:cs="Times New Roman"/>
          <w:sz w:val="24"/>
          <w:szCs w:val="24"/>
        </w:rPr>
        <w:t xml:space="preserve">                             </w:t>
      </w:r>
      <w:r w:rsidRPr="00E268BE">
        <w:rPr>
          <w:rFonts w:ascii="Times New Roman" w:hAnsi="Times New Roman" w:cs="Times New Roman"/>
          <w:sz w:val="24"/>
          <w:szCs w:val="24"/>
        </w:rPr>
        <w:t>na komunikáciu oh</w:t>
      </w:r>
      <w:r w:rsidR="00D36C55">
        <w:rPr>
          <w:rFonts w:ascii="Times New Roman" w:hAnsi="Times New Roman" w:cs="Times New Roman"/>
          <w:sz w:val="24"/>
          <w:szCs w:val="24"/>
        </w:rPr>
        <w:t xml:space="preserve">ľadom aktivít PPA súvisiacich s </w:t>
      </w:r>
      <w:r w:rsidRPr="00E268BE">
        <w:rPr>
          <w:rFonts w:ascii="Times New Roman" w:hAnsi="Times New Roman" w:cs="Times New Roman"/>
          <w:sz w:val="24"/>
          <w:szCs w:val="24"/>
        </w:rPr>
        <w:t xml:space="preserve">výkonom </w:t>
      </w:r>
      <w:r w:rsidR="009D33E9">
        <w:rPr>
          <w:rFonts w:ascii="Times New Roman" w:hAnsi="Times New Roman" w:cs="Times New Roman"/>
          <w:sz w:val="24"/>
          <w:szCs w:val="24"/>
        </w:rPr>
        <w:t>SK PRES</w:t>
      </w:r>
      <w:r w:rsidRPr="00E268BE">
        <w:rPr>
          <w:rFonts w:ascii="Times New Roman" w:hAnsi="Times New Roman" w:cs="Times New Roman"/>
          <w:sz w:val="24"/>
          <w:szCs w:val="24"/>
        </w:rPr>
        <w:t xml:space="preserve">. </w:t>
      </w:r>
    </w:p>
    <w:p w:rsidR="005015CD" w:rsidRPr="00E268BE" w:rsidRDefault="005015CD" w:rsidP="005015CD">
      <w:pPr>
        <w:spacing w:after="120" w:line="240" w:lineRule="auto"/>
        <w:jc w:val="both"/>
        <w:rPr>
          <w:rFonts w:ascii="Times New Roman" w:hAnsi="Times New Roman" w:cs="Times New Roman"/>
          <w:sz w:val="24"/>
          <w:szCs w:val="24"/>
        </w:rPr>
      </w:pPr>
      <w:r w:rsidRPr="002D2AD5">
        <w:rPr>
          <w:rFonts w:ascii="Times New Roman" w:hAnsi="Times New Roman" w:cs="Times New Roman"/>
          <w:sz w:val="24"/>
          <w:szCs w:val="24"/>
        </w:rPr>
        <w:t xml:space="preserve">V I. polroku 2016 sa počas holandského predsedníctva uskutočnila 39. konferencia riaditeľov, ktorá bola zameraná na </w:t>
      </w:r>
      <w:r w:rsidRPr="002D2AD5">
        <w:rPr>
          <w:rFonts w:ascii="Times New Roman" w:hAnsi="Times New Roman" w:cs="Times New Roman"/>
          <w:sz w:val="24"/>
          <w:szCs w:val="24"/>
          <w:lang w:eastAsia="da-DK"/>
        </w:rPr>
        <w:t>krátkodobé a dlhodobé riešenia pre proporcionálne kontroly SPP</w:t>
      </w:r>
      <w:r w:rsidRPr="002D2AD5">
        <w:rPr>
          <w:rFonts w:ascii="Times New Roman" w:hAnsi="Times New Roman" w:cs="Times New Roman"/>
          <w:sz w:val="24"/>
          <w:szCs w:val="24"/>
        </w:rPr>
        <w:t xml:space="preserve"> najmä na</w:t>
      </w:r>
      <w:r w:rsidRPr="002D2AD5">
        <w:rPr>
          <w:rFonts w:ascii="Times New Roman" w:hAnsi="Times New Roman" w:cs="Times New Roman"/>
          <w:sz w:val="24"/>
          <w:szCs w:val="24"/>
          <w:lang w:eastAsia="da-DK"/>
        </w:rPr>
        <w:t xml:space="preserve"> spôsoby na zlepšenie miery chybovosti PRV, riešenia pre proporcionálne kontroly SPP na plochu ako aj koncepciu jednotného auditu</w:t>
      </w:r>
      <w:r w:rsidRPr="002D2AD5">
        <w:rPr>
          <w:rFonts w:ascii="Times New Roman" w:hAnsi="Times New Roman" w:cs="Times New Roman"/>
          <w:sz w:val="24"/>
          <w:szCs w:val="24"/>
        </w:rPr>
        <w:t>.</w:t>
      </w:r>
      <w:r w:rsidRPr="00E268BE">
        <w:rPr>
          <w:rFonts w:ascii="Times New Roman" w:hAnsi="Times New Roman" w:cs="Times New Roman"/>
          <w:sz w:val="24"/>
          <w:szCs w:val="24"/>
        </w:rPr>
        <w:t xml:space="preserve">  </w:t>
      </w:r>
    </w:p>
    <w:p w:rsidR="00C16008" w:rsidRPr="00E268BE" w:rsidRDefault="00485CF2" w:rsidP="00486614">
      <w:pPr>
        <w:spacing w:after="120" w:line="240" w:lineRule="auto"/>
        <w:jc w:val="both"/>
        <w:rPr>
          <w:rFonts w:ascii="Times New Roman" w:hAnsi="Times New Roman" w:cs="Times New Roman"/>
          <w:sz w:val="24"/>
          <w:szCs w:val="24"/>
        </w:rPr>
      </w:pPr>
      <w:r w:rsidRPr="00E27340">
        <w:rPr>
          <w:rFonts w:ascii="Times New Roman" w:hAnsi="Times New Roman" w:cs="Times New Roman"/>
          <w:sz w:val="24"/>
          <w:szCs w:val="24"/>
        </w:rPr>
        <w:t xml:space="preserve">Počas SK PRES ťažiskovou aktivitou PPA bola organizácia </w:t>
      </w:r>
      <w:r w:rsidR="00C16008" w:rsidRPr="00E27340">
        <w:rPr>
          <w:rFonts w:ascii="Times New Roman" w:hAnsi="Times New Roman" w:cs="Times New Roman"/>
          <w:sz w:val="24"/>
          <w:szCs w:val="24"/>
        </w:rPr>
        <w:t>40.</w:t>
      </w:r>
      <w:r w:rsidR="00C16008" w:rsidRPr="00E268BE">
        <w:rPr>
          <w:rFonts w:ascii="Times New Roman" w:hAnsi="Times New Roman" w:cs="Times New Roman"/>
          <w:sz w:val="24"/>
          <w:szCs w:val="24"/>
        </w:rPr>
        <w:t xml:space="preserve"> konferencie riaditeľov platobných agentúr</w:t>
      </w:r>
      <w:r w:rsidR="00637EF5">
        <w:rPr>
          <w:rFonts w:ascii="Times New Roman" w:hAnsi="Times New Roman" w:cs="Times New Roman"/>
          <w:sz w:val="24"/>
          <w:szCs w:val="24"/>
        </w:rPr>
        <w:t xml:space="preserve"> EÚ</w:t>
      </w:r>
      <w:r w:rsidR="00D36C55">
        <w:rPr>
          <w:rFonts w:ascii="Times New Roman" w:hAnsi="Times New Roman" w:cs="Times New Roman"/>
          <w:sz w:val="24"/>
          <w:szCs w:val="24"/>
        </w:rPr>
        <w:t xml:space="preserve">, ktorá sa konala v </w:t>
      </w:r>
      <w:r w:rsidR="00C16008" w:rsidRPr="00E268BE">
        <w:rPr>
          <w:rFonts w:ascii="Times New Roman" w:hAnsi="Times New Roman" w:cs="Times New Roman"/>
          <w:sz w:val="24"/>
          <w:szCs w:val="24"/>
        </w:rPr>
        <w:t>dňoch 12. – 14.</w:t>
      </w:r>
      <w:r w:rsidR="00C16008">
        <w:rPr>
          <w:rFonts w:ascii="Times New Roman" w:hAnsi="Times New Roman" w:cs="Times New Roman"/>
          <w:sz w:val="24"/>
          <w:szCs w:val="24"/>
        </w:rPr>
        <w:t xml:space="preserve"> </w:t>
      </w:r>
      <w:r w:rsidR="00C16008" w:rsidRPr="00E268BE">
        <w:rPr>
          <w:rFonts w:ascii="Times New Roman" w:hAnsi="Times New Roman" w:cs="Times New Roman"/>
          <w:sz w:val="24"/>
          <w:szCs w:val="24"/>
        </w:rPr>
        <w:t>10.</w:t>
      </w:r>
      <w:r w:rsidR="00C16008">
        <w:rPr>
          <w:rFonts w:ascii="Times New Roman" w:hAnsi="Times New Roman" w:cs="Times New Roman"/>
          <w:sz w:val="24"/>
          <w:szCs w:val="24"/>
        </w:rPr>
        <w:t xml:space="preserve"> </w:t>
      </w:r>
      <w:r w:rsidR="00C16008" w:rsidRPr="00E268BE">
        <w:rPr>
          <w:rFonts w:ascii="Times New Roman" w:hAnsi="Times New Roman" w:cs="Times New Roman"/>
          <w:sz w:val="24"/>
          <w:szCs w:val="24"/>
        </w:rPr>
        <w:t>2016 v Bratis</w:t>
      </w:r>
      <w:r w:rsidR="00D36C55">
        <w:rPr>
          <w:rFonts w:ascii="Times New Roman" w:hAnsi="Times New Roman" w:cs="Times New Roman"/>
          <w:sz w:val="24"/>
          <w:szCs w:val="24"/>
        </w:rPr>
        <w:t xml:space="preserve">lave. Konferencia bola ďalšou v </w:t>
      </w:r>
      <w:r w:rsidR="00C16008" w:rsidRPr="00E268BE">
        <w:rPr>
          <w:rFonts w:ascii="Times New Roman" w:hAnsi="Times New Roman" w:cs="Times New Roman"/>
          <w:sz w:val="24"/>
          <w:szCs w:val="24"/>
        </w:rPr>
        <w:t xml:space="preserve">poradí pravidelných konferencií riaditeľov, ktorú organizačne zabezpečuje predsedajúca krajina Rady EÚ. </w:t>
      </w:r>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 xml:space="preserve">Jej cieľom bolo podporiť spoluprácu a vzájomnú výmenu skúseností a osvedčených postupov medzi jednotlivými platobnými agentúrami s prihliadnutím na priority predsedníctva, rozvíjanie zručností a vedomostí potrebných na úspešné spravovanie podpôr EÚ pre poľnohospodárstvo, rozvoj vidieka </w:t>
      </w:r>
      <w:r w:rsidR="00486614">
        <w:rPr>
          <w:rFonts w:ascii="Times New Roman" w:hAnsi="Times New Roman" w:cs="Times New Roman"/>
          <w:sz w:val="24"/>
          <w:szCs w:val="24"/>
        </w:rPr>
        <w:br/>
      </w:r>
      <w:r w:rsidRPr="00E268BE">
        <w:rPr>
          <w:rFonts w:ascii="Times New Roman" w:hAnsi="Times New Roman" w:cs="Times New Roman"/>
          <w:sz w:val="24"/>
          <w:szCs w:val="24"/>
        </w:rPr>
        <w:t xml:space="preserve">a rybné hospodárstvo medzi platobnými agentúrami. </w:t>
      </w:r>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Na konferencii</w:t>
      </w:r>
      <w:r w:rsidR="00D36C55">
        <w:rPr>
          <w:rFonts w:ascii="Times New Roman" w:hAnsi="Times New Roman" w:cs="Times New Roman"/>
          <w:sz w:val="24"/>
          <w:szCs w:val="24"/>
        </w:rPr>
        <w:t xml:space="preserve"> sa zúčastnilo 130 delegátov zo </w:t>
      </w:r>
      <w:r w:rsidRPr="00E268BE">
        <w:rPr>
          <w:rFonts w:ascii="Times New Roman" w:hAnsi="Times New Roman" w:cs="Times New Roman"/>
          <w:sz w:val="24"/>
          <w:szCs w:val="24"/>
        </w:rPr>
        <w:t xml:space="preserve">všetkých členských štátov EÚ, z kandidátskych </w:t>
      </w:r>
      <w:r w:rsidR="00486614">
        <w:rPr>
          <w:rFonts w:ascii="Times New Roman" w:hAnsi="Times New Roman" w:cs="Times New Roman"/>
          <w:sz w:val="24"/>
          <w:szCs w:val="24"/>
        </w:rPr>
        <w:br/>
      </w:r>
      <w:r w:rsidRPr="00E268BE">
        <w:rPr>
          <w:rFonts w:ascii="Times New Roman" w:hAnsi="Times New Roman" w:cs="Times New Roman"/>
          <w:sz w:val="24"/>
          <w:szCs w:val="24"/>
        </w:rPr>
        <w:t xml:space="preserve">a z potencionálnych kandidátskych krajín a zároveň aj z </w:t>
      </w:r>
      <w:r w:rsidR="0097286A">
        <w:rPr>
          <w:rFonts w:ascii="Times New Roman" w:hAnsi="Times New Roman" w:cs="Times New Roman"/>
          <w:sz w:val="24"/>
          <w:szCs w:val="24"/>
        </w:rPr>
        <w:t>EK</w:t>
      </w:r>
      <w:r w:rsidRPr="00E268BE">
        <w:rPr>
          <w:rFonts w:ascii="Times New Roman" w:hAnsi="Times New Roman" w:cs="Times New Roman"/>
          <w:sz w:val="24"/>
          <w:szCs w:val="24"/>
        </w:rPr>
        <w:t xml:space="preserve">, </w:t>
      </w:r>
      <w:r w:rsidR="0070309B">
        <w:rPr>
          <w:rFonts w:ascii="Times New Roman" w:hAnsi="Times New Roman" w:cs="Times New Roman"/>
          <w:sz w:val="24"/>
          <w:szCs w:val="24"/>
        </w:rPr>
        <w:t>EDA, Európskeho parlamentu, OLAF</w:t>
      </w:r>
      <w:r w:rsidRPr="00E268BE">
        <w:rPr>
          <w:rFonts w:ascii="Times New Roman" w:hAnsi="Times New Roman" w:cs="Times New Roman"/>
          <w:sz w:val="24"/>
          <w:szCs w:val="24"/>
        </w:rPr>
        <w:t xml:space="preserve">, CEJA a COPA-COGECA. Konferencia bola zameraná hlavne na tému boja proti korupcii </w:t>
      </w:r>
      <w:r w:rsidR="004F312C">
        <w:rPr>
          <w:rFonts w:ascii="Times New Roman" w:hAnsi="Times New Roman" w:cs="Times New Roman"/>
          <w:sz w:val="24"/>
          <w:szCs w:val="24"/>
        </w:rPr>
        <w:t xml:space="preserve">                             </w:t>
      </w:r>
      <w:r w:rsidRPr="00E268BE">
        <w:rPr>
          <w:rFonts w:ascii="Times New Roman" w:hAnsi="Times New Roman" w:cs="Times New Roman"/>
          <w:sz w:val="24"/>
          <w:szCs w:val="24"/>
        </w:rPr>
        <w:t xml:space="preserve">pri poskytovaní prostriedkov podpôr v pôdohospodárstve a rozvoji vidieka a na námety na zjednodušenie </w:t>
      </w:r>
      <w:r w:rsidR="00637EF5">
        <w:rPr>
          <w:rFonts w:ascii="Times New Roman" w:hAnsi="Times New Roman" w:cs="Times New Roman"/>
          <w:sz w:val="24"/>
          <w:szCs w:val="24"/>
        </w:rPr>
        <w:t>SPP</w:t>
      </w:r>
      <w:r w:rsidRPr="00E268BE">
        <w:rPr>
          <w:rFonts w:ascii="Times New Roman" w:hAnsi="Times New Roman" w:cs="Times New Roman"/>
          <w:sz w:val="24"/>
          <w:szCs w:val="24"/>
        </w:rPr>
        <w:t>.</w:t>
      </w:r>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 xml:space="preserve">V obdobiach medzi konferenciami platobné agentúry na úrovni svojich riaditeľov koordinujú postupy, konzultujú aktuálne otázky a spoločne komunikujú s EK prostredníctvom siete </w:t>
      </w:r>
      <w:proofErr w:type="spellStart"/>
      <w:r w:rsidRPr="00E268BE">
        <w:rPr>
          <w:rFonts w:ascii="Times New Roman" w:hAnsi="Times New Roman" w:cs="Times New Roman"/>
          <w:sz w:val="24"/>
          <w:szCs w:val="24"/>
        </w:rPr>
        <w:t>Learning</w:t>
      </w:r>
      <w:proofErr w:type="spellEnd"/>
      <w:r w:rsidRPr="00E268BE">
        <w:rPr>
          <w:rFonts w:ascii="Times New Roman" w:hAnsi="Times New Roman" w:cs="Times New Roman"/>
          <w:sz w:val="24"/>
          <w:szCs w:val="24"/>
        </w:rPr>
        <w:t xml:space="preserve"> </w:t>
      </w:r>
      <w:proofErr w:type="spellStart"/>
      <w:r w:rsidRPr="00E268BE">
        <w:rPr>
          <w:rFonts w:ascii="Times New Roman" w:hAnsi="Times New Roman" w:cs="Times New Roman"/>
          <w:sz w:val="24"/>
          <w:szCs w:val="24"/>
        </w:rPr>
        <w:t>Network</w:t>
      </w:r>
      <w:proofErr w:type="spellEnd"/>
      <w:r w:rsidRPr="00E268BE">
        <w:rPr>
          <w:rFonts w:ascii="Times New Roman" w:hAnsi="Times New Roman" w:cs="Times New Roman"/>
          <w:sz w:val="24"/>
          <w:szCs w:val="24"/>
        </w:rPr>
        <w:t xml:space="preserve">. PPA sa aktívne zapája do uvedených procesov. </w:t>
      </w:r>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 xml:space="preserve">Na riešenie problematiky platobných agentúr na expertnej úrovni je platforma </w:t>
      </w:r>
      <w:proofErr w:type="spellStart"/>
      <w:r w:rsidRPr="00E268BE">
        <w:rPr>
          <w:rFonts w:ascii="Times New Roman" w:hAnsi="Times New Roman" w:cs="Times New Roman"/>
          <w:sz w:val="24"/>
          <w:szCs w:val="24"/>
        </w:rPr>
        <w:t>Panta</w:t>
      </w:r>
      <w:proofErr w:type="spellEnd"/>
      <w:r w:rsidRPr="00E268BE">
        <w:rPr>
          <w:rFonts w:ascii="Times New Roman" w:hAnsi="Times New Roman" w:cs="Times New Roman"/>
          <w:sz w:val="24"/>
          <w:szCs w:val="24"/>
        </w:rPr>
        <w:t xml:space="preserve"> </w:t>
      </w:r>
      <w:proofErr w:type="spellStart"/>
      <w:r w:rsidRPr="00E268BE">
        <w:rPr>
          <w:rFonts w:ascii="Times New Roman" w:hAnsi="Times New Roman" w:cs="Times New Roman"/>
          <w:sz w:val="24"/>
          <w:szCs w:val="24"/>
        </w:rPr>
        <w:t>Rhei</w:t>
      </w:r>
      <w:proofErr w:type="spellEnd"/>
      <w:r w:rsidRPr="00E268BE">
        <w:rPr>
          <w:rFonts w:ascii="Times New Roman" w:hAnsi="Times New Roman" w:cs="Times New Roman"/>
          <w:sz w:val="24"/>
          <w:szCs w:val="24"/>
        </w:rPr>
        <w:t xml:space="preserve">. V rámci nej majú experti možnosť komunikovať prostredníctvom internetovej </w:t>
      </w:r>
      <w:r w:rsidR="00D36C55">
        <w:rPr>
          <w:rFonts w:ascii="Times New Roman" w:hAnsi="Times New Roman" w:cs="Times New Roman"/>
          <w:sz w:val="24"/>
          <w:szCs w:val="24"/>
        </w:rPr>
        <w:t xml:space="preserve">siete a vymieňať si poznatky </w:t>
      </w:r>
      <w:r w:rsidR="004F312C">
        <w:rPr>
          <w:rFonts w:ascii="Times New Roman" w:hAnsi="Times New Roman" w:cs="Times New Roman"/>
          <w:sz w:val="24"/>
          <w:szCs w:val="24"/>
        </w:rPr>
        <w:t xml:space="preserve">                      </w:t>
      </w:r>
      <w:r w:rsidR="00D36C55">
        <w:rPr>
          <w:rFonts w:ascii="Times New Roman" w:hAnsi="Times New Roman" w:cs="Times New Roman"/>
          <w:sz w:val="24"/>
          <w:szCs w:val="24"/>
        </w:rPr>
        <w:t xml:space="preserve">na </w:t>
      </w:r>
      <w:r w:rsidRPr="00E268BE">
        <w:rPr>
          <w:rFonts w:ascii="Times New Roman" w:hAnsi="Times New Roman" w:cs="Times New Roman"/>
          <w:sz w:val="24"/>
          <w:szCs w:val="24"/>
        </w:rPr>
        <w:t>konferenciách. V roku 2016 boli témy konferencií zamerané najmä na implementačný status certifik</w:t>
      </w:r>
      <w:r w:rsidR="00D36C55">
        <w:rPr>
          <w:rFonts w:ascii="Times New Roman" w:hAnsi="Times New Roman" w:cs="Times New Roman"/>
          <w:sz w:val="24"/>
          <w:szCs w:val="24"/>
        </w:rPr>
        <w:t xml:space="preserve">ačného procesu ISO 27001 ISMS v </w:t>
      </w:r>
      <w:r w:rsidRPr="00E268BE">
        <w:rPr>
          <w:rFonts w:ascii="Times New Roman" w:hAnsi="Times New Roman" w:cs="Times New Roman"/>
          <w:sz w:val="24"/>
          <w:szCs w:val="24"/>
        </w:rPr>
        <w:t>jednotlivých agentúrach, zjedno</w:t>
      </w:r>
      <w:r w:rsidR="00D36C55">
        <w:rPr>
          <w:rFonts w:ascii="Times New Roman" w:hAnsi="Times New Roman" w:cs="Times New Roman"/>
          <w:sz w:val="24"/>
          <w:szCs w:val="24"/>
        </w:rPr>
        <w:t xml:space="preserve">tenie komunikačných nástrojov v rámci organizácie, skúsenosti s </w:t>
      </w:r>
      <w:r w:rsidRPr="00E268BE">
        <w:rPr>
          <w:rFonts w:ascii="Times New Roman" w:hAnsi="Times New Roman" w:cs="Times New Roman"/>
          <w:sz w:val="24"/>
          <w:szCs w:val="24"/>
        </w:rPr>
        <w:t>1. rokom zavádzan</w:t>
      </w:r>
      <w:r w:rsidR="00D36C55">
        <w:rPr>
          <w:rFonts w:ascii="Times New Roman" w:hAnsi="Times New Roman" w:cs="Times New Roman"/>
          <w:sz w:val="24"/>
          <w:szCs w:val="24"/>
        </w:rPr>
        <w:t xml:space="preserve">ia novej SPP, využitie </w:t>
      </w:r>
      <w:proofErr w:type="spellStart"/>
      <w:r w:rsidR="00D36C55">
        <w:rPr>
          <w:rFonts w:ascii="Times New Roman" w:hAnsi="Times New Roman" w:cs="Times New Roman"/>
          <w:sz w:val="24"/>
          <w:szCs w:val="24"/>
        </w:rPr>
        <w:t>dronov</w:t>
      </w:r>
      <w:proofErr w:type="spellEnd"/>
      <w:r w:rsidR="00D36C55">
        <w:rPr>
          <w:rFonts w:ascii="Times New Roman" w:hAnsi="Times New Roman" w:cs="Times New Roman"/>
          <w:sz w:val="24"/>
          <w:szCs w:val="24"/>
        </w:rPr>
        <w:t xml:space="preserve"> a </w:t>
      </w:r>
      <w:r w:rsidRPr="00E268BE">
        <w:rPr>
          <w:rFonts w:ascii="Times New Roman" w:hAnsi="Times New Roman" w:cs="Times New Roman"/>
          <w:sz w:val="24"/>
          <w:szCs w:val="24"/>
        </w:rPr>
        <w:t>námety pre budúcnosť, možnosť</w:t>
      </w:r>
      <w:r w:rsidR="00486614">
        <w:rPr>
          <w:rFonts w:ascii="Times New Roman" w:hAnsi="Times New Roman" w:cs="Times New Roman"/>
          <w:sz w:val="24"/>
          <w:szCs w:val="24"/>
        </w:rPr>
        <w:t xml:space="preserve"> využitia programu </w:t>
      </w:r>
      <w:proofErr w:type="spellStart"/>
      <w:r w:rsidR="00486614">
        <w:rPr>
          <w:rFonts w:ascii="Times New Roman" w:hAnsi="Times New Roman" w:cs="Times New Roman"/>
          <w:sz w:val="24"/>
          <w:szCs w:val="24"/>
        </w:rPr>
        <w:t>Copernicus</w:t>
      </w:r>
      <w:proofErr w:type="spellEnd"/>
      <w:r w:rsidR="00486614">
        <w:rPr>
          <w:rFonts w:ascii="Times New Roman" w:hAnsi="Times New Roman" w:cs="Times New Roman"/>
          <w:sz w:val="24"/>
          <w:szCs w:val="24"/>
        </w:rPr>
        <w:t xml:space="preserve"> a</w:t>
      </w:r>
      <w:r>
        <w:rPr>
          <w:rFonts w:ascii="Times New Roman" w:hAnsi="Times New Roman" w:cs="Times New Roman"/>
          <w:sz w:val="24"/>
          <w:szCs w:val="24"/>
        </w:rPr>
        <w:t xml:space="preserve"> </w:t>
      </w:r>
      <w:r w:rsidR="00D36C55">
        <w:rPr>
          <w:rFonts w:ascii="Times New Roman" w:hAnsi="Times New Roman" w:cs="Times New Roman"/>
          <w:sz w:val="24"/>
          <w:szCs w:val="24"/>
        </w:rPr>
        <w:t xml:space="preserve">snímkovanie </w:t>
      </w:r>
      <w:proofErr w:type="spellStart"/>
      <w:r w:rsidR="00D36C55">
        <w:rPr>
          <w:rFonts w:ascii="Times New Roman" w:hAnsi="Times New Roman" w:cs="Times New Roman"/>
          <w:sz w:val="24"/>
          <w:szCs w:val="24"/>
        </w:rPr>
        <w:t>Sentinelom</w:t>
      </w:r>
      <w:proofErr w:type="spellEnd"/>
      <w:r w:rsidR="00D36C55">
        <w:rPr>
          <w:rFonts w:ascii="Times New Roman" w:hAnsi="Times New Roman" w:cs="Times New Roman"/>
          <w:sz w:val="24"/>
          <w:szCs w:val="24"/>
        </w:rPr>
        <w:t xml:space="preserve"> v LPIS a </w:t>
      </w:r>
      <w:r w:rsidRPr="00E268BE">
        <w:rPr>
          <w:rFonts w:ascii="Times New Roman" w:hAnsi="Times New Roman" w:cs="Times New Roman"/>
          <w:sz w:val="24"/>
          <w:szCs w:val="24"/>
        </w:rPr>
        <w:t>KNM, proces obojsmernej synchronizácie dát medzi regio</w:t>
      </w:r>
      <w:r w:rsidR="00D36C55">
        <w:rPr>
          <w:rFonts w:ascii="Times New Roman" w:hAnsi="Times New Roman" w:cs="Times New Roman"/>
          <w:sz w:val="24"/>
          <w:szCs w:val="24"/>
        </w:rPr>
        <w:t xml:space="preserve">nálnymi platobnými agentúrami a </w:t>
      </w:r>
      <w:r w:rsidRPr="00384983">
        <w:rPr>
          <w:rFonts w:ascii="Times New Roman" w:hAnsi="Times New Roman" w:cs="Times New Roman"/>
          <w:sz w:val="24"/>
          <w:szCs w:val="24"/>
        </w:rPr>
        <w:t xml:space="preserve">SIAN (National </w:t>
      </w:r>
      <w:proofErr w:type="spellStart"/>
      <w:r w:rsidRPr="00384983">
        <w:rPr>
          <w:rFonts w:ascii="Times New Roman" w:hAnsi="Times New Roman" w:cs="Times New Roman"/>
          <w:sz w:val="24"/>
          <w:szCs w:val="24"/>
        </w:rPr>
        <w:t>Agriculture</w:t>
      </w:r>
      <w:proofErr w:type="spellEnd"/>
      <w:r w:rsidRPr="00384983">
        <w:rPr>
          <w:rFonts w:ascii="Times New Roman" w:hAnsi="Times New Roman" w:cs="Times New Roman"/>
          <w:sz w:val="24"/>
          <w:szCs w:val="24"/>
        </w:rPr>
        <w:t xml:space="preserve"> </w:t>
      </w:r>
      <w:proofErr w:type="spellStart"/>
      <w:r w:rsidRPr="00384983">
        <w:rPr>
          <w:rFonts w:ascii="Times New Roman" w:hAnsi="Times New Roman" w:cs="Times New Roman"/>
          <w:sz w:val="24"/>
          <w:szCs w:val="24"/>
        </w:rPr>
        <w:t>Information</w:t>
      </w:r>
      <w:proofErr w:type="spellEnd"/>
      <w:r w:rsidRPr="00384983">
        <w:rPr>
          <w:rFonts w:ascii="Times New Roman" w:hAnsi="Times New Roman" w:cs="Times New Roman"/>
          <w:sz w:val="24"/>
          <w:szCs w:val="24"/>
        </w:rPr>
        <w:t xml:space="preserve"> </w:t>
      </w:r>
      <w:proofErr w:type="spellStart"/>
      <w:r w:rsidRPr="00384983">
        <w:rPr>
          <w:rFonts w:ascii="Times New Roman" w:hAnsi="Times New Roman" w:cs="Times New Roman"/>
          <w:sz w:val="24"/>
          <w:szCs w:val="24"/>
        </w:rPr>
        <w:t>System</w:t>
      </w:r>
      <w:proofErr w:type="spellEnd"/>
      <w:r w:rsidRPr="00384983">
        <w:rPr>
          <w:rFonts w:ascii="Times New Roman" w:hAnsi="Times New Roman" w:cs="Times New Roman"/>
          <w:sz w:val="24"/>
          <w:szCs w:val="24"/>
        </w:rPr>
        <w:t>)</w:t>
      </w:r>
      <w:r w:rsidRPr="00E268BE">
        <w:rPr>
          <w:rFonts w:ascii="Times New Roman" w:hAnsi="Times New Roman" w:cs="Times New Roman"/>
          <w:sz w:val="24"/>
          <w:szCs w:val="24"/>
        </w:rPr>
        <w:t xml:space="preserve"> a podávanie žiadostí elektronickou formou.</w:t>
      </w:r>
    </w:p>
    <w:p w:rsidR="00C16008" w:rsidRPr="00E268BE" w:rsidRDefault="00C16008" w:rsidP="00486614">
      <w:pPr>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 xml:space="preserve">PPA spolupracuje aj s kandidátskymi krajinami a krajinami uchádzajúcimi sa o členstvo v EÚ. Poskytuje pomoc a poradenstvo pri transformačných procesoch súvisiacich s budovaním inštitúcií </w:t>
      </w:r>
      <w:r w:rsidRPr="00E268BE">
        <w:rPr>
          <w:rFonts w:ascii="Times New Roman" w:hAnsi="Times New Roman" w:cs="Times New Roman"/>
          <w:sz w:val="24"/>
          <w:szCs w:val="24"/>
        </w:rPr>
        <w:lastRenderedPageBreak/>
        <w:t>poskytujúcich podpory v poľnohospodárstve. V roku 2016 PPA spolupracovala na </w:t>
      </w:r>
      <w:r>
        <w:rPr>
          <w:rFonts w:ascii="Times New Roman" w:hAnsi="Times New Roman" w:cs="Times New Roman"/>
          <w:sz w:val="24"/>
          <w:szCs w:val="24"/>
        </w:rPr>
        <w:t xml:space="preserve"> </w:t>
      </w:r>
      <w:r w:rsidRPr="00E268BE">
        <w:rPr>
          <w:rFonts w:ascii="Times New Roman" w:hAnsi="Times New Roman" w:cs="Times New Roman"/>
          <w:sz w:val="24"/>
          <w:szCs w:val="24"/>
        </w:rPr>
        <w:t xml:space="preserve">realizácii projektu </w:t>
      </w:r>
      <w:proofErr w:type="spellStart"/>
      <w:r w:rsidRPr="00E268BE">
        <w:rPr>
          <w:rFonts w:ascii="Times New Roman" w:hAnsi="Times New Roman" w:cs="Times New Roman"/>
          <w:sz w:val="24"/>
          <w:szCs w:val="24"/>
        </w:rPr>
        <w:t>EuropeAid</w:t>
      </w:r>
      <w:proofErr w:type="spellEnd"/>
      <w:r w:rsidR="00D36C55">
        <w:rPr>
          <w:rFonts w:ascii="Times New Roman" w:hAnsi="Times New Roman" w:cs="Times New Roman"/>
          <w:sz w:val="24"/>
          <w:szCs w:val="24"/>
        </w:rPr>
        <w:t xml:space="preserve"> v </w:t>
      </w:r>
      <w:r w:rsidRPr="00E268BE">
        <w:rPr>
          <w:rFonts w:ascii="Times New Roman" w:hAnsi="Times New Roman" w:cs="Times New Roman"/>
          <w:sz w:val="24"/>
          <w:szCs w:val="24"/>
        </w:rPr>
        <w:t>Kosove, ktorý je zameraný na podporu administratívnych štruktúr pri implementácii a monitoringu ná</w:t>
      </w:r>
      <w:r w:rsidR="00D36C55">
        <w:rPr>
          <w:rFonts w:ascii="Times New Roman" w:hAnsi="Times New Roman" w:cs="Times New Roman"/>
          <w:sz w:val="24"/>
          <w:szCs w:val="24"/>
        </w:rPr>
        <w:t xml:space="preserve">rodných a budúcich EÚ fondov. V </w:t>
      </w:r>
      <w:r w:rsidRPr="00E268BE">
        <w:rPr>
          <w:rFonts w:ascii="Times New Roman" w:hAnsi="Times New Roman" w:cs="Times New Roman"/>
          <w:sz w:val="24"/>
          <w:szCs w:val="24"/>
        </w:rPr>
        <w:t>rám</w:t>
      </w:r>
      <w:r w:rsidR="00D36C55">
        <w:rPr>
          <w:rFonts w:ascii="Times New Roman" w:hAnsi="Times New Roman" w:cs="Times New Roman"/>
          <w:sz w:val="24"/>
          <w:szCs w:val="24"/>
        </w:rPr>
        <w:t xml:space="preserve">ci tohto projektu PPA hostila v </w:t>
      </w:r>
      <w:r w:rsidRPr="00E268BE">
        <w:rPr>
          <w:rFonts w:ascii="Times New Roman" w:hAnsi="Times New Roman" w:cs="Times New Roman"/>
          <w:sz w:val="24"/>
          <w:szCs w:val="24"/>
        </w:rPr>
        <w:t>septembri 2016 zástupcov</w:t>
      </w:r>
      <w:r w:rsidR="00D36C55">
        <w:rPr>
          <w:rFonts w:ascii="Times New Roman" w:hAnsi="Times New Roman" w:cs="Times New Roman"/>
          <w:sz w:val="24"/>
          <w:szCs w:val="24"/>
        </w:rPr>
        <w:t xml:space="preserve"> </w:t>
      </w:r>
      <w:proofErr w:type="spellStart"/>
      <w:r w:rsidR="00D36C55">
        <w:rPr>
          <w:rFonts w:ascii="Times New Roman" w:hAnsi="Times New Roman" w:cs="Times New Roman"/>
          <w:sz w:val="24"/>
          <w:szCs w:val="24"/>
        </w:rPr>
        <w:t>kosovskej</w:t>
      </w:r>
      <w:proofErr w:type="spellEnd"/>
      <w:r w:rsidR="00D36C55">
        <w:rPr>
          <w:rFonts w:ascii="Times New Roman" w:hAnsi="Times New Roman" w:cs="Times New Roman"/>
          <w:sz w:val="24"/>
          <w:szCs w:val="24"/>
        </w:rPr>
        <w:t xml:space="preserve"> platobnej agentúry a riadiaceho orgánu. V </w:t>
      </w:r>
      <w:r w:rsidRPr="00E268BE">
        <w:rPr>
          <w:rFonts w:ascii="Times New Roman" w:hAnsi="Times New Roman" w:cs="Times New Roman"/>
          <w:sz w:val="24"/>
          <w:szCs w:val="24"/>
        </w:rPr>
        <w:t>novembri 20</w:t>
      </w:r>
      <w:r w:rsidR="00D36C55">
        <w:rPr>
          <w:rFonts w:ascii="Times New Roman" w:hAnsi="Times New Roman" w:cs="Times New Roman"/>
          <w:sz w:val="24"/>
          <w:szCs w:val="24"/>
        </w:rPr>
        <w:t xml:space="preserve">16 sa v </w:t>
      </w:r>
      <w:r w:rsidRPr="00E268BE">
        <w:rPr>
          <w:rFonts w:ascii="Times New Roman" w:hAnsi="Times New Roman" w:cs="Times New Roman"/>
          <w:sz w:val="24"/>
          <w:szCs w:val="24"/>
        </w:rPr>
        <w:t xml:space="preserve">obci </w:t>
      </w:r>
      <w:proofErr w:type="spellStart"/>
      <w:r w:rsidRPr="00E268BE">
        <w:rPr>
          <w:rFonts w:ascii="Times New Roman" w:hAnsi="Times New Roman" w:cs="Times New Roman"/>
          <w:sz w:val="24"/>
          <w:szCs w:val="24"/>
        </w:rPr>
        <w:t>Selenča</w:t>
      </w:r>
      <w:proofErr w:type="spellEnd"/>
      <w:r w:rsidRPr="00E268BE">
        <w:rPr>
          <w:rFonts w:ascii="Times New Roman" w:hAnsi="Times New Roman" w:cs="Times New Roman"/>
          <w:sz w:val="24"/>
          <w:szCs w:val="24"/>
        </w:rPr>
        <w:t xml:space="preserve"> vo Vojvodine konalo školenie pre konečných prijímateľov pomoci programu E</w:t>
      </w:r>
      <w:r w:rsidR="00D36C55">
        <w:rPr>
          <w:rFonts w:ascii="Times New Roman" w:hAnsi="Times New Roman" w:cs="Times New Roman"/>
          <w:sz w:val="24"/>
          <w:szCs w:val="24"/>
        </w:rPr>
        <w:t xml:space="preserve">Ú IPARD, ktoré sa realizovalo v spolupráci s </w:t>
      </w:r>
      <w:r w:rsidRPr="00E268BE">
        <w:rPr>
          <w:rFonts w:ascii="Times New Roman" w:hAnsi="Times New Roman" w:cs="Times New Roman"/>
          <w:sz w:val="24"/>
          <w:szCs w:val="24"/>
        </w:rPr>
        <w:t>PPA a Regionálnou rozvojovou agentúrou Senec</w:t>
      </w:r>
      <w:r>
        <w:rPr>
          <w:rFonts w:ascii="Times New Roman" w:hAnsi="Times New Roman" w:cs="Times New Roman"/>
          <w:sz w:val="24"/>
          <w:szCs w:val="24"/>
        </w:rPr>
        <w:t xml:space="preserve"> </w:t>
      </w:r>
      <w:r w:rsidRPr="00E268BE">
        <w:rPr>
          <w:rFonts w:ascii="Times New Roman" w:hAnsi="Times New Roman" w:cs="Times New Roman"/>
          <w:sz w:val="24"/>
          <w:szCs w:val="24"/>
        </w:rPr>
        <w:t>–</w:t>
      </w:r>
      <w:r>
        <w:rPr>
          <w:rFonts w:ascii="Times New Roman" w:hAnsi="Times New Roman" w:cs="Times New Roman"/>
          <w:sz w:val="24"/>
          <w:szCs w:val="24"/>
        </w:rPr>
        <w:t xml:space="preserve"> </w:t>
      </w:r>
      <w:r w:rsidRPr="00E268BE">
        <w:rPr>
          <w:rFonts w:ascii="Times New Roman" w:hAnsi="Times New Roman" w:cs="Times New Roman"/>
          <w:sz w:val="24"/>
          <w:szCs w:val="24"/>
        </w:rPr>
        <w:t>Pezinok. Školenie bolo zamerané na budovanie absorpčných kapacít pre priame čerpanie finančných zdrojov z programu IPARD.</w:t>
      </w:r>
    </w:p>
    <w:p w:rsidR="00C16008" w:rsidRPr="00E268BE" w:rsidRDefault="00C16008" w:rsidP="00486614">
      <w:pPr>
        <w:autoSpaceDE w:val="0"/>
        <w:autoSpaceDN w:val="0"/>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Zamestnanci PPA sa počas roka 2016 zúčastnili 115 ZPC. Účelom uskutočnených ZPC bola najmä účasť zástupcov PPA na za</w:t>
      </w:r>
      <w:r w:rsidR="00D36C55">
        <w:rPr>
          <w:rFonts w:ascii="Times New Roman" w:hAnsi="Times New Roman" w:cs="Times New Roman"/>
          <w:sz w:val="24"/>
          <w:szCs w:val="24"/>
        </w:rPr>
        <w:t xml:space="preserve">sadnutiach riadiacich výborov a </w:t>
      </w:r>
      <w:r w:rsidRPr="00E268BE">
        <w:rPr>
          <w:rFonts w:ascii="Times New Roman" w:hAnsi="Times New Roman" w:cs="Times New Roman"/>
          <w:sz w:val="24"/>
          <w:szCs w:val="24"/>
        </w:rPr>
        <w:t xml:space="preserve">expertných skupín </w:t>
      </w:r>
      <w:r w:rsidR="007F6422">
        <w:rPr>
          <w:rFonts w:ascii="Times New Roman" w:hAnsi="Times New Roman" w:cs="Times New Roman"/>
          <w:sz w:val="24"/>
          <w:szCs w:val="24"/>
        </w:rPr>
        <w:t>EK</w:t>
      </w:r>
      <w:r w:rsidR="00D36C55">
        <w:rPr>
          <w:rFonts w:ascii="Times New Roman" w:hAnsi="Times New Roman" w:cs="Times New Roman"/>
          <w:sz w:val="24"/>
          <w:szCs w:val="24"/>
        </w:rPr>
        <w:t xml:space="preserve">, </w:t>
      </w:r>
      <w:r w:rsidRPr="00E268BE">
        <w:rPr>
          <w:rFonts w:ascii="Times New Roman" w:hAnsi="Times New Roman" w:cs="Times New Roman"/>
          <w:sz w:val="24"/>
          <w:szCs w:val="24"/>
        </w:rPr>
        <w:t>účasť na pravidelných konferenciác</w:t>
      </w:r>
      <w:r w:rsidR="00D36C55">
        <w:rPr>
          <w:rFonts w:ascii="Times New Roman" w:hAnsi="Times New Roman" w:cs="Times New Roman"/>
          <w:sz w:val="24"/>
          <w:szCs w:val="24"/>
        </w:rPr>
        <w:t xml:space="preserve">h </w:t>
      </w:r>
      <w:r w:rsidRPr="00E268BE">
        <w:rPr>
          <w:rFonts w:ascii="Times New Roman" w:hAnsi="Times New Roman" w:cs="Times New Roman"/>
          <w:sz w:val="24"/>
          <w:szCs w:val="24"/>
        </w:rPr>
        <w:t xml:space="preserve">(39. Konferencia riaditeľov platobných agentúr EÚ, konferencie </w:t>
      </w:r>
      <w:proofErr w:type="spellStart"/>
      <w:r w:rsidRPr="00E268BE">
        <w:rPr>
          <w:rFonts w:ascii="Times New Roman" w:hAnsi="Times New Roman" w:cs="Times New Roman"/>
          <w:sz w:val="24"/>
          <w:szCs w:val="24"/>
        </w:rPr>
        <w:t>Panta</w:t>
      </w:r>
      <w:proofErr w:type="spellEnd"/>
      <w:r w:rsidRPr="00E268BE">
        <w:rPr>
          <w:rFonts w:ascii="Times New Roman" w:hAnsi="Times New Roman" w:cs="Times New Roman"/>
          <w:sz w:val="24"/>
          <w:szCs w:val="24"/>
        </w:rPr>
        <w:t xml:space="preserve"> </w:t>
      </w:r>
      <w:proofErr w:type="spellStart"/>
      <w:r w:rsidRPr="00E268BE">
        <w:rPr>
          <w:rFonts w:ascii="Times New Roman" w:hAnsi="Times New Roman" w:cs="Times New Roman"/>
          <w:sz w:val="24"/>
          <w:szCs w:val="24"/>
        </w:rPr>
        <w:t>Rhei</w:t>
      </w:r>
      <w:proofErr w:type="spellEnd"/>
      <w:r w:rsidRPr="00E268BE">
        <w:rPr>
          <w:rFonts w:ascii="Times New Roman" w:hAnsi="Times New Roman" w:cs="Times New Roman"/>
          <w:sz w:val="24"/>
          <w:szCs w:val="24"/>
        </w:rPr>
        <w:t xml:space="preserve">, AMADEUS, 22. </w:t>
      </w:r>
      <w:proofErr w:type="spellStart"/>
      <w:r w:rsidRPr="00E268BE">
        <w:rPr>
          <w:rFonts w:ascii="Times New Roman" w:hAnsi="Times New Roman" w:cs="Times New Roman"/>
          <w:sz w:val="24"/>
          <w:szCs w:val="24"/>
        </w:rPr>
        <w:t>GeoCap</w:t>
      </w:r>
      <w:proofErr w:type="spellEnd"/>
      <w:r w:rsidRPr="00E268BE">
        <w:rPr>
          <w:rFonts w:ascii="Times New Roman" w:hAnsi="Times New Roman" w:cs="Times New Roman"/>
          <w:sz w:val="24"/>
          <w:szCs w:val="24"/>
        </w:rPr>
        <w:t xml:space="preserve"> konferencia, 10. konferencia ria</w:t>
      </w:r>
      <w:r w:rsidR="00D36C55">
        <w:rPr>
          <w:rFonts w:ascii="Times New Roman" w:hAnsi="Times New Roman" w:cs="Times New Roman"/>
          <w:sz w:val="24"/>
          <w:szCs w:val="24"/>
        </w:rPr>
        <w:t xml:space="preserve">diteľov platobných agentúr EÚ a pod.), na </w:t>
      </w:r>
      <w:r w:rsidRPr="00E268BE">
        <w:rPr>
          <w:rFonts w:ascii="Times New Roman" w:hAnsi="Times New Roman" w:cs="Times New Roman"/>
          <w:sz w:val="24"/>
          <w:szCs w:val="24"/>
        </w:rPr>
        <w:t xml:space="preserve">stretnutiach členov </w:t>
      </w:r>
      <w:proofErr w:type="spellStart"/>
      <w:r w:rsidR="00EF6243">
        <w:rPr>
          <w:rFonts w:ascii="Times New Roman" w:hAnsi="Times New Roman" w:cs="Times New Roman"/>
          <w:sz w:val="24"/>
          <w:szCs w:val="24"/>
        </w:rPr>
        <w:t>Learning</w:t>
      </w:r>
      <w:proofErr w:type="spellEnd"/>
      <w:r w:rsidR="00EF6243">
        <w:rPr>
          <w:rFonts w:ascii="Times New Roman" w:hAnsi="Times New Roman" w:cs="Times New Roman"/>
          <w:sz w:val="24"/>
          <w:szCs w:val="24"/>
        </w:rPr>
        <w:t xml:space="preserve"> </w:t>
      </w:r>
      <w:proofErr w:type="spellStart"/>
      <w:r w:rsidR="00EF6243">
        <w:rPr>
          <w:rFonts w:ascii="Times New Roman" w:hAnsi="Times New Roman" w:cs="Times New Roman"/>
          <w:sz w:val="24"/>
          <w:szCs w:val="24"/>
        </w:rPr>
        <w:t>Network</w:t>
      </w:r>
      <w:proofErr w:type="spellEnd"/>
      <w:r w:rsidR="00EF6243">
        <w:rPr>
          <w:rFonts w:ascii="Times New Roman" w:hAnsi="Times New Roman" w:cs="Times New Roman"/>
          <w:sz w:val="24"/>
          <w:szCs w:val="24"/>
        </w:rPr>
        <w:t xml:space="preserve">, bilaterálnych </w:t>
      </w:r>
      <w:r w:rsidRPr="00E268BE">
        <w:rPr>
          <w:rFonts w:ascii="Times New Roman" w:hAnsi="Times New Roman" w:cs="Times New Roman"/>
          <w:sz w:val="24"/>
          <w:szCs w:val="24"/>
        </w:rPr>
        <w:t>stretnutiach a ďalších rokovania</w:t>
      </w:r>
      <w:r w:rsidR="00D36C55">
        <w:rPr>
          <w:rFonts w:ascii="Times New Roman" w:hAnsi="Times New Roman" w:cs="Times New Roman"/>
          <w:sz w:val="24"/>
          <w:szCs w:val="24"/>
        </w:rPr>
        <w:t>ch.</w:t>
      </w:r>
    </w:p>
    <w:p w:rsidR="009F0587" w:rsidRDefault="00C16008" w:rsidP="00755F90">
      <w:pPr>
        <w:autoSpaceDE w:val="0"/>
        <w:autoSpaceDN w:val="0"/>
        <w:spacing w:after="120" w:line="240" w:lineRule="auto"/>
        <w:jc w:val="both"/>
        <w:rPr>
          <w:rFonts w:ascii="Times New Roman" w:hAnsi="Times New Roman" w:cs="Times New Roman"/>
          <w:sz w:val="24"/>
          <w:szCs w:val="24"/>
        </w:rPr>
      </w:pPr>
      <w:r w:rsidRPr="00E268BE">
        <w:rPr>
          <w:rFonts w:ascii="Times New Roman" w:hAnsi="Times New Roman" w:cs="Times New Roman"/>
          <w:sz w:val="24"/>
          <w:szCs w:val="24"/>
        </w:rPr>
        <w:t>Výdavky na ZPC</w:t>
      </w:r>
      <w:r w:rsidR="00BA1020">
        <w:rPr>
          <w:rFonts w:ascii="Times New Roman" w:hAnsi="Times New Roman" w:cs="Times New Roman"/>
          <w:sz w:val="24"/>
          <w:szCs w:val="24"/>
        </w:rPr>
        <w:t xml:space="preserve"> predstavovali spolu 35 144,18 e</w:t>
      </w:r>
      <w:r w:rsidRPr="00E268BE">
        <w:rPr>
          <w:rFonts w:ascii="Times New Roman" w:hAnsi="Times New Roman" w:cs="Times New Roman"/>
          <w:sz w:val="24"/>
          <w:szCs w:val="24"/>
        </w:rPr>
        <w:t xml:space="preserve">ur. </w:t>
      </w:r>
    </w:p>
    <w:p w:rsidR="00926609" w:rsidRDefault="00926609" w:rsidP="00926609">
      <w:pPr>
        <w:pStyle w:val="Nadpis2"/>
        <w:numPr>
          <w:ilvl w:val="0"/>
          <w:numId w:val="0"/>
        </w:numPr>
        <w:spacing w:after="120"/>
        <w:ind w:left="720" w:hanging="720"/>
      </w:pPr>
      <w:bookmarkStart w:id="93" w:name="_Toc481740257"/>
      <w:r>
        <w:t xml:space="preserve">6.13. Hodnotenie zo strany ústredného orgánu </w:t>
      </w:r>
      <w:r w:rsidRPr="00081C95">
        <w:t>–</w:t>
      </w:r>
      <w:r>
        <w:t xml:space="preserve"> MPRV SR</w:t>
      </w:r>
      <w:bookmarkEnd w:id="93"/>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PPA bola zriadená zákonom č. 473/2003 Z. z. s účinnosťou od </w:t>
      </w:r>
      <w:r>
        <w:rPr>
          <w:rFonts w:ascii="Times New Roman" w:hAnsi="Times New Roman" w:cs="Times New Roman"/>
          <w:sz w:val="24"/>
          <w:szCs w:val="24"/>
        </w:rPr>
        <w:t>0</w:t>
      </w:r>
      <w:r w:rsidRPr="00081C95">
        <w:rPr>
          <w:rFonts w:ascii="Times New Roman" w:hAnsi="Times New Roman" w:cs="Times New Roman"/>
          <w:sz w:val="24"/>
          <w:szCs w:val="24"/>
        </w:rPr>
        <w:t xml:space="preserve">1. 12. 2003 a v súčasnosti </w:t>
      </w:r>
      <w:r>
        <w:rPr>
          <w:rFonts w:ascii="Times New Roman" w:hAnsi="Times New Roman" w:cs="Times New Roman"/>
          <w:sz w:val="24"/>
          <w:szCs w:val="24"/>
        </w:rPr>
        <w:t xml:space="preserve">                             </w:t>
      </w:r>
      <w:r w:rsidRPr="00081C95">
        <w:rPr>
          <w:rFonts w:ascii="Times New Roman" w:hAnsi="Times New Roman" w:cs="Times New Roman"/>
          <w:sz w:val="24"/>
          <w:szCs w:val="24"/>
        </w:rPr>
        <w:t>jej pôsobnosť upravuje zákon č. 543/2007 Z. z..</w:t>
      </w:r>
    </w:p>
    <w:p w:rsidR="00173741" w:rsidRPr="00081C95" w:rsidRDefault="00173741" w:rsidP="00173741">
      <w:pPr>
        <w:autoSpaceDE w:val="0"/>
        <w:autoSpaceDN w:val="0"/>
        <w:adjustRightInd w:val="0"/>
        <w:spacing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PPA je ako rozpočtová organizácia, napojená na štátny rozpočet SR prostredníctvom rozpočtovej kapitoly MPRV SR a je orgánom štátnej správy.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MPRV SR, ako riadiaci orgán pre PRV SR 2007 – 2013, PRV SR 2014</w:t>
      </w:r>
      <w:r>
        <w:rPr>
          <w:rFonts w:ascii="Times New Roman" w:hAnsi="Times New Roman" w:cs="Times New Roman"/>
          <w:sz w:val="24"/>
          <w:szCs w:val="24"/>
        </w:rPr>
        <w:t xml:space="preserve"> </w:t>
      </w:r>
      <w:r w:rsidRPr="00081C95">
        <w:t>–</w:t>
      </w:r>
      <w:r>
        <w:t xml:space="preserve"> </w:t>
      </w:r>
      <w:r w:rsidRPr="00081C95">
        <w:rPr>
          <w:rFonts w:ascii="Times New Roman" w:hAnsi="Times New Roman" w:cs="Times New Roman"/>
          <w:sz w:val="24"/>
          <w:szCs w:val="24"/>
        </w:rPr>
        <w:t xml:space="preserve">2020 a pre OPRH SR 2007 – 2013, OPRH 2014 </w:t>
      </w:r>
      <w:r w:rsidRPr="00081C95">
        <w:t>–</w:t>
      </w:r>
      <w:r w:rsidRPr="00081C95">
        <w:rPr>
          <w:rFonts w:ascii="Times New Roman" w:hAnsi="Times New Roman" w:cs="Times New Roman"/>
          <w:sz w:val="24"/>
          <w:szCs w:val="24"/>
        </w:rPr>
        <w:t xml:space="preserve"> 2020 delegovalo niektoré činnosti týchto programov formou dohôd,  splnomocnení o delegovaní právomocí, resp. formou zmlúv</w:t>
      </w:r>
      <w:r w:rsidRPr="00081C95">
        <w:rPr>
          <w:rFonts w:ascii="Times New Roman" w:hAnsi="Times New Roman" w:cs="Times New Roman"/>
          <w:sz w:val="24"/>
          <w:szCs w:val="24"/>
          <w:lang w:eastAsia="cs-CZ"/>
        </w:rPr>
        <w:t xml:space="preserve"> o vykonávaní časti úloh riadiaceho orgánu sprostredkovateľským orgánom</w:t>
      </w:r>
      <w:r w:rsidRPr="00081C95">
        <w:rPr>
          <w:rFonts w:ascii="Times New Roman" w:hAnsi="Times New Roman" w:cs="Times New Roman"/>
          <w:sz w:val="24"/>
          <w:szCs w:val="24"/>
        </w:rPr>
        <w:t xml:space="preserve"> na PPA.</w:t>
      </w:r>
    </w:p>
    <w:p w:rsidR="00173741" w:rsidRPr="00081C95" w:rsidRDefault="00173741" w:rsidP="00173741">
      <w:pPr>
        <w:autoSpaceDE w:val="0"/>
        <w:autoSpaceDN w:val="0"/>
        <w:adjustRightInd w:val="0"/>
        <w:spacing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Úlohou PPA je zabezpečovanie administratívnej a kontrolnej činnosti pri poskytovaní podpôr </w:t>
      </w:r>
      <w:r>
        <w:rPr>
          <w:rFonts w:ascii="Times New Roman" w:hAnsi="Times New Roman" w:cs="Times New Roman"/>
          <w:sz w:val="24"/>
          <w:szCs w:val="24"/>
        </w:rPr>
        <w:t xml:space="preserve">                 </w:t>
      </w:r>
      <w:r w:rsidRPr="00081C95">
        <w:rPr>
          <w:rFonts w:ascii="Times New Roman" w:hAnsi="Times New Roman" w:cs="Times New Roman"/>
          <w:sz w:val="24"/>
          <w:szCs w:val="24"/>
        </w:rPr>
        <w:t>v poľnohospodárstve, potravinárstve, lesnom hospodárstve, rybnom hospodárstve a pri rozvoji vidieka z prostriedkov fondov EÚ a štátneho rozpočtu SR. PPA má výkon niektorých činností zabezpečovaný formou dohôd o delegovaní činností s externými organizáciami (NPPC</w:t>
      </w:r>
      <w:r>
        <w:rPr>
          <w:rFonts w:ascii="Times New Roman" w:hAnsi="Times New Roman" w:cs="Times New Roman"/>
          <w:sz w:val="24"/>
          <w:szCs w:val="24"/>
        </w:rPr>
        <w:t xml:space="preserve"> </w:t>
      </w:r>
      <w:r w:rsidRPr="00081C95">
        <w:t>–</w:t>
      </w:r>
      <w:r>
        <w:t xml:space="preserve"> </w:t>
      </w:r>
      <w:r w:rsidRPr="00081C95">
        <w:rPr>
          <w:rFonts w:ascii="Times New Roman" w:hAnsi="Times New Roman" w:cs="Times New Roman"/>
          <w:sz w:val="24"/>
          <w:szCs w:val="24"/>
        </w:rPr>
        <w:t>VÚPOP, ÚKSÚP a ŠVPS SR).</w:t>
      </w:r>
    </w:p>
    <w:p w:rsidR="00173741" w:rsidRPr="00081C95" w:rsidRDefault="00173741" w:rsidP="00173741">
      <w:pPr>
        <w:spacing w:line="240" w:lineRule="auto"/>
        <w:jc w:val="both"/>
        <w:rPr>
          <w:rFonts w:ascii="Times New Roman" w:eastAsia="Times New Roman" w:hAnsi="Times New Roman" w:cs="Times New Roman"/>
          <w:strike/>
          <w:sz w:val="24"/>
          <w:szCs w:val="24"/>
          <w:lang w:eastAsia="sk-SK"/>
        </w:rPr>
      </w:pPr>
      <w:r w:rsidRPr="00081C95">
        <w:rPr>
          <w:rFonts w:ascii="Times New Roman" w:hAnsi="Times New Roman" w:cs="Times New Roman"/>
          <w:sz w:val="24"/>
          <w:szCs w:val="24"/>
        </w:rPr>
        <w:t xml:space="preserve">V roku 2016 mala PPA na výkon činností súvisiacich s poskytovaním podpôr z EPZF a EPFRV plnú akreditácia udelenú MPRV SR, ako príslušným orgánom  v zmysle legislatívy EÚ. </w:t>
      </w:r>
    </w:p>
    <w:p w:rsidR="00173741" w:rsidRPr="00081C95" w:rsidRDefault="00173741" w:rsidP="00173741">
      <w:pPr>
        <w:spacing w:line="240" w:lineRule="auto"/>
        <w:jc w:val="both"/>
        <w:rPr>
          <w:rFonts w:ascii="Times New Roman" w:eastAsia="Times New Roman" w:hAnsi="Times New Roman" w:cs="Times New Roman"/>
          <w:bCs/>
          <w:iCs/>
          <w:strike/>
          <w:sz w:val="24"/>
          <w:szCs w:val="24"/>
          <w:lang w:eastAsia="sk-SK"/>
        </w:rPr>
      </w:pPr>
      <w:r w:rsidRPr="00081C95">
        <w:rPr>
          <w:rFonts w:ascii="Times New Roman" w:hAnsi="Times New Roman" w:cs="Times New Roman"/>
          <w:sz w:val="24"/>
          <w:szCs w:val="24"/>
        </w:rPr>
        <w:t xml:space="preserve">V roku 2016 sa PPA podieľala na ukončovaní PRV SR 2007 – 2013 a OPRH SR 2007 – 2013 a súčasne vykonávala neukončené úlohy týkajúce sa týchto programov. Zároveň pokračovala v implementácii opatrení PRV SR 2014 – 2020. Vykonávala prípravné činností potrebné pre implementáciu a následne zahájila aj plnenie úloh súvisiacich s poskytovaním podpôr OPRH 2014 – 2020. PPA ďalej administrovala priame platby, nástroje spoločnej organizácie trhu a štátnu pomoc v oblasti pôdohospodárstva a rozvoja vidieka. </w:t>
      </w:r>
    </w:p>
    <w:p w:rsidR="00173741" w:rsidRPr="00081C95" w:rsidRDefault="00173741" w:rsidP="00173741">
      <w:pPr>
        <w:spacing w:line="240" w:lineRule="auto"/>
        <w:jc w:val="both"/>
        <w:rPr>
          <w:rFonts w:ascii="Times New Roman" w:eastAsia="Times New Roman" w:hAnsi="Times New Roman" w:cs="Times New Roman"/>
          <w:sz w:val="24"/>
          <w:szCs w:val="24"/>
          <w:lang w:eastAsia="sk-SK"/>
        </w:rPr>
      </w:pPr>
      <w:r w:rsidRPr="00081C95">
        <w:rPr>
          <w:rFonts w:ascii="Times New Roman" w:eastAsia="Times New Roman" w:hAnsi="Times New Roman" w:cs="Times New Roman"/>
          <w:sz w:val="24"/>
          <w:szCs w:val="24"/>
          <w:lang w:eastAsia="sk-SK"/>
        </w:rPr>
        <w:t xml:space="preserve">V roku 2016 PPA uviedla do prevádzky informačný systém </w:t>
      </w:r>
      <w:proofErr w:type="spellStart"/>
      <w:r w:rsidRPr="00081C95">
        <w:rPr>
          <w:rFonts w:ascii="Times New Roman" w:eastAsia="Times New Roman" w:hAnsi="Times New Roman" w:cs="Times New Roman"/>
          <w:sz w:val="24"/>
          <w:szCs w:val="24"/>
          <w:lang w:eastAsia="sk-SK"/>
        </w:rPr>
        <w:t>geopriestorového</w:t>
      </w:r>
      <w:proofErr w:type="spellEnd"/>
      <w:r w:rsidRPr="00081C95">
        <w:rPr>
          <w:rFonts w:ascii="Times New Roman" w:eastAsia="Times New Roman" w:hAnsi="Times New Roman" w:cs="Times New Roman"/>
          <w:sz w:val="24"/>
          <w:szCs w:val="24"/>
          <w:lang w:eastAsia="sk-SK"/>
        </w:rPr>
        <w:t xml:space="preserve"> formulára žiadosti o podporu (ďalej len „GSAA“), prostredníctvom ktorého sa zaviedla elektronická evidencia žiadostí o priame podpory spolu s grafickými prílohami. Z dôvodu jeho nedostatkov PPA spolupracovala </w:t>
      </w:r>
      <w:r>
        <w:rPr>
          <w:rFonts w:ascii="Times New Roman" w:eastAsia="Times New Roman" w:hAnsi="Times New Roman" w:cs="Times New Roman"/>
          <w:sz w:val="24"/>
          <w:szCs w:val="24"/>
          <w:lang w:eastAsia="sk-SK"/>
        </w:rPr>
        <w:t xml:space="preserve">             </w:t>
      </w:r>
      <w:r w:rsidRPr="00081C95">
        <w:rPr>
          <w:rFonts w:ascii="Times New Roman" w:eastAsia="Times New Roman" w:hAnsi="Times New Roman" w:cs="Times New Roman"/>
          <w:sz w:val="24"/>
          <w:szCs w:val="24"/>
          <w:lang w:eastAsia="sk-SK"/>
        </w:rPr>
        <w:t xml:space="preserve">na ich odstraňovaní, ako aj poskytovala technickú pomoc žiadateľom pri oboznamovaní sa v týmto informačným systémom.  </w:t>
      </w:r>
    </w:p>
    <w:p w:rsidR="00173741" w:rsidRPr="00081C95" w:rsidRDefault="00173741" w:rsidP="00173741">
      <w:pPr>
        <w:spacing w:line="240" w:lineRule="auto"/>
        <w:jc w:val="both"/>
        <w:rPr>
          <w:rFonts w:ascii="Times New Roman" w:eastAsia="Times New Roman" w:hAnsi="Times New Roman" w:cs="Times New Roman"/>
          <w:sz w:val="24"/>
          <w:szCs w:val="24"/>
          <w:lang w:eastAsia="sk-SK"/>
        </w:rPr>
      </w:pPr>
      <w:r w:rsidRPr="00081C95">
        <w:rPr>
          <w:rFonts w:ascii="Times New Roman" w:eastAsia="Times New Roman" w:hAnsi="Times New Roman" w:cs="Times New Roman"/>
          <w:sz w:val="24"/>
          <w:szCs w:val="24"/>
          <w:lang w:eastAsia="sk-SK"/>
        </w:rPr>
        <w:t xml:space="preserve">V roku 2016 v zmysle požiadavky akreditačných kritérií PPA získala certifikát systému manažérstva informačnej bezpečnosti podľa štandardu ISO/IEC 27001:2013 pre administratívnu činnosť </w:t>
      </w:r>
      <w:r>
        <w:rPr>
          <w:rFonts w:ascii="Times New Roman" w:eastAsia="Times New Roman" w:hAnsi="Times New Roman" w:cs="Times New Roman"/>
          <w:sz w:val="24"/>
          <w:szCs w:val="24"/>
          <w:lang w:eastAsia="sk-SK"/>
        </w:rPr>
        <w:t xml:space="preserve">                     </w:t>
      </w:r>
      <w:r w:rsidRPr="00081C95">
        <w:rPr>
          <w:rFonts w:ascii="Times New Roman" w:eastAsia="Times New Roman" w:hAnsi="Times New Roman" w:cs="Times New Roman"/>
          <w:sz w:val="24"/>
          <w:szCs w:val="24"/>
          <w:lang w:eastAsia="sk-SK"/>
        </w:rPr>
        <w:t>pri poskytovaní podpôr.</w:t>
      </w:r>
    </w:p>
    <w:p w:rsidR="00173741" w:rsidRPr="00081C95" w:rsidRDefault="00173741" w:rsidP="00173741">
      <w:pPr>
        <w:pStyle w:val="Zkladntext"/>
        <w:spacing w:after="240"/>
        <w:ind w:left="0"/>
        <w:rPr>
          <w:b w:val="0"/>
          <w:szCs w:val="24"/>
        </w:rPr>
      </w:pPr>
      <w:r w:rsidRPr="00081C95">
        <w:rPr>
          <w:b w:val="0"/>
          <w:szCs w:val="24"/>
        </w:rPr>
        <w:lastRenderedPageBreak/>
        <w:t xml:space="preserve">PPA v rámci kontrolnej činnosti v oblasti priamych podpôr, projektových podpôr, trhových opatrení, rybného hospodárstva v roku 2016 vykonala 5 984 kontrol na mieste zameraných na dodržiavanie podmienok v súvislosti s poskytovaním finančných prostriedkov z fondov EÚ a štátneho rozpočtu SR. PPA v priebehu roka 2016 v súvislosti s poskytovaním podpôr z EPZF, EPFRV a ŠR riešila 366  nových prípadov nezrovnalostí, ktoré vo finančnom vyjadrení predstavovali sumu 3,523 mil. EUR. V roku 2016 PPA z 320 potvrdených prípadov nezrovnalostí vo výške 1,155 mil. EUR, vymohla od konečných prijímateľov pomoci v 317 prípadoch, v administratívnom, resp. v správnom konaní celkovo 1,142 mil. EUR a 3 prípady vo výške 13 tis. EUR bolo odstúpených na súdne vymáhanie. </w:t>
      </w:r>
    </w:p>
    <w:p w:rsidR="00173741" w:rsidRPr="00081C95" w:rsidRDefault="00173741" w:rsidP="00173741">
      <w:pPr>
        <w:spacing w:after="0" w:line="240" w:lineRule="auto"/>
        <w:contextualSpacing/>
        <w:jc w:val="both"/>
        <w:rPr>
          <w:rFonts w:ascii="Times New Roman" w:hAnsi="Times New Roman" w:cs="Times New Roman"/>
          <w:sz w:val="24"/>
          <w:szCs w:val="24"/>
        </w:rPr>
      </w:pPr>
      <w:r w:rsidRPr="00081C95">
        <w:rPr>
          <w:rFonts w:ascii="Times New Roman" w:hAnsi="Times New Roman" w:cs="Times New Roman"/>
          <w:sz w:val="24"/>
          <w:szCs w:val="24"/>
        </w:rPr>
        <w:t>Financovanie podpôr v oblasti pôdohospodárstva bolo v roku 2016 v rámci rozpočtu PPA realizované z prostriedkov EÚ prostredníctvom Európskeho poľnohospodárskeho záručného fondu (EPZF), Európskeho poľnohospodárskeho fondu pre rozvoj vidieka (EPFRV), Európskeho fondu pre rybné hospodárstvo (EFRH), Európskeho námorného a rybárskeho fondu (ENRF) a spolufinancovanie a štátna pomoc zo štátneho rozpočtu SR. Celkový príjem týkajúci sa podpôr v roku 2016 bol naplnený k upravenému rozpočtu na 100,00%. Celkové čerpanie výdavkov týkajúce</w:t>
      </w:r>
      <w:r>
        <w:rPr>
          <w:rFonts w:ascii="Times New Roman" w:hAnsi="Times New Roman"/>
          <w:sz w:val="24"/>
          <w:szCs w:val="24"/>
        </w:rPr>
        <w:t xml:space="preserve"> sa poskytovania podpôr </w:t>
      </w:r>
      <w:r>
        <w:rPr>
          <w:rFonts w:ascii="Times New Roman" w:hAnsi="Times New Roman"/>
          <w:sz w:val="24"/>
          <w:szCs w:val="24"/>
        </w:rPr>
        <w:t xml:space="preserve">           </w:t>
      </w:r>
      <w:r w:rsidRPr="00081C95">
        <w:rPr>
          <w:rFonts w:ascii="Times New Roman" w:hAnsi="Times New Roman" w:cs="Times New Roman"/>
          <w:sz w:val="24"/>
          <w:szCs w:val="24"/>
        </w:rPr>
        <w:t xml:space="preserve">v roku 2016 bolo realizované na 100,00% upraveného rozpočtu. </w:t>
      </w:r>
    </w:p>
    <w:p w:rsidR="00173741" w:rsidRPr="00081C95" w:rsidRDefault="00173741" w:rsidP="00173741">
      <w:pPr>
        <w:spacing w:after="0" w:line="240" w:lineRule="auto"/>
        <w:contextualSpacing/>
        <w:jc w:val="both"/>
        <w:rPr>
          <w:rFonts w:ascii="Times New Roman" w:hAnsi="Times New Roman" w:cs="Times New Roman"/>
          <w:sz w:val="24"/>
          <w:szCs w:val="24"/>
        </w:rPr>
      </w:pP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MPRV SR v rámci hodnotenia činností PPA konštatuje, že PPA pri administrácii podpôr postupovala podľa európskej a národnej legislatívy, ktorá bola zverejňovaná a aktualizovaná na internetovej stránke PPA (</w:t>
      </w:r>
      <w:hyperlink r:id="rId50" w:history="1">
        <w:r w:rsidRPr="00081C95">
          <w:rPr>
            <w:rStyle w:val="Hypertextovprepojenie"/>
            <w:rFonts w:ascii="Times New Roman" w:hAnsi="Times New Roman" w:cs="Times New Roman"/>
            <w:color w:val="auto"/>
            <w:sz w:val="24"/>
            <w:szCs w:val="24"/>
          </w:rPr>
          <w:t>www.apa.sk</w:t>
        </w:r>
      </w:hyperlink>
      <w:r w:rsidRPr="00081C95">
        <w:rPr>
          <w:rFonts w:ascii="Times New Roman" w:hAnsi="Times New Roman" w:cs="Times New Roman"/>
          <w:sz w:val="24"/>
          <w:szCs w:val="24"/>
        </w:rPr>
        <w:t xml:space="preserve">), čím pre žiadateľov podpôr, širokú verejnosť, profesijné organizácie poskytovala nevyhnutné informácie súvisiace s čerpaním finančných prostriedkov z fondov EÚ a ŠR. </w:t>
      </w:r>
      <w:r w:rsidRPr="00081C95">
        <w:rPr>
          <w:rFonts w:ascii="Times New Roman" w:eastAsia="Times New Roman" w:hAnsi="Times New Roman" w:cs="Times New Roman"/>
          <w:bCs/>
          <w:iCs/>
          <w:sz w:val="24"/>
          <w:szCs w:val="24"/>
          <w:lang w:eastAsia="sk-SK"/>
        </w:rPr>
        <w:t xml:space="preserve">Zároveň sa PPA rôznymi inými informačnými aktivitami a formami podieľala aj </w:t>
      </w:r>
      <w:r>
        <w:rPr>
          <w:rFonts w:ascii="Times New Roman" w:eastAsia="Times New Roman" w:hAnsi="Times New Roman"/>
          <w:bCs/>
          <w:iCs/>
          <w:sz w:val="24"/>
          <w:szCs w:val="24"/>
          <w:lang w:eastAsia="sk-SK"/>
        </w:rPr>
        <w:t xml:space="preserve">na komunikácii </w:t>
      </w:r>
      <w:r>
        <w:rPr>
          <w:rFonts w:ascii="Times New Roman" w:eastAsia="Times New Roman" w:hAnsi="Times New Roman"/>
          <w:bCs/>
          <w:iCs/>
          <w:sz w:val="24"/>
          <w:szCs w:val="24"/>
          <w:lang w:eastAsia="sk-SK"/>
        </w:rPr>
        <w:t xml:space="preserve">            </w:t>
      </w:r>
      <w:r w:rsidRPr="00081C95">
        <w:rPr>
          <w:rFonts w:ascii="Times New Roman" w:eastAsia="Times New Roman" w:hAnsi="Times New Roman" w:cs="Times New Roman"/>
          <w:bCs/>
          <w:iCs/>
          <w:sz w:val="24"/>
          <w:szCs w:val="24"/>
          <w:lang w:eastAsia="sk-SK"/>
        </w:rPr>
        <w:t xml:space="preserve">so žiadateľmi, ako aj s odbornou, laickou verejnosťou a novinármi. PPA v roku 2016 v súvislosti s poskytovanými podporami riešila požiadavky občanov, žiadateľov o podporu, ako aj rôznych spolupracujúcich, nadriadených a kontrolných inštitúcií formou stanovísk, vysvetlení a informácií.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V priebehu roka 2016 popri plnení úloh súvisiacich s administráciou a kontrolou podpôr, ako aj plnení ďalších úloh pre orgány EÚ a vnútroštátne orgány SR a pri účasti na externých auditoch, PPA zabezpečovala odstraňovanie zistení vyplývajúcich z certifikačnej správy za finančný rok 2015,</w:t>
      </w:r>
      <w:r>
        <w:rPr>
          <w:rFonts w:ascii="Times New Roman" w:hAnsi="Times New Roman"/>
          <w:sz w:val="24"/>
          <w:szCs w:val="24"/>
        </w:rPr>
        <w:t xml:space="preserve"> </w:t>
      </w:r>
      <w:r>
        <w:rPr>
          <w:rFonts w:ascii="Times New Roman" w:hAnsi="Times New Roman"/>
          <w:sz w:val="24"/>
          <w:szCs w:val="24"/>
        </w:rPr>
        <w:t xml:space="preserve">            </w:t>
      </w:r>
      <w:r w:rsidRPr="00081C95">
        <w:rPr>
          <w:rFonts w:ascii="Times New Roman" w:hAnsi="Times New Roman" w:cs="Times New Roman"/>
          <w:sz w:val="24"/>
          <w:szCs w:val="24"/>
        </w:rPr>
        <w:t>zo správy certifikačného orgánu v súvislosti s ukončením programového obdobia 2007 – 2013,</w:t>
      </w:r>
      <w:r>
        <w:rPr>
          <w:rFonts w:ascii="Times New Roman" w:hAnsi="Times New Roman"/>
          <w:sz w:val="24"/>
          <w:szCs w:val="24"/>
        </w:rPr>
        <w:t xml:space="preserve"> </w:t>
      </w:r>
      <w:r w:rsidRPr="00081C95">
        <w:rPr>
          <w:rFonts w:ascii="Times New Roman" w:hAnsi="Times New Roman" w:cs="Times New Roman"/>
          <w:sz w:val="24"/>
          <w:szCs w:val="24"/>
        </w:rPr>
        <w:t>ako aj z akreditačného auditu pre nové schémy, opatrenia/</w:t>
      </w:r>
      <w:proofErr w:type="spellStart"/>
      <w:r w:rsidRPr="00081C95">
        <w:rPr>
          <w:rFonts w:ascii="Times New Roman" w:hAnsi="Times New Roman" w:cs="Times New Roman"/>
          <w:sz w:val="24"/>
          <w:szCs w:val="24"/>
        </w:rPr>
        <w:t>podopatrenia</w:t>
      </w:r>
      <w:proofErr w:type="spellEnd"/>
      <w:r w:rsidRPr="00081C95">
        <w:rPr>
          <w:rFonts w:ascii="Times New Roman" w:hAnsi="Times New Roman" w:cs="Times New Roman"/>
          <w:sz w:val="24"/>
          <w:szCs w:val="24"/>
        </w:rPr>
        <w:t xml:space="preserve"> a postupy nového programového obdobia 2014 – 2020 vykonaného v roku 2015.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V roku 2016 bol certifikačným orgánom (ďalej len „CO“) vykonaný certifikačný audit za rozpočtový rok 2016, z ktorého bola vypracovaná certifikačná správa. Z tejto správy vyplynulo, že nie všetky zistenia z auditov roku 2015 boli odstránené. Z toho boli 2 akreditačné zistenia strednej významnosti. Zistenia s nízkou významnosťou, ktoré neboli odstránené boli presunuté na riešenie do ďalšieho obdobia. V priebehu certifikačného auditu boli za rok 2016 identifikované zistenia </w:t>
      </w:r>
      <w:r>
        <w:rPr>
          <w:rFonts w:ascii="Times New Roman" w:hAnsi="Times New Roman"/>
          <w:sz w:val="24"/>
          <w:szCs w:val="24"/>
        </w:rPr>
        <w:t xml:space="preserve">vysokej, strednej </w:t>
      </w:r>
      <w:r w:rsidRPr="00081C95">
        <w:rPr>
          <w:rFonts w:ascii="Times New Roman" w:hAnsi="Times New Roman" w:cs="Times New Roman"/>
          <w:sz w:val="24"/>
          <w:szCs w:val="24"/>
        </w:rPr>
        <w:t xml:space="preserve">aj nízkej významnosti. Najrozšírenejšou oblasťou zistení bola problematika verejného obstarávania a oprávnenosti výdavkov. V rámci hodnotenia plnenia akreditačných kritérií PPA, sú podstatné zistenia vysokej a strednej významnosti. Bolo identifikovaných 7 zistení strednej významnosti týkajúcich sa plnenia akreditačných kritérií. Ďalšie zistenia sa týkali zákonnosti a správnosti výdavkov a neprevádzkových transakcií, ktorých  počet a stupeň významnosti má vplyv na výslednú známku v rámci hodnotenia akreditačných kritérií a zároveň ich finančný dopad má vplyv na zúčtovanie finančných prostriedkov poskytovaných z EÚ.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Na základe vykonaného auditu a identifikovaných zistení CO skonštatoval, že PPA za finančný rok 2016 vykonávala vnútorné kontrolné postupy </w:t>
      </w:r>
      <w:r>
        <w:rPr>
          <w:rFonts w:ascii="Times New Roman" w:hAnsi="Times New Roman"/>
          <w:sz w:val="24"/>
          <w:szCs w:val="24"/>
        </w:rPr>
        <w:t xml:space="preserve">v súvislosti </w:t>
      </w:r>
      <w:r w:rsidRPr="00081C95">
        <w:rPr>
          <w:rFonts w:ascii="Times New Roman" w:hAnsi="Times New Roman" w:cs="Times New Roman"/>
          <w:sz w:val="24"/>
          <w:szCs w:val="24"/>
        </w:rPr>
        <w:t xml:space="preserve">s plnením akreditačných kritérií uspokojivo, súčasne ale niektoré akreditačné kritériá vyhodnotila známkou 2 a niektoré systémy ako čiastočne fungujúce. Zároveň CO v rámci hodnotenia ďalej skonštatoval, že na základe identifikovaných chýb je celkový finančný dopad pre fond EPFRV nad hranicou významnosti 2 % výdavkov tohto fondu a preto je jeho názor na účtovnú závierku EPFRV podmienený (s výhradou).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  </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lastRenderedPageBreak/>
        <w:t>Na základe uvedených skutočností je zo strany PPA potrebné venovať zvýšenú pozornosť zisteniam CO v rámci oblastí hodnotených známkou 2, ako aj zisteniam, ktoré mali za následok hodnotenie, že konkrétne systémy fungujú čiastočne a v neposlednom rade aj názor CO podmienený (s výhradou). V súvislosti s tým je potrebné vziať do úvahy nevyhnutnosť odstránenia týchto zistení v čo najkratšom čase, bez zbytočného odďaľovania. V záujme plnenia akreditačných kritérií je potrebné v roku 2017 zabezpečiť aj realizáciu ostatných odporúčaní certifikačnej správy bez rozdielu stupňa zistenia.</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p>
    <w:p w:rsidR="00173741" w:rsidRPr="00081C95" w:rsidRDefault="00173741" w:rsidP="00173741">
      <w:pPr>
        <w:autoSpaceDE w:val="0"/>
        <w:autoSpaceDN w:val="0"/>
        <w:adjustRightInd w:val="0"/>
        <w:spacing w:line="240" w:lineRule="auto"/>
        <w:jc w:val="both"/>
        <w:rPr>
          <w:rFonts w:ascii="Times New Roman" w:hAnsi="Times New Roman" w:cs="Times New Roman"/>
          <w:sz w:val="24"/>
          <w:szCs w:val="24"/>
        </w:rPr>
      </w:pPr>
      <w:r w:rsidRPr="00081C95">
        <w:rPr>
          <w:rFonts w:ascii="Times New Roman" w:hAnsi="Times New Roman" w:cs="Times New Roman"/>
          <w:sz w:val="24"/>
          <w:szCs w:val="24"/>
        </w:rPr>
        <w:t xml:space="preserve">Obsah výročnej správy vychádza z publikovaného manuálu pre vypracovanie výročných správ a </w:t>
      </w:r>
      <w:r>
        <w:rPr>
          <w:rFonts w:ascii="Times New Roman" w:hAnsi="Times New Roman" w:cs="Times New Roman"/>
          <w:sz w:val="24"/>
          <w:szCs w:val="24"/>
        </w:rPr>
        <w:t xml:space="preserve">            </w:t>
      </w:r>
      <w:r w:rsidRPr="00081C95">
        <w:rPr>
          <w:rFonts w:ascii="Times New Roman" w:hAnsi="Times New Roman" w:cs="Times New Roman"/>
          <w:sz w:val="24"/>
          <w:szCs w:val="24"/>
        </w:rPr>
        <w:t>v jednotlivých častiach hodnotí činnosť organizácie.</w:t>
      </w:r>
    </w:p>
    <w:p w:rsidR="00173741" w:rsidRPr="00081C95" w:rsidRDefault="00173741" w:rsidP="00173741">
      <w:pPr>
        <w:autoSpaceDE w:val="0"/>
        <w:autoSpaceDN w:val="0"/>
        <w:adjustRightInd w:val="0"/>
        <w:spacing w:after="0" w:line="240" w:lineRule="auto"/>
        <w:jc w:val="both"/>
        <w:rPr>
          <w:rFonts w:ascii="Times New Roman" w:hAnsi="Times New Roman" w:cs="Times New Roman"/>
          <w:sz w:val="24"/>
          <w:szCs w:val="24"/>
        </w:rPr>
      </w:pPr>
      <w:r w:rsidRPr="00081C95">
        <w:rPr>
          <w:rFonts w:ascii="Times New Roman" w:hAnsi="Times New Roman" w:cs="Times New Roman"/>
          <w:sz w:val="24"/>
          <w:szCs w:val="24"/>
        </w:rPr>
        <w:t>MPRV SR odporúča Výročnú správu PPA za rok 2016 na prerokovanie v rámci verejného odpočtu.</w:t>
      </w:r>
    </w:p>
    <w:p w:rsidR="00173741" w:rsidRPr="00081C95" w:rsidRDefault="00173741" w:rsidP="00173741">
      <w:pPr>
        <w:tabs>
          <w:tab w:val="center" w:pos="0"/>
        </w:tabs>
        <w:spacing w:after="0" w:line="240" w:lineRule="auto"/>
        <w:jc w:val="both"/>
        <w:rPr>
          <w:rFonts w:ascii="Times New Roman" w:hAnsi="Times New Roman" w:cs="Times New Roman"/>
          <w:sz w:val="24"/>
          <w:szCs w:val="24"/>
        </w:rPr>
      </w:pPr>
    </w:p>
    <w:p w:rsidR="00926609" w:rsidRPr="00926609" w:rsidRDefault="00926609" w:rsidP="00173741">
      <w:pPr>
        <w:jc w:val="both"/>
        <w:rPr>
          <w:lang w:eastAsia="sk-SK"/>
        </w:rPr>
      </w:pPr>
    </w:p>
    <w:p w:rsidR="009F0587" w:rsidRDefault="009F0587" w:rsidP="00173741">
      <w:pPr>
        <w:jc w:val="both"/>
        <w:rPr>
          <w:rFonts w:ascii="Times New Roman" w:hAnsi="Times New Roman" w:cs="Times New Roman"/>
          <w:sz w:val="24"/>
          <w:szCs w:val="24"/>
        </w:rPr>
      </w:pPr>
    </w:p>
    <w:p w:rsidR="009F0587" w:rsidRDefault="009F0587" w:rsidP="00173741">
      <w:pPr>
        <w:jc w:val="both"/>
        <w:rPr>
          <w:rFonts w:ascii="Times New Roman" w:hAnsi="Times New Roman" w:cs="Times New Roman"/>
          <w:sz w:val="24"/>
          <w:szCs w:val="24"/>
        </w:rPr>
      </w:pPr>
    </w:p>
    <w:p w:rsidR="009F0587" w:rsidRDefault="009F0587" w:rsidP="00173741">
      <w:pPr>
        <w:jc w:val="both"/>
        <w:rPr>
          <w:rFonts w:ascii="Times New Roman" w:hAnsi="Times New Roman" w:cs="Times New Roman"/>
          <w:sz w:val="24"/>
          <w:szCs w:val="24"/>
        </w:rPr>
      </w:pPr>
    </w:p>
    <w:p w:rsidR="009F0587" w:rsidRDefault="009F0587"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FB2421" w:rsidRDefault="00FB2421" w:rsidP="00C16008">
      <w:pPr>
        <w:rPr>
          <w:rFonts w:ascii="Times New Roman" w:hAnsi="Times New Roman" w:cs="Times New Roman"/>
          <w:sz w:val="24"/>
          <w:szCs w:val="24"/>
        </w:rPr>
      </w:pPr>
    </w:p>
    <w:p w:rsidR="00485CF2" w:rsidRDefault="00485CF2" w:rsidP="00C16008">
      <w:pPr>
        <w:rPr>
          <w:rFonts w:ascii="Times New Roman" w:hAnsi="Times New Roman" w:cs="Times New Roman"/>
          <w:sz w:val="24"/>
          <w:szCs w:val="24"/>
        </w:rPr>
      </w:pPr>
    </w:p>
    <w:p w:rsidR="00173741" w:rsidRDefault="00173741" w:rsidP="00C16008">
      <w:pPr>
        <w:rPr>
          <w:rFonts w:ascii="Times New Roman" w:hAnsi="Times New Roman" w:cs="Times New Roman"/>
          <w:sz w:val="24"/>
          <w:szCs w:val="24"/>
        </w:rPr>
      </w:pPr>
    </w:p>
    <w:p w:rsidR="00224742" w:rsidRDefault="00224742" w:rsidP="00755F90">
      <w:pPr>
        <w:pStyle w:val="Nadpis1"/>
        <w:numPr>
          <w:ilvl w:val="0"/>
          <w:numId w:val="0"/>
        </w:numPr>
        <w:spacing w:after="120"/>
        <w:ind w:left="357" w:hanging="357"/>
      </w:pPr>
      <w:bookmarkStart w:id="94" w:name="_Toc481740258"/>
      <w:r>
        <w:lastRenderedPageBreak/>
        <w:t>7.</w:t>
      </w:r>
      <w:r w:rsidR="00755F90">
        <w:rPr>
          <w:sz w:val="14"/>
          <w:szCs w:val="14"/>
        </w:rPr>
        <w:t> </w:t>
      </w:r>
      <w:r>
        <w:t>Hlavné skupiny užívateľov výstupov organizácie</w:t>
      </w:r>
      <w:bookmarkEnd w:id="94"/>
    </w:p>
    <w:p w:rsidR="0054066F" w:rsidRPr="0054066F" w:rsidRDefault="0054066F" w:rsidP="00755F90">
      <w:pPr>
        <w:autoSpaceDE w:val="0"/>
        <w:autoSpaceDN w:val="0"/>
        <w:adjustRightInd w:val="0"/>
        <w:spacing w:after="120"/>
        <w:jc w:val="both"/>
        <w:rPr>
          <w:rFonts w:ascii="Times New Roman" w:hAnsi="Times New Roman" w:cs="Times New Roman"/>
          <w:color w:val="141414"/>
          <w:sz w:val="24"/>
          <w:szCs w:val="24"/>
        </w:rPr>
      </w:pPr>
      <w:r w:rsidRPr="0054066F">
        <w:rPr>
          <w:rFonts w:ascii="Times New Roman" w:hAnsi="Times New Roman" w:cs="Times New Roman"/>
          <w:color w:val="141414"/>
          <w:sz w:val="24"/>
          <w:szCs w:val="24"/>
        </w:rPr>
        <w:t>Pre PRV</w:t>
      </w:r>
      <w:r w:rsidR="00997CCB">
        <w:rPr>
          <w:rFonts w:ascii="Times New Roman" w:hAnsi="Times New Roman" w:cs="Times New Roman"/>
          <w:color w:val="141414"/>
          <w:sz w:val="24"/>
          <w:szCs w:val="24"/>
        </w:rPr>
        <w:t xml:space="preserve"> </w:t>
      </w:r>
      <w:r w:rsidR="00A34718">
        <w:rPr>
          <w:rFonts w:ascii="Times New Roman" w:hAnsi="Times New Roman" w:cs="Times New Roman"/>
          <w:color w:val="141414"/>
          <w:sz w:val="24"/>
          <w:szCs w:val="24"/>
        </w:rPr>
        <w:t xml:space="preserve">SR </w:t>
      </w:r>
      <w:r w:rsidR="009A4DC9">
        <w:rPr>
          <w:rFonts w:ascii="Times New Roman" w:hAnsi="Times New Roman" w:cs="Times New Roman"/>
          <w:color w:val="141414"/>
          <w:sz w:val="24"/>
          <w:szCs w:val="24"/>
        </w:rPr>
        <w:t>2014 – 2020 boli v roku 2016</w:t>
      </w:r>
      <w:r w:rsidRPr="0054066F">
        <w:rPr>
          <w:rFonts w:ascii="Times New Roman" w:hAnsi="Times New Roman" w:cs="Times New Roman"/>
          <w:color w:val="141414"/>
          <w:sz w:val="24"/>
          <w:szCs w:val="24"/>
        </w:rPr>
        <w:t xml:space="preserve"> žiadatelia presne definova</w:t>
      </w:r>
      <w:r w:rsidR="00591068">
        <w:rPr>
          <w:rFonts w:ascii="Times New Roman" w:hAnsi="Times New Roman" w:cs="Times New Roman"/>
          <w:color w:val="141414"/>
          <w:sz w:val="24"/>
          <w:szCs w:val="24"/>
        </w:rPr>
        <w:t xml:space="preserve">ní </w:t>
      </w:r>
      <w:r w:rsidR="00D36C55">
        <w:rPr>
          <w:rFonts w:ascii="Times New Roman" w:hAnsi="Times New Roman" w:cs="Times New Roman"/>
          <w:color w:val="141414"/>
          <w:sz w:val="24"/>
          <w:szCs w:val="24"/>
        </w:rPr>
        <w:t xml:space="preserve">v príručke pre žiadateľa, a </w:t>
      </w:r>
      <w:r w:rsidRPr="0054066F">
        <w:rPr>
          <w:rFonts w:ascii="Times New Roman" w:hAnsi="Times New Roman" w:cs="Times New Roman"/>
          <w:color w:val="141414"/>
          <w:sz w:val="24"/>
          <w:szCs w:val="24"/>
        </w:rPr>
        <w:t>to v závislosti od konkrétneho opatrenia. V rámci projektovo or</w:t>
      </w:r>
      <w:r w:rsidR="00D36C55">
        <w:rPr>
          <w:rFonts w:ascii="Times New Roman" w:hAnsi="Times New Roman" w:cs="Times New Roman"/>
          <w:color w:val="141414"/>
          <w:sz w:val="24"/>
          <w:szCs w:val="24"/>
        </w:rPr>
        <w:t xml:space="preserve">ientovaných opatrení </w:t>
      </w:r>
      <w:r w:rsidR="00555DBB">
        <w:rPr>
          <w:rFonts w:ascii="Times New Roman" w:hAnsi="Times New Roman" w:cs="Times New Roman"/>
          <w:color w:val="141414"/>
          <w:sz w:val="24"/>
          <w:szCs w:val="24"/>
        </w:rPr>
        <w:t>ide</w:t>
      </w:r>
      <w:r w:rsidR="00D36C55">
        <w:rPr>
          <w:rFonts w:ascii="Times New Roman" w:hAnsi="Times New Roman" w:cs="Times New Roman"/>
          <w:color w:val="141414"/>
          <w:sz w:val="24"/>
          <w:szCs w:val="24"/>
        </w:rPr>
        <w:t xml:space="preserve"> o </w:t>
      </w:r>
      <w:r w:rsidRPr="0054066F">
        <w:rPr>
          <w:rFonts w:ascii="Times New Roman" w:hAnsi="Times New Roman" w:cs="Times New Roman"/>
          <w:color w:val="141414"/>
          <w:sz w:val="24"/>
          <w:szCs w:val="24"/>
        </w:rPr>
        <w:t>nasledovné hlavné skupiny konečných prijímateľov:</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fyzické a právnické osoby podnikajúce v poľnohospodárskej prvovýrobe,</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fyzické a právnické osoby podnikajúce v oblasti spracovania produktov poľnohospodárskej prvovýroby, alebo spracovania lesných produktov,</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MPRV SR a to najmä v prípade projektov pozemkových úprav, priamymi užívateľmi sú okresné pozemkové úrady zodpovedné za pozemkové úpravy a nepriamymi užívateľmi sú všetci vlastníci pôdy v SR,</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fyzické a právnické osoby obhospodarujúce lesy,</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inštitúcie pôsobiace v oblasti vedy, výskumu a ďalšieho vzdelávania,</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fyzické osoby oprávnené na podnikanie v oblasti cestovného ruchu a právnické osoby združujúce subjekty pôsobiace v oblasti vidieckeho cestovného ruchu,</w:t>
      </w:r>
    </w:p>
    <w:p w:rsidR="0054066F" w:rsidRPr="00E90DD2" w:rsidRDefault="0054066F" w:rsidP="00E90DD2">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obce,</w:t>
      </w:r>
    </w:p>
    <w:p w:rsidR="0054066F" w:rsidRPr="002D2AD5" w:rsidRDefault="0054066F" w:rsidP="005015CD">
      <w:pPr>
        <w:pStyle w:val="Odsekzoznamu"/>
        <w:numPr>
          <w:ilvl w:val="1"/>
          <w:numId w:val="34"/>
        </w:numPr>
        <w:autoSpaceDE w:val="0"/>
        <w:autoSpaceDN w:val="0"/>
        <w:adjustRightInd w:val="0"/>
        <w:spacing w:after="0"/>
        <w:ind w:left="284" w:hanging="284"/>
        <w:jc w:val="both"/>
        <w:rPr>
          <w:rFonts w:ascii="Times New Roman" w:hAnsi="Times New Roman" w:cs="Times New Roman"/>
          <w:color w:val="141414"/>
          <w:sz w:val="24"/>
          <w:szCs w:val="24"/>
        </w:rPr>
      </w:pPr>
      <w:r w:rsidRPr="002D2AD5">
        <w:rPr>
          <w:rFonts w:ascii="Times New Roman" w:hAnsi="Times New Roman" w:cs="Times New Roman"/>
          <w:color w:val="141414"/>
          <w:sz w:val="24"/>
          <w:szCs w:val="24"/>
        </w:rPr>
        <w:t>občianske združenia podľa zákona č. 83/1990 Zb. o združovaní občanov v znení neskorších pre</w:t>
      </w:r>
      <w:r w:rsidR="005015CD" w:rsidRPr="002D2AD5">
        <w:rPr>
          <w:rFonts w:ascii="Times New Roman" w:hAnsi="Times New Roman" w:cs="Times New Roman"/>
          <w:color w:val="141414"/>
          <w:sz w:val="24"/>
          <w:szCs w:val="24"/>
        </w:rPr>
        <w:t>dpisov</w:t>
      </w:r>
      <w:r w:rsidRPr="002D2AD5">
        <w:rPr>
          <w:rFonts w:ascii="Times New Roman" w:hAnsi="Times New Roman" w:cs="Times New Roman"/>
          <w:color w:val="141414"/>
          <w:sz w:val="24"/>
          <w:szCs w:val="24"/>
        </w:rPr>
        <w:t>.</w:t>
      </w:r>
    </w:p>
    <w:p w:rsidR="005015CD" w:rsidRPr="002D2AD5" w:rsidRDefault="005015CD" w:rsidP="005015CD">
      <w:pPr>
        <w:pStyle w:val="Odsekzoznamu"/>
        <w:autoSpaceDE w:val="0"/>
        <w:autoSpaceDN w:val="0"/>
        <w:adjustRightInd w:val="0"/>
        <w:spacing w:after="0"/>
        <w:ind w:left="284"/>
        <w:jc w:val="both"/>
        <w:rPr>
          <w:rFonts w:ascii="Times New Roman" w:hAnsi="Times New Roman" w:cs="Times New Roman"/>
          <w:color w:val="141414"/>
          <w:sz w:val="24"/>
          <w:szCs w:val="24"/>
        </w:rPr>
      </w:pPr>
    </w:p>
    <w:p w:rsidR="0054066F" w:rsidRPr="0054066F" w:rsidRDefault="00686CC4" w:rsidP="00755F90">
      <w:pPr>
        <w:autoSpaceDE w:val="0"/>
        <w:autoSpaceDN w:val="0"/>
        <w:adjustRightInd w:val="0"/>
        <w:spacing w:after="120"/>
        <w:jc w:val="both"/>
        <w:rPr>
          <w:rFonts w:ascii="Times New Roman" w:hAnsi="Times New Roman" w:cs="Times New Roman"/>
          <w:color w:val="141414"/>
          <w:sz w:val="24"/>
          <w:szCs w:val="24"/>
        </w:rPr>
      </w:pPr>
      <w:r>
        <w:rPr>
          <w:rFonts w:ascii="Times New Roman" w:hAnsi="Times New Roman" w:cs="Times New Roman"/>
          <w:color w:val="141414"/>
          <w:sz w:val="24"/>
          <w:szCs w:val="24"/>
        </w:rPr>
        <w:t>Pre OP</w:t>
      </w:r>
      <w:r w:rsidR="00846EDF">
        <w:rPr>
          <w:rFonts w:ascii="Times New Roman" w:hAnsi="Times New Roman" w:cs="Times New Roman"/>
          <w:color w:val="141414"/>
          <w:sz w:val="24"/>
          <w:szCs w:val="24"/>
        </w:rPr>
        <w:t>RH</w:t>
      </w:r>
      <w:r w:rsidR="009A4DC9">
        <w:rPr>
          <w:rFonts w:ascii="Times New Roman" w:hAnsi="Times New Roman" w:cs="Times New Roman"/>
          <w:color w:val="141414"/>
          <w:sz w:val="24"/>
          <w:szCs w:val="24"/>
        </w:rPr>
        <w:t xml:space="preserve"> 2014</w:t>
      </w:r>
      <w:r w:rsidR="0054066F" w:rsidRPr="0054066F">
        <w:rPr>
          <w:rFonts w:ascii="Times New Roman" w:hAnsi="Times New Roman" w:cs="Times New Roman"/>
          <w:color w:val="141414"/>
          <w:sz w:val="24"/>
          <w:szCs w:val="24"/>
        </w:rPr>
        <w:t xml:space="preserve"> – 20</w:t>
      </w:r>
      <w:r w:rsidR="009A4DC9">
        <w:rPr>
          <w:rFonts w:ascii="Times New Roman" w:hAnsi="Times New Roman" w:cs="Times New Roman"/>
          <w:color w:val="141414"/>
          <w:sz w:val="24"/>
          <w:szCs w:val="24"/>
        </w:rPr>
        <w:t>20</w:t>
      </w:r>
      <w:r w:rsidR="0054066F" w:rsidRPr="0054066F">
        <w:rPr>
          <w:rFonts w:ascii="Times New Roman" w:hAnsi="Times New Roman" w:cs="Times New Roman"/>
          <w:color w:val="141414"/>
          <w:sz w:val="24"/>
          <w:szCs w:val="24"/>
        </w:rPr>
        <w:t xml:space="preserve"> sú žiadatelia presne definovaní v</w:t>
      </w:r>
      <w:r w:rsidR="00D36C55">
        <w:rPr>
          <w:rFonts w:ascii="Times New Roman" w:hAnsi="Times New Roman" w:cs="Times New Roman"/>
          <w:color w:val="141414"/>
          <w:sz w:val="24"/>
          <w:szCs w:val="24"/>
        </w:rPr>
        <w:t xml:space="preserve"> príručke pre žiadateľa, a to v </w:t>
      </w:r>
      <w:r w:rsidR="0054066F" w:rsidRPr="0054066F">
        <w:rPr>
          <w:rFonts w:ascii="Times New Roman" w:hAnsi="Times New Roman" w:cs="Times New Roman"/>
          <w:color w:val="141414"/>
          <w:sz w:val="24"/>
          <w:szCs w:val="24"/>
        </w:rPr>
        <w:t xml:space="preserve">závislosti </w:t>
      </w:r>
      <w:r w:rsidR="004F312C">
        <w:rPr>
          <w:rFonts w:ascii="Times New Roman" w:hAnsi="Times New Roman" w:cs="Times New Roman"/>
          <w:color w:val="141414"/>
          <w:sz w:val="24"/>
          <w:szCs w:val="24"/>
        </w:rPr>
        <w:t xml:space="preserve">                   </w:t>
      </w:r>
      <w:r w:rsidR="0054066F" w:rsidRPr="0054066F">
        <w:rPr>
          <w:rFonts w:ascii="Times New Roman" w:hAnsi="Times New Roman" w:cs="Times New Roman"/>
          <w:color w:val="141414"/>
          <w:sz w:val="24"/>
          <w:szCs w:val="24"/>
        </w:rPr>
        <w:t xml:space="preserve">od konkrétneho opatrenia. V rámci projektovo orientovaných opatrení </w:t>
      </w:r>
      <w:r w:rsidR="001A2328">
        <w:rPr>
          <w:rFonts w:ascii="Times New Roman" w:hAnsi="Times New Roman" w:cs="Times New Roman"/>
          <w:color w:val="141414"/>
          <w:sz w:val="24"/>
          <w:szCs w:val="24"/>
        </w:rPr>
        <w:t>ide</w:t>
      </w:r>
      <w:r w:rsidR="0054066F" w:rsidRPr="0054066F">
        <w:rPr>
          <w:rFonts w:ascii="Times New Roman" w:hAnsi="Times New Roman" w:cs="Times New Roman"/>
          <w:color w:val="141414"/>
          <w:sz w:val="24"/>
          <w:szCs w:val="24"/>
        </w:rPr>
        <w:t xml:space="preserve"> o nasledovné hlavné skupiny konečných prijímateľov:</w:t>
      </w:r>
    </w:p>
    <w:p w:rsidR="0054066F" w:rsidRPr="00E90DD2" w:rsidRDefault="0054066F" w:rsidP="00E90DD2">
      <w:pPr>
        <w:pStyle w:val="Odsekzoznamu"/>
        <w:numPr>
          <w:ilvl w:val="1"/>
          <w:numId w:val="36"/>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 xml:space="preserve">fyzické a právnické osoby zaoberajúce sa </w:t>
      </w:r>
      <w:proofErr w:type="spellStart"/>
      <w:r w:rsidRPr="00E90DD2">
        <w:rPr>
          <w:rFonts w:ascii="Times New Roman" w:hAnsi="Times New Roman" w:cs="Times New Roman"/>
          <w:color w:val="141414"/>
          <w:sz w:val="24"/>
          <w:szCs w:val="24"/>
        </w:rPr>
        <w:t>akvakultúrou</w:t>
      </w:r>
      <w:proofErr w:type="spellEnd"/>
      <w:r w:rsidRPr="00E90DD2">
        <w:rPr>
          <w:rFonts w:ascii="Times New Roman" w:hAnsi="Times New Roman" w:cs="Times New Roman"/>
          <w:color w:val="141414"/>
          <w:sz w:val="24"/>
          <w:szCs w:val="24"/>
        </w:rPr>
        <w:t>,</w:t>
      </w:r>
    </w:p>
    <w:p w:rsidR="0054066F" w:rsidRPr="00E90DD2" w:rsidRDefault="0054066F" w:rsidP="00E90DD2">
      <w:pPr>
        <w:pStyle w:val="Odsekzoznamu"/>
        <w:numPr>
          <w:ilvl w:val="1"/>
          <w:numId w:val="36"/>
        </w:numPr>
        <w:autoSpaceDE w:val="0"/>
        <w:autoSpaceDN w:val="0"/>
        <w:adjustRightInd w:val="0"/>
        <w:spacing w:after="0"/>
        <w:ind w:left="284" w:hanging="284"/>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 xml:space="preserve">fyzické a právnické osoby podnikajúce v oblasti spracovania produktov rybolovu a </w:t>
      </w:r>
      <w:proofErr w:type="spellStart"/>
      <w:r w:rsidRPr="00E90DD2">
        <w:rPr>
          <w:rFonts w:ascii="Times New Roman" w:hAnsi="Times New Roman" w:cs="Times New Roman"/>
          <w:color w:val="141414"/>
          <w:sz w:val="24"/>
          <w:szCs w:val="24"/>
        </w:rPr>
        <w:t>akvakultúry</w:t>
      </w:r>
      <w:proofErr w:type="spellEnd"/>
      <w:r w:rsidRPr="00E90DD2">
        <w:rPr>
          <w:rFonts w:ascii="Times New Roman" w:hAnsi="Times New Roman" w:cs="Times New Roman"/>
          <w:color w:val="141414"/>
          <w:sz w:val="24"/>
          <w:szCs w:val="24"/>
        </w:rPr>
        <w:t>,</w:t>
      </w:r>
    </w:p>
    <w:p w:rsidR="0054066F" w:rsidRPr="00E90DD2" w:rsidRDefault="0054066F" w:rsidP="00755F90">
      <w:pPr>
        <w:pStyle w:val="Odsekzoznamu"/>
        <w:numPr>
          <w:ilvl w:val="1"/>
          <w:numId w:val="36"/>
        </w:numPr>
        <w:autoSpaceDE w:val="0"/>
        <w:autoSpaceDN w:val="0"/>
        <w:adjustRightInd w:val="0"/>
        <w:spacing w:after="120"/>
        <w:ind w:left="284" w:hanging="284"/>
        <w:contextualSpacing w:val="0"/>
        <w:jc w:val="both"/>
        <w:rPr>
          <w:rFonts w:ascii="Times New Roman" w:hAnsi="Times New Roman" w:cs="Times New Roman"/>
          <w:color w:val="141414"/>
          <w:sz w:val="24"/>
          <w:szCs w:val="24"/>
        </w:rPr>
      </w:pPr>
      <w:r w:rsidRPr="00E90DD2">
        <w:rPr>
          <w:rFonts w:ascii="Times New Roman" w:hAnsi="Times New Roman" w:cs="Times New Roman"/>
          <w:color w:val="141414"/>
          <w:sz w:val="24"/>
          <w:szCs w:val="24"/>
        </w:rPr>
        <w:t>MPRV SR, MF SR (CO, OA).</w:t>
      </w:r>
    </w:p>
    <w:p w:rsidR="0054066F" w:rsidRPr="0054066F" w:rsidRDefault="0054066F" w:rsidP="00755F90">
      <w:pPr>
        <w:autoSpaceDE w:val="0"/>
        <w:autoSpaceDN w:val="0"/>
        <w:adjustRightInd w:val="0"/>
        <w:spacing w:after="120" w:line="240" w:lineRule="auto"/>
        <w:jc w:val="both"/>
        <w:rPr>
          <w:rFonts w:ascii="Times New Roman" w:hAnsi="Times New Roman" w:cs="Times New Roman"/>
          <w:color w:val="141414"/>
          <w:sz w:val="24"/>
          <w:szCs w:val="24"/>
        </w:rPr>
      </w:pPr>
      <w:r w:rsidRPr="0054066F">
        <w:rPr>
          <w:rFonts w:ascii="Times New Roman" w:hAnsi="Times New Roman" w:cs="Times New Roman"/>
          <w:color w:val="141414"/>
          <w:sz w:val="24"/>
          <w:szCs w:val="24"/>
        </w:rPr>
        <w:t>V systéme priamych podpôr sú užívateľmi výstupov PPA žiadatelia, ktorí prostredníctvom platobnej agentúry požiadali o jednotlivé priame podpory. Sú to akékoľvek fyzické alebo právnické osoby – t. j. podnikatelia aj nepodnikatelia hospodáriaci na poľnohospodárskej pôde.</w:t>
      </w:r>
    </w:p>
    <w:p w:rsidR="0054066F" w:rsidRPr="0054066F" w:rsidRDefault="0054066F" w:rsidP="003B564E">
      <w:pPr>
        <w:autoSpaceDE w:val="0"/>
        <w:autoSpaceDN w:val="0"/>
        <w:adjustRightInd w:val="0"/>
        <w:spacing w:after="120" w:line="240" w:lineRule="auto"/>
        <w:jc w:val="both"/>
        <w:rPr>
          <w:rFonts w:ascii="Times New Roman" w:hAnsi="Times New Roman" w:cs="Times New Roman"/>
          <w:color w:val="141414"/>
          <w:sz w:val="24"/>
          <w:szCs w:val="24"/>
        </w:rPr>
      </w:pPr>
      <w:r w:rsidRPr="0054066F">
        <w:rPr>
          <w:rFonts w:ascii="Times New Roman" w:hAnsi="Times New Roman" w:cs="Times New Roman"/>
          <w:color w:val="141414"/>
          <w:sz w:val="24"/>
          <w:szCs w:val="24"/>
        </w:rPr>
        <w:t>Základnou požiadavkou na poskytnutie podpôr uvedeným skupinám užívateľov je, že pôda, na ktorú sa požaduje podpora, musí byť poľnohospodársky využívaná, vedená v evidencii pôdnych blokov</w:t>
      </w:r>
      <w:r>
        <w:rPr>
          <w:rFonts w:ascii="Times New Roman" w:hAnsi="Times New Roman" w:cs="Times New Roman"/>
          <w:color w:val="141414"/>
          <w:sz w:val="24"/>
          <w:szCs w:val="24"/>
        </w:rPr>
        <w:t xml:space="preserve"> </w:t>
      </w:r>
      <w:r w:rsidR="00755F90">
        <w:rPr>
          <w:rFonts w:ascii="Times New Roman" w:hAnsi="Times New Roman" w:cs="Times New Roman"/>
          <w:color w:val="141414"/>
          <w:sz w:val="24"/>
          <w:szCs w:val="24"/>
        </w:rPr>
        <w:br/>
      </w:r>
      <w:r w:rsidRPr="0054066F">
        <w:rPr>
          <w:rFonts w:ascii="Times New Roman" w:hAnsi="Times New Roman" w:cs="Times New Roman"/>
          <w:color w:val="141414"/>
          <w:sz w:val="24"/>
          <w:szCs w:val="24"/>
        </w:rPr>
        <w:t xml:space="preserve">a dielov pôdnych blokov, musí mať veľkosť najmenej 1 hektár (pričom tento 1 hektár môže predstavovať viaceré súvislé diely pôdneho bloku jednej kultúry – orná pôda, trvalé kultúry, záhradky, trvalý trávnatý porast o výmere najmenej 0,3 hektára). Užívatelia sú tiež povinní túto pôdu udržiavať v súlade s podmienkami jednotlivých podporných schém a pravidlami krížového plnenia. </w:t>
      </w:r>
    </w:p>
    <w:p w:rsidR="0054066F" w:rsidRPr="00BE414E" w:rsidRDefault="0054066F" w:rsidP="003B564E">
      <w:pPr>
        <w:autoSpaceDE w:val="0"/>
        <w:autoSpaceDN w:val="0"/>
        <w:spacing w:after="120" w:line="240" w:lineRule="auto"/>
        <w:jc w:val="both"/>
        <w:rPr>
          <w:rFonts w:ascii="Times New Roman" w:hAnsi="Times New Roman" w:cs="Times New Roman"/>
          <w:b/>
          <w:sz w:val="24"/>
          <w:szCs w:val="24"/>
        </w:rPr>
      </w:pPr>
      <w:r w:rsidRPr="005C1BAA">
        <w:rPr>
          <w:rFonts w:ascii="Times New Roman" w:hAnsi="Times New Roman" w:cs="Times New Roman"/>
          <w:b/>
          <w:sz w:val="24"/>
          <w:szCs w:val="24"/>
        </w:rPr>
        <w:t>V rámci priamych podpôr boli v</w:t>
      </w:r>
      <w:r>
        <w:rPr>
          <w:rFonts w:ascii="Times New Roman" w:hAnsi="Times New Roman" w:cs="Times New Roman"/>
          <w:b/>
          <w:sz w:val="24"/>
          <w:szCs w:val="24"/>
        </w:rPr>
        <w:t> roku 2016</w:t>
      </w:r>
      <w:r w:rsidRPr="0054066F">
        <w:rPr>
          <w:rFonts w:ascii="Times New Roman" w:hAnsi="Times New Roman" w:cs="Times New Roman"/>
          <w:b/>
          <w:sz w:val="24"/>
          <w:szCs w:val="24"/>
        </w:rPr>
        <w:t xml:space="preserve"> u</w:t>
      </w:r>
      <w:r w:rsidRPr="0054066F">
        <w:rPr>
          <w:rFonts w:ascii="Times New Roman" w:hAnsi="Times New Roman" w:cs="Times New Roman"/>
          <w:b/>
          <w:bCs/>
          <w:sz w:val="24"/>
          <w:szCs w:val="24"/>
        </w:rPr>
        <w:t>žívateľmi výstupov žiadatelia</w:t>
      </w:r>
      <w:r w:rsidRPr="0054066F">
        <w:rPr>
          <w:rFonts w:ascii="Times New Roman" w:hAnsi="Times New Roman" w:cs="Times New Roman"/>
          <w:sz w:val="24"/>
          <w:szCs w:val="24"/>
        </w:rPr>
        <w:t xml:space="preserve">, ktorí prostredníctvom platobnej agentúry požiadali o jednotlivé podpory v zmysle nariadenia vlády SR č. 342/2014 Z. z., ktorým sa ustanovujú pravidlá poskytovania podpory v poľnohospodárstve v </w:t>
      </w:r>
      <w:r w:rsidRPr="00BE414E">
        <w:rPr>
          <w:rFonts w:ascii="Times New Roman" w:hAnsi="Times New Roman" w:cs="Times New Roman"/>
          <w:sz w:val="24"/>
          <w:szCs w:val="24"/>
        </w:rPr>
        <w:t>súvislosti so schémami</w:t>
      </w:r>
      <w:r w:rsidRPr="0054066F">
        <w:rPr>
          <w:rFonts w:ascii="Times New Roman" w:hAnsi="Times New Roman" w:cs="Times New Roman"/>
          <w:b/>
          <w:sz w:val="24"/>
          <w:szCs w:val="24"/>
        </w:rPr>
        <w:t xml:space="preserve"> oddelených priamych platieb </w:t>
      </w:r>
      <w:r w:rsidRPr="00BE414E">
        <w:rPr>
          <w:rFonts w:ascii="Times New Roman" w:hAnsi="Times New Roman" w:cs="Times New Roman"/>
          <w:sz w:val="24"/>
          <w:szCs w:val="24"/>
        </w:rPr>
        <w:t>v </w:t>
      </w:r>
      <w:r w:rsidR="00943ABA" w:rsidRPr="002D2AD5">
        <w:rPr>
          <w:rFonts w:ascii="Times New Roman" w:hAnsi="Times New Roman" w:cs="Times New Roman"/>
          <w:color w:val="000000"/>
          <w:sz w:val="24"/>
          <w:szCs w:val="24"/>
        </w:rPr>
        <w:t>znení neskorších predpisov</w:t>
      </w:r>
      <w:r w:rsidRPr="002D2AD5">
        <w:rPr>
          <w:rFonts w:ascii="Times New Roman" w:hAnsi="Times New Roman" w:cs="Times New Roman"/>
          <w:sz w:val="24"/>
          <w:szCs w:val="24"/>
        </w:rPr>
        <w:t xml:space="preserve"> a v zmysle nariadenia vlády SR</w:t>
      </w:r>
      <w:r w:rsidR="00943ABA">
        <w:rPr>
          <w:rFonts w:ascii="Times New Roman" w:hAnsi="Times New Roman" w:cs="Times New Roman"/>
          <w:sz w:val="24"/>
          <w:szCs w:val="24"/>
        </w:rPr>
        <w:t xml:space="preserve">                  </w:t>
      </w:r>
      <w:r w:rsidRPr="002D2AD5">
        <w:rPr>
          <w:rFonts w:ascii="Times New Roman" w:hAnsi="Times New Roman" w:cs="Times New Roman"/>
          <w:sz w:val="24"/>
          <w:szCs w:val="24"/>
        </w:rPr>
        <w:t xml:space="preserve"> č. 36/2015 Z. z., </w:t>
      </w:r>
      <w:r w:rsidRPr="002D2AD5">
        <w:rPr>
          <w:rFonts w:ascii="Times New Roman" w:hAnsi="Times New Roman" w:cs="Times New Roman"/>
          <w:color w:val="000000"/>
          <w:sz w:val="24"/>
          <w:szCs w:val="24"/>
        </w:rPr>
        <w:t xml:space="preserve">ktorým sa ustanovujú pravidlá poskytovania podpory v poľnohospodárstve v súvislosti so schémami </w:t>
      </w:r>
      <w:r w:rsidRPr="002D2AD5">
        <w:rPr>
          <w:rFonts w:ascii="Times New Roman" w:hAnsi="Times New Roman" w:cs="Times New Roman"/>
          <w:b/>
          <w:color w:val="000000"/>
          <w:sz w:val="24"/>
          <w:szCs w:val="24"/>
        </w:rPr>
        <w:t>viazaných priamych platieb</w:t>
      </w:r>
      <w:r w:rsidR="005C1BAA" w:rsidRPr="002D2AD5">
        <w:rPr>
          <w:rFonts w:ascii="Times New Roman" w:hAnsi="Times New Roman" w:cs="Times New Roman"/>
          <w:b/>
          <w:color w:val="000000"/>
          <w:sz w:val="24"/>
          <w:szCs w:val="24"/>
        </w:rPr>
        <w:t xml:space="preserve"> </w:t>
      </w:r>
      <w:r w:rsidR="005C1BAA" w:rsidRPr="002D2AD5">
        <w:rPr>
          <w:rFonts w:ascii="Times New Roman" w:hAnsi="Times New Roman" w:cs="Times New Roman"/>
          <w:color w:val="000000"/>
          <w:sz w:val="24"/>
          <w:szCs w:val="24"/>
        </w:rPr>
        <w:t>v</w:t>
      </w:r>
      <w:r w:rsidR="00F203DA" w:rsidRPr="002D2AD5">
        <w:rPr>
          <w:rFonts w:ascii="Times New Roman" w:hAnsi="Times New Roman" w:cs="Times New Roman"/>
          <w:color w:val="000000"/>
          <w:sz w:val="24"/>
          <w:szCs w:val="24"/>
        </w:rPr>
        <w:t> </w:t>
      </w:r>
      <w:r w:rsidR="005C1BAA" w:rsidRPr="002D2AD5">
        <w:rPr>
          <w:rFonts w:ascii="Times New Roman" w:hAnsi="Times New Roman" w:cs="Times New Roman"/>
          <w:color w:val="000000"/>
          <w:sz w:val="24"/>
          <w:szCs w:val="24"/>
        </w:rPr>
        <w:t>zn</w:t>
      </w:r>
      <w:r w:rsidR="00F203DA" w:rsidRPr="002D2AD5">
        <w:rPr>
          <w:rFonts w:ascii="Times New Roman" w:hAnsi="Times New Roman" w:cs="Times New Roman"/>
          <w:color w:val="000000"/>
          <w:sz w:val="24"/>
          <w:szCs w:val="24"/>
        </w:rPr>
        <w:t>ení neskorších predpisov</w:t>
      </w:r>
      <w:r w:rsidR="00937F3E" w:rsidRPr="002D2AD5">
        <w:rPr>
          <w:rFonts w:ascii="Times New Roman" w:hAnsi="Times New Roman" w:cs="Times New Roman"/>
          <w:color w:val="000000"/>
          <w:sz w:val="24"/>
          <w:szCs w:val="24"/>
        </w:rPr>
        <w:t>.</w:t>
      </w:r>
    </w:p>
    <w:p w:rsidR="0054066F" w:rsidRPr="0054066F" w:rsidRDefault="0054066F" w:rsidP="003B564E">
      <w:pPr>
        <w:autoSpaceDE w:val="0"/>
        <w:autoSpaceDN w:val="0"/>
        <w:spacing w:after="120" w:line="240" w:lineRule="auto"/>
        <w:jc w:val="both"/>
        <w:rPr>
          <w:rFonts w:ascii="Times New Roman" w:hAnsi="Times New Roman" w:cs="Times New Roman"/>
          <w:sz w:val="24"/>
          <w:szCs w:val="24"/>
        </w:rPr>
      </w:pPr>
      <w:r w:rsidRPr="0054066F">
        <w:rPr>
          <w:rFonts w:ascii="Times New Roman" w:hAnsi="Times New Roman" w:cs="Times New Roman"/>
          <w:sz w:val="24"/>
          <w:szCs w:val="24"/>
        </w:rPr>
        <w:t>Žiadateľmi sú akékoľvek fyzické osoby alebo právnické osoby, alebo skupiny fyzických alebo právnických osôb bez ohľadu na práv</w:t>
      </w:r>
      <w:r w:rsidR="00D36C55">
        <w:rPr>
          <w:rFonts w:ascii="Times New Roman" w:hAnsi="Times New Roman" w:cs="Times New Roman"/>
          <w:sz w:val="24"/>
          <w:szCs w:val="24"/>
        </w:rPr>
        <w:t xml:space="preserve">ne postavenie takýchto skupín a </w:t>
      </w:r>
      <w:r w:rsidRPr="0054066F">
        <w:rPr>
          <w:rFonts w:ascii="Times New Roman" w:hAnsi="Times New Roman" w:cs="Times New Roman"/>
          <w:sz w:val="24"/>
          <w:szCs w:val="24"/>
        </w:rPr>
        <w:t>ic</w:t>
      </w:r>
      <w:r w:rsidR="00D36C55">
        <w:rPr>
          <w:rFonts w:ascii="Times New Roman" w:hAnsi="Times New Roman" w:cs="Times New Roman"/>
          <w:sz w:val="24"/>
          <w:szCs w:val="24"/>
        </w:rPr>
        <w:t xml:space="preserve">h členov, ktoré obhospodarujú v </w:t>
      </w:r>
      <w:r w:rsidRPr="0054066F">
        <w:rPr>
          <w:rFonts w:ascii="Times New Roman" w:hAnsi="Times New Roman" w:cs="Times New Roman"/>
          <w:sz w:val="24"/>
          <w:szCs w:val="24"/>
        </w:rPr>
        <w:t>žiadosti nahlásenú poľnohospodársku plochu, ktorá je súčasne vedená v evidencii dielov pôdnych blokov v systéme identifikácie poľnohospo</w:t>
      </w:r>
      <w:r w:rsidR="00D36C55">
        <w:rPr>
          <w:rFonts w:ascii="Times New Roman" w:hAnsi="Times New Roman" w:cs="Times New Roman"/>
          <w:sz w:val="24"/>
          <w:szCs w:val="24"/>
        </w:rPr>
        <w:t xml:space="preserve">dárskych pozemkov na území SR a </w:t>
      </w:r>
      <w:r w:rsidRPr="0054066F">
        <w:rPr>
          <w:rFonts w:ascii="Times New Roman" w:hAnsi="Times New Roman" w:cs="Times New Roman"/>
          <w:sz w:val="24"/>
          <w:szCs w:val="24"/>
        </w:rPr>
        <w:t xml:space="preserve">súčasne majú </w:t>
      </w:r>
      <w:r w:rsidRPr="0054066F">
        <w:rPr>
          <w:rFonts w:ascii="Times New Roman" w:hAnsi="Times New Roman" w:cs="Times New Roman"/>
          <w:sz w:val="24"/>
          <w:szCs w:val="24"/>
        </w:rPr>
        <w:lastRenderedPageBreak/>
        <w:t xml:space="preserve">spôsobilosť na právne úkony v plnom rozsahu. </w:t>
      </w:r>
      <w:r w:rsidRPr="0054066F">
        <w:rPr>
          <w:rFonts w:ascii="Times New Roman" w:eastAsia="Times New Roman" w:hAnsi="Times New Roman" w:cs="Times New Roman"/>
          <w:color w:val="000000"/>
          <w:sz w:val="24"/>
          <w:szCs w:val="24"/>
          <w:lang w:eastAsia="sk-SK"/>
        </w:rPr>
        <w:t xml:space="preserve">Žiadateľ o túto platbu musí spĺňať podmienky aktívneho poľnohospodára podľa § 3 nariadenia vlády SR č. 342/2014 Z. z. </w:t>
      </w:r>
      <w:r w:rsidR="00D36C55">
        <w:rPr>
          <w:rFonts w:ascii="Times New Roman" w:hAnsi="Times New Roman" w:cs="Times New Roman"/>
          <w:sz w:val="24"/>
          <w:szCs w:val="24"/>
        </w:rPr>
        <w:t xml:space="preserve">v </w:t>
      </w:r>
      <w:r w:rsidRPr="0054066F">
        <w:rPr>
          <w:rFonts w:ascii="Times New Roman" w:hAnsi="Times New Roman" w:cs="Times New Roman"/>
          <w:sz w:val="24"/>
          <w:szCs w:val="24"/>
        </w:rPr>
        <w:t>zn. n. p.</w:t>
      </w:r>
      <w:r w:rsidRPr="0054066F">
        <w:rPr>
          <w:rFonts w:ascii="Times New Roman" w:eastAsia="Times New Roman" w:hAnsi="Times New Roman" w:cs="Times New Roman"/>
          <w:color w:val="000000"/>
          <w:sz w:val="24"/>
          <w:szCs w:val="24"/>
          <w:lang w:eastAsia="sk-SK"/>
        </w:rPr>
        <w:t xml:space="preserve">, spĺňať pravidlá krížového plnenia podľa § 4 nariadenia vlády SR č. 342/2014 Z. z. </w:t>
      </w:r>
      <w:r w:rsidR="00D36C55">
        <w:rPr>
          <w:rFonts w:ascii="Times New Roman" w:hAnsi="Times New Roman" w:cs="Times New Roman"/>
          <w:sz w:val="24"/>
          <w:szCs w:val="24"/>
        </w:rPr>
        <w:t xml:space="preserve">v </w:t>
      </w:r>
      <w:r w:rsidRPr="0054066F">
        <w:rPr>
          <w:rFonts w:ascii="Times New Roman" w:hAnsi="Times New Roman" w:cs="Times New Roman"/>
          <w:sz w:val="24"/>
          <w:szCs w:val="24"/>
        </w:rPr>
        <w:t xml:space="preserve">zn. n. p. </w:t>
      </w:r>
      <w:r w:rsidRPr="0054066F">
        <w:rPr>
          <w:rFonts w:ascii="Times New Roman" w:eastAsia="Times New Roman" w:hAnsi="Times New Roman" w:cs="Times New Roman"/>
          <w:color w:val="000000"/>
          <w:sz w:val="24"/>
          <w:szCs w:val="24"/>
          <w:lang w:eastAsia="sk-SK"/>
        </w:rPr>
        <w:t xml:space="preserve">ako aj podmienky podľa § 5 a § 6 nariadenie vlády SR č. 342/2015 Z. z. </w:t>
      </w:r>
      <w:r w:rsidRPr="0054066F">
        <w:rPr>
          <w:rFonts w:ascii="Times New Roman" w:hAnsi="Times New Roman" w:cs="Times New Roman"/>
          <w:sz w:val="24"/>
          <w:szCs w:val="24"/>
        </w:rPr>
        <w:t>v zn. n. p.</w:t>
      </w:r>
    </w:p>
    <w:p w:rsidR="0054066F" w:rsidRPr="0054066F" w:rsidRDefault="00D36C55" w:rsidP="003B564E">
      <w:pPr>
        <w:autoSpaceDE w:val="0"/>
        <w:autoSpaceDN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Žiadateľmi v </w:t>
      </w:r>
      <w:r w:rsidR="0054066F" w:rsidRPr="0054066F">
        <w:rPr>
          <w:rFonts w:ascii="Times New Roman" w:hAnsi="Times New Roman" w:cs="Times New Roman"/>
          <w:sz w:val="24"/>
          <w:szCs w:val="24"/>
        </w:rPr>
        <w:t>zm</w:t>
      </w:r>
      <w:r>
        <w:rPr>
          <w:rFonts w:ascii="Times New Roman" w:hAnsi="Times New Roman" w:cs="Times New Roman"/>
          <w:sz w:val="24"/>
          <w:szCs w:val="24"/>
        </w:rPr>
        <w:t xml:space="preserve">ysle NV SR č. 342/2014 Z. z., v </w:t>
      </w:r>
      <w:r w:rsidR="0054066F" w:rsidRPr="0054066F">
        <w:rPr>
          <w:rFonts w:ascii="Times New Roman" w:hAnsi="Times New Roman" w:cs="Times New Roman"/>
          <w:sz w:val="24"/>
          <w:szCs w:val="24"/>
        </w:rPr>
        <w:t xml:space="preserve">zn. </w:t>
      </w:r>
      <w:r>
        <w:rPr>
          <w:rFonts w:ascii="Times New Roman" w:hAnsi="Times New Roman" w:cs="Times New Roman"/>
          <w:sz w:val="24"/>
          <w:szCs w:val="24"/>
        </w:rPr>
        <w:t xml:space="preserve">n. p.  môže  byť aj žiadateľ v </w:t>
      </w:r>
      <w:r w:rsidR="0054066F" w:rsidRPr="0054066F">
        <w:rPr>
          <w:rFonts w:ascii="Times New Roman" w:hAnsi="Times New Roman" w:cs="Times New Roman"/>
          <w:sz w:val="24"/>
          <w:szCs w:val="24"/>
        </w:rPr>
        <w:t xml:space="preserve">rámci podpory </w:t>
      </w:r>
      <w:r w:rsidR="0054066F" w:rsidRPr="0054066F">
        <w:rPr>
          <w:rStyle w:val="Siln"/>
          <w:rFonts w:ascii="Times New Roman" w:hAnsi="Times New Roman" w:cs="Times New Roman"/>
          <w:iCs/>
          <w:sz w:val="24"/>
          <w:szCs w:val="24"/>
        </w:rPr>
        <w:t>Platba pre mladých poľnohospodárov,</w:t>
      </w:r>
      <w:r w:rsidR="0054066F" w:rsidRPr="0054066F">
        <w:rPr>
          <w:rFonts w:ascii="Times New Roman" w:hAnsi="Times New Roman" w:cs="Times New Roman"/>
          <w:sz w:val="24"/>
          <w:szCs w:val="24"/>
        </w:rPr>
        <w:t xml:space="preserve"> ktorý spĺňa minimálne požiadavky na poskytnutie priamych platieb podľa § 2 a požiadavky podľa § 7 ods. 2, spĺňa požiadavky podľa čl. 50 ods. 2 nariadenia (EÚ) č. 1307/2013 v platnom znení.</w:t>
      </w:r>
    </w:p>
    <w:p w:rsidR="0054066F" w:rsidRPr="0054066F" w:rsidRDefault="00D36C55" w:rsidP="003B564E">
      <w:pPr>
        <w:spacing w:after="120" w:line="240" w:lineRule="auto"/>
        <w:jc w:val="both"/>
        <w:rPr>
          <w:rFonts w:ascii="Times New Roman" w:hAnsi="Times New Roman" w:cs="Times New Roman"/>
          <w:color w:val="FF0000"/>
          <w:sz w:val="24"/>
          <w:szCs w:val="24"/>
        </w:rPr>
      </w:pPr>
      <w:r>
        <w:rPr>
          <w:rFonts w:ascii="Times New Roman" w:hAnsi="Times New Roman" w:cs="Times New Roman"/>
          <w:color w:val="000000"/>
          <w:sz w:val="24"/>
          <w:szCs w:val="24"/>
        </w:rPr>
        <w:t xml:space="preserve">Žiadateľmi </w:t>
      </w:r>
      <w:r w:rsidR="0054066F" w:rsidRPr="0054066F">
        <w:rPr>
          <w:rFonts w:ascii="Times New Roman" w:hAnsi="Times New Roman" w:cs="Times New Roman"/>
          <w:color w:val="000000"/>
          <w:sz w:val="24"/>
          <w:szCs w:val="24"/>
        </w:rPr>
        <w:t xml:space="preserve">v zmysle nariadenia vlády SR č. 36/2015 Z. z. môže byť žiadateľ ktorý spĺňa špecifické podmienky na poskytnutie  jednotlivých typov </w:t>
      </w:r>
      <w:r w:rsidR="0054066F" w:rsidRPr="00EF7C14">
        <w:rPr>
          <w:rFonts w:ascii="Times New Roman" w:hAnsi="Times New Roman" w:cs="Times New Roman"/>
          <w:b/>
          <w:color w:val="000000"/>
          <w:sz w:val="24"/>
          <w:szCs w:val="24"/>
        </w:rPr>
        <w:t>viazaných podpôr.</w:t>
      </w:r>
      <w:r w:rsidR="0054066F" w:rsidRPr="0054066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Napríklad platba na dojnice </w:t>
      </w:r>
      <w:r w:rsidR="00C22F0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sa </w:t>
      </w:r>
      <w:r w:rsidR="0054066F" w:rsidRPr="0054066F">
        <w:rPr>
          <w:rFonts w:ascii="Times New Roman" w:hAnsi="Times New Roman" w:cs="Times New Roman"/>
          <w:color w:val="000000"/>
          <w:sz w:val="24"/>
          <w:szCs w:val="24"/>
        </w:rPr>
        <w:t xml:space="preserve">poskytne, ak dojnice sú registrované v centrálnom registri hospodárskych zvierat. Žiadateľ musí byť držiteľom nahlásených dojníc počas najmenej 2 mesiacov odo dňa predloženia žiadosti a chov </w:t>
      </w:r>
      <w:r w:rsidR="00C22F0F">
        <w:rPr>
          <w:rFonts w:ascii="Times New Roman" w:hAnsi="Times New Roman" w:cs="Times New Roman"/>
          <w:color w:val="000000"/>
          <w:sz w:val="24"/>
          <w:szCs w:val="24"/>
        </w:rPr>
        <w:t xml:space="preserve">      </w:t>
      </w:r>
      <w:r w:rsidR="0054066F" w:rsidRPr="0054066F">
        <w:rPr>
          <w:rFonts w:ascii="Times New Roman" w:hAnsi="Times New Roman" w:cs="Times New Roman"/>
          <w:color w:val="000000"/>
          <w:sz w:val="24"/>
          <w:szCs w:val="24"/>
        </w:rPr>
        <w:t xml:space="preserve">je registrovaný na držiteľa. Žiadateľ je povinný spĺňať požiadavky identifikácie a registrácie dojníc. </w:t>
      </w:r>
    </w:p>
    <w:p w:rsidR="0054066F" w:rsidRPr="0054066F" w:rsidRDefault="0054066F" w:rsidP="003B564E">
      <w:pPr>
        <w:autoSpaceDE w:val="0"/>
        <w:autoSpaceDN w:val="0"/>
        <w:spacing w:after="120" w:line="240" w:lineRule="auto"/>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 xml:space="preserve">V rámci poskytovania podpôr v poľnohospodárstve formou </w:t>
      </w:r>
      <w:r w:rsidR="00D36C55">
        <w:rPr>
          <w:rFonts w:ascii="Times New Roman" w:eastAsia="Times New Roman" w:hAnsi="Times New Roman" w:cs="Times New Roman"/>
          <w:b/>
          <w:color w:val="000000"/>
          <w:sz w:val="24"/>
          <w:szCs w:val="24"/>
          <w:lang w:eastAsia="sk-SK"/>
        </w:rPr>
        <w:t xml:space="preserve">doplnkových </w:t>
      </w:r>
      <w:r w:rsidRPr="0054066F">
        <w:rPr>
          <w:rFonts w:ascii="Times New Roman" w:eastAsia="Times New Roman" w:hAnsi="Times New Roman" w:cs="Times New Roman"/>
          <w:b/>
          <w:color w:val="000000"/>
          <w:sz w:val="24"/>
          <w:szCs w:val="24"/>
          <w:lang w:eastAsia="sk-SK"/>
        </w:rPr>
        <w:t>vnútroštátnych platieb</w:t>
      </w:r>
      <w:r w:rsidRPr="0054066F">
        <w:rPr>
          <w:rFonts w:ascii="Times New Roman" w:eastAsia="Times New Roman" w:hAnsi="Times New Roman" w:cs="Times New Roman"/>
          <w:color w:val="000000"/>
          <w:sz w:val="24"/>
          <w:szCs w:val="24"/>
          <w:lang w:eastAsia="sk-SK"/>
        </w:rPr>
        <w:t xml:space="preserve"> podľa NV </w:t>
      </w:r>
      <w:r w:rsidR="00C22F0F">
        <w:rPr>
          <w:rFonts w:ascii="Times New Roman" w:eastAsia="Times New Roman" w:hAnsi="Times New Roman" w:cs="Times New Roman"/>
          <w:color w:val="000000"/>
          <w:sz w:val="24"/>
          <w:szCs w:val="24"/>
          <w:lang w:eastAsia="sk-SK"/>
        </w:rPr>
        <w:t xml:space="preserve">SR </w:t>
      </w:r>
      <w:r w:rsidRPr="0054066F">
        <w:rPr>
          <w:rFonts w:ascii="Times New Roman" w:eastAsia="Times New Roman" w:hAnsi="Times New Roman" w:cs="Times New Roman"/>
          <w:color w:val="000000"/>
          <w:sz w:val="24"/>
          <w:szCs w:val="24"/>
          <w:lang w:eastAsia="sk-SK"/>
        </w:rPr>
        <w:t xml:space="preserve">č. 152/2013 Z. z. v zn. n. p. sú žiadateľmi subjekty, ktoré musia spĺňať podmienky oprávnenosti podľa NV SR č. 342/2015 Z. z. </w:t>
      </w:r>
    </w:p>
    <w:p w:rsidR="0054066F" w:rsidRPr="0054066F" w:rsidRDefault="0054066F" w:rsidP="003B564E">
      <w:pPr>
        <w:spacing w:after="120" w:line="240" w:lineRule="auto"/>
        <w:jc w:val="both"/>
        <w:rPr>
          <w:rFonts w:ascii="Times New Roman" w:hAnsi="Times New Roman" w:cs="Times New Roman"/>
          <w:sz w:val="24"/>
          <w:szCs w:val="24"/>
        </w:rPr>
      </w:pPr>
      <w:r w:rsidRPr="0054066F">
        <w:rPr>
          <w:rFonts w:ascii="Times New Roman" w:hAnsi="Times New Roman" w:cs="Times New Roman"/>
          <w:sz w:val="24"/>
          <w:szCs w:val="24"/>
        </w:rPr>
        <w:t xml:space="preserve">V zmysle § 1 ods. 13 nariadenia vlády SR č. 75/2015 Z. z., ktorým sa ustanovujú pravidlá poskytovania podpory v súvislosti s opatreniami </w:t>
      </w:r>
      <w:r w:rsidRPr="00EF7C14">
        <w:rPr>
          <w:rFonts w:ascii="Times New Roman" w:hAnsi="Times New Roman" w:cs="Times New Roman"/>
          <w:b/>
          <w:sz w:val="24"/>
          <w:szCs w:val="24"/>
        </w:rPr>
        <w:t>programu rozvoja vidi</w:t>
      </w:r>
      <w:r w:rsidR="00B124BB" w:rsidRPr="00EF7C14">
        <w:rPr>
          <w:rFonts w:ascii="Times New Roman" w:hAnsi="Times New Roman" w:cs="Times New Roman"/>
          <w:b/>
          <w:sz w:val="24"/>
          <w:szCs w:val="24"/>
        </w:rPr>
        <w:t>eka</w:t>
      </w:r>
      <w:r w:rsidR="00D36C55">
        <w:rPr>
          <w:rFonts w:ascii="Times New Roman" w:hAnsi="Times New Roman" w:cs="Times New Roman"/>
          <w:sz w:val="24"/>
          <w:szCs w:val="24"/>
        </w:rPr>
        <w:t xml:space="preserve"> v </w:t>
      </w:r>
      <w:r w:rsidR="00B124BB">
        <w:rPr>
          <w:rFonts w:ascii="Times New Roman" w:hAnsi="Times New Roman" w:cs="Times New Roman"/>
          <w:sz w:val="24"/>
          <w:szCs w:val="24"/>
        </w:rPr>
        <w:t>zn. n p. boli  v roku 2016</w:t>
      </w:r>
      <w:r w:rsidR="00D36C55">
        <w:rPr>
          <w:rFonts w:ascii="Times New Roman" w:hAnsi="Times New Roman" w:cs="Times New Roman"/>
          <w:sz w:val="24"/>
          <w:szCs w:val="24"/>
        </w:rPr>
        <w:t xml:space="preserve"> </w:t>
      </w:r>
      <w:r w:rsidRPr="0054066F">
        <w:rPr>
          <w:rFonts w:ascii="Times New Roman" w:hAnsi="Times New Roman" w:cs="Times New Roman"/>
          <w:sz w:val="24"/>
          <w:szCs w:val="24"/>
        </w:rPr>
        <w:t xml:space="preserve">administrované podpory v rámci operácií PRV </w:t>
      </w:r>
      <w:r w:rsidR="00A34718">
        <w:rPr>
          <w:rFonts w:ascii="Times New Roman" w:hAnsi="Times New Roman" w:cs="Times New Roman"/>
          <w:sz w:val="24"/>
          <w:szCs w:val="24"/>
        </w:rPr>
        <w:t xml:space="preserve">SR </w:t>
      </w:r>
      <w:r w:rsidRPr="0054066F">
        <w:rPr>
          <w:rFonts w:ascii="Times New Roman" w:hAnsi="Times New Roman" w:cs="Times New Roman"/>
          <w:sz w:val="24"/>
          <w:szCs w:val="24"/>
        </w:rPr>
        <w:t xml:space="preserve">2014 </w:t>
      </w:r>
      <w:r w:rsidR="00AD4625" w:rsidRPr="0054066F">
        <w:rPr>
          <w:rFonts w:ascii="Times New Roman" w:hAnsi="Times New Roman" w:cs="Times New Roman"/>
          <w:color w:val="141414"/>
          <w:sz w:val="24"/>
          <w:szCs w:val="24"/>
        </w:rPr>
        <w:t>–</w:t>
      </w:r>
      <w:r w:rsidR="00AD4625">
        <w:rPr>
          <w:rFonts w:ascii="Times New Roman" w:hAnsi="Times New Roman" w:cs="Times New Roman"/>
          <w:bCs/>
          <w:sz w:val="16"/>
          <w:szCs w:val="16"/>
        </w:rPr>
        <w:t xml:space="preserve"> </w:t>
      </w:r>
      <w:r w:rsidRPr="0054066F">
        <w:rPr>
          <w:rFonts w:ascii="Times New Roman" w:hAnsi="Times New Roman" w:cs="Times New Roman"/>
          <w:sz w:val="24"/>
          <w:szCs w:val="24"/>
        </w:rPr>
        <w:t>2020  prostredníctvom IACS zadefinované v nariadení.</w:t>
      </w:r>
    </w:p>
    <w:p w:rsidR="0054066F" w:rsidRPr="0054066F" w:rsidRDefault="0054066F" w:rsidP="003B564E">
      <w:pPr>
        <w:pStyle w:val="Odsekzoznamu"/>
        <w:numPr>
          <w:ilvl w:val="0"/>
          <w:numId w:val="31"/>
        </w:numPr>
        <w:spacing w:after="0" w:line="240" w:lineRule="auto"/>
        <w:ind w:left="714" w:hanging="357"/>
        <w:contextualSpacing w:val="0"/>
        <w:jc w:val="both"/>
        <w:rPr>
          <w:rFonts w:ascii="Times New Roman" w:eastAsia="Times New Roman" w:hAnsi="Times New Roman" w:cs="Times New Roman"/>
          <w:sz w:val="24"/>
          <w:szCs w:val="24"/>
          <w:lang w:eastAsia="sk-SK"/>
        </w:rPr>
      </w:pPr>
      <w:r w:rsidRPr="0054066F">
        <w:rPr>
          <w:rFonts w:ascii="Times New Roman" w:hAnsi="Times New Roman" w:cs="Times New Roman"/>
          <w:sz w:val="24"/>
          <w:szCs w:val="24"/>
        </w:rPr>
        <w:t>pre oblasti s prírodnými obmedzeniami alebo inými osobitnými obmedzeniami</w:t>
      </w:r>
    </w:p>
    <w:p w:rsidR="0054066F" w:rsidRPr="0054066F" w:rsidRDefault="0054066F" w:rsidP="0054066F">
      <w:pPr>
        <w:pStyle w:val="Odsekzoznamu"/>
        <w:numPr>
          <w:ilvl w:val="0"/>
          <w:numId w:val="31"/>
        </w:numPr>
        <w:spacing w:before="100" w:beforeAutospacing="1" w:after="100" w:afterAutospacing="1" w:line="240" w:lineRule="auto"/>
        <w:jc w:val="both"/>
        <w:rPr>
          <w:rFonts w:ascii="Times New Roman" w:eastAsia="Times New Roman" w:hAnsi="Times New Roman" w:cs="Times New Roman"/>
          <w:sz w:val="24"/>
          <w:szCs w:val="24"/>
          <w:lang w:eastAsia="sk-SK"/>
        </w:rPr>
      </w:pPr>
      <w:r w:rsidRPr="0054066F">
        <w:rPr>
          <w:rFonts w:ascii="Times New Roman" w:eastAsia="Times New Roman" w:hAnsi="Times New Roman" w:cs="Times New Roman"/>
          <w:color w:val="000000"/>
          <w:sz w:val="24"/>
          <w:szCs w:val="24"/>
          <w:lang w:eastAsia="sk-SK"/>
        </w:rPr>
        <w:t>v rámci sústavy NATURA 2000</w:t>
      </w:r>
    </w:p>
    <w:p w:rsidR="0054066F" w:rsidRPr="0054066F" w:rsidRDefault="0054066F" w:rsidP="0054066F">
      <w:pPr>
        <w:pStyle w:val="Odsekzoznamu"/>
        <w:numPr>
          <w:ilvl w:val="0"/>
          <w:numId w:val="31"/>
        </w:numPr>
        <w:spacing w:before="100" w:beforeAutospacing="1" w:after="100" w:afterAutospacing="1" w:line="240" w:lineRule="auto"/>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 xml:space="preserve">na </w:t>
      </w:r>
      <w:proofErr w:type="spellStart"/>
      <w:r w:rsidRPr="0054066F">
        <w:rPr>
          <w:rFonts w:ascii="Times New Roman" w:eastAsia="Times New Roman" w:hAnsi="Times New Roman" w:cs="Times New Roman"/>
          <w:color w:val="000000"/>
          <w:sz w:val="24"/>
          <w:szCs w:val="24"/>
          <w:lang w:eastAsia="sk-SK"/>
        </w:rPr>
        <w:t>agroenvironmentálno</w:t>
      </w:r>
      <w:proofErr w:type="spellEnd"/>
      <w:r w:rsidRPr="0054066F">
        <w:rPr>
          <w:rFonts w:ascii="Times New Roman" w:eastAsia="Times New Roman" w:hAnsi="Times New Roman" w:cs="Times New Roman"/>
          <w:color w:val="000000"/>
          <w:sz w:val="24"/>
          <w:szCs w:val="24"/>
          <w:lang w:eastAsia="sk-SK"/>
        </w:rPr>
        <w:t xml:space="preserve">-klimatické opatrenie </w:t>
      </w:r>
    </w:p>
    <w:p w:rsidR="0054066F" w:rsidRPr="0054066F" w:rsidRDefault="0054066F" w:rsidP="0054066F">
      <w:pPr>
        <w:pStyle w:val="Odsekzoznamu"/>
        <w:numPr>
          <w:ilvl w:val="0"/>
          <w:numId w:val="31"/>
        </w:numPr>
        <w:spacing w:before="100" w:beforeAutospacing="1" w:after="100" w:afterAutospacing="1" w:line="240" w:lineRule="auto"/>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 xml:space="preserve">na ekologické poľnohospodárstvo </w:t>
      </w:r>
    </w:p>
    <w:p w:rsidR="0054066F" w:rsidRPr="0054066F" w:rsidRDefault="0054066F" w:rsidP="0054066F">
      <w:pPr>
        <w:pStyle w:val="Odsekzoznamu"/>
        <w:numPr>
          <w:ilvl w:val="0"/>
          <w:numId w:val="31"/>
        </w:numPr>
        <w:spacing w:before="100" w:beforeAutospacing="1" w:after="100" w:afterAutospacing="1" w:line="240" w:lineRule="auto"/>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na dobré životné podmienky zvierat</w:t>
      </w:r>
    </w:p>
    <w:p w:rsidR="0054066F" w:rsidRPr="0054066F" w:rsidRDefault="0054066F" w:rsidP="0054066F">
      <w:pPr>
        <w:pStyle w:val="Odsekzoznamu"/>
        <w:numPr>
          <w:ilvl w:val="0"/>
          <w:numId w:val="31"/>
        </w:numPr>
        <w:spacing w:before="100" w:beforeAutospacing="1" w:after="100" w:afterAutospacing="1" w:line="240" w:lineRule="auto"/>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lesnícko-environmentálne a klimatické služby a ochrana lesov</w:t>
      </w:r>
    </w:p>
    <w:p w:rsidR="0054066F" w:rsidRPr="0054066F" w:rsidRDefault="0054066F" w:rsidP="003B564E">
      <w:pPr>
        <w:pStyle w:val="Odsekzoznamu"/>
        <w:numPr>
          <w:ilvl w:val="0"/>
          <w:numId w:val="31"/>
        </w:numPr>
        <w:spacing w:after="120" w:line="240" w:lineRule="auto"/>
        <w:ind w:left="714" w:hanging="357"/>
        <w:contextualSpacing w:val="0"/>
        <w:jc w:val="both"/>
        <w:rPr>
          <w:rFonts w:ascii="Times New Roman" w:eastAsia="Times New Roman" w:hAnsi="Times New Roman" w:cs="Times New Roman"/>
          <w:color w:val="000000"/>
          <w:sz w:val="24"/>
          <w:szCs w:val="24"/>
          <w:lang w:eastAsia="sk-SK"/>
        </w:rPr>
      </w:pPr>
      <w:r w:rsidRPr="0054066F">
        <w:rPr>
          <w:rFonts w:ascii="Times New Roman" w:eastAsia="Times New Roman" w:hAnsi="Times New Roman" w:cs="Times New Roman"/>
          <w:color w:val="000000"/>
          <w:sz w:val="24"/>
          <w:szCs w:val="24"/>
          <w:lang w:eastAsia="sk-SK"/>
        </w:rPr>
        <w:t>na prvé zalesnenie poľnohospodárskej pôdy</w:t>
      </w:r>
    </w:p>
    <w:p w:rsidR="0054066F" w:rsidRPr="0054066F" w:rsidRDefault="0054066F" w:rsidP="003B564E">
      <w:pPr>
        <w:autoSpaceDE w:val="0"/>
        <w:autoSpaceDN w:val="0"/>
        <w:spacing w:after="120" w:line="240" w:lineRule="auto"/>
        <w:jc w:val="both"/>
        <w:rPr>
          <w:rFonts w:ascii="Times New Roman" w:hAnsi="Times New Roman" w:cs="Times New Roman"/>
          <w:sz w:val="24"/>
          <w:szCs w:val="24"/>
        </w:rPr>
      </w:pPr>
      <w:r w:rsidRPr="0054066F">
        <w:rPr>
          <w:rFonts w:ascii="Times New Roman" w:hAnsi="Times New Roman" w:cs="Times New Roman"/>
          <w:sz w:val="24"/>
          <w:szCs w:val="24"/>
        </w:rPr>
        <w:t>Platby podľa § 1 ods. 1 písm. b) poľnohospod</w:t>
      </w:r>
      <w:r w:rsidR="00D719D0">
        <w:rPr>
          <w:rFonts w:ascii="Times New Roman" w:hAnsi="Times New Roman" w:cs="Times New Roman"/>
          <w:sz w:val="24"/>
          <w:szCs w:val="24"/>
        </w:rPr>
        <w:t xml:space="preserve">ársky pozemok podľa § 7 až 10 a </w:t>
      </w:r>
      <w:r w:rsidRPr="0054066F">
        <w:rPr>
          <w:rFonts w:ascii="Times New Roman" w:hAnsi="Times New Roman" w:cs="Times New Roman"/>
          <w:sz w:val="24"/>
          <w:szCs w:val="24"/>
        </w:rPr>
        <w:t xml:space="preserve">podporu </w:t>
      </w:r>
      <w:r w:rsidR="00D719D0">
        <w:rPr>
          <w:rFonts w:ascii="Times New Roman" w:hAnsi="Times New Roman" w:cs="Times New Roman"/>
          <w:sz w:val="24"/>
          <w:szCs w:val="24"/>
        </w:rPr>
        <w:t xml:space="preserve">podľa § 1 ods. 1 písm. a), c) a </w:t>
      </w:r>
      <w:r w:rsidRPr="0054066F">
        <w:rPr>
          <w:rFonts w:ascii="Times New Roman" w:hAnsi="Times New Roman" w:cs="Times New Roman"/>
          <w:sz w:val="24"/>
          <w:szCs w:val="24"/>
        </w:rPr>
        <w:t>e) možno poskytnúť len žiadateľ</w:t>
      </w:r>
      <w:r w:rsidR="00D719D0">
        <w:rPr>
          <w:rFonts w:ascii="Times New Roman" w:hAnsi="Times New Roman" w:cs="Times New Roman"/>
          <w:sz w:val="24"/>
          <w:szCs w:val="24"/>
        </w:rPr>
        <w:t xml:space="preserve">ovi podľa § 2 ods. 2 písm. a) a d) Obchodného zákonníka a </w:t>
      </w:r>
      <w:r w:rsidRPr="0054066F">
        <w:rPr>
          <w:rFonts w:ascii="Times New Roman" w:hAnsi="Times New Roman" w:cs="Times New Roman"/>
          <w:sz w:val="24"/>
          <w:szCs w:val="24"/>
        </w:rPr>
        <w:t>platby podľa pís. 1 ods. písm. f) možno poskytnúť len súkromnému alebo verejnému obhospodarovateľovi lesného pozemku alebo združeniu súkromných alebo verejných obhospodarovateľov lesných pozemkov.</w:t>
      </w:r>
    </w:p>
    <w:p w:rsidR="0054066F" w:rsidRPr="0054066F" w:rsidRDefault="0054066F" w:rsidP="003B564E">
      <w:pPr>
        <w:spacing w:after="120" w:line="240" w:lineRule="auto"/>
        <w:jc w:val="both"/>
        <w:rPr>
          <w:rFonts w:ascii="Times New Roman" w:hAnsi="Times New Roman" w:cs="Times New Roman"/>
          <w:sz w:val="24"/>
          <w:szCs w:val="24"/>
        </w:rPr>
      </w:pPr>
      <w:r w:rsidRPr="0054066F">
        <w:rPr>
          <w:rFonts w:ascii="Times New Roman" w:hAnsi="Times New Roman" w:cs="Times New Roman"/>
          <w:sz w:val="24"/>
          <w:szCs w:val="24"/>
        </w:rPr>
        <w:t>Užívatelia jednotlivých druhov podp</w:t>
      </w:r>
      <w:r w:rsidR="00D719D0">
        <w:rPr>
          <w:rFonts w:ascii="Times New Roman" w:hAnsi="Times New Roman" w:cs="Times New Roman"/>
          <w:sz w:val="24"/>
          <w:szCs w:val="24"/>
        </w:rPr>
        <w:t xml:space="preserve">ôr administrovaných v </w:t>
      </w:r>
      <w:r w:rsidR="00686CC4">
        <w:rPr>
          <w:rFonts w:ascii="Times New Roman" w:hAnsi="Times New Roman" w:cs="Times New Roman"/>
          <w:sz w:val="24"/>
          <w:szCs w:val="24"/>
        </w:rPr>
        <w:t xml:space="preserve">roku </w:t>
      </w:r>
      <w:r w:rsidR="00686CC4" w:rsidRPr="00686CC4">
        <w:rPr>
          <w:rFonts w:ascii="Times New Roman" w:hAnsi="Times New Roman" w:cs="Times New Roman"/>
          <w:sz w:val="24"/>
          <w:szCs w:val="24"/>
        </w:rPr>
        <w:t>2016</w:t>
      </w:r>
      <w:r w:rsidR="00D719D0">
        <w:rPr>
          <w:rFonts w:ascii="Times New Roman" w:hAnsi="Times New Roman" w:cs="Times New Roman"/>
          <w:sz w:val="24"/>
          <w:szCs w:val="24"/>
        </w:rPr>
        <w:t xml:space="preserve"> sú zadefinovaní v </w:t>
      </w:r>
      <w:r w:rsidRPr="00EF7C14">
        <w:rPr>
          <w:rFonts w:ascii="Times New Roman" w:hAnsi="Times New Roman" w:cs="Times New Roman"/>
          <w:i/>
          <w:sz w:val="24"/>
          <w:szCs w:val="24"/>
        </w:rPr>
        <w:t xml:space="preserve">Prílohe č. </w:t>
      </w:r>
      <w:r w:rsidR="00686CC4" w:rsidRPr="00EF7C14">
        <w:rPr>
          <w:rFonts w:ascii="Times New Roman" w:hAnsi="Times New Roman" w:cs="Times New Roman"/>
          <w:i/>
          <w:sz w:val="24"/>
          <w:szCs w:val="24"/>
        </w:rPr>
        <w:t>1.</w:t>
      </w:r>
    </w:p>
    <w:p w:rsidR="0054066F" w:rsidRPr="00686CC4" w:rsidRDefault="0054066F" w:rsidP="003B564E">
      <w:pPr>
        <w:autoSpaceDE w:val="0"/>
        <w:autoSpaceDN w:val="0"/>
        <w:adjustRightInd w:val="0"/>
        <w:spacing w:after="120" w:line="240" w:lineRule="auto"/>
        <w:jc w:val="both"/>
        <w:rPr>
          <w:rFonts w:ascii="Times New Roman" w:hAnsi="Times New Roman" w:cs="Times New Roman"/>
          <w:b/>
          <w:color w:val="141414"/>
          <w:sz w:val="24"/>
          <w:szCs w:val="24"/>
        </w:rPr>
      </w:pPr>
      <w:r w:rsidRPr="0054066F">
        <w:rPr>
          <w:rFonts w:ascii="Times New Roman" w:hAnsi="Times New Roman" w:cs="Times New Roman"/>
          <w:b/>
          <w:color w:val="141414"/>
          <w:sz w:val="24"/>
          <w:szCs w:val="24"/>
        </w:rPr>
        <w:t>Organizácie a inštitúcie, ktoré využívali výs</w:t>
      </w:r>
      <w:r w:rsidR="00686CC4">
        <w:rPr>
          <w:rFonts w:ascii="Times New Roman" w:hAnsi="Times New Roman" w:cs="Times New Roman"/>
          <w:b/>
          <w:color w:val="141414"/>
          <w:sz w:val="24"/>
          <w:szCs w:val="24"/>
        </w:rPr>
        <w:t>tupy a/alebo kontrolujú činnosť</w:t>
      </w:r>
    </w:p>
    <w:p w:rsidR="0054066F" w:rsidRPr="0054066F" w:rsidRDefault="0054066F" w:rsidP="003B564E">
      <w:pPr>
        <w:autoSpaceDE w:val="0"/>
        <w:autoSpaceDN w:val="0"/>
        <w:adjustRightInd w:val="0"/>
        <w:spacing w:after="120" w:line="240" w:lineRule="auto"/>
        <w:jc w:val="both"/>
        <w:rPr>
          <w:rFonts w:ascii="Times New Roman" w:hAnsi="Times New Roman" w:cs="Times New Roman"/>
          <w:color w:val="141414"/>
          <w:sz w:val="24"/>
          <w:szCs w:val="24"/>
        </w:rPr>
      </w:pPr>
      <w:r w:rsidRPr="0054066F">
        <w:rPr>
          <w:rFonts w:ascii="Times New Roman" w:hAnsi="Times New Roman" w:cs="Times New Roman"/>
          <w:color w:val="141414"/>
          <w:sz w:val="24"/>
          <w:szCs w:val="24"/>
        </w:rPr>
        <w:t>Medzi týchto užívateľov patrí najmä:</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MPRV SR (napr. vypracovanie hodnotiacich správ pre analytické a štatistické účely, prehľady ohľadom realizácie jednotlivých podporných opatrení, rámcové pozície, mandáty a stanoviská, pripomienky k materiálom, činnosť riadiaceho a príslušného orgánu, koordinácia EÚ zá</w:t>
      </w:r>
      <w:r w:rsidR="00D719D0" w:rsidRPr="003B564E">
        <w:rPr>
          <w:rFonts w:ascii="Times New Roman" w:hAnsi="Times New Roman" w:cs="Times New Roman"/>
          <w:color w:val="141414"/>
          <w:sz w:val="24"/>
          <w:szCs w:val="24"/>
        </w:rPr>
        <w:t xml:space="preserve">ležitostí </w:t>
      </w:r>
      <w:r w:rsidRPr="003B564E">
        <w:rPr>
          <w:rFonts w:ascii="Times New Roman" w:hAnsi="Times New Roman" w:cs="Times New Roman"/>
          <w:color w:val="141414"/>
          <w:sz w:val="24"/>
          <w:szCs w:val="24"/>
        </w:rPr>
        <w:t>a pod.),</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MF SR,</w:t>
      </w:r>
    </w:p>
    <w:p w:rsidR="003B564E" w:rsidRDefault="009A4DC9"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 xml:space="preserve">NPPC </w:t>
      </w:r>
      <w:r w:rsidR="00BF4D3A" w:rsidRPr="003B564E">
        <w:rPr>
          <w:rFonts w:ascii="Times New Roman" w:hAnsi="Times New Roman" w:cs="Times New Roman"/>
          <w:color w:val="141414"/>
          <w:sz w:val="24"/>
          <w:szCs w:val="24"/>
        </w:rPr>
        <w:t xml:space="preserve">– </w:t>
      </w:r>
      <w:r w:rsidR="0054066F" w:rsidRPr="003B564E">
        <w:rPr>
          <w:rFonts w:ascii="Times New Roman" w:hAnsi="Times New Roman" w:cs="Times New Roman"/>
          <w:color w:val="141414"/>
          <w:sz w:val="24"/>
          <w:szCs w:val="24"/>
        </w:rPr>
        <w:t xml:space="preserve">Výskumný ústav ekonomiky poľnohospodárstva a potravinárstva (podklady </w:t>
      </w:r>
      <w:r w:rsidR="00817A32">
        <w:rPr>
          <w:rFonts w:ascii="Times New Roman" w:hAnsi="Times New Roman" w:cs="Times New Roman"/>
          <w:color w:val="141414"/>
          <w:sz w:val="24"/>
          <w:szCs w:val="24"/>
        </w:rPr>
        <w:t xml:space="preserve">                     </w:t>
      </w:r>
      <w:r w:rsidR="0054066F" w:rsidRPr="003B564E">
        <w:rPr>
          <w:rFonts w:ascii="Times New Roman" w:hAnsi="Times New Roman" w:cs="Times New Roman"/>
          <w:color w:val="141414"/>
          <w:sz w:val="24"/>
          <w:szCs w:val="24"/>
        </w:rPr>
        <w:t>pre analytické</w:t>
      </w:r>
      <w:r w:rsidR="003B564E">
        <w:rPr>
          <w:rFonts w:ascii="Times New Roman" w:hAnsi="Times New Roman" w:cs="Times New Roman"/>
          <w:color w:val="141414"/>
          <w:sz w:val="24"/>
          <w:szCs w:val="24"/>
        </w:rPr>
        <w:t xml:space="preserve"> </w:t>
      </w:r>
      <w:r w:rsidR="0054066F" w:rsidRPr="003B564E">
        <w:rPr>
          <w:rFonts w:ascii="Times New Roman" w:hAnsi="Times New Roman" w:cs="Times New Roman"/>
          <w:color w:val="141414"/>
          <w:sz w:val="24"/>
          <w:szCs w:val="24"/>
        </w:rPr>
        <w:t>a koncepčné práce, poskytovanie dát)</w:t>
      </w:r>
      <w:r w:rsidRPr="003B564E">
        <w:rPr>
          <w:rFonts w:ascii="Times New Roman" w:hAnsi="Times New Roman" w:cs="Times New Roman"/>
          <w:color w:val="141414"/>
          <w:sz w:val="24"/>
          <w:szCs w:val="24"/>
        </w:rPr>
        <w:t xml:space="preserve"> </w:t>
      </w:r>
      <w:r w:rsidR="0054066F" w:rsidRPr="003B564E">
        <w:rPr>
          <w:rFonts w:ascii="Times New Roman" w:hAnsi="Times New Roman" w:cs="Times New Roman"/>
          <w:color w:val="141414"/>
          <w:sz w:val="24"/>
          <w:szCs w:val="24"/>
        </w:rPr>
        <w:t>,</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orgány EÚ (napr. pravidelné hlásenia v zmysle jednotlivých nariadení, EDA, OLAF a pod.),</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kontrolné orgány SR a EÚ,</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lastRenderedPageBreak/>
        <w:t>inštitúcie, na ktoré PPA de</w:t>
      </w:r>
      <w:r w:rsidR="00686CC4" w:rsidRPr="003B564E">
        <w:rPr>
          <w:rFonts w:ascii="Times New Roman" w:hAnsi="Times New Roman" w:cs="Times New Roman"/>
          <w:color w:val="141414"/>
          <w:sz w:val="24"/>
          <w:szCs w:val="24"/>
        </w:rPr>
        <w:t>legovala kompetencie</w:t>
      </w:r>
      <w:r w:rsidRPr="003B564E">
        <w:rPr>
          <w:rFonts w:ascii="Times New Roman" w:hAnsi="Times New Roman" w:cs="Times New Roman"/>
          <w:color w:val="141414"/>
          <w:sz w:val="24"/>
          <w:szCs w:val="24"/>
        </w:rPr>
        <w:t>; okrem toho je PPA z</w:t>
      </w:r>
      <w:r w:rsidR="00D719D0" w:rsidRPr="003B564E">
        <w:rPr>
          <w:rFonts w:ascii="Times New Roman" w:hAnsi="Times New Roman" w:cs="Times New Roman"/>
          <w:color w:val="141414"/>
          <w:sz w:val="24"/>
          <w:szCs w:val="24"/>
        </w:rPr>
        <w:t xml:space="preserve">aviazaná </w:t>
      </w:r>
      <w:r w:rsidRPr="003B564E">
        <w:rPr>
          <w:rFonts w:ascii="Times New Roman" w:hAnsi="Times New Roman" w:cs="Times New Roman"/>
          <w:color w:val="141414"/>
          <w:sz w:val="24"/>
          <w:szCs w:val="24"/>
        </w:rPr>
        <w:t>pre zabránenie zneužívania licenčného systému a zabezpečenie kontroly pri dovoze a vývoze poskytovať informácie Finančnej správe SR ohľadom vydaných dovozných a vývozných licencií,</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certifikačný orgán,</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iné výskumné a vzdelávacie organizácie (napr. vzájomná výmena informácií),</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spracovateľské a obchodné organizácie v pôdohospodárstve a rozvoji vidieka,</w:t>
      </w:r>
    </w:p>
    <w:p w:rsidR="003B564E" w:rsidRDefault="0054066F" w:rsidP="00686CC4">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profesijné zväzy a združenia,</w:t>
      </w:r>
    </w:p>
    <w:p w:rsidR="003B564E" w:rsidRPr="003B564E" w:rsidRDefault="0054066F" w:rsidP="009A4DC9">
      <w:pPr>
        <w:pStyle w:val="Odsekzoznamu"/>
        <w:numPr>
          <w:ilvl w:val="0"/>
          <w:numId w:val="47"/>
        </w:numPr>
        <w:autoSpaceDE w:val="0"/>
        <w:autoSpaceDN w:val="0"/>
        <w:adjustRightInd w:val="0"/>
        <w:spacing w:after="0"/>
        <w:jc w:val="both"/>
        <w:rPr>
          <w:rFonts w:ascii="Times New Roman" w:hAnsi="Times New Roman" w:cs="Times New Roman"/>
          <w:color w:val="141414"/>
          <w:sz w:val="24"/>
          <w:szCs w:val="24"/>
        </w:rPr>
      </w:pPr>
      <w:r w:rsidRPr="003B564E">
        <w:rPr>
          <w:rFonts w:ascii="Times New Roman" w:hAnsi="Times New Roman" w:cs="Times New Roman"/>
          <w:color w:val="141414"/>
          <w:sz w:val="24"/>
          <w:szCs w:val="24"/>
        </w:rPr>
        <w:t>mimovládne organizácie a</w:t>
      </w:r>
      <w:r w:rsidR="00817A32">
        <w:rPr>
          <w:rFonts w:ascii="Times New Roman" w:hAnsi="Times New Roman" w:cs="Times New Roman"/>
          <w:color w:val="141414"/>
          <w:sz w:val="24"/>
          <w:szCs w:val="24"/>
        </w:rPr>
        <w:t> </w:t>
      </w:r>
      <w:r w:rsidRPr="003B564E">
        <w:rPr>
          <w:rFonts w:ascii="Times New Roman" w:hAnsi="Times New Roman" w:cs="Times New Roman"/>
          <w:color w:val="141414"/>
          <w:sz w:val="24"/>
          <w:szCs w:val="24"/>
        </w:rPr>
        <w:t>verejnosť</w:t>
      </w:r>
      <w:r w:rsidR="00817A32">
        <w:rPr>
          <w:rFonts w:ascii="Times New Roman" w:hAnsi="Times New Roman" w:cs="Times New Roman"/>
          <w:color w:val="141414"/>
          <w:sz w:val="24"/>
          <w:szCs w:val="24"/>
        </w:rPr>
        <w:t>,</w:t>
      </w:r>
      <w:r w:rsidRPr="003B564E">
        <w:rPr>
          <w:rFonts w:ascii="Times New Roman" w:hAnsi="Times New Roman" w:cs="Times New Roman"/>
          <w:color w:val="548235"/>
          <w:sz w:val="24"/>
          <w:szCs w:val="24"/>
        </w:rPr>
        <w:t xml:space="preserve"> </w:t>
      </w:r>
    </w:p>
    <w:p w:rsidR="0054066F" w:rsidRPr="003B564E" w:rsidRDefault="0054066F" w:rsidP="003B564E">
      <w:pPr>
        <w:pStyle w:val="Odsekzoznamu"/>
        <w:numPr>
          <w:ilvl w:val="0"/>
          <w:numId w:val="47"/>
        </w:numPr>
        <w:autoSpaceDE w:val="0"/>
        <w:autoSpaceDN w:val="0"/>
        <w:adjustRightInd w:val="0"/>
        <w:spacing w:after="120" w:line="240" w:lineRule="auto"/>
        <w:ind w:left="714" w:hanging="357"/>
        <w:contextualSpacing w:val="0"/>
        <w:jc w:val="both"/>
        <w:rPr>
          <w:rFonts w:ascii="Times New Roman" w:hAnsi="Times New Roman" w:cs="Times New Roman"/>
          <w:color w:val="141414"/>
          <w:sz w:val="24"/>
          <w:szCs w:val="24"/>
        </w:rPr>
      </w:pPr>
      <w:r w:rsidRPr="003B564E">
        <w:rPr>
          <w:rFonts w:ascii="Times New Roman" w:hAnsi="Times New Roman" w:cs="Times New Roman"/>
          <w:color w:val="000000" w:themeColor="text1"/>
          <w:sz w:val="24"/>
          <w:szCs w:val="24"/>
        </w:rPr>
        <w:t>žiadatelia</w:t>
      </w:r>
      <w:r w:rsidR="00817A32">
        <w:rPr>
          <w:rFonts w:ascii="Times New Roman" w:hAnsi="Times New Roman" w:cs="Times New Roman"/>
          <w:color w:val="000000" w:themeColor="text1"/>
          <w:sz w:val="24"/>
          <w:szCs w:val="24"/>
        </w:rPr>
        <w:t>.</w:t>
      </w:r>
    </w:p>
    <w:p w:rsidR="0054066F" w:rsidRPr="0054066F" w:rsidRDefault="0054066F" w:rsidP="0054066F">
      <w:pPr>
        <w:jc w:val="both"/>
        <w:rPr>
          <w:rFonts w:ascii="Times New Roman" w:hAnsi="Times New Roman" w:cs="Times New Roman"/>
          <w:sz w:val="24"/>
          <w:szCs w:val="24"/>
        </w:rPr>
      </w:pPr>
      <w:r w:rsidRPr="0054066F">
        <w:rPr>
          <w:rFonts w:ascii="Times New Roman" w:hAnsi="Times New Roman" w:cs="Times New Roman"/>
          <w:color w:val="141414"/>
          <w:sz w:val="24"/>
          <w:szCs w:val="24"/>
        </w:rPr>
        <w:t>Podrobnejšie je spolupráca PPA s konkrétnymi inštitúciami uvedená v texte tejto správy.</w:t>
      </w:r>
    </w:p>
    <w:p w:rsidR="00077059" w:rsidRDefault="00921656" w:rsidP="00C16008">
      <w:pPr>
        <w:rPr>
          <w:rFonts w:ascii="Times New Roman" w:hAnsi="Times New Roman" w:cs="Times New Roman"/>
          <w:sz w:val="24"/>
          <w:szCs w:val="24"/>
        </w:rPr>
      </w:pPr>
      <w:r>
        <w:rPr>
          <w:rFonts w:ascii="Times New Roman" w:hAnsi="Times New Roman" w:cs="Times New Roman"/>
          <w:noProof/>
          <w:sz w:val="24"/>
          <w:szCs w:val="24"/>
          <w:lang w:eastAsia="sk-SK"/>
        </w:rPr>
        <w:drawing>
          <wp:anchor distT="0" distB="0" distL="114300" distR="114300" simplePos="0" relativeHeight="251685888" behindDoc="0" locked="0" layoutInCell="1" allowOverlap="1">
            <wp:simplePos x="0" y="0"/>
            <wp:positionH relativeFrom="margin">
              <wp:align>center</wp:align>
            </wp:positionH>
            <wp:positionV relativeFrom="margin">
              <wp:posOffset>4026925</wp:posOffset>
            </wp:positionV>
            <wp:extent cx="6188710" cy="4125595"/>
            <wp:effectExtent l="152400" t="114300" r="231140" b="446405"/>
            <wp:wrapSquare wrapText="bothSides"/>
            <wp:docPr id="2120" name="Obrázok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 name="_MG_4118.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88710" cy="412559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orthographicFront"/>
                      <a:lightRig rig="twoPt" dir="t">
                        <a:rot lat="0" lon="0" rev="7200000"/>
                      </a:lightRig>
                    </a:scene3d>
                    <a:sp3d prstMaterial="matte">
                      <a:bevelT w="22860" h="12700"/>
                      <a:contourClr>
                        <a:srgbClr val="FFFFFF"/>
                      </a:contourClr>
                    </a:sp3d>
                  </pic:spPr>
                </pic:pic>
              </a:graphicData>
            </a:graphic>
          </wp:anchor>
        </w:drawing>
      </w:r>
    </w:p>
    <w:p w:rsidR="005C244D" w:rsidRDefault="005C244D" w:rsidP="00265FC7">
      <w:pPr>
        <w:rPr>
          <w:rFonts w:ascii="Times New Roman" w:eastAsia="Times New Roman" w:hAnsi="Times New Roman" w:cs="Times New Roman"/>
          <w:b/>
          <w:bCs/>
          <w:sz w:val="24"/>
          <w:szCs w:val="24"/>
          <w:lang w:eastAsia="sk-SK"/>
        </w:rPr>
        <w:sectPr w:rsidR="005C244D" w:rsidSect="005D6A31">
          <w:type w:val="continuous"/>
          <w:pgSz w:w="11906" w:h="16838"/>
          <w:pgMar w:top="1440" w:right="1077" w:bottom="1440" w:left="1077" w:header="709" w:footer="709" w:gutter="0"/>
          <w:pgNumType w:start="54"/>
          <w:cols w:space="708"/>
          <w:docGrid w:linePitch="360"/>
        </w:sectPr>
      </w:pPr>
    </w:p>
    <w:p w:rsidR="005C33D1" w:rsidRPr="008B7274" w:rsidRDefault="005C33D1" w:rsidP="003B564E">
      <w:pPr>
        <w:pStyle w:val="Nadpis1"/>
        <w:numPr>
          <w:ilvl w:val="0"/>
          <w:numId w:val="0"/>
        </w:numPr>
        <w:spacing w:after="120"/>
      </w:pPr>
      <w:bookmarkStart w:id="95" w:name="_Toc481740259"/>
      <w:r w:rsidRPr="008B7274">
        <w:lastRenderedPageBreak/>
        <w:t>8. Prílohy</w:t>
      </w:r>
      <w:bookmarkEnd w:id="95"/>
    </w:p>
    <w:p w:rsidR="005C244D" w:rsidRPr="00822245" w:rsidRDefault="005C244D" w:rsidP="00822245">
      <w:pPr>
        <w:pStyle w:val="Nadpis3"/>
      </w:pPr>
      <w:bookmarkStart w:id="96" w:name="_Toc481740260"/>
      <w:r w:rsidRPr="00822245">
        <w:t>Príloha</w:t>
      </w:r>
      <w:r w:rsidR="00D719D0" w:rsidRPr="00822245">
        <w:t xml:space="preserve"> 1: Priame podpory poskytnuté v </w:t>
      </w:r>
      <w:r w:rsidRPr="00822245">
        <w:t xml:space="preserve">roku 2016 </w:t>
      </w:r>
      <w:r w:rsidR="00AA581B" w:rsidRPr="00822245">
        <w:t>– rok nároku 2016</w:t>
      </w:r>
      <w:bookmarkEnd w:id="96"/>
    </w:p>
    <w:tbl>
      <w:tblPr>
        <w:tblStyle w:val="Mriekatabuky"/>
        <w:tblW w:w="10065" w:type="dxa"/>
        <w:tblInd w:w="-147" w:type="dxa"/>
        <w:tblLayout w:type="fixed"/>
        <w:tblLook w:val="04A0" w:firstRow="1" w:lastRow="0" w:firstColumn="1" w:lastColumn="0" w:noHBand="0" w:noVBand="1"/>
      </w:tblPr>
      <w:tblGrid>
        <w:gridCol w:w="1702"/>
        <w:gridCol w:w="1133"/>
        <w:gridCol w:w="4111"/>
        <w:gridCol w:w="862"/>
        <w:gridCol w:w="2257"/>
      </w:tblGrid>
      <w:tr w:rsidR="005C244D" w:rsidRPr="008C5BD9" w:rsidTr="00FD1E03">
        <w:tc>
          <w:tcPr>
            <w:tcW w:w="1702" w:type="dxa"/>
            <w:shd w:val="clear" w:color="auto" w:fill="108747"/>
          </w:tcPr>
          <w:p w:rsidR="005C244D" w:rsidRPr="00E331FA" w:rsidRDefault="005C244D" w:rsidP="003D460D">
            <w:pPr>
              <w:jc w:val="center"/>
              <w:rPr>
                <w:rFonts w:ascii="Times New Roman" w:hAnsi="Times New Roman" w:cs="Times New Roman"/>
                <w:b/>
                <w:color w:val="FFFFFF" w:themeColor="background1"/>
                <w:sz w:val="16"/>
                <w:szCs w:val="16"/>
              </w:rPr>
            </w:pPr>
            <w:r w:rsidRPr="00E331FA">
              <w:rPr>
                <w:rFonts w:ascii="Times New Roman" w:hAnsi="Times New Roman" w:cs="Times New Roman"/>
                <w:b/>
                <w:color w:val="FFFFFF" w:themeColor="background1"/>
                <w:sz w:val="16"/>
                <w:szCs w:val="16"/>
              </w:rPr>
              <w:t>Názov podpory</w:t>
            </w:r>
          </w:p>
        </w:tc>
        <w:tc>
          <w:tcPr>
            <w:tcW w:w="1133" w:type="dxa"/>
            <w:shd w:val="clear" w:color="auto" w:fill="108747"/>
          </w:tcPr>
          <w:p w:rsidR="005C244D" w:rsidRPr="00E331FA" w:rsidRDefault="005C244D" w:rsidP="003D460D">
            <w:pPr>
              <w:jc w:val="center"/>
              <w:rPr>
                <w:rFonts w:ascii="Times New Roman" w:hAnsi="Times New Roman" w:cs="Times New Roman"/>
                <w:b/>
                <w:color w:val="FFFFFF" w:themeColor="background1"/>
                <w:sz w:val="16"/>
                <w:szCs w:val="16"/>
              </w:rPr>
            </w:pPr>
            <w:r w:rsidRPr="00E331FA">
              <w:rPr>
                <w:rFonts w:ascii="Times New Roman" w:hAnsi="Times New Roman" w:cs="Times New Roman"/>
                <w:b/>
                <w:color w:val="FFFFFF" w:themeColor="background1"/>
                <w:sz w:val="16"/>
                <w:szCs w:val="16"/>
              </w:rPr>
              <w:t>Legislatívny základ</w:t>
            </w:r>
          </w:p>
        </w:tc>
        <w:tc>
          <w:tcPr>
            <w:tcW w:w="4111" w:type="dxa"/>
            <w:shd w:val="clear" w:color="auto" w:fill="108747"/>
          </w:tcPr>
          <w:p w:rsidR="005C244D" w:rsidRPr="00E331FA" w:rsidRDefault="005C244D" w:rsidP="003D460D">
            <w:pPr>
              <w:jc w:val="center"/>
              <w:rPr>
                <w:rFonts w:ascii="Times New Roman" w:hAnsi="Times New Roman" w:cs="Times New Roman"/>
                <w:b/>
                <w:color w:val="FFFFFF" w:themeColor="background1"/>
                <w:sz w:val="16"/>
                <w:szCs w:val="16"/>
              </w:rPr>
            </w:pPr>
            <w:r w:rsidRPr="00E331FA">
              <w:rPr>
                <w:rFonts w:ascii="Times New Roman" w:hAnsi="Times New Roman" w:cs="Times New Roman"/>
                <w:b/>
                <w:color w:val="FFFFFF" w:themeColor="background1"/>
                <w:sz w:val="16"/>
                <w:szCs w:val="16"/>
              </w:rPr>
              <w:t>Charakteristika podpory</w:t>
            </w:r>
          </w:p>
        </w:tc>
        <w:tc>
          <w:tcPr>
            <w:tcW w:w="862" w:type="dxa"/>
            <w:shd w:val="clear" w:color="auto" w:fill="108747"/>
          </w:tcPr>
          <w:p w:rsidR="005C244D" w:rsidRPr="00E331FA" w:rsidRDefault="00BA1020" w:rsidP="003B564E">
            <w:pPr>
              <w:jc w:val="center"/>
              <w:rPr>
                <w:rFonts w:ascii="Times New Roman" w:hAnsi="Times New Roman" w:cs="Times New Roman"/>
                <w:b/>
                <w:color w:val="FFFFFF" w:themeColor="background1"/>
                <w:sz w:val="16"/>
                <w:szCs w:val="16"/>
              </w:rPr>
            </w:pPr>
            <w:r>
              <w:rPr>
                <w:rFonts w:ascii="Times New Roman" w:hAnsi="Times New Roman" w:cs="Times New Roman"/>
                <w:b/>
                <w:color w:val="FFFFFF" w:themeColor="background1"/>
                <w:sz w:val="16"/>
                <w:szCs w:val="16"/>
              </w:rPr>
              <w:t>Sadzba v </w:t>
            </w:r>
            <w:r w:rsidR="003B564E">
              <w:rPr>
                <w:rFonts w:ascii="Times New Roman" w:hAnsi="Times New Roman" w:cs="Times New Roman"/>
                <w:b/>
                <w:color w:val="FFFFFF" w:themeColor="background1"/>
                <w:sz w:val="16"/>
                <w:szCs w:val="16"/>
              </w:rPr>
              <w:t>EUR</w:t>
            </w:r>
            <w:r w:rsidR="005C244D" w:rsidRPr="00E331FA">
              <w:rPr>
                <w:rFonts w:ascii="Times New Roman" w:hAnsi="Times New Roman" w:cs="Times New Roman"/>
                <w:b/>
                <w:color w:val="FFFFFF" w:themeColor="background1"/>
                <w:sz w:val="16"/>
                <w:szCs w:val="16"/>
              </w:rPr>
              <w:t>/ha ak nie je uvedené inak</w:t>
            </w:r>
          </w:p>
        </w:tc>
        <w:tc>
          <w:tcPr>
            <w:tcW w:w="2257" w:type="dxa"/>
            <w:shd w:val="clear" w:color="auto" w:fill="108747"/>
          </w:tcPr>
          <w:p w:rsidR="005C244D" w:rsidRPr="00E331FA" w:rsidRDefault="00BA1020" w:rsidP="003D460D">
            <w:pPr>
              <w:jc w:val="center"/>
              <w:rPr>
                <w:rFonts w:ascii="Times New Roman" w:hAnsi="Times New Roman" w:cs="Times New Roman"/>
                <w:b/>
                <w:color w:val="FFFFFF" w:themeColor="background1"/>
                <w:sz w:val="16"/>
                <w:szCs w:val="16"/>
              </w:rPr>
            </w:pPr>
            <w:r>
              <w:rPr>
                <w:rFonts w:ascii="Times New Roman" w:hAnsi="Times New Roman" w:cs="Times New Roman"/>
                <w:b/>
                <w:color w:val="FFFFFF" w:themeColor="background1"/>
                <w:sz w:val="16"/>
                <w:szCs w:val="16"/>
              </w:rPr>
              <w:t>Vyplatená podpora v e</w:t>
            </w:r>
            <w:r w:rsidR="005C244D" w:rsidRPr="00E331FA">
              <w:rPr>
                <w:rFonts w:ascii="Times New Roman" w:hAnsi="Times New Roman" w:cs="Times New Roman"/>
                <w:b/>
                <w:color w:val="FFFFFF" w:themeColor="background1"/>
                <w:sz w:val="16"/>
                <w:szCs w:val="16"/>
              </w:rPr>
              <w:t>ur k 31. 12. 2016</w:t>
            </w:r>
          </w:p>
        </w:tc>
      </w:tr>
      <w:tr w:rsidR="005C244D" w:rsidRPr="008C5BD9" w:rsidTr="00FD1E03">
        <w:trPr>
          <w:trHeight w:val="167"/>
        </w:trPr>
        <w:tc>
          <w:tcPr>
            <w:tcW w:w="10065" w:type="dxa"/>
            <w:gridSpan w:val="5"/>
            <w:shd w:val="clear" w:color="auto" w:fill="A85E48"/>
          </w:tcPr>
          <w:p w:rsidR="005C244D" w:rsidRPr="008C5BD9" w:rsidRDefault="005C244D" w:rsidP="003B564E">
            <w:pPr>
              <w:tabs>
                <w:tab w:val="left" w:pos="708"/>
                <w:tab w:val="left" w:pos="1416"/>
                <w:tab w:val="left" w:pos="2124"/>
                <w:tab w:val="left" w:pos="2832"/>
                <w:tab w:val="left" w:pos="3540"/>
                <w:tab w:val="left" w:pos="4248"/>
                <w:tab w:val="left" w:pos="4956"/>
                <w:tab w:val="left" w:pos="5706"/>
              </w:tabs>
              <w:rPr>
                <w:rFonts w:ascii="Times New Roman" w:hAnsi="Times New Roman" w:cs="Times New Roman"/>
                <w:b/>
                <w:sz w:val="16"/>
                <w:szCs w:val="16"/>
              </w:rPr>
            </w:pPr>
            <w:r w:rsidRPr="008C5BD9">
              <w:rPr>
                <w:rFonts w:ascii="Times New Roman" w:hAnsi="Times New Roman" w:cs="Times New Roman"/>
                <w:b/>
                <w:sz w:val="16"/>
                <w:szCs w:val="16"/>
              </w:rPr>
              <w:tab/>
            </w:r>
            <w:r w:rsidRPr="008C5BD9">
              <w:rPr>
                <w:rFonts w:ascii="Times New Roman" w:hAnsi="Times New Roman" w:cs="Times New Roman"/>
                <w:b/>
                <w:sz w:val="16"/>
                <w:szCs w:val="16"/>
              </w:rPr>
              <w:tab/>
            </w:r>
            <w:r w:rsidRPr="00E331FA">
              <w:rPr>
                <w:rFonts w:ascii="Times New Roman" w:hAnsi="Times New Roman" w:cs="Times New Roman"/>
                <w:b/>
                <w:color w:val="FFFFFF" w:themeColor="background1"/>
                <w:sz w:val="16"/>
                <w:szCs w:val="16"/>
                <w:shd w:val="clear" w:color="auto" w:fill="A85E48"/>
              </w:rPr>
              <w:t xml:space="preserve">Zo zdrojov EPZF </w:t>
            </w:r>
            <w:r w:rsidRPr="00E331FA">
              <w:rPr>
                <w:rFonts w:ascii="Times New Roman" w:hAnsi="Times New Roman" w:cs="Times New Roman"/>
                <w:color w:val="FFFFFF" w:themeColor="background1"/>
                <w:sz w:val="16"/>
                <w:szCs w:val="16"/>
                <w:shd w:val="clear" w:color="auto" w:fill="A85E48"/>
              </w:rPr>
              <w:t>–</w:t>
            </w:r>
            <w:r w:rsidRPr="00E331FA">
              <w:rPr>
                <w:rFonts w:ascii="Times New Roman" w:hAnsi="Times New Roman" w:cs="Times New Roman"/>
                <w:b/>
                <w:color w:val="FFFFFF" w:themeColor="background1"/>
                <w:sz w:val="16"/>
                <w:szCs w:val="16"/>
                <w:shd w:val="clear" w:color="auto" w:fill="A85E48"/>
              </w:rPr>
              <w:t xml:space="preserve"> Schémy oddelených</w:t>
            </w:r>
            <w:r w:rsidR="003B564E">
              <w:rPr>
                <w:rFonts w:ascii="Times New Roman" w:hAnsi="Times New Roman" w:cs="Times New Roman"/>
                <w:b/>
                <w:color w:val="FFFFFF" w:themeColor="background1"/>
                <w:sz w:val="16"/>
                <w:szCs w:val="16"/>
                <w:shd w:val="clear" w:color="auto" w:fill="A85E48"/>
              </w:rPr>
              <w:t xml:space="preserve"> priamych platieb</w:t>
            </w:r>
          </w:p>
        </w:tc>
      </w:tr>
      <w:tr w:rsidR="005C244D" w:rsidRPr="008C5BD9" w:rsidTr="00FD1E03">
        <w:tc>
          <w:tcPr>
            <w:tcW w:w="1702" w:type="dxa"/>
          </w:tcPr>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Jednotná platba na </w:t>
            </w:r>
            <w:r w:rsidR="005C244D" w:rsidRPr="008C5BD9">
              <w:rPr>
                <w:rFonts w:ascii="Times New Roman" w:hAnsi="Times New Roman" w:cs="Times New Roman"/>
                <w:sz w:val="16"/>
                <w:szCs w:val="16"/>
              </w:rPr>
              <w:t xml:space="preserve">plochu </w:t>
            </w:r>
            <w:r w:rsidR="005C244D" w:rsidRPr="008C5BD9">
              <w:rPr>
                <w:rFonts w:ascii="Times New Roman" w:hAnsi="Times New Roman" w:cs="Times New Roman"/>
                <w:bCs/>
                <w:sz w:val="16"/>
                <w:szCs w:val="16"/>
              </w:rPr>
              <w:t>–</w:t>
            </w:r>
            <w:r w:rsidR="005C244D" w:rsidRPr="008C5BD9">
              <w:rPr>
                <w:rFonts w:ascii="Times New Roman" w:hAnsi="Times New Roman" w:cs="Times New Roman"/>
                <w:sz w:val="16"/>
                <w:szCs w:val="16"/>
              </w:rPr>
              <w:t xml:space="preserve"> SAPS</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7 NV SR č. 342/2014 Z. z. v znení nariadenia vlády SR č. 10/2016 Z. z. </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Poskytuje sa na plochu pôdy poľnohospodársky využívanej jedným žiadateľom vedenú v evidencii pôdnych blokov a dielov pôdnych blokov o výmere najmenej 1 ha, pričom táto výmera môže predstavovať viaceré súvislé diely jedného pôdneho bloku jednej kultúry (orná pôda, trvalé kultúry, záhradky, trvalý trávny porast) o výmere najmenej 0,3 ha, je žiadateľovi k dispozícii k 31. máju príslušného roka, má viditeľne označené a vymedzené hranice, ak nie je  prirodzene ohraničený. </w:t>
            </w:r>
          </w:p>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Žiadateľ o túto platbu musí spĺňať podmienky aktívneho poľnohospodára podľa § 3 nariadenia vlády SR č. 342/2014 Z. z. v zn. n. p., spĺňať pravidlá krížového plnenia podľa § 4 nariadenia vlády SR č. 342/2014 Z. z. v zn. n. p. ako aj podmienky podľa § 5 a § 6 nariadenie vlády SR č. 342/2015 Z. z. v zn. n. p.</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134,04 </w:t>
            </w:r>
          </w:p>
        </w:tc>
        <w:tc>
          <w:tcPr>
            <w:tcW w:w="2257" w:type="dxa"/>
            <w:vMerge w:val="restart"/>
          </w:tcPr>
          <w:p w:rsidR="005C244D" w:rsidRPr="008C5BD9" w:rsidRDefault="00D36840" w:rsidP="003D460D">
            <w:pPr>
              <w:rPr>
                <w:rFonts w:ascii="Times New Roman" w:hAnsi="Times New Roman" w:cs="Times New Roman"/>
                <w:sz w:val="16"/>
                <w:szCs w:val="16"/>
              </w:rPr>
            </w:pPr>
            <w:r>
              <w:rPr>
                <w:rFonts w:ascii="Times New Roman" w:hAnsi="Times New Roman" w:cs="Times New Roman"/>
                <w:sz w:val="16"/>
                <w:szCs w:val="16"/>
              </w:rPr>
              <w:t>Spolu oddelené PP</w:t>
            </w:r>
            <w:r w:rsidR="005C244D" w:rsidRPr="008C5BD9">
              <w:rPr>
                <w:rFonts w:ascii="Times New Roman" w:hAnsi="Times New Roman" w:cs="Times New Roman"/>
                <w:sz w:val="16"/>
                <w:szCs w:val="16"/>
              </w:rPr>
              <w:t>:</w:t>
            </w:r>
          </w:p>
          <w:p w:rsidR="005C244D" w:rsidRPr="002D2AD5" w:rsidRDefault="00CE56ED" w:rsidP="003D460D">
            <w:pPr>
              <w:rPr>
                <w:rFonts w:ascii="Times New Roman" w:hAnsi="Times New Roman" w:cs="Times New Roman"/>
                <w:b/>
                <w:sz w:val="16"/>
                <w:szCs w:val="16"/>
              </w:rPr>
            </w:pPr>
            <w:r w:rsidRPr="002D2AD5">
              <w:rPr>
                <w:rFonts w:ascii="Times New Roman" w:hAnsi="Times New Roman" w:cs="Times New Roman"/>
                <w:b/>
                <w:sz w:val="16"/>
                <w:szCs w:val="16"/>
              </w:rPr>
              <w:t>253</w:t>
            </w:r>
            <w:r w:rsidR="005C244D" w:rsidRPr="002D2AD5">
              <w:rPr>
                <w:rFonts w:ascii="Times New Roman" w:hAnsi="Times New Roman" w:cs="Times New Roman"/>
                <w:b/>
                <w:sz w:val="16"/>
                <w:szCs w:val="16"/>
              </w:rPr>
              <w:t> </w:t>
            </w:r>
            <w:r w:rsidRPr="002D2AD5">
              <w:rPr>
                <w:rFonts w:ascii="Times New Roman" w:hAnsi="Times New Roman" w:cs="Times New Roman"/>
                <w:b/>
                <w:sz w:val="16"/>
                <w:szCs w:val="16"/>
              </w:rPr>
              <w:t>215</w:t>
            </w:r>
            <w:r w:rsidR="005C244D" w:rsidRPr="002D2AD5">
              <w:rPr>
                <w:rFonts w:ascii="Times New Roman" w:hAnsi="Times New Roman" w:cs="Times New Roman"/>
                <w:b/>
                <w:sz w:val="16"/>
                <w:szCs w:val="16"/>
              </w:rPr>
              <w:t> </w:t>
            </w:r>
            <w:r w:rsidRPr="002D2AD5">
              <w:rPr>
                <w:rFonts w:ascii="Times New Roman" w:hAnsi="Times New Roman" w:cs="Times New Roman"/>
                <w:b/>
                <w:sz w:val="16"/>
                <w:szCs w:val="16"/>
              </w:rPr>
              <w:t>170,77</w:t>
            </w:r>
            <w:r w:rsidR="005C244D" w:rsidRPr="002D2AD5">
              <w:rPr>
                <w:rFonts w:ascii="Times New Roman" w:hAnsi="Times New Roman" w:cs="Times New Roman"/>
                <w:b/>
                <w:sz w:val="16"/>
                <w:szCs w:val="16"/>
              </w:rPr>
              <w:t xml:space="preserve"> </w:t>
            </w:r>
          </w:p>
          <w:p w:rsidR="005C244D" w:rsidRPr="002D2AD5" w:rsidRDefault="005C244D" w:rsidP="003D460D">
            <w:pPr>
              <w:rPr>
                <w:rFonts w:ascii="Times New Roman" w:hAnsi="Times New Roman" w:cs="Times New Roman"/>
                <w:sz w:val="16"/>
                <w:szCs w:val="16"/>
              </w:rPr>
            </w:pPr>
            <w:r w:rsidRPr="002D2AD5">
              <w:rPr>
                <w:rFonts w:ascii="Times New Roman" w:hAnsi="Times New Roman" w:cs="Times New Roman"/>
                <w:sz w:val="16"/>
                <w:szCs w:val="16"/>
              </w:rPr>
              <w:t>Z toho:</w:t>
            </w:r>
          </w:p>
          <w:p w:rsidR="005C244D" w:rsidRPr="002D2AD5" w:rsidRDefault="005C244D" w:rsidP="003D460D">
            <w:pPr>
              <w:rPr>
                <w:rFonts w:ascii="Times New Roman" w:hAnsi="Times New Roman" w:cs="Times New Roman"/>
                <w:sz w:val="16"/>
                <w:szCs w:val="16"/>
              </w:rPr>
            </w:pPr>
            <w:r w:rsidRPr="002D2AD5">
              <w:rPr>
                <w:rFonts w:ascii="Times New Roman" w:hAnsi="Times New Roman" w:cs="Times New Roman"/>
                <w:sz w:val="16"/>
                <w:szCs w:val="16"/>
              </w:rPr>
              <w:t>SAPS:</w:t>
            </w:r>
          </w:p>
          <w:p w:rsidR="005C244D" w:rsidRPr="002D2AD5" w:rsidRDefault="00CE56ED" w:rsidP="003D460D">
            <w:pPr>
              <w:rPr>
                <w:rFonts w:ascii="Times New Roman" w:hAnsi="Times New Roman" w:cs="Times New Roman"/>
                <w:sz w:val="16"/>
                <w:szCs w:val="16"/>
              </w:rPr>
            </w:pPr>
            <w:r w:rsidRPr="002D2AD5">
              <w:rPr>
                <w:rFonts w:ascii="Times New Roman" w:hAnsi="Times New Roman" w:cs="Times New Roman"/>
                <w:b/>
                <w:sz w:val="16"/>
                <w:szCs w:val="16"/>
              </w:rPr>
              <w:t>162</w:t>
            </w:r>
            <w:r w:rsidR="005C244D" w:rsidRPr="002D2AD5">
              <w:rPr>
                <w:rFonts w:ascii="Times New Roman" w:hAnsi="Times New Roman" w:cs="Times New Roman"/>
                <w:b/>
                <w:sz w:val="16"/>
                <w:szCs w:val="16"/>
              </w:rPr>
              <w:t> 4</w:t>
            </w:r>
            <w:r w:rsidRPr="002D2AD5">
              <w:rPr>
                <w:rFonts w:ascii="Times New Roman" w:hAnsi="Times New Roman" w:cs="Times New Roman"/>
                <w:b/>
                <w:sz w:val="16"/>
                <w:szCs w:val="16"/>
              </w:rPr>
              <w:t>58</w:t>
            </w:r>
            <w:r w:rsidR="005C244D" w:rsidRPr="002D2AD5">
              <w:rPr>
                <w:rFonts w:ascii="Times New Roman" w:hAnsi="Times New Roman" w:cs="Times New Roman"/>
                <w:b/>
                <w:sz w:val="16"/>
                <w:szCs w:val="16"/>
              </w:rPr>
              <w:t xml:space="preserve"> </w:t>
            </w:r>
            <w:r w:rsidRPr="002D2AD5">
              <w:rPr>
                <w:rFonts w:ascii="Times New Roman" w:hAnsi="Times New Roman" w:cs="Times New Roman"/>
                <w:b/>
                <w:sz w:val="16"/>
                <w:szCs w:val="16"/>
              </w:rPr>
              <w:t>658</w:t>
            </w:r>
            <w:r w:rsidR="005C244D" w:rsidRPr="002D2AD5">
              <w:rPr>
                <w:rFonts w:ascii="Times New Roman" w:hAnsi="Times New Roman" w:cs="Times New Roman"/>
                <w:b/>
                <w:sz w:val="16"/>
                <w:szCs w:val="16"/>
              </w:rPr>
              <w:t>,</w:t>
            </w:r>
            <w:r w:rsidRPr="002D2AD5">
              <w:rPr>
                <w:rFonts w:ascii="Times New Roman" w:hAnsi="Times New Roman" w:cs="Times New Roman"/>
                <w:b/>
                <w:sz w:val="16"/>
                <w:szCs w:val="16"/>
              </w:rPr>
              <w:t>31</w:t>
            </w:r>
            <w:r w:rsidR="005C244D" w:rsidRPr="002D2AD5">
              <w:rPr>
                <w:rFonts w:ascii="Times New Roman" w:hAnsi="Times New Roman" w:cs="Times New Roman"/>
                <w:b/>
                <w:sz w:val="16"/>
                <w:szCs w:val="16"/>
              </w:rPr>
              <w:t xml:space="preserve"> </w:t>
            </w:r>
          </w:p>
          <w:p w:rsidR="005C244D" w:rsidRPr="002D2AD5" w:rsidRDefault="005C244D" w:rsidP="003D460D">
            <w:pPr>
              <w:rPr>
                <w:rFonts w:ascii="Times New Roman" w:hAnsi="Times New Roman" w:cs="Times New Roman"/>
                <w:sz w:val="16"/>
                <w:szCs w:val="16"/>
              </w:rPr>
            </w:pPr>
            <w:r w:rsidRPr="002D2AD5">
              <w:rPr>
                <w:rFonts w:ascii="Times New Roman" w:hAnsi="Times New Roman" w:cs="Times New Roman"/>
                <w:sz w:val="16"/>
                <w:szCs w:val="16"/>
              </w:rPr>
              <w:t>Platby na poľnohospodársk</w:t>
            </w:r>
            <w:r w:rsidR="00D719D0" w:rsidRPr="002D2AD5">
              <w:rPr>
                <w:rFonts w:ascii="Times New Roman" w:hAnsi="Times New Roman" w:cs="Times New Roman"/>
                <w:sz w:val="16"/>
                <w:szCs w:val="16"/>
              </w:rPr>
              <w:t xml:space="preserve">e postupy prospešné pre klímu a </w:t>
            </w:r>
            <w:r w:rsidRPr="002D2AD5">
              <w:rPr>
                <w:rFonts w:ascii="Times New Roman" w:hAnsi="Times New Roman" w:cs="Times New Roman"/>
                <w:sz w:val="16"/>
                <w:szCs w:val="16"/>
              </w:rPr>
              <w:t>ŽP:</w:t>
            </w:r>
          </w:p>
          <w:p w:rsidR="005C244D" w:rsidRPr="008C5BD9" w:rsidRDefault="00CE56ED" w:rsidP="003D460D">
            <w:pPr>
              <w:rPr>
                <w:rFonts w:ascii="Times New Roman" w:hAnsi="Times New Roman" w:cs="Times New Roman"/>
                <w:b/>
                <w:sz w:val="16"/>
                <w:szCs w:val="16"/>
              </w:rPr>
            </w:pPr>
            <w:r w:rsidRPr="002D2AD5">
              <w:rPr>
                <w:rFonts w:ascii="Times New Roman" w:hAnsi="Times New Roman" w:cs="Times New Roman"/>
                <w:b/>
                <w:sz w:val="16"/>
                <w:szCs w:val="16"/>
              </w:rPr>
              <w:t>87</w:t>
            </w:r>
            <w:r w:rsidR="005C244D" w:rsidRPr="002D2AD5">
              <w:rPr>
                <w:rFonts w:ascii="Times New Roman" w:hAnsi="Times New Roman" w:cs="Times New Roman"/>
                <w:b/>
                <w:sz w:val="16"/>
                <w:szCs w:val="16"/>
              </w:rPr>
              <w:t> </w:t>
            </w:r>
            <w:r w:rsidRPr="002D2AD5">
              <w:rPr>
                <w:rFonts w:ascii="Times New Roman" w:hAnsi="Times New Roman" w:cs="Times New Roman"/>
                <w:b/>
                <w:sz w:val="16"/>
                <w:szCs w:val="16"/>
              </w:rPr>
              <w:t>072 274,27</w:t>
            </w:r>
            <w:r w:rsidR="005C244D" w:rsidRPr="008C5BD9">
              <w:rPr>
                <w:rFonts w:ascii="Times New Roman" w:hAnsi="Times New Roman" w:cs="Times New Roman"/>
                <w:b/>
                <w:sz w:val="16"/>
                <w:szCs w:val="16"/>
              </w:rPr>
              <w:t xml:space="preserve"> </w:t>
            </w:r>
          </w:p>
          <w:p w:rsidR="005C244D" w:rsidRPr="008C5BD9" w:rsidRDefault="005C244D" w:rsidP="003D460D">
            <w:pPr>
              <w:rPr>
                <w:rFonts w:ascii="Times New Roman" w:hAnsi="Times New Roman" w:cs="Times New Roman"/>
                <w:color w:val="FF0000"/>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sz w:val="16"/>
                <w:szCs w:val="16"/>
              </w:rPr>
            </w:pPr>
            <w:r w:rsidRPr="008C5BD9">
              <w:rPr>
                <w:rFonts w:ascii="Times New Roman" w:hAnsi="Times New Roman" w:cs="Times New Roman"/>
                <w:sz w:val="16"/>
                <w:szCs w:val="16"/>
              </w:rPr>
              <w:t>Platba na poľnohospodárske postupy prospešné pre klímu a životné prostredie - GRE</w:t>
            </w:r>
          </w:p>
        </w:tc>
        <w:tc>
          <w:tcPr>
            <w:tcW w:w="1133" w:type="dxa"/>
          </w:tcPr>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 8 NV SR č. 342/2014 Z. z. v </w:t>
            </w:r>
            <w:r w:rsidR="005C244D" w:rsidRPr="008C5BD9">
              <w:rPr>
                <w:rFonts w:ascii="Times New Roman" w:hAnsi="Times New Roman" w:cs="Times New Roman"/>
                <w:sz w:val="16"/>
                <w:szCs w:val="16"/>
              </w:rPr>
              <w:t>znení nariadenia vlády SR č. 10/2016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Poskytuje sa žiadateľovi, ktorý spĺňa minimálne požiadavky na poskytnutie priamych platieb podľa § 2 a požiadavky podľa § 7 ods. 2, na  poľnohospodárskej ploche dodržiava poľnohospodárske postupy prospešné pre klímu a životné prostredie podľa odseku 2 nariadenia, ak je to v súlade s osobitným</w:t>
            </w:r>
            <w:r>
              <w:rPr>
                <w:rFonts w:ascii="Times New Roman" w:hAnsi="Times New Roman" w:cs="Times New Roman"/>
                <w:sz w:val="16"/>
                <w:szCs w:val="16"/>
              </w:rPr>
              <w:t xml:space="preserve"> predpisom. </w:t>
            </w:r>
            <w:r w:rsidRPr="008C5BD9">
              <w:rPr>
                <w:rFonts w:ascii="Times New Roman" w:hAnsi="Times New Roman" w:cs="Times New Roman"/>
                <w:sz w:val="16"/>
                <w:szCs w:val="16"/>
              </w:rPr>
              <w:t>Postupy zahŕňajú:</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diverzifikáciu plodín podľ</w:t>
            </w:r>
            <w:r w:rsidR="00D719D0">
              <w:rPr>
                <w:rFonts w:ascii="Times New Roman" w:hAnsi="Times New Roman" w:cs="Times New Roman"/>
                <w:sz w:val="16"/>
                <w:szCs w:val="16"/>
              </w:rPr>
              <w:t xml:space="preserve">a § 9 NV SR č. 342/2014 Z. z. v </w:t>
            </w:r>
            <w:r w:rsidRPr="008C5BD9">
              <w:rPr>
                <w:rFonts w:ascii="Times New Roman" w:hAnsi="Times New Roman" w:cs="Times New Roman"/>
                <w:sz w:val="16"/>
                <w:szCs w:val="16"/>
              </w:rPr>
              <w:t>zn. n. p.,</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b) zachovávanie existuj</w:t>
            </w:r>
            <w:r>
              <w:rPr>
                <w:rFonts w:ascii="Times New Roman" w:hAnsi="Times New Roman" w:cs="Times New Roman"/>
                <w:sz w:val="16"/>
                <w:szCs w:val="16"/>
              </w:rPr>
              <w:t>úceho trvalého trávneho</w:t>
            </w:r>
            <w:r w:rsidRPr="008C5BD9">
              <w:rPr>
                <w:rFonts w:ascii="Times New Roman" w:hAnsi="Times New Roman" w:cs="Times New Roman"/>
                <w:sz w:val="16"/>
                <w:szCs w:val="16"/>
              </w:rPr>
              <w:t xml:space="preserve"> porastu</w:t>
            </w:r>
            <w:r w:rsidR="00D719D0">
              <w:rPr>
                <w:rFonts w:ascii="Times New Roman" w:hAnsi="Times New Roman" w:cs="Times New Roman"/>
                <w:sz w:val="16"/>
                <w:szCs w:val="16"/>
              </w:rPr>
              <w:t xml:space="preserve"> podľa § 10 NV SR č. 342/2014 v </w:t>
            </w:r>
            <w:r w:rsidRPr="008C5BD9">
              <w:rPr>
                <w:rFonts w:ascii="Times New Roman" w:hAnsi="Times New Roman" w:cs="Times New Roman"/>
                <w:sz w:val="16"/>
                <w:szCs w:val="16"/>
              </w:rPr>
              <w:t xml:space="preserve">zn. n. p., </w:t>
            </w:r>
          </w:p>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c) existenciu oblasti ekologického záujmu pod</w:t>
            </w:r>
            <w:r w:rsidR="00D719D0">
              <w:rPr>
                <w:rFonts w:ascii="Times New Roman" w:hAnsi="Times New Roman" w:cs="Times New Roman"/>
                <w:sz w:val="16"/>
                <w:szCs w:val="16"/>
              </w:rPr>
              <w:t xml:space="preserve">ľa § 11 NV SR č. 342/2014 v </w:t>
            </w:r>
            <w:r w:rsidRPr="008C5BD9">
              <w:rPr>
                <w:rFonts w:ascii="Times New Roman" w:hAnsi="Times New Roman" w:cs="Times New Roman"/>
                <w:sz w:val="16"/>
                <w:szCs w:val="16"/>
              </w:rPr>
              <w:t xml:space="preserve">zn. n. p. </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71,17 </w:t>
            </w:r>
          </w:p>
        </w:tc>
        <w:tc>
          <w:tcPr>
            <w:tcW w:w="2257" w:type="dxa"/>
            <w:vMerge/>
          </w:tcPr>
          <w:p w:rsidR="005C244D" w:rsidRPr="008C5BD9" w:rsidRDefault="005C244D" w:rsidP="003D460D">
            <w:pPr>
              <w:rPr>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sz w:val="16"/>
                <w:szCs w:val="16"/>
              </w:rPr>
            </w:pPr>
            <w:r w:rsidRPr="008C5BD9">
              <w:rPr>
                <w:rFonts w:ascii="Times New Roman" w:hAnsi="Times New Roman" w:cs="Times New Roman"/>
                <w:sz w:val="16"/>
                <w:szCs w:val="16"/>
              </w:rPr>
              <w:t xml:space="preserve">Platba pre mladých  poľnohospodárov </w:t>
            </w:r>
            <w:r w:rsidRPr="008C5BD9">
              <w:rPr>
                <w:rFonts w:ascii="Times New Roman" w:hAnsi="Times New Roman" w:cs="Times New Roman"/>
                <w:bCs/>
                <w:sz w:val="16"/>
                <w:szCs w:val="16"/>
              </w:rPr>
              <w:t>–</w:t>
            </w:r>
            <w:r w:rsidRPr="008C5BD9">
              <w:rPr>
                <w:rFonts w:ascii="Times New Roman" w:hAnsi="Times New Roman" w:cs="Times New Roman"/>
                <w:sz w:val="16"/>
                <w:szCs w:val="16"/>
              </w:rPr>
              <w:t xml:space="preserve"> MP</w:t>
            </w:r>
          </w:p>
        </w:tc>
        <w:tc>
          <w:tcPr>
            <w:tcW w:w="1133" w:type="dxa"/>
          </w:tcPr>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 12 NV SR č. 342/2014 Z. z. v </w:t>
            </w:r>
            <w:r w:rsidR="005C244D" w:rsidRPr="008C5BD9">
              <w:rPr>
                <w:rFonts w:ascii="Times New Roman" w:hAnsi="Times New Roman" w:cs="Times New Roman"/>
                <w:sz w:val="16"/>
                <w:szCs w:val="16"/>
              </w:rPr>
              <w:t>znení nariadenia vlády SR č. 10/2016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Poskytuje sa žiadateľovi, ktorý spĺňa minimálne požiadavky na poskytnutie priamych platieb podľa §2 a požiadavky podľa §7 ods. 2, spĺňa požiadavky podľa čl. 50 ods. 2 nariadenia (EÚ) č. 1307/2013 v platnom znení a má ukončené stredné vzdelanie alebo vysokoškolské vzdelanie alebo obdobné vzdelanie v inom členskom štáte EÚ s poľnohospodárskym, potravinárskym alebo veterinárnym zameraním. </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Túto podmienku nie je nutné spĺňať, ak má žiadateľ najmenej 18 mesiacov praxe v poľnohospodárskej prvovýrobe a absolvoval akreditovaný vzdelávací kurz alebo obdobný kurz v inom členskom štáte. V prípade, že žiadateľ je PO, mladý poľnohospodár má v prvom roku podania žiadosti o túto platbu nad touto PO účinnú a dlhodobú kont</w:t>
            </w:r>
            <w:r w:rsidR="004A66DC">
              <w:rPr>
                <w:rFonts w:ascii="Times New Roman" w:hAnsi="Times New Roman" w:cs="Times New Roman"/>
                <w:sz w:val="16"/>
                <w:szCs w:val="16"/>
              </w:rPr>
              <w:t xml:space="preserve">rolu z hľadiska rozhodnutí </w:t>
            </w:r>
            <w:r w:rsidRPr="008C5BD9">
              <w:rPr>
                <w:rFonts w:ascii="Times New Roman" w:hAnsi="Times New Roman" w:cs="Times New Roman"/>
                <w:sz w:val="16"/>
                <w:szCs w:val="16"/>
              </w:rPr>
              <w:t xml:space="preserve">týkajúcich sa riadenia, zisku a finančných rizík. Účinnú kontrolu má v prípade, ak je oprávnený konať za PO sám alebo spoločne s ďalšími osobami v závislosti od právnej formy PO a </w:t>
            </w:r>
            <w:r w:rsidRPr="008C5BD9">
              <w:rPr>
                <w:rFonts w:ascii="Times New Roman" w:hAnsi="Times New Roman" w:cs="Times New Roman"/>
                <w:sz w:val="16"/>
                <w:szCs w:val="16"/>
                <w:u w:val="single"/>
              </w:rPr>
              <w:t>zároveň má</w:t>
            </w:r>
            <w:r w:rsidRPr="008C5BD9">
              <w:rPr>
                <w:rFonts w:ascii="Times New Roman" w:hAnsi="Times New Roman" w:cs="Times New Roman"/>
                <w:sz w:val="16"/>
                <w:szCs w:val="16"/>
              </w:rPr>
              <w:t xml:space="preserve"> </w:t>
            </w:r>
            <w:r w:rsidRPr="008C5BD9">
              <w:rPr>
                <w:rFonts w:ascii="Times New Roman" w:hAnsi="Times New Roman" w:cs="Times New Roman"/>
                <w:sz w:val="16"/>
                <w:szCs w:val="16"/>
                <w:u w:val="single"/>
              </w:rPr>
              <w:t>sám alebo spoločne s ďalšími mladými</w:t>
            </w:r>
            <w:r w:rsidRPr="008C5BD9">
              <w:rPr>
                <w:rFonts w:ascii="Times New Roman" w:hAnsi="Times New Roman" w:cs="Times New Roman"/>
                <w:sz w:val="16"/>
                <w:szCs w:val="16"/>
              </w:rPr>
              <w:t xml:space="preserve"> poľnohospodármi, </w:t>
            </w:r>
            <w:r w:rsidRPr="008C5BD9">
              <w:rPr>
                <w:rFonts w:ascii="Times New Roman" w:hAnsi="Times New Roman" w:cs="Times New Roman"/>
                <w:sz w:val="16"/>
                <w:szCs w:val="16"/>
                <w:u w:val="single"/>
              </w:rPr>
              <w:t>oprávnenými konať za PO,</w:t>
            </w:r>
            <w:r w:rsidRPr="008C5BD9">
              <w:rPr>
                <w:rFonts w:ascii="Times New Roman" w:hAnsi="Times New Roman" w:cs="Times New Roman"/>
                <w:sz w:val="16"/>
                <w:szCs w:val="16"/>
              </w:rPr>
              <w:t xml:space="preserve"> právo najmenej na 50 % ziskov spoločnosti. Dlhodobou kontrolou sa rozumie, ak spĺňa podmienky podľa odseku 4 počas kalendárneho roka. </w:t>
            </w:r>
          </w:p>
          <w:p w:rsidR="005C244D" w:rsidRPr="008C5BD9" w:rsidRDefault="005C244D" w:rsidP="003D460D">
            <w:pPr>
              <w:jc w:val="both"/>
              <w:rPr>
                <w:rFonts w:ascii="Times New Roman" w:hAnsi="Times New Roman" w:cs="Times New Roman"/>
                <w:sz w:val="16"/>
                <w:szCs w:val="16"/>
                <w:u w:val="single"/>
              </w:rPr>
            </w:pPr>
            <w:r w:rsidRPr="008C5BD9">
              <w:rPr>
                <w:rFonts w:ascii="Times New Roman" w:hAnsi="Times New Roman" w:cs="Times New Roman"/>
                <w:sz w:val="16"/>
                <w:szCs w:val="16"/>
              </w:rPr>
              <w:t xml:space="preserve">Ak sa na PO kapitálovo alebo riadením podieľa viacero FO vrátane jednej alebo viacerých osôb, ktoré nie sú mladými poľnohospodármi, mladý poľnohospodár musí mať účinnú a dlhodobú kontrolu podľa odseku 3 sám alebo spolu s ďalšími osobami. Platba pre mladých poľnohospodárov </w:t>
            </w:r>
            <w:r w:rsidRPr="008C5BD9">
              <w:rPr>
                <w:rFonts w:ascii="Times New Roman" w:hAnsi="Times New Roman" w:cs="Times New Roman"/>
                <w:sz w:val="16"/>
                <w:szCs w:val="16"/>
                <w:u w:val="single"/>
              </w:rPr>
              <w:t>sa poskytne najviac na prvých 28 ha, na ktoré možno poskytnúť podporu.</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60,41 </w:t>
            </w:r>
          </w:p>
        </w:tc>
        <w:tc>
          <w:tcPr>
            <w:tcW w:w="2257" w:type="dxa"/>
            <w:vMerge/>
          </w:tcPr>
          <w:p w:rsidR="005C244D" w:rsidRPr="008C5BD9" w:rsidRDefault="005C244D" w:rsidP="003D460D">
            <w:pPr>
              <w:rPr>
                <w:sz w:val="16"/>
                <w:szCs w:val="16"/>
                <w:u w:val="single"/>
              </w:rPr>
            </w:pPr>
          </w:p>
        </w:tc>
      </w:tr>
      <w:tr w:rsidR="005C244D" w:rsidRPr="008C5BD9" w:rsidTr="00FD1E03">
        <w:tc>
          <w:tcPr>
            <w:tcW w:w="1702"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RFD </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čl. 26 ods. 5 NEPR (EÚ) č. 1306/2013</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Refundácia finančnej disci</w:t>
            </w:r>
            <w:r w:rsidR="00D719D0">
              <w:rPr>
                <w:rFonts w:ascii="Times New Roman" w:hAnsi="Times New Roman" w:cs="Times New Roman"/>
                <w:sz w:val="16"/>
                <w:szCs w:val="16"/>
              </w:rPr>
              <w:t xml:space="preserve">plíny sa poskytuje žiadateľom v </w:t>
            </w:r>
            <w:r w:rsidRPr="008C5BD9">
              <w:rPr>
                <w:rFonts w:ascii="Times New Roman" w:hAnsi="Times New Roman" w:cs="Times New Roman"/>
                <w:sz w:val="16"/>
                <w:szCs w:val="16"/>
              </w:rPr>
              <w:t xml:space="preserve">zmysle refundácie prostriedkov prenesených podľa článku 26 (5) nariadenia EP a Rady (EÚ) č. </w:t>
            </w:r>
            <w:r w:rsidR="00D719D0">
              <w:rPr>
                <w:rFonts w:ascii="Times New Roman" w:hAnsi="Times New Roman" w:cs="Times New Roman"/>
                <w:sz w:val="16"/>
                <w:szCs w:val="16"/>
              </w:rPr>
              <w:t xml:space="preserve">1306/2013 na základe žiadostí o </w:t>
            </w:r>
            <w:r w:rsidRPr="008C5BD9">
              <w:rPr>
                <w:rFonts w:ascii="Times New Roman" w:hAnsi="Times New Roman" w:cs="Times New Roman"/>
                <w:sz w:val="16"/>
                <w:szCs w:val="16"/>
              </w:rPr>
              <w:t>priame podpory predlož</w:t>
            </w:r>
            <w:r w:rsidR="00D719D0">
              <w:rPr>
                <w:rFonts w:ascii="Times New Roman" w:hAnsi="Times New Roman" w:cs="Times New Roman"/>
                <w:sz w:val="16"/>
                <w:szCs w:val="16"/>
              </w:rPr>
              <w:t xml:space="preserve">ených na kalendárny rok 2015  a </w:t>
            </w:r>
            <w:r w:rsidRPr="008C5BD9">
              <w:rPr>
                <w:rFonts w:ascii="Times New Roman" w:hAnsi="Times New Roman" w:cs="Times New Roman"/>
                <w:sz w:val="16"/>
                <w:szCs w:val="16"/>
              </w:rPr>
              <w:t xml:space="preserve">ktorá je určená koeficientom úhrady finančnej disciplíny: </w:t>
            </w:r>
            <w:r w:rsidRPr="008C5BD9">
              <w:rPr>
                <w:rFonts w:ascii="Times New Roman" w:hAnsi="Times New Roman" w:cs="Times New Roman"/>
                <w:b/>
                <w:sz w:val="16"/>
                <w:szCs w:val="16"/>
              </w:rPr>
              <w:t xml:space="preserve">1,358046 </w:t>
            </w:r>
            <w:r w:rsidRPr="008C5BD9">
              <w:rPr>
                <w:rFonts w:ascii="Times New Roman" w:hAnsi="Times New Roman" w:cs="Times New Roman"/>
                <w:sz w:val="16"/>
                <w:szCs w:val="16"/>
              </w:rPr>
              <w:t>%.</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Výška koeficientu RFD na rok podania </w:t>
            </w:r>
            <w:r w:rsidR="00D719D0">
              <w:rPr>
                <w:rFonts w:ascii="Times New Roman" w:hAnsi="Times New Roman" w:cs="Times New Roman"/>
                <w:sz w:val="16"/>
                <w:szCs w:val="16"/>
              </w:rPr>
              <w:t xml:space="preserve">žiadosti 2016 je uvedená v </w:t>
            </w:r>
            <w:r w:rsidRPr="008C5BD9">
              <w:rPr>
                <w:rFonts w:ascii="Times New Roman" w:hAnsi="Times New Roman" w:cs="Times New Roman"/>
                <w:sz w:val="16"/>
                <w:szCs w:val="16"/>
              </w:rPr>
              <w:t>Oznámení MPRV SR o sumách sadzieb oddelených</w:t>
            </w:r>
            <w:r w:rsidR="00D719D0">
              <w:rPr>
                <w:rFonts w:ascii="Times New Roman" w:hAnsi="Times New Roman" w:cs="Times New Roman"/>
                <w:sz w:val="16"/>
                <w:szCs w:val="16"/>
              </w:rPr>
              <w:t xml:space="preserve"> priamych platieb na rok 2016 a </w:t>
            </w:r>
            <w:r w:rsidRPr="008C5BD9">
              <w:rPr>
                <w:rFonts w:ascii="Times New Roman" w:hAnsi="Times New Roman" w:cs="Times New Roman"/>
                <w:sz w:val="16"/>
                <w:szCs w:val="16"/>
              </w:rPr>
              <w:t xml:space="preserve">koeficientu </w:t>
            </w:r>
            <w:r w:rsidRPr="008C5BD9">
              <w:rPr>
                <w:rFonts w:ascii="Times New Roman" w:hAnsi="Times New Roman" w:cs="Times New Roman"/>
                <w:sz w:val="16"/>
                <w:szCs w:val="16"/>
              </w:rPr>
              <w:lastRenderedPageBreak/>
              <w:t>úhrady finančnej disciplíny (č. 710/2016 – 100) z 28. 11. 2016 – Čiastka 27.</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lastRenderedPageBreak/>
              <w:t>1,358046 %</w:t>
            </w:r>
          </w:p>
        </w:tc>
        <w:tc>
          <w:tcPr>
            <w:tcW w:w="2257" w:type="dxa"/>
          </w:tcPr>
          <w:p w:rsidR="005C244D" w:rsidRPr="002D2AD5" w:rsidRDefault="005C244D" w:rsidP="00CE56ED">
            <w:pPr>
              <w:rPr>
                <w:rFonts w:ascii="Times New Roman" w:hAnsi="Times New Roman" w:cs="Times New Roman"/>
                <w:b/>
                <w:sz w:val="16"/>
                <w:szCs w:val="16"/>
              </w:rPr>
            </w:pPr>
            <w:r w:rsidRPr="002D2AD5">
              <w:rPr>
                <w:rFonts w:ascii="Times New Roman" w:hAnsi="Times New Roman" w:cs="Times New Roman"/>
                <w:b/>
                <w:sz w:val="16"/>
                <w:szCs w:val="16"/>
              </w:rPr>
              <w:t>3 </w:t>
            </w:r>
            <w:r w:rsidR="00CE56ED" w:rsidRPr="002D2AD5">
              <w:rPr>
                <w:rFonts w:ascii="Times New Roman" w:hAnsi="Times New Roman" w:cs="Times New Roman"/>
                <w:b/>
                <w:sz w:val="16"/>
                <w:szCs w:val="16"/>
              </w:rPr>
              <w:t>684</w:t>
            </w:r>
            <w:r w:rsidRPr="002D2AD5">
              <w:rPr>
                <w:rFonts w:ascii="Times New Roman" w:hAnsi="Times New Roman" w:cs="Times New Roman"/>
                <w:b/>
                <w:sz w:val="16"/>
                <w:szCs w:val="16"/>
              </w:rPr>
              <w:t> </w:t>
            </w:r>
            <w:r w:rsidR="00CE56ED" w:rsidRPr="002D2AD5">
              <w:rPr>
                <w:rFonts w:ascii="Times New Roman" w:hAnsi="Times New Roman" w:cs="Times New Roman"/>
                <w:b/>
                <w:sz w:val="16"/>
                <w:szCs w:val="16"/>
              </w:rPr>
              <w:t>238</w:t>
            </w:r>
            <w:r w:rsidRPr="002D2AD5">
              <w:rPr>
                <w:rFonts w:ascii="Times New Roman" w:hAnsi="Times New Roman" w:cs="Times New Roman"/>
                <w:b/>
                <w:sz w:val="16"/>
                <w:szCs w:val="16"/>
              </w:rPr>
              <w:t>,</w:t>
            </w:r>
            <w:r w:rsidR="00CE56ED" w:rsidRPr="002D2AD5">
              <w:rPr>
                <w:rFonts w:ascii="Times New Roman" w:hAnsi="Times New Roman" w:cs="Times New Roman"/>
                <w:b/>
                <w:sz w:val="16"/>
                <w:szCs w:val="16"/>
              </w:rPr>
              <w:t>19</w:t>
            </w:r>
          </w:p>
        </w:tc>
      </w:tr>
      <w:tr w:rsidR="005C244D" w:rsidRPr="008C5BD9" w:rsidTr="00FD1E03">
        <w:trPr>
          <w:trHeight w:val="199"/>
        </w:trPr>
        <w:tc>
          <w:tcPr>
            <w:tcW w:w="10065" w:type="dxa"/>
            <w:gridSpan w:val="5"/>
            <w:shd w:val="clear" w:color="auto" w:fill="A85E48"/>
          </w:tcPr>
          <w:p w:rsidR="005C244D" w:rsidRPr="002D2AD5" w:rsidRDefault="005C244D" w:rsidP="003D460D">
            <w:pPr>
              <w:jc w:val="both"/>
              <w:rPr>
                <w:rFonts w:ascii="Times New Roman" w:hAnsi="Times New Roman" w:cs="Times New Roman"/>
                <w:b/>
                <w:sz w:val="16"/>
                <w:szCs w:val="16"/>
              </w:rPr>
            </w:pPr>
            <w:r w:rsidRPr="002D2AD5">
              <w:rPr>
                <w:rFonts w:ascii="Times New Roman" w:hAnsi="Times New Roman" w:cs="Times New Roman"/>
                <w:b/>
                <w:color w:val="FFFFFF" w:themeColor="background1"/>
                <w:sz w:val="16"/>
                <w:szCs w:val="16"/>
              </w:rPr>
              <w:t xml:space="preserve">Zo zdrojov EPZF </w:t>
            </w:r>
            <w:r w:rsidRPr="002D2AD5">
              <w:rPr>
                <w:rFonts w:ascii="Times New Roman" w:hAnsi="Times New Roman" w:cs="Times New Roman"/>
                <w:color w:val="FFFFFF" w:themeColor="background1"/>
                <w:sz w:val="16"/>
                <w:szCs w:val="16"/>
              </w:rPr>
              <w:t>–</w:t>
            </w:r>
            <w:r w:rsidRPr="002D2AD5">
              <w:rPr>
                <w:rFonts w:ascii="Times New Roman" w:hAnsi="Times New Roman" w:cs="Times New Roman"/>
                <w:b/>
                <w:color w:val="FFFFFF" w:themeColor="background1"/>
                <w:sz w:val="16"/>
                <w:szCs w:val="16"/>
              </w:rPr>
              <w:t xml:space="preserve"> Schémy viazaných priamych platieb</w:t>
            </w:r>
          </w:p>
        </w:tc>
      </w:tr>
      <w:tr w:rsidR="005C244D" w:rsidRPr="008C5BD9" w:rsidTr="00FD1E03">
        <w:tc>
          <w:tcPr>
            <w:tcW w:w="1702" w:type="dxa"/>
          </w:tcPr>
          <w:p w:rsidR="005C244D" w:rsidRPr="008C5BD9" w:rsidRDefault="005C244D" w:rsidP="00482D85">
            <w:pPr>
              <w:rPr>
                <w:rFonts w:ascii="Times New Roman" w:hAnsi="Times New Roman" w:cs="Times New Roman"/>
                <w:sz w:val="16"/>
                <w:szCs w:val="16"/>
              </w:rPr>
            </w:pPr>
            <w:r w:rsidRPr="008C5BD9">
              <w:rPr>
                <w:rFonts w:ascii="Times New Roman" w:hAnsi="Times New Roman" w:cs="Times New Roman"/>
                <w:sz w:val="16"/>
                <w:szCs w:val="16"/>
              </w:rPr>
              <w:t>Platba na pestovanie cukrovej repy</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3 nariade</w:t>
            </w:r>
            <w:r w:rsidR="00D719D0">
              <w:rPr>
                <w:rFonts w:ascii="Times New Roman" w:hAnsi="Times New Roman" w:cs="Times New Roman"/>
                <w:sz w:val="16"/>
                <w:szCs w:val="16"/>
              </w:rPr>
              <w:t xml:space="preserve">nia vlády SR č. 36/2015 Z. z. v </w:t>
            </w:r>
            <w:r w:rsidRPr="008C5BD9">
              <w:rPr>
                <w:rFonts w:ascii="Times New Roman" w:hAnsi="Times New Roman" w:cs="Times New Roman"/>
                <w:sz w:val="16"/>
                <w:szCs w:val="16"/>
              </w:rPr>
              <w:t>znení nariadenia vlády č. 122/2016 Z. z.</w:t>
            </w:r>
          </w:p>
        </w:tc>
        <w:tc>
          <w:tcPr>
            <w:tcW w:w="4111" w:type="dxa"/>
          </w:tcPr>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 xml:space="preserve">Podpora sa poskytuje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pestuje cukrovú repu. </w:t>
            </w:r>
          </w:p>
          <w:p w:rsidR="005C244D" w:rsidRPr="0074573A" w:rsidRDefault="005C244D" w:rsidP="003D460D">
            <w:pPr>
              <w:jc w:val="both"/>
              <w:rPr>
                <w:rFonts w:ascii="Times New Roman" w:hAnsi="Times New Roman" w:cs="Times New Roman"/>
                <w:b/>
                <w:sz w:val="16"/>
                <w:szCs w:val="16"/>
              </w:rPr>
            </w:pPr>
            <w:r w:rsidRPr="0074573A">
              <w:rPr>
                <w:rFonts w:ascii="Times New Roman" w:hAnsi="Times New Roman" w:cs="Times New Roman"/>
                <w:sz w:val="16"/>
                <w:szCs w:val="16"/>
              </w:rPr>
              <w:t>Žiadosť môže predlo</w:t>
            </w:r>
            <w:r w:rsidR="00D719D0">
              <w:rPr>
                <w:rFonts w:ascii="Times New Roman" w:hAnsi="Times New Roman" w:cs="Times New Roman"/>
                <w:sz w:val="16"/>
                <w:szCs w:val="16"/>
              </w:rPr>
              <w:t xml:space="preserve">žiť PPA žiadateľ, dodávajúci </w:t>
            </w:r>
            <w:r w:rsidRPr="0074573A">
              <w:rPr>
                <w:rFonts w:ascii="Times New Roman" w:hAnsi="Times New Roman" w:cs="Times New Roman"/>
                <w:sz w:val="16"/>
                <w:szCs w:val="16"/>
              </w:rPr>
              <w:t>cukrovú repu, v prísl</w:t>
            </w:r>
            <w:r w:rsidR="004A66DC" w:rsidRPr="0074573A">
              <w:rPr>
                <w:rFonts w:ascii="Times New Roman" w:hAnsi="Times New Roman" w:cs="Times New Roman"/>
                <w:sz w:val="16"/>
                <w:szCs w:val="16"/>
              </w:rPr>
              <w:t xml:space="preserve">ušnom kalendárnom roku </w:t>
            </w:r>
            <w:r w:rsidRPr="0074573A">
              <w:rPr>
                <w:rFonts w:ascii="Times New Roman" w:hAnsi="Times New Roman" w:cs="Times New Roman"/>
                <w:sz w:val="16"/>
                <w:szCs w:val="16"/>
              </w:rPr>
              <w:t>cukrovarníckemu podnik</w:t>
            </w:r>
            <w:r w:rsidR="004A66DC" w:rsidRPr="0074573A">
              <w:rPr>
                <w:rFonts w:ascii="Times New Roman" w:hAnsi="Times New Roman" w:cs="Times New Roman"/>
                <w:sz w:val="16"/>
                <w:szCs w:val="16"/>
              </w:rPr>
              <w:t xml:space="preserve">u. Žiadateľ musí spĺňať </w:t>
            </w:r>
            <w:r w:rsidRPr="0074573A">
              <w:rPr>
                <w:rFonts w:ascii="Times New Roman" w:hAnsi="Times New Roman" w:cs="Times New Roman"/>
                <w:sz w:val="16"/>
                <w:szCs w:val="16"/>
              </w:rPr>
              <w:t>požiadavky na aktívneho poľnohospodára podľa § 3 nariadenia vlády SR č. 342/2</w:t>
            </w:r>
            <w:r w:rsidR="00D719D0">
              <w:rPr>
                <w:rFonts w:ascii="Times New Roman" w:hAnsi="Times New Roman" w:cs="Times New Roman"/>
                <w:sz w:val="16"/>
                <w:szCs w:val="16"/>
              </w:rPr>
              <w:t xml:space="preserve">014 Z. z. a </w:t>
            </w:r>
            <w:r w:rsidR="004A66DC" w:rsidRPr="0074573A">
              <w:rPr>
                <w:rFonts w:ascii="Times New Roman" w:hAnsi="Times New Roman" w:cs="Times New Roman"/>
                <w:sz w:val="16"/>
                <w:szCs w:val="16"/>
              </w:rPr>
              <w:t xml:space="preserve">pravidlá </w:t>
            </w:r>
            <w:r w:rsidRPr="0074573A">
              <w:rPr>
                <w:rFonts w:ascii="Times New Roman" w:hAnsi="Times New Roman" w:cs="Times New Roman"/>
                <w:sz w:val="16"/>
                <w:szCs w:val="16"/>
              </w:rPr>
              <w:t xml:space="preserve">krížového plnenia podľa </w:t>
            </w:r>
            <w:r w:rsidR="00552FE3" w:rsidRPr="0074573A">
              <w:rPr>
                <w:rFonts w:ascii="Times New Roman" w:hAnsi="Times New Roman" w:cs="Times New Roman"/>
                <w:sz w:val="16"/>
                <w:szCs w:val="16"/>
              </w:rPr>
              <w:t>prílohy č. 4</w:t>
            </w:r>
            <w:r w:rsidRPr="0074573A">
              <w:rPr>
                <w:rFonts w:ascii="Times New Roman" w:hAnsi="Times New Roman" w:cs="Times New Roman"/>
                <w:sz w:val="16"/>
                <w:szCs w:val="16"/>
              </w:rPr>
              <w:t xml:space="preserve">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374,11 </w:t>
            </w:r>
          </w:p>
        </w:tc>
        <w:tc>
          <w:tcPr>
            <w:tcW w:w="2257" w:type="dxa"/>
            <w:vMerge w:val="restart"/>
          </w:tcPr>
          <w:p w:rsidR="005C244D" w:rsidRPr="002D2AD5" w:rsidRDefault="005C244D" w:rsidP="003D460D">
            <w:pPr>
              <w:rPr>
                <w:rFonts w:ascii="Times New Roman" w:hAnsi="Times New Roman" w:cs="Times New Roman"/>
                <w:sz w:val="16"/>
                <w:szCs w:val="16"/>
              </w:rPr>
            </w:pPr>
            <w:r w:rsidRPr="002D2AD5">
              <w:rPr>
                <w:rFonts w:ascii="Times New Roman" w:hAnsi="Times New Roman" w:cs="Times New Roman"/>
                <w:sz w:val="16"/>
                <w:szCs w:val="16"/>
              </w:rPr>
              <w:t xml:space="preserve">Spolu viazané  </w:t>
            </w:r>
            <w:r w:rsidR="00D36840" w:rsidRPr="002D2AD5">
              <w:rPr>
                <w:rFonts w:ascii="Times New Roman" w:hAnsi="Times New Roman" w:cs="Times New Roman"/>
                <w:sz w:val="16"/>
                <w:szCs w:val="16"/>
              </w:rPr>
              <w:t>PP</w:t>
            </w:r>
            <w:r w:rsidRPr="002D2AD5">
              <w:rPr>
                <w:rFonts w:ascii="Times New Roman" w:hAnsi="Times New Roman" w:cs="Times New Roman"/>
                <w:sz w:val="16"/>
                <w:szCs w:val="16"/>
              </w:rPr>
              <w:t>:</w:t>
            </w:r>
          </w:p>
          <w:p w:rsidR="005C244D" w:rsidRPr="002D2AD5" w:rsidRDefault="005C244D" w:rsidP="003D460D">
            <w:pPr>
              <w:rPr>
                <w:rFonts w:ascii="Times New Roman" w:hAnsi="Times New Roman" w:cs="Times New Roman"/>
                <w:b/>
                <w:sz w:val="16"/>
                <w:szCs w:val="16"/>
              </w:rPr>
            </w:pPr>
          </w:p>
          <w:p w:rsidR="005C244D" w:rsidRPr="002D2AD5" w:rsidRDefault="00CE56ED" w:rsidP="003D460D">
            <w:pPr>
              <w:rPr>
                <w:rFonts w:ascii="Times New Roman" w:hAnsi="Times New Roman" w:cs="Times New Roman"/>
                <w:b/>
                <w:sz w:val="16"/>
                <w:szCs w:val="16"/>
              </w:rPr>
            </w:pPr>
            <w:r w:rsidRPr="002D2AD5">
              <w:rPr>
                <w:rFonts w:ascii="Times New Roman" w:hAnsi="Times New Roman" w:cs="Times New Roman"/>
                <w:b/>
                <w:sz w:val="16"/>
                <w:szCs w:val="16"/>
              </w:rPr>
              <w:t>49</w:t>
            </w:r>
            <w:r w:rsidR="005C244D" w:rsidRPr="002D2AD5">
              <w:rPr>
                <w:rFonts w:ascii="Times New Roman" w:hAnsi="Times New Roman" w:cs="Times New Roman"/>
                <w:b/>
                <w:sz w:val="16"/>
                <w:szCs w:val="16"/>
              </w:rPr>
              <w:t xml:space="preserve"> 957 571,85 </w:t>
            </w:r>
          </w:p>
          <w:p w:rsidR="005C244D" w:rsidRPr="002D2AD5" w:rsidRDefault="005C244D" w:rsidP="003D460D">
            <w:pPr>
              <w:rPr>
                <w:rFonts w:ascii="Times New Roman" w:hAnsi="Times New Roman" w:cs="Times New Roman"/>
                <w:sz w:val="16"/>
                <w:szCs w:val="16"/>
              </w:rPr>
            </w:pPr>
          </w:p>
        </w:tc>
      </w:tr>
      <w:tr w:rsidR="005C244D" w:rsidRPr="008C5BD9" w:rsidTr="00FD1E03">
        <w:tc>
          <w:tcPr>
            <w:tcW w:w="1702" w:type="dxa"/>
          </w:tcPr>
          <w:p w:rsidR="005C244D" w:rsidRPr="008C5BD9" w:rsidRDefault="005C244D" w:rsidP="00482D85">
            <w:pPr>
              <w:jc w:val="both"/>
              <w:rPr>
                <w:rFonts w:ascii="Times New Roman" w:hAnsi="Times New Roman" w:cs="Times New Roman"/>
                <w:sz w:val="16"/>
                <w:szCs w:val="16"/>
              </w:rPr>
            </w:pPr>
            <w:r w:rsidRPr="008C5BD9">
              <w:rPr>
                <w:rFonts w:ascii="Times New Roman" w:hAnsi="Times New Roman" w:cs="Times New Roman"/>
                <w:sz w:val="16"/>
                <w:szCs w:val="16"/>
              </w:rPr>
              <w:t>Platba na pestovanie chmeľu</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4 nariadenia vlády SR č. 36/2015 Z. z. v znení nariadenia vlády č. 122/2016 Z. z.</w:t>
            </w:r>
          </w:p>
        </w:tc>
        <w:tc>
          <w:tcPr>
            <w:tcW w:w="4111" w:type="dxa"/>
          </w:tcPr>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 xml:space="preserve">Poskytne sa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pestuje chmeľ. </w:t>
            </w:r>
          </w:p>
          <w:p w:rsidR="005C244D" w:rsidRPr="0074573A" w:rsidRDefault="005C244D" w:rsidP="003D460D">
            <w:pPr>
              <w:jc w:val="both"/>
              <w:rPr>
                <w:rFonts w:ascii="Times New Roman" w:hAnsi="Times New Roman" w:cs="Times New Roman"/>
                <w:b/>
                <w:sz w:val="16"/>
                <w:szCs w:val="16"/>
              </w:rPr>
            </w:pPr>
            <w:r w:rsidRPr="0074573A">
              <w:rPr>
                <w:rFonts w:ascii="Times New Roman" w:hAnsi="Times New Roman" w:cs="Times New Roman"/>
                <w:sz w:val="16"/>
                <w:szCs w:val="16"/>
              </w:rPr>
              <w:t>Platba sa poskytne na výmeru chmeľnice, ktorá je  vedená v registri chmeľníc. Žiadateľ musí spĺňať podmienky aktívneho poľnohospodára podľa § 3 nariadenia vlády SR č. 342/2014 Z. z. a pravidlá kríž</w:t>
            </w:r>
            <w:r w:rsidR="008D0EAE" w:rsidRPr="0074573A">
              <w:rPr>
                <w:rFonts w:ascii="Times New Roman" w:hAnsi="Times New Roman" w:cs="Times New Roman"/>
                <w:sz w:val="16"/>
                <w:szCs w:val="16"/>
              </w:rPr>
              <w:t>ového plnenia podľa prílohy č. 4</w:t>
            </w:r>
            <w:r w:rsidRPr="0074573A">
              <w:rPr>
                <w:rFonts w:ascii="Times New Roman" w:hAnsi="Times New Roman" w:cs="Times New Roman"/>
                <w:sz w:val="16"/>
                <w:szCs w:val="16"/>
              </w:rPr>
              <w:t xml:space="preserve">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406,99 </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sz w:val="16"/>
                <w:szCs w:val="16"/>
              </w:rPr>
            </w:pPr>
            <w:r w:rsidRPr="008C5BD9">
              <w:rPr>
                <w:rFonts w:ascii="Times New Roman" w:hAnsi="Times New Roman" w:cs="Times New Roman"/>
                <w:sz w:val="16"/>
                <w:szCs w:val="16"/>
              </w:rPr>
              <w:t>Platba na pestovanie vybraných druhov ovocia s vysokou prácnosťou</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5 nariadenia vlády SR č. 36/2015 Z. z. v znení nariadenia vlády č. 122/2016 Z. z. </w:t>
            </w:r>
          </w:p>
        </w:tc>
        <w:tc>
          <w:tcPr>
            <w:tcW w:w="4111" w:type="dxa"/>
          </w:tcPr>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Poskytne sa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pestuje vybraný druh ovocia s vysokou</w:t>
            </w:r>
            <w:r w:rsidR="004A66DC" w:rsidRPr="0074573A">
              <w:rPr>
                <w:rFonts w:ascii="Times New Roman" w:hAnsi="Times New Roman" w:cs="Times New Roman"/>
                <w:sz w:val="16"/>
                <w:szCs w:val="16"/>
              </w:rPr>
              <w:t xml:space="preserve"> prácnosťou. Vybranými druhmi </w:t>
            </w:r>
            <w:r w:rsidRPr="0074573A">
              <w:rPr>
                <w:rFonts w:ascii="Times New Roman" w:hAnsi="Times New Roman" w:cs="Times New Roman"/>
                <w:sz w:val="16"/>
                <w:szCs w:val="16"/>
              </w:rPr>
              <w:t>ovocia sa rozumejú plodiny podľa § 5 ods. 2) nariadenia. Platba sa poskytne na výmeru poľnohospodárskej plochy, ktorá je vedená v registri ovocných sadov a spĺňa podmienku minimálneho počtu životaschopných jedincov na 1 ha ovocného sadu podľa § 5 ods. 3) písm. b) nariadenia.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155,32 </w:t>
            </w:r>
          </w:p>
        </w:tc>
        <w:tc>
          <w:tcPr>
            <w:tcW w:w="2257" w:type="dxa"/>
            <w:vMerge/>
          </w:tcPr>
          <w:p w:rsidR="005C244D" w:rsidRPr="008C5BD9" w:rsidRDefault="005C244D" w:rsidP="003D460D">
            <w:pPr>
              <w:rPr>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
                <w:sz w:val="16"/>
                <w:szCs w:val="16"/>
              </w:rPr>
            </w:pPr>
            <w:r w:rsidRPr="008C5BD9">
              <w:rPr>
                <w:rFonts w:ascii="Times New Roman" w:hAnsi="Times New Roman" w:cs="Times New Roman"/>
                <w:bCs/>
                <w:sz w:val="16"/>
                <w:szCs w:val="16"/>
              </w:rPr>
              <w:t>Platba na pestovanie vybraných druhov ovocia s veľmi vysokou prácnosťou</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6 nariadenia vlády SR č. 36/2015 Z. z. v znení nariadenia vlády č. 122/2016 Z. z.</w:t>
            </w:r>
          </w:p>
        </w:tc>
        <w:tc>
          <w:tcPr>
            <w:tcW w:w="4111" w:type="dxa"/>
          </w:tcPr>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 xml:space="preserve">Poskytne sa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pestuje vybraný druh ovocia s veľmi vysokou prácnosťou. </w:t>
            </w:r>
          </w:p>
          <w:p w:rsidR="005C244D" w:rsidRPr="0074573A" w:rsidRDefault="005C244D" w:rsidP="003D460D">
            <w:pPr>
              <w:jc w:val="both"/>
              <w:rPr>
                <w:rFonts w:ascii="Times New Roman" w:hAnsi="Times New Roman" w:cs="Times New Roman"/>
                <w:b/>
                <w:sz w:val="16"/>
                <w:szCs w:val="16"/>
              </w:rPr>
            </w:pPr>
            <w:r w:rsidRPr="0074573A">
              <w:rPr>
                <w:rFonts w:ascii="Times New Roman" w:hAnsi="Times New Roman" w:cs="Times New Roman"/>
                <w:sz w:val="16"/>
                <w:szCs w:val="16"/>
              </w:rPr>
              <w:t>Vybranými druhmi ovocia s veľmi vysokou prácnosťou sú jablká a hrušky a platba sa poskytne na výmeru poľnohospodárskej pôdy ak je vedená v registri ovocných sadov a spĺňa podmienky minimálneho počtu 400 ks/ha ovocného sadu životaschopných jedincov. Žiadateľ musí spĺňať podmienky aktívneho poľnohospodára podľa § 3 nariadenia vlády SR č. 342/2014 Z. z. a pravidlá kríž</w:t>
            </w:r>
            <w:r w:rsidR="0023639B" w:rsidRPr="0074573A">
              <w:rPr>
                <w:rFonts w:ascii="Times New Roman" w:hAnsi="Times New Roman" w:cs="Times New Roman"/>
                <w:sz w:val="16"/>
                <w:szCs w:val="16"/>
              </w:rPr>
              <w:t>ového plnenia podľa prílohy č. 4</w:t>
            </w:r>
            <w:r w:rsidRPr="0074573A">
              <w:rPr>
                <w:rFonts w:ascii="Times New Roman" w:hAnsi="Times New Roman" w:cs="Times New Roman"/>
                <w:sz w:val="16"/>
                <w:szCs w:val="16"/>
              </w:rPr>
              <w:t xml:space="preserve">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244,75 </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rPr>
          <w:trHeight w:val="708"/>
        </w:trPr>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pestovanie vybraných druhov zeleniny s vysokou prácnosťou</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7 nariadenia vlády  SR č. 36/2015 Z. z. v znení nariadenia vlády č. 122/2016 Z. z. </w:t>
            </w:r>
          </w:p>
        </w:tc>
        <w:tc>
          <w:tcPr>
            <w:tcW w:w="4111" w:type="dxa"/>
          </w:tcPr>
          <w:p w:rsidR="005C244D" w:rsidRPr="0074573A" w:rsidRDefault="00D719D0" w:rsidP="003D460D">
            <w:pPr>
              <w:jc w:val="both"/>
              <w:rPr>
                <w:rFonts w:ascii="Times New Roman" w:hAnsi="Times New Roman" w:cs="Times New Roman"/>
                <w:sz w:val="16"/>
                <w:szCs w:val="16"/>
              </w:rPr>
            </w:pPr>
            <w:r>
              <w:rPr>
                <w:rFonts w:ascii="Times New Roman" w:hAnsi="Times New Roman" w:cs="Times New Roman"/>
                <w:sz w:val="16"/>
                <w:szCs w:val="16"/>
              </w:rPr>
              <w:t xml:space="preserve">Poskytuje sa </w:t>
            </w:r>
            <w:r w:rsidR="005C244D" w:rsidRPr="0074573A">
              <w:rPr>
                <w:rFonts w:ascii="Times New Roman" w:hAnsi="Times New Roman" w:cs="Times New Roman"/>
                <w:sz w:val="16"/>
                <w:szCs w:val="16"/>
              </w:rPr>
              <w:t xml:space="preserve">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pestuje vybraný druh zeleniny s vysokou prácnosťou. </w:t>
            </w:r>
          </w:p>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lastRenderedPageBreak/>
              <w:t xml:space="preserve">Vybranými druhmi zeleniny sú listová zelenina (šalát a špenát) a struková zelenina (fazuľa a hrach). Platba sa poskytne na výmeru poľnohospodárskej plochy, ktorá spĺňa podmienky minimálneho počtu vysiatych alebo vysadených kusov druhov zeleniny na 1 ha, ktorý je uvedený </w:t>
            </w:r>
            <w:r w:rsidRPr="0074573A">
              <w:rPr>
                <w:rFonts w:ascii="Times New Roman" w:hAnsi="Times New Roman" w:cs="Times New Roman"/>
                <w:sz w:val="16"/>
                <w:szCs w:val="16"/>
                <w:u w:val="single"/>
              </w:rPr>
              <w:t>v príloh</w:t>
            </w:r>
            <w:r w:rsidR="00552FE3" w:rsidRPr="0074573A">
              <w:rPr>
                <w:rFonts w:ascii="Times New Roman" w:hAnsi="Times New Roman" w:cs="Times New Roman"/>
                <w:sz w:val="16"/>
                <w:szCs w:val="16"/>
                <w:u w:val="single"/>
              </w:rPr>
              <w:t>e č. 3</w:t>
            </w:r>
            <w:r w:rsidRPr="0074573A">
              <w:rPr>
                <w:rFonts w:ascii="Times New Roman" w:hAnsi="Times New Roman" w:cs="Times New Roman"/>
                <w:sz w:val="16"/>
                <w:szCs w:val="16"/>
              </w:rPr>
              <w:t xml:space="preserve"> k nariadeniu.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lastRenderedPageBreak/>
              <w:t xml:space="preserve">45,87 </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pestovanie vybraných druhov zeleniny s veľmi vysokou</w:t>
            </w:r>
            <w:r w:rsidRPr="008C5BD9">
              <w:rPr>
                <w:rFonts w:ascii="Times New Roman" w:hAnsi="Times New Roman" w:cs="Times New Roman"/>
                <w:bCs/>
                <w:i/>
                <w:sz w:val="16"/>
                <w:szCs w:val="16"/>
              </w:rPr>
              <w:t xml:space="preserve"> </w:t>
            </w:r>
            <w:r w:rsidRPr="008C5BD9">
              <w:rPr>
                <w:rFonts w:ascii="Times New Roman" w:hAnsi="Times New Roman" w:cs="Times New Roman"/>
                <w:bCs/>
                <w:sz w:val="16"/>
                <w:szCs w:val="16"/>
              </w:rPr>
              <w:t>prácnosťou</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w:t>
            </w:r>
            <w:r w:rsidRPr="008C5BD9">
              <w:rPr>
                <w:rFonts w:ascii="Times New Roman" w:hAnsi="Times New Roman" w:cs="Times New Roman"/>
                <w:sz w:val="16"/>
                <w:szCs w:val="16"/>
              </w:rPr>
              <w:t xml:space="preserve"> 8</w:t>
            </w:r>
            <w:r w:rsidRPr="008C5BD9">
              <w:rPr>
                <w:rFonts w:ascii="Times New Roman" w:hAnsi="Times New Roman" w:cs="Times New Roman"/>
                <w:b/>
                <w:sz w:val="16"/>
                <w:szCs w:val="16"/>
              </w:rPr>
              <w:t xml:space="preserve"> </w:t>
            </w:r>
            <w:r w:rsidRPr="008C5BD9">
              <w:rPr>
                <w:rFonts w:ascii="Times New Roman" w:hAnsi="Times New Roman" w:cs="Times New Roman"/>
                <w:sz w:val="16"/>
                <w:szCs w:val="16"/>
              </w:rPr>
              <w:t>nariade</w:t>
            </w:r>
            <w:r w:rsidR="00D719D0">
              <w:rPr>
                <w:rFonts w:ascii="Times New Roman" w:hAnsi="Times New Roman" w:cs="Times New Roman"/>
                <w:sz w:val="16"/>
                <w:szCs w:val="16"/>
              </w:rPr>
              <w:t xml:space="preserve">nia vlády SR č. 36/2015 Z. z. v </w:t>
            </w:r>
            <w:r w:rsidRPr="008C5BD9">
              <w:rPr>
                <w:rFonts w:ascii="Times New Roman" w:hAnsi="Times New Roman" w:cs="Times New Roman"/>
                <w:sz w:val="16"/>
                <w:szCs w:val="16"/>
              </w:rPr>
              <w:t>znení nariadenia vlády č. 122/2016 Z. z.</w:t>
            </w:r>
          </w:p>
        </w:tc>
        <w:tc>
          <w:tcPr>
            <w:tcW w:w="4111" w:type="dxa"/>
          </w:tcPr>
          <w:p w:rsidR="005C244D" w:rsidRPr="0074573A" w:rsidRDefault="005C244D" w:rsidP="00552FE3">
            <w:pPr>
              <w:ind w:right="57"/>
              <w:jc w:val="both"/>
              <w:rPr>
                <w:rFonts w:ascii="Times New Roman" w:hAnsi="Times New Roman" w:cs="Times New Roman"/>
                <w:b/>
                <w:sz w:val="16"/>
                <w:szCs w:val="16"/>
              </w:rPr>
            </w:pPr>
            <w:r w:rsidRPr="0074573A">
              <w:rPr>
                <w:rFonts w:ascii="Times New Roman" w:hAnsi="Times New Roman" w:cs="Times New Roman"/>
                <w:sz w:val="16"/>
                <w:szCs w:val="16"/>
              </w:rPr>
              <w:t xml:space="preserve">Poskytne sa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roku </w:t>
            </w:r>
            <w:r w:rsidRPr="0074573A">
              <w:rPr>
                <w:rFonts w:ascii="Times New Roman" w:hAnsi="Times New Roman" w:cs="Times New Roman"/>
                <w:sz w:val="16"/>
                <w:szCs w:val="16"/>
                <w:u w:val="single"/>
              </w:rPr>
              <w:t>pestuje vybraný druh zeleniny s veľmi vysokou prácnosťou</w:t>
            </w:r>
            <w:r w:rsidRPr="0074573A">
              <w:rPr>
                <w:rFonts w:ascii="Times New Roman" w:hAnsi="Times New Roman" w:cs="Times New Roman"/>
                <w:sz w:val="16"/>
                <w:szCs w:val="16"/>
              </w:rPr>
              <w:t xml:space="preserve">. Vybranými druhmi zeleniny  s veľmi vysokou prácnosťou sa chápe zelenina podľa § 8 ods. 2) nariadenia. Platba sa poskytne na poľnohospodársku plochu, ktorá spĺňa podmienky minimálneho počtu vysiatych alebo vysadených kusov na 1 ha </w:t>
            </w:r>
            <w:r w:rsidRPr="0074573A">
              <w:rPr>
                <w:rFonts w:ascii="Times New Roman" w:hAnsi="Times New Roman" w:cs="Times New Roman"/>
                <w:sz w:val="16"/>
                <w:szCs w:val="16"/>
                <w:u w:val="single"/>
              </w:rPr>
              <w:t xml:space="preserve">podľa prílohy č. </w:t>
            </w:r>
            <w:r w:rsidR="0023639B" w:rsidRPr="0074573A">
              <w:rPr>
                <w:rFonts w:ascii="Times New Roman" w:hAnsi="Times New Roman" w:cs="Times New Roman"/>
                <w:sz w:val="16"/>
                <w:szCs w:val="16"/>
                <w:u w:val="single"/>
              </w:rPr>
              <w:t>4</w:t>
            </w:r>
            <w:r w:rsidR="00552FE3" w:rsidRPr="0074573A">
              <w:rPr>
                <w:rFonts w:ascii="Times New Roman" w:hAnsi="Times New Roman" w:cs="Times New Roman"/>
                <w:sz w:val="16"/>
                <w:szCs w:val="16"/>
                <w:u w:val="single"/>
              </w:rPr>
              <w:t xml:space="preserve"> </w:t>
            </w:r>
            <w:r w:rsidRPr="0074573A">
              <w:rPr>
                <w:rFonts w:ascii="Times New Roman" w:hAnsi="Times New Roman" w:cs="Times New Roman"/>
                <w:sz w:val="16"/>
                <w:szCs w:val="16"/>
                <w:u w:val="single"/>
              </w:rPr>
              <w:t>nariadenia</w:t>
            </w:r>
            <w:r w:rsidRPr="0074573A">
              <w:rPr>
                <w:rFonts w:ascii="Times New Roman" w:hAnsi="Times New Roman" w:cs="Times New Roman"/>
                <w:sz w:val="16"/>
                <w:szCs w:val="16"/>
              </w:rPr>
              <w:t>.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70,48 </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pestovanie rajčiakov</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w:t>
            </w:r>
            <w:r w:rsidRPr="008C5BD9">
              <w:rPr>
                <w:rFonts w:ascii="Times New Roman" w:hAnsi="Times New Roman" w:cs="Times New Roman"/>
                <w:sz w:val="16"/>
                <w:szCs w:val="16"/>
              </w:rPr>
              <w:t xml:space="preserve"> 9</w:t>
            </w:r>
            <w:r w:rsidRPr="008C5BD9">
              <w:rPr>
                <w:rFonts w:ascii="Times New Roman" w:hAnsi="Times New Roman" w:cs="Times New Roman"/>
                <w:b/>
                <w:sz w:val="16"/>
                <w:szCs w:val="16"/>
              </w:rPr>
              <w:t xml:space="preserve"> </w:t>
            </w:r>
            <w:r w:rsidRPr="008C5BD9">
              <w:rPr>
                <w:rFonts w:ascii="Times New Roman" w:hAnsi="Times New Roman" w:cs="Times New Roman"/>
                <w:sz w:val="16"/>
                <w:szCs w:val="16"/>
              </w:rPr>
              <w:t>nariadenia vlády SR č. 36/2015 Z. z. v znení nariadenia vlády č. 122/2016 Z. z.</w:t>
            </w:r>
          </w:p>
        </w:tc>
        <w:tc>
          <w:tcPr>
            <w:tcW w:w="4111" w:type="dxa"/>
          </w:tcPr>
          <w:p w:rsidR="005C244D" w:rsidRPr="008C5BD9" w:rsidRDefault="005C244D" w:rsidP="003D460D">
            <w:pPr>
              <w:ind w:right="57"/>
              <w:jc w:val="both"/>
              <w:rPr>
                <w:rFonts w:ascii="Times New Roman" w:hAnsi="Times New Roman" w:cs="Times New Roman"/>
                <w:b/>
                <w:sz w:val="16"/>
                <w:szCs w:val="16"/>
              </w:rPr>
            </w:pPr>
            <w:r w:rsidRPr="008C5BD9">
              <w:rPr>
                <w:rFonts w:ascii="Times New Roman" w:hAnsi="Times New Roman" w:cs="Times New Roman"/>
                <w:sz w:val="16"/>
                <w:szCs w:val="16"/>
              </w:rPr>
              <w:t xml:space="preserve">Poskytne sa žiadateľovi, ktorý obhospodaruje poľnohospodársku plochu, na ktorú možno poskytnúť podporu vedenú v evidencii dielov pôdnych blokov na území SR o výmere najmenej 1 ha, pričom táto  výmera môže predstavovať viaceré súvislé diely jedného pôdneho bloku jednej kultúry (orná pôda, trvalé kultúry, záhradky, trvalý trávny porast) o výmere najmenej 0,3 ha a na ktorej žiadateľ v príslušnom kalendárnom </w:t>
            </w:r>
            <w:r w:rsidRPr="008C5BD9">
              <w:rPr>
                <w:rFonts w:ascii="Times New Roman" w:hAnsi="Times New Roman" w:cs="Times New Roman"/>
                <w:sz w:val="16"/>
                <w:szCs w:val="16"/>
                <w:u w:val="single"/>
              </w:rPr>
              <w:t>roku pestuje rajčiaky</w:t>
            </w:r>
            <w:r w:rsidRPr="008C5BD9">
              <w:rPr>
                <w:rFonts w:ascii="Times New Roman" w:hAnsi="Times New Roman" w:cs="Times New Roman"/>
                <w:sz w:val="16"/>
                <w:szCs w:val="16"/>
              </w:rPr>
              <w:t>. Výmera na poskytnutie platby musí spĺňať podmienky minimálneho počtu 8 000 ks/ha.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555,71</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chov bahníc, jariek a kôz</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w:t>
            </w:r>
            <w:r w:rsidRPr="008C5BD9">
              <w:rPr>
                <w:rFonts w:ascii="Times New Roman" w:hAnsi="Times New Roman" w:cs="Times New Roman"/>
                <w:sz w:val="16"/>
                <w:szCs w:val="16"/>
              </w:rPr>
              <w:t xml:space="preserve"> 10 odsek 1)</w:t>
            </w:r>
            <w:r w:rsidRPr="008C5BD9">
              <w:rPr>
                <w:rFonts w:ascii="Times New Roman" w:hAnsi="Times New Roman" w:cs="Times New Roman"/>
                <w:b/>
                <w:sz w:val="16"/>
                <w:szCs w:val="16"/>
              </w:rPr>
              <w:t xml:space="preserve"> </w:t>
            </w:r>
            <w:r w:rsidRPr="008C5BD9">
              <w:rPr>
                <w:rFonts w:ascii="Times New Roman" w:hAnsi="Times New Roman" w:cs="Times New Roman"/>
                <w:sz w:val="16"/>
                <w:szCs w:val="16"/>
              </w:rPr>
              <w:t>nariade</w:t>
            </w:r>
            <w:r w:rsidR="00D719D0">
              <w:rPr>
                <w:rFonts w:ascii="Times New Roman" w:hAnsi="Times New Roman" w:cs="Times New Roman"/>
                <w:sz w:val="16"/>
                <w:szCs w:val="16"/>
              </w:rPr>
              <w:t xml:space="preserve">nia vlády SR č. 36/2015 Z. z. v </w:t>
            </w:r>
            <w:r w:rsidRPr="008C5BD9">
              <w:rPr>
                <w:rFonts w:ascii="Times New Roman" w:hAnsi="Times New Roman" w:cs="Times New Roman"/>
                <w:sz w:val="16"/>
                <w:szCs w:val="16"/>
              </w:rPr>
              <w:t>znení nariadenia vlády č. 122/2016 Z. z.</w:t>
            </w:r>
          </w:p>
        </w:tc>
        <w:tc>
          <w:tcPr>
            <w:tcW w:w="4111" w:type="dxa"/>
          </w:tcPr>
          <w:p w:rsidR="005C244D" w:rsidRPr="008C5BD9" w:rsidRDefault="005C244D" w:rsidP="003D460D">
            <w:pPr>
              <w:ind w:right="57"/>
              <w:jc w:val="both"/>
              <w:rPr>
                <w:rFonts w:ascii="Times New Roman" w:hAnsi="Times New Roman" w:cs="Times New Roman"/>
                <w:b/>
                <w:sz w:val="16"/>
                <w:szCs w:val="16"/>
              </w:rPr>
            </w:pPr>
            <w:r w:rsidRPr="008C5BD9">
              <w:rPr>
                <w:rFonts w:ascii="Times New Roman" w:hAnsi="Times New Roman" w:cs="Times New Roman"/>
                <w:sz w:val="16"/>
                <w:szCs w:val="16"/>
              </w:rPr>
              <w:t>Poskytuje sa žiadateľovi, ak bahnice, jarky a kozy podľa zoznamu § 13 ods. 4 písm. b) sú registrované v centrálnom registri hospodárskych zvierat. Žiadateľ musí byť držiteľom nahlásených bahníc, jariek a kôz počas najmenej 2. mesiacov odo dňa predloženia žiadosti a chov je registrovaný na držiteľa. Žiadateľ je povinný spĺňať požiadavky identifikácie a registrácie vybraných kategórií hovädzieho dobytka. Vybrané druhy hovädzieho dobytka sú hovädzí dobytok samčieho pohlavia vo veku od 6 mesiacov, vo veku od 6 mesiacov do 2. rokov alebo nad 2 roky. Platba sa poskytne žiadateľovi v prípade, ak celkové platby presahujú minimálne 100 eur.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17,01 </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výkrm vybraných kategórií</w:t>
            </w:r>
            <w:r w:rsidR="00B037CB">
              <w:rPr>
                <w:rFonts w:ascii="Times New Roman" w:hAnsi="Times New Roman" w:cs="Times New Roman"/>
                <w:bCs/>
                <w:sz w:val="16"/>
                <w:szCs w:val="16"/>
              </w:rPr>
              <w:t xml:space="preserve"> </w:t>
            </w:r>
            <w:r w:rsidRPr="008C5BD9">
              <w:rPr>
                <w:rFonts w:ascii="Times New Roman" w:hAnsi="Times New Roman" w:cs="Times New Roman"/>
                <w:bCs/>
                <w:sz w:val="16"/>
                <w:szCs w:val="16"/>
              </w:rPr>
              <w:t>hovädzieho dobytka</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w:t>
            </w:r>
            <w:r w:rsidRPr="008C5BD9">
              <w:rPr>
                <w:rFonts w:ascii="Times New Roman" w:hAnsi="Times New Roman" w:cs="Times New Roman"/>
                <w:sz w:val="16"/>
                <w:szCs w:val="16"/>
              </w:rPr>
              <w:t xml:space="preserve"> 11 nariade</w:t>
            </w:r>
            <w:r w:rsidR="00D719D0">
              <w:rPr>
                <w:rFonts w:ascii="Times New Roman" w:hAnsi="Times New Roman" w:cs="Times New Roman"/>
                <w:sz w:val="16"/>
                <w:szCs w:val="16"/>
              </w:rPr>
              <w:t xml:space="preserve">nia vlády SR č. 36/2015 Z. z. v </w:t>
            </w:r>
            <w:r w:rsidRPr="008C5BD9">
              <w:rPr>
                <w:rFonts w:ascii="Times New Roman" w:hAnsi="Times New Roman" w:cs="Times New Roman"/>
                <w:sz w:val="16"/>
                <w:szCs w:val="16"/>
              </w:rPr>
              <w:t>znení nariadenia vlády č. 122/2016 Z. z.</w:t>
            </w:r>
          </w:p>
        </w:tc>
        <w:tc>
          <w:tcPr>
            <w:tcW w:w="4111" w:type="dxa"/>
          </w:tcPr>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Poskytuje sa žiadateľovi v zmysle § 11 nariadenia vlády SR č. 36/2015 Z. z. z 18. februára 2015, ktorým sa ustanovujú pravidlá poskytovania podpory v poľnohospodárstve v súvislosti so schémami viazaných priamych platieb. Žiadateľovi sa poskytne platba ak vybrané kategórie hovädzieho dobytka podľa zoznamu § 13 ods. 4 písm. b) sú registrované v centrálnom registri hospodárskych zvierat. Žiadateľ musí byť držiteľom nahlásených kategórií hovädzieho dobytka počas najmenej 2 mesiacov odo dňa predloženia žiadosti a chov je registrovaný na držiteľa. Žiadateľ je povinný spĺňať požiadavky identifikácie a registrácie vybraných kategórií hovädzieho dobytka. Vybrané druhy hovädzieho dobytka sú hovädzí dobytok samčieho pohlavia vo veku od 6 mesiacov, vo veku od 6 mesiacov do 2. rokov alebo nad 2 roky. Platba sa poskytne žiadateľovi v prípade, ak celkové platby presahujú minimálne 100 eur.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4F0193" w:rsidP="003D460D">
            <w:pPr>
              <w:rPr>
                <w:rFonts w:ascii="Times New Roman" w:hAnsi="Times New Roman" w:cs="Times New Roman"/>
                <w:b/>
                <w:sz w:val="16"/>
                <w:szCs w:val="16"/>
              </w:rPr>
            </w:pPr>
            <w:r>
              <w:rPr>
                <w:rFonts w:ascii="Times New Roman" w:hAnsi="Times New Roman" w:cs="Times New Roman"/>
                <w:b/>
                <w:sz w:val="16"/>
                <w:szCs w:val="16"/>
              </w:rPr>
              <w:t>223,03 e</w:t>
            </w:r>
            <w:r w:rsidR="005C244D" w:rsidRPr="008C5BD9">
              <w:rPr>
                <w:rFonts w:ascii="Times New Roman" w:hAnsi="Times New Roman" w:cs="Times New Roman"/>
                <w:b/>
                <w:sz w:val="16"/>
                <w:szCs w:val="16"/>
              </w:rPr>
              <w:t>ur/DJ</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lastRenderedPageBreak/>
              <w:t>Platba na kravy chované v systéme s trhovou produkciou</w:t>
            </w:r>
            <w:r w:rsidRPr="008C5BD9">
              <w:rPr>
                <w:rFonts w:ascii="Times New Roman" w:hAnsi="Times New Roman" w:cs="Times New Roman"/>
                <w:b/>
                <w:bCs/>
                <w:sz w:val="16"/>
                <w:szCs w:val="16"/>
              </w:rPr>
              <w:t xml:space="preserve"> </w:t>
            </w:r>
            <w:r w:rsidRPr="008C5BD9">
              <w:rPr>
                <w:rFonts w:ascii="Times New Roman" w:hAnsi="Times New Roman" w:cs="Times New Roman"/>
                <w:bCs/>
                <w:sz w:val="16"/>
                <w:szCs w:val="16"/>
              </w:rPr>
              <w:t>mlieka</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w:t>
            </w:r>
            <w:r w:rsidRPr="008C5BD9">
              <w:rPr>
                <w:rFonts w:ascii="Times New Roman" w:hAnsi="Times New Roman" w:cs="Times New Roman"/>
                <w:sz w:val="16"/>
                <w:szCs w:val="16"/>
              </w:rPr>
              <w:t xml:space="preserve"> 12 nariade</w:t>
            </w:r>
            <w:r w:rsidR="00D719D0">
              <w:rPr>
                <w:rFonts w:ascii="Times New Roman" w:hAnsi="Times New Roman" w:cs="Times New Roman"/>
                <w:sz w:val="16"/>
                <w:szCs w:val="16"/>
              </w:rPr>
              <w:t xml:space="preserve">nia vlády SR č. 36/2015 Z. z. v </w:t>
            </w:r>
            <w:r w:rsidRPr="008C5BD9">
              <w:rPr>
                <w:rFonts w:ascii="Times New Roman" w:hAnsi="Times New Roman" w:cs="Times New Roman"/>
                <w:sz w:val="16"/>
                <w:szCs w:val="16"/>
              </w:rPr>
              <w:t>znení nariadenia vlády č. 122/2016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Poskytuje sa žiadateľovi v zmysle § 12 nariadenia vlády SR č. 36/2015 Z. z. z 18. februára 2015, ktorým sa ustanovujú pravidlá poskytovania podpory v poľnohospodárstve v súvislosti so schémami viazaných priamych platieb. Žiadateľovi sa poskytne platba, ak dojnice podľa zoznamu § 13 ods. 4 písm. b) sú registrované v centrálnom registri hospodárskych zvierat. Žiadateľ musí byť držiteľom nahlásených dojníc počas najmenej 2. mesiacov odo dňa predloženia žiadosti a chov je registrovaný na držiteľa. Žiadateľ je povinný spĺňať požiadavky identifikácie a registrácie dojníc. Dojnicou sa rozumie samica hovädzieho dobytka vhodná na produkciu mlieka na trhové účely, ktorá sa aspoň raz otelila. Žiadateľ musí spĺňať podmienky aktívneho poľnohospodára podľa § 3 nariadenia vlády SR č. 342/2014 Z. z. a pravidlá krížového plnenia podľa prílohy č. 2 k nariadeniu vlády SR č. 342/2014 Z. z.</w:t>
            </w:r>
          </w:p>
        </w:tc>
        <w:tc>
          <w:tcPr>
            <w:tcW w:w="862" w:type="dxa"/>
          </w:tcPr>
          <w:p w:rsidR="005C244D" w:rsidRPr="008C5BD9" w:rsidRDefault="004F0193" w:rsidP="003D460D">
            <w:pPr>
              <w:rPr>
                <w:rFonts w:ascii="Times New Roman" w:hAnsi="Times New Roman" w:cs="Times New Roman"/>
                <w:b/>
                <w:sz w:val="16"/>
                <w:szCs w:val="16"/>
              </w:rPr>
            </w:pPr>
            <w:r>
              <w:rPr>
                <w:rFonts w:ascii="Times New Roman" w:hAnsi="Times New Roman" w:cs="Times New Roman"/>
                <w:b/>
                <w:sz w:val="16"/>
                <w:szCs w:val="16"/>
              </w:rPr>
              <w:t>274,60 e</w:t>
            </w:r>
            <w:r w:rsidR="005C244D" w:rsidRPr="008C5BD9">
              <w:rPr>
                <w:rFonts w:ascii="Times New Roman" w:hAnsi="Times New Roman" w:cs="Times New Roman"/>
                <w:b/>
                <w:sz w:val="16"/>
                <w:szCs w:val="16"/>
              </w:rPr>
              <w:t>ur/ks</w:t>
            </w:r>
          </w:p>
        </w:tc>
        <w:tc>
          <w:tcPr>
            <w:tcW w:w="2257" w:type="dxa"/>
            <w:vMerge/>
          </w:tcPr>
          <w:p w:rsidR="005C244D" w:rsidRPr="008C5BD9" w:rsidRDefault="005C244D" w:rsidP="003D460D">
            <w:pPr>
              <w:rPr>
                <w:rFonts w:ascii="Times New Roman" w:hAnsi="Times New Roman" w:cs="Times New Roman"/>
                <w:b/>
                <w:sz w:val="16"/>
                <w:szCs w:val="16"/>
              </w:rPr>
            </w:pPr>
          </w:p>
        </w:tc>
      </w:tr>
      <w:tr w:rsidR="005C244D" w:rsidRPr="008C5BD9" w:rsidTr="00FD1E03">
        <w:trPr>
          <w:trHeight w:val="199"/>
        </w:trPr>
        <w:tc>
          <w:tcPr>
            <w:tcW w:w="10065" w:type="dxa"/>
            <w:gridSpan w:val="5"/>
            <w:shd w:val="clear" w:color="auto" w:fill="A85E48"/>
          </w:tcPr>
          <w:p w:rsidR="005C244D" w:rsidRPr="008C5BD9" w:rsidRDefault="002241FA" w:rsidP="003D460D">
            <w:pPr>
              <w:jc w:val="both"/>
              <w:rPr>
                <w:rFonts w:ascii="Times New Roman" w:hAnsi="Times New Roman" w:cs="Times New Roman"/>
                <w:b/>
                <w:sz w:val="16"/>
                <w:szCs w:val="16"/>
              </w:rPr>
            </w:pPr>
            <w:r>
              <w:rPr>
                <w:rFonts w:ascii="Times New Roman" w:hAnsi="Times New Roman" w:cs="Times New Roman"/>
                <w:b/>
                <w:bCs/>
                <w:color w:val="FFFFFF" w:themeColor="background1"/>
                <w:sz w:val="16"/>
                <w:szCs w:val="16"/>
              </w:rPr>
              <w:t>Zo zdrojov EPFRV: PRV</w:t>
            </w:r>
            <w:r w:rsidR="005C244D" w:rsidRPr="00E331FA">
              <w:rPr>
                <w:rFonts w:ascii="Times New Roman" w:hAnsi="Times New Roman" w:cs="Times New Roman"/>
                <w:b/>
                <w:bCs/>
                <w:color w:val="FFFFFF" w:themeColor="background1"/>
                <w:sz w:val="16"/>
                <w:szCs w:val="16"/>
              </w:rPr>
              <w:t xml:space="preserve"> </w:t>
            </w:r>
            <w:r w:rsidR="00EF3C3D">
              <w:rPr>
                <w:rFonts w:ascii="Times New Roman" w:hAnsi="Times New Roman" w:cs="Times New Roman"/>
                <w:b/>
                <w:bCs/>
                <w:color w:val="FFFFFF" w:themeColor="background1"/>
                <w:sz w:val="16"/>
                <w:szCs w:val="16"/>
              </w:rPr>
              <w:t xml:space="preserve">SR </w:t>
            </w:r>
            <w:r w:rsidR="005C244D" w:rsidRPr="00E331FA">
              <w:rPr>
                <w:rFonts w:ascii="Times New Roman" w:hAnsi="Times New Roman" w:cs="Times New Roman"/>
                <w:b/>
                <w:bCs/>
                <w:color w:val="FFFFFF" w:themeColor="background1"/>
                <w:sz w:val="16"/>
                <w:szCs w:val="16"/>
              </w:rPr>
              <w:t xml:space="preserve">2014 </w:t>
            </w:r>
            <w:r w:rsidR="005C244D" w:rsidRPr="00E331FA">
              <w:rPr>
                <w:b/>
                <w:i/>
                <w:iCs/>
                <w:color w:val="FFFFFF" w:themeColor="background1"/>
                <w:sz w:val="16"/>
                <w:szCs w:val="16"/>
              </w:rPr>
              <w:t xml:space="preserve">– </w:t>
            </w:r>
            <w:r w:rsidR="005C244D" w:rsidRPr="00E331FA">
              <w:rPr>
                <w:rFonts w:ascii="Times New Roman" w:hAnsi="Times New Roman" w:cs="Times New Roman"/>
                <w:b/>
                <w:bCs/>
                <w:color w:val="FFFFFF" w:themeColor="background1"/>
                <w:sz w:val="16"/>
                <w:szCs w:val="16"/>
              </w:rPr>
              <w:t>2020</w:t>
            </w:r>
          </w:p>
        </w:tc>
      </w:tr>
      <w:tr w:rsidR="005C244D" w:rsidRPr="008C5BD9" w:rsidTr="00FD1E03">
        <w:tc>
          <w:tcPr>
            <w:tcW w:w="1702" w:type="dxa"/>
          </w:tcPr>
          <w:p w:rsidR="005C244D" w:rsidRPr="008C5BD9" w:rsidRDefault="005C244D" w:rsidP="00482D85">
            <w:pPr>
              <w:ind w:right="-108"/>
              <w:rPr>
                <w:rFonts w:ascii="Times New Roman" w:hAnsi="Times New Roman" w:cs="Times New Roman"/>
                <w:bCs/>
                <w:sz w:val="16"/>
                <w:szCs w:val="16"/>
              </w:rPr>
            </w:pPr>
            <w:r w:rsidRPr="008C5BD9">
              <w:rPr>
                <w:rFonts w:ascii="Times New Roman" w:hAnsi="Times New Roman" w:cs="Times New Roman"/>
                <w:bCs/>
                <w:sz w:val="16"/>
                <w:szCs w:val="16"/>
              </w:rPr>
              <w:t>Prvé zalesnenie poľnohospodárskej pôdy</w:t>
            </w:r>
          </w:p>
          <w:p w:rsidR="005C244D" w:rsidRPr="008C5BD9" w:rsidRDefault="005C244D" w:rsidP="003D460D">
            <w:pPr>
              <w:jc w:val="both"/>
              <w:rPr>
                <w:rFonts w:ascii="Times New Roman" w:hAnsi="Times New Roman" w:cs="Times New Roman"/>
                <w:bCs/>
                <w:sz w:val="16"/>
                <w:szCs w:val="16"/>
              </w:rPr>
            </w:pPr>
          </w:p>
          <w:p w:rsidR="005C244D" w:rsidRPr="008C5BD9" w:rsidRDefault="005C244D" w:rsidP="003D460D">
            <w:pPr>
              <w:jc w:val="both"/>
              <w:rPr>
                <w:rFonts w:ascii="Times New Roman" w:hAnsi="Times New Roman" w:cs="Times New Roman"/>
                <w:bCs/>
                <w:sz w:val="16"/>
                <w:szCs w:val="16"/>
                <w:u w:val="single"/>
              </w:rPr>
            </w:pPr>
            <w:r w:rsidRPr="008C5BD9">
              <w:rPr>
                <w:rFonts w:ascii="Times New Roman" w:hAnsi="Times New Roman" w:cs="Times New Roman"/>
                <w:bCs/>
                <w:sz w:val="16"/>
                <w:szCs w:val="16"/>
                <w:u w:val="single"/>
              </w:rPr>
              <w:t>Opatrenie 8.1.</w:t>
            </w:r>
          </w:p>
          <w:p w:rsidR="005C244D" w:rsidRPr="008C5BD9" w:rsidRDefault="002241FA" w:rsidP="003D460D">
            <w:pPr>
              <w:jc w:val="both"/>
              <w:rPr>
                <w:rFonts w:ascii="Times New Roman" w:hAnsi="Times New Roman" w:cs="Times New Roman"/>
                <w:bCs/>
                <w:sz w:val="16"/>
                <w:szCs w:val="16"/>
                <w:u w:val="single"/>
              </w:rPr>
            </w:pPr>
            <w:r>
              <w:rPr>
                <w:rFonts w:ascii="Times New Roman" w:hAnsi="Times New Roman" w:cs="Times New Roman"/>
                <w:bCs/>
                <w:sz w:val="16"/>
                <w:szCs w:val="16"/>
              </w:rPr>
              <w:t>PRV</w:t>
            </w:r>
            <w:r w:rsidR="00EF3C3D">
              <w:rPr>
                <w:rFonts w:ascii="Times New Roman" w:hAnsi="Times New Roman" w:cs="Times New Roman"/>
                <w:bCs/>
                <w:sz w:val="16"/>
                <w:szCs w:val="16"/>
              </w:rPr>
              <w:t xml:space="preserve"> SR</w:t>
            </w:r>
            <w:r>
              <w:rPr>
                <w:rFonts w:ascii="Times New Roman" w:hAnsi="Times New Roman" w:cs="Times New Roman"/>
                <w:bCs/>
                <w:sz w:val="16"/>
                <w:szCs w:val="16"/>
              </w:rPr>
              <w:t xml:space="preserve"> </w:t>
            </w:r>
            <w:r w:rsidR="005C244D" w:rsidRPr="008C5BD9">
              <w:rPr>
                <w:rFonts w:ascii="Times New Roman" w:hAnsi="Times New Roman" w:cs="Times New Roman"/>
                <w:bCs/>
                <w:sz w:val="16"/>
                <w:szCs w:val="16"/>
              </w:rPr>
              <w:t xml:space="preserve">2014 </w:t>
            </w:r>
            <w:r w:rsidR="005C244D" w:rsidRPr="008C5BD9">
              <w:rPr>
                <w:rFonts w:ascii="Times New Roman" w:hAnsi="Times New Roman" w:cs="Times New Roman"/>
                <w:sz w:val="16"/>
                <w:szCs w:val="16"/>
              </w:rPr>
              <w:t>–</w:t>
            </w:r>
            <w:r w:rsidR="005C244D" w:rsidRPr="008C5BD9">
              <w:rPr>
                <w:b/>
                <w:i/>
                <w:iCs/>
                <w:sz w:val="16"/>
                <w:szCs w:val="16"/>
              </w:rPr>
              <w:t xml:space="preserve"> </w:t>
            </w:r>
            <w:r w:rsidR="005C244D" w:rsidRPr="008C5BD9">
              <w:rPr>
                <w:rFonts w:ascii="Times New Roman" w:hAnsi="Times New Roman" w:cs="Times New Roman"/>
                <w:bCs/>
                <w:sz w:val="16"/>
                <w:szCs w:val="16"/>
              </w:rPr>
              <w:t>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55 nariadenia vlády SR č. 75/2015 Z. z. v znení nariadenia vlády č. 163/2015 Z. z. </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V zmysle § 55 nariadenia vlády SR č. 75/2015 Z. z. z 8. apríla 2015, ktorým sa ustanovujú pravidlá poskytovania podpory v súvislosti s opatreniami programu  rozvoja vidieka možno poskytnúť podľa čl. 43 nariadenia (ES) č. 1698/2005 a čl. 88 nariadenia (EÚ) č. 1305/2013 v platnom znení. Podporu na prvé zalesnenie možno poskytnúť na poľnohospodársku pôdu, ktorá je  vedená  v evidencii dielov pôdnych blokov. Žiadosť o podporu na udržiavanie zalesneného pozemku podáva žiadateľ každoročne počas 5 rokov, počnúc rokom, ktorý nasleduje po roku zalesnenia  do 15. mája kalendárneho roka spolu s identifikačným listom. Žiadosť o podporu na úhradu straty príjmu z ukončenia poľnohospodárskej činnosti podáva žiadateľ každoročne počas 15 rokov, počnúc rokom, ktorý nasleduje po roku zalesnenia do 15. mája kalendárneho roka spolu s identifikačným listom. Žiadateľ musí zabezpečiť, aby v jednotlivých rokoch neklesol počet lesných drevín na zalesnenom pozemku pod 80 % pôvodne vysadených lesných drevín, pričom ich druhové zloženie musí zostať zachované a zabezpečí, aby do konca záväzku bol lesný porast zabezpečený bez výrazného poškodenia, dostatočne sa prispôsobil podmienkam stanovišťa a mal viditeľný výškový prírastok (pokračujúce záväzky z PRV SR 2007 – 2013).</w:t>
            </w:r>
          </w:p>
        </w:tc>
        <w:tc>
          <w:tcPr>
            <w:tcW w:w="3119" w:type="dxa"/>
            <w:gridSpan w:val="2"/>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b/>
                <w:sz w:val="16"/>
                <w:szCs w:val="16"/>
              </w:rPr>
              <w:t xml:space="preserve"> </w:t>
            </w:r>
            <w:r w:rsidR="00D719D0">
              <w:rPr>
                <w:rFonts w:ascii="Times New Roman" w:hAnsi="Times New Roman" w:cs="Times New Roman"/>
                <w:sz w:val="16"/>
                <w:szCs w:val="16"/>
              </w:rPr>
              <w:t xml:space="preserve">Nevyplácala sa v </w:t>
            </w:r>
            <w:r w:rsidRPr="008C5BD9">
              <w:rPr>
                <w:rFonts w:ascii="Times New Roman" w:hAnsi="Times New Roman" w:cs="Times New Roman"/>
                <w:sz w:val="16"/>
                <w:szCs w:val="16"/>
              </w:rPr>
              <w:t>roku 2016</w:t>
            </w:r>
          </w:p>
        </w:tc>
      </w:tr>
      <w:tr w:rsidR="005C244D" w:rsidRPr="008C5BD9" w:rsidTr="00FD1E03">
        <w:tc>
          <w:tcPr>
            <w:tcW w:w="1702" w:type="dxa"/>
          </w:tcPr>
          <w:p w:rsidR="005C244D" w:rsidRPr="008C5BD9" w:rsidRDefault="005C244D" w:rsidP="00B037CB">
            <w:pPr>
              <w:jc w:val="both"/>
              <w:rPr>
                <w:rFonts w:ascii="Times New Roman" w:hAnsi="Times New Roman" w:cs="Times New Roman"/>
                <w:bCs/>
                <w:sz w:val="16"/>
                <w:szCs w:val="16"/>
              </w:rPr>
            </w:pPr>
            <w:proofErr w:type="spellStart"/>
            <w:r w:rsidRPr="008C5BD9">
              <w:rPr>
                <w:rFonts w:ascii="Times New Roman" w:hAnsi="Times New Roman" w:cs="Times New Roman"/>
                <w:bCs/>
                <w:sz w:val="16"/>
                <w:szCs w:val="16"/>
              </w:rPr>
              <w:t>Agroenvironmentálno</w:t>
            </w:r>
            <w:proofErr w:type="spellEnd"/>
            <w:r w:rsidR="00B037CB">
              <w:rPr>
                <w:rFonts w:ascii="Times New Roman" w:hAnsi="Times New Roman" w:cs="Times New Roman"/>
                <w:bCs/>
                <w:sz w:val="16"/>
                <w:szCs w:val="16"/>
              </w:rPr>
              <w:t>-</w:t>
            </w:r>
            <w:r w:rsidRPr="008C5BD9">
              <w:rPr>
                <w:rFonts w:ascii="Times New Roman" w:hAnsi="Times New Roman" w:cs="Times New Roman"/>
                <w:bCs/>
                <w:sz w:val="16"/>
                <w:szCs w:val="16"/>
              </w:rPr>
              <w:t xml:space="preserve">klimatické opatrenie </w:t>
            </w:r>
          </w:p>
          <w:p w:rsidR="005C244D" w:rsidRPr="008C5BD9" w:rsidRDefault="005C244D" w:rsidP="003D460D">
            <w:pPr>
              <w:rPr>
                <w:rFonts w:ascii="Times New Roman" w:hAnsi="Times New Roman" w:cs="Times New Roman"/>
                <w:bCs/>
                <w:sz w:val="16"/>
                <w:szCs w:val="16"/>
              </w:rPr>
            </w:pPr>
          </w:p>
          <w:p w:rsidR="005C244D" w:rsidRPr="008C5BD9" w:rsidRDefault="005C244D" w:rsidP="003D460D">
            <w:pPr>
              <w:rPr>
                <w:rFonts w:ascii="Times New Roman" w:hAnsi="Times New Roman" w:cs="Times New Roman"/>
                <w:bCs/>
                <w:sz w:val="16"/>
                <w:szCs w:val="16"/>
                <w:u w:val="single"/>
              </w:rPr>
            </w:pPr>
            <w:r w:rsidRPr="008C5BD9">
              <w:rPr>
                <w:rFonts w:ascii="Times New Roman" w:hAnsi="Times New Roman" w:cs="Times New Roman"/>
                <w:bCs/>
                <w:sz w:val="16"/>
                <w:szCs w:val="16"/>
                <w:u w:val="single"/>
              </w:rPr>
              <w:t>Opatren</w:t>
            </w:r>
            <w:r w:rsidR="00D719D0">
              <w:rPr>
                <w:rFonts w:ascii="Times New Roman" w:hAnsi="Times New Roman" w:cs="Times New Roman"/>
                <w:bCs/>
                <w:sz w:val="16"/>
                <w:szCs w:val="16"/>
                <w:u w:val="single"/>
              </w:rPr>
              <w:t xml:space="preserve">ie 10         </w:t>
            </w:r>
            <w:r w:rsidR="002241FA">
              <w:rPr>
                <w:rFonts w:ascii="Times New Roman" w:hAnsi="Times New Roman" w:cs="Times New Roman"/>
                <w:bCs/>
                <w:sz w:val="16"/>
                <w:szCs w:val="16"/>
              </w:rPr>
              <w:t>PRV</w:t>
            </w:r>
            <w:r w:rsidRPr="008C5BD9">
              <w:rPr>
                <w:rFonts w:ascii="Times New Roman" w:hAnsi="Times New Roman" w:cs="Times New Roman"/>
                <w:bCs/>
                <w:sz w:val="16"/>
                <w:szCs w:val="16"/>
              </w:rPr>
              <w:t xml:space="preserve"> </w:t>
            </w:r>
            <w:r w:rsidR="00EF3C3D">
              <w:rPr>
                <w:rFonts w:ascii="Times New Roman" w:hAnsi="Times New Roman" w:cs="Times New Roman"/>
                <w:bCs/>
                <w:sz w:val="16"/>
                <w:szCs w:val="16"/>
              </w:rPr>
              <w:t xml:space="preserve">SR </w:t>
            </w:r>
            <w:r w:rsidRPr="008C5BD9">
              <w:rPr>
                <w:rFonts w:ascii="Times New Roman" w:hAnsi="Times New Roman" w:cs="Times New Roman"/>
                <w:bCs/>
                <w:sz w:val="16"/>
                <w:szCs w:val="16"/>
              </w:rPr>
              <w:t>2014 – 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15 – 30 nariadenia vlády SR č. 75/2015 Z. z. v znení nariadenia vlády č. 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V zmysle § 15 NV SR č. 75/2015 Z. z. </w:t>
            </w:r>
            <w:proofErr w:type="spellStart"/>
            <w:r w:rsidRPr="008C5BD9">
              <w:rPr>
                <w:rFonts w:ascii="Times New Roman" w:hAnsi="Times New Roman" w:cs="Times New Roman"/>
                <w:sz w:val="16"/>
                <w:szCs w:val="16"/>
              </w:rPr>
              <w:t>agroenvironmentálno</w:t>
            </w:r>
            <w:proofErr w:type="spellEnd"/>
            <w:r w:rsidRPr="008C5BD9">
              <w:rPr>
                <w:rFonts w:ascii="Times New Roman" w:hAnsi="Times New Roman" w:cs="Times New Roman"/>
                <w:sz w:val="16"/>
                <w:szCs w:val="16"/>
              </w:rPr>
              <w:t>-klimatické opatrenia zahŕňajú nasledovné operácie: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integrovaná produkcia v ovocinárstve pri pestovaní druhov ovocia uvedených v § 19 ods. 4,</w:t>
            </w:r>
          </w:p>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b)  </w:t>
            </w:r>
            <w:r w:rsidR="005C244D" w:rsidRPr="008C5BD9">
              <w:rPr>
                <w:rFonts w:ascii="Times New Roman" w:hAnsi="Times New Roman" w:cs="Times New Roman"/>
                <w:sz w:val="16"/>
                <w:szCs w:val="16"/>
              </w:rPr>
              <w:t>integrovaná produkcia v zeleninárstve,</w:t>
            </w:r>
          </w:p>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c)  </w:t>
            </w:r>
            <w:r w:rsidR="005C244D" w:rsidRPr="008C5BD9">
              <w:rPr>
                <w:rFonts w:ascii="Times New Roman" w:hAnsi="Times New Roman" w:cs="Times New Roman"/>
                <w:sz w:val="16"/>
                <w:szCs w:val="16"/>
              </w:rPr>
              <w:t>integrovaná produkcia vo vinohradníctve,</w:t>
            </w:r>
          </w:p>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d)  </w:t>
            </w:r>
            <w:r w:rsidR="005C244D" w:rsidRPr="008C5BD9">
              <w:rPr>
                <w:rFonts w:ascii="Times New Roman" w:hAnsi="Times New Roman" w:cs="Times New Roman"/>
                <w:sz w:val="16"/>
                <w:szCs w:val="16"/>
              </w:rPr>
              <w:t xml:space="preserve">multifunkčné okraje polí – </w:t>
            </w:r>
            <w:proofErr w:type="spellStart"/>
            <w:r w:rsidR="005C244D" w:rsidRPr="008C5BD9">
              <w:rPr>
                <w:rFonts w:ascii="Times New Roman" w:hAnsi="Times New Roman" w:cs="Times New Roman"/>
                <w:sz w:val="16"/>
                <w:szCs w:val="16"/>
              </w:rPr>
              <w:t>biopásy</w:t>
            </w:r>
            <w:proofErr w:type="spellEnd"/>
            <w:r w:rsidR="005C244D" w:rsidRPr="008C5BD9">
              <w:rPr>
                <w:rFonts w:ascii="Times New Roman" w:hAnsi="Times New Roman" w:cs="Times New Roman"/>
                <w:sz w:val="16"/>
                <w:szCs w:val="16"/>
              </w:rPr>
              <w:t xml:space="preserve"> na ornej pôde (ďalej len „multifunkčné pásy“),</w:t>
            </w:r>
          </w:p>
          <w:p w:rsidR="005C244D" w:rsidRPr="008C5BD9" w:rsidRDefault="005C244D" w:rsidP="003D460D">
            <w:pPr>
              <w:ind w:firstLine="34"/>
              <w:jc w:val="both"/>
              <w:rPr>
                <w:rFonts w:ascii="Times New Roman" w:hAnsi="Times New Roman" w:cs="Times New Roman"/>
                <w:sz w:val="16"/>
                <w:szCs w:val="16"/>
              </w:rPr>
            </w:pPr>
            <w:r w:rsidRPr="008C5BD9">
              <w:rPr>
                <w:rFonts w:ascii="Times New Roman" w:hAnsi="Times New Roman" w:cs="Times New Roman"/>
                <w:sz w:val="16"/>
                <w:szCs w:val="16"/>
              </w:rPr>
              <w:t xml:space="preserve">e) ochrana biotopov prírodných a </w:t>
            </w:r>
            <w:proofErr w:type="spellStart"/>
            <w:r w:rsidRPr="008C5BD9">
              <w:rPr>
                <w:rFonts w:ascii="Times New Roman" w:hAnsi="Times New Roman" w:cs="Times New Roman"/>
                <w:sz w:val="16"/>
                <w:szCs w:val="16"/>
              </w:rPr>
              <w:t>poloprírodných</w:t>
            </w:r>
            <w:proofErr w:type="spellEnd"/>
            <w:r w:rsidRPr="008C5BD9">
              <w:rPr>
                <w:rFonts w:ascii="Times New Roman" w:hAnsi="Times New Roman" w:cs="Times New Roman"/>
                <w:sz w:val="16"/>
                <w:szCs w:val="16"/>
              </w:rPr>
              <w:t xml:space="preserve">  trávnych porastov,</w:t>
            </w:r>
          </w:p>
          <w:p w:rsidR="005C244D" w:rsidRPr="008C5BD9" w:rsidRDefault="00D719D0" w:rsidP="003D460D">
            <w:pPr>
              <w:jc w:val="both"/>
              <w:rPr>
                <w:rFonts w:ascii="Times New Roman" w:hAnsi="Times New Roman" w:cs="Times New Roman"/>
                <w:sz w:val="16"/>
                <w:szCs w:val="16"/>
              </w:rPr>
            </w:pPr>
            <w:r>
              <w:rPr>
                <w:rFonts w:ascii="Times New Roman" w:hAnsi="Times New Roman" w:cs="Times New Roman"/>
                <w:sz w:val="16"/>
                <w:szCs w:val="16"/>
              </w:rPr>
              <w:t xml:space="preserve">f)  </w:t>
            </w:r>
            <w:r w:rsidR="005C244D" w:rsidRPr="008C5BD9">
              <w:rPr>
                <w:rFonts w:ascii="Times New Roman" w:hAnsi="Times New Roman" w:cs="Times New Roman"/>
                <w:sz w:val="16"/>
                <w:szCs w:val="16"/>
              </w:rPr>
              <w:t>ochrana biotopu sysľa pasienkového,</w:t>
            </w:r>
          </w:p>
          <w:p w:rsidR="005C244D" w:rsidRPr="008C5BD9" w:rsidRDefault="00D719D0" w:rsidP="003D460D">
            <w:pPr>
              <w:jc w:val="both"/>
              <w:rPr>
                <w:rFonts w:ascii="Times New Roman" w:hAnsi="Times New Roman" w:cs="Times New Roman"/>
                <w:sz w:val="16"/>
                <w:szCs w:val="16"/>
              </w:rPr>
            </w:pPr>
            <w:r>
              <w:rPr>
                <w:rFonts w:ascii="Times New Roman" w:hAnsi="Times New Roman" w:cs="Times New Roman"/>
                <w:sz w:val="16"/>
                <w:szCs w:val="16"/>
              </w:rPr>
              <w:t xml:space="preserve">g)  </w:t>
            </w:r>
            <w:r w:rsidR="005C244D" w:rsidRPr="008C5BD9">
              <w:rPr>
                <w:rFonts w:ascii="Times New Roman" w:hAnsi="Times New Roman" w:cs="Times New Roman"/>
                <w:sz w:val="16"/>
                <w:szCs w:val="16"/>
              </w:rPr>
              <w:t>ochrana biotopu dropa fúzatého,</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h) ochrana vodných zdrojov – Chránená vodohospodárska oblasť Žitný ostrov,</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i)  chov a udržanie ohrozených druhov zvierat.</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Žiadosť o poskytnutie </w:t>
            </w:r>
            <w:r>
              <w:rPr>
                <w:rFonts w:ascii="Times New Roman" w:hAnsi="Times New Roman" w:cs="Times New Roman"/>
                <w:sz w:val="16"/>
                <w:szCs w:val="16"/>
              </w:rPr>
              <w:t>podpory na AKO si podáva</w:t>
            </w:r>
            <w:r w:rsidRPr="008C5BD9">
              <w:rPr>
                <w:rFonts w:ascii="Times New Roman" w:hAnsi="Times New Roman" w:cs="Times New Roman"/>
                <w:sz w:val="16"/>
                <w:szCs w:val="16"/>
              </w:rPr>
              <w:t xml:space="preserve"> žiadateľ, ktorý sa zaviaže plniť podmienky operácií podľa § 15 počas piatich rokov a a) vykonáva poľnohospodársku činnosť 17) na ploche poľnohospodárskej pôdy s výmerou najmenej 1 ha, pričom táto výmera môže predstavovať viaceré súvislé diely pôdnych blokov príslušného druhu pozemku s výmerou najmenej 0,3 ha poľnohospodárskej pôdy obhospodarovanej jedným žiadateľom, ak ide o operácie podľa § 15 písm. a) až h), alebo b) chová zvieratá patriace k plemenám zvierat podľa § 19 ods. 13 registrované v centrálnom registri hospodárskych zvierat a je ich  držiteľom, ak ide o operáciu podľa § 15 písm. i). (2) Žiadateľ o poskytnutie podpory podľa odseku 1 podáva žiadosť o poskytnutie podpory v termíne určenom vo výzve zverejnenej PPA na jej webovom sídle najneskôr do 15. mája formou a) jednotnej žiadosti podľa osobitného predpisu,22) ak ide o operácie podľa § 15 písm. a) až h), alebo b) samostatnou žiadosťou, ak ide o operáciu podľa § 15 písm. i).</w:t>
            </w:r>
          </w:p>
        </w:tc>
        <w:tc>
          <w:tcPr>
            <w:tcW w:w="3119" w:type="dxa"/>
            <w:gridSpan w:val="2"/>
          </w:tcPr>
          <w:p w:rsidR="005C244D" w:rsidRPr="008C5BD9" w:rsidRDefault="00D719D0" w:rsidP="003D460D">
            <w:pPr>
              <w:rPr>
                <w:rFonts w:ascii="Times New Roman" w:hAnsi="Times New Roman" w:cs="Times New Roman"/>
                <w:b/>
                <w:sz w:val="16"/>
                <w:szCs w:val="16"/>
              </w:rPr>
            </w:pPr>
            <w:r>
              <w:rPr>
                <w:rFonts w:ascii="Times New Roman" w:hAnsi="Times New Roman" w:cs="Times New Roman"/>
                <w:sz w:val="16"/>
                <w:szCs w:val="16"/>
              </w:rPr>
              <w:t xml:space="preserve">Nevyplácala sa v </w:t>
            </w:r>
            <w:r w:rsidR="005C244D" w:rsidRPr="008C5BD9">
              <w:rPr>
                <w:rFonts w:ascii="Times New Roman" w:hAnsi="Times New Roman" w:cs="Times New Roman"/>
                <w:sz w:val="16"/>
                <w:szCs w:val="16"/>
              </w:rPr>
              <w:t>roku 2016</w:t>
            </w:r>
          </w:p>
        </w:tc>
      </w:tr>
      <w:tr w:rsidR="005C244D" w:rsidRPr="008C5BD9" w:rsidTr="00FD1E03">
        <w:tc>
          <w:tcPr>
            <w:tcW w:w="1702" w:type="dxa"/>
          </w:tcPr>
          <w:p w:rsidR="005C244D" w:rsidRPr="008C5BD9" w:rsidRDefault="005C244D" w:rsidP="00B037CB">
            <w:pPr>
              <w:jc w:val="both"/>
              <w:rPr>
                <w:rFonts w:ascii="Times New Roman" w:hAnsi="Times New Roman" w:cs="Times New Roman"/>
                <w:bCs/>
                <w:sz w:val="16"/>
                <w:szCs w:val="16"/>
              </w:rPr>
            </w:pPr>
            <w:r w:rsidRPr="008C5BD9">
              <w:rPr>
                <w:rFonts w:ascii="Times New Roman" w:hAnsi="Times New Roman" w:cs="Times New Roman"/>
                <w:bCs/>
                <w:sz w:val="16"/>
                <w:szCs w:val="16"/>
              </w:rPr>
              <w:t xml:space="preserve">Ekologické poľnohospodárstvo </w:t>
            </w:r>
          </w:p>
          <w:p w:rsidR="005C244D" w:rsidRPr="008C5BD9" w:rsidRDefault="005C244D" w:rsidP="003D460D">
            <w:pPr>
              <w:rPr>
                <w:rFonts w:ascii="Times New Roman" w:hAnsi="Times New Roman" w:cs="Times New Roman"/>
                <w:bCs/>
                <w:sz w:val="16"/>
                <w:szCs w:val="16"/>
                <w:u w:val="single"/>
              </w:rPr>
            </w:pPr>
            <w:r w:rsidRPr="008C5BD9">
              <w:rPr>
                <w:rFonts w:ascii="Times New Roman" w:hAnsi="Times New Roman" w:cs="Times New Roman"/>
                <w:bCs/>
                <w:sz w:val="16"/>
                <w:szCs w:val="16"/>
                <w:u w:val="single"/>
              </w:rPr>
              <w:lastRenderedPageBreak/>
              <w:t xml:space="preserve">Opatrenie 11           </w:t>
            </w:r>
            <w:r w:rsidR="002241FA">
              <w:rPr>
                <w:rFonts w:ascii="Times New Roman" w:hAnsi="Times New Roman" w:cs="Times New Roman"/>
                <w:bCs/>
                <w:sz w:val="16"/>
                <w:szCs w:val="16"/>
              </w:rPr>
              <w:t xml:space="preserve">PRV </w:t>
            </w:r>
            <w:r w:rsidR="00A34718">
              <w:rPr>
                <w:rFonts w:ascii="Times New Roman" w:hAnsi="Times New Roman" w:cs="Times New Roman"/>
                <w:bCs/>
                <w:sz w:val="16"/>
                <w:szCs w:val="16"/>
              </w:rPr>
              <w:t xml:space="preserve">SR </w:t>
            </w:r>
            <w:r w:rsidRPr="008C5BD9">
              <w:rPr>
                <w:rFonts w:ascii="Times New Roman" w:hAnsi="Times New Roman" w:cs="Times New Roman"/>
                <w:bCs/>
                <w:sz w:val="16"/>
                <w:szCs w:val="16"/>
              </w:rPr>
              <w:t xml:space="preserve">2014 </w:t>
            </w:r>
            <w:r w:rsidRPr="008C5BD9">
              <w:rPr>
                <w:rFonts w:ascii="Times New Roman" w:hAnsi="Times New Roman" w:cs="Times New Roman"/>
                <w:sz w:val="16"/>
                <w:szCs w:val="16"/>
              </w:rPr>
              <w:t xml:space="preserve">– </w:t>
            </w:r>
            <w:r w:rsidRPr="008C5BD9">
              <w:rPr>
                <w:rFonts w:ascii="Times New Roman" w:hAnsi="Times New Roman" w:cs="Times New Roman"/>
                <w:bCs/>
                <w:sz w:val="16"/>
                <w:szCs w:val="16"/>
              </w:rPr>
              <w:t>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lastRenderedPageBreak/>
              <w:t>§ 31 – 38 nariade</w:t>
            </w:r>
            <w:r w:rsidR="00D719D0">
              <w:rPr>
                <w:rFonts w:ascii="Times New Roman" w:hAnsi="Times New Roman" w:cs="Times New Roman"/>
                <w:sz w:val="16"/>
                <w:szCs w:val="16"/>
              </w:rPr>
              <w:t xml:space="preserve">nia </w:t>
            </w:r>
            <w:r w:rsidR="00D719D0">
              <w:rPr>
                <w:rFonts w:ascii="Times New Roman" w:hAnsi="Times New Roman" w:cs="Times New Roman"/>
                <w:sz w:val="16"/>
                <w:szCs w:val="16"/>
              </w:rPr>
              <w:lastRenderedPageBreak/>
              <w:t xml:space="preserve">vlády SR č. 75/2015 Z. z. v </w:t>
            </w:r>
            <w:r w:rsidRPr="008C5BD9">
              <w:rPr>
                <w:rFonts w:ascii="Times New Roman" w:hAnsi="Times New Roman" w:cs="Times New Roman"/>
                <w:sz w:val="16"/>
                <w:szCs w:val="16"/>
              </w:rPr>
              <w:t>znení nariadenia vlády č. 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lastRenderedPageBreak/>
              <w:t>Podľa § 31 NV SR č. 75</w:t>
            </w:r>
            <w:r>
              <w:rPr>
                <w:rFonts w:ascii="Times New Roman" w:hAnsi="Times New Roman" w:cs="Times New Roman"/>
                <w:sz w:val="16"/>
                <w:szCs w:val="16"/>
              </w:rPr>
              <w:t xml:space="preserve">/2015 Z. z. podpora na </w:t>
            </w:r>
            <w:r w:rsidRPr="008C5BD9">
              <w:rPr>
                <w:rFonts w:ascii="Times New Roman" w:hAnsi="Times New Roman" w:cs="Times New Roman"/>
                <w:sz w:val="16"/>
                <w:szCs w:val="16"/>
              </w:rPr>
              <w:t>ekologické poľnohospodárstva zahŕňa</w:t>
            </w:r>
          </w:p>
          <w:p w:rsidR="005C244D" w:rsidRPr="008C5BD9" w:rsidRDefault="005C244D" w:rsidP="003D460D">
            <w:pPr>
              <w:jc w:val="both"/>
              <w:rPr>
                <w:rFonts w:ascii="Times New Roman" w:hAnsi="Times New Roman" w:cs="Times New Roman"/>
                <w:sz w:val="16"/>
                <w:szCs w:val="16"/>
                <w:u w:val="single"/>
              </w:rPr>
            </w:pPr>
            <w:r w:rsidRPr="008C5BD9">
              <w:rPr>
                <w:rFonts w:ascii="Times New Roman" w:hAnsi="Times New Roman" w:cs="Times New Roman"/>
                <w:sz w:val="16"/>
                <w:szCs w:val="16"/>
              </w:rPr>
              <w:lastRenderedPageBreak/>
              <w:t xml:space="preserve">a) </w:t>
            </w:r>
            <w:r w:rsidRPr="008C5BD9">
              <w:rPr>
                <w:rFonts w:ascii="Times New Roman" w:hAnsi="Times New Roman" w:cs="Times New Roman"/>
                <w:sz w:val="16"/>
                <w:szCs w:val="16"/>
                <w:u w:val="single"/>
              </w:rPr>
              <w:t>platby na prechod na postupy a metódy ekolog</w:t>
            </w:r>
            <w:r w:rsidR="00EE1966">
              <w:rPr>
                <w:rFonts w:ascii="Times New Roman" w:hAnsi="Times New Roman" w:cs="Times New Roman"/>
                <w:sz w:val="16"/>
                <w:szCs w:val="16"/>
                <w:u w:val="single"/>
              </w:rPr>
              <w:t>ic</w:t>
            </w:r>
            <w:r w:rsidRPr="008C5BD9">
              <w:rPr>
                <w:rFonts w:ascii="Times New Roman" w:hAnsi="Times New Roman" w:cs="Times New Roman"/>
                <w:sz w:val="16"/>
                <w:szCs w:val="16"/>
                <w:u w:val="single"/>
              </w:rPr>
              <w:t>kého poľnohospodárstva (ďalej len „konverzia“),</w:t>
            </w:r>
          </w:p>
          <w:p w:rsidR="005C244D" w:rsidRPr="008C5BD9" w:rsidRDefault="005C244D" w:rsidP="003D460D">
            <w:pPr>
              <w:jc w:val="both"/>
              <w:rPr>
                <w:rFonts w:ascii="Times New Roman" w:hAnsi="Times New Roman" w:cs="Times New Roman"/>
                <w:sz w:val="16"/>
                <w:szCs w:val="16"/>
                <w:u w:val="single"/>
              </w:rPr>
            </w:pPr>
            <w:r w:rsidRPr="008C5BD9">
              <w:rPr>
                <w:rFonts w:ascii="Times New Roman" w:hAnsi="Times New Roman" w:cs="Times New Roman"/>
                <w:sz w:val="16"/>
                <w:szCs w:val="16"/>
              </w:rPr>
              <w:t xml:space="preserve">b) </w:t>
            </w:r>
            <w:r w:rsidRPr="008C5BD9">
              <w:rPr>
                <w:rFonts w:ascii="Times New Roman" w:hAnsi="Times New Roman" w:cs="Times New Roman"/>
                <w:sz w:val="16"/>
                <w:szCs w:val="16"/>
                <w:u w:val="single"/>
              </w:rPr>
              <w:t>platby na udržanie ekologického poľnohospodárstva.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(2) Podpora podľa § 1 ods. 1 písm. d) sa neposkytuje na rastlinné komodity pestované v ekologickom poľnohospodárstve na iné ako potravinové účely alebo kŕmne účely, ktorými sú najmä produkcia bioplynu,  </w:t>
            </w:r>
            <w:proofErr w:type="spellStart"/>
            <w:r w:rsidRPr="008C5BD9">
              <w:rPr>
                <w:rFonts w:ascii="Times New Roman" w:hAnsi="Times New Roman" w:cs="Times New Roman"/>
                <w:sz w:val="16"/>
                <w:szCs w:val="16"/>
              </w:rPr>
              <w:t>biopalív</w:t>
            </w:r>
            <w:proofErr w:type="spellEnd"/>
            <w:r w:rsidRPr="008C5BD9">
              <w:rPr>
                <w:rFonts w:ascii="Times New Roman" w:hAnsi="Times New Roman" w:cs="Times New Roman"/>
                <w:sz w:val="16"/>
                <w:szCs w:val="16"/>
              </w:rPr>
              <w:t>, kúrenia a paliet.</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Podpora sa poskytne žiadat</w:t>
            </w:r>
            <w:r>
              <w:rPr>
                <w:rFonts w:ascii="Times New Roman" w:hAnsi="Times New Roman" w:cs="Times New Roman"/>
                <w:sz w:val="16"/>
                <w:szCs w:val="16"/>
              </w:rPr>
              <w:t xml:space="preserve">eľovi,  ktorý sa zaviaže </w:t>
            </w:r>
            <w:r w:rsidRPr="008C5BD9">
              <w:rPr>
                <w:rFonts w:ascii="Times New Roman" w:hAnsi="Times New Roman" w:cs="Times New Roman"/>
                <w:sz w:val="16"/>
                <w:szCs w:val="16"/>
              </w:rPr>
              <w:t>plniť podmienky opatrenia 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je zaregistrovaný v registri ekologickej poľnohospodárskej výroby49) počas celého trvania záväzku; žiadateľ musí byť zaregistrovaný najneskôr do 31. januára prvého roku trvania záväzku a mať počas trvania záväzku uzatvorenú zmluvu s inšpekčnou organizáciou pričom v prvom roku najneskôr do 1. marca,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b) vykonáva poľnohospodársku činnosť podľa § 35 na </w:t>
            </w:r>
            <w:r w:rsidR="00D719D0">
              <w:rPr>
                <w:rFonts w:ascii="Times New Roman" w:hAnsi="Times New Roman" w:cs="Times New Roman"/>
                <w:sz w:val="16"/>
                <w:szCs w:val="16"/>
              </w:rPr>
              <w:t xml:space="preserve">ploche poľnohospodárskej pôdy s </w:t>
            </w:r>
            <w:r w:rsidRPr="008C5BD9">
              <w:rPr>
                <w:rFonts w:ascii="Times New Roman" w:hAnsi="Times New Roman" w:cs="Times New Roman"/>
                <w:sz w:val="16"/>
                <w:szCs w:val="16"/>
              </w:rPr>
              <w:t>výmerou najmenej 1 ha,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c) má v systéme ekolo</w:t>
            </w:r>
            <w:r>
              <w:rPr>
                <w:rFonts w:ascii="Times New Roman" w:hAnsi="Times New Roman" w:cs="Times New Roman"/>
                <w:sz w:val="16"/>
                <w:szCs w:val="16"/>
              </w:rPr>
              <w:t xml:space="preserve">gickej poľnohospodárskej </w:t>
            </w:r>
            <w:r w:rsidRPr="008C5BD9">
              <w:rPr>
                <w:rFonts w:ascii="Times New Roman" w:hAnsi="Times New Roman" w:cs="Times New Roman"/>
                <w:sz w:val="16"/>
                <w:szCs w:val="16"/>
              </w:rPr>
              <w:t>výroby registrovaných najmenej 51 % výmery poľnohospodárskej pôdy v registri ekologickej poľnohospodárskej výroby, ak zároveň hospodári aj neekologickým spôsobom. Záväzok žiadateľovi plynie od 1. januára roku, v ktorom bola predložená žiadosť pričom operácie podľa § 1 ods. 1 možno na tej istej ploche poľnohospodárskej pôdy k</w:t>
            </w:r>
            <w:r w:rsidR="00D719D0">
              <w:rPr>
                <w:rFonts w:ascii="Times New Roman" w:hAnsi="Times New Roman" w:cs="Times New Roman"/>
                <w:sz w:val="16"/>
                <w:szCs w:val="16"/>
              </w:rPr>
              <w:t xml:space="preserve">ombinovať podľa prílohy č. 4. k </w:t>
            </w:r>
            <w:r w:rsidRPr="008C5BD9">
              <w:rPr>
                <w:rFonts w:ascii="Times New Roman" w:hAnsi="Times New Roman" w:cs="Times New Roman"/>
                <w:sz w:val="16"/>
                <w:szCs w:val="16"/>
              </w:rPr>
              <w:t>NV SR č. 75/2015 Z. z.</w:t>
            </w:r>
          </w:p>
          <w:p w:rsidR="005C244D" w:rsidRPr="008C5BD9" w:rsidRDefault="005C244D" w:rsidP="003D460D">
            <w:pPr>
              <w:jc w:val="both"/>
              <w:rPr>
                <w:rFonts w:ascii="Times New Roman" w:hAnsi="Times New Roman" w:cs="Times New Roman"/>
                <w:sz w:val="16"/>
                <w:szCs w:val="16"/>
                <w:u w:val="single"/>
              </w:rPr>
            </w:pPr>
            <w:r w:rsidRPr="008C5BD9">
              <w:rPr>
                <w:rFonts w:ascii="Times New Roman" w:hAnsi="Times New Roman" w:cs="Times New Roman"/>
                <w:sz w:val="16"/>
                <w:szCs w:val="16"/>
                <w:u w:val="single"/>
              </w:rPr>
              <w:t>Platba na ekologické poľnohospodárstvo sa poskytuje na: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poľnohospodársku vý</w:t>
            </w:r>
            <w:r>
              <w:rPr>
                <w:rFonts w:ascii="Times New Roman" w:hAnsi="Times New Roman" w:cs="Times New Roman"/>
                <w:sz w:val="16"/>
                <w:szCs w:val="16"/>
              </w:rPr>
              <w:t xml:space="preserve">robu na ornej pôde alebo na </w:t>
            </w:r>
            <w:r w:rsidRPr="008C5BD9">
              <w:rPr>
                <w:rFonts w:ascii="Times New Roman" w:hAnsi="Times New Roman" w:cs="Times New Roman"/>
                <w:sz w:val="16"/>
                <w:szCs w:val="16"/>
              </w:rPr>
              <w:t>trvalom trávnom poraste,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b) pestovanie zeleniny, jahôd, liečivých, koreninových a aromatických rastlín alebo zemiakov,</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 xml:space="preserve">c) pestovanie ovocných rastlín v intenzívne rodiacom ovocnom sade, mladom ovocnom sade alebo v ostatnom ovocnom sade, </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d) pestovanie viniča v mla</w:t>
            </w:r>
            <w:r>
              <w:rPr>
                <w:rFonts w:ascii="Times New Roman" w:hAnsi="Times New Roman" w:cs="Times New Roman"/>
                <w:sz w:val="16"/>
                <w:szCs w:val="16"/>
              </w:rPr>
              <w:t xml:space="preserve">dom vinohrade alebo </w:t>
            </w:r>
            <w:r w:rsidRPr="008C5BD9">
              <w:rPr>
                <w:rFonts w:ascii="Times New Roman" w:hAnsi="Times New Roman" w:cs="Times New Roman"/>
                <w:sz w:val="16"/>
                <w:szCs w:val="16"/>
              </w:rPr>
              <w:t>rodiacom vinohrade.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(2) Mladým ovocným sadom je ovocný sad v prvom až treťom roku od jeho výsadby; to sa nevzťahuje na jahody.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(3) Rodiacim ovocným s</w:t>
            </w:r>
            <w:r>
              <w:rPr>
                <w:rFonts w:ascii="Times New Roman" w:hAnsi="Times New Roman" w:cs="Times New Roman"/>
                <w:sz w:val="16"/>
                <w:szCs w:val="16"/>
              </w:rPr>
              <w:t xml:space="preserve">adom je ovocný sad od </w:t>
            </w:r>
            <w:r w:rsidRPr="008C5BD9">
              <w:rPr>
                <w:rFonts w:ascii="Times New Roman" w:hAnsi="Times New Roman" w:cs="Times New Roman"/>
                <w:sz w:val="16"/>
                <w:szCs w:val="16"/>
              </w:rPr>
              <w:t>štvrtého roku po jeho výsadbe.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(4) Mladým vinohradom je</w:t>
            </w:r>
            <w:r>
              <w:rPr>
                <w:rFonts w:ascii="Times New Roman" w:hAnsi="Times New Roman" w:cs="Times New Roman"/>
                <w:sz w:val="16"/>
                <w:szCs w:val="16"/>
              </w:rPr>
              <w:t xml:space="preserve"> vinohrad v prvom až </w:t>
            </w:r>
            <w:r w:rsidRPr="008C5BD9">
              <w:rPr>
                <w:rFonts w:ascii="Times New Roman" w:hAnsi="Times New Roman" w:cs="Times New Roman"/>
                <w:sz w:val="16"/>
                <w:szCs w:val="16"/>
              </w:rPr>
              <w:t>treťom roku od jeho výsadby.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(5) Rodiacim vinohradom je vinohrad od štvrtého roku po jeho výsadbe.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Platbu možno poskytnúť na</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ornú pôdu,</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b) zeleninu, jahody, lieči</w:t>
            </w:r>
            <w:r>
              <w:rPr>
                <w:rFonts w:ascii="Times New Roman" w:hAnsi="Times New Roman" w:cs="Times New Roman"/>
                <w:sz w:val="16"/>
                <w:szCs w:val="16"/>
              </w:rPr>
              <w:t>vé rastliny, koreninové</w:t>
            </w:r>
            <w:r w:rsidRPr="008C5BD9">
              <w:rPr>
                <w:rFonts w:ascii="Times New Roman" w:hAnsi="Times New Roman" w:cs="Times New Roman"/>
                <w:sz w:val="16"/>
                <w:szCs w:val="16"/>
              </w:rPr>
              <w:t xml:space="preserve"> rastliny alebo aromatické rastliny,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c) zemiaky,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d) ovocné sady intenzívne,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1. mladé,</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2. rodiace,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e) ovocné sady ostatné,</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f) vinohrady,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1. mladé,</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2. rodiace,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g) trvalý trávny porast.</w:t>
            </w:r>
          </w:p>
        </w:tc>
        <w:tc>
          <w:tcPr>
            <w:tcW w:w="3119" w:type="dxa"/>
            <w:gridSpan w:val="2"/>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lastRenderedPageBreak/>
              <w:t>Nevyplá</w:t>
            </w:r>
            <w:r w:rsidR="00D719D0">
              <w:rPr>
                <w:rFonts w:ascii="Times New Roman" w:hAnsi="Times New Roman" w:cs="Times New Roman"/>
                <w:sz w:val="16"/>
                <w:szCs w:val="16"/>
              </w:rPr>
              <w:t xml:space="preserve">cala sa v </w:t>
            </w:r>
            <w:r w:rsidRPr="008C5BD9">
              <w:rPr>
                <w:rFonts w:ascii="Times New Roman" w:hAnsi="Times New Roman" w:cs="Times New Roman"/>
                <w:sz w:val="16"/>
                <w:szCs w:val="16"/>
              </w:rPr>
              <w:t>roku 2016</w:t>
            </w: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v rámci sústavy Natura 2000 na poľnohospodársky pozemok</w:t>
            </w:r>
            <w:r>
              <w:rPr>
                <w:rFonts w:ascii="Times New Roman" w:hAnsi="Times New Roman" w:cs="Times New Roman"/>
                <w:bCs/>
                <w:sz w:val="16"/>
                <w:szCs w:val="16"/>
              </w:rPr>
              <w:t xml:space="preserve"> </w:t>
            </w:r>
            <w:r w:rsidRPr="008C5BD9">
              <w:rPr>
                <w:rFonts w:ascii="Times New Roman" w:hAnsi="Times New Roman" w:cs="Times New Roman"/>
                <w:bCs/>
                <w:sz w:val="16"/>
                <w:szCs w:val="16"/>
                <w:u w:val="single"/>
              </w:rPr>
              <w:t>Opatrenie 12.1.</w:t>
            </w:r>
            <w:r w:rsidR="002241FA">
              <w:rPr>
                <w:rFonts w:ascii="Times New Roman" w:hAnsi="Times New Roman" w:cs="Times New Roman"/>
                <w:bCs/>
                <w:sz w:val="16"/>
                <w:szCs w:val="16"/>
              </w:rPr>
              <w:t xml:space="preserve"> PRV </w:t>
            </w:r>
            <w:r w:rsidR="00A34718">
              <w:rPr>
                <w:rFonts w:ascii="Times New Roman" w:hAnsi="Times New Roman" w:cs="Times New Roman"/>
                <w:bCs/>
                <w:sz w:val="16"/>
                <w:szCs w:val="16"/>
              </w:rPr>
              <w:t xml:space="preserve">SR </w:t>
            </w:r>
            <w:r w:rsidRPr="008C5BD9">
              <w:rPr>
                <w:rFonts w:ascii="Times New Roman" w:hAnsi="Times New Roman" w:cs="Times New Roman"/>
                <w:bCs/>
                <w:sz w:val="16"/>
                <w:szCs w:val="16"/>
              </w:rPr>
              <w:t xml:space="preserve">2014 </w:t>
            </w:r>
            <w:r w:rsidRPr="008C5BD9">
              <w:rPr>
                <w:rFonts w:ascii="Times New Roman" w:hAnsi="Times New Roman" w:cs="Times New Roman"/>
                <w:sz w:val="16"/>
                <w:szCs w:val="16"/>
              </w:rPr>
              <w:t xml:space="preserve">– </w:t>
            </w:r>
            <w:r w:rsidRPr="008C5BD9">
              <w:rPr>
                <w:rFonts w:ascii="Times New Roman" w:hAnsi="Times New Roman" w:cs="Times New Roman"/>
                <w:bCs/>
                <w:sz w:val="16"/>
                <w:szCs w:val="16"/>
              </w:rPr>
              <w:t>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7 – 10 nariade</w:t>
            </w:r>
            <w:r w:rsidR="00D719D0">
              <w:rPr>
                <w:rFonts w:ascii="Times New Roman" w:hAnsi="Times New Roman" w:cs="Times New Roman"/>
                <w:sz w:val="16"/>
                <w:szCs w:val="16"/>
              </w:rPr>
              <w:t xml:space="preserve">nia vlády SR č. 75/2015 Z. z. v </w:t>
            </w:r>
            <w:r w:rsidRPr="008C5BD9">
              <w:rPr>
                <w:rFonts w:ascii="Times New Roman" w:hAnsi="Times New Roman" w:cs="Times New Roman"/>
                <w:sz w:val="16"/>
                <w:szCs w:val="16"/>
              </w:rPr>
              <w:t>znení nariadenia vlády č.163/2015 Z. z.</w:t>
            </w:r>
          </w:p>
        </w:tc>
        <w:tc>
          <w:tcPr>
            <w:tcW w:w="4111" w:type="dxa"/>
          </w:tcPr>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 xml:space="preserve">V zmysle § 7 nariadenia vlády </w:t>
            </w:r>
            <w:r>
              <w:rPr>
                <w:rFonts w:ascii="Times New Roman" w:hAnsi="Times New Roman" w:cs="Times New Roman"/>
                <w:sz w:val="16"/>
                <w:szCs w:val="16"/>
              </w:rPr>
              <w:t xml:space="preserve">SR č. 75/2015 Z. z. </w:t>
            </w:r>
            <w:r w:rsidRPr="008C5BD9">
              <w:rPr>
                <w:rFonts w:ascii="Times New Roman" w:hAnsi="Times New Roman" w:cs="Times New Roman"/>
                <w:sz w:val="16"/>
                <w:szCs w:val="16"/>
              </w:rPr>
              <w:t>z 8. apríla 2015, ktorým s</w:t>
            </w:r>
            <w:r>
              <w:rPr>
                <w:rFonts w:ascii="Times New Roman" w:hAnsi="Times New Roman" w:cs="Times New Roman"/>
                <w:sz w:val="16"/>
                <w:szCs w:val="16"/>
              </w:rPr>
              <w:t xml:space="preserve">a ustanovujú pravidlá </w:t>
            </w:r>
            <w:r w:rsidRPr="008C5BD9">
              <w:rPr>
                <w:rFonts w:ascii="Times New Roman" w:hAnsi="Times New Roman" w:cs="Times New Roman"/>
                <w:sz w:val="16"/>
                <w:szCs w:val="16"/>
              </w:rPr>
              <w:t>poskytovania podpory v súv</w:t>
            </w:r>
            <w:r>
              <w:rPr>
                <w:rFonts w:ascii="Times New Roman" w:hAnsi="Times New Roman" w:cs="Times New Roman"/>
                <w:sz w:val="16"/>
                <w:szCs w:val="16"/>
              </w:rPr>
              <w:t xml:space="preserve">islosti s opatreniami </w:t>
            </w:r>
            <w:r w:rsidRPr="008C5BD9">
              <w:rPr>
                <w:rFonts w:ascii="Times New Roman" w:hAnsi="Times New Roman" w:cs="Times New Roman"/>
                <w:sz w:val="16"/>
                <w:szCs w:val="16"/>
              </w:rPr>
              <w:t>programu rozvoja vidiek</w:t>
            </w:r>
            <w:r>
              <w:rPr>
                <w:rFonts w:ascii="Times New Roman" w:hAnsi="Times New Roman" w:cs="Times New Roman"/>
                <w:sz w:val="16"/>
                <w:szCs w:val="16"/>
              </w:rPr>
              <w:t xml:space="preserve">a sa poskytuje na diel </w:t>
            </w:r>
            <w:r w:rsidRPr="008C5BD9">
              <w:rPr>
                <w:rFonts w:ascii="Times New Roman" w:hAnsi="Times New Roman" w:cs="Times New Roman"/>
                <w:sz w:val="16"/>
                <w:szCs w:val="16"/>
              </w:rPr>
              <w:t>pôdneho bloku poľnohospodárskej pôdy na územiach európskeho významu nachádzajúceho sa vo 4. a 5. stupni ochrany podľa § 15 a § 16 zákona č. 543/2002 Z. z. Zoznam území európskeho významu je prílohou č. 3 nariadenia vlády SR č. 75/2015 Z. z. V prípade, že žiadateľ má diel pôdneho bloku len sčasti na území európskeho významu alebo v 4. a 5. stupni ochrany, platba sa poskytne len n</w:t>
            </w:r>
            <w:r>
              <w:rPr>
                <w:rFonts w:ascii="Times New Roman" w:hAnsi="Times New Roman" w:cs="Times New Roman"/>
                <w:sz w:val="16"/>
                <w:szCs w:val="16"/>
              </w:rPr>
              <w:t>a túto výmeru časti dielu</w:t>
            </w:r>
            <w:r w:rsidRPr="008C5BD9">
              <w:rPr>
                <w:rFonts w:ascii="Times New Roman" w:hAnsi="Times New Roman" w:cs="Times New Roman"/>
                <w:sz w:val="16"/>
                <w:szCs w:val="16"/>
              </w:rPr>
              <w:t xml:space="preserve"> pôdneho bloku.</w:t>
            </w:r>
          </w:p>
        </w:tc>
        <w:tc>
          <w:tcPr>
            <w:tcW w:w="3119" w:type="dxa"/>
            <w:gridSpan w:val="2"/>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 xml:space="preserve">Spolu 14 339,13 </w:t>
            </w:r>
          </w:p>
          <w:p w:rsidR="005C244D" w:rsidRPr="008C5BD9" w:rsidRDefault="00D719D0" w:rsidP="003D460D">
            <w:pPr>
              <w:rPr>
                <w:rFonts w:ascii="Times New Roman" w:hAnsi="Times New Roman" w:cs="Times New Roman"/>
                <w:sz w:val="16"/>
                <w:szCs w:val="16"/>
              </w:rPr>
            </w:pPr>
            <w:r>
              <w:rPr>
                <w:rFonts w:ascii="Times New Roman" w:hAnsi="Times New Roman" w:cs="Times New Roman"/>
                <w:sz w:val="16"/>
                <w:szCs w:val="16"/>
              </w:rPr>
              <w:t xml:space="preserve">Z </w:t>
            </w:r>
            <w:r w:rsidR="005C244D" w:rsidRPr="008C5BD9">
              <w:rPr>
                <w:rFonts w:ascii="Times New Roman" w:hAnsi="Times New Roman" w:cs="Times New Roman"/>
                <w:sz w:val="16"/>
                <w:szCs w:val="16"/>
              </w:rPr>
              <w:t>toho: 10 754,25 EÚ časť</w:t>
            </w:r>
          </w:p>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t xml:space="preserve">               3 584,88 SR časť</w:t>
            </w:r>
            <w:r w:rsidRPr="008C5BD9">
              <w:rPr>
                <w:rFonts w:ascii="Times New Roman" w:hAnsi="Times New Roman" w:cs="Times New Roman"/>
                <w:b/>
                <w:sz w:val="16"/>
                <w:szCs w:val="16"/>
              </w:rPr>
              <w:t xml:space="preserve">  </w:t>
            </w: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v rámci sústavy Natura 2000 na lesný pozemok</w:t>
            </w:r>
          </w:p>
          <w:p w:rsidR="005C244D" w:rsidRPr="008C5BD9" w:rsidRDefault="005C244D" w:rsidP="00482D85">
            <w:pPr>
              <w:rPr>
                <w:rFonts w:ascii="Times New Roman" w:hAnsi="Times New Roman" w:cs="Times New Roman"/>
                <w:bCs/>
                <w:sz w:val="16"/>
                <w:szCs w:val="16"/>
                <w:u w:val="single"/>
              </w:rPr>
            </w:pPr>
            <w:r w:rsidRPr="008C5BD9">
              <w:rPr>
                <w:rFonts w:ascii="Times New Roman" w:hAnsi="Times New Roman" w:cs="Times New Roman"/>
                <w:bCs/>
                <w:sz w:val="16"/>
                <w:szCs w:val="16"/>
                <w:u w:val="single"/>
              </w:rPr>
              <w:t>Opatrenie 12.2.</w:t>
            </w:r>
          </w:p>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 xml:space="preserve">PRV </w:t>
            </w:r>
            <w:r w:rsidR="00A34718">
              <w:rPr>
                <w:rFonts w:ascii="Times New Roman" w:hAnsi="Times New Roman" w:cs="Times New Roman"/>
                <w:bCs/>
                <w:sz w:val="16"/>
                <w:szCs w:val="16"/>
              </w:rPr>
              <w:t xml:space="preserve">SR </w:t>
            </w:r>
            <w:r w:rsidRPr="008C5BD9">
              <w:rPr>
                <w:rFonts w:ascii="Times New Roman" w:hAnsi="Times New Roman" w:cs="Times New Roman"/>
                <w:bCs/>
                <w:sz w:val="16"/>
                <w:szCs w:val="16"/>
              </w:rPr>
              <w:t xml:space="preserve">2014 </w:t>
            </w:r>
            <w:r w:rsidRPr="008C5BD9">
              <w:rPr>
                <w:rFonts w:ascii="Times New Roman" w:hAnsi="Times New Roman" w:cs="Times New Roman"/>
                <w:sz w:val="16"/>
                <w:szCs w:val="16"/>
              </w:rPr>
              <w:t>–</w:t>
            </w:r>
            <w:r w:rsidRPr="008C5BD9">
              <w:rPr>
                <w:rFonts w:ascii="Times New Roman" w:hAnsi="Times New Roman" w:cs="Times New Roman"/>
                <w:bCs/>
                <w:sz w:val="16"/>
                <w:szCs w:val="16"/>
              </w:rPr>
              <w:t xml:space="preserve"> 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11 – 13 nariadenia vlády SR č. 75/2015Z. z. v znení nariadenia vlády č. </w:t>
            </w:r>
            <w:r w:rsidRPr="008C5BD9">
              <w:rPr>
                <w:rFonts w:ascii="Times New Roman" w:hAnsi="Times New Roman" w:cs="Times New Roman"/>
                <w:sz w:val="16"/>
                <w:szCs w:val="16"/>
              </w:rPr>
              <w:lastRenderedPageBreak/>
              <w:t>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lastRenderedPageBreak/>
              <w:t xml:space="preserve">V zmysle § 11 nariadenia vlády SR č. 75/2015 Z. z. z 8. apríla 2015, ktorým sa ustanovujú pravidlá poskytovania podpory v súvislosti s opatreniami programu rozvoja vidieka sa poskytuje na lesný pozemok vedený v evidencii lesných pozemkov nachádzajúceho sa v 5. stupni ochrany podľa </w:t>
            </w:r>
            <w:r w:rsidR="00D719D0">
              <w:rPr>
                <w:rFonts w:ascii="Times New Roman" w:hAnsi="Times New Roman" w:cs="Times New Roman"/>
                <w:sz w:val="16"/>
                <w:szCs w:val="16"/>
              </w:rPr>
              <w:t>§ 16 zákona č. 543/2002 Z. z. a to</w:t>
            </w:r>
            <w:r w:rsidRPr="008C5BD9">
              <w:rPr>
                <w:rFonts w:ascii="Times New Roman" w:hAnsi="Times New Roman" w:cs="Times New Roman"/>
                <w:sz w:val="16"/>
                <w:szCs w:val="16"/>
              </w:rPr>
              <w:t xml:space="preserve"> na území európskeho významu alebo mimo územia európskeho významu. Zoznam území </w:t>
            </w:r>
            <w:r w:rsidRPr="008C5BD9">
              <w:rPr>
                <w:rFonts w:ascii="Times New Roman" w:hAnsi="Times New Roman" w:cs="Times New Roman"/>
                <w:sz w:val="16"/>
                <w:szCs w:val="16"/>
              </w:rPr>
              <w:lastRenderedPageBreak/>
              <w:t>euró</w:t>
            </w:r>
            <w:r w:rsidR="00D719D0">
              <w:rPr>
                <w:rFonts w:ascii="Times New Roman" w:hAnsi="Times New Roman" w:cs="Times New Roman"/>
                <w:sz w:val="16"/>
                <w:szCs w:val="16"/>
              </w:rPr>
              <w:t>pskeho významu je prílohou č. 5</w:t>
            </w:r>
            <w:r w:rsidRPr="008C5BD9">
              <w:rPr>
                <w:rFonts w:ascii="Times New Roman" w:hAnsi="Times New Roman" w:cs="Times New Roman"/>
                <w:sz w:val="16"/>
                <w:szCs w:val="16"/>
              </w:rPr>
              <w:t xml:space="preserve"> a zoznam území nachádzajúcich sa mimo území európskeho významu je uvedení v prílohe č. 6 nariadenia vlády SR č. 75/2015 Z. z. v znení nariadenia vlády č. 163/2015.</w:t>
            </w:r>
          </w:p>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V prípade, ak sa lesný pozemok nachádza len sčasti na území európskeho významu, platba sa poskytne len na túto výmeru časti lesného pozemku. Platba sa neposkytuje na lesný pozemok, na ktorý orgán ochrany prírody vydal výnimku na výkon činností podľa osobitného predpisu umožňujúci zásah do lesného porastu a poškodenie pôdneho krytu a vegetačného krytu. Tento lesný pozemok už ale nemôže byť zaradený do podpory do konca programového obdobia. Žiadosť môže podať žiadateľ, ktorý obhospodaruje najmenej 1 ha lesného pozemku a zaviaže sa plniť podmienku podľa § 13 ods. 1 počas doby trvania záväzku.</w:t>
            </w:r>
          </w:p>
        </w:tc>
        <w:tc>
          <w:tcPr>
            <w:tcW w:w="3119" w:type="dxa"/>
            <w:gridSpan w:val="2"/>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lastRenderedPageBreak/>
              <w:t>Nevyplácala sa v roku 2016</w:t>
            </w:r>
          </w:p>
        </w:tc>
      </w:tr>
      <w:tr w:rsidR="005C244D" w:rsidRPr="008C5BD9" w:rsidTr="00FD1E03">
        <w:trPr>
          <w:trHeight w:val="2211"/>
        </w:trPr>
        <w:tc>
          <w:tcPr>
            <w:tcW w:w="1702" w:type="dxa"/>
          </w:tcPr>
          <w:p w:rsidR="005C244D" w:rsidRPr="008C5BD9" w:rsidRDefault="005C244D" w:rsidP="00482D85">
            <w:pPr>
              <w:rPr>
                <w:rFonts w:ascii="Times New Roman" w:hAnsi="Times New Roman" w:cs="Times New Roman"/>
                <w:bCs/>
                <w:sz w:val="16"/>
                <w:szCs w:val="16"/>
                <w:u w:val="single"/>
              </w:rPr>
            </w:pPr>
            <w:r w:rsidRPr="008C5BD9">
              <w:rPr>
                <w:rFonts w:ascii="Times New Roman" w:hAnsi="Times New Roman" w:cs="Times New Roman"/>
                <w:bCs/>
                <w:sz w:val="16"/>
                <w:szCs w:val="16"/>
              </w:rPr>
              <w:t xml:space="preserve">Platba pre oblasti s prírodnými obmedzeniami alebo inými osobitnými obmedzeniami (ANC/LFA) – </w:t>
            </w:r>
            <w:r w:rsidRPr="008C5BD9">
              <w:rPr>
                <w:rFonts w:ascii="Times New Roman" w:hAnsi="Times New Roman" w:cs="Times New Roman"/>
                <w:bCs/>
                <w:sz w:val="16"/>
                <w:szCs w:val="16"/>
                <w:u w:val="single"/>
              </w:rPr>
              <w:t xml:space="preserve">Opatrenie 13 </w:t>
            </w:r>
            <w:r w:rsidR="002241FA">
              <w:rPr>
                <w:rFonts w:ascii="Times New Roman" w:hAnsi="Times New Roman" w:cs="Times New Roman"/>
                <w:bCs/>
                <w:sz w:val="16"/>
                <w:szCs w:val="16"/>
              </w:rPr>
              <w:t>PRV</w:t>
            </w:r>
            <w:r w:rsidR="00A34718">
              <w:rPr>
                <w:rFonts w:ascii="Times New Roman" w:hAnsi="Times New Roman" w:cs="Times New Roman"/>
                <w:bCs/>
                <w:sz w:val="16"/>
                <w:szCs w:val="16"/>
              </w:rPr>
              <w:t xml:space="preserve"> SR</w:t>
            </w:r>
            <w:r w:rsidRPr="008C5BD9">
              <w:rPr>
                <w:rFonts w:ascii="Times New Roman" w:hAnsi="Times New Roman" w:cs="Times New Roman"/>
                <w:bCs/>
                <w:sz w:val="16"/>
                <w:szCs w:val="16"/>
              </w:rPr>
              <w:t xml:space="preserve"> 2014 – 2020</w:t>
            </w:r>
            <w:r w:rsidRPr="008C5BD9">
              <w:rPr>
                <w:rFonts w:ascii="Times New Roman" w:hAnsi="Times New Roman" w:cs="Times New Roman"/>
                <w:b/>
                <w:bCs/>
                <w:sz w:val="16"/>
                <w:szCs w:val="16"/>
                <w:u w:val="single"/>
              </w:rPr>
              <w:t xml:space="preserve"> </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3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rPr>
              <w:t xml:space="preserve"> 6 nariade</w:t>
            </w:r>
            <w:r w:rsidR="00D719D0">
              <w:rPr>
                <w:rFonts w:ascii="Times New Roman" w:hAnsi="Times New Roman" w:cs="Times New Roman"/>
                <w:sz w:val="16"/>
                <w:szCs w:val="16"/>
              </w:rPr>
              <w:t xml:space="preserve">nia vlády SR č. 75/2015 Z. z. v </w:t>
            </w:r>
            <w:r w:rsidRPr="008C5BD9">
              <w:rPr>
                <w:rFonts w:ascii="Times New Roman" w:hAnsi="Times New Roman" w:cs="Times New Roman"/>
                <w:sz w:val="16"/>
                <w:szCs w:val="16"/>
              </w:rPr>
              <w:t>znení nariadenia vlády č. 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V zmysle § 3 nariadenia vlá</w:t>
            </w:r>
            <w:r>
              <w:rPr>
                <w:rFonts w:ascii="Times New Roman" w:hAnsi="Times New Roman" w:cs="Times New Roman"/>
                <w:sz w:val="16"/>
                <w:szCs w:val="16"/>
              </w:rPr>
              <w:t>dy SR č. 75/2015 Z. z.</w:t>
            </w:r>
            <w:r w:rsidRPr="008C5BD9">
              <w:rPr>
                <w:rFonts w:ascii="Times New Roman" w:hAnsi="Times New Roman" w:cs="Times New Roman"/>
                <w:sz w:val="16"/>
                <w:szCs w:val="16"/>
              </w:rPr>
              <w:t xml:space="preserve"> z 8. apríla 2015, ktorým sa </w:t>
            </w:r>
            <w:r>
              <w:rPr>
                <w:rFonts w:ascii="Times New Roman" w:hAnsi="Times New Roman" w:cs="Times New Roman"/>
                <w:sz w:val="16"/>
                <w:szCs w:val="16"/>
              </w:rPr>
              <w:t xml:space="preserve">ustanovujú pravidlá </w:t>
            </w:r>
            <w:r w:rsidRPr="008C5BD9">
              <w:rPr>
                <w:rFonts w:ascii="Times New Roman" w:hAnsi="Times New Roman" w:cs="Times New Roman"/>
                <w:sz w:val="16"/>
                <w:szCs w:val="16"/>
              </w:rPr>
              <w:t>poskytovania podpory v sú</w:t>
            </w:r>
            <w:r>
              <w:rPr>
                <w:rFonts w:ascii="Times New Roman" w:hAnsi="Times New Roman" w:cs="Times New Roman"/>
                <w:sz w:val="16"/>
                <w:szCs w:val="16"/>
              </w:rPr>
              <w:t>vislosti s opatreniami</w:t>
            </w:r>
            <w:r w:rsidRPr="008C5BD9">
              <w:rPr>
                <w:rFonts w:ascii="Times New Roman" w:hAnsi="Times New Roman" w:cs="Times New Roman"/>
                <w:sz w:val="16"/>
                <w:szCs w:val="16"/>
              </w:rPr>
              <w:t xml:space="preserve"> programu rozvoja vidieka s</w:t>
            </w:r>
            <w:r>
              <w:rPr>
                <w:rFonts w:ascii="Times New Roman" w:hAnsi="Times New Roman" w:cs="Times New Roman"/>
                <w:sz w:val="16"/>
                <w:szCs w:val="16"/>
              </w:rPr>
              <w:t xml:space="preserve">a poskytuje na horské </w:t>
            </w:r>
            <w:r w:rsidRPr="008C5BD9">
              <w:rPr>
                <w:rFonts w:ascii="Times New Roman" w:hAnsi="Times New Roman" w:cs="Times New Roman"/>
                <w:sz w:val="16"/>
                <w:szCs w:val="16"/>
              </w:rPr>
              <w:t xml:space="preserve"> oblasti 1 – 4, oblasti čeliace významným prírodným obmedzeniam 1 – 5 alebo oblasti postihnuté špecifickými obmedzeniami 1 – 3. Diely pôdnych blokov sa zaraďujú do oblastí podľa katastrálneho územia obce. </w:t>
            </w:r>
          </w:p>
          <w:p w:rsidR="005C244D" w:rsidRPr="008C5BD9" w:rsidRDefault="005C244D" w:rsidP="003D460D">
            <w:pPr>
              <w:jc w:val="both"/>
              <w:rPr>
                <w:rFonts w:ascii="Times New Roman" w:hAnsi="Times New Roman" w:cs="Times New Roman"/>
                <w:b/>
                <w:sz w:val="16"/>
                <w:szCs w:val="16"/>
              </w:rPr>
            </w:pPr>
            <w:r w:rsidRPr="008C5BD9">
              <w:rPr>
                <w:rFonts w:ascii="Times New Roman" w:hAnsi="Times New Roman" w:cs="Times New Roman"/>
                <w:sz w:val="16"/>
                <w:szCs w:val="16"/>
              </w:rPr>
              <w:t>Ak sa diel pôdneho bloku nachádza len sčasti na území zaradenom do oblasti, platba sa poskytne len na túto časť dielu pôdneho bloku. Zoznam katastrálnych území zaradených do jednotlivých oblastí je uvedený v prílohe č. 2  k nariadeniu vlády SR č. 75/2015 Z. z.</w:t>
            </w:r>
          </w:p>
        </w:tc>
        <w:tc>
          <w:tcPr>
            <w:tcW w:w="3119" w:type="dxa"/>
            <w:gridSpan w:val="2"/>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Vyplatená suma za rok kampane 2016:</w:t>
            </w:r>
          </w:p>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Spolu: </w:t>
            </w:r>
            <w:r w:rsidRPr="008C5BD9">
              <w:rPr>
                <w:rFonts w:ascii="Times New Roman" w:hAnsi="Times New Roman" w:cs="Times New Roman"/>
                <w:b/>
                <w:sz w:val="16"/>
                <w:szCs w:val="16"/>
              </w:rPr>
              <w:t xml:space="preserve">39 464 749,19 </w:t>
            </w:r>
          </w:p>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Z toho:</w:t>
            </w:r>
          </w:p>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29 411 333,00 časť EÚ</w:t>
            </w:r>
          </w:p>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t>10 053 413,19 časť SR</w:t>
            </w: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dobré životné podmienky zvierat</w:t>
            </w:r>
          </w:p>
          <w:p w:rsidR="005C244D" w:rsidRPr="008C5BD9" w:rsidRDefault="005C244D" w:rsidP="00482D85">
            <w:pPr>
              <w:rPr>
                <w:rFonts w:ascii="Times New Roman" w:hAnsi="Times New Roman" w:cs="Times New Roman"/>
                <w:bCs/>
                <w:sz w:val="16"/>
                <w:szCs w:val="16"/>
                <w:u w:val="single"/>
              </w:rPr>
            </w:pPr>
            <w:r w:rsidRPr="008C5BD9">
              <w:rPr>
                <w:rFonts w:ascii="Times New Roman" w:hAnsi="Times New Roman" w:cs="Times New Roman"/>
                <w:bCs/>
                <w:sz w:val="16"/>
                <w:szCs w:val="16"/>
                <w:u w:val="single"/>
              </w:rPr>
              <w:t>Opatrenie 14</w:t>
            </w:r>
          </w:p>
          <w:p w:rsidR="005C244D" w:rsidRPr="008C5BD9" w:rsidRDefault="002241FA" w:rsidP="00482D85">
            <w:pPr>
              <w:rPr>
                <w:rFonts w:ascii="Times New Roman" w:hAnsi="Times New Roman" w:cs="Times New Roman"/>
                <w:bCs/>
                <w:sz w:val="16"/>
                <w:szCs w:val="16"/>
                <w:u w:val="single"/>
              </w:rPr>
            </w:pPr>
            <w:r>
              <w:rPr>
                <w:rFonts w:ascii="Times New Roman" w:hAnsi="Times New Roman" w:cs="Times New Roman"/>
                <w:bCs/>
                <w:sz w:val="16"/>
                <w:szCs w:val="16"/>
              </w:rPr>
              <w:t>PRV</w:t>
            </w:r>
            <w:r w:rsidR="005C244D" w:rsidRPr="008C5BD9">
              <w:rPr>
                <w:rFonts w:ascii="Times New Roman" w:hAnsi="Times New Roman" w:cs="Times New Roman"/>
                <w:bCs/>
                <w:sz w:val="16"/>
                <w:szCs w:val="16"/>
              </w:rPr>
              <w:t xml:space="preserve"> </w:t>
            </w:r>
            <w:r w:rsidR="00A34718">
              <w:rPr>
                <w:rFonts w:ascii="Times New Roman" w:hAnsi="Times New Roman" w:cs="Times New Roman"/>
                <w:bCs/>
                <w:sz w:val="16"/>
                <w:szCs w:val="16"/>
              </w:rPr>
              <w:t xml:space="preserve">SR </w:t>
            </w:r>
            <w:r w:rsidR="005C244D" w:rsidRPr="008C5BD9">
              <w:rPr>
                <w:rFonts w:ascii="Times New Roman" w:hAnsi="Times New Roman" w:cs="Times New Roman"/>
                <w:bCs/>
                <w:sz w:val="16"/>
                <w:szCs w:val="16"/>
              </w:rPr>
              <w:t xml:space="preserve">2014 </w:t>
            </w:r>
            <w:r w:rsidR="005C244D" w:rsidRPr="008C5BD9">
              <w:rPr>
                <w:rFonts w:ascii="Times New Roman" w:hAnsi="Times New Roman" w:cs="Times New Roman"/>
                <w:sz w:val="16"/>
                <w:szCs w:val="16"/>
              </w:rPr>
              <w:t xml:space="preserve"> – </w:t>
            </w:r>
            <w:r w:rsidR="005C244D" w:rsidRPr="008C5BD9">
              <w:rPr>
                <w:rFonts w:ascii="Times New Roman" w:hAnsi="Times New Roman" w:cs="Times New Roman"/>
                <w:bCs/>
                <w:sz w:val="16"/>
                <w:szCs w:val="16"/>
              </w:rPr>
              <w:t>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39 – 46 nariade</w:t>
            </w:r>
            <w:r w:rsidR="00D719D0">
              <w:rPr>
                <w:rFonts w:ascii="Times New Roman" w:hAnsi="Times New Roman" w:cs="Times New Roman"/>
                <w:sz w:val="16"/>
                <w:szCs w:val="16"/>
              </w:rPr>
              <w:t xml:space="preserve">nia vlády SR č. 75/2015 Z. z. v </w:t>
            </w:r>
            <w:r w:rsidRPr="008C5BD9">
              <w:rPr>
                <w:rFonts w:ascii="Times New Roman" w:hAnsi="Times New Roman" w:cs="Times New Roman"/>
                <w:sz w:val="16"/>
                <w:szCs w:val="16"/>
              </w:rPr>
              <w:t>znení nariadenia vlády č. 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Dobré životné podmienky z</w:t>
            </w:r>
            <w:r>
              <w:rPr>
                <w:rFonts w:ascii="Times New Roman" w:hAnsi="Times New Roman" w:cs="Times New Roman"/>
                <w:sz w:val="16"/>
                <w:szCs w:val="16"/>
              </w:rPr>
              <w:t>vierat zahŕňajú tieto</w:t>
            </w:r>
            <w:r w:rsidRPr="008C5BD9">
              <w:rPr>
                <w:rFonts w:ascii="Times New Roman" w:hAnsi="Times New Roman" w:cs="Times New Roman"/>
                <w:sz w:val="16"/>
                <w:szCs w:val="16"/>
              </w:rPr>
              <w:t xml:space="preserve"> operácie: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 zlepšenie starostlivosti o dojnice,</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b) zlepšenie ustajňovacích podmienok výkrmových ošípaných,</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c) zlepšenie životných podmienok prasníc a prasiatok po narodení,</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d) zlepšenie životných podmienok v chove hydiny.</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Po splnení požiadaviek zadefinovaných v NV SR č. 75/2015  sa poskytne žiadateľovi podpora.</w:t>
            </w:r>
          </w:p>
        </w:tc>
        <w:tc>
          <w:tcPr>
            <w:tcW w:w="3119" w:type="dxa"/>
            <w:gridSpan w:val="2"/>
          </w:tcPr>
          <w:p w:rsidR="005C244D" w:rsidRPr="008C5BD9" w:rsidRDefault="005C244D" w:rsidP="003D460D">
            <w:pPr>
              <w:rPr>
                <w:rFonts w:ascii="Times New Roman" w:hAnsi="Times New Roman" w:cs="Times New Roman"/>
                <w:b/>
                <w:color w:val="FF0000"/>
                <w:sz w:val="16"/>
                <w:szCs w:val="16"/>
              </w:rPr>
            </w:pPr>
            <w:r w:rsidRPr="008C5BD9">
              <w:rPr>
                <w:rFonts w:ascii="Times New Roman" w:hAnsi="Times New Roman" w:cs="Times New Roman"/>
                <w:sz w:val="16"/>
                <w:szCs w:val="16"/>
              </w:rPr>
              <w:t>Nevyplácala sa v roku 2016</w:t>
            </w: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Platba na lesnícko</w:t>
            </w:r>
            <w:r w:rsidRPr="008C5BD9">
              <w:rPr>
                <w:rFonts w:ascii="Times New Roman" w:hAnsi="Times New Roman" w:cs="Times New Roman"/>
                <w:sz w:val="16"/>
                <w:szCs w:val="16"/>
              </w:rPr>
              <w:t>-</w:t>
            </w:r>
            <w:r w:rsidRPr="008C5BD9">
              <w:rPr>
                <w:rFonts w:ascii="Times New Roman" w:hAnsi="Times New Roman" w:cs="Times New Roman"/>
                <w:bCs/>
                <w:sz w:val="16"/>
                <w:szCs w:val="16"/>
              </w:rPr>
              <w:t>environmentálne a klimatické služby a ochranu lesov</w:t>
            </w:r>
          </w:p>
          <w:p w:rsidR="005C244D" w:rsidRPr="008C5BD9" w:rsidRDefault="005C244D" w:rsidP="00482D85">
            <w:pPr>
              <w:rPr>
                <w:rFonts w:ascii="Times New Roman" w:hAnsi="Times New Roman" w:cs="Times New Roman"/>
                <w:bCs/>
                <w:sz w:val="16"/>
                <w:szCs w:val="16"/>
              </w:rPr>
            </w:pPr>
          </w:p>
          <w:p w:rsidR="005C244D" w:rsidRPr="008C5BD9" w:rsidRDefault="005C244D" w:rsidP="00482D85">
            <w:pPr>
              <w:rPr>
                <w:rFonts w:ascii="Times New Roman" w:hAnsi="Times New Roman" w:cs="Times New Roman"/>
                <w:bCs/>
                <w:sz w:val="16"/>
                <w:szCs w:val="16"/>
                <w:u w:val="single"/>
              </w:rPr>
            </w:pPr>
            <w:r w:rsidRPr="008C5BD9">
              <w:rPr>
                <w:rFonts w:ascii="Times New Roman" w:hAnsi="Times New Roman" w:cs="Times New Roman"/>
                <w:bCs/>
                <w:sz w:val="16"/>
                <w:szCs w:val="16"/>
                <w:u w:val="single"/>
              </w:rPr>
              <w:t>Opatrenie 15</w:t>
            </w:r>
          </w:p>
          <w:p w:rsidR="005C244D" w:rsidRPr="008C5BD9" w:rsidRDefault="002241FA" w:rsidP="00482D85">
            <w:pPr>
              <w:rPr>
                <w:rFonts w:ascii="Times New Roman" w:hAnsi="Times New Roman" w:cs="Times New Roman"/>
                <w:bCs/>
                <w:sz w:val="16"/>
                <w:szCs w:val="16"/>
                <w:u w:val="single"/>
              </w:rPr>
            </w:pPr>
            <w:r>
              <w:rPr>
                <w:rFonts w:ascii="Times New Roman" w:hAnsi="Times New Roman" w:cs="Times New Roman"/>
                <w:bCs/>
                <w:sz w:val="16"/>
                <w:szCs w:val="16"/>
              </w:rPr>
              <w:t xml:space="preserve">PRV </w:t>
            </w:r>
            <w:r w:rsidR="00A34718">
              <w:rPr>
                <w:rFonts w:ascii="Times New Roman" w:hAnsi="Times New Roman" w:cs="Times New Roman"/>
                <w:bCs/>
                <w:sz w:val="16"/>
                <w:szCs w:val="16"/>
              </w:rPr>
              <w:t xml:space="preserve">SR </w:t>
            </w:r>
            <w:r w:rsidR="005C244D" w:rsidRPr="008C5BD9">
              <w:rPr>
                <w:rFonts w:ascii="Times New Roman" w:hAnsi="Times New Roman" w:cs="Times New Roman"/>
                <w:bCs/>
                <w:sz w:val="16"/>
                <w:szCs w:val="16"/>
              </w:rPr>
              <w:t>2014 – 2020</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xml:space="preserve">§ 47 </w:t>
            </w:r>
            <w:r w:rsidRPr="008C5BD9">
              <w:rPr>
                <w:rFonts w:ascii="Times New Roman" w:hAnsi="Times New Roman" w:cs="Times New Roman"/>
                <w:bCs/>
                <w:sz w:val="16"/>
                <w:szCs w:val="16"/>
              </w:rPr>
              <w:t xml:space="preserve">– </w:t>
            </w:r>
            <w:r w:rsidRPr="008C5BD9">
              <w:rPr>
                <w:rFonts w:ascii="Times New Roman" w:hAnsi="Times New Roman" w:cs="Times New Roman"/>
                <w:sz w:val="16"/>
                <w:szCs w:val="16"/>
              </w:rPr>
              <w:t>53 nariadenia vlády SR č. 75/2015 Z. z. v znení nariadenia vlády č. 163/2015 Z. z.</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V zmysle § 47 nariadenia vlády SR č. 75/2015 Z. z. z 8. apríla 2015, ktorým sa u</w:t>
            </w:r>
            <w:r>
              <w:rPr>
                <w:rFonts w:ascii="Times New Roman" w:hAnsi="Times New Roman" w:cs="Times New Roman"/>
                <w:sz w:val="16"/>
                <w:szCs w:val="16"/>
              </w:rPr>
              <w:t xml:space="preserve">stanovujú pravidlá </w:t>
            </w:r>
            <w:r w:rsidRPr="008C5BD9">
              <w:rPr>
                <w:rFonts w:ascii="Times New Roman" w:hAnsi="Times New Roman" w:cs="Times New Roman"/>
                <w:sz w:val="16"/>
                <w:szCs w:val="16"/>
              </w:rPr>
              <w:t>poskytovania podpory v sú</w:t>
            </w:r>
            <w:r>
              <w:rPr>
                <w:rFonts w:ascii="Times New Roman" w:hAnsi="Times New Roman" w:cs="Times New Roman"/>
                <w:sz w:val="16"/>
                <w:szCs w:val="16"/>
              </w:rPr>
              <w:t xml:space="preserve">vislosti s opatreniami </w:t>
            </w:r>
            <w:r w:rsidRPr="008C5BD9">
              <w:rPr>
                <w:rFonts w:ascii="Times New Roman" w:hAnsi="Times New Roman" w:cs="Times New Roman"/>
                <w:sz w:val="16"/>
                <w:szCs w:val="16"/>
              </w:rPr>
              <w:t xml:space="preserve">programu rozvoja vidieka zahŕňa tieto operácie:  platby na lesnícko-environmentálne záväzky v chránených vtáčích územiach a platby na lesnícko-environmentálne záväzky v územiach európskeho významu. Tieto operácie je možné vykonávať na lesných pozemkoch s lesným porastom vedeným v evidencii lesných pozemkov. Operáciu 1) možno vykonávať na chránených vtáčích územiach, uvedených v prílohe č. 19 nariadenia vlády SR č. 75/2015 Z. z. na ktorých sa nachádzajú hniezdne lokality vybraných druhov vtákov. Operáciu 2) možno vykonávať na územiach európskeho významu s 3. a 4. stupňom ochrany, ktoré sú prílohou č. 20 nariadenia vlády SR č. 75/2015 Z. z. </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Ak počas trvania záväzku skončí na lesnom pozemku platnosť programu starostlivosti o les a vyhotoví sa nový program starostlivosti o les, žiadateľ je povinný požiadať o úpravu záväzku bez zmeny výmery najneskôr do 10 dní odo dňa ukončenia platnosti programu starostlivosti o les. Žiadateľ musí obhospodarovať najmenej 1 ha lesného pozemku a musí mať schválený program starostlivosti o les.</w:t>
            </w:r>
          </w:p>
        </w:tc>
        <w:tc>
          <w:tcPr>
            <w:tcW w:w="3119" w:type="dxa"/>
            <w:gridSpan w:val="2"/>
          </w:tcPr>
          <w:p w:rsidR="005C244D" w:rsidRPr="008C5BD9" w:rsidRDefault="00D719D0" w:rsidP="003D460D">
            <w:pPr>
              <w:rPr>
                <w:rFonts w:ascii="Times New Roman" w:hAnsi="Times New Roman" w:cs="Times New Roman"/>
                <w:b/>
                <w:sz w:val="16"/>
                <w:szCs w:val="16"/>
              </w:rPr>
            </w:pPr>
            <w:r>
              <w:rPr>
                <w:rFonts w:ascii="Times New Roman" w:hAnsi="Times New Roman" w:cs="Times New Roman"/>
                <w:sz w:val="16"/>
                <w:szCs w:val="16"/>
              </w:rPr>
              <w:t xml:space="preserve">Nevyplácala sa v </w:t>
            </w:r>
            <w:r w:rsidR="005C244D" w:rsidRPr="008C5BD9">
              <w:rPr>
                <w:rFonts w:ascii="Times New Roman" w:hAnsi="Times New Roman" w:cs="Times New Roman"/>
                <w:sz w:val="16"/>
                <w:szCs w:val="16"/>
              </w:rPr>
              <w:t>roku 2016</w:t>
            </w:r>
          </w:p>
        </w:tc>
      </w:tr>
      <w:tr w:rsidR="005C244D" w:rsidRPr="008C5BD9" w:rsidTr="00FD1E03">
        <w:trPr>
          <w:trHeight w:val="125"/>
        </w:trPr>
        <w:tc>
          <w:tcPr>
            <w:tcW w:w="10065" w:type="dxa"/>
            <w:gridSpan w:val="5"/>
            <w:shd w:val="clear" w:color="auto" w:fill="A85E48"/>
          </w:tcPr>
          <w:p w:rsidR="005C244D" w:rsidRPr="00E331FA" w:rsidRDefault="005C244D" w:rsidP="003D460D">
            <w:pPr>
              <w:jc w:val="both"/>
              <w:rPr>
                <w:rFonts w:ascii="Times New Roman" w:hAnsi="Times New Roman" w:cs="Times New Roman"/>
                <w:b/>
                <w:color w:val="FFFFFF" w:themeColor="background1"/>
                <w:sz w:val="16"/>
                <w:szCs w:val="16"/>
              </w:rPr>
            </w:pPr>
            <w:r w:rsidRPr="00E331FA">
              <w:rPr>
                <w:rFonts w:ascii="Times New Roman" w:hAnsi="Times New Roman" w:cs="Times New Roman"/>
                <w:b/>
                <w:color w:val="FFFFFF" w:themeColor="background1"/>
                <w:sz w:val="16"/>
                <w:szCs w:val="16"/>
              </w:rPr>
              <w:t xml:space="preserve">Zo zdrojov štátneho rozpočtu (len ŠR časť) </w:t>
            </w:r>
            <w:r w:rsidRPr="00E331FA">
              <w:rPr>
                <w:rFonts w:ascii="Times New Roman" w:hAnsi="Times New Roman" w:cs="Times New Roman"/>
                <w:color w:val="FFFFFF" w:themeColor="background1"/>
                <w:sz w:val="16"/>
                <w:szCs w:val="16"/>
              </w:rPr>
              <w:t>–</w:t>
            </w:r>
            <w:r w:rsidRPr="00E331FA">
              <w:rPr>
                <w:rFonts w:ascii="Times New Roman" w:hAnsi="Times New Roman" w:cs="Times New Roman"/>
                <w:b/>
                <w:color w:val="FFFFFF" w:themeColor="background1"/>
                <w:sz w:val="16"/>
                <w:szCs w:val="16"/>
              </w:rPr>
              <w:t xml:space="preserve"> Doplnkové vnútroštátne platby</w:t>
            </w:r>
          </w:p>
        </w:tc>
      </w:tr>
      <w:tr w:rsidR="005C244D" w:rsidRPr="008C5BD9" w:rsidTr="00FD1E03">
        <w:trPr>
          <w:trHeight w:val="274"/>
        </w:trPr>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Doplnková vnútroštátna platba na plochu</w:t>
            </w:r>
          </w:p>
        </w:tc>
        <w:tc>
          <w:tcPr>
            <w:tcW w:w="1133"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sz w:val="16"/>
                <w:szCs w:val="16"/>
              </w:rPr>
              <w:t>§ 2 nariadenia vl</w:t>
            </w:r>
            <w:r w:rsidR="00D719D0">
              <w:rPr>
                <w:rFonts w:ascii="Times New Roman" w:hAnsi="Times New Roman" w:cs="Times New Roman"/>
                <w:sz w:val="16"/>
                <w:szCs w:val="16"/>
              </w:rPr>
              <w:t xml:space="preserve">ády SR č. 152/2014 Z. z. v </w:t>
            </w:r>
            <w:r w:rsidRPr="008C5BD9">
              <w:rPr>
                <w:rFonts w:ascii="Times New Roman" w:hAnsi="Times New Roman" w:cs="Times New Roman"/>
                <w:sz w:val="16"/>
                <w:szCs w:val="16"/>
              </w:rPr>
              <w:t xml:space="preserve">zn. n. p. </w:t>
            </w:r>
          </w:p>
        </w:tc>
        <w:tc>
          <w:tcPr>
            <w:tcW w:w="4111" w:type="dxa"/>
          </w:tcPr>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 xml:space="preserve">V zmysle § 2 nariadenia vlády SR č. 152/2013 z 30. mája 2013 o podmienkach poskytovania podpory v poľnohospodárstve formou prechodných vnútroštátnych platieb v zn. n. p. sa poskytne žiadateľovi ak: bola obhospodarovaná k 30. júnu 2003, dosahuje výmeru najmenej 1 ha (táto podmienka je splnená, ak táto  výmera zahŕňa viaceré súvislé diely pôdnych blokov príslušného druhu pozemku s výmerou najmenej 0,3 ha obhospodarovanej jedným žiadateľom), má viditeľne označené a vymedzené hranice, ak nie je hranica prirodzene ohraničená. </w:t>
            </w:r>
          </w:p>
          <w:p w:rsidR="005C244D" w:rsidRPr="0074573A" w:rsidRDefault="005C244D" w:rsidP="003D460D">
            <w:pPr>
              <w:jc w:val="both"/>
              <w:rPr>
                <w:rFonts w:ascii="Times New Roman" w:hAnsi="Times New Roman" w:cs="Times New Roman"/>
                <w:sz w:val="16"/>
                <w:szCs w:val="16"/>
              </w:rPr>
            </w:pPr>
            <w:r w:rsidRPr="0074573A">
              <w:rPr>
                <w:rFonts w:ascii="Times New Roman" w:hAnsi="Times New Roman" w:cs="Times New Roman"/>
                <w:sz w:val="16"/>
                <w:szCs w:val="16"/>
              </w:rPr>
              <w:t xml:space="preserve">Doplnková platba na plochu sa môže poskytnúť najviac na určenú výmeru ornej pôdy, vinohradov, ovocných sadov a chmeľníc vedenú v evidencii pôdnych blokov a dielov pôdnych blokov podľa žiadosti o jednotnú platbu na plochu. Podmienkou poskytnutia platby je </w:t>
            </w:r>
            <w:r w:rsidRPr="0074573A">
              <w:rPr>
                <w:rFonts w:ascii="Times New Roman" w:hAnsi="Times New Roman" w:cs="Times New Roman"/>
                <w:sz w:val="16"/>
                <w:szCs w:val="16"/>
                <w:u w:val="single"/>
              </w:rPr>
              <w:t>dodržiavanie dobrých poľnohospodárskych a environme</w:t>
            </w:r>
            <w:r w:rsidR="008D0EAE" w:rsidRPr="0074573A">
              <w:rPr>
                <w:rFonts w:ascii="Times New Roman" w:hAnsi="Times New Roman" w:cs="Times New Roman"/>
                <w:sz w:val="16"/>
                <w:szCs w:val="16"/>
                <w:u w:val="single"/>
              </w:rPr>
              <w:t xml:space="preserve">ntálnych podmienok </w:t>
            </w:r>
            <w:r w:rsidR="008D0EAE" w:rsidRPr="0074573A">
              <w:rPr>
                <w:rFonts w:ascii="Times New Roman" w:hAnsi="Times New Roman" w:cs="Times New Roman"/>
                <w:sz w:val="16"/>
                <w:szCs w:val="16"/>
                <w:u w:val="single"/>
              </w:rPr>
              <w:lastRenderedPageBreak/>
              <w:t>(príloha č. 4</w:t>
            </w:r>
            <w:r w:rsidRPr="0074573A">
              <w:rPr>
                <w:rFonts w:ascii="Times New Roman" w:hAnsi="Times New Roman" w:cs="Times New Roman"/>
                <w:sz w:val="16"/>
                <w:szCs w:val="16"/>
                <w:u w:val="single"/>
              </w:rPr>
              <w:t xml:space="preserve"> nariadenia vlády SR č. 342/2014 Z</w:t>
            </w:r>
            <w:r w:rsidRPr="0074573A">
              <w:rPr>
                <w:rFonts w:ascii="Times New Roman" w:hAnsi="Times New Roman" w:cs="Times New Roman"/>
                <w:sz w:val="16"/>
                <w:szCs w:val="16"/>
              </w:rPr>
              <w:t>. z. v znení n. p. Sadzby vnútroštátnych doplnkových platieb sú uvedené v Oznámení Ministerstva pôdohospodárstva a rozvoja vidieka Slovenskej republiky o sumách sadzieb prechodných vnútroštátnych platieb na rok 2015 (č. 337/2015</w:t>
            </w:r>
            <w:r w:rsidRPr="0074573A">
              <w:rPr>
                <w:rFonts w:ascii="Times New Roman" w:hAnsi="Times New Roman" w:cs="Times New Roman"/>
                <w:b/>
                <w:sz w:val="16"/>
                <w:szCs w:val="16"/>
              </w:rPr>
              <w:t xml:space="preserve"> </w:t>
            </w:r>
            <w:r w:rsidRPr="0074573A">
              <w:rPr>
                <w:rFonts w:ascii="Times New Roman" w:hAnsi="Times New Roman" w:cs="Times New Roman"/>
                <w:sz w:val="16"/>
                <w:szCs w:val="16"/>
              </w:rPr>
              <w:t>–</w:t>
            </w:r>
            <w:r w:rsidRPr="0074573A">
              <w:rPr>
                <w:rFonts w:ascii="Times New Roman" w:hAnsi="Times New Roman" w:cs="Times New Roman"/>
                <w:b/>
                <w:sz w:val="16"/>
                <w:szCs w:val="16"/>
              </w:rPr>
              <w:t xml:space="preserve"> </w:t>
            </w:r>
            <w:r w:rsidRPr="0074573A">
              <w:rPr>
                <w:rFonts w:ascii="Times New Roman" w:hAnsi="Times New Roman" w:cs="Times New Roman"/>
                <w:sz w:val="16"/>
                <w:szCs w:val="16"/>
              </w:rPr>
              <w:t>100).</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lastRenderedPageBreak/>
              <w:t xml:space="preserve">0,00 </w:t>
            </w:r>
          </w:p>
        </w:tc>
        <w:tc>
          <w:tcPr>
            <w:tcW w:w="2257" w:type="dxa"/>
          </w:tcPr>
          <w:p w:rsidR="005C244D" w:rsidRPr="002D2AD5" w:rsidRDefault="005C244D" w:rsidP="003D460D">
            <w:pPr>
              <w:rPr>
                <w:rFonts w:ascii="Times New Roman" w:hAnsi="Times New Roman" w:cs="Times New Roman"/>
                <w:b/>
                <w:sz w:val="16"/>
                <w:szCs w:val="16"/>
              </w:rPr>
            </w:pPr>
            <w:r w:rsidRPr="002D2AD5">
              <w:rPr>
                <w:rFonts w:ascii="Times New Roman" w:hAnsi="Times New Roman" w:cs="Times New Roman"/>
                <w:sz w:val="16"/>
                <w:szCs w:val="16"/>
              </w:rPr>
              <w:t>Spolu doplnkové vnútroštátne platby:</w:t>
            </w:r>
          </w:p>
          <w:p w:rsidR="005C244D" w:rsidRPr="002D2AD5" w:rsidRDefault="005C244D" w:rsidP="00CE56ED">
            <w:pPr>
              <w:rPr>
                <w:rFonts w:ascii="Times New Roman" w:hAnsi="Times New Roman" w:cs="Times New Roman"/>
                <w:b/>
                <w:sz w:val="16"/>
                <w:szCs w:val="16"/>
              </w:rPr>
            </w:pPr>
            <w:r w:rsidRPr="002D2AD5">
              <w:rPr>
                <w:rFonts w:ascii="Times New Roman" w:hAnsi="Times New Roman" w:cs="Times New Roman"/>
                <w:b/>
                <w:sz w:val="16"/>
                <w:szCs w:val="16"/>
              </w:rPr>
              <w:t>5 5</w:t>
            </w:r>
            <w:r w:rsidR="00CE56ED" w:rsidRPr="002D2AD5">
              <w:rPr>
                <w:rFonts w:ascii="Times New Roman" w:hAnsi="Times New Roman" w:cs="Times New Roman"/>
                <w:b/>
                <w:sz w:val="16"/>
                <w:szCs w:val="16"/>
              </w:rPr>
              <w:t>6</w:t>
            </w:r>
            <w:r w:rsidR="00903424" w:rsidRPr="002D2AD5">
              <w:rPr>
                <w:rFonts w:ascii="Times New Roman" w:hAnsi="Times New Roman" w:cs="Times New Roman"/>
                <w:b/>
                <w:sz w:val="16"/>
                <w:szCs w:val="16"/>
              </w:rPr>
              <w:t>0</w:t>
            </w:r>
            <w:r w:rsidRPr="002D2AD5">
              <w:rPr>
                <w:rFonts w:ascii="Times New Roman" w:hAnsi="Times New Roman" w:cs="Times New Roman"/>
                <w:b/>
                <w:sz w:val="16"/>
                <w:szCs w:val="16"/>
              </w:rPr>
              <w:t> </w:t>
            </w:r>
            <w:r w:rsidR="00CE56ED" w:rsidRPr="002D2AD5">
              <w:rPr>
                <w:rFonts w:ascii="Times New Roman" w:hAnsi="Times New Roman" w:cs="Times New Roman"/>
                <w:b/>
                <w:sz w:val="16"/>
                <w:szCs w:val="16"/>
              </w:rPr>
              <w:t>960</w:t>
            </w:r>
            <w:r w:rsidRPr="002D2AD5">
              <w:rPr>
                <w:rFonts w:ascii="Times New Roman" w:hAnsi="Times New Roman" w:cs="Times New Roman"/>
                <w:b/>
                <w:sz w:val="16"/>
                <w:szCs w:val="16"/>
              </w:rPr>
              <w:t>,</w:t>
            </w:r>
            <w:r w:rsidR="00CE56ED" w:rsidRPr="002D2AD5">
              <w:rPr>
                <w:rFonts w:ascii="Times New Roman" w:hAnsi="Times New Roman" w:cs="Times New Roman"/>
                <w:b/>
                <w:sz w:val="16"/>
                <w:szCs w:val="16"/>
              </w:rPr>
              <w:t>60</w:t>
            </w: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Doplnková vnútroštátna platba na chmeľ</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t>§ 3 naria</w:t>
            </w:r>
            <w:r w:rsidR="00D719D0">
              <w:rPr>
                <w:rFonts w:ascii="Times New Roman" w:hAnsi="Times New Roman" w:cs="Times New Roman"/>
                <w:sz w:val="16"/>
                <w:szCs w:val="16"/>
              </w:rPr>
              <w:t xml:space="preserve">denia vlády SR č. 152/2014 v </w:t>
            </w:r>
            <w:r w:rsidRPr="008C5BD9">
              <w:rPr>
                <w:rFonts w:ascii="Times New Roman" w:hAnsi="Times New Roman" w:cs="Times New Roman"/>
                <w:sz w:val="16"/>
                <w:szCs w:val="16"/>
              </w:rPr>
              <w:t xml:space="preserve">zn. n. p. </w:t>
            </w:r>
          </w:p>
        </w:tc>
        <w:tc>
          <w:tcPr>
            <w:tcW w:w="4111" w:type="dxa"/>
          </w:tcPr>
          <w:p w:rsidR="005C244D" w:rsidRPr="0074573A" w:rsidRDefault="005C244D" w:rsidP="003D460D">
            <w:pPr>
              <w:jc w:val="both"/>
              <w:rPr>
                <w:rFonts w:ascii="Times New Roman" w:hAnsi="Times New Roman" w:cs="Times New Roman"/>
                <w:b/>
                <w:sz w:val="16"/>
                <w:szCs w:val="16"/>
              </w:rPr>
            </w:pPr>
            <w:r w:rsidRPr="0074573A">
              <w:rPr>
                <w:rFonts w:ascii="Times New Roman" w:hAnsi="Times New Roman" w:cs="Times New Roman"/>
                <w:sz w:val="16"/>
                <w:szCs w:val="16"/>
              </w:rPr>
              <w:t>V zmysle § 3 nariadenia vlády SR č. 152/2013 z 30. mája 2013 o podmienkach poskytovania podpory v poľnohospodárstve formou prechodných vnútroštátnych platieb v zn. n. p. sa poskytne žiadateľovi na chmeľnicu evidovanú v evidencii pôdnych blokov a dielov pôdnych blokov k 31. 12. 2006, ak dosahuje výmeru najmenej 0,3 ha. Ak výmera chmeľníc uvedená v žiadosti o platbu presiahne 305,13 ha, žiadateľovi sa poskytne platba znížená priamo úmerne veľkosti výmery chmeľnice presahujúcej túto rozlohu. Žiadateľ o platbu na chmeľ je povinný hospodáriť v súlade s dobrými poľnohospodárskymi a environment</w:t>
            </w:r>
            <w:r w:rsidR="008D0EAE" w:rsidRPr="0074573A">
              <w:rPr>
                <w:rFonts w:ascii="Times New Roman" w:hAnsi="Times New Roman" w:cs="Times New Roman"/>
                <w:sz w:val="16"/>
                <w:szCs w:val="16"/>
              </w:rPr>
              <w:t>álnymi podmienkami (príloha č. 4</w:t>
            </w:r>
            <w:r w:rsidRPr="0074573A">
              <w:rPr>
                <w:rFonts w:ascii="Times New Roman" w:hAnsi="Times New Roman" w:cs="Times New Roman"/>
                <w:sz w:val="16"/>
                <w:szCs w:val="16"/>
              </w:rPr>
              <w:t>) nariadenia vlády SR č. 342/2014 Z. z. z 20. novembra 2014, ktorým sa ustanovujú pravidlá poskytovania podpory v poľnohospodárstve v súvislosti so schémam</w:t>
            </w:r>
            <w:r w:rsidR="00D719D0">
              <w:rPr>
                <w:rFonts w:ascii="Times New Roman" w:hAnsi="Times New Roman" w:cs="Times New Roman"/>
                <w:sz w:val="16"/>
                <w:szCs w:val="16"/>
              </w:rPr>
              <w:t xml:space="preserve">i oddelených priamych platieb v </w:t>
            </w:r>
            <w:r w:rsidRPr="0074573A">
              <w:rPr>
                <w:rFonts w:ascii="Times New Roman" w:hAnsi="Times New Roman" w:cs="Times New Roman"/>
                <w:sz w:val="16"/>
                <w:szCs w:val="16"/>
              </w:rPr>
              <w:t>znení n. p.</w:t>
            </w:r>
          </w:p>
        </w:tc>
        <w:tc>
          <w:tcPr>
            <w:tcW w:w="862"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b/>
                <w:sz w:val="16"/>
                <w:szCs w:val="16"/>
              </w:rPr>
              <w:t>0,0</w:t>
            </w:r>
          </w:p>
        </w:tc>
        <w:tc>
          <w:tcPr>
            <w:tcW w:w="2257" w:type="dxa"/>
            <w:vMerge w:val="restart"/>
          </w:tcPr>
          <w:p w:rsidR="005C244D" w:rsidRPr="008C5BD9" w:rsidRDefault="005C244D" w:rsidP="003D460D">
            <w:pPr>
              <w:rPr>
                <w:rFonts w:ascii="Times New Roman" w:hAnsi="Times New Roman" w:cs="Times New Roman"/>
                <w:b/>
                <w:sz w:val="16"/>
                <w:szCs w:val="16"/>
              </w:rPr>
            </w:pPr>
          </w:p>
        </w:tc>
      </w:tr>
      <w:tr w:rsidR="005C244D" w:rsidRPr="008C5BD9" w:rsidTr="00FD1E03">
        <w:tc>
          <w:tcPr>
            <w:tcW w:w="1702" w:type="dxa"/>
          </w:tcPr>
          <w:p w:rsidR="005C244D" w:rsidRPr="008C5BD9" w:rsidRDefault="005C244D" w:rsidP="00482D85">
            <w:pPr>
              <w:rPr>
                <w:rFonts w:ascii="Times New Roman" w:hAnsi="Times New Roman" w:cs="Times New Roman"/>
                <w:bCs/>
                <w:sz w:val="16"/>
                <w:szCs w:val="16"/>
              </w:rPr>
            </w:pPr>
            <w:r w:rsidRPr="008C5BD9">
              <w:rPr>
                <w:rFonts w:ascii="Times New Roman" w:hAnsi="Times New Roman" w:cs="Times New Roman"/>
                <w:bCs/>
                <w:sz w:val="16"/>
                <w:szCs w:val="16"/>
              </w:rPr>
              <w:t>Doplnková vnútroštátna platba na dobytčie jednotky</w:t>
            </w:r>
          </w:p>
        </w:tc>
        <w:tc>
          <w:tcPr>
            <w:tcW w:w="1133" w:type="dxa"/>
          </w:tcPr>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t xml:space="preserve">§ 4 nariadenia vlády SR č. </w:t>
            </w:r>
            <w:r w:rsidR="00D719D0">
              <w:rPr>
                <w:rFonts w:ascii="Times New Roman" w:hAnsi="Times New Roman" w:cs="Times New Roman"/>
                <w:sz w:val="16"/>
                <w:szCs w:val="16"/>
              </w:rPr>
              <w:t xml:space="preserve">152/2014 v </w:t>
            </w:r>
            <w:r w:rsidRPr="008C5BD9">
              <w:rPr>
                <w:rFonts w:ascii="Times New Roman" w:hAnsi="Times New Roman" w:cs="Times New Roman"/>
                <w:sz w:val="16"/>
                <w:szCs w:val="16"/>
              </w:rPr>
              <w:t>zn. n. p.</w:t>
            </w:r>
          </w:p>
        </w:tc>
        <w:tc>
          <w:tcPr>
            <w:tcW w:w="4111" w:type="dxa"/>
          </w:tcPr>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Poskytuje sa žiadateľov</w:t>
            </w:r>
            <w:r>
              <w:rPr>
                <w:rFonts w:ascii="Times New Roman" w:hAnsi="Times New Roman" w:cs="Times New Roman"/>
                <w:sz w:val="16"/>
                <w:szCs w:val="16"/>
              </w:rPr>
              <w:t xml:space="preserve">i formou prechodných </w:t>
            </w:r>
            <w:r w:rsidRPr="008C5BD9">
              <w:rPr>
                <w:rFonts w:ascii="Times New Roman" w:hAnsi="Times New Roman" w:cs="Times New Roman"/>
                <w:sz w:val="16"/>
                <w:szCs w:val="16"/>
              </w:rPr>
              <w:t>vnútroštátnych platieb</w:t>
            </w:r>
            <w:r>
              <w:rPr>
                <w:rFonts w:ascii="Times New Roman" w:hAnsi="Times New Roman" w:cs="Times New Roman"/>
                <w:sz w:val="16"/>
                <w:szCs w:val="16"/>
              </w:rPr>
              <w:t xml:space="preserve"> najmenej na jednu dobytčiu </w:t>
            </w:r>
            <w:r w:rsidRPr="008C5BD9">
              <w:rPr>
                <w:rFonts w:ascii="Times New Roman" w:hAnsi="Times New Roman" w:cs="Times New Roman"/>
                <w:sz w:val="16"/>
                <w:szCs w:val="16"/>
              </w:rPr>
              <w:t xml:space="preserve">jednotku žiadateľovi, ktorý chová dojčiace kravy nad 24 mesiacov, ovce a kozy nad 12 mesiacov uvedené </w:t>
            </w:r>
            <w:r w:rsidRPr="008C5BD9">
              <w:rPr>
                <w:rFonts w:ascii="Times New Roman" w:hAnsi="Times New Roman" w:cs="Times New Roman"/>
                <w:sz w:val="16"/>
                <w:szCs w:val="16"/>
                <w:u w:val="single"/>
              </w:rPr>
              <w:t>v žiadosti najmenej  2 mesiace od podania žiadosti, resp. ktorý chová teľatá do 6 mesiacov,</w:t>
            </w:r>
            <w:r w:rsidRPr="008C5BD9">
              <w:rPr>
                <w:rFonts w:ascii="Times New Roman" w:hAnsi="Times New Roman" w:cs="Times New Roman"/>
                <w:sz w:val="16"/>
                <w:szCs w:val="16"/>
              </w:rPr>
              <w:t xml:space="preserve"> hovädzí dobytok od 6 do 24 mesiacov, </w:t>
            </w:r>
            <w:r w:rsidRPr="008C5BD9">
              <w:rPr>
                <w:rFonts w:ascii="Times New Roman" w:hAnsi="Times New Roman" w:cs="Times New Roman"/>
                <w:sz w:val="16"/>
                <w:szCs w:val="16"/>
                <w:u w:val="single"/>
              </w:rPr>
              <w:t>býky, voly a jalovice nad 24 mesiacov a takisto aj na individuálne referenčné množstvo mlieka</w:t>
            </w:r>
            <w:r w:rsidRPr="008C5BD9">
              <w:rPr>
                <w:rFonts w:ascii="Times New Roman" w:hAnsi="Times New Roman" w:cs="Times New Roman"/>
                <w:sz w:val="16"/>
                <w:szCs w:val="16"/>
              </w:rPr>
              <w:t>.</w:t>
            </w:r>
          </w:p>
          <w:p w:rsidR="005C244D" w:rsidRPr="008C5BD9" w:rsidRDefault="005C244D" w:rsidP="003D460D">
            <w:pPr>
              <w:jc w:val="both"/>
              <w:rPr>
                <w:rFonts w:ascii="Times New Roman" w:hAnsi="Times New Roman" w:cs="Times New Roman"/>
                <w:sz w:val="16"/>
                <w:szCs w:val="16"/>
              </w:rPr>
            </w:pPr>
            <w:r w:rsidRPr="008C5BD9">
              <w:rPr>
                <w:rFonts w:ascii="Times New Roman" w:hAnsi="Times New Roman" w:cs="Times New Roman"/>
                <w:sz w:val="16"/>
                <w:szCs w:val="16"/>
              </w:rPr>
              <w:t>Ak počet dobytčích jednotiek, na ktoré sa predložili žiadosti o doplnkovú vnútroštátnu platbu na dobytčie jednotky podľa § 4 ods. 2 písm. d) a e) presiahne celkový vnútroštátny strop na dobytčie jednotky podľa § 4 ods. 2 písm. d) a e), celkový počet dobytčích jednotiek podľa § 4 ods. 2 písm. d) a e) sa v príslušnom pomere zníži.</w:t>
            </w:r>
          </w:p>
        </w:tc>
        <w:tc>
          <w:tcPr>
            <w:tcW w:w="862" w:type="dxa"/>
          </w:tcPr>
          <w:p w:rsidR="005C244D" w:rsidRPr="008C5BD9" w:rsidRDefault="005C244D" w:rsidP="003D460D">
            <w:pPr>
              <w:rPr>
                <w:rFonts w:ascii="Times New Roman" w:hAnsi="Times New Roman" w:cs="Times New Roman"/>
                <w:sz w:val="16"/>
                <w:szCs w:val="16"/>
              </w:rPr>
            </w:pPr>
            <w:r w:rsidRPr="008C5BD9">
              <w:rPr>
                <w:rFonts w:ascii="Times New Roman" w:hAnsi="Times New Roman" w:cs="Times New Roman"/>
                <w:b/>
                <w:sz w:val="16"/>
                <w:szCs w:val="16"/>
              </w:rPr>
              <w:t>po</w:t>
            </w:r>
            <w:r w:rsidR="004F0193">
              <w:rPr>
                <w:rFonts w:ascii="Times New Roman" w:hAnsi="Times New Roman" w:cs="Times New Roman"/>
                <w:b/>
                <w:sz w:val="16"/>
                <w:szCs w:val="16"/>
              </w:rPr>
              <w:t>dľa § 4 ods. 2 písm. d): 98,00 e</w:t>
            </w:r>
            <w:r w:rsidRPr="008C5BD9">
              <w:rPr>
                <w:rFonts w:ascii="Times New Roman" w:hAnsi="Times New Roman" w:cs="Times New Roman"/>
                <w:b/>
                <w:sz w:val="16"/>
                <w:szCs w:val="16"/>
              </w:rPr>
              <w:t>ur/DJ</w:t>
            </w:r>
          </w:p>
          <w:p w:rsidR="005C244D" w:rsidRPr="008C5BD9" w:rsidRDefault="005C244D" w:rsidP="003D460D">
            <w:pPr>
              <w:rPr>
                <w:rFonts w:ascii="Times New Roman" w:hAnsi="Times New Roman" w:cs="Times New Roman"/>
                <w:b/>
                <w:sz w:val="16"/>
                <w:szCs w:val="16"/>
              </w:rPr>
            </w:pPr>
            <w:r w:rsidRPr="008C5BD9">
              <w:rPr>
                <w:rFonts w:ascii="Times New Roman" w:hAnsi="Times New Roman" w:cs="Times New Roman"/>
                <w:sz w:val="16"/>
                <w:szCs w:val="16"/>
              </w:rPr>
              <w:t>podľa § 4 ods. 2 písm. e)</w:t>
            </w:r>
            <w:r>
              <w:rPr>
                <w:rFonts w:ascii="Times New Roman" w:hAnsi="Times New Roman" w:cs="Times New Roman"/>
                <w:b/>
                <w:sz w:val="16"/>
                <w:szCs w:val="16"/>
              </w:rPr>
              <w:t xml:space="preserve"> </w:t>
            </w:r>
            <w:r w:rsidR="004F0193">
              <w:rPr>
                <w:rFonts w:ascii="Times New Roman" w:hAnsi="Times New Roman" w:cs="Times New Roman"/>
                <w:b/>
                <w:sz w:val="16"/>
                <w:szCs w:val="16"/>
              </w:rPr>
              <w:t>63,70 e</w:t>
            </w:r>
            <w:r w:rsidRPr="008C5BD9">
              <w:rPr>
                <w:rFonts w:ascii="Times New Roman" w:hAnsi="Times New Roman" w:cs="Times New Roman"/>
                <w:b/>
                <w:sz w:val="16"/>
                <w:szCs w:val="16"/>
              </w:rPr>
              <w:t>ur/DJ</w:t>
            </w:r>
          </w:p>
        </w:tc>
        <w:tc>
          <w:tcPr>
            <w:tcW w:w="2257" w:type="dxa"/>
            <w:vMerge/>
          </w:tcPr>
          <w:p w:rsidR="005C244D" w:rsidRPr="008C5BD9" w:rsidRDefault="005C244D" w:rsidP="003D460D">
            <w:pPr>
              <w:rPr>
                <w:rFonts w:ascii="Times New Roman" w:hAnsi="Times New Roman" w:cs="Times New Roman"/>
                <w:b/>
                <w:sz w:val="16"/>
                <w:szCs w:val="16"/>
              </w:rPr>
            </w:pPr>
          </w:p>
        </w:tc>
      </w:tr>
    </w:tbl>
    <w:p w:rsidR="00822245" w:rsidRDefault="00822245" w:rsidP="003B564E">
      <w:pPr>
        <w:pStyle w:val="Nadpis3"/>
        <w:spacing w:before="0" w:after="120" w:line="240" w:lineRule="auto"/>
        <w:jc w:val="both"/>
      </w:pPr>
    </w:p>
    <w:p w:rsidR="0093228B" w:rsidRPr="00FF1A26" w:rsidRDefault="0093228B" w:rsidP="003B564E">
      <w:pPr>
        <w:pStyle w:val="Nadpis3"/>
        <w:spacing w:before="0" w:after="120" w:line="240" w:lineRule="auto"/>
        <w:jc w:val="both"/>
      </w:pPr>
      <w:bookmarkStart w:id="97" w:name="_Toc481740261"/>
      <w:r w:rsidRPr="0074573A">
        <w:t>Príloha 2</w:t>
      </w:r>
      <w:r w:rsidR="00A7286A">
        <w:t>:</w:t>
      </w:r>
      <w:r w:rsidRPr="0074573A">
        <w:t xml:space="preserve"> Prehľad poskytnutej štátnej pomoci, pomoci de </w:t>
      </w:r>
      <w:proofErr w:type="spellStart"/>
      <w:r w:rsidRPr="0074573A">
        <w:t>minimis</w:t>
      </w:r>
      <w:proofErr w:type="spellEnd"/>
      <w:r w:rsidRPr="0074573A">
        <w:t xml:space="preserve"> a uhradenej DPH</w:t>
      </w:r>
      <w:r w:rsidR="003B564E">
        <w:t xml:space="preserve"> </w:t>
      </w:r>
      <w:r w:rsidRPr="0074573A">
        <w:t xml:space="preserve">obciam </w:t>
      </w:r>
      <w:r w:rsidR="00822245">
        <w:t xml:space="preserve">                      </w:t>
      </w:r>
      <w:r w:rsidRPr="0074573A">
        <w:t>v roku 2016</w:t>
      </w:r>
      <w:bookmarkEnd w:id="97"/>
      <w:r w:rsidR="00FD241D">
        <w:t xml:space="preserve"> </w:t>
      </w:r>
    </w:p>
    <w:tbl>
      <w:tblPr>
        <w:tblW w:w="13404" w:type="dxa"/>
        <w:tblInd w:w="-108" w:type="dxa"/>
        <w:tblBorders>
          <w:top w:val="nil"/>
          <w:left w:val="nil"/>
          <w:bottom w:val="nil"/>
          <w:right w:val="nil"/>
        </w:tblBorders>
        <w:tblLook w:val="0000" w:firstRow="0" w:lastRow="0" w:firstColumn="0" w:lastColumn="0" w:noHBand="0" w:noVBand="0"/>
      </w:tblPr>
      <w:tblGrid>
        <w:gridCol w:w="10149"/>
        <w:gridCol w:w="3255"/>
      </w:tblGrid>
      <w:tr w:rsidR="0093228B" w:rsidRPr="009F0587" w:rsidTr="00D0107D">
        <w:trPr>
          <w:trHeight w:val="2789"/>
        </w:trPr>
        <w:tc>
          <w:tcPr>
            <w:tcW w:w="9039" w:type="dxa"/>
          </w:tcPr>
          <w:tbl>
            <w:tblPr>
              <w:tblW w:w="9913" w:type="dxa"/>
              <w:tblCellSpacing w:w="11" w:type="dxa"/>
              <w:tblCellMar>
                <w:left w:w="70" w:type="dxa"/>
                <w:right w:w="70" w:type="dxa"/>
              </w:tblCellMar>
              <w:tblLook w:val="04A0" w:firstRow="1" w:lastRow="0" w:firstColumn="1" w:lastColumn="0" w:noHBand="0" w:noVBand="1"/>
            </w:tblPr>
            <w:tblGrid>
              <w:gridCol w:w="2160"/>
              <w:gridCol w:w="7753"/>
            </w:tblGrid>
            <w:tr w:rsidR="0093228B" w:rsidRPr="009F0587" w:rsidTr="00BC48F1">
              <w:trPr>
                <w:trHeight w:val="300"/>
                <w:tblCellSpacing w:w="11" w:type="dxa"/>
              </w:trPr>
              <w:tc>
                <w:tcPr>
                  <w:tcW w:w="0" w:type="auto"/>
                  <w:tcBorders>
                    <w:top w:val="single" w:sz="8" w:space="0" w:color="auto"/>
                    <w:left w:val="single" w:sz="8" w:space="0" w:color="auto"/>
                    <w:bottom w:val="single" w:sz="8" w:space="0" w:color="auto"/>
                    <w:right w:val="single" w:sz="8" w:space="0" w:color="auto"/>
                  </w:tcBorders>
                  <w:shd w:val="clear" w:color="auto" w:fill="108747"/>
                  <w:vAlign w:val="center"/>
                  <w:hideMark/>
                </w:tcPr>
                <w:p w:rsidR="0093228B" w:rsidRPr="00E331FA" w:rsidRDefault="0093228B" w:rsidP="00D0107D">
                  <w:pPr>
                    <w:spacing w:after="0"/>
                    <w:jc w:val="center"/>
                    <w:rPr>
                      <w:rFonts w:ascii="Times New Roman" w:eastAsia="Times New Roman" w:hAnsi="Times New Roman" w:cs="Times New Roman"/>
                      <w:b/>
                      <w:color w:val="FFFFFF" w:themeColor="background1"/>
                      <w:sz w:val="16"/>
                      <w:szCs w:val="16"/>
                      <w:lang w:eastAsia="sk-SK"/>
                    </w:rPr>
                  </w:pPr>
                  <w:r w:rsidRPr="00E331FA">
                    <w:rPr>
                      <w:rFonts w:ascii="Times New Roman" w:eastAsia="Times New Roman" w:hAnsi="Times New Roman" w:cs="Times New Roman"/>
                      <w:b/>
                      <w:color w:val="FFFFFF" w:themeColor="background1"/>
                      <w:sz w:val="16"/>
                      <w:szCs w:val="16"/>
                      <w:lang w:eastAsia="sk-SK"/>
                    </w:rPr>
                    <w:t>Názov podpory</w:t>
                  </w:r>
                </w:p>
              </w:tc>
              <w:tc>
                <w:tcPr>
                  <w:tcW w:w="7720" w:type="dxa"/>
                  <w:tcBorders>
                    <w:top w:val="single" w:sz="8" w:space="0" w:color="auto"/>
                    <w:left w:val="nil"/>
                    <w:bottom w:val="single" w:sz="8" w:space="0" w:color="auto"/>
                    <w:right w:val="single" w:sz="8" w:space="0" w:color="auto"/>
                  </w:tcBorders>
                  <w:shd w:val="clear" w:color="auto" w:fill="0A572F"/>
                  <w:vAlign w:val="center"/>
                  <w:hideMark/>
                </w:tcPr>
                <w:p w:rsidR="0093228B" w:rsidRPr="00E331FA" w:rsidRDefault="0093228B" w:rsidP="00D0107D">
                  <w:pPr>
                    <w:spacing w:after="0"/>
                    <w:jc w:val="center"/>
                    <w:rPr>
                      <w:rFonts w:ascii="Times New Roman" w:eastAsia="Times New Roman" w:hAnsi="Times New Roman" w:cs="Times New Roman"/>
                      <w:b/>
                      <w:color w:val="FFFFFF" w:themeColor="background1"/>
                      <w:sz w:val="16"/>
                      <w:szCs w:val="16"/>
                      <w:lang w:eastAsia="sk-SK"/>
                    </w:rPr>
                  </w:pPr>
                  <w:r w:rsidRPr="00E331FA">
                    <w:rPr>
                      <w:rFonts w:ascii="Times New Roman" w:eastAsia="Times New Roman" w:hAnsi="Times New Roman" w:cs="Times New Roman"/>
                      <w:b/>
                      <w:color w:val="FFFFFF" w:themeColor="background1"/>
                      <w:sz w:val="16"/>
                      <w:szCs w:val="16"/>
                      <w:lang w:eastAsia="sk-SK"/>
                    </w:rPr>
                    <w:t>Charakteristika podpory</w:t>
                  </w:r>
                </w:p>
              </w:tc>
            </w:tr>
            <w:tr w:rsidR="0093228B" w:rsidRPr="009F0587" w:rsidTr="00BC48F1">
              <w:trPr>
                <w:trHeight w:val="556"/>
                <w:tblCellSpacing w:w="11" w:type="dxa"/>
              </w:trPr>
              <w:tc>
                <w:tcPr>
                  <w:tcW w:w="0" w:type="auto"/>
                  <w:tcBorders>
                    <w:top w:val="single" w:sz="8" w:space="0" w:color="auto"/>
                    <w:left w:val="single" w:sz="8" w:space="0" w:color="auto"/>
                    <w:bottom w:val="single" w:sz="8" w:space="0" w:color="auto"/>
                    <w:right w:val="single" w:sz="8" w:space="0" w:color="auto"/>
                  </w:tcBorders>
                  <w:shd w:val="clear" w:color="000000" w:fill="FFFFFF"/>
                  <w:vAlign w:val="center"/>
                  <w:hideMark/>
                </w:tcPr>
                <w:p w:rsidR="0093228B" w:rsidRPr="009F0587" w:rsidRDefault="0093228B" w:rsidP="00482D85">
                  <w:pPr>
                    <w:pStyle w:val="Default"/>
                    <w:rPr>
                      <w:rFonts w:ascii="Times New Roman" w:hAnsi="Times New Roman" w:cs="Times New Roman"/>
                      <w:b/>
                      <w:sz w:val="16"/>
                      <w:szCs w:val="16"/>
                    </w:rPr>
                  </w:pPr>
                  <w:r w:rsidRPr="009F0587">
                    <w:rPr>
                      <w:rFonts w:ascii="Times New Roman" w:hAnsi="Times New Roman" w:cs="Times New Roman"/>
                      <w:b/>
                      <w:sz w:val="16"/>
                      <w:szCs w:val="16"/>
                    </w:rPr>
                    <w:t>Dotácia na z</w:t>
                  </w:r>
                  <w:r w:rsidR="00D719D0">
                    <w:rPr>
                      <w:rFonts w:ascii="Times New Roman" w:hAnsi="Times New Roman" w:cs="Times New Roman"/>
                      <w:b/>
                      <w:sz w:val="16"/>
                      <w:szCs w:val="16"/>
                    </w:rPr>
                    <w:t xml:space="preserve">abezpečenie účasti chovateľov a </w:t>
                  </w:r>
                  <w:r w:rsidRPr="009F0587">
                    <w:rPr>
                      <w:rFonts w:ascii="Times New Roman" w:hAnsi="Times New Roman" w:cs="Times New Roman"/>
                      <w:b/>
                      <w:sz w:val="16"/>
                      <w:szCs w:val="16"/>
                    </w:rPr>
                    <w:t>pestovateľov na výstavách</w:t>
                  </w:r>
                </w:p>
                <w:p w:rsidR="0093228B" w:rsidRPr="009F0587" w:rsidRDefault="0093228B" w:rsidP="00482D85">
                  <w:pPr>
                    <w:spacing w:after="0"/>
                    <w:rPr>
                      <w:rFonts w:ascii="Times New Roman" w:eastAsia="Times New Roman" w:hAnsi="Times New Roman" w:cs="Times New Roman"/>
                      <w:color w:val="000000"/>
                      <w:sz w:val="16"/>
                      <w:szCs w:val="16"/>
                      <w:lang w:eastAsia="sk-SK"/>
                    </w:rPr>
                  </w:pPr>
                </w:p>
              </w:tc>
              <w:tc>
                <w:tcPr>
                  <w:tcW w:w="7720" w:type="dxa"/>
                  <w:tcBorders>
                    <w:top w:val="single" w:sz="8" w:space="0" w:color="auto"/>
                    <w:left w:val="nil"/>
                    <w:bottom w:val="single" w:sz="8" w:space="0" w:color="auto"/>
                    <w:right w:val="single" w:sz="8" w:space="0" w:color="auto"/>
                  </w:tcBorders>
                  <w:shd w:val="clear" w:color="000000" w:fill="FFFFFF"/>
                  <w:vAlign w:val="center"/>
                  <w:hideMark/>
                </w:tcPr>
                <w:p w:rsidR="0093228B" w:rsidRPr="009F0587" w:rsidRDefault="0093228B" w:rsidP="00D0107D">
                  <w:pPr>
                    <w:pStyle w:val="Default"/>
                    <w:jc w:val="both"/>
                    <w:rPr>
                      <w:rFonts w:ascii="Times New Roman" w:hAnsi="Times New Roman" w:cs="Times New Roman"/>
                      <w:sz w:val="16"/>
                      <w:szCs w:val="16"/>
                    </w:rPr>
                  </w:pPr>
                  <w:r w:rsidRPr="009F0587">
                    <w:rPr>
                      <w:rFonts w:ascii="Times New Roman" w:hAnsi="Times New Roman" w:cs="Times New Roman"/>
                      <w:sz w:val="16"/>
                      <w:szCs w:val="16"/>
                    </w:rPr>
                    <w:t>Účelom poskytovania pomoci je podporiť sektor poľnohospodárskej prvovýroby prostredníctvom zabezpečenia účasti farmy na výstave a území SR a v zahraničí - kapitola I, kapitola II a článok 24 kapitoly III nariadenia Komisie (EÚ) č. 702/2014 z 25. júna 2014, ktorým sa určité kategórie pomoci v odvetví poľnohospodárstva a lesného hospodárstva a vo vidieckych oblastiach vyhlasujú za zlučiteľné s vnútorným trhom pri uplatňovaní článkov 107 a 108 Zmluvy o fungovaní Európskej únie. Oprávnený príjemca dotácie (t. j. uznaná chovateľská, pover</w:t>
                  </w:r>
                  <w:r w:rsidR="00B56655" w:rsidRPr="009F0587">
                    <w:rPr>
                      <w:rFonts w:ascii="Times New Roman" w:hAnsi="Times New Roman" w:cs="Times New Roman"/>
                      <w:sz w:val="16"/>
                      <w:szCs w:val="16"/>
                    </w:rPr>
                    <w:t xml:space="preserve">ená plemenárska </w:t>
                  </w:r>
                  <w:r w:rsidRPr="009F0587">
                    <w:rPr>
                      <w:rFonts w:ascii="Times New Roman" w:hAnsi="Times New Roman" w:cs="Times New Roman"/>
                      <w:sz w:val="16"/>
                      <w:szCs w:val="16"/>
                    </w:rPr>
                    <w:t xml:space="preserve">organizácia) poskytuje pomoc (dotovanú službu - zabezpečenie účasti farmy na výstave za účelom) oprávnenému príjemcovi pomoci, ktorým je farma (chovateľ hospodárskych zvierat alebo pestovateľ poľnohospodárskych plodín) pôsobiaci v sektore poľnohospodárskej výroby so sídlom v SR, ktorým môže byť fyzická alebo právnická osoba podnikajúca podľa § 2, ods. 2 Obchodného zákonníka. Za oprávnené náklady alebo výdavky sa považuje: a) účastnícky poplatok, b) prenájom výstavných priestorov atď. </w:t>
                  </w:r>
                  <w:r w:rsidRPr="009F0587">
                    <w:rPr>
                      <w:rFonts w:ascii="Times New Roman" w:hAnsi="Times New Roman" w:cs="Times New Roman"/>
                      <w:i/>
                      <w:sz w:val="16"/>
                      <w:szCs w:val="16"/>
                    </w:rPr>
                    <w:t>Schéma ŠP v znení Dodatku č. 1 SA.46904(2016/XA)</w:t>
                  </w:r>
                </w:p>
              </w:tc>
            </w:tr>
            <w:tr w:rsidR="0093228B" w:rsidRPr="009F0587" w:rsidTr="00BC48F1">
              <w:trPr>
                <w:trHeight w:val="2241"/>
                <w:tblCellSpacing w:w="11" w:type="dxa"/>
              </w:trPr>
              <w:tc>
                <w:tcPr>
                  <w:tcW w:w="0" w:type="auto"/>
                  <w:tcBorders>
                    <w:top w:val="nil"/>
                    <w:left w:val="single" w:sz="8" w:space="0" w:color="auto"/>
                    <w:bottom w:val="single" w:sz="8" w:space="0" w:color="auto"/>
                    <w:right w:val="single" w:sz="8" w:space="0" w:color="auto"/>
                  </w:tcBorders>
                  <w:shd w:val="clear" w:color="000000" w:fill="FFFFFF"/>
                  <w:vAlign w:val="center"/>
                  <w:hideMark/>
                </w:tcPr>
                <w:p w:rsidR="0093228B" w:rsidRPr="009F0587" w:rsidRDefault="0093228B" w:rsidP="00482D85">
                  <w:pPr>
                    <w:pStyle w:val="Default"/>
                    <w:rPr>
                      <w:rFonts w:ascii="Times New Roman" w:hAnsi="Times New Roman" w:cs="Times New Roman"/>
                      <w:b/>
                      <w:sz w:val="16"/>
                      <w:szCs w:val="16"/>
                    </w:rPr>
                  </w:pPr>
                  <w:r w:rsidRPr="009F0587">
                    <w:rPr>
                      <w:rFonts w:ascii="Times New Roman" w:hAnsi="Times New Roman" w:cs="Times New Roman"/>
                      <w:b/>
                      <w:sz w:val="16"/>
                      <w:szCs w:val="16"/>
                    </w:rPr>
                    <w:t xml:space="preserve">Dotácia na založenie a vedenie plemennej knihy a plemenárskej evidencie </w:t>
                  </w:r>
                </w:p>
                <w:p w:rsidR="0093228B" w:rsidRPr="009F0587" w:rsidRDefault="0093228B" w:rsidP="00482D85">
                  <w:pPr>
                    <w:spacing w:after="0"/>
                    <w:rPr>
                      <w:rFonts w:ascii="Times New Roman" w:eastAsia="Times New Roman" w:hAnsi="Times New Roman" w:cs="Times New Roman"/>
                      <w:color w:val="000000"/>
                      <w:sz w:val="16"/>
                      <w:szCs w:val="16"/>
                      <w:lang w:eastAsia="sk-SK"/>
                    </w:rPr>
                  </w:pPr>
                </w:p>
              </w:tc>
              <w:tc>
                <w:tcPr>
                  <w:tcW w:w="7720" w:type="dxa"/>
                  <w:tcBorders>
                    <w:top w:val="nil"/>
                    <w:left w:val="nil"/>
                    <w:bottom w:val="single" w:sz="8" w:space="0" w:color="auto"/>
                    <w:right w:val="single" w:sz="8" w:space="0" w:color="auto"/>
                  </w:tcBorders>
                  <w:shd w:val="clear" w:color="000000" w:fill="FFFFFF"/>
                  <w:vAlign w:val="center"/>
                  <w:hideMark/>
                </w:tcPr>
                <w:p w:rsidR="0093228B" w:rsidRPr="009F0587" w:rsidRDefault="0093228B" w:rsidP="00D0107D">
                  <w:pPr>
                    <w:pStyle w:val="Default"/>
                    <w:jc w:val="both"/>
                    <w:rPr>
                      <w:rFonts w:ascii="Times New Roman" w:hAnsi="Times New Roman" w:cs="Times New Roman"/>
                      <w:i/>
                      <w:sz w:val="16"/>
                      <w:szCs w:val="16"/>
                    </w:rPr>
                  </w:pPr>
                  <w:r w:rsidRPr="009F0587">
                    <w:rPr>
                      <w:rFonts w:ascii="Times New Roman" w:hAnsi="Times New Roman" w:cs="Times New Roman"/>
                      <w:sz w:val="16"/>
                      <w:szCs w:val="16"/>
                    </w:rPr>
                    <w:t xml:space="preserve">Účelom poskytovania pomoci je podporiť sektor chovu hospodárskych zvierat prostredníctvom dotácie na založenie a </w:t>
                  </w:r>
                  <w:r w:rsidR="00D719D0">
                    <w:rPr>
                      <w:rFonts w:ascii="Times New Roman" w:hAnsi="Times New Roman" w:cs="Times New Roman"/>
                      <w:sz w:val="16"/>
                      <w:szCs w:val="16"/>
                    </w:rPr>
                    <w:t xml:space="preserve">vedenie </w:t>
                  </w:r>
                  <w:r w:rsidRPr="009F0587">
                    <w:rPr>
                      <w:rFonts w:ascii="Times New Roman" w:hAnsi="Times New Roman" w:cs="Times New Roman"/>
                      <w:sz w:val="16"/>
                      <w:szCs w:val="16"/>
                    </w:rPr>
                    <w:t>plemennej knihy a plemenárskej evidencie - kapitola I, kapitola II a článok 27 kapitoly III nariadenia Komisie (EÚ) č. 702/2014 z 25. 06. 2014, ktorým sa určité kategórie pomoci v odvetví poľnohospodárstva a lesného hospodárstva a vo vidieckych oblastiach vyhlasujú za zlučiteľné s vnútorným trhom pri uplatňovaní článkov 107 a 108 Zmluvy o fungovaní Európskej únie. Oprávnený príjemca dotácie (t. j. uzn</w:t>
                  </w:r>
                  <w:r w:rsidR="00B56655" w:rsidRPr="009F0587">
                    <w:rPr>
                      <w:rFonts w:ascii="Times New Roman" w:hAnsi="Times New Roman" w:cs="Times New Roman"/>
                      <w:sz w:val="16"/>
                      <w:szCs w:val="16"/>
                    </w:rPr>
                    <w:t xml:space="preserve">aná chovateľská, alebo </w:t>
                  </w:r>
                  <w:r w:rsidRPr="009F0587">
                    <w:rPr>
                      <w:rFonts w:ascii="Times New Roman" w:hAnsi="Times New Roman" w:cs="Times New Roman"/>
                      <w:sz w:val="16"/>
                      <w:szCs w:val="16"/>
                    </w:rPr>
                    <w:t xml:space="preserve">poverená plemenárska organizácia) poskytuje pomoc (dotovanú službu – založenie a vedenie plemennej knihy a plemenárskej evidencie) oprávnenému príjemcovi pomoci. Oprávnený príjemca pomoci je chovateľ hospodárskych zvierat pôsobiaci v sektore poľnohospodárskej výroby so sídlom v SR, ktorým môže byť fyzická alebo právnická osoba podnikajúca podľa § 2, ods. 2 Obchodného zákonníka. Za oprávnené náklady pomoci na založenie a vedenie plemennej knihy a plemenárskej evidencie sú považované administratívne náklady, výdavky príjemcu dotácie atď. </w:t>
                  </w:r>
                  <w:r w:rsidR="00D719D0">
                    <w:rPr>
                      <w:rFonts w:ascii="Times New Roman" w:hAnsi="Times New Roman" w:cs="Times New Roman"/>
                      <w:i/>
                      <w:sz w:val="16"/>
                      <w:szCs w:val="16"/>
                    </w:rPr>
                    <w:t xml:space="preserve">Schéma ŠP v </w:t>
                  </w:r>
                  <w:r w:rsidRPr="009F0587">
                    <w:rPr>
                      <w:rFonts w:ascii="Times New Roman" w:hAnsi="Times New Roman" w:cs="Times New Roman"/>
                      <w:i/>
                      <w:sz w:val="16"/>
                      <w:szCs w:val="16"/>
                    </w:rPr>
                    <w:t>znení</w:t>
                  </w:r>
                  <w:r w:rsidRPr="009F0587">
                    <w:rPr>
                      <w:rFonts w:ascii="Times New Roman" w:hAnsi="Times New Roman" w:cs="Times New Roman"/>
                      <w:sz w:val="16"/>
                      <w:szCs w:val="16"/>
                    </w:rPr>
                    <w:t xml:space="preserve"> </w:t>
                  </w:r>
                  <w:r w:rsidRPr="009F0587">
                    <w:rPr>
                      <w:rFonts w:ascii="Times New Roman" w:hAnsi="Times New Roman" w:cs="Times New Roman"/>
                      <w:i/>
                      <w:sz w:val="16"/>
                      <w:szCs w:val="16"/>
                    </w:rPr>
                    <w:t>Dodatku č. 1 SA.46903(2016/XA)</w:t>
                  </w:r>
                </w:p>
              </w:tc>
            </w:tr>
            <w:tr w:rsidR="0093228B" w:rsidRPr="009F0587" w:rsidTr="00BC48F1">
              <w:trPr>
                <w:trHeight w:val="2940"/>
                <w:tblCellSpacing w:w="11" w:type="dxa"/>
              </w:trPr>
              <w:tc>
                <w:tcPr>
                  <w:tcW w:w="0" w:type="auto"/>
                  <w:tcBorders>
                    <w:top w:val="nil"/>
                    <w:left w:val="single" w:sz="8" w:space="0" w:color="auto"/>
                    <w:bottom w:val="single" w:sz="8" w:space="0" w:color="auto"/>
                    <w:right w:val="single" w:sz="8" w:space="0" w:color="auto"/>
                  </w:tcBorders>
                  <w:shd w:val="clear" w:color="000000" w:fill="FFFFFF"/>
                  <w:vAlign w:val="center"/>
                  <w:hideMark/>
                </w:tcPr>
                <w:p w:rsidR="0093228B" w:rsidRPr="009F0587" w:rsidRDefault="0093228B" w:rsidP="00482D85">
                  <w:pPr>
                    <w:pStyle w:val="Default"/>
                    <w:rPr>
                      <w:rFonts w:ascii="Times New Roman" w:hAnsi="Times New Roman" w:cs="Times New Roman"/>
                      <w:b/>
                      <w:sz w:val="16"/>
                      <w:szCs w:val="16"/>
                    </w:rPr>
                  </w:pPr>
                  <w:r w:rsidRPr="009F0587">
                    <w:rPr>
                      <w:rFonts w:ascii="Times New Roman" w:hAnsi="Times New Roman" w:cs="Times New Roman"/>
                      <w:b/>
                      <w:sz w:val="16"/>
                      <w:szCs w:val="16"/>
                    </w:rPr>
                    <w:lastRenderedPageBreak/>
                    <w:t xml:space="preserve">Dotácia na kontrolu úžitkovosti, testovanie a odhad plemennej hodnoty hospodárskych zvierat </w:t>
                  </w:r>
                </w:p>
                <w:p w:rsidR="0093228B" w:rsidRPr="009F0587" w:rsidRDefault="0093228B" w:rsidP="00D0107D">
                  <w:pPr>
                    <w:spacing w:after="0"/>
                    <w:rPr>
                      <w:rFonts w:ascii="Times New Roman" w:eastAsia="Times New Roman" w:hAnsi="Times New Roman" w:cs="Times New Roman"/>
                      <w:color w:val="000000"/>
                      <w:sz w:val="16"/>
                      <w:szCs w:val="16"/>
                      <w:lang w:eastAsia="sk-SK"/>
                    </w:rPr>
                  </w:pPr>
                </w:p>
              </w:tc>
              <w:tc>
                <w:tcPr>
                  <w:tcW w:w="7720" w:type="dxa"/>
                  <w:tcBorders>
                    <w:top w:val="nil"/>
                    <w:left w:val="nil"/>
                    <w:bottom w:val="single" w:sz="8" w:space="0" w:color="auto"/>
                    <w:right w:val="single" w:sz="8" w:space="0" w:color="auto"/>
                  </w:tcBorders>
                  <w:shd w:val="clear" w:color="000000" w:fill="FFFFFF"/>
                  <w:vAlign w:val="center"/>
                  <w:hideMark/>
                </w:tcPr>
                <w:p w:rsidR="0093228B" w:rsidRPr="009F0587" w:rsidRDefault="0093228B" w:rsidP="00D0107D">
                  <w:pPr>
                    <w:pStyle w:val="Default"/>
                    <w:jc w:val="both"/>
                    <w:rPr>
                      <w:rFonts w:ascii="Times New Roman" w:hAnsi="Times New Roman" w:cs="Times New Roman"/>
                      <w:i/>
                      <w:sz w:val="16"/>
                      <w:szCs w:val="16"/>
                    </w:rPr>
                  </w:pPr>
                  <w:r w:rsidRPr="009F0587">
                    <w:rPr>
                      <w:rFonts w:ascii="Times New Roman" w:hAnsi="Times New Roman" w:cs="Times New Roman"/>
                      <w:sz w:val="16"/>
                      <w:szCs w:val="16"/>
                    </w:rPr>
                    <w:t>Účelom poskytovania pomoci je podporiť sektor chovu hospodárskych zvierat prostredníctvom dotácie na kontrolu úžitkovosti,   testovanie a odhad plemennej hodnoty zvierat - kapitola I, kapitola II a článok 27 kapitoly III nariadenia Komisie (EÚ) č. 702/2014 z 25. 06. 2014, ktorým sa určité kate</w:t>
                  </w:r>
                  <w:r w:rsidR="00B56655" w:rsidRPr="009F0587">
                    <w:rPr>
                      <w:rFonts w:ascii="Times New Roman" w:hAnsi="Times New Roman" w:cs="Times New Roman"/>
                      <w:sz w:val="16"/>
                      <w:szCs w:val="16"/>
                    </w:rPr>
                    <w:t xml:space="preserve">górie pomoci v odvetví </w:t>
                  </w:r>
                  <w:r w:rsidRPr="009F0587">
                    <w:rPr>
                      <w:rFonts w:ascii="Times New Roman" w:hAnsi="Times New Roman" w:cs="Times New Roman"/>
                      <w:sz w:val="16"/>
                      <w:szCs w:val="16"/>
                    </w:rPr>
                    <w:t xml:space="preserve">poľnohospodárstva a lesného hospodárstva a vo vidieckych oblastiach vyhlasujú za zlučiteľné s vnútorným trhom pri uplatňovaní článkov 107 a 108 Zmluvy o fungovaní Európskej únie. Oprávnený príjemca dotácie (t. j. uznaná chovateľská, alebo poverená plemenárska organizácia) poskytuje pomoc (dotovanú službu – kontrola úžitkovosti, testovanie a odhad plemennej hodnoty zvierat) oprávnenému príjemcovi pomoci. Oprávnený príjemca pomoci je chovateľ hospodárskych zvierat pôsobiaci v sektore poľnohospodárskej výroby so sídlom v SR, ktorým môže byť fyzická alebo právnická osoba podnikajúca podľa § 2, ods. 2 Obchodného zákonníka. Za oprávnené náklady pomoci sa považujú náklady alebo výdavky príjemcu dotácie na kontrolu úžitkovosti, testovanie a odhad plemennej hodnoty zvierat s výnimkou kontrol, ktoré vykonáva chovateľ hospodárskych zvierat a pravidelných kontrol kvality mlieka hospodárskych zvierat. Oprávnené náklady sa týkajú len šľachtiteľských chovov a iných šľachtiteľských jednotiek. Oprávnené náklady sú bližšie špecifikované podľa jednotlivých druhov hospodárskych zvierat. </w:t>
                  </w:r>
                  <w:r w:rsidR="00B7581D">
                    <w:rPr>
                      <w:rFonts w:ascii="Times New Roman" w:hAnsi="Times New Roman" w:cs="Times New Roman"/>
                      <w:i/>
                      <w:sz w:val="16"/>
                      <w:szCs w:val="16"/>
                    </w:rPr>
                    <w:t xml:space="preserve">Schéma ŠP v </w:t>
                  </w:r>
                  <w:r w:rsidRPr="009F0587">
                    <w:rPr>
                      <w:rFonts w:ascii="Times New Roman" w:hAnsi="Times New Roman" w:cs="Times New Roman"/>
                      <w:i/>
                      <w:sz w:val="16"/>
                      <w:szCs w:val="16"/>
                    </w:rPr>
                    <w:t>znení Dodatku č. 1 SA.46905(2016/XA)</w:t>
                  </w:r>
                  <w:r w:rsidR="00375D1D" w:rsidRPr="009F0587">
                    <w:rPr>
                      <w:rFonts w:ascii="Times New Roman" w:eastAsia="Times New Roman" w:hAnsi="Times New Roman" w:cs="Times New Roman"/>
                      <w:sz w:val="16"/>
                      <w:szCs w:val="16"/>
                      <w:lang w:eastAsia="sk-SK"/>
                    </w:rPr>
                    <w:t xml:space="preserve"> </w:t>
                  </w:r>
                </w:p>
              </w:tc>
            </w:tr>
            <w:tr w:rsidR="0093228B" w:rsidRPr="009F0587" w:rsidTr="00BC48F1">
              <w:trPr>
                <w:trHeight w:val="1224"/>
                <w:tblCellSpacing w:w="11" w:type="dxa"/>
              </w:trPr>
              <w:tc>
                <w:tcPr>
                  <w:tcW w:w="0" w:type="auto"/>
                  <w:tcBorders>
                    <w:top w:val="nil"/>
                    <w:left w:val="single" w:sz="8" w:space="0" w:color="auto"/>
                    <w:bottom w:val="single" w:sz="8" w:space="0" w:color="auto"/>
                    <w:right w:val="single" w:sz="8" w:space="0" w:color="auto"/>
                  </w:tcBorders>
                  <w:shd w:val="clear" w:color="000000" w:fill="FFFFFF"/>
                  <w:vAlign w:val="center"/>
                  <w:hideMark/>
                </w:tcPr>
                <w:p w:rsidR="0093228B" w:rsidRPr="009F0587" w:rsidRDefault="0093228B" w:rsidP="00482D85">
                  <w:pPr>
                    <w:spacing w:after="0"/>
                    <w:rPr>
                      <w:rFonts w:ascii="Times New Roman" w:eastAsia="Times New Roman" w:hAnsi="Times New Roman" w:cs="Times New Roman"/>
                      <w:color w:val="000000"/>
                      <w:sz w:val="16"/>
                      <w:szCs w:val="16"/>
                      <w:lang w:eastAsia="sk-SK"/>
                    </w:rPr>
                  </w:pPr>
                  <w:r w:rsidRPr="009F0587">
                    <w:rPr>
                      <w:rFonts w:ascii="Times New Roman" w:hAnsi="Times New Roman" w:cs="Times New Roman"/>
                      <w:b/>
                      <w:sz w:val="16"/>
                      <w:szCs w:val="16"/>
                    </w:rPr>
                    <w:t xml:space="preserve">Dotácia na účasť spracovateľa na výstave (pomoc de </w:t>
                  </w:r>
                  <w:proofErr w:type="spellStart"/>
                  <w:r w:rsidRPr="009F0587">
                    <w:rPr>
                      <w:rFonts w:ascii="Times New Roman" w:hAnsi="Times New Roman" w:cs="Times New Roman"/>
                      <w:b/>
                      <w:sz w:val="16"/>
                      <w:szCs w:val="16"/>
                    </w:rPr>
                    <w:t>minimis</w:t>
                  </w:r>
                  <w:proofErr w:type="spellEnd"/>
                  <w:r w:rsidRPr="009F0587">
                    <w:rPr>
                      <w:rFonts w:ascii="Times New Roman" w:hAnsi="Times New Roman" w:cs="Times New Roman"/>
                      <w:b/>
                      <w:sz w:val="16"/>
                      <w:szCs w:val="16"/>
                    </w:rPr>
                    <w:t>)</w:t>
                  </w:r>
                </w:p>
              </w:tc>
              <w:tc>
                <w:tcPr>
                  <w:tcW w:w="7720" w:type="dxa"/>
                  <w:tcBorders>
                    <w:top w:val="nil"/>
                    <w:left w:val="nil"/>
                    <w:bottom w:val="single" w:sz="8" w:space="0" w:color="auto"/>
                    <w:right w:val="single" w:sz="8" w:space="0" w:color="auto"/>
                  </w:tcBorders>
                  <w:shd w:val="clear" w:color="000000" w:fill="FFFFFF"/>
                  <w:vAlign w:val="center"/>
                  <w:hideMark/>
                </w:tcPr>
                <w:p w:rsidR="0093228B" w:rsidRPr="009F0587" w:rsidRDefault="0093228B" w:rsidP="00D0107D">
                  <w:pPr>
                    <w:spacing w:after="0"/>
                    <w:jc w:val="both"/>
                    <w:rPr>
                      <w:rFonts w:ascii="Times New Roman" w:eastAsia="Times New Roman" w:hAnsi="Times New Roman" w:cs="Times New Roman"/>
                      <w:color w:val="000000"/>
                      <w:sz w:val="16"/>
                      <w:szCs w:val="16"/>
                      <w:lang w:eastAsia="sk-SK"/>
                    </w:rPr>
                  </w:pPr>
                  <w:r w:rsidRPr="009F0587">
                    <w:rPr>
                      <w:rFonts w:ascii="Times New Roman" w:hAnsi="Times New Roman" w:cs="Times New Roman"/>
                      <w:sz w:val="16"/>
                      <w:szCs w:val="16"/>
                    </w:rPr>
                    <w:t xml:space="preserve">Cieľom poskytovania pomoci spracovateľovi je podporiť jeho účasť na výstave v SR a v zahraničí schválenej MPRV SR, ktorá je uvedená v kalendári výstav MPRV SR v príslušnom rozpočtovom roku. Oprávnený príjemca pomoci je spracovateľ poľnohospodárskych výrobkov uvedených v prílohe I Zmluvy o fungovaní EU, ktorým je slovenská alebo zahraničná fyzická alebo právnická osoba so sídlom v SR. Za oprávnené náklady alebo výdavky sa považuje: a) účastnícky poplatok, b) prenájom výstavných priestorov atď. Dotácia sa môže poskytovať do 100 % oprávnených nákladov. </w:t>
                  </w:r>
                  <w:r w:rsidR="00B7581D">
                    <w:rPr>
                      <w:rFonts w:ascii="Times New Roman" w:hAnsi="Times New Roman" w:cs="Times New Roman"/>
                      <w:i/>
                      <w:sz w:val="16"/>
                      <w:szCs w:val="16"/>
                    </w:rPr>
                    <w:t xml:space="preserve">Schéma minimálnej pomoci v </w:t>
                  </w:r>
                  <w:r w:rsidRPr="009F0587">
                    <w:rPr>
                      <w:rFonts w:ascii="Times New Roman" w:hAnsi="Times New Roman" w:cs="Times New Roman"/>
                      <w:i/>
                      <w:sz w:val="16"/>
                      <w:szCs w:val="16"/>
                    </w:rPr>
                    <w:t xml:space="preserve">znení Dodatku č. 2 </w:t>
                  </w:r>
                  <w:r w:rsidRPr="009F0587">
                    <w:rPr>
                      <w:rStyle w:val="Siln"/>
                      <w:rFonts w:ascii="Times New Roman" w:hAnsi="Times New Roman" w:cs="Times New Roman"/>
                      <w:b w:val="0"/>
                      <w:i/>
                      <w:sz w:val="16"/>
                      <w:szCs w:val="16"/>
                    </w:rPr>
                    <w:t>DM – 3/2014</w:t>
                  </w:r>
                </w:p>
              </w:tc>
            </w:tr>
            <w:tr w:rsidR="0093228B" w:rsidRPr="009F0587" w:rsidTr="00BC48F1">
              <w:trPr>
                <w:trHeight w:val="556"/>
                <w:tblCellSpacing w:w="11" w:type="dxa"/>
              </w:trPr>
              <w:tc>
                <w:tcPr>
                  <w:tcW w:w="0" w:type="auto"/>
                  <w:tcBorders>
                    <w:top w:val="nil"/>
                    <w:left w:val="single" w:sz="8" w:space="0" w:color="auto"/>
                    <w:bottom w:val="single" w:sz="8" w:space="0" w:color="auto"/>
                    <w:right w:val="single" w:sz="8" w:space="0" w:color="auto"/>
                  </w:tcBorders>
                  <w:shd w:val="clear" w:color="000000" w:fill="FFFFFF"/>
                  <w:vAlign w:val="center"/>
                </w:tcPr>
                <w:p w:rsidR="0093228B" w:rsidRPr="009F0587" w:rsidRDefault="0093228B" w:rsidP="00482D85">
                  <w:pPr>
                    <w:spacing w:after="0"/>
                    <w:rPr>
                      <w:rFonts w:ascii="Times New Roman" w:hAnsi="Times New Roman" w:cs="Times New Roman"/>
                      <w:b/>
                      <w:sz w:val="16"/>
                      <w:szCs w:val="16"/>
                    </w:rPr>
                  </w:pPr>
                  <w:r w:rsidRPr="009F0587">
                    <w:rPr>
                      <w:rFonts w:ascii="Times New Roman" w:hAnsi="Times New Roman" w:cs="Times New Roman"/>
                      <w:b/>
                      <w:sz w:val="16"/>
                      <w:szCs w:val="16"/>
                    </w:rPr>
                    <w:t xml:space="preserve">Podpora na </w:t>
                  </w:r>
                  <w:proofErr w:type="spellStart"/>
                  <w:r w:rsidRPr="009F0587">
                    <w:rPr>
                      <w:rFonts w:ascii="Times New Roman" w:hAnsi="Times New Roman" w:cs="Times New Roman"/>
                      <w:b/>
                      <w:sz w:val="16"/>
                      <w:szCs w:val="16"/>
                    </w:rPr>
                    <w:t>opeľovaciu</w:t>
                  </w:r>
                  <w:proofErr w:type="spellEnd"/>
                  <w:r w:rsidRPr="009F0587">
                    <w:rPr>
                      <w:rFonts w:ascii="Times New Roman" w:hAnsi="Times New Roman" w:cs="Times New Roman"/>
                      <w:b/>
                      <w:sz w:val="16"/>
                      <w:szCs w:val="16"/>
                    </w:rPr>
                    <w:t xml:space="preserve"> činnosť včiel (pomoc de </w:t>
                  </w:r>
                  <w:proofErr w:type="spellStart"/>
                  <w:r w:rsidRPr="009F0587">
                    <w:rPr>
                      <w:rFonts w:ascii="Times New Roman" w:hAnsi="Times New Roman" w:cs="Times New Roman"/>
                      <w:b/>
                      <w:sz w:val="16"/>
                      <w:szCs w:val="16"/>
                    </w:rPr>
                    <w:t>minimis</w:t>
                  </w:r>
                  <w:proofErr w:type="spellEnd"/>
                  <w:r w:rsidRPr="009F0587">
                    <w:rPr>
                      <w:rFonts w:ascii="Times New Roman" w:hAnsi="Times New Roman" w:cs="Times New Roman"/>
                      <w:b/>
                      <w:sz w:val="16"/>
                      <w:szCs w:val="16"/>
                    </w:rPr>
                    <w:t>)</w:t>
                  </w:r>
                </w:p>
              </w:tc>
              <w:tc>
                <w:tcPr>
                  <w:tcW w:w="7720" w:type="dxa"/>
                  <w:tcBorders>
                    <w:top w:val="nil"/>
                    <w:left w:val="nil"/>
                    <w:bottom w:val="single" w:sz="8" w:space="0" w:color="auto"/>
                    <w:right w:val="single" w:sz="8" w:space="0" w:color="auto"/>
                  </w:tcBorders>
                  <w:shd w:val="clear" w:color="000000" w:fill="FFFFFF"/>
                  <w:vAlign w:val="center"/>
                </w:tcPr>
                <w:p w:rsidR="0093228B" w:rsidRPr="009F0587" w:rsidRDefault="0093228B" w:rsidP="00B7581D">
                  <w:pPr>
                    <w:spacing w:after="0"/>
                    <w:jc w:val="both"/>
                    <w:rPr>
                      <w:rFonts w:ascii="Times New Roman" w:hAnsi="Times New Roman" w:cs="Times New Roman"/>
                      <w:sz w:val="16"/>
                      <w:szCs w:val="16"/>
                    </w:rPr>
                  </w:pPr>
                  <w:r w:rsidRPr="009F0587">
                    <w:rPr>
                      <w:rFonts w:ascii="Times New Roman" w:eastAsia="Times New Roman" w:hAnsi="Times New Roman" w:cs="Times New Roman"/>
                      <w:sz w:val="16"/>
                      <w:szCs w:val="16"/>
                      <w:lang w:eastAsia="sk-SK"/>
                    </w:rPr>
                    <w:t>Účelom poskytovania p</w:t>
                  </w:r>
                  <w:r w:rsidR="00B7581D">
                    <w:rPr>
                      <w:rFonts w:ascii="Times New Roman" w:eastAsia="Times New Roman" w:hAnsi="Times New Roman" w:cs="Times New Roman"/>
                      <w:sz w:val="16"/>
                      <w:szCs w:val="16"/>
                      <w:lang w:eastAsia="sk-SK"/>
                    </w:rPr>
                    <w:t xml:space="preserve">omoci je podporiť chov včiel a </w:t>
                  </w:r>
                  <w:r w:rsidRPr="009F0587">
                    <w:rPr>
                      <w:rFonts w:ascii="Times New Roman" w:eastAsia="Times New Roman" w:hAnsi="Times New Roman" w:cs="Times New Roman"/>
                      <w:sz w:val="16"/>
                      <w:szCs w:val="16"/>
                      <w:lang w:eastAsia="sk-SK"/>
                    </w:rPr>
                    <w:t xml:space="preserve">ich </w:t>
                  </w:r>
                  <w:proofErr w:type="spellStart"/>
                  <w:r w:rsidRPr="009F0587">
                    <w:rPr>
                      <w:rFonts w:ascii="Times New Roman" w:eastAsia="Times New Roman" w:hAnsi="Times New Roman" w:cs="Times New Roman"/>
                      <w:sz w:val="16"/>
                      <w:szCs w:val="16"/>
                      <w:lang w:eastAsia="sk-SK"/>
                    </w:rPr>
                    <w:t>opeľovaciu</w:t>
                  </w:r>
                  <w:proofErr w:type="spellEnd"/>
                  <w:r w:rsidRPr="009F0587">
                    <w:rPr>
                      <w:rFonts w:ascii="Times New Roman" w:eastAsia="Times New Roman" w:hAnsi="Times New Roman" w:cs="Times New Roman"/>
                      <w:sz w:val="16"/>
                      <w:szCs w:val="16"/>
                      <w:lang w:eastAsia="sk-SK"/>
                    </w:rPr>
                    <w:t xml:space="preserve"> činnosť. </w:t>
                  </w:r>
                  <w:r w:rsidRPr="009F0587">
                    <w:rPr>
                      <w:rFonts w:ascii="Times New Roman" w:hAnsi="Times New Roman" w:cs="Times New Roman"/>
                      <w:sz w:val="16"/>
                      <w:szCs w:val="16"/>
                    </w:rPr>
                    <w:t>Oprávnený príjemca pomoci (ďalej len „príjemca pomoci“) je p</w:t>
                  </w:r>
                  <w:r w:rsidR="00B7581D">
                    <w:rPr>
                      <w:rFonts w:ascii="Times New Roman" w:hAnsi="Times New Roman" w:cs="Times New Roman"/>
                      <w:sz w:val="16"/>
                      <w:szCs w:val="16"/>
                    </w:rPr>
                    <w:t xml:space="preserve">odnik podľa článku 107 Zmluvy o </w:t>
                  </w:r>
                  <w:r w:rsidRPr="009F0587">
                    <w:rPr>
                      <w:rFonts w:ascii="Times New Roman" w:hAnsi="Times New Roman" w:cs="Times New Roman"/>
                      <w:sz w:val="16"/>
                      <w:szCs w:val="16"/>
                    </w:rPr>
                    <w:t>fungovaní EÚ. Príjemcom pomoci je po</w:t>
                  </w:r>
                  <w:r w:rsidR="00B7581D">
                    <w:rPr>
                      <w:rFonts w:ascii="Times New Roman" w:hAnsi="Times New Roman" w:cs="Times New Roman"/>
                      <w:sz w:val="16"/>
                      <w:szCs w:val="16"/>
                    </w:rPr>
                    <w:t xml:space="preserve">dnik, ktorým je slovenská alebo </w:t>
                  </w:r>
                  <w:r w:rsidRPr="009F0587">
                    <w:rPr>
                      <w:rFonts w:ascii="Times New Roman" w:hAnsi="Times New Roman" w:cs="Times New Roman"/>
                      <w:sz w:val="16"/>
                      <w:szCs w:val="16"/>
                    </w:rPr>
                    <w:t>zahraničná fyzická alebo  právnická  osoba</w:t>
                  </w:r>
                  <w:r w:rsidR="00B7581D">
                    <w:rPr>
                      <w:rFonts w:ascii="Times New Roman" w:hAnsi="Times New Roman" w:cs="Times New Roman"/>
                      <w:sz w:val="16"/>
                      <w:szCs w:val="16"/>
                    </w:rPr>
                    <w:t xml:space="preserve"> so sídlom výrobnej prevádzky v SR </w:t>
                  </w:r>
                  <w:r w:rsidRPr="009F0587">
                    <w:rPr>
                      <w:rFonts w:ascii="Times New Roman" w:hAnsi="Times New Roman" w:cs="Times New Roman"/>
                      <w:sz w:val="16"/>
                      <w:szCs w:val="16"/>
                    </w:rPr>
                    <w:t>ktorá podniká podľa § 2 ods. 2 Obchodného zákonníka a vykonáva chov včiel za účelom dosiahnutia zisk</w:t>
                  </w:r>
                  <w:r w:rsidR="00B7581D">
                    <w:rPr>
                      <w:rFonts w:ascii="Times New Roman" w:hAnsi="Times New Roman" w:cs="Times New Roman"/>
                      <w:sz w:val="16"/>
                      <w:szCs w:val="16"/>
                    </w:rPr>
                    <w:t xml:space="preserve">u atď. Pomoc možno poskytovať v </w:t>
                  </w:r>
                  <w:r w:rsidRPr="009F0587">
                    <w:rPr>
                      <w:rFonts w:ascii="Times New Roman" w:hAnsi="Times New Roman" w:cs="Times New Roman"/>
                      <w:sz w:val="16"/>
                      <w:szCs w:val="16"/>
                    </w:rPr>
                    <w:t xml:space="preserve">sume, ktorá sa vypočíta ako súčin sadzby a celkového počtu chovaných </w:t>
                  </w:r>
                  <w:r w:rsidR="00B7581D">
                    <w:rPr>
                      <w:rFonts w:ascii="Times New Roman" w:hAnsi="Times New Roman" w:cs="Times New Roman"/>
                      <w:sz w:val="16"/>
                      <w:szCs w:val="16"/>
                    </w:rPr>
                    <w:t xml:space="preserve">včelstiev v rámci podniku a registrovaných v Centrálnom registri včelstiev k </w:t>
                  </w:r>
                  <w:r w:rsidRPr="009F0587">
                    <w:rPr>
                      <w:rFonts w:ascii="Times New Roman" w:hAnsi="Times New Roman" w:cs="Times New Roman"/>
                      <w:sz w:val="16"/>
                      <w:szCs w:val="16"/>
                    </w:rPr>
                    <w:t xml:space="preserve">31. máju príslušného kalendárneho roka, ktorý vedie Ústav včelárstva Liptovský Hrádok. </w:t>
                  </w:r>
                  <w:r w:rsidRPr="009F0587">
                    <w:rPr>
                      <w:rFonts w:ascii="Times New Roman" w:hAnsi="Times New Roman" w:cs="Times New Roman"/>
                      <w:color w:val="000000"/>
                      <w:sz w:val="16"/>
                      <w:szCs w:val="16"/>
                    </w:rPr>
                    <w:t>Celková výška minimálnej pomoci poskytovanej jedinému po</w:t>
                  </w:r>
                  <w:r w:rsidR="004F0193">
                    <w:rPr>
                      <w:rFonts w:ascii="Times New Roman" w:hAnsi="Times New Roman" w:cs="Times New Roman"/>
                      <w:color w:val="000000"/>
                      <w:sz w:val="16"/>
                      <w:szCs w:val="16"/>
                    </w:rPr>
                    <w:t>dniku nesmie presiahnuť 15 000 e</w:t>
                  </w:r>
                  <w:r w:rsidRPr="009F0587">
                    <w:rPr>
                      <w:rFonts w:ascii="Times New Roman" w:hAnsi="Times New Roman" w:cs="Times New Roman"/>
                      <w:color w:val="000000"/>
                      <w:sz w:val="16"/>
                      <w:szCs w:val="16"/>
                    </w:rPr>
                    <w:t>ur v</w:t>
                  </w:r>
                  <w:r w:rsidR="00B7581D">
                    <w:rPr>
                      <w:rFonts w:ascii="Times New Roman" w:hAnsi="Times New Roman" w:cs="Times New Roman"/>
                      <w:color w:val="000000"/>
                      <w:sz w:val="16"/>
                      <w:szCs w:val="16"/>
                    </w:rPr>
                    <w:t xml:space="preserve"> </w:t>
                  </w:r>
                  <w:r w:rsidRPr="009F0587">
                    <w:rPr>
                      <w:rFonts w:ascii="Times New Roman" w:hAnsi="Times New Roman" w:cs="Times New Roman"/>
                      <w:color w:val="000000"/>
                      <w:sz w:val="16"/>
                      <w:szCs w:val="16"/>
                    </w:rPr>
                    <w:t xml:space="preserve">priebehu obdobia troch fiškálnych rokov. </w:t>
                  </w:r>
                  <w:r w:rsidRPr="009F0587">
                    <w:rPr>
                      <w:rFonts w:ascii="Times New Roman" w:hAnsi="Times New Roman" w:cs="Times New Roman"/>
                      <w:i/>
                      <w:color w:val="000000"/>
                      <w:sz w:val="16"/>
                      <w:szCs w:val="16"/>
                    </w:rPr>
                    <w:t xml:space="preserve">Schéma minimálnej pomoci </w:t>
                  </w:r>
                  <w:r w:rsidRPr="009F0587">
                    <w:rPr>
                      <w:rFonts w:ascii="Times New Roman" w:eastAsia="Times New Roman" w:hAnsi="Times New Roman" w:cs="Times New Roman"/>
                      <w:i/>
                      <w:sz w:val="16"/>
                      <w:szCs w:val="16"/>
                      <w:lang w:eastAsia="sk-SK"/>
                    </w:rPr>
                    <w:t>DM – 15/2014</w:t>
                  </w:r>
                </w:p>
              </w:tc>
            </w:tr>
            <w:tr w:rsidR="0093228B" w:rsidRPr="009F0587" w:rsidTr="00BC48F1">
              <w:trPr>
                <w:trHeight w:val="2124"/>
                <w:tblCellSpacing w:w="11" w:type="dxa"/>
              </w:trPr>
              <w:tc>
                <w:tcPr>
                  <w:tcW w:w="0" w:type="auto"/>
                  <w:tcBorders>
                    <w:top w:val="nil"/>
                    <w:left w:val="single" w:sz="8" w:space="0" w:color="auto"/>
                    <w:bottom w:val="single" w:sz="8" w:space="0" w:color="auto"/>
                    <w:right w:val="single" w:sz="8" w:space="0" w:color="auto"/>
                  </w:tcBorders>
                  <w:shd w:val="clear" w:color="000000" w:fill="FFFFFF"/>
                  <w:vAlign w:val="center"/>
                  <w:hideMark/>
                </w:tcPr>
                <w:p w:rsidR="0093228B" w:rsidRPr="009F0587" w:rsidRDefault="0093228B" w:rsidP="00482D85">
                  <w:pPr>
                    <w:autoSpaceDE w:val="0"/>
                    <w:autoSpaceDN w:val="0"/>
                    <w:adjustRightInd w:val="0"/>
                    <w:spacing w:after="0"/>
                    <w:rPr>
                      <w:rFonts w:ascii="Times New Roman" w:eastAsia="Times New Roman" w:hAnsi="Times New Roman" w:cs="Times New Roman"/>
                      <w:b/>
                      <w:sz w:val="16"/>
                      <w:szCs w:val="16"/>
                      <w:lang w:eastAsia="sk-SK"/>
                    </w:rPr>
                  </w:pPr>
                  <w:r w:rsidRPr="009F0587">
                    <w:rPr>
                      <w:rFonts w:ascii="Times New Roman" w:eastAsia="Times New Roman" w:hAnsi="Times New Roman" w:cs="Times New Roman"/>
                      <w:b/>
                      <w:sz w:val="16"/>
                      <w:szCs w:val="16"/>
                      <w:lang w:eastAsia="sk-SK"/>
                    </w:rPr>
                    <w:t>Úhrada DPH obciam</w:t>
                  </w:r>
                </w:p>
                <w:p w:rsidR="0093228B" w:rsidRPr="009F0587" w:rsidRDefault="0093228B" w:rsidP="00D0107D">
                  <w:pPr>
                    <w:spacing w:after="0"/>
                    <w:jc w:val="both"/>
                    <w:rPr>
                      <w:rFonts w:ascii="Times New Roman" w:eastAsia="Times New Roman" w:hAnsi="Times New Roman" w:cs="Times New Roman"/>
                      <w:color w:val="000000"/>
                      <w:sz w:val="16"/>
                      <w:szCs w:val="16"/>
                      <w:lang w:eastAsia="sk-SK"/>
                    </w:rPr>
                  </w:pPr>
                </w:p>
              </w:tc>
              <w:tc>
                <w:tcPr>
                  <w:tcW w:w="7720" w:type="dxa"/>
                  <w:tcBorders>
                    <w:top w:val="nil"/>
                    <w:left w:val="nil"/>
                    <w:bottom w:val="single" w:sz="8" w:space="0" w:color="auto"/>
                    <w:right w:val="single" w:sz="8" w:space="0" w:color="auto"/>
                  </w:tcBorders>
                  <w:shd w:val="clear" w:color="000000" w:fill="FFFFFF"/>
                  <w:vAlign w:val="center"/>
                  <w:hideMark/>
                </w:tcPr>
                <w:p w:rsidR="0093228B" w:rsidRPr="009F0587" w:rsidRDefault="0093228B" w:rsidP="00D0107D">
                  <w:pPr>
                    <w:spacing w:after="0"/>
                    <w:jc w:val="both"/>
                    <w:rPr>
                      <w:rFonts w:ascii="Times New Roman" w:hAnsi="Times New Roman" w:cs="Times New Roman"/>
                      <w:sz w:val="16"/>
                      <w:szCs w:val="16"/>
                    </w:rPr>
                  </w:pPr>
                  <w:r w:rsidRPr="009F0587">
                    <w:rPr>
                      <w:rFonts w:ascii="Times New Roman" w:hAnsi="Times New Roman" w:cs="Times New Roman"/>
                      <w:sz w:val="16"/>
                      <w:szCs w:val="16"/>
                    </w:rPr>
                    <w:t>Daň z pridanej hodnoty možno z rozpočtovej kapitoly ministerstva uhradiť obci, ktorá je príjem</w:t>
                  </w:r>
                  <w:r w:rsidR="00B7581D">
                    <w:rPr>
                      <w:rFonts w:ascii="Times New Roman" w:hAnsi="Times New Roman" w:cs="Times New Roman"/>
                      <w:sz w:val="16"/>
                      <w:szCs w:val="16"/>
                    </w:rPr>
                    <w:t xml:space="preserve">com podpory z </w:t>
                  </w:r>
                  <w:r w:rsidR="00A34718">
                    <w:rPr>
                      <w:rFonts w:ascii="Times New Roman" w:hAnsi="Times New Roman" w:cs="Times New Roman"/>
                      <w:sz w:val="16"/>
                      <w:szCs w:val="16"/>
                    </w:rPr>
                    <w:t>PRV</w:t>
                  </w:r>
                  <w:r w:rsidRPr="009F0587">
                    <w:rPr>
                      <w:rFonts w:ascii="Times New Roman" w:hAnsi="Times New Roman" w:cs="Times New Roman"/>
                      <w:sz w:val="16"/>
                      <w:szCs w:val="16"/>
                    </w:rPr>
                    <w:t xml:space="preserve"> SR 2007 – 2013 v rámci opatrení:</w:t>
                  </w:r>
                </w:p>
                <w:p w:rsidR="0093228B" w:rsidRPr="009F0587" w:rsidRDefault="0093228B" w:rsidP="00D0107D">
                  <w:pPr>
                    <w:spacing w:after="0"/>
                    <w:jc w:val="both"/>
                    <w:rPr>
                      <w:rFonts w:ascii="Times New Roman" w:hAnsi="Times New Roman" w:cs="Times New Roman"/>
                      <w:sz w:val="16"/>
                      <w:szCs w:val="16"/>
                    </w:rPr>
                  </w:pPr>
                  <w:r w:rsidRPr="009F0587">
                    <w:rPr>
                      <w:rFonts w:ascii="Times New Roman" w:hAnsi="Times New Roman" w:cs="Times New Roman"/>
                      <w:sz w:val="16"/>
                      <w:szCs w:val="16"/>
                    </w:rPr>
                    <w:t>a) základné služby pre hospodárstvo a obyvateľstvo vidieka, b) obnova a rozvoj dedín, c) implementácia integrovaných stratégií rozvoja územia. Daň možno uhradiť najviac do výšky zodpovedajúcej 14 % sadzbe dane, ak základná sadzba dane na dodané tovary a služby predstavovala 19 % zo základu dane a obec túto daň  preukázateľne uhradila spolu s oprávnenými výdavkami a do výšky zodpovedajúcej 15 % sadzby dane, ak základná sadzba dane na dodané tovary a služby predstavovala 20 % zo základu dane a obec túto daň preukázateľne uhradila spolu s oprávnenými výdavkami. Žiadosti o úhradu dane sa pr</w:t>
                  </w:r>
                  <w:r w:rsidR="00B56655" w:rsidRPr="009F0587">
                    <w:rPr>
                      <w:rFonts w:ascii="Times New Roman" w:hAnsi="Times New Roman" w:cs="Times New Roman"/>
                      <w:sz w:val="16"/>
                      <w:szCs w:val="16"/>
                    </w:rPr>
                    <w:t xml:space="preserve">edkladajú PPA na základe </w:t>
                  </w:r>
                  <w:r w:rsidRPr="009F0587">
                    <w:rPr>
                      <w:rFonts w:ascii="Times New Roman" w:hAnsi="Times New Roman" w:cs="Times New Roman"/>
                      <w:sz w:val="16"/>
                      <w:szCs w:val="16"/>
                    </w:rPr>
                    <w:t xml:space="preserve">výzvy po ukončení financovania projektu zo strany PPA. </w:t>
                  </w:r>
                  <w:r w:rsidRPr="009F0587">
                    <w:rPr>
                      <w:rFonts w:ascii="Times New Roman" w:hAnsi="Times New Roman" w:cs="Times New Roman"/>
                      <w:i/>
                      <w:sz w:val="16"/>
                      <w:szCs w:val="16"/>
                    </w:rPr>
                    <w:t xml:space="preserve">Usmernenie MPRV SR z 20. 04. 2011 č. 488/2011 </w:t>
                  </w:r>
                  <w:r w:rsidRPr="009F0587">
                    <w:rPr>
                      <w:rFonts w:ascii="Times New Roman" w:hAnsi="Times New Roman" w:cs="Times New Roman"/>
                      <w:sz w:val="16"/>
                      <w:szCs w:val="16"/>
                    </w:rPr>
                    <w:t xml:space="preserve">– </w:t>
                  </w:r>
                  <w:r w:rsidRPr="009F0587">
                    <w:rPr>
                      <w:rFonts w:ascii="Times New Roman" w:hAnsi="Times New Roman" w:cs="Times New Roman"/>
                      <w:i/>
                      <w:sz w:val="16"/>
                      <w:szCs w:val="16"/>
                    </w:rPr>
                    <w:t>100  o úhrade dane z pridanej hodnoty obciam</w:t>
                  </w:r>
                </w:p>
              </w:tc>
            </w:tr>
          </w:tbl>
          <w:p w:rsidR="0093228B" w:rsidRPr="00822245" w:rsidRDefault="0093228B" w:rsidP="00822245">
            <w:pPr>
              <w:rPr>
                <w:rFonts w:ascii="Times New Roman" w:hAnsi="Times New Roman" w:cs="Times New Roman"/>
                <w:sz w:val="16"/>
                <w:szCs w:val="16"/>
              </w:rPr>
            </w:pPr>
          </w:p>
        </w:tc>
        <w:tc>
          <w:tcPr>
            <w:tcW w:w="4365" w:type="dxa"/>
          </w:tcPr>
          <w:p w:rsidR="0093228B" w:rsidRPr="009F0587" w:rsidRDefault="0093228B" w:rsidP="00D0107D">
            <w:pPr>
              <w:pStyle w:val="Default"/>
              <w:rPr>
                <w:rFonts w:ascii="Times New Roman" w:hAnsi="Times New Roman" w:cs="Times New Roman"/>
                <w:sz w:val="16"/>
                <w:szCs w:val="16"/>
              </w:rPr>
            </w:pPr>
          </w:p>
        </w:tc>
      </w:tr>
    </w:tbl>
    <w:p w:rsidR="00BF0344" w:rsidRDefault="00BF0344" w:rsidP="00494D7C">
      <w:pPr>
        <w:pStyle w:val="Nadpis3"/>
        <w:spacing w:before="0" w:after="120" w:line="240" w:lineRule="auto"/>
      </w:pPr>
    </w:p>
    <w:p w:rsidR="005C244D" w:rsidRDefault="005C244D" w:rsidP="00494D7C">
      <w:pPr>
        <w:pStyle w:val="Nadpis3"/>
        <w:spacing w:before="0" w:after="120" w:line="240" w:lineRule="auto"/>
      </w:pPr>
      <w:bookmarkStart w:id="98" w:name="_Toc481740262"/>
      <w:r w:rsidRPr="00BA1232">
        <w:t xml:space="preserve">Príloha </w:t>
      </w:r>
      <w:r w:rsidR="00667184">
        <w:t>3</w:t>
      </w:r>
      <w:r w:rsidR="00B7581D">
        <w:t xml:space="preserve">: Prehľad príjmov PPA v </w:t>
      </w:r>
      <w:r w:rsidRPr="00BA1232">
        <w:t>roku 2016</w:t>
      </w:r>
      <w:bookmarkEnd w:id="98"/>
    </w:p>
    <w:tbl>
      <w:tblPr>
        <w:tblW w:w="9913" w:type="dxa"/>
        <w:tblCellMar>
          <w:left w:w="70" w:type="dxa"/>
          <w:right w:w="70" w:type="dxa"/>
        </w:tblCellMar>
        <w:tblLook w:val="04A0" w:firstRow="1" w:lastRow="0" w:firstColumn="1" w:lastColumn="0" w:noHBand="0" w:noVBand="1"/>
      </w:tblPr>
      <w:tblGrid>
        <w:gridCol w:w="1583"/>
        <w:gridCol w:w="1988"/>
        <w:gridCol w:w="2040"/>
        <w:gridCol w:w="1963"/>
        <w:gridCol w:w="2339"/>
      </w:tblGrid>
      <w:tr w:rsidR="00563E1F" w:rsidRPr="006A0083" w:rsidTr="00BC48F1">
        <w:trPr>
          <w:trHeight w:val="870"/>
        </w:trPr>
        <w:tc>
          <w:tcPr>
            <w:tcW w:w="0" w:type="auto"/>
            <w:tcBorders>
              <w:top w:val="single" w:sz="4" w:space="0" w:color="auto"/>
              <w:left w:val="single" w:sz="8" w:space="0" w:color="auto"/>
              <w:bottom w:val="single" w:sz="4" w:space="0" w:color="auto"/>
              <w:right w:val="single" w:sz="8" w:space="0" w:color="auto"/>
            </w:tcBorders>
            <w:shd w:val="clear" w:color="auto" w:fill="108747"/>
            <w:vAlign w:val="center"/>
            <w:hideMark/>
          </w:tcPr>
          <w:p w:rsidR="00563E1F" w:rsidRPr="00E331FA" w:rsidRDefault="00563E1F" w:rsidP="00563E1F">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Príjmy EÚ</w:t>
            </w:r>
          </w:p>
        </w:tc>
        <w:tc>
          <w:tcPr>
            <w:tcW w:w="0" w:type="auto"/>
            <w:tcBorders>
              <w:top w:val="single" w:sz="8" w:space="0" w:color="auto"/>
              <w:left w:val="nil"/>
              <w:bottom w:val="single" w:sz="8" w:space="0" w:color="auto"/>
              <w:right w:val="single" w:sz="8" w:space="0" w:color="auto"/>
            </w:tcBorders>
            <w:shd w:val="clear" w:color="auto" w:fill="108747"/>
            <w:vAlign w:val="center"/>
            <w:hideMark/>
          </w:tcPr>
          <w:p w:rsidR="00563E1F" w:rsidRPr="00E331FA" w:rsidRDefault="00563E1F" w:rsidP="00494D7C">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Schválený rozpočet na rok 2016</w:t>
            </w:r>
            <w:r w:rsidR="004F0193">
              <w:rPr>
                <w:rFonts w:ascii="Times New Roman" w:eastAsia="Times New Roman" w:hAnsi="Times New Roman" w:cs="Times New Roman"/>
                <w:b/>
                <w:bCs/>
                <w:color w:val="FFFFFF" w:themeColor="background1"/>
                <w:sz w:val="16"/>
                <w:szCs w:val="16"/>
                <w:lang w:eastAsia="sk-SK"/>
              </w:rPr>
              <w:t xml:space="preserve"> v </w:t>
            </w:r>
            <w:r w:rsidR="00494D7C">
              <w:rPr>
                <w:rFonts w:ascii="Times New Roman" w:eastAsia="Times New Roman" w:hAnsi="Times New Roman" w:cs="Times New Roman"/>
                <w:b/>
                <w:bCs/>
                <w:color w:val="FFFFFF" w:themeColor="background1"/>
                <w:sz w:val="16"/>
                <w:szCs w:val="16"/>
                <w:lang w:eastAsia="sk-SK"/>
              </w:rPr>
              <w:t>EUR</w:t>
            </w:r>
          </w:p>
        </w:tc>
        <w:tc>
          <w:tcPr>
            <w:tcW w:w="0" w:type="auto"/>
            <w:tcBorders>
              <w:top w:val="single" w:sz="8" w:space="0" w:color="auto"/>
              <w:left w:val="nil"/>
              <w:bottom w:val="single" w:sz="8" w:space="0" w:color="auto"/>
              <w:right w:val="single" w:sz="8" w:space="0" w:color="auto"/>
            </w:tcBorders>
            <w:shd w:val="clear" w:color="auto" w:fill="108747"/>
            <w:vAlign w:val="center"/>
            <w:hideMark/>
          </w:tcPr>
          <w:p w:rsidR="00563E1F" w:rsidRPr="00E331FA" w:rsidRDefault="00563E1F" w:rsidP="00494D7C">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Upravený rozpočet k 31. 12. 2016</w:t>
            </w:r>
            <w:r w:rsidR="004F0193">
              <w:rPr>
                <w:rFonts w:ascii="Times New Roman" w:eastAsia="Times New Roman" w:hAnsi="Times New Roman" w:cs="Times New Roman"/>
                <w:b/>
                <w:bCs/>
                <w:color w:val="FFFFFF" w:themeColor="background1"/>
                <w:sz w:val="16"/>
                <w:szCs w:val="16"/>
                <w:lang w:eastAsia="sk-SK"/>
              </w:rPr>
              <w:t xml:space="preserve"> v </w:t>
            </w:r>
            <w:r w:rsidR="00494D7C">
              <w:rPr>
                <w:rFonts w:ascii="Times New Roman" w:eastAsia="Times New Roman" w:hAnsi="Times New Roman" w:cs="Times New Roman"/>
                <w:b/>
                <w:bCs/>
                <w:color w:val="FFFFFF" w:themeColor="background1"/>
                <w:sz w:val="16"/>
                <w:szCs w:val="16"/>
                <w:lang w:eastAsia="sk-SK"/>
              </w:rPr>
              <w:t>EUR</w:t>
            </w:r>
          </w:p>
        </w:tc>
        <w:tc>
          <w:tcPr>
            <w:tcW w:w="0" w:type="auto"/>
            <w:tcBorders>
              <w:top w:val="single" w:sz="8" w:space="0" w:color="auto"/>
              <w:left w:val="nil"/>
              <w:bottom w:val="single" w:sz="8" w:space="0" w:color="auto"/>
              <w:right w:val="single" w:sz="8" w:space="0" w:color="auto"/>
            </w:tcBorders>
            <w:shd w:val="clear" w:color="auto" w:fill="108747"/>
            <w:vAlign w:val="center"/>
            <w:hideMark/>
          </w:tcPr>
          <w:p w:rsidR="00563E1F" w:rsidRPr="00E331FA" w:rsidRDefault="00B7581D" w:rsidP="00494D7C">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Plnenie rozpočtu k </w:t>
            </w:r>
            <w:r w:rsidR="00563E1F" w:rsidRPr="00E331FA">
              <w:rPr>
                <w:rFonts w:ascii="Times New Roman" w:eastAsia="Times New Roman" w:hAnsi="Times New Roman" w:cs="Times New Roman"/>
                <w:b/>
                <w:bCs/>
                <w:color w:val="FFFFFF" w:themeColor="background1"/>
                <w:sz w:val="16"/>
                <w:szCs w:val="16"/>
                <w:lang w:eastAsia="sk-SK"/>
              </w:rPr>
              <w:t>31. 12. 2016</w:t>
            </w:r>
            <w:r w:rsidR="004F0193">
              <w:rPr>
                <w:rFonts w:ascii="Times New Roman" w:eastAsia="Times New Roman" w:hAnsi="Times New Roman" w:cs="Times New Roman"/>
                <w:b/>
                <w:bCs/>
                <w:color w:val="FFFFFF" w:themeColor="background1"/>
                <w:sz w:val="16"/>
                <w:szCs w:val="16"/>
                <w:lang w:eastAsia="sk-SK"/>
              </w:rPr>
              <w:t xml:space="preserve"> v </w:t>
            </w:r>
            <w:r w:rsidR="00494D7C">
              <w:rPr>
                <w:rFonts w:ascii="Times New Roman" w:eastAsia="Times New Roman" w:hAnsi="Times New Roman" w:cs="Times New Roman"/>
                <w:b/>
                <w:bCs/>
                <w:color w:val="FFFFFF" w:themeColor="background1"/>
                <w:sz w:val="16"/>
                <w:szCs w:val="16"/>
                <w:lang w:eastAsia="sk-SK"/>
              </w:rPr>
              <w:t>EUR</w:t>
            </w:r>
          </w:p>
        </w:tc>
        <w:tc>
          <w:tcPr>
            <w:tcW w:w="2339" w:type="dxa"/>
            <w:tcBorders>
              <w:top w:val="single" w:sz="8" w:space="0" w:color="auto"/>
              <w:left w:val="nil"/>
              <w:bottom w:val="single" w:sz="8" w:space="0" w:color="auto"/>
              <w:right w:val="single" w:sz="8" w:space="0" w:color="auto"/>
            </w:tcBorders>
            <w:shd w:val="clear" w:color="auto" w:fill="108747"/>
            <w:vAlign w:val="center"/>
            <w:hideMark/>
          </w:tcPr>
          <w:p w:rsidR="00563E1F" w:rsidRPr="00E331FA" w:rsidRDefault="00B7581D" w:rsidP="00563E1F">
            <w:pPr>
              <w:spacing w:after="0" w:line="240" w:lineRule="auto"/>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 plnenia k </w:t>
            </w:r>
            <w:r w:rsidR="00563E1F" w:rsidRPr="00E331FA">
              <w:rPr>
                <w:rFonts w:ascii="Times New Roman" w:eastAsia="Times New Roman" w:hAnsi="Times New Roman" w:cs="Times New Roman"/>
                <w:b/>
                <w:bCs/>
                <w:color w:val="FFFFFF" w:themeColor="background1"/>
                <w:sz w:val="16"/>
                <w:szCs w:val="16"/>
                <w:lang w:eastAsia="sk-SK"/>
              </w:rPr>
              <w:t>uprav. rozpočtu</w:t>
            </w:r>
          </w:p>
        </w:tc>
      </w:tr>
      <w:tr w:rsidR="00563E1F" w:rsidRPr="006A0083" w:rsidTr="00BC48F1">
        <w:trPr>
          <w:trHeight w:val="62"/>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63E1F" w:rsidRPr="009F0587" w:rsidRDefault="00DC46C1" w:rsidP="00563E1F">
            <w:pPr>
              <w:spacing w:after="0" w:line="240" w:lineRule="auto"/>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 xml:space="preserve">2. </w:t>
            </w:r>
            <w:proofErr w:type="spellStart"/>
            <w:r w:rsidR="00563E1F" w:rsidRPr="009F0587">
              <w:rPr>
                <w:rFonts w:ascii="Times New Roman" w:eastAsia="Times New Roman" w:hAnsi="Times New Roman" w:cs="Times New Roman"/>
                <w:color w:val="000000"/>
                <w:sz w:val="16"/>
                <w:szCs w:val="16"/>
                <w:lang w:eastAsia="sk-SK"/>
              </w:rPr>
              <w:t>Pr.O</w:t>
            </w:r>
            <w:proofErr w:type="spellEnd"/>
            <w:r w:rsidR="00563E1F" w:rsidRPr="009F0587">
              <w:rPr>
                <w:rFonts w:ascii="Times New Roman" w:eastAsia="Times New Roman" w:hAnsi="Times New Roman" w:cs="Times New Roman"/>
                <w:color w:val="000000"/>
                <w:sz w:val="16"/>
                <w:szCs w:val="16"/>
                <w:lang w:eastAsia="sk-SK"/>
              </w:rPr>
              <w:t xml:space="preserve"> EPFRV</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1 097 656,00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w:t>
            </w:r>
          </w:p>
        </w:tc>
      </w:tr>
      <w:tr w:rsidR="00563E1F" w:rsidRPr="006A0083" w:rsidTr="00BC48F1">
        <w:trPr>
          <w:trHeight w:val="136"/>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2. </w:t>
            </w:r>
            <w:proofErr w:type="spellStart"/>
            <w:r w:rsidRPr="009F0587">
              <w:rPr>
                <w:rFonts w:ascii="Times New Roman" w:eastAsia="Times New Roman" w:hAnsi="Times New Roman" w:cs="Times New Roman"/>
                <w:color w:val="000000"/>
                <w:sz w:val="16"/>
                <w:szCs w:val="16"/>
                <w:lang w:eastAsia="sk-SK"/>
              </w:rPr>
              <w:t>Pr.O</w:t>
            </w:r>
            <w:proofErr w:type="spellEnd"/>
            <w:r w:rsidRPr="009F0587">
              <w:rPr>
                <w:rFonts w:ascii="Times New Roman" w:eastAsia="Times New Roman" w:hAnsi="Times New Roman" w:cs="Times New Roman"/>
                <w:color w:val="000000"/>
                <w:sz w:val="16"/>
                <w:szCs w:val="16"/>
                <w:lang w:eastAsia="sk-SK"/>
              </w:rPr>
              <w:t xml:space="preserve"> EFRH</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702 196,00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310 746,58</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310 746,58</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100</w:t>
            </w:r>
          </w:p>
        </w:tc>
      </w:tr>
      <w:tr w:rsidR="00563E1F" w:rsidRPr="006A0083" w:rsidTr="00BC48F1">
        <w:trPr>
          <w:trHeight w:val="81"/>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3. </w:t>
            </w:r>
            <w:proofErr w:type="spellStart"/>
            <w:r w:rsidRPr="009F0587">
              <w:rPr>
                <w:rFonts w:ascii="Times New Roman" w:eastAsia="Times New Roman" w:hAnsi="Times New Roman" w:cs="Times New Roman"/>
                <w:color w:val="000000"/>
                <w:sz w:val="16"/>
                <w:szCs w:val="16"/>
                <w:lang w:eastAsia="sk-SK"/>
              </w:rPr>
              <w:t>Pr.O</w:t>
            </w:r>
            <w:proofErr w:type="spellEnd"/>
            <w:r w:rsidRPr="009F0587">
              <w:rPr>
                <w:rFonts w:ascii="Times New Roman" w:eastAsia="Times New Roman" w:hAnsi="Times New Roman" w:cs="Times New Roman"/>
                <w:color w:val="000000"/>
                <w:sz w:val="16"/>
                <w:szCs w:val="16"/>
                <w:lang w:eastAsia="sk-SK"/>
              </w:rPr>
              <w:t xml:space="preserve"> EPZF (PP)</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438 299 000,00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399 254 114,79</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399 254 114,79</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100</w:t>
            </w:r>
          </w:p>
        </w:tc>
      </w:tr>
      <w:tr w:rsidR="00563E1F" w:rsidRPr="006A0083" w:rsidTr="00BC48F1">
        <w:trPr>
          <w:trHeight w:val="209"/>
        </w:trPr>
        <w:tc>
          <w:tcPr>
            <w:tcW w:w="0" w:type="auto"/>
            <w:tcBorders>
              <w:top w:val="nil"/>
              <w:left w:val="single" w:sz="8" w:space="0" w:color="auto"/>
              <w:bottom w:val="single" w:sz="8" w:space="0" w:color="auto"/>
              <w:right w:val="single" w:sz="4"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3. </w:t>
            </w:r>
            <w:proofErr w:type="spellStart"/>
            <w:r w:rsidRPr="009F0587">
              <w:rPr>
                <w:rFonts w:ascii="Times New Roman" w:eastAsia="Times New Roman" w:hAnsi="Times New Roman" w:cs="Times New Roman"/>
                <w:color w:val="000000"/>
                <w:sz w:val="16"/>
                <w:szCs w:val="16"/>
                <w:lang w:eastAsia="sk-SK"/>
              </w:rPr>
              <w:t>Pr.O</w:t>
            </w:r>
            <w:proofErr w:type="spellEnd"/>
            <w:r w:rsidRPr="009F0587">
              <w:rPr>
                <w:rFonts w:ascii="Times New Roman" w:eastAsia="Times New Roman" w:hAnsi="Times New Roman" w:cs="Times New Roman"/>
                <w:color w:val="000000"/>
                <w:sz w:val="16"/>
                <w:szCs w:val="16"/>
                <w:lang w:eastAsia="sk-SK"/>
              </w:rPr>
              <w:t xml:space="preserve"> EPZF (TOV)</w:t>
            </w:r>
          </w:p>
        </w:tc>
        <w:tc>
          <w:tcPr>
            <w:tcW w:w="0" w:type="auto"/>
            <w:tcBorders>
              <w:top w:val="nil"/>
              <w:left w:val="single" w:sz="4"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 12 000 000,00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7 930 720,62</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 7 930 720,62</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100</w:t>
            </w:r>
          </w:p>
        </w:tc>
      </w:tr>
      <w:tr w:rsidR="00563E1F" w:rsidRPr="006A0083" w:rsidTr="00BC48F1">
        <w:trPr>
          <w:trHeight w:val="216"/>
        </w:trPr>
        <w:tc>
          <w:tcPr>
            <w:tcW w:w="0" w:type="auto"/>
            <w:tcBorders>
              <w:top w:val="nil"/>
              <w:left w:val="single" w:sz="8" w:space="0" w:color="auto"/>
              <w:bottom w:val="single" w:sz="8" w:space="0" w:color="auto"/>
              <w:right w:val="single" w:sz="4"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3. </w:t>
            </w:r>
            <w:proofErr w:type="spellStart"/>
            <w:r w:rsidRPr="009F0587">
              <w:rPr>
                <w:rFonts w:ascii="Times New Roman" w:eastAsia="Times New Roman" w:hAnsi="Times New Roman" w:cs="Times New Roman"/>
                <w:color w:val="000000"/>
                <w:sz w:val="16"/>
                <w:szCs w:val="16"/>
                <w:lang w:eastAsia="sk-SK"/>
              </w:rPr>
              <w:t>Pr.O</w:t>
            </w:r>
            <w:proofErr w:type="spellEnd"/>
            <w:r w:rsidRPr="009F0587">
              <w:rPr>
                <w:rFonts w:ascii="Times New Roman" w:eastAsia="Times New Roman" w:hAnsi="Times New Roman" w:cs="Times New Roman"/>
                <w:color w:val="000000"/>
                <w:sz w:val="16"/>
                <w:szCs w:val="16"/>
                <w:lang w:eastAsia="sk-SK"/>
              </w:rPr>
              <w:t xml:space="preserve"> ENRF</w:t>
            </w:r>
          </w:p>
        </w:tc>
        <w:tc>
          <w:tcPr>
            <w:tcW w:w="0" w:type="auto"/>
            <w:tcBorders>
              <w:top w:val="nil"/>
              <w:left w:val="single" w:sz="4"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1 917 440,00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p>
        </w:tc>
      </w:tr>
      <w:tr w:rsidR="00563E1F" w:rsidRPr="006A0083" w:rsidTr="00BC48F1">
        <w:trPr>
          <w:trHeight w:val="119"/>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3. </w:t>
            </w:r>
            <w:proofErr w:type="spellStart"/>
            <w:r w:rsidRPr="009F0587">
              <w:rPr>
                <w:rFonts w:ascii="Times New Roman" w:eastAsia="Times New Roman" w:hAnsi="Times New Roman" w:cs="Times New Roman"/>
                <w:color w:val="000000"/>
                <w:sz w:val="16"/>
                <w:szCs w:val="16"/>
                <w:lang w:eastAsia="sk-SK"/>
              </w:rPr>
              <w:t>Pr.O</w:t>
            </w:r>
            <w:proofErr w:type="spellEnd"/>
            <w:r w:rsidRPr="009F0587">
              <w:rPr>
                <w:rFonts w:ascii="Times New Roman" w:eastAsia="Times New Roman" w:hAnsi="Times New Roman" w:cs="Times New Roman"/>
                <w:color w:val="000000"/>
                <w:sz w:val="16"/>
                <w:szCs w:val="16"/>
                <w:lang w:eastAsia="sk-SK"/>
              </w:rPr>
              <w:t xml:space="preserve"> EPFRV</w:t>
            </w:r>
          </w:p>
        </w:tc>
        <w:tc>
          <w:tcPr>
            <w:tcW w:w="0" w:type="auto"/>
            <w:tcBorders>
              <w:top w:val="nil"/>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257 294 285,00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121 400 517,44</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121 400 517,44</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100</w:t>
            </w:r>
          </w:p>
        </w:tc>
      </w:tr>
      <w:tr w:rsidR="00563E1F" w:rsidRPr="006A0083" w:rsidTr="00BC48F1">
        <w:trPr>
          <w:trHeight w:val="6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 xml:space="preserve">Spolu 3. </w:t>
            </w:r>
            <w:r w:rsidRPr="009F0587">
              <w:rPr>
                <w:rFonts w:ascii="Times New Roman" w:eastAsia="Times New Roman" w:hAnsi="Times New Roman" w:cs="Times New Roman"/>
                <w:color w:val="000000"/>
                <w:sz w:val="16"/>
                <w:szCs w:val="16"/>
                <w:lang w:eastAsia="sk-SK"/>
              </w:rPr>
              <w:t>PO</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709 510 725,00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528 585 352,85</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528 585 352,85</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100</w:t>
            </w:r>
          </w:p>
        </w:tc>
      </w:tr>
      <w:tr w:rsidR="00563E1F" w:rsidRPr="006A0083" w:rsidTr="00BC48F1">
        <w:trPr>
          <w:trHeight w:val="14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 xml:space="preserve">SPOLU 2. + 3. </w:t>
            </w:r>
            <w:proofErr w:type="spellStart"/>
            <w:r w:rsidRPr="009F0587">
              <w:rPr>
                <w:rFonts w:ascii="Times New Roman" w:eastAsia="Times New Roman" w:hAnsi="Times New Roman" w:cs="Times New Roman"/>
                <w:color w:val="000000"/>
                <w:sz w:val="16"/>
                <w:szCs w:val="16"/>
                <w:lang w:eastAsia="sk-SK"/>
              </w:rPr>
              <w:t>Pr.O</w:t>
            </w:r>
            <w:proofErr w:type="spellEnd"/>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711 310 577,00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528 896 099,43</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528 896 099,43</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100</w:t>
            </w:r>
          </w:p>
        </w:tc>
      </w:tr>
      <w:tr w:rsidR="00563E1F" w:rsidRPr="006A0083" w:rsidTr="00BC48F1">
        <w:trPr>
          <w:trHeight w:val="213"/>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xml:space="preserve">Ostatné príjmy </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Schválený rozpočet na rok 2016</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Upravený rozpočet k 31. 12. 2016</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Plnenie rozpočtu k 31. 12. 2016</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 plnenia k uprav. rozpočtu</w:t>
            </w:r>
          </w:p>
        </w:tc>
      </w:tr>
      <w:tr w:rsidR="00563E1F" w:rsidRPr="006A0083" w:rsidTr="00BC48F1">
        <w:trPr>
          <w:trHeight w:val="43"/>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Rozpočtové prostriedky kapitoly</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340 000,00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443 450,00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444 833,11</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100,31</w:t>
            </w:r>
          </w:p>
        </w:tc>
      </w:tr>
      <w:tr w:rsidR="00563E1F" w:rsidRPr="006A0083" w:rsidTr="00BC48F1">
        <w:trPr>
          <w:trHeight w:val="86"/>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Iné nedaňové príjmy</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color w:val="000000"/>
                <w:sz w:val="16"/>
                <w:szCs w:val="16"/>
                <w:lang w:eastAsia="sk-SK"/>
              </w:rPr>
            </w:pPr>
            <w:r w:rsidRPr="009F0587">
              <w:rPr>
                <w:rFonts w:ascii="Times New Roman" w:eastAsia="Times New Roman" w:hAnsi="Times New Roman" w:cs="Times New Roman"/>
                <w:color w:val="000000"/>
                <w:sz w:val="16"/>
                <w:szCs w:val="16"/>
                <w:lang w:eastAsia="sk-SK"/>
              </w:rPr>
              <w:t>346 873,59</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color w:val="000000"/>
                <w:sz w:val="16"/>
                <w:szCs w:val="16"/>
                <w:lang w:eastAsia="sk-SK"/>
              </w:rPr>
            </w:pPr>
          </w:p>
        </w:tc>
      </w:tr>
      <w:tr w:rsidR="00563E1F" w:rsidRPr="006A0083" w:rsidTr="00BC48F1">
        <w:trPr>
          <w:trHeight w:val="29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Spolu ostatné príjmy</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340 000,00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443 450,00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791 706,70</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b/>
                <w:bCs/>
                <w:i/>
                <w:iCs/>
                <w:color w:val="000000"/>
                <w:sz w:val="16"/>
                <w:szCs w:val="16"/>
                <w:lang w:eastAsia="sk-SK"/>
              </w:rPr>
            </w:pPr>
            <w:r w:rsidRPr="009F0587">
              <w:rPr>
                <w:rFonts w:ascii="Times New Roman" w:eastAsia="Times New Roman" w:hAnsi="Times New Roman" w:cs="Times New Roman"/>
                <w:b/>
                <w:bCs/>
                <w:i/>
                <w:iCs/>
                <w:color w:val="000000"/>
                <w:sz w:val="16"/>
                <w:szCs w:val="16"/>
                <w:lang w:eastAsia="sk-SK"/>
              </w:rPr>
              <w:t>178,53</w:t>
            </w:r>
          </w:p>
        </w:tc>
      </w:tr>
      <w:tr w:rsidR="00563E1F" w:rsidRPr="006A0083" w:rsidTr="00BC48F1">
        <w:trPr>
          <w:trHeight w:val="61"/>
        </w:trPr>
        <w:tc>
          <w:tcPr>
            <w:tcW w:w="0" w:type="auto"/>
            <w:tcBorders>
              <w:top w:val="nil"/>
              <w:left w:val="single" w:sz="8" w:space="0" w:color="auto"/>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Príjmy celkom</w:t>
            </w:r>
          </w:p>
        </w:tc>
        <w:tc>
          <w:tcPr>
            <w:tcW w:w="0" w:type="auto"/>
            <w:tcBorders>
              <w:top w:val="single" w:sz="4" w:space="0" w:color="auto"/>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711 650 577,00</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529 339 549,43</w:t>
            </w:r>
          </w:p>
        </w:tc>
        <w:tc>
          <w:tcPr>
            <w:tcW w:w="0" w:type="auto"/>
            <w:tcBorders>
              <w:top w:val="nil"/>
              <w:left w:val="nil"/>
              <w:bottom w:val="single" w:sz="8" w:space="0" w:color="auto"/>
              <w:right w:val="single" w:sz="8" w:space="0" w:color="auto"/>
            </w:tcBorders>
            <w:shd w:val="clear" w:color="auto" w:fill="auto"/>
            <w:vAlign w:val="center"/>
            <w:hideMark/>
          </w:tcPr>
          <w:p w:rsidR="00563E1F" w:rsidRPr="009F0587" w:rsidRDefault="00563E1F" w:rsidP="00563E1F">
            <w:pPr>
              <w:spacing w:after="0" w:line="240" w:lineRule="auto"/>
              <w:jc w:val="right"/>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529 687 806,13</w:t>
            </w:r>
          </w:p>
        </w:tc>
        <w:tc>
          <w:tcPr>
            <w:tcW w:w="2339" w:type="dxa"/>
            <w:tcBorders>
              <w:top w:val="nil"/>
              <w:left w:val="nil"/>
              <w:bottom w:val="single" w:sz="8" w:space="0" w:color="auto"/>
              <w:right w:val="single" w:sz="8" w:space="0" w:color="auto"/>
            </w:tcBorders>
            <w:shd w:val="clear" w:color="auto" w:fill="auto"/>
            <w:vAlign w:val="center"/>
            <w:hideMark/>
          </w:tcPr>
          <w:p w:rsidR="00563E1F" w:rsidRPr="009F0587" w:rsidRDefault="00563E1F" w:rsidP="00494D7C">
            <w:pPr>
              <w:spacing w:after="0" w:line="240" w:lineRule="auto"/>
              <w:jc w:val="center"/>
              <w:rPr>
                <w:rFonts w:ascii="Times New Roman" w:eastAsia="Times New Roman" w:hAnsi="Times New Roman" w:cs="Times New Roman"/>
                <w:b/>
                <w:bCs/>
                <w:color w:val="000000"/>
                <w:sz w:val="16"/>
                <w:szCs w:val="16"/>
                <w:lang w:eastAsia="sk-SK"/>
              </w:rPr>
            </w:pPr>
            <w:r w:rsidRPr="009F0587">
              <w:rPr>
                <w:rFonts w:ascii="Times New Roman" w:eastAsia="Times New Roman" w:hAnsi="Times New Roman" w:cs="Times New Roman"/>
                <w:b/>
                <w:bCs/>
                <w:color w:val="000000"/>
                <w:sz w:val="16"/>
                <w:szCs w:val="16"/>
                <w:lang w:eastAsia="sk-SK"/>
              </w:rPr>
              <w:t>100,06</w:t>
            </w:r>
          </w:p>
        </w:tc>
      </w:tr>
    </w:tbl>
    <w:p w:rsidR="00563E1F" w:rsidRPr="00563E1F" w:rsidRDefault="00563E1F" w:rsidP="00563E1F"/>
    <w:p w:rsidR="005C244D" w:rsidRPr="00DA182A" w:rsidRDefault="005C244D" w:rsidP="00DA182A">
      <w:pPr>
        <w:pStyle w:val="Nadpis3"/>
      </w:pPr>
      <w:bookmarkStart w:id="99" w:name="_Toc481740263"/>
      <w:r w:rsidRPr="00DA182A">
        <w:lastRenderedPageBreak/>
        <w:t xml:space="preserve">Príloha </w:t>
      </w:r>
      <w:r w:rsidR="00667184" w:rsidRPr="00DA182A">
        <w:t>4</w:t>
      </w:r>
      <w:r w:rsidR="00B7581D">
        <w:t xml:space="preserve">: Prehľad výdavkov PPA v </w:t>
      </w:r>
      <w:r w:rsidRPr="00DA182A">
        <w:t>roku 2016</w:t>
      </w:r>
      <w:bookmarkEnd w:id="99"/>
    </w:p>
    <w:tbl>
      <w:tblPr>
        <w:tblW w:w="9833" w:type="dxa"/>
        <w:tblInd w:w="80" w:type="dxa"/>
        <w:tblLayout w:type="fixed"/>
        <w:tblCellMar>
          <w:left w:w="70" w:type="dxa"/>
          <w:right w:w="70" w:type="dxa"/>
        </w:tblCellMar>
        <w:tblLook w:val="04A0" w:firstRow="1" w:lastRow="0" w:firstColumn="1" w:lastColumn="0" w:noHBand="0" w:noVBand="1"/>
      </w:tblPr>
      <w:tblGrid>
        <w:gridCol w:w="1044"/>
        <w:gridCol w:w="2552"/>
        <w:gridCol w:w="1701"/>
        <w:gridCol w:w="1559"/>
        <w:gridCol w:w="1559"/>
        <w:gridCol w:w="1418"/>
      </w:tblGrid>
      <w:tr w:rsidR="005C244D" w:rsidRPr="00282B92" w:rsidTr="00BC48F1">
        <w:trPr>
          <w:trHeight w:val="825"/>
        </w:trPr>
        <w:tc>
          <w:tcPr>
            <w:tcW w:w="1044" w:type="dxa"/>
            <w:tcBorders>
              <w:top w:val="single" w:sz="4" w:space="0" w:color="auto"/>
              <w:left w:val="single" w:sz="8" w:space="0" w:color="auto"/>
              <w:bottom w:val="single" w:sz="4" w:space="0" w:color="auto"/>
              <w:right w:val="single" w:sz="4" w:space="0" w:color="auto"/>
            </w:tcBorders>
            <w:shd w:val="clear" w:color="auto" w:fill="108747"/>
            <w:vAlign w:val="center"/>
            <w:hideMark/>
          </w:tcPr>
          <w:p w:rsidR="005C244D" w:rsidRPr="00E331FA" w:rsidRDefault="005C244D" w:rsidP="003D460D">
            <w:pPr>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Kód programu</w:t>
            </w:r>
          </w:p>
        </w:tc>
        <w:tc>
          <w:tcPr>
            <w:tcW w:w="2552" w:type="dxa"/>
            <w:tcBorders>
              <w:top w:val="single" w:sz="4" w:space="0" w:color="auto"/>
              <w:left w:val="nil"/>
              <w:bottom w:val="single" w:sz="4" w:space="0" w:color="auto"/>
              <w:right w:val="single" w:sz="4" w:space="0" w:color="auto"/>
            </w:tcBorders>
            <w:shd w:val="clear" w:color="auto" w:fill="108747"/>
            <w:vAlign w:val="center"/>
            <w:hideMark/>
          </w:tcPr>
          <w:p w:rsidR="005C244D" w:rsidRPr="00E331FA" w:rsidRDefault="005C244D" w:rsidP="00BC48F1">
            <w:pP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Názov programu/podprogramu/prvku/ projektu</w:t>
            </w:r>
          </w:p>
        </w:tc>
        <w:tc>
          <w:tcPr>
            <w:tcW w:w="1701" w:type="dxa"/>
            <w:tcBorders>
              <w:top w:val="single" w:sz="4" w:space="0" w:color="auto"/>
              <w:left w:val="nil"/>
              <w:bottom w:val="single" w:sz="4" w:space="0" w:color="auto"/>
              <w:right w:val="single" w:sz="4" w:space="0" w:color="auto"/>
            </w:tcBorders>
            <w:shd w:val="clear" w:color="auto" w:fill="108747"/>
            <w:vAlign w:val="center"/>
            <w:hideMark/>
          </w:tcPr>
          <w:p w:rsidR="005C244D" w:rsidRPr="00E331FA" w:rsidRDefault="005C244D" w:rsidP="00BC48F1">
            <w:pP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Schválený rozpočet   2016</w:t>
            </w:r>
            <w:r w:rsidR="004F0193">
              <w:rPr>
                <w:rFonts w:ascii="Times New Roman" w:eastAsia="Times New Roman" w:hAnsi="Times New Roman" w:cs="Times New Roman"/>
                <w:b/>
                <w:bCs/>
                <w:color w:val="FFFFFF" w:themeColor="background1"/>
                <w:sz w:val="16"/>
                <w:szCs w:val="16"/>
                <w:lang w:eastAsia="sk-SK"/>
              </w:rPr>
              <w:t xml:space="preserve"> v </w:t>
            </w:r>
            <w:r w:rsidR="00494D7C">
              <w:rPr>
                <w:rFonts w:ascii="Times New Roman" w:eastAsia="Times New Roman" w:hAnsi="Times New Roman" w:cs="Times New Roman"/>
                <w:b/>
                <w:bCs/>
                <w:color w:val="FFFFFF" w:themeColor="background1"/>
                <w:sz w:val="16"/>
                <w:szCs w:val="16"/>
                <w:lang w:eastAsia="sk-SK"/>
              </w:rPr>
              <w:t>EUR</w:t>
            </w:r>
          </w:p>
        </w:tc>
        <w:tc>
          <w:tcPr>
            <w:tcW w:w="1559" w:type="dxa"/>
            <w:tcBorders>
              <w:top w:val="single" w:sz="4" w:space="0" w:color="auto"/>
              <w:left w:val="nil"/>
              <w:bottom w:val="single" w:sz="4" w:space="0" w:color="auto"/>
              <w:right w:val="single" w:sz="4" w:space="0" w:color="auto"/>
            </w:tcBorders>
            <w:shd w:val="clear" w:color="auto" w:fill="108747"/>
            <w:vAlign w:val="center"/>
            <w:hideMark/>
          </w:tcPr>
          <w:p w:rsidR="005C244D" w:rsidRPr="00E331FA" w:rsidRDefault="005C244D" w:rsidP="00BC48F1">
            <w:pP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Upravený rozpočet 2016</w:t>
            </w:r>
            <w:r w:rsidR="004F0193">
              <w:rPr>
                <w:rFonts w:ascii="Times New Roman" w:eastAsia="Times New Roman" w:hAnsi="Times New Roman" w:cs="Times New Roman"/>
                <w:b/>
                <w:bCs/>
                <w:color w:val="FFFFFF" w:themeColor="background1"/>
                <w:sz w:val="16"/>
                <w:szCs w:val="16"/>
                <w:lang w:eastAsia="sk-SK"/>
              </w:rPr>
              <w:t xml:space="preserve"> v </w:t>
            </w:r>
            <w:r w:rsidR="00494D7C">
              <w:rPr>
                <w:rFonts w:ascii="Times New Roman" w:eastAsia="Times New Roman" w:hAnsi="Times New Roman" w:cs="Times New Roman"/>
                <w:b/>
                <w:bCs/>
                <w:color w:val="FFFFFF" w:themeColor="background1"/>
                <w:sz w:val="16"/>
                <w:szCs w:val="16"/>
                <w:lang w:eastAsia="sk-SK"/>
              </w:rPr>
              <w:t>EUR</w:t>
            </w:r>
          </w:p>
        </w:tc>
        <w:tc>
          <w:tcPr>
            <w:tcW w:w="1559" w:type="dxa"/>
            <w:tcBorders>
              <w:top w:val="single" w:sz="4" w:space="0" w:color="auto"/>
              <w:left w:val="nil"/>
              <w:bottom w:val="single" w:sz="4" w:space="0" w:color="auto"/>
              <w:right w:val="single" w:sz="4" w:space="0" w:color="auto"/>
            </w:tcBorders>
            <w:shd w:val="clear" w:color="auto" w:fill="108747"/>
            <w:vAlign w:val="center"/>
            <w:hideMark/>
          </w:tcPr>
          <w:p w:rsidR="005C244D" w:rsidRPr="00E331FA" w:rsidRDefault="00494D7C" w:rsidP="00BC48F1">
            <w:pP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Č</w:t>
            </w:r>
            <w:r w:rsidR="005C244D" w:rsidRPr="00E331FA">
              <w:rPr>
                <w:rFonts w:ascii="Times New Roman" w:eastAsia="Times New Roman" w:hAnsi="Times New Roman" w:cs="Times New Roman"/>
                <w:b/>
                <w:bCs/>
                <w:color w:val="FFFFFF" w:themeColor="background1"/>
                <w:sz w:val="16"/>
                <w:szCs w:val="16"/>
                <w:lang w:eastAsia="sk-SK"/>
              </w:rPr>
              <w:t>erpanie 2016</w:t>
            </w:r>
            <w:r w:rsidR="004F0193">
              <w:rPr>
                <w:rFonts w:ascii="Times New Roman" w:eastAsia="Times New Roman" w:hAnsi="Times New Roman" w:cs="Times New Roman"/>
                <w:b/>
                <w:bCs/>
                <w:color w:val="FFFFFF" w:themeColor="background1"/>
                <w:sz w:val="16"/>
                <w:szCs w:val="16"/>
                <w:lang w:eastAsia="sk-SK"/>
              </w:rPr>
              <w:t xml:space="preserve"> </w:t>
            </w:r>
            <w:r w:rsidR="00BC48F1">
              <w:rPr>
                <w:rFonts w:ascii="Times New Roman" w:eastAsia="Times New Roman" w:hAnsi="Times New Roman" w:cs="Times New Roman"/>
                <w:b/>
                <w:bCs/>
                <w:color w:val="FFFFFF" w:themeColor="background1"/>
                <w:sz w:val="16"/>
                <w:szCs w:val="16"/>
                <w:lang w:eastAsia="sk-SK"/>
              </w:rPr>
              <w:t xml:space="preserve">              </w:t>
            </w:r>
            <w:r w:rsidR="004F0193">
              <w:rPr>
                <w:rFonts w:ascii="Times New Roman" w:eastAsia="Times New Roman" w:hAnsi="Times New Roman" w:cs="Times New Roman"/>
                <w:b/>
                <w:bCs/>
                <w:color w:val="FFFFFF" w:themeColor="background1"/>
                <w:sz w:val="16"/>
                <w:szCs w:val="16"/>
                <w:lang w:eastAsia="sk-SK"/>
              </w:rPr>
              <w:t xml:space="preserve">v </w:t>
            </w:r>
            <w:r>
              <w:rPr>
                <w:rFonts w:ascii="Times New Roman" w:eastAsia="Times New Roman" w:hAnsi="Times New Roman" w:cs="Times New Roman"/>
                <w:b/>
                <w:bCs/>
                <w:color w:val="FFFFFF" w:themeColor="background1"/>
                <w:sz w:val="16"/>
                <w:szCs w:val="16"/>
                <w:lang w:eastAsia="sk-SK"/>
              </w:rPr>
              <w:t>EUR</w:t>
            </w:r>
          </w:p>
        </w:tc>
        <w:tc>
          <w:tcPr>
            <w:tcW w:w="1418" w:type="dxa"/>
            <w:tcBorders>
              <w:top w:val="single" w:sz="4" w:space="0" w:color="auto"/>
              <w:left w:val="nil"/>
              <w:bottom w:val="single" w:sz="4" w:space="0" w:color="auto"/>
              <w:right w:val="single" w:sz="8" w:space="0" w:color="auto"/>
            </w:tcBorders>
            <w:shd w:val="clear" w:color="auto" w:fill="108747"/>
            <w:vAlign w:val="center"/>
            <w:hideMark/>
          </w:tcPr>
          <w:p w:rsidR="005C244D" w:rsidRPr="00E331FA" w:rsidRDefault="00600EA3" w:rsidP="00BC48F1">
            <w:pP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 čerpania </w:t>
            </w:r>
            <w:r w:rsidR="00BC48F1">
              <w:rPr>
                <w:rFonts w:ascii="Times New Roman" w:eastAsia="Times New Roman" w:hAnsi="Times New Roman" w:cs="Times New Roman"/>
                <w:b/>
                <w:bCs/>
                <w:color w:val="FFFFFF" w:themeColor="background1"/>
                <w:sz w:val="16"/>
                <w:szCs w:val="16"/>
                <w:lang w:eastAsia="sk-SK"/>
              </w:rPr>
              <w:t xml:space="preserve">                   </w:t>
            </w:r>
            <w:r w:rsidR="005C244D" w:rsidRPr="00E331FA">
              <w:rPr>
                <w:rFonts w:ascii="Times New Roman" w:eastAsia="Times New Roman" w:hAnsi="Times New Roman" w:cs="Times New Roman"/>
                <w:b/>
                <w:bCs/>
                <w:color w:val="FFFFFF" w:themeColor="background1"/>
                <w:sz w:val="16"/>
                <w:szCs w:val="16"/>
                <w:lang w:eastAsia="sk-SK"/>
              </w:rPr>
              <w:t>k</w:t>
            </w:r>
            <w:r w:rsidR="00B7581D">
              <w:rPr>
                <w:rFonts w:ascii="Times New Roman" w:eastAsia="Times New Roman" w:hAnsi="Times New Roman" w:cs="Times New Roman"/>
                <w:b/>
                <w:color w:val="FFFFFF" w:themeColor="background1"/>
                <w:sz w:val="16"/>
                <w:szCs w:val="16"/>
                <w:lang w:eastAsia="sk-SK"/>
              </w:rPr>
              <w:t xml:space="preserve"> </w:t>
            </w:r>
            <w:r w:rsidR="005C244D" w:rsidRPr="00E331FA">
              <w:rPr>
                <w:rFonts w:ascii="Times New Roman" w:eastAsia="Times New Roman" w:hAnsi="Times New Roman" w:cs="Times New Roman"/>
                <w:b/>
                <w:bCs/>
                <w:color w:val="FFFFFF" w:themeColor="background1"/>
                <w:sz w:val="16"/>
                <w:szCs w:val="16"/>
                <w:lang w:eastAsia="sk-SK"/>
              </w:rPr>
              <w:t>uprav</w:t>
            </w:r>
            <w:r w:rsidR="005C244D" w:rsidRPr="00E331FA">
              <w:rPr>
                <w:rFonts w:ascii="Times New Roman" w:eastAsia="Times New Roman" w:hAnsi="Times New Roman" w:cs="Times New Roman"/>
                <w:b/>
                <w:color w:val="FFFFFF" w:themeColor="background1"/>
                <w:sz w:val="16"/>
                <w:szCs w:val="16"/>
                <w:lang w:eastAsia="sk-SK"/>
              </w:rPr>
              <w:t>.</w:t>
            </w:r>
            <w:r w:rsidR="005C244D" w:rsidRPr="00E331FA">
              <w:rPr>
                <w:rFonts w:ascii="Times New Roman" w:eastAsia="Times New Roman" w:hAnsi="Times New Roman" w:cs="Times New Roman"/>
                <w:b/>
                <w:bCs/>
                <w:color w:val="FFFFFF" w:themeColor="background1"/>
                <w:sz w:val="16"/>
                <w:szCs w:val="16"/>
                <w:lang w:eastAsia="sk-SK"/>
              </w:rPr>
              <w:t xml:space="preserve"> rozpočtu</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auto" w:fill="A85E48"/>
            <w:vAlign w:val="center"/>
            <w:hideMark/>
          </w:tcPr>
          <w:p w:rsidR="005C244D" w:rsidRPr="00E331FA" w:rsidRDefault="005C244D" w:rsidP="003D460D">
            <w:pPr>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 xml:space="preserve">2.+3. </w:t>
            </w:r>
            <w:proofErr w:type="spellStart"/>
            <w:r w:rsidRPr="00E331FA">
              <w:rPr>
                <w:rFonts w:ascii="Times New Roman" w:eastAsia="Times New Roman" w:hAnsi="Times New Roman" w:cs="Times New Roman"/>
                <w:b/>
                <w:bCs/>
                <w:color w:val="FFFFFF" w:themeColor="background1"/>
                <w:sz w:val="16"/>
                <w:szCs w:val="16"/>
                <w:lang w:eastAsia="sk-SK"/>
              </w:rPr>
              <w:t>P</w:t>
            </w:r>
            <w:r w:rsidR="00A55DD1" w:rsidRPr="00E331FA">
              <w:rPr>
                <w:rFonts w:ascii="Times New Roman" w:eastAsia="Times New Roman" w:hAnsi="Times New Roman" w:cs="Times New Roman"/>
                <w:b/>
                <w:bCs/>
                <w:color w:val="FFFFFF" w:themeColor="background1"/>
                <w:sz w:val="16"/>
                <w:szCs w:val="16"/>
                <w:lang w:eastAsia="sk-SK"/>
              </w:rPr>
              <w:t>r.</w:t>
            </w:r>
            <w:r w:rsidRPr="00E331FA">
              <w:rPr>
                <w:rFonts w:ascii="Times New Roman" w:eastAsia="Times New Roman" w:hAnsi="Times New Roman" w:cs="Times New Roman"/>
                <w:b/>
                <w:bCs/>
                <w:color w:val="FFFFFF" w:themeColor="background1"/>
                <w:sz w:val="16"/>
                <w:szCs w:val="16"/>
                <w:lang w:eastAsia="sk-SK"/>
              </w:rPr>
              <w:t>O</w:t>
            </w:r>
            <w:proofErr w:type="spellEnd"/>
          </w:p>
        </w:tc>
        <w:tc>
          <w:tcPr>
            <w:tcW w:w="2552" w:type="dxa"/>
            <w:tcBorders>
              <w:top w:val="nil"/>
              <w:left w:val="nil"/>
              <w:bottom w:val="single" w:sz="4" w:space="0" w:color="auto"/>
              <w:right w:val="single" w:sz="4" w:space="0" w:color="auto"/>
            </w:tcBorders>
            <w:shd w:val="clear" w:color="auto" w:fill="A85E48"/>
            <w:vAlign w:val="center"/>
            <w:hideMark/>
          </w:tcPr>
          <w:p w:rsidR="005C244D" w:rsidRPr="00E331FA" w:rsidRDefault="005C244D" w:rsidP="003D460D">
            <w:pPr>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 </w:t>
            </w:r>
          </w:p>
        </w:tc>
        <w:tc>
          <w:tcPr>
            <w:tcW w:w="1701" w:type="dxa"/>
            <w:tcBorders>
              <w:top w:val="nil"/>
              <w:left w:val="nil"/>
              <w:bottom w:val="single" w:sz="4" w:space="0" w:color="auto"/>
              <w:right w:val="single" w:sz="4" w:space="0" w:color="auto"/>
            </w:tcBorders>
            <w:shd w:val="clear" w:color="auto" w:fill="A85E48"/>
            <w:vAlign w:val="center"/>
          </w:tcPr>
          <w:p w:rsidR="005C244D" w:rsidRPr="00E331FA" w:rsidRDefault="005C244D" w:rsidP="003D460D">
            <w:pPr>
              <w:jc w:val="right"/>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827 229 782,00</w:t>
            </w:r>
          </w:p>
        </w:tc>
        <w:tc>
          <w:tcPr>
            <w:tcW w:w="1559" w:type="dxa"/>
            <w:tcBorders>
              <w:top w:val="nil"/>
              <w:left w:val="nil"/>
              <w:bottom w:val="single" w:sz="4" w:space="0" w:color="auto"/>
              <w:right w:val="single" w:sz="4" w:space="0" w:color="auto"/>
            </w:tcBorders>
            <w:shd w:val="clear" w:color="auto" w:fill="A85E48"/>
            <w:vAlign w:val="center"/>
          </w:tcPr>
          <w:p w:rsidR="005C244D" w:rsidRPr="00E331FA" w:rsidRDefault="005C244D" w:rsidP="003D460D">
            <w:pPr>
              <w:jc w:val="right"/>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580 831 711,55</w:t>
            </w:r>
          </w:p>
        </w:tc>
        <w:tc>
          <w:tcPr>
            <w:tcW w:w="1559" w:type="dxa"/>
            <w:tcBorders>
              <w:top w:val="nil"/>
              <w:left w:val="nil"/>
              <w:bottom w:val="single" w:sz="4" w:space="0" w:color="auto"/>
              <w:right w:val="single" w:sz="4" w:space="0" w:color="auto"/>
            </w:tcBorders>
            <w:shd w:val="clear" w:color="auto" w:fill="A85E48"/>
            <w:vAlign w:val="center"/>
          </w:tcPr>
          <w:p w:rsidR="005C244D" w:rsidRPr="00E331FA" w:rsidRDefault="005C244D" w:rsidP="003D460D">
            <w:pPr>
              <w:jc w:val="right"/>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580 831 711,34</w:t>
            </w:r>
          </w:p>
        </w:tc>
        <w:tc>
          <w:tcPr>
            <w:tcW w:w="1418" w:type="dxa"/>
            <w:tcBorders>
              <w:top w:val="nil"/>
              <w:left w:val="nil"/>
              <w:bottom w:val="single" w:sz="4" w:space="0" w:color="auto"/>
              <w:right w:val="single" w:sz="8" w:space="0" w:color="auto"/>
            </w:tcBorders>
            <w:shd w:val="clear" w:color="auto" w:fill="A85E48"/>
            <w:vAlign w:val="center"/>
          </w:tcPr>
          <w:p w:rsidR="005C244D" w:rsidRPr="00E331FA" w:rsidRDefault="005C244D" w:rsidP="003D460D">
            <w:pPr>
              <w:jc w:val="right"/>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000000" w:fill="FCD5B4"/>
            <w:vAlign w:val="bottom"/>
            <w:hideMark/>
          </w:tcPr>
          <w:p w:rsidR="005C244D" w:rsidRPr="00282B92" w:rsidRDefault="005C244D" w:rsidP="003D460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3.P</w:t>
            </w:r>
            <w:r w:rsidR="00A55DD1" w:rsidRPr="00282B92">
              <w:rPr>
                <w:rFonts w:ascii="Times New Roman" w:eastAsia="Times New Roman" w:hAnsi="Times New Roman" w:cs="Times New Roman"/>
                <w:b/>
                <w:bCs/>
                <w:sz w:val="16"/>
                <w:szCs w:val="16"/>
                <w:lang w:eastAsia="sk-SK"/>
              </w:rPr>
              <w:t>r.</w:t>
            </w:r>
            <w:r w:rsidRPr="00282B92">
              <w:rPr>
                <w:rFonts w:ascii="Times New Roman" w:eastAsia="Times New Roman" w:hAnsi="Times New Roman" w:cs="Times New Roman"/>
                <w:b/>
                <w:bCs/>
                <w:sz w:val="16"/>
                <w:szCs w:val="16"/>
                <w:lang w:eastAsia="sk-SK"/>
              </w:rPr>
              <w:t>O</w:t>
            </w:r>
          </w:p>
        </w:tc>
        <w:tc>
          <w:tcPr>
            <w:tcW w:w="2552" w:type="dxa"/>
            <w:tcBorders>
              <w:top w:val="nil"/>
              <w:left w:val="nil"/>
              <w:bottom w:val="single" w:sz="4" w:space="0" w:color="auto"/>
              <w:right w:val="single" w:sz="4" w:space="0" w:color="auto"/>
            </w:tcBorders>
            <w:shd w:val="clear" w:color="000000" w:fill="FCD5B4"/>
            <w:vAlign w:val="center"/>
            <w:hideMark/>
          </w:tcPr>
          <w:p w:rsidR="005C244D" w:rsidRPr="00282B92" w:rsidRDefault="005C244D" w:rsidP="003D460D">
            <w:pPr>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 </w:t>
            </w:r>
          </w:p>
        </w:tc>
        <w:tc>
          <w:tcPr>
            <w:tcW w:w="1701" w:type="dxa"/>
            <w:tcBorders>
              <w:top w:val="nil"/>
              <w:left w:val="nil"/>
              <w:bottom w:val="single" w:sz="4" w:space="0" w:color="auto"/>
              <w:right w:val="single" w:sz="4" w:space="0" w:color="auto"/>
            </w:tcBorders>
            <w:shd w:val="clear" w:color="000000" w:fill="FCD5B4"/>
            <w:vAlign w:val="center"/>
          </w:tcPr>
          <w:p w:rsidR="005C244D" w:rsidRPr="00282B92" w:rsidRDefault="005C244D" w:rsidP="003D460D">
            <w:pPr>
              <w:jc w:val="right"/>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824 894 768,00</w:t>
            </w:r>
          </w:p>
        </w:tc>
        <w:tc>
          <w:tcPr>
            <w:tcW w:w="1559" w:type="dxa"/>
            <w:tcBorders>
              <w:top w:val="nil"/>
              <w:left w:val="nil"/>
              <w:bottom w:val="single" w:sz="4" w:space="0" w:color="auto"/>
              <w:right w:val="single" w:sz="4" w:space="0" w:color="auto"/>
            </w:tcBorders>
            <w:shd w:val="clear" w:color="000000" w:fill="FCD5B4"/>
            <w:vAlign w:val="center"/>
          </w:tcPr>
          <w:p w:rsidR="005C244D" w:rsidRPr="00282B92" w:rsidRDefault="005C244D" w:rsidP="003D460D">
            <w:pPr>
              <w:jc w:val="right"/>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575 638 791,41</w:t>
            </w:r>
          </w:p>
        </w:tc>
        <w:tc>
          <w:tcPr>
            <w:tcW w:w="1559" w:type="dxa"/>
            <w:tcBorders>
              <w:top w:val="nil"/>
              <w:left w:val="nil"/>
              <w:bottom w:val="single" w:sz="4" w:space="0" w:color="auto"/>
              <w:right w:val="single" w:sz="4" w:space="0" w:color="auto"/>
            </w:tcBorders>
            <w:shd w:val="clear" w:color="000000" w:fill="FCD5B4"/>
            <w:vAlign w:val="center"/>
          </w:tcPr>
          <w:p w:rsidR="005C244D" w:rsidRPr="00282B92" w:rsidRDefault="005C244D" w:rsidP="003D460D">
            <w:pPr>
              <w:jc w:val="right"/>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575 638 791,41</w:t>
            </w:r>
          </w:p>
        </w:tc>
        <w:tc>
          <w:tcPr>
            <w:tcW w:w="1418" w:type="dxa"/>
            <w:tcBorders>
              <w:top w:val="nil"/>
              <w:left w:val="nil"/>
              <w:bottom w:val="single" w:sz="4" w:space="0" w:color="auto"/>
              <w:right w:val="single" w:sz="8" w:space="0" w:color="auto"/>
            </w:tcBorders>
            <w:shd w:val="clear" w:color="000000" w:fill="FCD5B4"/>
            <w:vAlign w:val="center"/>
          </w:tcPr>
          <w:p w:rsidR="005C244D" w:rsidRPr="00282B92" w:rsidRDefault="005C244D" w:rsidP="003D460D">
            <w:pPr>
              <w:jc w:val="right"/>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100,00</w:t>
            </w:r>
          </w:p>
        </w:tc>
      </w:tr>
      <w:tr w:rsidR="005C244D" w:rsidRPr="00282B92" w:rsidTr="00BC48F1">
        <w:trPr>
          <w:trHeight w:val="254"/>
        </w:trPr>
        <w:tc>
          <w:tcPr>
            <w:tcW w:w="1044" w:type="dxa"/>
            <w:tcBorders>
              <w:top w:val="nil"/>
              <w:left w:val="single" w:sz="8" w:space="0" w:color="auto"/>
              <w:bottom w:val="single" w:sz="4" w:space="0" w:color="auto"/>
              <w:right w:val="single" w:sz="4" w:space="0" w:color="auto"/>
            </w:tcBorders>
            <w:shd w:val="clear" w:color="auto" w:fill="FBE4D5" w:themeFill="accent2" w:themeFillTint="33"/>
            <w:noWrap/>
            <w:vAlign w:val="bottom"/>
            <w:hideMark/>
          </w:tcPr>
          <w:p w:rsidR="005C244D" w:rsidRPr="00282B92" w:rsidRDefault="005C244D" w:rsidP="003D460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2.P</w:t>
            </w:r>
            <w:r w:rsidR="00A55DD1" w:rsidRPr="00282B92">
              <w:rPr>
                <w:rFonts w:ascii="Times New Roman" w:eastAsia="Times New Roman" w:hAnsi="Times New Roman" w:cs="Times New Roman"/>
                <w:b/>
                <w:bCs/>
                <w:sz w:val="16"/>
                <w:szCs w:val="16"/>
                <w:lang w:eastAsia="sk-SK"/>
              </w:rPr>
              <w:t>r.</w:t>
            </w:r>
            <w:r w:rsidRPr="00282B92">
              <w:rPr>
                <w:rFonts w:ascii="Times New Roman" w:eastAsia="Times New Roman" w:hAnsi="Times New Roman" w:cs="Times New Roman"/>
                <w:b/>
                <w:bCs/>
                <w:sz w:val="16"/>
                <w:szCs w:val="16"/>
                <w:lang w:eastAsia="sk-SK"/>
              </w:rPr>
              <w:t>O</w:t>
            </w:r>
          </w:p>
        </w:tc>
        <w:tc>
          <w:tcPr>
            <w:tcW w:w="2552" w:type="dxa"/>
            <w:tcBorders>
              <w:top w:val="nil"/>
              <w:left w:val="nil"/>
              <w:bottom w:val="single" w:sz="4" w:space="0" w:color="auto"/>
              <w:right w:val="single" w:sz="4" w:space="0" w:color="auto"/>
            </w:tcBorders>
            <w:shd w:val="clear" w:color="auto" w:fill="FBE4D5" w:themeFill="accent2" w:themeFillTint="33"/>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701" w:type="dxa"/>
            <w:tcBorders>
              <w:top w:val="nil"/>
              <w:left w:val="nil"/>
              <w:bottom w:val="single" w:sz="4" w:space="0" w:color="auto"/>
              <w:right w:val="single" w:sz="4" w:space="0" w:color="auto"/>
            </w:tcBorders>
            <w:shd w:val="clear" w:color="auto" w:fill="FBE4D5" w:themeFill="accent2" w:themeFillTint="33"/>
            <w:noWrap/>
            <w:vAlign w:val="bottom"/>
          </w:tcPr>
          <w:p w:rsidR="005C244D" w:rsidRPr="00282B92" w:rsidRDefault="005C244D" w:rsidP="003D460D">
            <w:pPr>
              <w:jc w:val="right"/>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2 335 014,00</w:t>
            </w:r>
          </w:p>
        </w:tc>
        <w:tc>
          <w:tcPr>
            <w:tcW w:w="1559" w:type="dxa"/>
            <w:tcBorders>
              <w:top w:val="nil"/>
              <w:left w:val="nil"/>
              <w:bottom w:val="single" w:sz="4" w:space="0" w:color="auto"/>
              <w:right w:val="single" w:sz="4" w:space="0" w:color="auto"/>
            </w:tcBorders>
            <w:shd w:val="clear" w:color="auto" w:fill="FBE4D5" w:themeFill="accent2" w:themeFillTint="33"/>
            <w:noWrap/>
            <w:vAlign w:val="bottom"/>
          </w:tcPr>
          <w:p w:rsidR="005C244D" w:rsidRPr="00282B92" w:rsidRDefault="005C244D" w:rsidP="003D460D">
            <w:pPr>
              <w:jc w:val="right"/>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5 192 920,14</w:t>
            </w:r>
          </w:p>
        </w:tc>
        <w:tc>
          <w:tcPr>
            <w:tcW w:w="1559" w:type="dxa"/>
            <w:tcBorders>
              <w:top w:val="nil"/>
              <w:left w:val="nil"/>
              <w:bottom w:val="single" w:sz="4" w:space="0" w:color="auto"/>
              <w:right w:val="single" w:sz="4" w:space="0" w:color="auto"/>
            </w:tcBorders>
            <w:shd w:val="clear" w:color="auto" w:fill="FBE4D5" w:themeFill="accent2" w:themeFillTint="33"/>
            <w:noWrap/>
            <w:vAlign w:val="bottom"/>
          </w:tcPr>
          <w:p w:rsidR="005C244D" w:rsidRPr="00282B92" w:rsidRDefault="005C244D" w:rsidP="003D460D">
            <w:pPr>
              <w:jc w:val="right"/>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5 192 919,93</w:t>
            </w:r>
          </w:p>
        </w:tc>
        <w:tc>
          <w:tcPr>
            <w:tcW w:w="1418" w:type="dxa"/>
            <w:tcBorders>
              <w:top w:val="nil"/>
              <w:left w:val="nil"/>
              <w:bottom w:val="single" w:sz="4" w:space="0" w:color="auto"/>
              <w:right w:val="single" w:sz="8" w:space="0" w:color="auto"/>
            </w:tcBorders>
            <w:shd w:val="clear" w:color="auto" w:fill="FBE4D5" w:themeFill="accent2" w:themeFillTint="33"/>
            <w:noWrap/>
            <w:vAlign w:val="bottom"/>
          </w:tcPr>
          <w:p w:rsidR="005C244D" w:rsidRPr="00282B92" w:rsidRDefault="005C244D" w:rsidP="003D460D">
            <w:pPr>
              <w:jc w:val="right"/>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99,99</w:t>
            </w:r>
          </w:p>
        </w:tc>
      </w:tr>
      <w:tr w:rsidR="005C244D" w:rsidRPr="00282B92" w:rsidTr="00BC48F1">
        <w:trPr>
          <w:trHeight w:val="173"/>
        </w:trPr>
        <w:tc>
          <w:tcPr>
            <w:tcW w:w="1044" w:type="dxa"/>
            <w:tcBorders>
              <w:top w:val="nil"/>
              <w:left w:val="single" w:sz="8" w:space="0" w:color="auto"/>
              <w:bottom w:val="single" w:sz="4" w:space="0" w:color="auto"/>
              <w:right w:val="single" w:sz="4" w:space="0" w:color="auto"/>
            </w:tcBorders>
            <w:shd w:val="clear" w:color="000000" w:fill="FFFFFF"/>
            <w:noWrap/>
            <w:vAlign w:val="bottom"/>
            <w:hideMark/>
          </w:tcPr>
          <w:p w:rsidR="005C244D" w:rsidRPr="00282B92" w:rsidRDefault="005C244D" w:rsidP="003D460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2552"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701"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418" w:type="dxa"/>
            <w:tcBorders>
              <w:top w:val="nil"/>
              <w:left w:val="nil"/>
              <w:bottom w:val="single" w:sz="4" w:space="0" w:color="auto"/>
              <w:right w:val="single" w:sz="8" w:space="0" w:color="auto"/>
            </w:tcBorders>
            <w:shd w:val="clear" w:color="auto" w:fill="auto"/>
            <w:noWrap/>
            <w:vAlign w:val="bottom"/>
            <w:hideMark/>
          </w:tcPr>
          <w:p w:rsidR="005C244D" w:rsidRPr="00282B92" w:rsidRDefault="005C244D" w:rsidP="003D460D">
            <w:pP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 </w:t>
            </w:r>
          </w:p>
        </w:tc>
      </w:tr>
      <w:tr w:rsidR="005C244D" w:rsidRPr="00282B92" w:rsidTr="00BC48F1">
        <w:trPr>
          <w:trHeight w:val="80"/>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90</w:t>
            </w:r>
          </w:p>
        </w:tc>
        <w:tc>
          <w:tcPr>
            <w:tcW w:w="2552" w:type="dxa"/>
            <w:tcBorders>
              <w:top w:val="nil"/>
              <w:left w:val="nil"/>
              <w:bottom w:val="single" w:sz="4" w:space="0" w:color="auto"/>
              <w:right w:val="single" w:sz="4" w:space="0" w:color="auto"/>
            </w:tcBorders>
            <w:shd w:val="clear" w:color="auto" w:fill="auto"/>
            <w:noWrap/>
            <w:hideMark/>
          </w:tcPr>
          <w:p w:rsidR="005C244D" w:rsidRPr="00282B92" w:rsidRDefault="005C244D" w:rsidP="00B7581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Tvorba, regulácia a implementácia politik</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1 386 169,60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1386 169,39</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3"/>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090 02</w:t>
            </w:r>
          </w:p>
        </w:tc>
        <w:tc>
          <w:tcPr>
            <w:tcW w:w="2552" w:type="dxa"/>
            <w:tcBorders>
              <w:top w:val="nil"/>
              <w:left w:val="nil"/>
              <w:bottom w:val="single" w:sz="4" w:space="0" w:color="auto"/>
              <w:right w:val="single" w:sz="4" w:space="0" w:color="auto"/>
            </w:tcBorders>
            <w:shd w:val="clear" w:color="auto" w:fill="auto"/>
            <w:noWrap/>
            <w:hideMark/>
          </w:tcPr>
          <w:p w:rsidR="005C244D" w:rsidRPr="00282B92" w:rsidRDefault="005C244D" w:rsidP="00B7581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Realizácia a administrácia finančných schém</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1 386 169,60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1 386 169,39</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auto" w:fill="auto"/>
            <w:noWrap/>
            <w:vAlign w:val="bottom"/>
            <w:hideMark/>
          </w:tcPr>
          <w:p w:rsidR="005C244D" w:rsidRPr="00282B92" w:rsidRDefault="005C244D" w:rsidP="003D460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090 02 08</w:t>
            </w:r>
          </w:p>
        </w:tc>
        <w:tc>
          <w:tcPr>
            <w:tcW w:w="2552" w:type="dxa"/>
            <w:tcBorders>
              <w:top w:val="nil"/>
              <w:left w:val="nil"/>
              <w:bottom w:val="single" w:sz="4" w:space="0" w:color="auto"/>
              <w:right w:val="single" w:sz="4" w:space="0" w:color="auto"/>
            </w:tcBorders>
            <w:shd w:val="clear" w:color="auto" w:fill="auto"/>
            <w:noWrap/>
            <w:hideMark/>
          </w:tcPr>
          <w:p w:rsidR="005C244D" w:rsidRPr="00282B92" w:rsidRDefault="005C244D" w:rsidP="00B7581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Štátna pomoc</w:t>
            </w:r>
          </w:p>
        </w:tc>
        <w:tc>
          <w:tcPr>
            <w:tcW w:w="1701" w:type="dxa"/>
            <w:tcBorders>
              <w:top w:val="nil"/>
              <w:left w:val="nil"/>
              <w:bottom w:val="single" w:sz="4" w:space="0" w:color="auto"/>
              <w:right w:val="single" w:sz="4" w:space="0" w:color="auto"/>
            </w:tcBorders>
            <w:shd w:val="clear" w:color="auto" w:fill="auto"/>
            <w:noWrap/>
            <w:vAlign w:val="bottom"/>
            <w:hideMark/>
          </w:tcPr>
          <w:p w:rsidR="005C244D" w:rsidRPr="00282B92" w:rsidRDefault="005C244D" w:rsidP="003D460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auto" w:fill="auto"/>
            <w:noWrap/>
            <w:vAlign w:val="bottom"/>
            <w:hideMark/>
          </w:tcPr>
          <w:p w:rsidR="005C244D" w:rsidRPr="00282B92" w:rsidRDefault="005C244D" w:rsidP="003D460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1 386 169,60</w:t>
            </w:r>
          </w:p>
        </w:tc>
        <w:tc>
          <w:tcPr>
            <w:tcW w:w="1559" w:type="dxa"/>
            <w:tcBorders>
              <w:top w:val="nil"/>
              <w:left w:val="nil"/>
              <w:bottom w:val="single" w:sz="4" w:space="0" w:color="auto"/>
              <w:right w:val="single" w:sz="4" w:space="0" w:color="auto"/>
            </w:tcBorders>
            <w:shd w:val="clear" w:color="auto" w:fill="auto"/>
            <w:noWrap/>
            <w:vAlign w:val="bottom"/>
            <w:hideMark/>
          </w:tcPr>
          <w:p w:rsidR="005C244D" w:rsidRPr="00282B92" w:rsidRDefault="005C244D" w:rsidP="003D460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1 386 169,39</w:t>
            </w:r>
          </w:p>
        </w:tc>
        <w:tc>
          <w:tcPr>
            <w:tcW w:w="1418" w:type="dxa"/>
            <w:tcBorders>
              <w:top w:val="nil"/>
              <w:left w:val="nil"/>
              <w:bottom w:val="single" w:sz="4" w:space="0" w:color="auto"/>
              <w:right w:val="single" w:sz="8" w:space="0" w:color="auto"/>
            </w:tcBorders>
            <w:shd w:val="clear" w:color="auto" w:fill="auto"/>
            <w:noWrap/>
            <w:vAlign w:val="bottom"/>
            <w:hideMark/>
          </w:tcPr>
          <w:p w:rsidR="005C244D" w:rsidRPr="00282B92" w:rsidRDefault="005C244D" w:rsidP="003D460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5"/>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091</w:t>
            </w:r>
          </w:p>
        </w:tc>
        <w:tc>
          <w:tcPr>
            <w:tcW w:w="2552" w:type="dxa"/>
            <w:tcBorders>
              <w:top w:val="nil"/>
              <w:left w:val="nil"/>
              <w:bottom w:val="single" w:sz="4" w:space="0" w:color="auto"/>
              <w:right w:val="single" w:sz="4" w:space="0" w:color="auto"/>
            </w:tcBorders>
            <w:shd w:val="clear" w:color="auto" w:fill="auto"/>
            <w:hideMark/>
          </w:tcPr>
          <w:p w:rsidR="005C244D" w:rsidRPr="00282B92" w:rsidRDefault="005C244D" w:rsidP="00B7581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Podpora konkurencieschopnosti poľnohospodárstva a potravinárstva</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600EA3">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926 972,00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600EA3">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280 642,48</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600EA3">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280 642,48</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600EA3">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000000" w:fill="FFFFFF"/>
            <w:noWrap/>
            <w:vAlign w:val="bottom"/>
            <w:hideMark/>
          </w:tcPr>
          <w:p w:rsidR="005C244D" w:rsidRPr="00282B92" w:rsidRDefault="005C244D" w:rsidP="00D06E79">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091 03</w:t>
            </w:r>
          </w:p>
        </w:tc>
        <w:tc>
          <w:tcPr>
            <w:tcW w:w="2552" w:type="dxa"/>
            <w:tcBorders>
              <w:top w:val="nil"/>
              <w:left w:val="nil"/>
              <w:bottom w:val="single" w:sz="4" w:space="0" w:color="auto"/>
              <w:right w:val="single" w:sz="4" w:space="0" w:color="auto"/>
            </w:tcBorders>
            <w:shd w:val="clear" w:color="000000" w:fill="FFFFFF"/>
            <w:noWrap/>
            <w:hideMark/>
          </w:tcPr>
          <w:p w:rsidR="005C244D" w:rsidRPr="00282B92" w:rsidRDefault="00B7581D" w:rsidP="00B7581D">
            <w:pPr>
              <w:rPr>
                <w:rFonts w:ascii="Times New Roman" w:eastAsia="Times New Roman" w:hAnsi="Times New Roman" w:cs="Times New Roman"/>
                <w:b/>
                <w:bCs/>
                <w:i/>
                <w:iCs/>
                <w:sz w:val="16"/>
                <w:szCs w:val="16"/>
                <w:lang w:eastAsia="sk-SK"/>
              </w:rPr>
            </w:pPr>
            <w:r>
              <w:rPr>
                <w:rFonts w:ascii="Times New Roman" w:eastAsia="Times New Roman" w:hAnsi="Times New Roman" w:cs="Times New Roman"/>
                <w:b/>
                <w:bCs/>
                <w:i/>
                <w:iCs/>
                <w:sz w:val="16"/>
                <w:szCs w:val="16"/>
                <w:lang w:eastAsia="sk-SK"/>
              </w:rPr>
              <w:t xml:space="preserve">Rybné hospodárstvo </w:t>
            </w:r>
            <w:r w:rsidR="005C244D" w:rsidRPr="00282B92">
              <w:rPr>
                <w:rFonts w:ascii="Times New Roman" w:eastAsia="Times New Roman" w:hAnsi="Times New Roman" w:cs="Times New Roman"/>
                <w:b/>
                <w:bCs/>
                <w:i/>
                <w:iCs/>
                <w:sz w:val="16"/>
                <w:szCs w:val="16"/>
                <w:lang w:eastAsia="sk-SK"/>
              </w:rPr>
              <w:t>Fond EFRH</w:t>
            </w:r>
          </w:p>
        </w:tc>
        <w:tc>
          <w:tcPr>
            <w:tcW w:w="1701"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926 972,00</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280 642,48</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280 642,48</w:t>
            </w:r>
          </w:p>
        </w:tc>
        <w:tc>
          <w:tcPr>
            <w:tcW w:w="1418" w:type="dxa"/>
            <w:tcBorders>
              <w:top w:val="nil"/>
              <w:left w:val="nil"/>
              <w:bottom w:val="single" w:sz="4" w:space="0" w:color="auto"/>
              <w:right w:val="single" w:sz="8"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41"/>
        </w:trPr>
        <w:tc>
          <w:tcPr>
            <w:tcW w:w="1044" w:type="dxa"/>
            <w:tcBorders>
              <w:top w:val="nil"/>
              <w:left w:val="single" w:sz="8" w:space="0" w:color="auto"/>
              <w:bottom w:val="single" w:sz="4" w:space="0" w:color="auto"/>
              <w:right w:val="single" w:sz="4" w:space="0" w:color="auto"/>
            </w:tcBorders>
            <w:shd w:val="clear" w:color="000000" w:fill="FFFFFF"/>
            <w:noWrap/>
            <w:hideMark/>
          </w:tcPr>
          <w:p w:rsidR="005C244D" w:rsidRPr="00282B92" w:rsidRDefault="005C244D" w:rsidP="00D06E79">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091 03 03</w:t>
            </w:r>
          </w:p>
        </w:tc>
        <w:tc>
          <w:tcPr>
            <w:tcW w:w="2552" w:type="dxa"/>
            <w:tcBorders>
              <w:top w:val="nil"/>
              <w:left w:val="nil"/>
              <w:bottom w:val="single" w:sz="4" w:space="0" w:color="auto"/>
              <w:right w:val="single" w:sz="4" w:space="0" w:color="auto"/>
            </w:tcBorders>
            <w:shd w:val="clear" w:color="000000" w:fill="FFFFFF"/>
            <w:noWrap/>
            <w:hideMark/>
          </w:tcPr>
          <w:p w:rsidR="005C244D" w:rsidRPr="00282B92" w:rsidRDefault="005C244D" w:rsidP="00B7581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Investície do </w:t>
            </w:r>
            <w:proofErr w:type="spellStart"/>
            <w:r w:rsidRPr="00282B92">
              <w:rPr>
                <w:rFonts w:ascii="Times New Roman" w:eastAsia="Times New Roman" w:hAnsi="Times New Roman" w:cs="Times New Roman"/>
                <w:sz w:val="16"/>
                <w:szCs w:val="16"/>
                <w:lang w:eastAsia="sk-SK"/>
              </w:rPr>
              <w:t>akvakultúry</w:t>
            </w:r>
            <w:proofErr w:type="spellEnd"/>
            <w:r w:rsidRPr="00282B92">
              <w:rPr>
                <w:rFonts w:ascii="Times New Roman" w:eastAsia="Times New Roman" w:hAnsi="Times New Roman" w:cs="Times New Roman"/>
                <w:sz w:val="16"/>
                <w:szCs w:val="16"/>
                <w:lang w:eastAsia="sk-SK"/>
              </w:rPr>
              <w:t xml:space="preserve"> (opatrenie č. 2.1.)</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280 642,48</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280 642,48</w:t>
            </w:r>
          </w:p>
        </w:tc>
        <w:tc>
          <w:tcPr>
            <w:tcW w:w="1418" w:type="dxa"/>
            <w:tcBorders>
              <w:top w:val="nil"/>
              <w:left w:val="nil"/>
              <w:bottom w:val="single" w:sz="4" w:space="0" w:color="auto"/>
              <w:right w:val="single" w:sz="8"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000000" w:fill="FFFFFF"/>
            <w:noWrap/>
            <w:hideMark/>
          </w:tcPr>
          <w:p w:rsidR="005C244D" w:rsidRPr="00282B92" w:rsidRDefault="005C244D" w:rsidP="00D06E79">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091 03 06</w:t>
            </w:r>
          </w:p>
        </w:tc>
        <w:tc>
          <w:tcPr>
            <w:tcW w:w="2552" w:type="dxa"/>
            <w:tcBorders>
              <w:top w:val="nil"/>
              <w:left w:val="nil"/>
              <w:bottom w:val="single" w:sz="4" w:space="0" w:color="auto"/>
              <w:right w:val="single" w:sz="4" w:space="0" w:color="auto"/>
            </w:tcBorders>
            <w:shd w:val="clear" w:color="000000" w:fill="FFFFFF"/>
            <w:noWrap/>
            <w:hideMark/>
          </w:tcPr>
          <w:p w:rsidR="005C244D" w:rsidRPr="00282B92" w:rsidRDefault="005C244D" w:rsidP="00B7581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a rozvoj nových trhov (opatrenie č. 3.2.)</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483 311,00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8"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i/>
                <w:iCs/>
                <w:sz w:val="16"/>
                <w:szCs w:val="16"/>
                <w:lang w:eastAsia="sk-SK"/>
              </w:rPr>
            </w:pPr>
            <w:r w:rsidRPr="00282B92">
              <w:rPr>
                <w:rFonts w:ascii="Times New Roman" w:eastAsia="Times New Roman" w:hAnsi="Times New Roman" w:cs="Times New Roman"/>
                <w:i/>
                <w:iCs/>
                <w:sz w:val="16"/>
                <w:szCs w:val="16"/>
                <w:lang w:eastAsia="sk-SK"/>
              </w:rPr>
              <w:t> </w:t>
            </w:r>
          </w:p>
        </w:tc>
      </w:tr>
      <w:tr w:rsidR="005C244D" w:rsidRPr="00282B92" w:rsidTr="00BC48F1">
        <w:trPr>
          <w:trHeight w:val="187"/>
        </w:trPr>
        <w:tc>
          <w:tcPr>
            <w:tcW w:w="1044" w:type="dxa"/>
            <w:tcBorders>
              <w:top w:val="nil"/>
              <w:left w:val="single" w:sz="8" w:space="0" w:color="auto"/>
              <w:bottom w:val="single" w:sz="4" w:space="0" w:color="auto"/>
              <w:right w:val="single" w:sz="4" w:space="0" w:color="auto"/>
            </w:tcBorders>
            <w:shd w:val="clear" w:color="000000" w:fill="FFFFFF"/>
            <w:noWrap/>
            <w:hideMark/>
          </w:tcPr>
          <w:p w:rsidR="005C244D" w:rsidRPr="00282B92" w:rsidRDefault="005C244D" w:rsidP="00D06E79">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091 03 0C</w:t>
            </w:r>
          </w:p>
        </w:tc>
        <w:tc>
          <w:tcPr>
            <w:tcW w:w="2552" w:type="dxa"/>
            <w:tcBorders>
              <w:top w:val="nil"/>
              <w:left w:val="nil"/>
              <w:bottom w:val="single" w:sz="4" w:space="0" w:color="auto"/>
              <w:right w:val="single" w:sz="4" w:space="0" w:color="auto"/>
            </w:tcBorders>
            <w:shd w:val="clear" w:color="000000" w:fill="FFFFFF"/>
            <w:noWrap/>
            <w:hideMark/>
          </w:tcPr>
          <w:p w:rsidR="005C244D" w:rsidRPr="00282B92" w:rsidRDefault="005C244D" w:rsidP="00B7581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a rozvoj nových trhov (opatrenie č. 3.3.)</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329 426,00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8"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000000" w:fill="FFFFFF"/>
            <w:noWrap/>
            <w:hideMark/>
          </w:tcPr>
          <w:p w:rsidR="005C244D" w:rsidRPr="00282B92" w:rsidRDefault="005C244D" w:rsidP="00D06E79">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091 03 07</w:t>
            </w:r>
          </w:p>
        </w:tc>
        <w:tc>
          <w:tcPr>
            <w:tcW w:w="2552" w:type="dxa"/>
            <w:tcBorders>
              <w:top w:val="nil"/>
              <w:left w:val="nil"/>
              <w:bottom w:val="single" w:sz="4" w:space="0" w:color="auto"/>
              <w:right w:val="single" w:sz="4" w:space="0" w:color="auto"/>
            </w:tcBorders>
            <w:shd w:val="clear" w:color="000000" w:fill="FFFFFF"/>
            <w:noWrap/>
            <w:hideMark/>
          </w:tcPr>
          <w:p w:rsidR="005C244D" w:rsidRPr="00282B92" w:rsidRDefault="005C244D" w:rsidP="00B7581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Technická pomoc (opatrenie 5.1.)</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114 235,00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8" w:space="0" w:color="auto"/>
            </w:tcBorders>
            <w:shd w:val="clear" w:color="000000" w:fill="FFFFFF"/>
            <w:noWrap/>
            <w:hideMark/>
          </w:tcPr>
          <w:p w:rsidR="005C244D" w:rsidRPr="00282B92" w:rsidRDefault="005C244D" w:rsidP="00D06E79">
            <w:pPr>
              <w:jc w:val="right"/>
              <w:rPr>
                <w:rFonts w:ascii="Times New Roman" w:eastAsia="Times New Roman" w:hAnsi="Times New Roman" w:cs="Times New Roman"/>
                <w:i/>
                <w:iCs/>
                <w:sz w:val="16"/>
                <w:szCs w:val="16"/>
                <w:lang w:eastAsia="sk-SK"/>
              </w:rPr>
            </w:pPr>
            <w:r w:rsidRPr="00282B92">
              <w:rPr>
                <w:rFonts w:ascii="Times New Roman" w:eastAsia="Times New Roman" w:hAnsi="Times New Roman" w:cs="Times New Roman"/>
                <w:i/>
                <w:iCs/>
                <w:sz w:val="16"/>
                <w:szCs w:val="16"/>
                <w:lang w:eastAsia="sk-SK"/>
              </w:rPr>
              <w:t> </w:t>
            </w:r>
          </w:p>
        </w:tc>
      </w:tr>
      <w:tr w:rsidR="005C244D" w:rsidRPr="00282B92" w:rsidTr="00BC48F1">
        <w:trPr>
          <w:trHeight w:val="63"/>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092</w:t>
            </w:r>
          </w:p>
        </w:tc>
        <w:tc>
          <w:tcPr>
            <w:tcW w:w="2552" w:type="dxa"/>
            <w:tcBorders>
              <w:top w:val="nil"/>
              <w:left w:val="nil"/>
              <w:bottom w:val="single" w:sz="4" w:space="0" w:color="auto"/>
              <w:right w:val="single" w:sz="4" w:space="0" w:color="auto"/>
            </w:tcBorders>
            <w:shd w:val="clear" w:color="auto" w:fill="auto"/>
            <w:noWrap/>
            <w:hideMark/>
          </w:tcPr>
          <w:p w:rsidR="005C244D" w:rsidRPr="00282B92" w:rsidRDefault="00B7581D" w:rsidP="00B7581D">
            <w:pPr>
              <w:rPr>
                <w:rFonts w:ascii="Times New Roman" w:eastAsia="Times New Roman" w:hAnsi="Times New Roman" w:cs="Times New Roman"/>
                <w:b/>
                <w:bCs/>
                <w:i/>
                <w:iCs/>
                <w:sz w:val="16"/>
                <w:szCs w:val="16"/>
                <w:lang w:eastAsia="sk-SK"/>
              </w:rPr>
            </w:pPr>
            <w:r>
              <w:rPr>
                <w:rFonts w:ascii="Times New Roman" w:eastAsia="Times New Roman" w:hAnsi="Times New Roman" w:cs="Times New Roman"/>
                <w:b/>
                <w:bCs/>
                <w:i/>
                <w:iCs/>
                <w:sz w:val="16"/>
                <w:szCs w:val="16"/>
                <w:lang w:eastAsia="sk-SK"/>
              </w:rPr>
              <w:t xml:space="preserve">Rozvoj vidieka </w:t>
            </w:r>
            <w:r w:rsidR="005C244D" w:rsidRPr="00282B92">
              <w:rPr>
                <w:rFonts w:ascii="Times New Roman" w:eastAsia="Times New Roman" w:hAnsi="Times New Roman" w:cs="Times New Roman"/>
                <w:b/>
                <w:bCs/>
                <w:i/>
                <w:iCs/>
                <w:sz w:val="16"/>
                <w:szCs w:val="16"/>
                <w:lang w:eastAsia="sk-SK"/>
              </w:rPr>
              <w:t xml:space="preserve">2007 </w:t>
            </w:r>
            <w:r w:rsidR="005C244D" w:rsidRPr="00282B92">
              <w:rPr>
                <w:rFonts w:ascii="Times New Roman" w:hAnsi="Times New Roman" w:cs="Times New Roman"/>
                <w:b/>
                <w:sz w:val="16"/>
                <w:szCs w:val="16"/>
              </w:rPr>
              <w:t>–</w:t>
            </w:r>
            <w:r>
              <w:rPr>
                <w:rFonts w:ascii="Times New Roman" w:eastAsia="Times New Roman" w:hAnsi="Times New Roman" w:cs="Times New Roman"/>
                <w:b/>
                <w:bCs/>
                <w:i/>
                <w:iCs/>
                <w:sz w:val="16"/>
                <w:szCs w:val="16"/>
                <w:lang w:eastAsia="sk-SK"/>
              </w:rPr>
              <w:t xml:space="preserve">2013 </w:t>
            </w:r>
            <w:r w:rsidR="005C244D" w:rsidRPr="00282B92">
              <w:rPr>
                <w:rFonts w:ascii="Times New Roman" w:eastAsia="Times New Roman" w:hAnsi="Times New Roman" w:cs="Times New Roman"/>
                <w:b/>
                <w:bCs/>
                <w:i/>
                <w:iCs/>
                <w:sz w:val="16"/>
                <w:szCs w:val="16"/>
                <w:lang w:eastAsia="sk-SK"/>
              </w:rPr>
              <w:t>Fond EPFRV</w:t>
            </w:r>
          </w:p>
        </w:tc>
        <w:tc>
          <w:tcPr>
            <w:tcW w:w="1701"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1 408 042,00</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3 526 108,06</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3 526 108,06</w:t>
            </w:r>
          </w:p>
        </w:tc>
        <w:tc>
          <w:tcPr>
            <w:tcW w:w="1418" w:type="dxa"/>
            <w:tcBorders>
              <w:top w:val="nil"/>
              <w:left w:val="nil"/>
              <w:bottom w:val="single" w:sz="4" w:space="0" w:color="auto"/>
              <w:right w:val="single" w:sz="8"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496"/>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B7581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092 04</w:t>
            </w:r>
          </w:p>
        </w:tc>
        <w:tc>
          <w:tcPr>
            <w:tcW w:w="2552" w:type="dxa"/>
            <w:tcBorders>
              <w:top w:val="nil"/>
              <w:left w:val="nil"/>
              <w:bottom w:val="single" w:sz="4" w:space="0" w:color="auto"/>
              <w:right w:val="single" w:sz="4" w:space="0" w:color="auto"/>
            </w:tcBorders>
            <w:shd w:val="clear" w:color="auto" w:fill="auto"/>
            <w:hideMark/>
          </w:tcPr>
          <w:p w:rsidR="005C244D" w:rsidRPr="00282B92" w:rsidRDefault="005C244D" w:rsidP="00B7581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Zvýšenie konkurencie schopnosti sektora poľnohospodárstva a lesného hospodárstva</w:t>
            </w:r>
          </w:p>
        </w:tc>
        <w:tc>
          <w:tcPr>
            <w:tcW w:w="1701"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1 408 042,00</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130 721,50</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130 721 ,50</w:t>
            </w:r>
          </w:p>
        </w:tc>
        <w:tc>
          <w:tcPr>
            <w:tcW w:w="1418" w:type="dxa"/>
            <w:tcBorders>
              <w:top w:val="nil"/>
              <w:left w:val="nil"/>
              <w:bottom w:val="single" w:sz="4" w:space="0" w:color="auto"/>
              <w:right w:val="single" w:sz="8" w:space="0" w:color="auto"/>
            </w:tcBorders>
            <w:shd w:val="clear" w:color="auto" w:fill="auto"/>
            <w:noWrap/>
          </w:tcPr>
          <w:p w:rsidR="005C244D" w:rsidRPr="00282B92" w:rsidRDefault="005C244D" w:rsidP="00D06E79">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191"/>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092 04 03</w:t>
            </w:r>
          </w:p>
        </w:tc>
        <w:tc>
          <w:tcPr>
            <w:tcW w:w="2552" w:type="dxa"/>
            <w:tcBorders>
              <w:top w:val="nil"/>
              <w:left w:val="nil"/>
              <w:bottom w:val="single" w:sz="4" w:space="0" w:color="auto"/>
              <w:right w:val="single" w:sz="4" w:space="0" w:color="auto"/>
            </w:tcBorders>
            <w:shd w:val="clear" w:color="auto" w:fill="auto"/>
            <w:noWrap/>
            <w:vAlign w:val="center"/>
            <w:hideMark/>
          </w:tcPr>
          <w:p w:rsidR="005C244D" w:rsidRPr="00282B92" w:rsidRDefault="005C244D" w:rsidP="003D460D">
            <w:pPr>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Modernizácia fariem (opatrenie </w:t>
            </w:r>
            <w:r w:rsidR="00822245">
              <w:rPr>
                <w:rFonts w:ascii="Times New Roman" w:eastAsia="Times New Roman" w:hAnsi="Times New Roman" w:cs="Times New Roman"/>
                <w:sz w:val="16"/>
                <w:szCs w:val="16"/>
                <w:lang w:eastAsia="sk-SK"/>
              </w:rPr>
              <w:t xml:space="preserve">          </w:t>
            </w:r>
            <w:r w:rsidRPr="00282B92">
              <w:rPr>
                <w:rFonts w:ascii="Times New Roman" w:eastAsia="Times New Roman" w:hAnsi="Times New Roman" w:cs="Times New Roman"/>
                <w:sz w:val="16"/>
                <w:szCs w:val="16"/>
                <w:lang w:eastAsia="sk-SK"/>
              </w:rPr>
              <w:t>č. 121)</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B7581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1 408 042,00</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B7581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auto" w:fill="auto"/>
            <w:noWrap/>
          </w:tcPr>
          <w:p w:rsidR="005C244D" w:rsidRPr="00282B92" w:rsidRDefault="005C244D" w:rsidP="00B7581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8" w:space="0" w:color="auto"/>
            </w:tcBorders>
            <w:shd w:val="clear" w:color="auto" w:fill="auto"/>
            <w:noWrap/>
            <w:vAlign w:val="bottom"/>
            <w:hideMark/>
          </w:tcPr>
          <w:p w:rsidR="005C244D" w:rsidRPr="00282B92" w:rsidRDefault="005C244D" w:rsidP="003D460D">
            <w:pPr>
              <w:jc w:val="right"/>
              <w:rPr>
                <w:rFonts w:ascii="Times New Roman" w:eastAsia="Times New Roman" w:hAnsi="Times New Roman" w:cs="Times New Roman"/>
                <w:color w:val="000000"/>
                <w:sz w:val="16"/>
                <w:szCs w:val="16"/>
                <w:lang w:eastAsia="sk-SK"/>
              </w:rPr>
            </w:pPr>
          </w:p>
        </w:tc>
      </w:tr>
      <w:tr w:rsidR="005C244D" w:rsidRPr="00282B92" w:rsidTr="00BC48F1">
        <w:trPr>
          <w:trHeight w:val="610"/>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D06E79">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092 04 05</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Pridávanie hodnoty do poľnohospodárskych produktov a produktov lesného hospodárstva (opatrenie č. 123)</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130 721,50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130 721 ,50</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D06E79">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092 05</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xml:space="preserve">Zlepšenie životného prostredia krajiny </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218 376,15</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218 376,15</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092 05 04</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proofErr w:type="spellStart"/>
            <w:r w:rsidRPr="00282B92">
              <w:rPr>
                <w:rFonts w:ascii="Times New Roman" w:eastAsia="Times New Roman" w:hAnsi="Times New Roman" w:cs="Times New Roman"/>
                <w:sz w:val="16"/>
                <w:szCs w:val="16"/>
                <w:lang w:eastAsia="sk-SK"/>
              </w:rPr>
              <w:t>Agroenviromen</w:t>
            </w:r>
            <w:r w:rsidR="00B7581D">
              <w:rPr>
                <w:rFonts w:ascii="Times New Roman" w:eastAsia="Times New Roman" w:hAnsi="Times New Roman" w:cs="Times New Roman"/>
                <w:sz w:val="16"/>
                <w:szCs w:val="16"/>
                <w:lang w:eastAsia="sk-SK"/>
              </w:rPr>
              <w:t>tálne</w:t>
            </w:r>
            <w:proofErr w:type="spellEnd"/>
            <w:r w:rsidR="00B7581D">
              <w:rPr>
                <w:rFonts w:ascii="Times New Roman" w:eastAsia="Times New Roman" w:hAnsi="Times New Roman" w:cs="Times New Roman"/>
                <w:sz w:val="16"/>
                <w:szCs w:val="16"/>
                <w:lang w:eastAsia="sk-SK"/>
              </w:rPr>
              <w:t xml:space="preserve"> </w:t>
            </w:r>
            <w:r w:rsidRPr="00282B92">
              <w:rPr>
                <w:rFonts w:ascii="Times New Roman" w:eastAsia="Times New Roman" w:hAnsi="Times New Roman" w:cs="Times New Roman"/>
                <w:sz w:val="16"/>
                <w:szCs w:val="16"/>
                <w:lang w:eastAsia="sk-SK"/>
              </w:rPr>
              <w:t>platby (opatrenie č. 214)</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64 420,57</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64 420,57</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540"/>
        </w:trPr>
        <w:tc>
          <w:tcPr>
            <w:tcW w:w="1044" w:type="dxa"/>
            <w:tcBorders>
              <w:top w:val="nil"/>
              <w:left w:val="single" w:sz="8"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092 05 09</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Obnova potenciálu lesného hospodárstva (opatrenie č. 226)</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153 955,58</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153 955,58</w:t>
            </w:r>
          </w:p>
        </w:tc>
        <w:tc>
          <w:tcPr>
            <w:tcW w:w="1418" w:type="dxa"/>
            <w:tcBorders>
              <w:top w:val="nil"/>
              <w:left w:val="nil"/>
              <w:bottom w:val="single" w:sz="4" w:space="0" w:color="auto"/>
              <w:right w:val="single" w:sz="8"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507"/>
        </w:trPr>
        <w:tc>
          <w:tcPr>
            <w:tcW w:w="1044" w:type="dxa"/>
            <w:tcBorders>
              <w:top w:val="single" w:sz="4" w:space="0" w:color="auto"/>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092 06</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Kvalita života vo vidieckych oblastiach a diverzifikácia vidieckeho obyvateľstva</w:t>
            </w:r>
          </w:p>
        </w:tc>
        <w:tc>
          <w:tcPr>
            <w:tcW w:w="1701" w:type="dxa"/>
            <w:tcBorders>
              <w:top w:val="single" w:sz="4" w:space="0" w:color="auto"/>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3 177 010,41</w:t>
            </w:r>
          </w:p>
        </w:tc>
        <w:tc>
          <w:tcPr>
            <w:tcW w:w="1559" w:type="dxa"/>
            <w:tcBorders>
              <w:top w:val="single" w:sz="4" w:space="0" w:color="auto"/>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sz w:val="16"/>
                <w:szCs w:val="16"/>
                <w:lang w:eastAsia="sk-SK"/>
              </w:rPr>
              <w:t>3 177 010,41</w:t>
            </w:r>
          </w:p>
        </w:tc>
        <w:tc>
          <w:tcPr>
            <w:tcW w:w="1418" w:type="dxa"/>
            <w:tcBorders>
              <w:top w:val="single" w:sz="4" w:space="0" w:color="auto"/>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447"/>
        </w:trPr>
        <w:tc>
          <w:tcPr>
            <w:tcW w:w="1044" w:type="dxa"/>
            <w:tcBorders>
              <w:top w:val="nil"/>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092 06 03</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Základné služby pre vidiecke obyvateľstvo (opatrenie č. 321)</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496 066,46</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496 066,46</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170"/>
        </w:trPr>
        <w:tc>
          <w:tcPr>
            <w:tcW w:w="1044" w:type="dxa"/>
            <w:tcBorders>
              <w:top w:val="nil"/>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092 06 04</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Obnova a rozvoj dediny (opatrenie</w:t>
            </w:r>
            <w:r w:rsidR="00822245">
              <w:rPr>
                <w:rFonts w:ascii="Times New Roman" w:eastAsia="Times New Roman" w:hAnsi="Times New Roman" w:cs="Times New Roman"/>
                <w:sz w:val="16"/>
                <w:szCs w:val="16"/>
                <w:lang w:eastAsia="sk-SK"/>
              </w:rPr>
              <w:t xml:space="preserve"> </w:t>
            </w:r>
            <w:r w:rsidRPr="00282B92">
              <w:rPr>
                <w:rFonts w:ascii="Times New Roman" w:eastAsia="Times New Roman" w:hAnsi="Times New Roman" w:cs="Times New Roman"/>
                <w:sz w:val="16"/>
                <w:szCs w:val="16"/>
                <w:lang w:eastAsia="sk-SK"/>
              </w:rPr>
              <w:t xml:space="preserve"> č. 322)</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2 680 943,95</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2 680 943,95</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000000" w:fill="FFFFFF"/>
            <w:noWrap/>
            <w:vAlign w:val="bottom"/>
            <w:hideMark/>
          </w:tcPr>
          <w:p w:rsidR="005C244D" w:rsidRPr="00282B92" w:rsidRDefault="005C244D" w:rsidP="003D460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lastRenderedPageBreak/>
              <w:t> </w:t>
            </w:r>
          </w:p>
        </w:tc>
        <w:tc>
          <w:tcPr>
            <w:tcW w:w="2552" w:type="dxa"/>
            <w:tcBorders>
              <w:top w:val="nil"/>
              <w:left w:val="nil"/>
              <w:bottom w:val="single" w:sz="4" w:space="0" w:color="auto"/>
              <w:right w:val="single" w:sz="4" w:space="0" w:color="auto"/>
            </w:tcBorders>
            <w:shd w:val="clear" w:color="000000" w:fill="FFFFFF"/>
            <w:noWrap/>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1701"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1559"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1418" w:type="dxa"/>
            <w:tcBorders>
              <w:top w:val="nil"/>
              <w:left w:val="nil"/>
              <w:bottom w:val="single" w:sz="4" w:space="0" w:color="auto"/>
              <w:right w:val="single" w:sz="4" w:space="0" w:color="auto"/>
            </w:tcBorders>
            <w:shd w:val="clear" w:color="000000" w:fill="FFFFFF"/>
            <w:noWrap/>
            <w:vAlign w:val="bottom"/>
            <w:hideMark/>
          </w:tcPr>
          <w:p w:rsidR="005C244D" w:rsidRPr="00282B92" w:rsidRDefault="005C244D" w:rsidP="003D460D">
            <w:pP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r>
      <w:tr w:rsidR="005C244D" w:rsidRPr="00282B92" w:rsidTr="00BC48F1">
        <w:trPr>
          <w:trHeight w:val="555"/>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0CC</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Stabilizácia poľnohospodárstva a trhov s</w:t>
            </w:r>
            <w:r w:rsidR="00C9187D">
              <w:rPr>
                <w:rFonts w:ascii="Times New Roman" w:eastAsia="Times New Roman" w:hAnsi="Times New Roman" w:cs="Times New Roman"/>
                <w:b/>
                <w:bCs/>
                <w:i/>
                <w:iCs/>
                <w:sz w:val="16"/>
                <w:szCs w:val="16"/>
                <w:lang w:eastAsia="sk-SK"/>
              </w:rPr>
              <w:t xml:space="preserve"> poľnohospodárskymi komoditami </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478 692 572,00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419 442 085,71</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419 442 085,71</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100,00</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0CC01</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C9187D" w:rsidP="00C9187D">
            <w:pPr>
              <w:rPr>
                <w:rFonts w:ascii="Times New Roman" w:eastAsia="Times New Roman" w:hAnsi="Times New Roman" w:cs="Times New Roman"/>
                <w:b/>
                <w:bCs/>
                <w:i/>
                <w:iCs/>
                <w:sz w:val="16"/>
                <w:szCs w:val="16"/>
                <w:lang w:eastAsia="sk-SK"/>
              </w:rPr>
            </w:pPr>
            <w:r>
              <w:rPr>
                <w:rFonts w:ascii="Times New Roman" w:eastAsia="Times New Roman" w:hAnsi="Times New Roman" w:cs="Times New Roman"/>
                <w:b/>
                <w:bCs/>
                <w:i/>
                <w:iCs/>
                <w:sz w:val="16"/>
                <w:szCs w:val="16"/>
                <w:lang w:eastAsia="sk-SK"/>
              </w:rPr>
              <w:t xml:space="preserve">I. PILIER SPP </w:t>
            </w:r>
            <w:r w:rsidR="005C244D" w:rsidRPr="00282B92">
              <w:rPr>
                <w:rFonts w:ascii="Times New Roman" w:eastAsia="Times New Roman" w:hAnsi="Times New Roman" w:cs="Times New Roman"/>
                <w:b/>
                <w:bCs/>
                <w:i/>
                <w:iCs/>
                <w:sz w:val="16"/>
                <w:szCs w:val="16"/>
                <w:lang w:eastAsia="sk-SK"/>
              </w:rPr>
              <w:t>Fond EPZF</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476 135 985,00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419 442 085,71</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419 422 085,71</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100,00</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0CC0101</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D36840"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PP </w:t>
            </w:r>
            <w:r w:rsidR="005C244D" w:rsidRPr="00282B92">
              <w:rPr>
                <w:rFonts w:ascii="Times New Roman" w:eastAsia="Times New Roman" w:hAnsi="Times New Roman" w:cs="Times New Roman"/>
                <w:sz w:val="16"/>
                <w:szCs w:val="16"/>
                <w:lang w:eastAsia="sk-SK"/>
              </w:rPr>
              <w:t xml:space="preserve">2014 </w:t>
            </w:r>
            <w:r w:rsidR="005C244D" w:rsidRPr="00282B92">
              <w:rPr>
                <w:rFonts w:ascii="Times New Roman" w:hAnsi="Times New Roman" w:cs="Times New Roman"/>
                <w:b/>
                <w:sz w:val="16"/>
                <w:szCs w:val="16"/>
              </w:rPr>
              <w:t xml:space="preserve">– </w:t>
            </w:r>
            <w:r w:rsidR="005C244D" w:rsidRPr="00282B92">
              <w:rPr>
                <w:rFonts w:ascii="Times New Roman" w:eastAsia="Times New Roman" w:hAnsi="Times New Roman" w:cs="Times New Roman"/>
                <w:sz w:val="16"/>
                <w:szCs w:val="16"/>
                <w:lang w:eastAsia="sk-SK"/>
              </w:rPr>
              <w:t>2020</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460 535 985,00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407 927 892,76</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407 927 892,76</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0CC0102</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TOV 2014 </w:t>
            </w:r>
            <w:r w:rsidRPr="00282B92">
              <w:rPr>
                <w:rFonts w:ascii="Times New Roman" w:hAnsi="Times New Roman" w:cs="Times New Roman"/>
                <w:b/>
                <w:sz w:val="16"/>
                <w:szCs w:val="16"/>
              </w:rPr>
              <w:t xml:space="preserve">– </w:t>
            </w:r>
            <w:r w:rsidRPr="00282B92">
              <w:rPr>
                <w:rFonts w:ascii="Times New Roman" w:eastAsia="Times New Roman" w:hAnsi="Times New Roman" w:cs="Times New Roman"/>
                <w:sz w:val="16"/>
                <w:szCs w:val="16"/>
                <w:lang w:eastAsia="sk-SK"/>
              </w:rPr>
              <w:t>2020</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15 600 000,00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11 514 192,95</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11 514 192,95</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455"/>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0CC03</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846EDF" w:rsidP="00C9187D">
            <w:pPr>
              <w:rPr>
                <w:rFonts w:ascii="Times New Roman" w:eastAsia="Times New Roman" w:hAnsi="Times New Roman" w:cs="Times New Roman"/>
                <w:b/>
                <w:sz w:val="16"/>
                <w:szCs w:val="16"/>
                <w:lang w:eastAsia="sk-SK"/>
              </w:rPr>
            </w:pPr>
            <w:r>
              <w:rPr>
                <w:rFonts w:ascii="Times New Roman" w:eastAsia="Times New Roman" w:hAnsi="Times New Roman" w:cs="Times New Roman"/>
                <w:b/>
                <w:sz w:val="16"/>
                <w:szCs w:val="16"/>
                <w:lang w:eastAsia="sk-SK"/>
              </w:rPr>
              <w:t>Operačný program R</w:t>
            </w:r>
            <w:r w:rsidR="005C244D" w:rsidRPr="00282B92">
              <w:rPr>
                <w:rFonts w:ascii="Times New Roman" w:eastAsia="Times New Roman" w:hAnsi="Times New Roman" w:cs="Times New Roman"/>
                <w:b/>
                <w:sz w:val="16"/>
                <w:szCs w:val="16"/>
                <w:lang w:eastAsia="sk-SK"/>
              </w:rPr>
              <w:t xml:space="preserve">ybné hospodárstvo 2014 </w:t>
            </w:r>
            <w:r w:rsidR="005C244D" w:rsidRPr="00282B92">
              <w:rPr>
                <w:rFonts w:ascii="Times New Roman" w:hAnsi="Times New Roman" w:cs="Times New Roman"/>
                <w:b/>
                <w:sz w:val="16"/>
                <w:szCs w:val="16"/>
              </w:rPr>
              <w:t xml:space="preserve">– </w:t>
            </w:r>
            <w:r w:rsidR="00B7581D">
              <w:rPr>
                <w:rFonts w:ascii="Times New Roman" w:eastAsia="Times New Roman" w:hAnsi="Times New Roman" w:cs="Times New Roman"/>
                <w:b/>
                <w:sz w:val="16"/>
                <w:szCs w:val="16"/>
                <w:lang w:eastAsia="sk-SK"/>
              </w:rPr>
              <w:t xml:space="preserve">2020 </w:t>
            </w:r>
            <w:r w:rsidR="005C244D" w:rsidRPr="00282B92">
              <w:rPr>
                <w:rFonts w:ascii="Times New Roman" w:eastAsia="Times New Roman" w:hAnsi="Times New Roman" w:cs="Times New Roman"/>
                <w:b/>
                <w:sz w:val="16"/>
                <w:szCs w:val="16"/>
                <w:lang w:eastAsia="sk-SK"/>
              </w:rPr>
              <w:t>Fond ENRF</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2 556 587,00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0,00</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i/>
                <w:iCs/>
                <w:color w:val="000000"/>
                <w:sz w:val="16"/>
                <w:szCs w:val="16"/>
                <w:lang w:eastAsia="sk-SK"/>
              </w:rPr>
            </w:pPr>
            <w:r w:rsidRPr="00282B92">
              <w:rPr>
                <w:rFonts w:ascii="Times New Roman" w:eastAsia="Times New Roman" w:hAnsi="Times New Roman" w:cs="Times New Roman"/>
                <w:i/>
                <w:iCs/>
                <w:color w:val="000000"/>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0CC0301</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Podpora </w:t>
            </w:r>
            <w:proofErr w:type="spellStart"/>
            <w:r w:rsidRPr="00282B92">
              <w:rPr>
                <w:rFonts w:ascii="Times New Roman" w:eastAsia="Times New Roman" w:hAnsi="Times New Roman" w:cs="Times New Roman"/>
                <w:sz w:val="16"/>
                <w:szCs w:val="16"/>
                <w:lang w:eastAsia="sk-SK"/>
              </w:rPr>
              <w:t>akv</w:t>
            </w:r>
            <w:r w:rsidR="00B7581D">
              <w:rPr>
                <w:rFonts w:ascii="Times New Roman" w:eastAsia="Times New Roman" w:hAnsi="Times New Roman" w:cs="Times New Roman"/>
                <w:sz w:val="16"/>
                <w:szCs w:val="16"/>
                <w:lang w:eastAsia="sk-SK"/>
              </w:rPr>
              <w:t>akultúry</w:t>
            </w:r>
            <w:proofErr w:type="spellEnd"/>
            <w:r w:rsidR="00B7581D">
              <w:rPr>
                <w:rFonts w:ascii="Times New Roman" w:eastAsia="Times New Roman" w:hAnsi="Times New Roman" w:cs="Times New Roman"/>
                <w:sz w:val="16"/>
                <w:szCs w:val="16"/>
                <w:lang w:eastAsia="sk-SK"/>
              </w:rPr>
              <w:t>, ktorá</w:t>
            </w:r>
            <w:r w:rsidRPr="00282B92">
              <w:rPr>
                <w:rFonts w:ascii="Times New Roman" w:eastAsia="Times New Roman" w:hAnsi="Times New Roman" w:cs="Times New Roman"/>
                <w:sz w:val="16"/>
                <w:szCs w:val="16"/>
                <w:lang w:eastAsia="sk-SK"/>
              </w:rPr>
              <w:t xml:space="preserve"> je env</w:t>
            </w:r>
            <w:r w:rsidR="00B7581D">
              <w:rPr>
                <w:rFonts w:ascii="Times New Roman" w:eastAsia="Times New Roman" w:hAnsi="Times New Roman" w:cs="Times New Roman"/>
                <w:sz w:val="16"/>
                <w:szCs w:val="16"/>
                <w:lang w:eastAsia="sk-SK"/>
              </w:rPr>
              <w:t xml:space="preserve">ironmentálne využiteľná, </w:t>
            </w:r>
            <w:r w:rsidRPr="00282B92">
              <w:rPr>
                <w:rFonts w:ascii="Times New Roman" w:eastAsia="Times New Roman" w:hAnsi="Times New Roman" w:cs="Times New Roman"/>
                <w:sz w:val="16"/>
                <w:szCs w:val="16"/>
                <w:lang w:eastAsia="sk-SK"/>
              </w:rPr>
              <w:t>efektívne využíva zdroje, j</w:t>
            </w:r>
            <w:r w:rsidR="00B7581D">
              <w:rPr>
                <w:rFonts w:ascii="Times New Roman" w:eastAsia="Times New Roman" w:hAnsi="Times New Roman" w:cs="Times New Roman"/>
                <w:sz w:val="16"/>
                <w:szCs w:val="16"/>
                <w:lang w:eastAsia="sk-SK"/>
              </w:rPr>
              <w:t xml:space="preserve">e inovačná, konkurencieschopná a založená </w:t>
            </w:r>
            <w:r w:rsidRPr="00282B92">
              <w:rPr>
                <w:rFonts w:ascii="Times New Roman" w:eastAsia="Times New Roman" w:hAnsi="Times New Roman" w:cs="Times New Roman"/>
                <w:sz w:val="16"/>
                <w:szCs w:val="16"/>
                <w:lang w:eastAsia="sk-SK"/>
              </w:rPr>
              <w:t>na znalostiach</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1 423 254,00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0CC0302</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vykonávania spoločnej rybárskej politiky</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266 666,00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0CC0303</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marketing</w:t>
            </w:r>
            <w:r w:rsidR="00B7581D">
              <w:rPr>
                <w:rFonts w:ascii="Times New Roman" w:eastAsia="Times New Roman" w:hAnsi="Times New Roman" w:cs="Times New Roman"/>
                <w:sz w:val="16"/>
                <w:szCs w:val="16"/>
                <w:lang w:eastAsia="sk-SK"/>
              </w:rPr>
              <w:t xml:space="preserve">u </w:t>
            </w:r>
            <w:r w:rsidRPr="00282B92">
              <w:rPr>
                <w:rFonts w:ascii="Times New Roman" w:eastAsia="Times New Roman" w:hAnsi="Times New Roman" w:cs="Times New Roman"/>
                <w:sz w:val="16"/>
                <w:szCs w:val="16"/>
                <w:lang w:eastAsia="sk-SK"/>
              </w:rPr>
              <w:t>a spracovania</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666 667,00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auto" w:fill="auto"/>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0CC0304</w:t>
            </w:r>
          </w:p>
        </w:tc>
        <w:tc>
          <w:tcPr>
            <w:tcW w:w="2552" w:type="dxa"/>
            <w:tcBorders>
              <w:top w:val="nil"/>
              <w:left w:val="nil"/>
              <w:bottom w:val="single" w:sz="4" w:space="0" w:color="auto"/>
              <w:right w:val="single" w:sz="4" w:space="0" w:color="auto"/>
            </w:tcBorders>
            <w:shd w:val="clear" w:color="auto" w:fill="auto"/>
            <w:vAlign w:val="center"/>
            <w:hideMark/>
          </w:tcPr>
          <w:p w:rsidR="005C244D" w:rsidRPr="00282B92" w:rsidRDefault="005C244D" w:rsidP="00C9187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Technická pomoc</w:t>
            </w:r>
          </w:p>
        </w:tc>
        <w:tc>
          <w:tcPr>
            <w:tcW w:w="1701"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200 000,00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nil"/>
              <w:left w:val="nil"/>
              <w:bottom w:val="single" w:sz="4" w:space="0" w:color="auto"/>
              <w:right w:val="single" w:sz="4" w:space="0" w:color="auto"/>
            </w:tcBorders>
            <w:shd w:val="clear" w:color="auto" w:fill="auto"/>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single" w:sz="4" w:space="0" w:color="auto"/>
              <w:left w:val="single" w:sz="4" w:space="0" w:color="auto"/>
              <w:bottom w:val="nil"/>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w:t>
            </w:r>
          </w:p>
        </w:tc>
        <w:tc>
          <w:tcPr>
            <w:tcW w:w="2552" w:type="dxa"/>
            <w:tcBorders>
              <w:top w:val="single" w:sz="4" w:space="0" w:color="auto"/>
              <w:left w:val="nil"/>
              <w:bottom w:val="nil"/>
              <w:right w:val="single" w:sz="4" w:space="0" w:color="auto"/>
            </w:tcBorders>
            <w:shd w:val="clear" w:color="000000" w:fill="FFFFFF"/>
            <w:noWrap/>
            <w:vAlign w:val="center"/>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xml:space="preserve">Rozvoj vidieka 2014 </w:t>
            </w:r>
            <w:r w:rsidRPr="00282B92">
              <w:rPr>
                <w:rFonts w:ascii="Times New Roman" w:hAnsi="Times New Roman" w:cs="Times New Roman"/>
                <w:b/>
                <w:sz w:val="16"/>
                <w:szCs w:val="16"/>
              </w:rPr>
              <w:t>–</w:t>
            </w:r>
            <w:r w:rsidR="00B7581D">
              <w:rPr>
                <w:rFonts w:ascii="Times New Roman" w:eastAsia="Times New Roman" w:hAnsi="Times New Roman" w:cs="Times New Roman"/>
                <w:b/>
                <w:bCs/>
                <w:i/>
                <w:iCs/>
                <w:sz w:val="16"/>
                <w:szCs w:val="16"/>
                <w:lang w:eastAsia="sk-SK"/>
              </w:rPr>
              <w:t xml:space="preserve">2020 </w:t>
            </w:r>
            <w:r w:rsidRPr="00282B92">
              <w:rPr>
                <w:rFonts w:ascii="Times New Roman" w:eastAsia="Times New Roman" w:hAnsi="Times New Roman" w:cs="Times New Roman"/>
                <w:b/>
                <w:bCs/>
                <w:i/>
                <w:iCs/>
                <w:sz w:val="16"/>
                <w:szCs w:val="16"/>
                <w:lang w:eastAsia="sk-SK"/>
              </w:rPr>
              <w:t>Fond EPFRV</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346 202 196,00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156 196 705,70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156 196 705,70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0CD01</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 Prenos znalostí a informačné akcie</w:t>
            </w:r>
          </w:p>
        </w:tc>
        <w:tc>
          <w:tcPr>
            <w:tcW w:w="1701" w:type="dxa"/>
            <w:tcBorders>
              <w:top w:val="nil"/>
              <w:left w:val="nil"/>
              <w:bottom w:val="nil"/>
              <w:right w:val="nil"/>
            </w:tcBorders>
            <w:shd w:val="clear" w:color="auto" w:fill="auto"/>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2 300 000,00</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480"/>
        </w:trPr>
        <w:tc>
          <w:tcPr>
            <w:tcW w:w="1044" w:type="dxa"/>
            <w:tcBorders>
              <w:top w:val="nil"/>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0CD0103</w:t>
            </w:r>
          </w:p>
        </w:tc>
        <w:tc>
          <w:tcPr>
            <w:tcW w:w="2552" w:type="dxa"/>
            <w:tcBorders>
              <w:top w:val="nil"/>
              <w:left w:val="nil"/>
              <w:bottom w:val="single" w:sz="4" w:space="0" w:color="auto"/>
              <w:right w:val="single" w:sz="4" w:space="0" w:color="auto"/>
            </w:tcBorders>
            <w:shd w:val="clear" w:color="000000" w:fill="FFFFFF"/>
            <w:hideMark/>
          </w:tcPr>
          <w:p w:rsidR="005C244D" w:rsidRPr="00282B92" w:rsidRDefault="00B7581D" w:rsidP="00C9187D">
            <w:pP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1.1. Podpora na akcie</w:t>
            </w:r>
            <w:r w:rsidR="005C244D" w:rsidRPr="00282B92">
              <w:rPr>
                <w:rFonts w:ascii="Times New Roman" w:eastAsia="Times New Roman" w:hAnsi="Times New Roman" w:cs="Times New Roman"/>
                <w:sz w:val="16"/>
                <w:szCs w:val="16"/>
                <w:lang w:eastAsia="sk-SK"/>
              </w:rPr>
              <w:t xml:space="preserve"> odborného vzdelávania a získavania zručností</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2 000 000,00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300"/>
        </w:trPr>
        <w:tc>
          <w:tcPr>
            <w:tcW w:w="1044" w:type="dxa"/>
            <w:tcBorders>
              <w:top w:val="nil"/>
              <w:left w:val="single" w:sz="4" w:space="0" w:color="auto"/>
              <w:bottom w:val="nil"/>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0CD0103</w:t>
            </w:r>
          </w:p>
        </w:tc>
        <w:tc>
          <w:tcPr>
            <w:tcW w:w="2552" w:type="dxa"/>
            <w:tcBorders>
              <w:top w:val="nil"/>
              <w:left w:val="nil"/>
              <w:bottom w:val="nil"/>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 P</w:t>
            </w:r>
            <w:r w:rsidR="00B7581D">
              <w:rPr>
                <w:rFonts w:ascii="Times New Roman" w:eastAsia="Times New Roman" w:hAnsi="Times New Roman" w:cs="Times New Roman"/>
                <w:sz w:val="16"/>
                <w:szCs w:val="16"/>
                <w:lang w:eastAsia="sk-SK"/>
              </w:rPr>
              <w:t xml:space="preserve">renos na demonštračné činnosti </w:t>
            </w:r>
            <w:r w:rsidRPr="00282B92">
              <w:rPr>
                <w:rFonts w:ascii="Times New Roman" w:eastAsia="Times New Roman" w:hAnsi="Times New Roman" w:cs="Times New Roman"/>
                <w:sz w:val="16"/>
                <w:szCs w:val="16"/>
                <w:lang w:eastAsia="sk-SK"/>
              </w:rPr>
              <w:t xml:space="preserve">a informačné akcie </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0CD02</w:t>
            </w:r>
          </w:p>
        </w:tc>
        <w:tc>
          <w:tcPr>
            <w:tcW w:w="2552" w:type="dxa"/>
            <w:tcBorders>
              <w:top w:val="single" w:sz="4" w:space="0" w:color="auto"/>
              <w:left w:val="nil"/>
              <w:bottom w:val="single" w:sz="4" w:space="0" w:color="auto"/>
              <w:right w:val="single" w:sz="4" w:space="0" w:color="auto"/>
            </w:tcBorders>
            <w:shd w:val="clear" w:color="000000" w:fill="FFFFFF"/>
            <w:noWrap/>
            <w:vAlign w:val="center"/>
            <w:hideMark/>
          </w:tcPr>
          <w:p w:rsidR="005C244D" w:rsidRPr="00282B92" w:rsidRDefault="005C244D" w:rsidP="003D460D">
            <w:pPr>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 Poradenské služby</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500 000,00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i/>
                <w:iCs/>
                <w:sz w:val="16"/>
                <w:szCs w:val="16"/>
                <w:lang w:eastAsia="sk-SK"/>
              </w:rPr>
            </w:pPr>
            <w:r w:rsidRPr="00282B92">
              <w:rPr>
                <w:rFonts w:ascii="Times New Roman" w:eastAsia="Times New Roman" w:hAnsi="Times New Roman" w:cs="Times New Roman"/>
                <w:i/>
                <w:iCs/>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i/>
                <w:iCs/>
                <w:sz w:val="16"/>
                <w:szCs w:val="16"/>
                <w:lang w:eastAsia="sk-SK"/>
              </w:rPr>
            </w:pPr>
            <w:r w:rsidRPr="00282B92">
              <w:rPr>
                <w:rFonts w:ascii="Times New Roman" w:eastAsia="Times New Roman" w:hAnsi="Times New Roman" w:cs="Times New Roman"/>
                <w:i/>
                <w:iCs/>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0CD0203</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 Podpora na pomoc pri využívaní poradenských služieb</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0CD0204</w:t>
            </w:r>
          </w:p>
        </w:tc>
        <w:tc>
          <w:tcPr>
            <w:tcW w:w="2552" w:type="dxa"/>
            <w:tcBorders>
              <w:top w:val="nil"/>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2.3. Podpora na odbornú prípravu poradcov</w:t>
            </w:r>
          </w:p>
        </w:tc>
        <w:tc>
          <w:tcPr>
            <w:tcW w:w="1701" w:type="dxa"/>
            <w:tcBorders>
              <w:top w:val="nil"/>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300 000,00</w:t>
            </w:r>
          </w:p>
        </w:tc>
        <w:tc>
          <w:tcPr>
            <w:tcW w:w="1559" w:type="dxa"/>
            <w:tcBorders>
              <w:top w:val="nil"/>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nil"/>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0CD03</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 Investície do hmotného  majetku</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87 985 230,00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30 752 887,18</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30 752 887,18</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600"/>
        </w:trPr>
        <w:tc>
          <w:tcPr>
            <w:tcW w:w="1044" w:type="dxa"/>
            <w:tcBorders>
              <w:top w:val="nil"/>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0CD0305</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4.1. Podpora in</w:t>
            </w:r>
            <w:r w:rsidR="00B7581D">
              <w:rPr>
                <w:rFonts w:ascii="Times New Roman" w:eastAsia="Times New Roman" w:hAnsi="Times New Roman" w:cs="Times New Roman"/>
                <w:sz w:val="16"/>
                <w:szCs w:val="16"/>
                <w:lang w:eastAsia="sk-SK"/>
              </w:rPr>
              <w:t xml:space="preserve">vestícií </w:t>
            </w:r>
            <w:r w:rsidRPr="00282B92">
              <w:rPr>
                <w:rFonts w:ascii="Times New Roman" w:eastAsia="Times New Roman" w:hAnsi="Times New Roman" w:cs="Times New Roman"/>
                <w:sz w:val="16"/>
                <w:szCs w:val="16"/>
                <w:lang w:eastAsia="sk-SK"/>
              </w:rPr>
              <w:t xml:space="preserve">do poľnohospodárskych podnikov  </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35 000 000,00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13 300 414,40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13 300 414,40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600"/>
        </w:trPr>
        <w:tc>
          <w:tcPr>
            <w:tcW w:w="1044" w:type="dxa"/>
            <w:tcBorders>
              <w:top w:val="nil"/>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0CD0306</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4.2. Podpora pre investícií na spracovania a uvádzania na trh </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32 000 000,00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9 168 975,72</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9 168 975,72</w:t>
            </w:r>
          </w:p>
        </w:tc>
        <w:tc>
          <w:tcPr>
            <w:tcW w:w="1418" w:type="dxa"/>
            <w:tcBorders>
              <w:top w:val="nil"/>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900"/>
        </w:trPr>
        <w:tc>
          <w:tcPr>
            <w:tcW w:w="1044" w:type="dxa"/>
            <w:tcBorders>
              <w:top w:val="nil"/>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0CD0307</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4.3. Podpora </w:t>
            </w:r>
            <w:r w:rsidR="00B7581D">
              <w:rPr>
                <w:rFonts w:ascii="Times New Roman" w:eastAsia="Times New Roman" w:hAnsi="Times New Roman" w:cs="Times New Roman"/>
                <w:sz w:val="16"/>
                <w:szCs w:val="16"/>
                <w:lang w:eastAsia="sk-SK"/>
              </w:rPr>
              <w:t xml:space="preserve">na  investície do infraštruktúry súvisiacej s </w:t>
            </w:r>
            <w:r w:rsidRPr="00282B92">
              <w:rPr>
                <w:rFonts w:ascii="Times New Roman" w:eastAsia="Times New Roman" w:hAnsi="Times New Roman" w:cs="Times New Roman"/>
                <w:sz w:val="16"/>
                <w:szCs w:val="16"/>
                <w:lang w:eastAsia="sk-SK"/>
              </w:rPr>
              <w:t>vývojom, modernizáciou alebo p</w:t>
            </w:r>
            <w:r w:rsidR="00B7581D">
              <w:rPr>
                <w:rFonts w:ascii="Times New Roman" w:eastAsia="Times New Roman" w:hAnsi="Times New Roman" w:cs="Times New Roman"/>
                <w:sz w:val="16"/>
                <w:szCs w:val="16"/>
                <w:lang w:eastAsia="sk-SK"/>
              </w:rPr>
              <w:t xml:space="preserve">rispôsobením poľnohospodárstva </w:t>
            </w:r>
            <w:r w:rsidRPr="00282B92">
              <w:rPr>
                <w:rFonts w:ascii="Times New Roman" w:eastAsia="Times New Roman" w:hAnsi="Times New Roman" w:cs="Times New Roman"/>
                <w:sz w:val="16"/>
                <w:szCs w:val="16"/>
                <w:lang w:eastAsia="sk-SK"/>
              </w:rPr>
              <w:t xml:space="preserve">a lesníctva </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20 985 230,00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8 283 497,06</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8 283 497,06</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35"/>
        </w:trPr>
        <w:tc>
          <w:tcPr>
            <w:tcW w:w="1044" w:type="dxa"/>
            <w:tcBorders>
              <w:top w:val="nil"/>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0CD04</w:t>
            </w:r>
          </w:p>
        </w:tc>
        <w:tc>
          <w:tcPr>
            <w:tcW w:w="2552" w:type="dxa"/>
            <w:tcBorders>
              <w:top w:val="nil"/>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5. Obnova potenciálu poľnohospodárskej výroby zničeného prírodnými pohromami</w:t>
            </w:r>
          </w:p>
        </w:tc>
        <w:tc>
          <w:tcPr>
            <w:tcW w:w="1701"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20 000 000,00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nil"/>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1125"/>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0CD0402</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5.1. Podpora</w:t>
            </w:r>
            <w:r w:rsidR="00B7581D">
              <w:rPr>
                <w:rFonts w:ascii="Times New Roman" w:eastAsia="Times New Roman" w:hAnsi="Times New Roman" w:cs="Times New Roman"/>
                <w:sz w:val="16"/>
                <w:szCs w:val="16"/>
                <w:lang w:eastAsia="sk-SK"/>
              </w:rPr>
              <w:t xml:space="preserve"> na investície do preventívnych opatrení na zníženie následkov </w:t>
            </w:r>
            <w:r w:rsidRPr="00282B92">
              <w:rPr>
                <w:rFonts w:ascii="Times New Roman" w:eastAsia="Times New Roman" w:hAnsi="Times New Roman" w:cs="Times New Roman"/>
                <w:sz w:val="16"/>
                <w:szCs w:val="16"/>
                <w:lang w:eastAsia="sk-SK"/>
              </w:rPr>
              <w:t>pravdepodobných príro</w:t>
            </w:r>
            <w:r w:rsidR="00B7581D">
              <w:rPr>
                <w:rFonts w:ascii="Times New Roman" w:eastAsia="Times New Roman" w:hAnsi="Times New Roman" w:cs="Times New Roman"/>
                <w:sz w:val="16"/>
                <w:szCs w:val="16"/>
                <w:lang w:eastAsia="sk-SK"/>
              </w:rPr>
              <w:t xml:space="preserve">dných katastrof, nepriaznivých </w:t>
            </w:r>
            <w:r w:rsidRPr="00282B92">
              <w:rPr>
                <w:rFonts w:ascii="Times New Roman" w:eastAsia="Times New Roman" w:hAnsi="Times New Roman" w:cs="Times New Roman"/>
                <w:sz w:val="16"/>
                <w:szCs w:val="16"/>
                <w:lang w:eastAsia="sk-SK"/>
              </w:rPr>
              <w:t>poveterno</w:t>
            </w:r>
            <w:r w:rsidR="00B7581D">
              <w:rPr>
                <w:rFonts w:ascii="Times New Roman" w:eastAsia="Times New Roman" w:hAnsi="Times New Roman" w:cs="Times New Roman"/>
                <w:sz w:val="16"/>
                <w:szCs w:val="16"/>
                <w:lang w:eastAsia="sk-SK"/>
              </w:rPr>
              <w:t xml:space="preserve">stných a </w:t>
            </w:r>
            <w:r w:rsidRPr="00282B92">
              <w:rPr>
                <w:rFonts w:ascii="Times New Roman" w:eastAsia="Times New Roman" w:hAnsi="Times New Roman" w:cs="Times New Roman"/>
                <w:sz w:val="16"/>
                <w:szCs w:val="16"/>
                <w:lang w:eastAsia="sk-SK"/>
              </w:rPr>
              <w:t xml:space="preserve">katastrofických udalostí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585"/>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lastRenderedPageBreak/>
              <w:t>0CD05</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6. Rozvoj poľnohospodárskych podnikov a podnikania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25 650 000,00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xml:space="preserve">525 735,62 </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525 735,62</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85"/>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color w:val="333333"/>
                <w:sz w:val="16"/>
                <w:szCs w:val="16"/>
                <w:lang w:eastAsia="sk-SK"/>
              </w:rPr>
              <w:t>0CD0504</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6.1. Pomoc na začatie podnikateľskej činnosti pre mladých poľnohospodárov</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585"/>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color w:val="333333"/>
                <w:sz w:val="16"/>
                <w:szCs w:val="16"/>
                <w:lang w:eastAsia="sk-SK"/>
              </w:rPr>
              <w:t>0CD0505</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6.2. Pomoc na začatie podnikateľskej činnosti na rozvoj malých poľnohospodárskych podnikov</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650 000,00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585"/>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color w:val="333333"/>
                <w:sz w:val="16"/>
                <w:szCs w:val="16"/>
                <w:lang w:eastAsia="sk-SK"/>
              </w:rPr>
              <w:t>0CD0506</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6.4. Podpora na investície do vytvárania a rozvoja nepoľnohospodárskych činností</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15 000 000,00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525 735,62</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525 735,62</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85"/>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0CD06</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7. Základné služby a obnova dedín vo vidieckych oblastiach</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30 000 000,00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0CD0605</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rsidR="005C244D" w:rsidRPr="00282B92" w:rsidRDefault="00B7581D" w:rsidP="003D460D">
            <w:pP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 xml:space="preserve">7.2. Podpora na investície </w:t>
            </w:r>
            <w:r w:rsidR="005C244D" w:rsidRPr="00282B92">
              <w:rPr>
                <w:rFonts w:ascii="Times New Roman" w:eastAsia="Times New Roman" w:hAnsi="Times New Roman" w:cs="Times New Roman"/>
                <w:sz w:val="16"/>
                <w:szCs w:val="16"/>
                <w:lang w:eastAsia="sk-SK"/>
              </w:rPr>
              <w:t>do vytvárania, zlepšovania alebo rozširovania infraštruktúry</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0CD0606</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7.3. Podpora na širokopásmovú infraštruktúru vrátene jej budovania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0CD0607</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7.4. Podpora na investíc</w:t>
            </w:r>
            <w:r w:rsidR="00B7581D">
              <w:rPr>
                <w:rFonts w:ascii="Times New Roman" w:eastAsia="Times New Roman" w:hAnsi="Times New Roman" w:cs="Times New Roman"/>
                <w:sz w:val="16"/>
                <w:szCs w:val="16"/>
                <w:lang w:eastAsia="sk-SK"/>
              </w:rPr>
              <w:t xml:space="preserve">ie do vytvárania, zlepšovania a </w:t>
            </w:r>
            <w:r w:rsidRPr="00282B92">
              <w:rPr>
                <w:rFonts w:ascii="Times New Roman" w:eastAsia="Times New Roman" w:hAnsi="Times New Roman" w:cs="Times New Roman"/>
                <w:sz w:val="16"/>
                <w:szCs w:val="16"/>
                <w:lang w:eastAsia="sk-SK"/>
              </w:rPr>
              <w:t>rozširovania služieb pre vidiecke obyvateľstve</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0CD0602</w:t>
            </w:r>
          </w:p>
        </w:tc>
        <w:tc>
          <w:tcPr>
            <w:tcW w:w="2552" w:type="dxa"/>
            <w:tcBorders>
              <w:top w:val="single" w:sz="4" w:space="0" w:color="auto"/>
              <w:left w:val="nil"/>
              <w:bottom w:val="single" w:sz="4" w:space="0" w:color="auto"/>
              <w:right w:val="single" w:sz="4" w:space="0" w:color="auto"/>
            </w:tcBorders>
            <w:shd w:val="clear" w:color="000000" w:fill="FFFFFF"/>
            <w:noWrap/>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7.3. Širokopásmový internet</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w:t>
            </w:r>
          </w:p>
        </w:tc>
      </w:tr>
      <w:tr w:rsidR="005C244D" w:rsidRPr="00282B92" w:rsidTr="00BC48F1">
        <w:trPr>
          <w:trHeight w:val="48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0CD07</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8. Investície do rozvoja lesných oblastí a zlepšenie životaschopnosti lesov</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23 576 730,00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15 186 326,51</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15 186 326,51</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3"/>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0CD0705</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8.1. Podpora zalesňovania /vytvárania zalesnených oblastí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76 730,00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141 597,74</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141 597,74</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39"/>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0CD0706</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8.3. Podpora na prevenciu škôd v lesoch spôsobených lesnými požiarmi a prírodnými katastrofami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8 855 250,44</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8 855 250,44</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27"/>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0CD0707</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8.4. Podpora na obnovu lesov poškodených lesnými požiarmi a prírodnými katastrofami</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6 189 478,33</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6 189 478,33</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0CD0708</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8.5. Podpora na investície do zlepšovania odolnosti environmentálnej hodnoty lesného ekosystému</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500 000,00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0CD0709</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8.6. Podpora na investície do lesných technológií a spracovania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3 000 000,00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0CD09</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xml:space="preserve">10. </w:t>
            </w:r>
            <w:proofErr w:type="spellStart"/>
            <w:r w:rsidRPr="00282B92">
              <w:rPr>
                <w:rFonts w:ascii="Times New Roman" w:eastAsia="Times New Roman" w:hAnsi="Times New Roman" w:cs="Times New Roman"/>
                <w:b/>
                <w:bCs/>
                <w:i/>
                <w:iCs/>
                <w:sz w:val="16"/>
                <w:szCs w:val="16"/>
                <w:lang w:eastAsia="sk-SK"/>
              </w:rPr>
              <w:t>Agroeniviromentálno</w:t>
            </w:r>
            <w:proofErr w:type="spellEnd"/>
            <w:r w:rsidRPr="00282B92">
              <w:rPr>
                <w:rFonts w:ascii="Times New Roman" w:eastAsia="Times New Roman" w:hAnsi="Times New Roman" w:cs="Times New Roman"/>
                <w:b/>
                <w:bCs/>
                <w:i/>
                <w:iCs/>
                <w:sz w:val="16"/>
                <w:szCs w:val="16"/>
                <w:lang w:eastAsia="sk-SK"/>
              </w:rPr>
              <w:t>- klimatické opatrenia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28 750 000,00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15 504 477,18</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15 504 477,18</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0CD0903</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10.1. Platba na environmentálne záväzky súvisiace s klímou</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28 750 000,00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15 504 477,18</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15 504 477,18</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0CD0A</w:t>
            </w:r>
          </w:p>
        </w:tc>
        <w:tc>
          <w:tcPr>
            <w:tcW w:w="2552" w:type="dxa"/>
            <w:tcBorders>
              <w:top w:val="single" w:sz="4" w:space="0" w:color="auto"/>
              <w:left w:val="nil"/>
              <w:bottom w:val="single" w:sz="4" w:space="0" w:color="auto"/>
              <w:right w:val="single" w:sz="4" w:space="0" w:color="auto"/>
            </w:tcBorders>
            <w:shd w:val="clear" w:color="000000" w:fill="FFFFFF"/>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11. Ekologické poľnohospodárstvo</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18 000 000,00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p>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16 309 722,39</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16 309 722,39</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0CD0A03</w:t>
            </w:r>
          </w:p>
        </w:tc>
        <w:tc>
          <w:tcPr>
            <w:tcW w:w="2552" w:type="dxa"/>
            <w:tcBorders>
              <w:top w:val="single" w:sz="4" w:space="0" w:color="auto"/>
              <w:left w:val="nil"/>
              <w:bottom w:val="single" w:sz="4" w:space="0" w:color="auto"/>
              <w:right w:val="single" w:sz="4" w:space="0" w:color="auto"/>
            </w:tcBorders>
            <w:shd w:val="clear" w:color="000000" w:fill="FFFFFF"/>
          </w:tcPr>
          <w:p w:rsidR="005C244D" w:rsidRPr="00282B92" w:rsidRDefault="005C244D" w:rsidP="00C9187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11.1.</w:t>
            </w:r>
            <w:r w:rsidR="00C9187D">
              <w:rPr>
                <w:rFonts w:ascii="Times New Roman" w:eastAsia="Times New Roman" w:hAnsi="Times New Roman" w:cs="Times New Roman"/>
                <w:bCs/>
                <w:i/>
                <w:iCs/>
                <w:sz w:val="16"/>
                <w:szCs w:val="16"/>
                <w:lang w:eastAsia="sk-SK"/>
              </w:rPr>
              <w:t xml:space="preserve"> Platba na prechod na postupy a </w:t>
            </w:r>
            <w:r w:rsidRPr="00282B92">
              <w:rPr>
                <w:rFonts w:ascii="Times New Roman" w:eastAsia="Times New Roman" w:hAnsi="Times New Roman" w:cs="Times New Roman"/>
                <w:bCs/>
                <w:i/>
                <w:iCs/>
                <w:sz w:val="16"/>
                <w:szCs w:val="16"/>
                <w:lang w:eastAsia="sk-SK"/>
              </w:rPr>
              <w:t>metódy ekologického poľnohospodárstva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1 800 000,00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3 674 135,25</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3 674 135,25</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lastRenderedPageBreak/>
              <w:t>0CD0A04</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11.2. Platba na udržiavanie postupov a metód ekologického  poľnohospodárstva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16 200 000,00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12 635 587,14</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12 635 587,14</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0CD0B</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Platby v rámci sústavy NATURA 2000</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1 463 334,00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876 725,19</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876 725,19</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7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0CD0B03</w:t>
            </w:r>
          </w:p>
        </w:tc>
        <w:tc>
          <w:tcPr>
            <w:tcW w:w="2552" w:type="dxa"/>
            <w:tcBorders>
              <w:top w:val="single" w:sz="4" w:space="0" w:color="auto"/>
              <w:left w:val="nil"/>
              <w:bottom w:val="single" w:sz="4" w:space="0" w:color="auto"/>
              <w:right w:val="nil"/>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12.1 Kompenzačné platby na poľnohospodárske oblasti sústavy Natura 2000</w:t>
            </w:r>
          </w:p>
        </w:tc>
        <w:tc>
          <w:tcPr>
            <w:tcW w:w="1701"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156 667,00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27 349,56</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27 349,56</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100,00</w:t>
            </w:r>
          </w:p>
        </w:tc>
      </w:tr>
      <w:tr w:rsidR="005C244D" w:rsidRPr="00282B92" w:rsidTr="00BC48F1">
        <w:trPr>
          <w:trHeight w:val="570"/>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color w:val="333333"/>
                <w:sz w:val="16"/>
                <w:szCs w:val="16"/>
                <w:lang w:eastAsia="sk-SK"/>
              </w:rPr>
              <w:t>0CD0B04</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12.2.</w:t>
            </w:r>
            <w:r w:rsidRPr="00282B92">
              <w:rPr>
                <w:rFonts w:ascii="Times New Roman" w:eastAsia="Times New Roman" w:hAnsi="Times New Roman" w:cs="Times New Roman"/>
                <w:sz w:val="16"/>
                <w:szCs w:val="16"/>
                <w:lang w:eastAsia="sk-SK"/>
              </w:rPr>
              <w:t xml:space="preserve"> Kompenzačné platby na lesné oblasti sústavy Natura 2000</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1 306 667,00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849 375,63</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849 375,63</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100,00</w:t>
            </w:r>
          </w:p>
        </w:tc>
      </w:tr>
      <w:tr w:rsidR="005C244D" w:rsidRPr="00282B92" w:rsidTr="00BC48F1">
        <w:trPr>
          <w:trHeight w:val="57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0CD0C</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13. Platby pre oblasti s prírodnými alebo inými obmedzeniami</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66 000 000,00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56 133 612,80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56 133 612,80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0CD0C04</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13.1. Komp</w:t>
            </w:r>
            <w:r w:rsidR="00C9187D">
              <w:rPr>
                <w:rFonts w:ascii="Times New Roman" w:eastAsia="Times New Roman" w:hAnsi="Times New Roman" w:cs="Times New Roman"/>
                <w:sz w:val="16"/>
                <w:szCs w:val="16"/>
                <w:lang w:eastAsia="sk-SK"/>
              </w:rPr>
              <w:t>enzačná platba</w:t>
            </w:r>
            <w:r w:rsidRPr="00282B92">
              <w:rPr>
                <w:rFonts w:ascii="Times New Roman" w:eastAsia="Times New Roman" w:hAnsi="Times New Roman" w:cs="Times New Roman"/>
                <w:sz w:val="16"/>
                <w:szCs w:val="16"/>
                <w:lang w:eastAsia="sk-SK"/>
              </w:rPr>
              <w:t xml:space="preserve"> v horských oblastiach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35 000 000,00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30 462 216,42</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30 462 216,42</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100,00</w:t>
            </w:r>
          </w:p>
        </w:tc>
      </w:tr>
      <w:tr w:rsidR="005C244D" w:rsidRPr="00282B92" w:rsidTr="00BC48F1">
        <w:trPr>
          <w:trHeight w:val="645"/>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0CD0C05</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13.2. Komp</w:t>
            </w:r>
            <w:r w:rsidR="00C9187D">
              <w:rPr>
                <w:rFonts w:ascii="Times New Roman" w:eastAsia="Times New Roman" w:hAnsi="Times New Roman" w:cs="Times New Roman"/>
                <w:sz w:val="16"/>
                <w:szCs w:val="16"/>
                <w:lang w:eastAsia="sk-SK"/>
              </w:rPr>
              <w:t xml:space="preserve">enzačná platba </w:t>
            </w:r>
            <w:r w:rsidRPr="00282B92">
              <w:rPr>
                <w:rFonts w:ascii="Times New Roman" w:eastAsia="Times New Roman" w:hAnsi="Times New Roman" w:cs="Times New Roman"/>
                <w:sz w:val="16"/>
                <w:szCs w:val="16"/>
                <w:lang w:eastAsia="sk-SK"/>
              </w:rPr>
              <w:t xml:space="preserve">na ostatné oblasti, ktoré  čelia významným prírodným obmedzeniam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25 000 000,00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19 934 130,12</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19 934 130,12</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19"/>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0CD0C06</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13.3. Kompenzačná platba na iné oblasti pos</w:t>
            </w:r>
            <w:r w:rsidR="00600EA3">
              <w:rPr>
                <w:rFonts w:ascii="Times New Roman" w:eastAsia="Times New Roman" w:hAnsi="Times New Roman" w:cs="Times New Roman"/>
                <w:sz w:val="16"/>
                <w:szCs w:val="16"/>
                <w:lang w:eastAsia="sk-SK"/>
              </w:rPr>
              <w:t>tihnuté osobitnými obmedzeniami</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5 737 266,26</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5 737 266,26</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3"/>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0CD0D</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 xml:space="preserve">14. </w:t>
            </w:r>
            <w:r w:rsidR="00600EA3">
              <w:rPr>
                <w:rFonts w:ascii="Times New Roman" w:eastAsia="Times New Roman" w:hAnsi="Times New Roman" w:cs="Times New Roman"/>
                <w:b/>
                <w:bCs/>
                <w:i/>
                <w:iCs/>
                <w:sz w:val="16"/>
                <w:szCs w:val="16"/>
                <w:lang w:eastAsia="sk-SK"/>
              </w:rPr>
              <w:t>Dobré životné podmienky zvierat</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18 000 000,00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19 950 673,49</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19 950 673,49</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3"/>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sz w:val="16"/>
                <w:szCs w:val="16"/>
                <w:lang w:eastAsia="sk-SK"/>
              </w:rPr>
            </w:pPr>
            <w:r w:rsidRPr="00282B92">
              <w:rPr>
                <w:rFonts w:ascii="Times New Roman" w:eastAsia="Times New Roman" w:hAnsi="Times New Roman" w:cs="Times New Roman"/>
                <w:bCs/>
                <w:i/>
                <w:sz w:val="16"/>
                <w:szCs w:val="16"/>
                <w:lang w:eastAsia="sk-SK"/>
              </w:rPr>
              <w:t>0CD0101</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14.1. Platba na dobré životné podmienky zvierat</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18 000 000,00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19 950 673,49</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19 950 673,49</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3"/>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0CD0E</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15. Lesnícko-environmentálne a klimatické služby a ochrana lesov</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990 000,00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447 291,62</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447 291,62</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3"/>
        </w:trPr>
        <w:tc>
          <w:tcPr>
            <w:tcW w:w="1044" w:type="dxa"/>
            <w:tcBorders>
              <w:top w:val="single" w:sz="4" w:space="0" w:color="auto"/>
              <w:left w:val="single" w:sz="4" w:space="0" w:color="auto"/>
              <w:bottom w:val="single" w:sz="4" w:space="0" w:color="auto"/>
              <w:right w:val="single" w:sz="4" w:space="0" w:color="auto"/>
            </w:tcBorders>
            <w:shd w:val="clear" w:color="000000" w:fill="FFFFFF"/>
            <w:noWrap/>
          </w:tcPr>
          <w:p w:rsidR="005C244D" w:rsidRPr="00282B92" w:rsidRDefault="005C244D" w:rsidP="00C9187D">
            <w:pPr>
              <w:jc w:val="center"/>
              <w:rPr>
                <w:rFonts w:ascii="Times New Roman" w:eastAsia="Times New Roman" w:hAnsi="Times New Roman" w:cs="Times New Roman"/>
                <w:bCs/>
                <w:i/>
                <w:sz w:val="16"/>
                <w:szCs w:val="16"/>
                <w:lang w:eastAsia="sk-SK"/>
              </w:rPr>
            </w:pPr>
            <w:r w:rsidRPr="00282B92">
              <w:rPr>
                <w:rFonts w:ascii="Times New Roman" w:eastAsia="Times New Roman" w:hAnsi="Times New Roman" w:cs="Times New Roman"/>
                <w:bCs/>
                <w:i/>
                <w:sz w:val="16"/>
                <w:szCs w:val="16"/>
                <w:lang w:eastAsia="sk-SK"/>
              </w:rPr>
              <w:t>0CD0E03</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82B92" w:rsidRDefault="005C244D" w:rsidP="003D460D">
            <w:pPr>
              <w:rPr>
                <w:rFonts w:ascii="Times New Roman" w:eastAsia="Times New Roman" w:hAnsi="Times New Roman" w:cs="Times New Roman"/>
                <w:bCs/>
                <w:i/>
                <w:iCs/>
                <w:sz w:val="16"/>
                <w:szCs w:val="16"/>
                <w:lang w:eastAsia="sk-SK"/>
              </w:rPr>
            </w:pPr>
            <w:r w:rsidRPr="00282B92">
              <w:rPr>
                <w:rFonts w:ascii="Times New Roman" w:eastAsia="Times New Roman" w:hAnsi="Times New Roman" w:cs="Times New Roman"/>
                <w:bCs/>
                <w:i/>
                <w:iCs/>
                <w:sz w:val="16"/>
                <w:szCs w:val="16"/>
                <w:lang w:eastAsia="sk-SK"/>
              </w:rPr>
              <w:t xml:space="preserve">15.1. Platba na environmentálne a klimatické záväzky </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990 000,00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447 291,62</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bCs/>
                <w:i/>
                <w:iCs/>
                <w:color w:val="000000"/>
                <w:sz w:val="16"/>
                <w:szCs w:val="16"/>
                <w:lang w:eastAsia="sk-SK"/>
              </w:rPr>
            </w:pPr>
            <w:r w:rsidRPr="00282B92">
              <w:rPr>
                <w:rFonts w:ascii="Times New Roman" w:eastAsia="Times New Roman" w:hAnsi="Times New Roman" w:cs="Times New Roman"/>
                <w:bCs/>
                <w:i/>
                <w:iCs/>
                <w:color w:val="000000"/>
                <w:sz w:val="16"/>
                <w:szCs w:val="16"/>
                <w:lang w:eastAsia="sk-SK"/>
              </w:rPr>
              <w:t>447 291,62</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283"/>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sz w:val="16"/>
                <w:szCs w:val="16"/>
                <w:lang w:eastAsia="sk-SK"/>
              </w:rPr>
            </w:pPr>
            <w:r w:rsidRPr="00282B92">
              <w:rPr>
                <w:rFonts w:ascii="Times New Roman" w:eastAsia="Times New Roman" w:hAnsi="Times New Roman" w:cs="Times New Roman"/>
                <w:b/>
                <w:bCs/>
                <w:i/>
                <w:sz w:val="16"/>
                <w:szCs w:val="16"/>
                <w:lang w:eastAsia="sk-SK"/>
              </w:rPr>
              <w:t>0CD0F</w:t>
            </w:r>
          </w:p>
        </w:tc>
        <w:tc>
          <w:tcPr>
            <w:tcW w:w="2552" w:type="dxa"/>
            <w:tcBorders>
              <w:top w:val="single" w:sz="4" w:space="0" w:color="auto"/>
              <w:left w:val="nil"/>
              <w:bottom w:val="single" w:sz="4" w:space="0" w:color="auto"/>
              <w:right w:val="single" w:sz="4" w:space="0" w:color="auto"/>
            </w:tcBorders>
            <w:shd w:val="clear" w:color="000000" w:fill="FFFFFF"/>
            <w:hideMark/>
          </w:tcPr>
          <w:p w:rsidR="005C244D" w:rsidRPr="00282B92" w:rsidRDefault="005C244D" w:rsidP="00C9187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16. Spolupráca</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11 000 000,00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63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0CD0F06</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16.1. Podpora na zriaďovanie a prevádzku operačných skupín EIP zameraných na  produktivitu a udržateľnosť poľnohospodárstva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705"/>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0CD0F07</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16.2. Podpora na pilotné projekty a na vývoj nových výrobkov, postup.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5 000 000,00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705"/>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4744CD">
              <w:rPr>
                <w:rFonts w:ascii="Times New Roman" w:eastAsia="Times New Roman" w:hAnsi="Times New Roman" w:cs="Times New Roman"/>
                <w:color w:val="333333"/>
                <w:sz w:val="16"/>
                <w:szCs w:val="16"/>
                <w:lang w:eastAsia="sk-SK"/>
              </w:rPr>
              <w:t>0CD0F08</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D2AD5" w:rsidRDefault="005C244D" w:rsidP="003D460D">
            <w:pPr>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16.3. Spolup</w:t>
            </w:r>
            <w:r w:rsidR="004744CD" w:rsidRPr="002D2AD5">
              <w:rPr>
                <w:rFonts w:ascii="Times New Roman" w:eastAsia="Times New Roman" w:hAnsi="Times New Roman" w:cs="Times New Roman"/>
                <w:sz w:val="16"/>
                <w:szCs w:val="16"/>
                <w:lang w:eastAsia="sk-SK"/>
              </w:rPr>
              <w:t>ráca medzi malými hosp. subjekt</w:t>
            </w:r>
            <w:r w:rsidRPr="002D2AD5">
              <w:rPr>
                <w:rFonts w:ascii="Times New Roman" w:eastAsia="Times New Roman" w:hAnsi="Times New Roman" w:cs="Times New Roman"/>
                <w:sz w:val="16"/>
                <w:szCs w:val="16"/>
                <w:lang w:eastAsia="sk-SK"/>
              </w:rPr>
              <w:t>mi pri organizovaní spoločných prac. procesov</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p>
        </w:tc>
      </w:tr>
      <w:tr w:rsidR="005C244D" w:rsidRPr="00282B92" w:rsidTr="00BC48F1">
        <w:trPr>
          <w:trHeight w:val="705"/>
        </w:trPr>
        <w:tc>
          <w:tcPr>
            <w:tcW w:w="1044" w:type="dxa"/>
            <w:tcBorders>
              <w:top w:val="single" w:sz="4" w:space="0" w:color="auto"/>
              <w:left w:val="single" w:sz="4" w:space="0" w:color="auto"/>
              <w:bottom w:val="single" w:sz="4" w:space="0" w:color="auto"/>
              <w:right w:val="single" w:sz="4" w:space="0" w:color="auto"/>
            </w:tcBorders>
            <w:shd w:val="clear" w:color="000000" w:fill="FFFFFF"/>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0CD0F09</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5C244D" w:rsidRPr="002D2AD5" w:rsidRDefault="005C244D" w:rsidP="003D460D">
            <w:pPr>
              <w:rPr>
                <w:rFonts w:ascii="Times New Roman" w:eastAsia="Times New Roman" w:hAnsi="Times New Roman" w:cs="Times New Roman"/>
                <w:sz w:val="16"/>
                <w:szCs w:val="16"/>
                <w:lang w:eastAsia="sk-SK"/>
              </w:rPr>
            </w:pPr>
            <w:r w:rsidRPr="002D2AD5">
              <w:rPr>
                <w:rFonts w:ascii="Times New Roman" w:eastAsia="Times New Roman" w:hAnsi="Times New Roman" w:cs="Times New Roman"/>
                <w:sz w:val="16"/>
                <w:szCs w:val="16"/>
                <w:lang w:eastAsia="sk-SK"/>
              </w:rPr>
              <w:t>16.4. Podpora na horizont. a vert</w:t>
            </w:r>
            <w:r w:rsidR="004744CD" w:rsidRPr="002D2AD5">
              <w:rPr>
                <w:rFonts w:ascii="Times New Roman" w:eastAsia="Times New Roman" w:hAnsi="Times New Roman" w:cs="Times New Roman"/>
                <w:sz w:val="16"/>
                <w:szCs w:val="16"/>
                <w:lang w:eastAsia="sk-SK"/>
              </w:rPr>
              <w:t>ikálnu spoluprácu medzi subjekt</w:t>
            </w:r>
            <w:r w:rsidRPr="002D2AD5">
              <w:rPr>
                <w:rFonts w:ascii="Times New Roman" w:eastAsia="Times New Roman" w:hAnsi="Times New Roman" w:cs="Times New Roman"/>
                <w:sz w:val="16"/>
                <w:szCs w:val="16"/>
                <w:lang w:eastAsia="sk-SK"/>
              </w:rPr>
              <w:t>mi dodávateľského reťazca</w:t>
            </w:r>
          </w:p>
        </w:tc>
        <w:tc>
          <w:tcPr>
            <w:tcW w:w="1701"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5 000 000,00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tcPr>
          <w:p w:rsidR="005C244D" w:rsidRPr="00282B92" w:rsidRDefault="005C244D" w:rsidP="00C9187D">
            <w:pPr>
              <w:jc w:val="right"/>
              <w:rPr>
                <w:rFonts w:ascii="Times New Roman" w:eastAsia="Times New Roman" w:hAnsi="Times New Roman" w:cs="Times New Roman"/>
                <w:color w:val="000000"/>
                <w:sz w:val="16"/>
                <w:szCs w:val="16"/>
                <w:lang w:eastAsia="sk-SK"/>
              </w:rPr>
            </w:pP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0CD0H</w:t>
            </w:r>
          </w:p>
        </w:tc>
        <w:tc>
          <w:tcPr>
            <w:tcW w:w="2552" w:type="dxa"/>
            <w:tcBorders>
              <w:top w:val="single" w:sz="4" w:space="0" w:color="auto"/>
              <w:left w:val="nil"/>
              <w:bottom w:val="single" w:sz="4" w:space="0" w:color="auto"/>
              <w:right w:val="single" w:sz="4" w:space="0" w:color="auto"/>
            </w:tcBorders>
            <w:shd w:val="clear" w:color="000000" w:fill="FFFFFF"/>
            <w:hideMark/>
          </w:tcPr>
          <w:p w:rsidR="005C244D" w:rsidRPr="002D2AD5" w:rsidRDefault="005C244D" w:rsidP="00C9187D">
            <w:pPr>
              <w:rPr>
                <w:rFonts w:ascii="Times New Roman" w:eastAsia="Times New Roman" w:hAnsi="Times New Roman" w:cs="Times New Roman"/>
                <w:b/>
                <w:bCs/>
                <w:i/>
                <w:iCs/>
                <w:sz w:val="16"/>
                <w:szCs w:val="16"/>
                <w:lang w:eastAsia="sk-SK"/>
              </w:rPr>
            </w:pPr>
            <w:r w:rsidRPr="002D2AD5">
              <w:rPr>
                <w:rFonts w:ascii="Times New Roman" w:eastAsia="Times New Roman" w:hAnsi="Times New Roman" w:cs="Times New Roman"/>
                <w:b/>
                <w:bCs/>
                <w:i/>
                <w:iCs/>
                <w:sz w:val="16"/>
                <w:szCs w:val="16"/>
                <w:lang w:eastAsia="sk-SK"/>
              </w:rPr>
              <w:t>19. LEADER</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2 100 000,00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206 629,41</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206 629,41</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i/>
                <w:color w:val="000000"/>
                <w:sz w:val="16"/>
                <w:szCs w:val="16"/>
                <w:lang w:eastAsia="sk-SK"/>
              </w:rPr>
            </w:pPr>
            <w:r w:rsidRPr="00282B92">
              <w:rPr>
                <w:rFonts w:ascii="Times New Roman" w:eastAsia="Times New Roman" w:hAnsi="Times New Roman" w:cs="Times New Roman"/>
                <w:b/>
                <w:bCs/>
                <w:i/>
                <w:iCs/>
                <w:color w:val="000000"/>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0CD0H05</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19.1. Prípravná podpora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1 500 000,00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206 629,41</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206 629,41</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i/>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0CD0H08</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19.4. Podpora na prevádzkové náklady a oživenie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600 000,00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C9187D">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noWrap/>
            <w:hideMark/>
          </w:tcPr>
          <w:p w:rsidR="005C244D" w:rsidRPr="00282B92" w:rsidRDefault="005C244D" w:rsidP="00C9187D">
            <w:pPr>
              <w:jc w:val="cente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0CD0I</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b/>
                <w:bCs/>
                <w:i/>
                <w:iCs/>
                <w:sz w:val="16"/>
                <w:szCs w:val="16"/>
                <w:lang w:eastAsia="sk-SK"/>
              </w:rPr>
            </w:pPr>
            <w:r w:rsidRPr="00282B92">
              <w:rPr>
                <w:rFonts w:ascii="Times New Roman" w:eastAsia="Times New Roman" w:hAnsi="Times New Roman" w:cs="Times New Roman"/>
                <w:b/>
                <w:bCs/>
                <w:i/>
                <w:iCs/>
                <w:sz w:val="16"/>
                <w:szCs w:val="16"/>
                <w:lang w:eastAsia="sk-SK"/>
              </w:rPr>
              <w:t>20. Technická pomoc vrátane NSRV</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9 886 902,00</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302 624,31</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rsidR="005C244D" w:rsidRPr="00282B92" w:rsidRDefault="005C244D" w:rsidP="003D460D">
            <w:pPr>
              <w:jc w:val="right"/>
              <w:rPr>
                <w:rFonts w:ascii="Times New Roman" w:eastAsia="Times New Roman" w:hAnsi="Times New Roman" w:cs="Times New Roman"/>
                <w:b/>
                <w:bCs/>
                <w:i/>
                <w:iCs/>
                <w:color w:val="000000"/>
                <w:sz w:val="16"/>
                <w:szCs w:val="16"/>
                <w:lang w:eastAsia="sk-SK"/>
              </w:rPr>
            </w:pPr>
            <w:r w:rsidRPr="00282B92">
              <w:rPr>
                <w:rFonts w:ascii="Times New Roman" w:eastAsia="Times New Roman" w:hAnsi="Times New Roman" w:cs="Times New Roman"/>
                <w:b/>
                <w:bCs/>
                <w:i/>
                <w:iCs/>
                <w:color w:val="000000"/>
                <w:sz w:val="16"/>
                <w:szCs w:val="16"/>
                <w:lang w:eastAsia="sk-SK"/>
              </w:rPr>
              <w:t>302 624,31</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b/>
                <w:color w:val="000000"/>
                <w:sz w:val="16"/>
                <w:szCs w:val="16"/>
                <w:lang w:eastAsia="sk-SK"/>
              </w:rPr>
            </w:pPr>
            <w:r w:rsidRPr="00282B92">
              <w:rPr>
                <w:rFonts w:ascii="Times New Roman" w:eastAsia="Times New Roman" w:hAnsi="Times New Roman" w:cs="Times New Roman"/>
                <w:b/>
                <w:color w:val="000000"/>
                <w:sz w:val="16"/>
                <w:szCs w:val="16"/>
                <w:lang w:eastAsia="sk-SK"/>
              </w:rPr>
              <w:t>100,00</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0CD0I03</w:t>
            </w:r>
          </w:p>
        </w:tc>
        <w:tc>
          <w:tcPr>
            <w:tcW w:w="2552" w:type="dxa"/>
            <w:tcBorders>
              <w:top w:val="single" w:sz="4" w:space="0" w:color="auto"/>
              <w:left w:val="nil"/>
              <w:bottom w:val="single" w:sz="4" w:space="0" w:color="auto"/>
              <w:right w:val="single" w:sz="4" w:space="0" w:color="auto"/>
            </w:tcBorders>
            <w:shd w:val="clear" w:color="000000" w:fill="FFFFFF"/>
            <w:vAlign w:val="center"/>
            <w:hideMark/>
          </w:tcPr>
          <w:p w:rsidR="005C244D" w:rsidRPr="00282B92" w:rsidRDefault="005C244D" w:rsidP="003D460D">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20.1. Podpora na technickú pomoc (iná ako NVS)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8 954 902,00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0,00</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r>
      <w:tr w:rsidR="005C244D" w:rsidRPr="00282B92" w:rsidTr="00BC48F1">
        <w:trPr>
          <w:trHeight w:val="300"/>
        </w:trPr>
        <w:tc>
          <w:tcPr>
            <w:tcW w:w="1044" w:type="dxa"/>
            <w:tcBorders>
              <w:top w:val="single" w:sz="4" w:space="0" w:color="auto"/>
              <w:left w:val="single" w:sz="4" w:space="0" w:color="auto"/>
              <w:bottom w:val="single" w:sz="4" w:space="0" w:color="auto"/>
              <w:right w:val="single" w:sz="4" w:space="0" w:color="auto"/>
            </w:tcBorders>
            <w:shd w:val="clear" w:color="000000" w:fill="FFFFFF"/>
            <w:hideMark/>
          </w:tcPr>
          <w:p w:rsidR="005C244D" w:rsidRPr="00282B92" w:rsidRDefault="005C244D" w:rsidP="00C9187D">
            <w:pPr>
              <w:jc w:val="center"/>
              <w:rPr>
                <w:rFonts w:ascii="Times New Roman" w:eastAsia="Times New Roman" w:hAnsi="Times New Roman" w:cs="Times New Roman"/>
                <w:color w:val="333333"/>
                <w:sz w:val="16"/>
                <w:szCs w:val="16"/>
                <w:lang w:eastAsia="sk-SK"/>
              </w:rPr>
            </w:pPr>
            <w:r w:rsidRPr="00282B92">
              <w:rPr>
                <w:rFonts w:ascii="Times New Roman" w:eastAsia="Times New Roman" w:hAnsi="Times New Roman" w:cs="Times New Roman"/>
                <w:color w:val="333333"/>
                <w:sz w:val="16"/>
                <w:szCs w:val="16"/>
                <w:lang w:eastAsia="sk-SK"/>
              </w:rPr>
              <w:t>0CD0I04</w:t>
            </w:r>
          </w:p>
        </w:tc>
        <w:tc>
          <w:tcPr>
            <w:tcW w:w="2552" w:type="dxa"/>
            <w:tcBorders>
              <w:top w:val="single" w:sz="4" w:space="0" w:color="auto"/>
              <w:left w:val="nil"/>
              <w:bottom w:val="single" w:sz="4" w:space="0" w:color="auto"/>
              <w:right w:val="single" w:sz="4" w:space="0" w:color="auto"/>
            </w:tcBorders>
            <w:shd w:val="clear" w:color="000000" w:fill="FFFFFF"/>
            <w:hideMark/>
          </w:tcPr>
          <w:p w:rsidR="005C244D" w:rsidRPr="00282B92" w:rsidRDefault="005C244D" w:rsidP="00600EA3">
            <w:pP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xml:space="preserve">20.2. Národná sieť rozvoja vidieka </w:t>
            </w:r>
          </w:p>
        </w:tc>
        <w:tc>
          <w:tcPr>
            <w:tcW w:w="1701"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932 000,00</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302 624,31</w:t>
            </w:r>
          </w:p>
        </w:tc>
        <w:tc>
          <w:tcPr>
            <w:tcW w:w="1559"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302 624,31</w:t>
            </w:r>
          </w:p>
        </w:tc>
        <w:tc>
          <w:tcPr>
            <w:tcW w:w="1418" w:type="dxa"/>
            <w:tcBorders>
              <w:top w:val="single" w:sz="4" w:space="0" w:color="auto"/>
              <w:left w:val="nil"/>
              <w:bottom w:val="single" w:sz="4" w:space="0" w:color="auto"/>
              <w:right w:val="single" w:sz="4" w:space="0" w:color="auto"/>
            </w:tcBorders>
            <w:shd w:val="clear" w:color="000000" w:fill="FFFFFF"/>
            <w:noWrap/>
            <w:hideMark/>
          </w:tcPr>
          <w:p w:rsidR="005C244D" w:rsidRPr="00282B92" w:rsidRDefault="005C244D" w:rsidP="00600EA3">
            <w:pPr>
              <w:jc w:val="right"/>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100,00</w:t>
            </w:r>
          </w:p>
        </w:tc>
      </w:tr>
    </w:tbl>
    <w:p w:rsidR="005C244D" w:rsidRDefault="005C244D" w:rsidP="005C244D">
      <w:pPr>
        <w:pStyle w:val="Normlnywebov"/>
        <w:shd w:val="clear" w:color="auto" w:fill="FFFFFF"/>
        <w:spacing w:before="0" w:beforeAutospacing="0" w:after="0" w:afterAutospacing="0"/>
        <w:jc w:val="both"/>
        <w:rPr>
          <w:i/>
          <w:iCs/>
        </w:rPr>
        <w:sectPr w:rsidR="005C244D" w:rsidSect="005D6A31">
          <w:pgSz w:w="11906" w:h="16838"/>
          <w:pgMar w:top="1440" w:right="1077" w:bottom="1440" w:left="1077" w:header="709" w:footer="709" w:gutter="0"/>
          <w:cols w:space="708"/>
          <w:docGrid w:linePitch="360"/>
        </w:sectPr>
      </w:pPr>
    </w:p>
    <w:p w:rsidR="00265FC7" w:rsidRPr="00DA182A" w:rsidRDefault="00265FC7" w:rsidP="00494D7C">
      <w:pPr>
        <w:pStyle w:val="Nadpis3"/>
        <w:spacing w:before="0" w:after="120" w:line="240" w:lineRule="auto"/>
      </w:pPr>
      <w:bookmarkStart w:id="100" w:name="_Toc481740264"/>
      <w:r w:rsidRPr="00DA182A">
        <w:lastRenderedPageBreak/>
        <w:t xml:space="preserve">Príloha </w:t>
      </w:r>
      <w:r w:rsidR="00667184" w:rsidRPr="00DA182A">
        <w:t>5</w:t>
      </w:r>
      <w:r w:rsidRPr="00DA182A">
        <w:t>: Súvaha PPA za rok 2016</w:t>
      </w:r>
      <w:bookmarkEnd w:id="100"/>
    </w:p>
    <w:p w:rsidR="00265FC7" w:rsidRPr="00D856A6" w:rsidRDefault="00265FC7" w:rsidP="00494D7C">
      <w:pPr>
        <w:spacing w:after="120" w:line="240" w:lineRule="auto"/>
        <w:rPr>
          <w:rFonts w:ascii="Times New Roman" w:eastAsia="Times New Roman" w:hAnsi="Times New Roman" w:cs="Times New Roman"/>
          <w:b/>
          <w:bCs/>
          <w:sz w:val="20"/>
          <w:szCs w:val="20"/>
          <w:lang w:eastAsia="sk-SK"/>
        </w:rPr>
      </w:pPr>
      <w:r w:rsidRPr="00D856A6">
        <w:rPr>
          <w:rFonts w:ascii="Times New Roman" w:eastAsia="Times New Roman" w:hAnsi="Times New Roman" w:cs="Times New Roman"/>
          <w:b/>
          <w:bCs/>
          <w:sz w:val="20"/>
          <w:szCs w:val="20"/>
          <w:lang w:eastAsia="sk-SK"/>
        </w:rPr>
        <w:t xml:space="preserve">Súvaha </w:t>
      </w:r>
      <w:proofErr w:type="spellStart"/>
      <w:r w:rsidRPr="00D856A6">
        <w:rPr>
          <w:rFonts w:ascii="Times New Roman" w:eastAsia="Times New Roman" w:hAnsi="Times New Roman" w:cs="Times New Roman"/>
          <w:b/>
          <w:bCs/>
          <w:sz w:val="20"/>
          <w:szCs w:val="20"/>
          <w:lang w:eastAsia="sk-SK"/>
        </w:rPr>
        <w:t>Úč</w:t>
      </w:r>
      <w:proofErr w:type="spellEnd"/>
      <w:r w:rsidRPr="00D856A6">
        <w:rPr>
          <w:rFonts w:ascii="Times New Roman" w:eastAsia="Times New Roman" w:hAnsi="Times New Roman" w:cs="Times New Roman"/>
          <w:b/>
          <w:bCs/>
          <w:sz w:val="20"/>
          <w:szCs w:val="20"/>
          <w:lang w:eastAsia="sk-SK"/>
        </w:rPr>
        <w:t xml:space="preserve">  ROPO SFOV 1 – 01: A</w:t>
      </w:r>
    </w:p>
    <w:tbl>
      <w:tblPr>
        <w:tblW w:w="9923" w:type="dxa"/>
        <w:tblCellMar>
          <w:left w:w="70" w:type="dxa"/>
          <w:right w:w="70" w:type="dxa"/>
        </w:tblCellMar>
        <w:tblLook w:val="04A0" w:firstRow="1" w:lastRow="0" w:firstColumn="1" w:lastColumn="0" w:noHBand="0" w:noVBand="1"/>
      </w:tblPr>
      <w:tblGrid>
        <w:gridCol w:w="4305"/>
        <w:gridCol w:w="617"/>
        <w:gridCol w:w="1032"/>
        <w:gridCol w:w="1134"/>
        <w:gridCol w:w="992"/>
        <w:gridCol w:w="1843"/>
      </w:tblGrid>
      <w:tr w:rsidR="00265FC7" w:rsidRPr="00220CD6" w:rsidTr="003A7C2F">
        <w:trPr>
          <w:trHeight w:val="255"/>
        </w:trPr>
        <w:tc>
          <w:tcPr>
            <w:tcW w:w="4305"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617"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032"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1134"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c>
          <w:tcPr>
            <w:tcW w:w="992"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noProof/>
                <w:sz w:val="16"/>
                <w:szCs w:val="16"/>
                <w:lang w:eastAsia="sk-SK"/>
              </w:rPr>
              <w:drawing>
                <wp:anchor distT="0" distB="0" distL="114300" distR="114300" simplePos="0" relativeHeight="251663360" behindDoc="0" locked="0" layoutInCell="1" allowOverlap="1" wp14:anchorId="3B632893" wp14:editId="66186C50">
                  <wp:simplePos x="0" y="0"/>
                  <wp:positionH relativeFrom="column">
                    <wp:posOffset>85725</wp:posOffset>
                  </wp:positionH>
                  <wp:positionV relativeFrom="paragraph">
                    <wp:posOffset>0</wp:posOffset>
                  </wp:positionV>
                  <wp:extent cx="123825" cy="123825"/>
                  <wp:effectExtent l="0" t="0" r="9525" b="9525"/>
                  <wp:wrapNone/>
                  <wp:docPr id="31" name="Obrázok 31" descr="MRI962L5PB0E0YWXCIBN82VJH" hidden="1"/>
                  <wp:cNvGraphicFramePr/>
                  <a:graphic xmlns:a="http://schemas.openxmlformats.org/drawingml/2006/main">
                    <a:graphicData uri="http://schemas.openxmlformats.org/drawingml/2006/picture">
                      <pic:pic xmlns:pic="http://schemas.openxmlformats.org/drawingml/2006/picture">
                        <pic:nvPicPr>
                          <pic:cNvPr id="2139" name="BExS8T38WLC2R738ZC7BDJQAKJAJ" descr="MRI962L5PB0E0YWXCIBN82VJH"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282B92">
              <w:rPr>
                <w:rFonts w:ascii="Times New Roman" w:eastAsia="Times New Roman" w:hAnsi="Times New Roman" w:cs="Times New Roman"/>
                <w:b/>
                <w:bCs/>
                <w:noProof/>
                <w:sz w:val="16"/>
                <w:szCs w:val="16"/>
                <w:lang w:eastAsia="sk-SK"/>
              </w:rPr>
              <w:drawing>
                <wp:anchor distT="0" distB="0" distL="114300" distR="114300" simplePos="0" relativeHeight="251672576" behindDoc="0" locked="0" layoutInCell="1" allowOverlap="1" wp14:anchorId="52001BE4" wp14:editId="693AEA12">
                  <wp:simplePos x="0" y="0"/>
                  <wp:positionH relativeFrom="column">
                    <wp:posOffset>47625</wp:posOffset>
                  </wp:positionH>
                  <wp:positionV relativeFrom="paragraph">
                    <wp:posOffset>0</wp:posOffset>
                  </wp:positionV>
                  <wp:extent cx="123825" cy="123825"/>
                  <wp:effectExtent l="0" t="0" r="9525" b="9525"/>
                  <wp:wrapNone/>
                  <wp:docPr id="30" name="Obrázok 30" descr="S9JM17GP1802LHN4GT14BJYIC" hidden="1"/>
                  <wp:cNvGraphicFramePr/>
                  <a:graphic xmlns:a="http://schemas.openxmlformats.org/drawingml/2006/main">
                    <a:graphicData uri="http://schemas.openxmlformats.org/drawingml/2006/picture">
                      <pic:pic xmlns:pic="http://schemas.openxmlformats.org/drawingml/2006/picture">
                        <pic:nvPicPr>
                          <pic:cNvPr id="2151" name="BExOPRCR0UW7TKXSV5WDTL348FGL" descr="S9JM17GP1802LHN4GT14BJYIC"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282B92">
              <w:rPr>
                <w:rFonts w:ascii="Times New Roman" w:eastAsia="Times New Roman" w:hAnsi="Times New Roman" w:cs="Times New Roman"/>
                <w:b/>
                <w:bCs/>
                <w:sz w:val="16"/>
                <w:szCs w:val="16"/>
                <w:lang w:eastAsia="sk-SK"/>
              </w:rPr>
              <w:t> </w:t>
            </w:r>
          </w:p>
        </w:tc>
        <w:tc>
          <w:tcPr>
            <w:tcW w:w="1843"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Times New Roman" w:eastAsia="Times New Roman" w:hAnsi="Times New Roman" w:cs="Times New Roman"/>
                <w:b/>
                <w:bCs/>
                <w:sz w:val="16"/>
                <w:szCs w:val="16"/>
                <w:lang w:eastAsia="sk-SK"/>
              </w:rPr>
            </w:pPr>
            <w:r w:rsidRPr="00282B92">
              <w:rPr>
                <w:rFonts w:ascii="Times New Roman" w:eastAsia="Times New Roman" w:hAnsi="Times New Roman" w:cs="Times New Roman"/>
                <w:b/>
                <w:bCs/>
                <w:sz w:val="16"/>
                <w:szCs w:val="16"/>
                <w:lang w:eastAsia="sk-SK"/>
              </w:rPr>
              <w:t> </w:t>
            </w:r>
          </w:p>
        </w:tc>
      </w:tr>
      <w:tr w:rsidR="00265FC7" w:rsidRPr="00220CD6" w:rsidTr="003A7C2F">
        <w:trPr>
          <w:trHeight w:val="255"/>
        </w:trPr>
        <w:tc>
          <w:tcPr>
            <w:tcW w:w="4305" w:type="dxa"/>
            <w:tcBorders>
              <w:top w:val="single" w:sz="4" w:space="0" w:color="848484"/>
              <w:left w:val="single" w:sz="4" w:space="0" w:color="848484"/>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ind w:firstLineChars="100" w:firstLine="161"/>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59264" behindDoc="0" locked="0" layoutInCell="1" allowOverlap="1" wp14:anchorId="14329221" wp14:editId="731CAA71">
                  <wp:simplePos x="0" y="0"/>
                  <wp:positionH relativeFrom="column">
                    <wp:posOffset>4381500</wp:posOffset>
                  </wp:positionH>
                  <wp:positionV relativeFrom="paragraph">
                    <wp:posOffset>809625</wp:posOffset>
                  </wp:positionV>
                  <wp:extent cx="123825" cy="123825"/>
                  <wp:effectExtent l="0" t="0" r="9525" b="9525"/>
                  <wp:wrapNone/>
                  <wp:docPr id="29" name="Obrázok 29" descr="9D4GQ34QB727H10MA3SSAR2R9" hidden="1"/>
                  <wp:cNvGraphicFramePr/>
                  <a:graphic xmlns:a="http://schemas.openxmlformats.org/drawingml/2006/main">
                    <a:graphicData uri="http://schemas.openxmlformats.org/drawingml/2006/picture">
                      <pic:pic xmlns:pic="http://schemas.openxmlformats.org/drawingml/2006/picture">
                        <pic:nvPicPr>
                          <pic:cNvPr id="2128" name="BExRZO0PLWWMCLGRH7EH6UXYWGAJ" descr="9D4GQ34QB727H10MA3SSAR2R9"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0288" behindDoc="0" locked="0" layoutInCell="1" allowOverlap="1" wp14:anchorId="2DC3A292" wp14:editId="454075B5">
                  <wp:simplePos x="0" y="0"/>
                  <wp:positionH relativeFrom="column">
                    <wp:posOffset>4343400</wp:posOffset>
                  </wp:positionH>
                  <wp:positionV relativeFrom="paragraph">
                    <wp:posOffset>971550</wp:posOffset>
                  </wp:positionV>
                  <wp:extent cx="123825" cy="123825"/>
                  <wp:effectExtent l="0" t="0" r="9525" b="9525"/>
                  <wp:wrapNone/>
                  <wp:docPr id="28" name="Obrázok 28" descr="1TM64TL2QIMYV7WYSV2VLGXY4" hidden="1"/>
                  <wp:cNvGraphicFramePr/>
                  <a:graphic xmlns:a="http://schemas.openxmlformats.org/drawingml/2006/main">
                    <a:graphicData uri="http://schemas.openxmlformats.org/drawingml/2006/picture">
                      <pic:pic xmlns:pic="http://schemas.openxmlformats.org/drawingml/2006/picture">
                        <pic:nvPicPr>
                          <pic:cNvPr id="2129" name="BExBDP6HNAAJUM39SE5G2C8BKNRQ" descr="1TM64TL2QIMYV7WYSV2VLGXY4"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1312" behindDoc="0" locked="0" layoutInCell="1" allowOverlap="1" wp14:anchorId="54F08335" wp14:editId="29E67C05">
                  <wp:simplePos x="0" y="0"/>
                  <wp:positionH relativeFrom="column">
                    <wp:posOffset>4343400</wp:posOffset>
                  </wp:positionH>
                  <wp:positionV relativeFrom="paragraph">
                    <wp:posOffset>1133475</wp:posOffset>
                  </wp:positionV>
                  <wp:extent cx="123825" cy="123825"/>
                  <wp:effectExtent l="0" t="0" r="9525" b="9525"/>
                  <wp:wrapNone/>
                  <wp:docPr id="27" name="Obrázok 27" descr="D6ZNRZJ7EX4GZT9RO8LE0C905" hidden="1"/>
                  <wp:cNvGraphicFramePr/>
                  <a:graphic xmlns:a="http://schemas.openxmlformats.org/drawingml/2006/main">
                    <a:graphicData uri="http://schemas.openxmlformats.org/drawingml/2006/picture">
                      <pic:pic xmlns:pic="http://schemas.openxmlformats.org/drawingml/2006/picture">
                        <pic:nvPicPr>
                          <pic:cNvPr id="2130" name="BExQEGJP61DL2NZY6LMBHBZ0J5YT" descr="D6ZNRZJ7EX4GZT9RO8LE0C905"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2336" behindDoc="0" locked="0" layoutInCell="1" allowOverlap="1" wp14:anchorId="0A3097A6" wp14:editId="053667E4">
                  <wp:simplePos x="0" y="0"/>
                  <wp:positionH relativeFrom="column">
                    <wp:posOffset>4343400</wp:posOffset>
                  </wp:positionH>
                  <wp:positionV relativeFrom="paragraph">
                    <wp:posOffset>1295400</wp:posOffset>
                  </wp:positionV>
                  <wp:extent cx="123825" cy="123825"/>
                  <wp:effectExtent l="0" t="0" r="9525" b="9525"/>
                  <wp:wrapNone/>
                  <wp:docPr id="26" name="Obrázok 26" descr="MJ6976KI2UH1IE8M227DUYXMJ" hidden="1"/>
                  <wp:cNvGraphicFramePr/>
                  <a:graphic xmlns:a="http://schemas.openxmlformats.org/drawingml/2006/main">
                    <a:graphicData uri="http://schemas.openxmlformats.org/drawingml/2006/picture">
                      <pic:pic xmlns:pic="http://schemas.openxmlformats.org/drawingml/2006/picture">
                        <pic:nvPicPr>
                          <pic:cNvPr id="2131" name="BExTY1BCS6HZIF6HI5491FGHDVAE" descr="MJ6976KI2UH1IE8M227DUYXMJ"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4384" behindDoc="0" locked="0" layoutInCell="1" allowOverlap="1" wp14:anchorId="133C4C3B" wp14:editId="0B4521F8">
                  <wp:simplePos x="0" y="0"/>
                  <wp:positionH relativeFrom="column">
                    <wp:posOffset>4381500</wp:posOffset>
                  </wp:positionH>
                  <wp:positionV relativeFrom="paragraph">
                    <wp:posOffset>0</wp:posOffset>
                  </wp:positionV>
                  <wp:extent cx="123825" cy="123825"/>
                  <wp:effectExtent l="0" t="0" r="9525" b="9525"/>
                  <wp:wrapNone/>
                  <wp:docPr id="25" name="Obrázok 25" descr="OALR4L95ELQLZ1Y1LETHM1CS9" hidden="1"/>
                  <wp:cNvGraphicFramePr/>
                  <a:graphic xmlns:a="http://schemas.openxmlformats.org/drawingml/2006/main">
                    <a:graphicData uri="http://schemas.openxmlformats.org/drawingml/2006/picture">
                      <pic:pic xmlns:pic="http://schemas.openxmlformats.org/drawingml/2006/picture">
                        <pic:nvPicPr>
                          <pic:cNvPr id="2142" name="BEx1X6AMHV6ZK3UJB2BXIJTJHYJU" descr="OALR4L95ELQLZ1Y1LETHM1CS9" hidden="1"/>
                          <pic:cNvPicPr>
                            <a:picLocks noChangeAspect="1" noChangeArrowheads="1"/>
                          </pic:cNvPicPr>
                        </pic:nvPicPr>
                        <pic:blipFill>
                          <a:blip r:embed="rId53"/>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5408" behindDoc="0" locked="0" layoutInCell="1" allowOverlap="1" wp14:anchorId="7634D2D9" wp14:editId="6389D208">
                  <wp:simplePos x="0" y="0"/>
                  <wp:positionH relativeFrom="column">
                    <wp:posOffset>4343400</wp:posOffset>
                  </wp:positionH>
                  <wp:positionV relativeFrom="paragraph">
                    <wp:posOffset>809625</wp:posOffset>
                  </wp:positionV>
                  <wp:extent cx="123825" cy="123825"/>
                  <wp:effectExtent l="0" t="0" r="9525" b="9525"/>
                  <wp:wrapNone/>
                  <wp:docPr id="24" name="Obrázok 24" descr="MEW27CPIFG44B7E7HEQUUF5QF" hidden="1"/>
                  <wp:cNvGraphicFramePr/>
                  <a:graphic xmlns:a="http://schemas.openxmlformats.org/drawingml/2006/main">
                    <a:graphicData uri="http://schemas.openxmlformats.org/drawingml/2006/picture">
                      <pic:pic xmlns:pic="http://schemas.openxmlformats.org/drawingml/2006/picture">
                        <pic:nvPicPr>
                          <pic:cNvPr id="2144" name="BEx1QZGQZBAWJ8591VXEIPUOVS7X" descr="MEW27CPIFG44B7E7HEQUUF5QF"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6432" behindDoc="0" locked="0" layoutInCell="1" allowOverlap="1" wp14:anchorId="394B58D8" wp14:editId="1A9C2B71">
                  <wp:simplePos x="0" y="0"/>
                  <wp:positionH relativeFrom="column">
                    <wp:posOffset>4343400</wp:posOffset>
                  </wp:positionH>
                  <wp:positionV relativeFrom="paragraph">
                    <wp:posOffset>647700</wp:posOffset>
                  </wp:positionV>
                  <wp:extent cx="123825" cy="123825"/>
                  <wp:effectExtent l="0" t="0" r="9525" b="9525"/>
                  <wp:wrapNone/>
                  <wp:docPr id="23" name="Obrázok 23" descr="U084VZL15IMB1OFRRAY6GVKAE" hidden="1"/>
                  <wp:cNvGraphicFramePr/>
                  <a:graphic xmlns:a="http://schemas.openxmlformats.org/drawingml/2006/main">
                    <a:graphicData uri="http://schemas.openxmlformats.org/drawingml/2006/picture">
                      <pic:pic xmlns:pic="http://schemas.openxmlformats.org/drawingml/2006/picture">
                        <pic:nvPicPr>
                          <pic:cNvPr id="2145" name="BExMF7LICJLPXSHM63A6EQ79YQKG" descr="U084VZL15IMB1OFRRAY6GVKAE"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7456" behindDoc="0" locked="0" layoutInCell="1" allowOverlap="1" wp14:anchorId="743B40C6" wp14:editId="2030EB03">
                  <wp:simplePos x="0" y="0"/>
                  <wp:positionH relativeFrom="column">
                    <wp:posOffset>4343400</wp:posOffset>
                  </wp:positionH>
                  <wp:positionV relativeFrom="paragraph">
                    <wp:posOffset>485775</wp:posOffset>
                  </wp:positionV>
                  <wp:extent cx="123825" cy="123825"/>
                  <wp:effectExtent l="0" t="0" r="9525" b="9525"/>
                  <wp:wrapNone/>
                  <wp:docPr id="22" name="Obrázok 22" descr="ZRF0KB1IYQSNV63CTXT25G67G" hidden="1"/>
                  <wp:cNvGraphicFramePr/>
                  <a:graphic xmlns:a="http://schemas.openxmlformats.org/drawingml/2006/main">
                    <a:graphicData uri="http://schemas.openxmlformats.org/drawingml/2006/picture">
                      <pic:pic xmlns:pic="http://schemas.openxmlformats.org/drawingml/2006/picture">
                        <pic:nvPicPr>
                          <pic:cNvPr id="2146" name="BExS343F8GCKP6HTF9Y97L133DX8" descr="ZRF0KB1IYQSNV63CTXT25G67G"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8480" behindDoc="0" locked="0" layoutInCell="1" allowOverlap="1" wp14:anchorId="0FB487F7" wp14:editId="1BD0D936">
                  <wp:simplePos x="0" y="0"/>
                  <wp:positionH relativeFrom="column">
                    <wp:posOffset>4343400</wp:posOffset>
                  </wp:positionH>
                  <wp:positionV relativeFrom="paragraph">
                    <wp:posOffset>323850</wp:posOffset>
                  </wp:positionV>
                  <wp:extent cx="123825" cy="123825"/>
                  <wp:effectExtent l="0" t="0" r="9525" b="9525"/>
                  <wp:wrapNone/>
                  <wp:docPr id="19" name="Obrázok 19" descr="78CUMI0OVLYJRSDRQ3V2YX812" hidden="1"/>
                  <wp:cNvGraphicFramePr/>
                  <a:graphic xmlns:a="http://schemas.openxmlformats.org/drawingml/2006/main">
                    <a:graphicData uri="http://schemas.openxmlformats.org/drawingml/2006/picture">
                      <pic:pic xmlns:pic="http://schemas.openxmlformats.org/drawingml/2006/picture">
                        <pic:nvPicPr>
                          <pic:cNvPr id="2147" name="BExZMRC09W87CY4B73NPZMNH21AH" descr="78CUMI0OVLYJRSDRQ3V2YX812"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69504" behindDoc="0" locked="0" layoutInCell="1" allowOverlap="1" wp14:anchorId="3629B539" wp14:editId="791A25EB">
                  <wp:simplePos x="0" y="0"/>
                  <wp:positionH relativeFrom="column">
                    <wp:posOffset>4343400</wp:posOffset>
                  </wp:positionH>
                  <wp:positionV relativeFrom="paragraph">
                    <wp:posOffset>171450</wp:posOffset>
                  </wp:positionV>
                  <wp:extent cx="123825" cy="123825"/>
                  <wp:effectExtent l="0" t="0" r="9525" b="9525"/>
                  <wp:wrapNone/>
                  <wp:docPr id="18" name="Obrázok 18" descr="TXSMH2MTH86CYKA26740RQPUC" hidden="1"/>
                  <wp:cNvGraphicFramePr/>
                  <a:graphic xmlns:a="http://schemas.openxmlformats.org/drawingml/2006/main">
                    <a:graphicData uri="http://schemas.openxmlformats.org/drawingml/2006/picture">
                      <pic:pic xmlns:pic="http://schemas.openxmlformats.org/drawingml/2006/picture">
                        <pic:nvPicPr>
                          <pic:cNvPr id="2148" name="BExZXVFJ4DY4I24AARDT4AMP6EN1" descr="TXSMH2MTH86CYKA26740RQPUC"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0528" behindDoc="0" locked="0" layoutInCell="1" allowOverlap="1" wp14:anchorId="7B2D9CE2" wp14:editId="1FE87554">
                  <wp:simplePos x="0" y="0"/>
                  <wp:positionH relativeFrom="column">
                    <wp:posOffset>4343400</wp:posOffset>
                  </wp:positionH>
                  <wp:positionV relativeFrom="paragraph">
                    <wp:posOffset>0</wp:posOffset>
                  </wp:positionV>
                  <wp:extent cx="123825" cy="123825"/>
                  <wp:effectExtent l="0" t="0" r="9525" b="9525"/>
                  <wp:wrapNone/>
                  <wp:docPr id="8" name="Obrázok 8" descr="9BNF49V0R6VVYPHEVMJ3ABDQZ" hidden="1"/>
                  <wp:cNvGraphicFramePr/>
                  <a:graphic xmlns:a="http://schemas.openxmlformats.org/drawingml/2006/main">
                    <a:graphicData uri="http://schemas.openxmlformats.org/drawingml/2006/picture">
                      <pic:pic xmlns:pic="http://schemas.openxmlformats.org/drawingml/2006/picture">
                        <pic:nvPicPr>
                          <pic:cNvPr id="2149" name="BExOCUIOFQWUGTBU5ESTW3EYEP5C" descr="9BNF49V0R6VVYPHEVMJ3ABDQZ"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1552" behindDoc="0" locked="0" layoutInCell="1" allowOverlap="1" wp14:anchorId="33E9C84C" wp14:editId="2AB5C89A">
                  <wp:simplePos x="0" y="0"/>
                  <wp:positionH relativeFrom="column">
                    <wp:posOffset>4343400</wp:posOffset>
                  </wp:positionH>
                  <wp:positionV relativeFrom="paragraph">
                    <wp:posOffset>0</wp:posOffset>
                  </wp:positionV>
                  <wp:extent cx="123825" cy="123825"/>
                  <wp:effectExtent l="0" t="0" r="9525" b="9525"/>
                  <wp:wrapNone/>
                  <wp:docPr id="7" name="Obrázok 7" descr="3INNIMMPDBB0JF37L81M6ID21" hidden="1"/>
                  <wp:cNvGraphicFramePr/>
                  <a:graphic xmlns:a="http://schemas.openxmlformats.org/drawingml/2006/main">
                    <a:graphicData uri="http://schemas.openxmlformats.org/drawingml/2006/picture">
                      <pic:pic xmlns:pic="http://schemas.openxmlformats.org/drawingml/2006/picture">
                        <pic:nvPicPr>
                          <pic:cNvPr id="2150" name="BExU65O9OE4B4MQ2A3OYH13M8BZJ" descr="3INNIMMPDBB0JF37L81M6ID21" hidden="1"/>
                          <pic:cNvPicPr>
                            <a:picLocks noChangeAspect="1" noChangeArrowheads="1"/>
                          </pic:cNvPicPr>
                        </pic:nvPicPr>
                        <pic:blipFill>
                          <a:blip r:embed="rId52"/>
                          <a:srcRect/>
                          <a:stretch>
                            <a:fillRect/>
                          </a:stretch>
                        </pic:blipFill>
                        <pic:spPr bwMode="auto">
                          <a:xfrm>
                            <a:off x="0" y="0"/>
                            <a:ext cx="123825" cy="123825"/>
                          </a:xfrm>
                          <a:prstGeom prst="rect">
                            <a:avLst/>
                          </a:prstGeom>
                          <a:noFill/>
                          <a:ln w="9525" cap="flat" cmpd="sng" algn="ctr">
                            <a:noFill/>
                            <a:prstDash val="solid"/>
                            <a:miter lim="800000"/>
                            <a:headEnd type="none" w="med" len="med"/>
                            <a:tailEnd type="none" w="med" len="med"/>
                          </a:ln>
                          <a:effec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3600" behindDoc="0" locked="0" layoutInCell="1" allowOverlap="1" wp14:anchorId="1ADD903E" wp14:editId="40F35B43">
                  <wp:simplePos x="0" y="0"/>
                  <wp:positionH relativeFrom="column">
                    <wp:posOffset>0</wp:posOffset>
                  </wp:positionH>
                  <wp:positionV relativeFrom="paragraph">
                    <wp:posOffset>0</wp:posOffset>
                  </wp:positionV>
                  <wp:extent cx="5648325" cy="18592800"/>
                  <wp:effectExtent l="0" t="0" r="0" b="0"/>
                  <wp:wrapNone/>
                  <wp:docPr id="2" name="Obrázok 2" descr="ETUGZV0SKTQDQB8JOYY0DCX79" hidden="1"/>
                  <wp:cNvGraphicFramePr/>
                  <a:graphic xmlns:a="http://schemas.openxmlformats.org/drawingml/2006/main">
                    <a:graphicData uri="http://schemas.openxmlformats.org/drawingml/2006/picture">
                      <pic:pic xmlns:pic="http://schemas.openxmlformats.org/drawingml/2006/picture">
                        <pic:nvPicPr>
                          <pic:cNvPr id="46061" name="BExXRND8208TWULE9S50U89VKPB7" descr="ETUGZV0SKTQDQB8JOYY0DCX79" hidden="1"/>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19750" cy="18592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bookmarkStart w:id="101" w:name="RANGE!B23:G137"/>
            <w:r w:rsidRPr="00E331FA">
              <w:rPr>
                <w:rFonts w:ascii="Times New Roman" w:eastAsia="Times New Roman" w:hAnsi="Times New Roman" w:cs="Times New Roman"/>
                <w:b/>
                <w:bCs/>
                <w:color w:val="FFFFFF" w:themeColor="background1"/>
                <w:sz w:val="16"/>
                <w:szCs w:val="16"/>
                <w:lang w:eastAsia="sk-SK"/>
              </w:rPr>
              <w:t>STRANA AKTÍV</w:t>
            </w:r>
            <w:bookmarkEnd w:id="101"/>
          </w:p>
        </w:tc>
        <w:tc>
          <w:tcPr>
            <w:tcW w:w="617" w:type="dxa"/>
            <w:tcBorders>
              <w:top w:val="single" w:sz="4" w:space="0" w:color="848484"/>
              <w:left w:val="nil"/>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č. riadku</w:t>
            </w:r>
          </w:p>
        </w:tc>
        <w:tc>
          <w:tcPr>
            <w:tcW w:w="1032"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494D7C">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Brutto </w:t>
            </w:r>
            <w:r w:rsidR="00494D7C">
              <w:rPr>
                <w:rFonts w:ascii="Times New Roman" w:eastAsia="Times New Roman" w:hAnsi="Times New Roman" w:cs="Times New Roman"/>
                <w:b/>
                <w:bCs/>
                <w:color w:val="FFFFFF" w:themeColor="background1"/>
                <w:sz w:val="16"/>
                <w:szCs w:val="16"/>
                <w:lang w:eastAsia="sk-SK"/>
              </w:rPr>
              <w:t>EUR</w:t>
            </w:r>
          </w:p>
        </w:tc>
        <w:tc>
          <w:tcPr>
            <w:tcW w:w="1134"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494D7C">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Korekcia </w:t>
            </w:r>
            <w:r w:rsidR="00494D7C">
              <w:rPr>
                <w:rFonts w:ascii="Times New Roman" w:eastAsia="Times New Roman" w:hAnsi="Times New Roman" w:cs="Times New Roman"/>
                <w:b/>
                <w:bCs/>
                <w:color w:val="FFFFFF" w:themeColor="background1"/>
                <w:sz w:val="16"/>
                <w:szCs w:val="16"/>
                <w:lang w:eastAsia="sk-SK"/>
              </w:rPr>
              <w:t>EUR</w:t>
            </w:r>
          </w:p>
        </w:tc>
        <w:tc>
          <w:tcPr>
            <w:tcW w:w="992"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494D7C">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Netto </w:t>
            </w:r>
            <w:r w:rsidR="00494D7C">
              <w:rPr>
                <w:rFonts w:ascii="Times New Roman" w:eastAsia="Times New Roman" w:hAnsi="Times New Roman" w:cs="Times New Roman"/>
                <w:b/>
                <w:bCs/>
                <w:color w:val="FFFFFF" w:themeColor="background1"/>
                <w:sz w:val="16"/>
                <w:szCs w:val="16"/>
                <w:lang w:eastAsia="sk-SK"/>
              </w:rPr>
              <w:t>EUR</w:t>
            </w:r>
          </w:p>
        </w:tc>
        <w:tc>
          <w:tcPr>
            <w:tcW w:w="1843"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494D7C">
            <w:pPr>
              <w:spacing w:after="0" w:line="240" w:lineRule="auto"/>
              <w:jc w:val="center"/>
              <w:rPr>
                <w:rFonts w:ascii="Times New Roman" w:eastAsia="Times New Roman" w:hAnsi="Times New Roman" w:cs="Times New Roman"/>
                <w:b/>
                <w:bCs/>
                <w:color w:val="FFFFFF" w:themeColor="background1"/>
                <w:sz w:val="16"/>
                <w:szCs w:val="16"/>
                <w:lang w:eastAsia="sk-SK"/>
              </w:rPr>
            </w:pPr>
            <w:proofErr w:type="spellStart"/>
            <w:r>
              <w:rPr>
                <w:rFonts w:ascii="Times New Roman" w:eastAsia="Times New Roman" w:hAnsi="Times New Roman" w:cs="Times New Roman"/>
                <w:b/>
                <w:bCs/>
                <w:color w:val="FFFFFF" w:themeColor="background1"/>
                <w:sz w:val="16"/>
                <w:szCs w:val="16"/>
                <w:lang w:eastAsia="sk-SK"/>
              </w:rPr>
              <w:t>Predch</w:t>
            </w:r>
            <w:proofErr w:type="spellEnd"/>
            <w:r>
              <w:rPr>
                <w:rFonts w:ascii="Times New Roman" w:eastAsia="Times New Roman" w:hAnsi="Times New Roman" w:cs="Times New Roman"/>
                <w:b/>
                <w:bCs/>
                <w:color w:val="FFFFFF" w:themeColor="background1"/>
                <w:sz w:val="16"/>
                <w:szCs w:val="16"/>
                <w:lang w:eastAsia="sk-SK"/>
              </w:rPr>
              <w:t xml:space="preserve">. </w:t>
            </w:r>
            <w:proofErr w:type="spellStart"/>
            <w:r>
              <w:rPr>
                <w:rFonts w:ascii="Times New Roman" w:eastAsia="Times New Roman" w:hAnsi="Times New Roman" w:cs="Times New Roman"/>
                <w:b/>
                <w:bCs/>
                <w:color w:val="FFFFFF" w:themeColor="background1"/>
                <w:sz w:val="16"/>
                <w:szCs w:val="16"/>
                <w:lang w:eastAsia="sk-SK"/>
              </w:rPr>
              <w:t>účt</w:t>
            </w:r>
            <w:proofErr w:type="spellEnd"/>
            <w:r>
              <w:rPr>
                <w:rFonts w:ascii="Times New Roman" w:eastAsia="Times New Roman" w:hAnsi="Times New Roman" w:cs="Times New Roman"/>
                <w:b/>
                <w:bCs/>
                <w:color w:val="FFFFFF" w:themeColor="background1"/>
                <w:sz w:val="16"/>
                <w:szCs w:val="16"/>
                <w:lang w:eastAsia="sk-SK"/>
              </w:rPr>
              <w:t xml:space="preserve">. obdobie </w:t>
            </w:r>
            <w:r w:rsidR="00494D7C">
              <w:rPr>
                <w:rFonts w:ascii="Times New Roman" w:eastAsia="Times New Roman" w:hAnsi="Times New Roman" w:cs="Times New Roman"/>
                <w:b/>
                <w:bCs/>
                <w:color w:val="FFFFFF" w:themeColor="background1"/>
                <w:sz w:val="16"/>
                <w:szCs w:val="16"/>
                <w:lang w:eastAsia="sk-SK"/>
              </w:rPr>
              <w:t>EUR</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SPOLU MAJETOK r. 002+r.033+r.110+r.114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127748012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38621075</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89126937</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88320788,91</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 Neobežný majetok  r.003 + r. 011 + 024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23395136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18370344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5024792,3</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6024670,06</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 Dlhodobý nehmotný majetok súčet (r. 004 až 010)</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17638115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13670958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3967157,2</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4379867,19</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A.I.1. Aktivované náklady na vývoj (012)-(072+091AÚ)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Softvér (013) - (073+091AÚ)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15803684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11836527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3967157,2</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4280378,19</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Oceniteľné práva (014) -(074+091AÚ)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1744627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1744627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15909</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Drobný dlhodobý nehmotný majetok (018) - (078+091AÚ)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89803,99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89803,99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Ostatný dlhodobý nehmotný majetok (019) - (079 + 091AÚ)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Obstaranie dlhodobého nehmotného majetku (041) - (093)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83580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Poskytnuté preddavky na dlhodobý nehmotný majetok (051) -</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A.II. Dlhodobý hmotný majetok súčet (r. 012 až  023)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5757021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4699386</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1057635,1</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1644802,87</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A.II.1. Pozemky (031)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Umelecké diela a zbierky (032)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Predmety z drahých kovov (033)-(092AÚ)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Stavby (021) - (081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Samostatné hnuteľné veci a súbory hnuteľných vecí (022)-(</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3978747,9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3353537,4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625210,55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1067148,58</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Dopravné prostriedky (023) - (083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1629523,2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1197098,7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432424,51</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577654,29</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Pestovateľské celky trvalých porastov (025) - (085 + 092</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Základné stádo a ťažné zvieratá (026) - (086 + 092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 Drobný dlhodobý hmotný majetok (028) - (088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77618,18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77618,18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 Ostatný dlhodobý hmotný majetok (029) - (089 + 092AÚ)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71131,7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71131,7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 Obstaranie dlhodobého hmotného majetku (042) - (094)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 Poskytnuté preddavky na dlhodobý hmotný majetok (052) -</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A.III.Dlhodobý</w:t>
            </w:r>
            <w:proofErr w:type="spellEnd"/>
            <w:r w:rsidRPr="00E331FA">
              <w:rPr>
                <w:rFonts w:ascii="Times New Roman" w:eastAsia="Times New Roman" w:hAnsi="Times New Roman" w:cs="Times New Roman"/>
                <w:color w:val="FFFFFF" w:themeColor="background1"/>
                <w:sz w:val="16"/>
                <w:szCs w:val="16"/>
                <w:lang w:eastAsia="sk-SK"/>
              </w:rPr>
              <w:t xml:space="preserve"> finančný majetok súčet (r.025 až  032)</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A.III.1. Podielové cenné papiere a podiely v dcérskej </w:t>
            </w:r>
            <w:proofErr w:type="spellStart"/>
            <w:r w:rsidRPr="00E331FA">
              <w:rPr>
                <w:rFonts w:ascii="Times New Roman" w:eastAsia="Times New Roman" w:hAnsi="Times New Roman" w:cs="Times New Roman"/>
                <w:color w:val="FFFFFF" w:themeColor="background1"/>
                <w:sz w:val="16"/>
                <w:szCs w:val="16"/>
                <w:lang w:eastAsia="sk-SK"/>
              </w:rPr>
              <w:t>účt</w:t>
            </w:r>
            <w:proofErr w:type="spellEnd"/>
            <w:r w:rsidRPr="00E331FA">
              <w:rPr>
                <w:rFonts w:ascii="Times New Roman" w:eastAsia="Times New Roman" w:hAnsi="Times New Roman" w:cs="Times New Roman"/>
                <w:color w:val="FFFFFF" w:themeColor="background1"/>
                <w:sz w:val="16"/>
                <w:szCs w:val="16"/>
                <w:lang w:eastAsia="sk-SK"/>
              </w:rPr>
              <w:t>. j</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Podielové cenné papiere a</w:t>
            </w:r>
            <w:r w:rsidR="00B040C3" w:rsidRPr="00E331FA">
              <w:rPr>
                <w:rFonts w:ascii="Times New Roman" w:eastAsia="Times New Roman" w:hAnsi="Times New Roman" w:cs="Times New Roman"/>
                <w:color w:val="FFFFFF" w:themeColor="background1"/>
                <w:sz w:val="16"/>
                <w:szCs w:val="16"/>
                <w:lang w:eastAsia="sk-SK"/>
              </w:rPr>
              <w:t xml:space="preserve"> podiely v spoločnosti</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Realizovateľné cenné papiere (063)-(096AÚ)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Dlhové cenné papiere držané do splatnosti (065)-(096AÚ)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Pôžičky účtovnej jednotke v konsolidovanom celku (066)-(0</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Ostatné pôžičky (067)-(096AÚ)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Ostatný dlhodobý finančný majetok (069)-(096AÚ)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Obstaranie dlhodobého finančného majetku (043)-(096AÚ)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 Obežný majetok  r.034+r.040+r.048+r.060+r.085+r.098+r.104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104327946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20250731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84077215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82296118,85</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B.I.Zásoby</w:t>
            </w:r>
            <w:proofErr w:type="spellEnd"/>
            <w:r w:rsidRPr="00E331FA">
              <w:rPr>
                <w:rFonts w:ascii="Times New Roman" w:eastAsia="Times New Roman" w:hAnsi="Times New Roman" w:cs="Times New Roman"/>
                <w:color w:val="FFFFFF" w:themeColor="background1"/>
                <w:sz w:val="16"/>
                <w:szCs w:val="16"/>
                <w:lang w:eastAsia="sk-SK"/>
              </w:rPr>
              <w:t xml:space="preserve"> súčet (r. 035 až  039)</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358055,75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358055,75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8569,68</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B.I.1. Materiál (112+119)-(191)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7034,75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7034,75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8569,68</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Nedokončená výroba a polotovary (121+122)-(192+193)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Výrobky (123) - (194)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Zvieratá (124) - (195)</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5.Tovar (132+133+139)-(196))</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351021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351021</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 Zúčtovanie medzi subjektami verejnej správy súčet (r.0</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1019729,6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1019729,6</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1788521,04</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B.II.1. Zúčtovanie odvodov príjmov rozpočtových organizácií</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Zúčtovanie transferov štátneho rozpočtu (353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Zúčtovanie transferov rozpočtu obce a VÚC (355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Zúčtovanie transferov zo ŠR v rámci konsolidovaného celku</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1019729,6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1019729,6</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1104633,18</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Ostatné zúčtovanie rozpočtu obce a VÚC (357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Zúčtovanie transferov zo ŠR iným subjektom (358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lastRenderedPageBreak/>
              <w:t>7. Zúčtovanie transferov medzi subjektami verejnej správy a</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683887,86</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B.III.Dlhodobé</w:t>
            </w:r>
            <w:proofErr w:type="spellEnd"/>
            <w:r w:rsidRPr="00E331FA">
              <w:rPr>
                <w:rFonts w:ascii="Times New Roman" w:eastAsia="Times New Roman" w:hAnsi="Times New Roman" w:cs="Times New Roman"/>
                <w:color w:val="FFFFFF" w:themeColor="background1"/>
                <w:sz w:val="16"/>
                <w:szCs w:val="16"/>
                <w:lang w:eastAsia="sk-SK"/>
              </w:rPr>
              <w:t xml:space="preserve"> pohľadávky súčet (r.049 až 059)</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B.III.1. Odberatelia (311AÚ) - (391AÚ)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Zmenky na inkaso (312 AÚ)-(391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Pohľadávky za eskontované cenné papiere (313 AÚ)-(391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Ostatné pohľadávky (315AÚ)-(391AÚ)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Pohľadávky voči zamestnancom (335AÚ)-(391AÚ)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Pohľadávky voči združeniu (369AÚ)-(391AÚ)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7.Pohľadávky a </w:t>
            </w:r>
            <w:proofErr w:type="spellStart"/>
            <w:r w:rsidRPr="00E331FA">
              <w:rPr>
                <w:rFonts w:ascii="Times New Roman" w:eastAsia="Times New Roman" w:hAnsi="Times New Roman" w:cs="Times New Roman"/>
                <w:color w:val="FFFFFF" w:themeColor="background1"/>
                <w:sz w:val="16"/>
                <w:szCs w:val="16"/>
                <w:lang w:eastAsia="sk-SK"/>
              </w:rPr>
              <w:t>záv</w:t>
            </w:r>
            <w:proofErr w:type="spellEnd"/>
            <w:r w:rsidRPr="00E331FA">
              <w:rPr>
                <w:rFonts w:ascii="Times New Roman" w:eastAsia="Times New Roman" w:hAnsi="Times New Roman" w:cs="Times New Roman"/>
                <w:color w:val="FFFFFF" w:themeColor="background1"/>
                <w:sz w:val="16"/>
                <w:szCs w:val="16"/>
                <w:lang w:eastAsia="sk-SK"/>
              </w:rPr>
              <w:t>.</w:t>
            </w:r>
            <w:r w:rsidR="00B040C3"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 xml:space="preserve">z pevných </w:t>
            </w:r>
            <w:proofErr w:type="spellStart"/>
            <w:r w:rsidRPr="00E331FA">
              <w:rPr>
                <w:rFonts w:ascii="Times New Roman" w:eastAsia="Times New Roman" w:hAnsi="Times New Roman" w:cs="Times New Roman"/>
                <w:color w:val="FFFFFF" w:themeColor="background1"/>
                <w:sz w:val="16"/>
                <w:szCs w:val="16"/>
                <w:lang w:eastAsia="sk-SK"/>
              </w:rPr>
              <w:t>termínovan.operácií</w:t>
            </w:r>
            <w:proofErr w:type="spellEnd"/>
            <w:r w:rsidRPr="00E331FA">
              <w:rPr>
                <w:rFonts w:ascii="Times New Roman" w:eastAsia="Times New Roman" w:hAnsi="Times New Roman" w:cs="Times New Roman"/>
                <w:color w:val="FFFFFF" w:themeColor="background1"/>
                <w:sz w:val="16"/>
                <w:szCs w:val="16"/>
                <w:lang w:eastAsia="sk-SK"/>
              </w:rPr>
              <w:t xml:space="preserve"> (373 AÚ)-(3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8.Pohľadávky z nájmu (374AÚ)-(391AÚ)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9.Pohľadávky z vydaných dlhopisov (375AÚ)-(391AÚ)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10.Nakúpené opcie (376AÚ)-(391AÚ)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11.Iné pohľadávky (378AÚ)-(391AÚ)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B.IV.Krátkodobé</w:t>
            </w:r>
            <w:proofErr w:type="spellEnd"/>
            <w:r w:rsidRPr="00E331FA">
              <w:rPr>
                <w:rFonts w:ascii="Times New Roman" w:eastAsia="Times New Roman" w:hAnsi="Times New Roman" w:cs="Times New Roman"/>
                <w:color w:val="FFFFFF" w:themeColor="background1"/>
                <w:sz w:val="16"/>
                <w:szCs w:val="16"/>
                <w:lang w:eastAsia="sk-SK"/>
              </w:rPr>
              <w:t xml:space="preserve"> pohľadávky súčet (r.061 až 084)</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36400380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20250731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16149648</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13999730,66</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B.IV.1. Odberatelia (311AÚ) - (391AÚ)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5459340,7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5459340,7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Zmenky na inkaso (312 AÚ)-(391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Pohľadávky za eskontované cenné papiere (313 AÚ)-(391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4.Poskytnuté prevádzkové preddavky (314AÚ) - (391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3794537,3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3794537,3</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82837</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Ostatné pohľadávky (315AÚ)-(391AÚ)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Pohľadávky z nedaňových rozpočtových príjmov (316AÚ)-(391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468,35</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Pohľadávky z daňových a colných rozpočtových príjmov (317</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Pohľadávky z nedaňových  príjmov obcí a VÚC a RO zriadený</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 Pohľadávky z daňových  príjmov  obcí a vyšších územných c</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10.Pohľadávky voči zamestnancom (335AÚ) - (391AÚ)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136,89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136,89</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0,41</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 Zúčtovanie s orgánmi soc.</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poistenia a zdrav.</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poistenia (33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12.Daň z príjmov (341)-(391AÚ)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13.Ostatné priame dane  (342)-(391AÚ)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14.Daň z pridanej hodnoty  (343)-(391AÚ)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252,54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252,54</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15.Ostané dane a poplatky (345)-(391AÚ)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16.Pohľadávky voči združeniu  (369AÚ)-(391AÚ)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17.Pohľadávky a </w:t>
            </w:r>
            <w:proofErr w:type="spellStart"/>
            <w:r w:rsidRPr="00E331FA">
              <w:rPr>
                <w:rFonts w:ascii="Times New Roman" w:eastAsia="Times New Roman" w:hAnsi="Times New Roman" w:cs="Times New Roman"/>
                <w:color w:val="FFFFFF" w:themeColor="background1"/>
                <w:sz w:val="16"/>
                <w:szCs w:val="16"/>
                <w:lang w:eastAsia="sk-SK"/>
              </w:rPr>
              <w:t>záv</w:t>
            </w:r>
            <w:proofErr w:type="spellEnd"/>
            <w:r w:rsidRPr="00E331FA">
              <w:rPr>
                <w:rFonts w:ascii="Times New Roman" w:eastAsia="Times New Roman" w:hAnsi="Times New Roman" w:cs="Times New Roman"/>
                <w:color w:val="FFFFFF" w:themeColor="background1"/>
                <w:sz w:val="16"/>
                <w:szCs w:val="16"/>
                <w:lang w:eastAsia="sk-SK"/>
              </w:rPr>
              <w:t>.</w:t>
            </w:r>
            <w:r w:rsidR="00B040C3" w:rsidRPr="00E331FA">
              <w:rPr>
                <w:rFonts w:ascii="Times New Roman" w:eastAsia="Times New Roman" w:hAnsi="Times New Roman" w:cs="Times New Roman"/>
                <w:color w:val="FFFFFF" w:themeColor="background1"/>
                <w:sz w:val="16"/>
                <w:szCs w:val="16"/>
                <w:lang w:eastAsia="sk-SK"/>
              </w:rPr>
              <w:t xml:space="preserve"> z pevných termínovaných operácií (373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 Pohľadávky z nájmu (374AÚ)-(391AÚ)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19.Pohľadávky z vydaných dlhopisov (375AÚ)-(391AÚ)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20. Nakúpené opcie (376AÚ)-(391AÚ)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21. Iné pohľadávky (378AÚ)-(391AÚ)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27146112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14791391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12354722</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13916424,9</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22.Spojovací účet pri združení (396)</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23. Zúčtovanie s Európskymi spoločenstvami(371AÚ)-(391AÚ)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24. Transfery a ostatné zúčtovanie so subjektami mimo </w:t>
            </w:r>
            <w:proofErr w:type="spellStart"/>
            <w:r w:rsidRPr="00E331FA">
              <w:rPr>
                <w:rFonts w:ascii="Times New Roman" w:eastAsia="Times New Roman" w:hAnsi="Times New Roman" w:cs="Times New Roman"/>
                <w:color w:val="FFFFFF" w:themeColor="background1"/>
                <w:sz w:val="16"/>
                <w:szCs w:val="16"/>
                <w:lang w:eastAsia="sk-SK"/>
              </w:rPr>
              <w:t>verejn</w:t>
            </w:r>
            <w:proofErr w:type="spellEnd"/>
            <w:r w:rsidR="00B040C3" w:rsidRPr="00E331FA">
              <w:rPr>
                <w:rFonts w:ascii="Times New Roman" w:eastAsia="Times New Roman" w:hAnsi="Times New Roman" w:cs="Times New Roman"/>
                <w:color w:val="FFFFFF" w:themeColor="background1"/>
                <w:sz w:val="16"/>
                <w:szCs w:val="16"/>
                <w:lang w:eastAsia="sk-SK"/>
              </w:rPr>
              <w:t>.</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B.V. Finančné účty súčet (r.086 až  097)</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66549781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66549781</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66499297,47</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B.V.1. Pokladnica (211)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B040C3"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Cen</w:t>
            </w:r>
            <w:r w:rsidR="00265FC7" w:rsidRPr="00E331FA">
              <w:rPr>
                <w:rFonts w:ascii="Times New Roman" w:eastAsia="Times New Roman" w:hAnsi="Times New Roman" w:cs="Times New Roman"/>
                <w:color w:val="FFFFFF" w:themeColor="background1"/>
                <w:sz w:val="16"/>
                <w:szCs w:val="16"/>
                <w:lang w:eastAsia="sk-SK"/>
              </w:rPr>
              <w:t>iny (213)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10584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10584</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115004</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Bankové účty (221 AÚ+/-261)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66539197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66539197</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66384293,47</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Účty v bankách s dobou viazanosti dlhšou ako 1 rok (221 A</w:t>
            </w:r>
            <w:r w:rsidR="00B040C3" w:rsidRPr="00E331FA">
              <w:rPr>
                <w:rFonts w:ascii="Times New Roman" w:eastAsia="Times New Roman" w:hAnsi="Times New Roman" w:cs="Times New Roman"/>
                <w:color w:val="FFFFFF" w:themeColor="background1"/>
                <w:sz w:val="16"/>
                <w:szCs w:val="16"/>
                <w:lang w:eastAsia="sk-SK"/>
              </w:rPr>
              <w:t>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Výdavkový rozpočtový účet  (222)</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Príjmový rozpočtový účet (223)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Majetkové cenné papiere na obchodovanie (251)-(291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Dlhové cenné papiere na obchodovanie (253) - (291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 Dlhové cenné papiere so splat.do 1 roka držané do splatno</w:t>
            </w:r>
            <w:r w:rsidR="00F615F2" w:rsidRPr="00E331FA">
              <w:rPr>
                <w:rFonts w:ascii="Times New Roman" w:eastAsia="Times New Roman" w:hAnsi="Times New Roman" w:cs="Times New Roman"/>
                <w:color w:val="FFFFFF" w:themeColor="background1"/>
                <w:sz w:val="16"/>
                <w:szCs w:val="16"/>
                <w:lang w:eastAsia="sk-SK"/>
              </w:rPr>
              <w:t>sti</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lastRenderedPageBreak/>
              <w:t>10. Ostatné realizovateľné cenné papiere (257) - (291 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 Obstaranie krátkodobého finančného majetku (259) - (291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 Účty štátnej pokladnice (účtová skupina 28)</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B.VI.Poskytnuté</w:t>
            </w:r>
            <w:proofErr w:type="spellEnd"/>
            <w:r w:rsidRPr="00E331FA">
              <w:rPr>
                <w:rFonts w:ascii="Times New Roman" w:eastAsia="Times New Roman" w:hAnsi="Times New Roman" w:cs="Times New Roman"/>
                <w:color w:val="FFFFFF" w:themeColor="background1"/>
                <w:sz w:val="16"/>
                <w:szCs w:val="16"/>
                <w:lang w:eastAsia="sk-SK"/>
              </w:rPr>
              <w:t xml:space="preserve"> návrat. </w:t>
            </w:r>
            <w:proofErr w:type="spellStart"/>
            <w:r w:rsidRPr="00E331FA">
              <w:rPr>
                <w:rFonts w:ascii="Times New Roman" w:eastAsia="Times New Roman" w:hAnsi="Times New Roman" w:cs="Times New Roman"/>
                <w:color w:val="FFFFFF" w:themeColor="background1"/>
                <w:sz w:val="16"/>
                <w:szCs w:val="16"/>
                <w:lang w:eastAsia="sk-SK"/>
              </w:rPr>
              <w:t>finanč</w:t>
            </w:r>
            <w:proofErr w:type="spellEnd"/>
            <w:r w:rsidRPr="00E331FA">
              <w:rPr>
                <w:rFonts w:ascii="Times New Roman" w:eastAsia="Times New Roman" w:hAnsi="Times New Roman" w:cs="Times New Roman"/>
                <w:color w:val="FFFFFF" w:themeColor="background1"/>
                <w:sz w:val="16"/>
                <w:szCs w:val="16"/>
                <w:lang w:eastAsia="sk-SK"/>
              </w:rPr>
              <w:t>. výpomoci dlhodobé súče</w:t>
            </w:r>
            <w:r w:rsidR="00B040C3" w:rsidRPr="00E331FA">
              <w:rPr>
                <w:rFonts w:ascii="Times New Roman" w:eastAsia="Times New Roman" w:hAnsi="Times New Roman" w:cs="Times New Roman"/>
                <w:color w:val="FFFFFF" w:themeColor="background1"/>
                <w:sz w:val="16"/>
                <w:szCs w:val="16"/>
                <w:lang w:eastAsia="sk-SK"/>
              </w:rPr>
              <w:t>t</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B.VI.1. Poskytnuté </w:t>
            </w:r>
            <w:proofErr w:type="spellStart"/>
            <w:r w:rsidRPr="00E331FA">
              <w:rPr>
                <w:rFonts w:ascii="Times New Roman" w:eastAsia="Times New Roman" w:hAnsi="Times New Roman" w:cs="Times New Roman"/>
                <w:color w:val="FFFFFF" w:themeColor="background1"/>
                <w:sz w:val="16"/>
                <w:szCs w:val="16"/>
                <w:lang w:eastAsia="sk-SK"/>
              </w:rPr>
              <w:t>návr</w:t>
            </w:r>
            <w:proofErr w:type="spellEnd"/>
            <w:r w:rsidRPr="00E331FA">
              <w:rPr>
                <w:rFonts w:ascii="Times New Roman" w:eastAsia="Times New Roman" w:hAnsi="Times New Roman" w:cs="Times New Roman"/>
                <w:color w:val="FFFFFF" w:themeColor="background1"/>
                <w:sz w:val="16"/>
                <w:szCs w:val="16"/>
                <w:lang w:eastAsia="sk-SK"/>
              </w:rPr>
              <w:t>.</w:t>
            </w:r>
            <w:r w:rsidR="00F615F2" w:rsidRPr="00E331FA">
              <w:rPr>
                <w:rFonts w:ascii="Times New Roman" w:eastAsia="Times New Roman" w:hAnsi="Times New Roman" w:cs="Times New Roman"/>
                <w:color w:val="FFFFFF" w:themeColor="background1"/>
                <w:sz w:val="16"/>
                <w:szCs w:val="16"/>
                <w:lang w:eastAsia="sk-SK"/>
              </w:rPr>
              <w:t xml:space="preserve"> </w:t>
            </w:r>
            <w:proofErr w:type="spellStart"/>
            <w:r w:rsidRPr="00E331FA">
              <w:rPr>
                <w:rFonts w:ascii="Times New Roman" w:eastAsia="Times New Roman" w:hAnsi="Times New Roman" w:cs="Times New Roman"/>
                <w:color w:val="FFFFFF" w:themeColor="background1"/>
                <w:sz w:val="16"/>
                <w:szCs w:val="16"/>
                <w:lang w:eastAsia="sk-SK"/>
              </w:rPr>
              <w:t>finanč</w:t>
            </w:r>
            <w:proofErr w:type="spellEnd"/>
            <w:r w:rsidRPr="00E331FA">
              <w:rPr>
                <w:rFonts w:ascii="Times New Roman" w:eastAsia="Times New Roman" w:hAnsi="Times New Roman" w:cs="Times New Roman"/>
                <w:color w:val="FFFFFF" w:themeColor="background1"/>
                <w:sz w:val="16"/>
                <w:szCs w:val="16"/>
                <w:lang w:eastAsia="sk-SK"/>
              </w:rPr>
              <w:t>.</w:t>
            </w:r>
            <w:r w:rsidR="00F615F2" w:rsidRPr="00E331FA">
              <w:rPr>
                <w:rFonts w:ascii="Times New Roman" w:eastAsia="Times New Roman" w:hAnsi="Times New Roman" w:cs="Times New Roman"/>
                <w:color w:val="FFFFFF" w:themeColor="background1"/>
                <w:sz w:val="16"/>
                <w:szCs w:val="16"/>
                <w:lang w:eastAsia="sk-SK"/>
              </w:rPr>
              <w:t xml:space="preserve"> </w:t>
            </w:r>
            <w:r w:rsidR="00B040C3" w:rsidRPr="00E331FA">
              <w:rPr>
                <w:rFonts w:ascii="Times New Roman" w:eastAsia="Times New Roman" w:hAnsi="Times New Roman" w:cs="Times New Roman"/>
                <w:color w:val="FFFFFF" w:themeColor="background1"/>
                <w:sz w:val="16"/>
                <w:szCs w:val="16"/>
                <w:lang w:eastAsia="sk-SK"/>
              </w:rPr>
              <w:t>výpomoci subjektom</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ostatným subjektom ver.</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spr</w:t>
            </w:r>
            <w:r w:rsidR="00B040C3" w:rsidRPr="00E331FA">
              <w:rPr>
                <w:rFonts w:ascii="Times New Roman" w:eastAsia="Times New Roman" w:hAnsi="Times New Roman" w:cs="Times New Roman"/>
                <w:color w:val="FFFFFF" w:themeColor="background1"/>
                <w:sz w:val="16"/>
                <w:szCs w:val="16"/>
                <w:lang w:eastAsia="sk-SK"/>
              </w:rPr>
              <w:t>ávy</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podnik. subjektom  (274AÚ)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Poskytnuté návrat.</w:t>
            </w:r>
            <w:r w:rsidR="00B040C3"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B040C3"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ostatným organizáciám (275</w:t>
            </w:r>
            <w:r w:rsidR="00B040C3" w:rsidRPr="00E331FA">
              <w:rPr>
                <w:rFonts w:ascii="Times New Roman" w:eastAsia="Times New Roman" w:hAnsi="Times New Roman" w:cs="Times New Roman"/>
                <w:color w:val="FFFFFF" w:themeColor="background1"/>
                <w:sz w:val="16"/>
                <w:szCs w:val="16"/>
                <w:lang w:eastAsia="sk-SK"/>
              </w:rPr>
              <w:t>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w:t>
            </w:r>
            <w:r w:rsidR="00B040C3" w:rsidRPr="00E331FA">
              <w:rPr>
                <w:rFonts w:ascii="Times New Roman" w:eastAsia="Times New Roman" w:hAnsi="Times New Roman" w:cs="Times New Roman"/>
                <w:color w:val="FFFFFF" w:themeColor="background1"/>
                <w:sz w:val="16"/>
                <w:szCs w:val="16"/>
                <w:lang w:eastAsia="sk-SK"/>
              </w:rPr>
              <w:t>omoci fyzickým osobám (277AÚ)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B.VII.Poskytnuté</w:t>
            </w:r>
            <w:proofErr w:type="spellEnd"/>
            <w:r w:rsidRPr="00E331FA">
              <w:rPr>
                <w:rFonts w:ascii="Times New Roman" w:eastAsia="Times New Roman" w:hAnsi="Times New Roman" w:cs="Times New Roman"/>
                <w:color w:val="FFFFFF" w:themeColor="background1"/>
                <w:sz w:val="16"/>
                <w:szCs w:val="16"/>
                <w:lang w:eastAsia="sk-SK"/>
              </w:rPr>
              <w:t xml:space="preserve">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00B040C3" w:rsidRPr="00E331FA">
              <w:rPr>
                <w:rFonts w:ascii="Times New Roman" w:eastAsia="Times New Roman" w:hAnsi="Times New Roman" w:cs="Times New Roman"/>
                <w:color w:val="FFFFFF" w:themeColor="background1"/>
                <w:sz w:val="16"/>
                <w:szCs w:val="16"/>
                <w:lang w:eastAsia="sk-SK"/>
              </w:rPr>
              <w:t>výpomoci krátkodobé súčet</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B.VII.1. Poskytnuté </w:t>
            </w:r>
            <w:proofErr w:type="spellStart"/>
            <w:r w:rsidRPr="00E331FA">
              <w:rPr>
                <w:rFonts w:ascii="Times New Roman" w:eastAsia="Times New Roman" w:hAnsi="Times New Roman" w:cs="Times New Roman"/>
                <w:color w:val="FFFFFF" w:themeColor="background1"/>
                <w:sz w:val="16"/>
                <w:szCs w:val="16"/>
                <w:lang w:eastAsia="sk-SK"/>
              </w:rPr>
              <w:t>návr</w:t>
            </w:r>
            <w:proofErr w:type="spellEnd"/>
            <w:r w:rsidRPr="00E331FA">
              <w:rPr>
                <w:rFonts w:ascii="Times New Roman" w:eastAsia="Times New Roman" w:hAnsi="Times New Roman" w:cs="Times New Roman"/>
                <w:color w:val="FFFFFF" w:themeColor="background1"/>
                <w:sz w:val="16"/>
                <w:szCs w:val="16"/>
                <w:lang w:eastAsia="sk-SK"/>
              </w:rPr>
              <w:t>.</w:t>
            </w:r>
            <w:r w:rsidR="00F615F2" w:rsidRPr="00E331FA">
              <w:rPr>
                <w:rFonts w:ascii="Times New Roman" w:eastAsia="Times New Roman" w:hAnsi="Times New Roman" w:cs="Times New Roman"/>
                <w:color w:val="FFFFFF" w:themeColor="background1"/>
                <w:sz w:val="16"/>
                <w:szCs w:val="16"/>
                <w:lang w:eastAsia="sk-SK"/>
              </w:rPr>
              <w:t xml:space="preserve"> </w:t>
            </w:r>
            <w:proofErr w:type="spellStart"/>
            <w:r w:rsidRPr="00E331FA">
              <w:rPr>
                <w:rFonts w:ascii="Times New Roman" w:eastAsia="Times New Roman" w:hAnsi="Times New Roman" w:cs="Times New Roman"/>
                <w:color w:val="FFFFFF" w:themeColor="background1"/>
                <w:sz w:val="16"/>
                <w:szCs w:val="16"/>
                <w:lang w:eastAsia="sk-SK"/>
              </w:rPr>
              <w:t>finanč</w:t>
            </w:r>
            <w:proofErr w:type="spellEnd"/>
            <w:r w:rsidRPr="00E331FA">
              <w:rPr>
                <w:rFonts w:ascii="Times New Roman" w:eastAsia="Times New Roman" w:hAnsi="Times New Roman" w:cs="Times New Roman"/>
                <w:color w:val="FFFFFF" w:themeColor="background1"/>
                <w:sz w:val="16"/>
                <w:szCs w:val="16"/>
                <w:lang w:eastAsia="sk-SK"/>
              </w:rPr>
              <w: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subjektom v rámci k</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105</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ostatným subjektom ver.</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spr</w:t>
            </w:r>
            <w:r w:rsidR="00B040C3" w:rsidRPr="00E331FA">
              <w:rPr>
                <w:rFonts w:ascii="Times New Roman" w:eastAsia="Times New Roman" w:hAnsi="Times New Roman" w:cs="Times New Roman"/>
                <w:color w:val="FFFFFF" w:themeColor="background1"/>
                <w:sz w:val="16"/>
                <w:szCs w:val="16"/>
                <w:lang w:eastAsia="sk-SK"/>
              </w:rPr>
              <w:t>ávy</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106</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podnik. subjektom  (274AÚ)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107</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výpomoci ostatným organizáciám (275</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108</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Poskytnuté návrat.</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fin.</w:t>
            </w:r>
            <w:r w:rsidR="00F615F2"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výp</w:t>
            </w:r>
            <w:r w:rsidR="00B040C3" w:rsidRPr="00E331FA">
              <w:rPr>
                <w:rFonts w:ascii="Times New Roman" w:eastAsia="Times New Roman" w:hAnsi="Times New Roman" w:cs="Times New Roman"/>
                <w:color w:val="FFFFFF" w:themeColor="background1"/>
                <w:sz w:val="16"/>
                <w:szCs w:val="16"/>
                <w:lang w:eastAsia="sk-SK"/>
              </w:rPr>
              <w:t>omoci fyzickým osobám (277AÚ)</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109</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C. Časové rozlíšenie r. 111 až r.113</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110</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24929,75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24929,75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C.1. Náklady budúcich období (381)</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111</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24929,75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24929,75</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Komplexné náklady budúcich období (382)</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112</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Príjmy budúcich období (385)</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113</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20CD6" w:rsidTr="003A7C2F">
        <w:trPr>
          <w:trHeight w:val="255"/>
        </w:trPr>
        <w:tc>
          <w:tcPr>
            <w:tcW w:w="4305"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jc w:val="both"/>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D. Vzťahy k účtom klientov štátnej pokladnice (účtová skupin</w:t>
            </w:r>
            <w:r w:rsidR="00F615F2" w:rsidRPr="00E331FA">
              <w:rPr>
                <w:rFonts w:ascii="Times New Roman" w:eastAsia="Times New Roman" w:hAnsi="Times New Roman" w:cs="Times New Roman"/>
                <w:color w:val="FFFFFF" w:themeColor="background1"/>
                <w:sz w:val="16"/>
                <w:szCs w:val="16"/>
                <w:lang w:eastAsia="sk-SK"/>
              </w:rPr>
              <w:t>a)</w:t>
            </w:r>
          </w:p>
        </w:tc>
        <w:tc>
          <w:tcPr>
            <w:tcW w:w="617"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114</w:t>
            </w:r>
          </w:p>
        </w:tc>
        <w:tc>
          <w:tcPr>
            <w:tcW w:w="103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843"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bl>
    <w:p w:rsidR="00265FC7" w:rsidRPr="00D856A6" w:rsidRDefault="00265FC7" w:rsidP="00762C63">
      <w:pPr>
        <w:pStyle w:val="Normlnywebov"/>
        <w:spacing w:before="120" w:beforeAutospacing="0" w:after="120" w:afterAutospacing="0"/>
        <w:ind w:left="357" w:hanging="357"/>
        <w:rPr>
          <w:rFonts w:ascii="Times New Roman CE" w:hAnsi="Times New Roman CE" w:cs="Times New Roman CE"/>
          <w:b/>
          <w:bCs/>
          <w:sz w:val="20"/>
          <w:szCs w:val="20"/>
        </w:rPr>
      </w:pPr>
      <w:r w:rsidRPr="00D856A6">
        <w:rPr>
          <w:rFonts w:ascii="Times New Roman CE" w:hAnsi="Times New Roman CE" w:cs="Times New Roman CE"/>
          <w:b/>
          <w:bCs/>
          <w:sz w:val="20"/>
          <w:szCs w:val="20"/>
        </w:rPr>
        <w:t xml:space="preserve">Súvaha </w:t>
      </w:r>
      <w:proofErr w:type="spellStart"/>
      <w:r w:rsidRPr="00D856A6">
        <w:rPr>
          <w:rFonts w:ascii="Times New Roman CE" w:hAnsi="Times New Roman CE" w:cs="Times New Roman CE"/>
          <w:b/>
          <w:bCs/>
          <w:sz w:val="20"/>
          <w:szCs w:val="20"/>
        </w:rPr>
        <w:t>Úč</w:t>
      </w:r>
      <w:proofErr w:type="spellEnd"/>
      <w:r w:rsidRPr="00D856A6">
        <w:rPr>
          <w:rFonts w:ascii="Times New Roman CE" w:hAnsi="Times New Roman CE" w:cs="Times New Roman CE"/>
          <w:b/>
          <w:bCs/>
          <w:sz w:val="20"/>
          <w:szCs w:val="20"/>
        </w:rPr>
        <w:t xml:space="preserve"> ROPO SFOV 1 – 01 P</w:t>
      </w:r>
    </w:p>
    <w:tbl>
      <w:tblPr>
        <w:tblW w:w="9923" w:type="dxa"/>
        <w:tblCellMar>
          <w:left w:w="70" w:type="dxa"/>
          <w:right w:w="70" w:type="dxa"/>
        </w:tblCellMar>
        <w:tblLook w:val="04A0" w:firstRow="1" w:lastRow="0" w:firstColumn="1" w:lastColumn="0" w:noHBand="0" w:noVBand="1"/>
      </w:tblPr>
      <w:tblGrid>
        <w:gridCol w:w="4740"/>
        <w:gridCol w:w="659"/>
        <w:gridCol w:w="2256"/>
        <w:gridCol w:w="2268"/>
      </w:tblGrid>
      <w:tr w:rsidR="00265FC7" w:rsidRPr="00A6077F" w:rsidTr="003A7C2F">
        <w:trPr>
          <w:trHeight w:val="255"/>
        </w:trPr>
        <w:tc>
          <w:tcPr>
            <w:tcW w:w="4740" w:type="dxa"/>
            <w:tcBorders>
              <w:top w:val="nil"/>
              <w:left w:val="nil"/>
              <w:bottom w:val="nil"/>
              <w:right w:val="nil"/>
            </w:tcBorders>
            <w:shd w:val="clear" w:color="auto" w:fill="0A572F"/>
            <w:noWrap/>
            <w:vAlign w:val="bottom"/>
            <w:hideMark/>
          </w:tcPr>
          <w:p w:rsidR="00265FC7" w:rsidRPr="00E331FA" w:rsidRDefault="00265FC7" w:rsidP="009E7B4C">
            <w:pPr>
              <w:spacing w:after="0" w:line="240" w:lineRule="auto"/>
              <w:rPr>
                <w:rFonts w:ascii="Arial" w:eastAsia="Times New Roman" w:hAnsi="Arial" w:cs="Arial"/>
                <w:b/>
                <w:bCs/>
                <w:color w:val="FFFFFF" w:themeColor="background1"/>
                <w:sz w:val="20"/>
                <w:szCs w:val="20"/>
                <w:lang w:eastAsia="sk-SK"/>
              </w:rPr>
            </w:pPr>
            <w:r w:rsidRPr="00E331FA">
              <w:rPr>
                <w:rFonts w:ascii="Arial" w:eastAsia="Times New Roman" w:hAnsi="Arial" w:cs="Arial"/>
                <w:b/>
                <w:bCs/>
                <w:color w:val="FFFFFF" w:themeColor="background1"/>
                <w:sz w:val="20"/>
                <w:szCs w:val="20"/>
                <w:lang w:eastAsia="sk-SK"/>
              </w:rPr>
              <w:t> </w:t>
            </w:r>
          </w:p>
        </w:tc>
        <w:tc>
          <w:tcPr>
            <w:tcW w:w="659" w:type="dxa"/>
            <w:tcBorders>
              <w:top w:val="nil"/>
              <w:left w:val="nil"/>
              <w:bottom w:val="nil"/>
              <w:right w:val="nil"/>
            </w:tcBorders>
            <w:shd w:val="clear" w:color="auto" w:fill="0A572F"/>
            <w:noWrap/>
            <w:vAlign w:val="bottom"/>
            <w:hideMark/>
          </w:tcPr>
          <w:p w:rsidR="00265FC7" w:rsidRPr="00E331FA" w:rsidRDefault="00265FC7" w:rsidP="009E7B4C">
            <w:pPr>
              <w:spacing w:after="0" w:line="240" w:lineRule="auto"/>
              <w:rPr>
                <w:rFonts w:ascii="Arial" w:eastAsia="Times New Roman" w:hAnsi="Arial" w:cs="Arial"/>
                <w:b/>
                <w:bCs/>
                <w:color w:val="FFFFFF" w:themeColor="background1"/>
                <w:sz w:val="20"/>
                <w:szCs w:val="20"/>
                <w:lang w:eastAsia="sk-SK"/>
              </w:rPr>
            </w:pPr>
            <w:r w:rsidRPr="00E331FA">
              <w:rPr>
                <w:rFonts w:ascii="Arial" w:eastAsia="Times New Roman" w:hAnsi="Arial" w:cs="Arial"/>
                <w:b/>
                <w:bCs/>
                <w:color w:val="FFFFFF" w:themeColor="background1"/>
                <w:sz w:val="20"/>
                <w:szCs w:val="20"/>
                <w:lang w:eastAsia="sk-SK"/>
              </w:rPr>
              <w:t> </w:t>
            </w:r>
          </w:p>
        </w:tc>
        <w:tc>
          <w:tcPr>
            <w:tcW w:w="2256" w:type="dxa"/>
            <w:tcBorders>
              <w:top w:val="nil"/>
              <w:left w:val="nil"/>
              <w:bottom w:val="nil"/>
              <w:right w:val="nil"/>
            </w:tcBorders>
            <w:shd w:val="clear" w:color="auto" w:fill="0A572F"/>
            <w:noWrap/>
            <w:vAlign w:val="bottom"/>
            <w:hideMark/>
          </w:tcPr>
          <w:p w:rsidR="00265FC7" w:rsidRPr="00E331FA" w:rsidRDefault="00265FC7" w:rsidP="009E7B4C">
            <w:pPr>
              <w:spacing w:after="0" w:line="240" w:lineRule="auto"/>
              <w:rPr>
                <w:rFonts w:ascii="Arial" w:eastAsia="Times New Roman" w:hAnsi="Arial" w:cs="Arial"/>
                <w:b/>
                <w:bCs/>
                <w:color w:val="FFFFFF" w:themeColor="background1"/>
                <w:sz w:val="20"/>
                <w:szCs w:val="20"/>
                <w:lang w:eastAsia="sk-SK"/>
              </w:rPr>
            </w:pPr>
            <w:r w:rsidRPr="00E331FA">
              <w:rPr>
                <w:rFonts w:ascii="Arial" w:eastAsia="Times New Roman" w:hAnsi="Arial" w:cs="Arial"/>
                <w:b/>
                <w:bCs/>
                <w:color w:val="FFFFFF" w:themeColor="background1"/>
                <w:sz w:val="20"/>
                <w:szCs w:val="20"/>
                <w:lang w:eastAsia="sk-SK"/>
              </w:rPr>
              <w:t> </w:t>
            </w:r>
          </w:p>
        </w:tc>
        <w:tc>
          <w:tcPr>
            <w:tcW w:w="2268" w:type="dxa"/>
            <w:tcBorders>
              <w:top w:val="nil"/>
              <w:left w:val="nil"/>
              <w:bottom w:val="nil"/>
              <w:right w:val="nil"/>
            </w:tcBorders>
            <w:shd w:val="clear" w:color="auto" w:fill="0A572F"/>
            <w:noWrap/>
            <w:vAlign w:val="bottom"/>
            <w:hideMark/>
          </w:tcPr>
          <w:p w:rsidR="00265FC7" w:rsidRPr="00E331FA" w:rsidRDefault="00265FC7" w:rsidP="009E7B4C">
            <w:pPr>
              <w:spacing w:after="0" w:line="240" w:lineRule="auto"/>
              <w:rPr>
                <w:rFonts w:ascii="Arial" w:eastAsia="Times New Roman" w:hAnsi="Arial" w:cs="Arial"/>
                <w:b/>
                <w:bCs/>
                <w:color w:val="FFFFFF" w:themeColor="background1"/>
                <w:sz w:val="20"/>
                <w:szCs w:val="20"/>
                <w:lang w:eastAsia="sk-SK"/>
              </w:rPr>
            </w:pPr>
            <w:r w:rsidRPr="00E331FA">
              <w:rPr>
                <w:rFonts w:ascii="Arial" w:eastAsia="Times New Roman" w:hAnsi="Arial" w:cs="Arial"/>
                <w:b/>
                <w:bCs/>
                <w:color w:val="FFFFFF" w:themeColor="background1"/>
                <w:sz w:val="20"/>
                <w:szCs w:val="20"/>
                <w:lang w:eastAsia="sk-SK"/>
              </w:rPr>
              <w:t> </w:t>
            </w:r>
          </w:p>
        </w:tc>
      </w:tr>
      <w:tr w:rsidR="00265FC7" w:rsidRPr="00B040C3" w:rsidTr="003A7C2F">
        <w:trPr>
          <w:trHeight w:val="225"/>
        </w:trPr>
        <w:tc>
          <w:tcPr>
            <w:tcW w:w="4740" w:type="dxa"/>
            <w:tcBorders>
              <w:top w:val="single" w:sz="4" w:space="0" w:color="848484"/>
              <w:left w:val="single" w:sz="4" w:space="0" w:color="848484"/>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ind w:firstLineChars="100" w:firstLine="161"/>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4624" behindDoc="0" locked="0" layoutInCell="1" allowOverlap="1" wp14:anchorId="5300F0C8" wp14:editId="66220185">
                  <wp:simplePos x="0" y="0"/>
                  <wp:positionH relativeFrom="column">
                    <wp:posOffset>0</wp:posOffset>
                  </wp:positionH>
                  <wp:positionV relativeFrom="paragraph">
                    <wp:posOffset>0</wp:posOffset>
                  </wp:positionV>
                  <wp:extent cx="5324475" cy="9991725"/>
                  <wp:effectExtent l="0" t="0" r="9525" b="9525"/>
                  <wp:wrapNone/>
                  <wp:docPr id="47171" name="Obrázok 47171" descr="analysis_prev" hidden="1"/>
                  <wp:cNvGraphicFramePr/>
                  <a:graphic xmlns:a="http://schemas.openxmlformats.org/drawingml/2006/main">
                    <a:graphicData uri="http://schemas.openxmlformats.org/drawingml/2006/picture">
                      <pic:pic xmlns:pic="http://schemas.openxmlformats.org/drawingml/2006/picture">
                        <pic:nvPicPr>
                          <pic:cNvPr id="47171" name="BExOJIKWDU6XCYIU6W4GBWHNNQFV" descr="analysis_prev" hidden="1"/>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24475" cy="9991725"/>
                          </a:xfrm>
                          <a:prstGeom prst="rect">
                            <a:avLst/>
                          </a:prstGeom>
                          <a:noFill/>
                          <a:ln>
                            <a:noFill/>
                          </a:ln>
                          <a:extLst>
                            <a:ext uri="{909E8E84-426E-40DD-AFC4-6F175D3DCCD1}">
                              <a14:hiddenFill xmlns:a14="http://schemas.microsoft.com/office/drawing/2010/main">
                                <a:solidFill>
                                  <a:srgbClr val="FFFFFF" mc:Ignorable="a14" a14:legacySpreadsheetColorIndex="65"/>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pic:spPr>
                      </pic:pic>
                    </a:graphicData>
                  </a:graphic>
                  <wp14:sizeRelH relativeFrom="page">
                    <wp14:pctWidth>0</wp14:pctWidth>
                  </wp14:sizeRelH>
                  <wp14:sizeRelV relativeFrom="page">
                    <wp14:pctHeight>0</wp14:pctHeight>
                  </wp14:sizeRelV>
                </wp:anchor>
              </w:drawing>
            </w:r>
            <w:bookmarkStart w:id="102" w:name="RANGE!B23:E92"/>
            <w:r w:rsidRPr="00E331FA">
              <w:rPr>
                <w:rFonts w:ascii="Times New Roman" w:eastAsia="Times New Roman" w:hAnsi="Times New Roman" w:cs="Times New Roman"/>
                <w:b/>
                <w:bCs/>
                <w:color w:val="FFFFFF" w:themeColor="background1"/>
                <w:sz w:val="16"/>
                <w:szCs w:val="16"/>
                <w:lang w:eastAsia="sk-SK"/>
              </w:rPr>
              <w:t>STRANA PASÍV</w:t>
            </w:r>
            <w:bookmarkEnd w:id="102"/>
          </w:p>
        </w:tc>
        <w:tc>
          <w:tcPr>
            <w:tcW w:w="659" w:type="dxa"/>
            <w:tcBorders>
              <w:top w:val="single" w:sz="4" w:space="0" w:color="848484"/>
              <w:left w:val="nil"/>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č. riadku</w:t>
            </w:r>
          </w:p>
        </w:tc>
        <w:tc>
          <w:tcPr>
            <w:tcW w:w="2256"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Účtovné obdobie </w:t>
            </w:r>
            <w:r w:rsidR="00762C63">
              <w:rPr>
                <w:rFonts w:ascii="Times New Roman" w:eastAsia="Times New Roman" w:hAnsi="Times New Roman" w:cs="Times New Roman"/>
                <w:b/>
                <w:bCs/>
                <w:color w:val="FFFFFF" w:themeColor="background1"/>
                <w:sz w:val="16"/>
                <w:szCs w:val="16"/>
                <w:lang w:eastAsia="sk-SK"/>
              </w:rPr>
              <w:t>EUR</w:t>
            </w:r>
          </w:p>
        </w:tc>
        <w:tc>
          <w:tcPr>
            <w:tcW w:w="2268"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proofErr w:type="spellStart"/>
            <w:r>
              <w:rPr>
                <w:rFonts w:ascii="Times New Roman" w:eastAsia="Times New Roman" w:hAnsi="Times New Roman" w:cs="Times New Roman"/>
                <w:b/>
                <w:bCs/>
                <w:color w:val="FFFFFF" w:themeColor="background1"/>
                <w:sz w:val="16"/>
                <w:szCs w:val="16"/>
                <w:lang w:eastAsia="sk-SK"/>
              </w:rPr>
              <w:t>Predch</w:t>
            </w:r>
            <w:proofErr w:type="spellEnd"/>
            <w:r>
              <w:rPr>
                <w:rFonts w:ascii="Times New Roman" w:eastAsia="Times New Roman" w:hAnsi="Times New Roman" w:cs="Times New Roman"/>
                <w:b/>
                <w:bCs/>
                <w:color w:val="FFFFFF" w:themeColor="background1"/>
                <w:sz w:val="16"/>
                <w:szCs w:val="16"/>
                <w:lang w:eastAsia="sk-SK"/>
              </w:rPr>
              <w:t xml:space="preserve">. </w:t>
            </w:r>
            <w:proofErr w:type="spellStart"/>
            <w:r>
              <w:rPr>
                <w:rFonts w:ascii="Times New Roman" w:eastAsia="Times New Roman" w:hAnsi="Times New Roman" w:cs="Times New Roman"/>
                <w:b/>
                <w:bCs/>
                <w:color w:val="FFFFFF" w:themeColor="background1"/>
                <w:sz w:val="16"/>
                <w:szCs w:val="16"/>
                <w:lang w:eastAsia="sk-SK"/>
              </w:rPr>
              <w:t>účt</w:t>
            </w:r>
            <w:proofErr w:type="spellEnd"/>
            <w:r>
              <w:rPr>
                <w:rFonts w:ascii="Times New Roman" w:eastAsia="Times New Roman" w:hAnsi="Times New Roman" w:cs="Times New Roman"/>
                <w:b/>
                <w:bCs/>
                <w:color w:val="FFFFFF" w:themeColor="background1"/>
                <w:sz w:val="16"/>
                <w:szCs w:val="16"/>
                <w:lang w:eastAsia="sk-SK"/>
              </w:rPr>
              <w:t xml:space="preserve">. obdobie </w:t>
            </w:r>
            <w:r w:rsidR="00762C63">
              <w:rPr>
                <w:rFonts w:ascii="Times New Roman" w:eastAsia="Times New Roman" w:hAnsi="Times New Roman" w:cs="Times New Roman"/>
                <w:b/>
                <w:bCs/>
                <w:color w:val="FFFFFF" w:themeColor="background1"/>
                <w:sz w:val="16"/>
                <w:szCs w:val="16"/>
                <w:lang w:eastAsia="sk-SK"/>
              </w:rPr>
              <w:t>EUR</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VLASTNÉ IMANIE A ZÁVÄZKY r.116+r.126+r.180+r.183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89126936,77</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88320788,91</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 Vlastné imanie súčet r.117+r.120+r.123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66303276,11</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73691315,89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 Oceňovacie rozdiely súčet (r.118+r.119)</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A.I.1.  Oceňovacie rozdiely </w:t>
            </w:r>
            <w:r w:rsidR="00B040C3" w:rsidRPr="00E331FA">
              <w:rPr>
                <w:rFonts w:ascii="Times New Roman" w:eastAsia="Times New Roman" w:hAnsi="Times New Roman" w:cs="Times New Roman"/>
                <w:color w:val="FFFFFF" w:themeColor="background1"/>
                <w:sz w:val="16"/>
                <w:szCs w:val="16"/>
                <w:lang w:eastAsia="sk-SK"/>
              </w:rPr>
              <w:t>z precenenia majetku a záväzkov</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Oceňovacie rozdiely z kapitálových účastín (+/-415)</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A.II. Fondy súčet (r.121+r.122)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A.II.1. Zákonný rezervný fond (421)</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Ostatné fondy (427)</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A.III. Výsledok hospodárenia (+/-) súčet (r.124 až 125)</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66303276,11</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73691315,89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A.III.1. </w:t>
            </w:r>
            <w:proofErr w:type="spellStart"/>
            <w:r w:rsidRPr="00E331FA">
              <w:rPr>
                <w:rFonts w:ascii="Times New Roman" w:eastAsia="Times New Roman" w:hAnsi="Times New Roman" w:cs="Times New Roman"/>
                <w:color w:val="FFFFFF" w:themeColor="background1"/>
                <w:sz w:val="16"/>
                <w:szCs w:val="16"/>
                <w:lang w:eastAsia="sk-SK"/>
              </w:rPr>
              <w:t>Nevysporiadaný</w:t>
            </w:r>
            <w:proofErr w:type="spellEnd"/>
            <w:r w:rsidRPr="00E331FA">
              <w:rPr>
                <w:rFonts w:ascii="Times New Roman" w:eastAsia="Times New Roman" w:hAnsi="Times New Roman" w:cs="Times New Roman"/>
                <w:color w:val="FFFFFF" w:themeColor="background1"/>
                <w:sz w:val="16"/>
                <w:szCs w:val="16"/>
                <w:lang w:eastAsia="sk-SK"/>
              </w:rPr>
              <w:t xml:space="preserve"> výsledok hospodárenia minulých rokov</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70736489,63</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71081692,52</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2. Výsledok hospodárenia za </w:t>
            </w:r>
            <w:r w:rsidR="00B040C3" w:rsidRPr="00E331FA">
              <w:rPr>
                <w:rFonts w:ascii="Times New Roman" w:eastAsia="Times New Roman" w:hAnsi="Times New Roman" w:cs="Times New Roman"/>
                <w:color w:val="FFFFFF" w:themeColor="background1"/>
                <w:sz w:val="16"/>
                <w:szCs w:val="16"/>
                <w:lang w:eastAsia="sk-SK"/>
              </w:rPr>
              <w:t>účtovné obdobie (+/-)</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-4433213,52</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2609623,37</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  Záväzky súčet r.127+r.132+r.140+r.151+r.173)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22823660,66</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14629473,02</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 Rezervy súčet (r. 128 až 131)</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6231159,87</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B.I.1. Rezervy zákonné dlhodobé (451AÚ)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2.Ostatné rezervy (459AÚ)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6210735,09</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Rezervy zákonné krátkodobé (323AÚ, 451AÚ)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20424,78</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Ostatné krátkodobé rezervy  (323AÚ, 459AÚ)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 Zúčtovanie medzi subje</w:t>
            </w:r>
            <w:r w:rsidR="00B040C3" w:rsidRPr="00E331FA">
              <w:rPr>
                <w:rFonts w:ascii="Times New Roman" w:eastAsia="Times New Roman" w:hAnsi="Times New Roman" w:cs="Times New Roman"/>
                <w:color w:val="FFFFFF" w:themeColor="background1"/>
                <w:sz w:val="16"/>
                <w:szCs w:val="16"/>
                <w:lang w:eastAsia="sk-SK"/>
              </w:rPr>
              <w:t>ktami verejnej správy súčet</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9563467,47</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7697798,01</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B.II.1. Zúčtovanie odvodov príjmov RO do rozpočtu zriaďovate</w:t>
            </w:r>
            <w:r w:rsidR="00B040C3" w:rsidRPr="00E331FA">
              <w:rPr>
                <w:rFonts w:ascii="Times New Roman" w:eastAsia="Times New Roman" w:hAnsi="Times New Roman" w:cs="Times New Roman"/>
                <w:color w:val="FFFFFF" w:themeColor="background1"/>
                <w:sz w:val="16"/>
                <w:szCs w:val="16"/>
                <w:lang w:eastAsia="sk-SK"/>
              </w:rPr>
              <w:t>ľa</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662416,12</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573155,18</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Zúčtovanie transferov štátneho rozpočtu (353 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6038904,87</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7124642,83</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Zúčtovanie transferov rozpočtu obce a VÚC (355 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Zúčtovanie transferov zo ŠR v rámci konsolidovaného celku</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Ostatné zúčtovanie rozpočtu obce a vyššieho územného celk</w:t>
            </w:r>
            <w:r w:rsidR="00F615F2" w:rsidRPr="00E331FA">
              <w:rPr>
                <w:rFonts w:ascii="Times New Roman" w:eastAsia="Times New Roman" w:hAnsi="Times New Roman" w:cs="Times New Roman"/>
                <w:color w:val="FFFFFF" w:themeColor="background1"/>
                <w:sz w:val="16"/>
                <w:szCs w:val="16"/>
                <w:lang w:eastAsia="sk-SK"/>
              </w:rPr>
              <w:t>u</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Zúčtovanie transferov zo ŠR iným subjektom (358 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Zúčtovanie transferov me</w:t>
            </w:r>
            <w:r w:rsidR="00B040C3" w:rsidRPr="00E331FA">
              <w:rPr>
                <w:rFonts w:ascii="Times New Roman" w:eastAsia="Times New Roman" w:hAnsi="Times New Roman" w:cs="Times New Roman"/>
                <w:color w:val="FFFFFF" w:themeColor="background1"/>
                <w:sz w:val="16"/>
                <w:szCs w:val="16"/>
                <w:lang w:eastAsia="sk-SK"/>
              </w:rPr>
              <w:t xml:space="preserve">dzi subjektami verejnej správy </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2862146,48</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B.III.Dlhodobé</w:t>
            </w:r>
            <w:proofErr w:type="spellEnd"/>
            <w:r w:rsidRPr="00E331FA">
              <w:rPr>
                <w:rFonts w:ascii="Times New Roman" w:eastAsia="Times New Roman" w:hAnsi="Times New Roman" w:cs="Times New Roman"/>
                <w:color w:val="FFFFFF" w:themeColor="background1"/>
                <w:sz w:val="16"/>
                <w:szCs w:val="16"/>
                <w:lang w:eastAsia="sk-SK"/>
              </w:rPr>
              <w:t xml:space="preserve"> záväzky súčet (r.141 až 150)</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5806,63</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10727,29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B.III.1. Ostatné dlhodobé záväzky (479)</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lastRenderedPageBreak/>
              <w:t>2. Dlhodobé prijaté preddavky (475AÚ)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Dlhodobé zmenky na úhradu (478AÚ)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Záväzky zo sociálneho fondu (472)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5806,63</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10727,29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Záväzky z nájmu (474AÚ)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Dlhodobé nevyfakturované dodávky (476AÚ)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Pohľadávky a záväzky z pevných termínových operácií (373</w:t>
            </w:r>
            <w:r w:rsidR="00B040C3" w:rsidRPr="00E331FA">
              <w:rPr>
                <w:rFonts w:ascii="Times New Roman" w:eastAsia="Times New Roman" w:hAnsi="Times New Roman" w:cs="Times New Roman"/>
                <w:color w:val="FFFFFF" w:themeColor="background1"/>
                <w:sz w:val="16"/>
                <w:szCs w:val="16"/>
                <w:lang w:eastAsia="sk-SK"/>
              </w:rPr>
              <w:t>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Predané opcie (377AÚ)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 Iné záväzky (379AÚ)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149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 Vydané dlhopisy dlhodobé (473AÚ)-(255AÚ)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proofErr w:type="spellStart"/>
            <w:r w:rsidRPr="00E331FA">
              <w:rPr>
                <w:rFonts w:ascii="Times New Roman" w:eastAsia="Times New Roman" w:hAnsi="Times New Roman" w:cs="Times New Roman"/>
                <w:color w:val="FFFFFF" w:themeColor="background1"/>
                <w:sz w:val="16"/>
                <w:szCs w:val="16"/>
                <w:lang w:eastAsia="sk-SK"/>
              </w:rPr>
              <w:t>B.IV.Krátkodobé</w:t>
            </w:r>
            <w:proofErr w:type="spellEnd"/>
            <w:r w:rsidRPr="00E331FA">
              <w:rPr>
                <w:rFonts w:ascii="Times New Roman" w:eastAsia="Times New Roman" w:hAnsi="Times New Roman" w:cs="Times New Roman"/>
                <w:color w:val="FFFFFF" w:themeColor="background1"/>
                <w:sz w:val="16"/>
                <w:szCs w:val="16"/>
                <w:lang w:eastAsia="sk-SK"/>
              </w:rPr>
              <w:t xml:space="preserve"> záväzky súčet (r.152 až 172)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7023226,69</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6920947,72</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B.IV.1. Dodávatelia (321)</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4838442,73</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4746846,47</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Zmenky na úhradu (322,478AÚ)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Prijaté preddavky (324,475AÚ)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Ostatné záväzky (325,479AÚ)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 Nevyfakturované dodávky (326,476AÚ)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 Záväzky z nájmu (474AÚ)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7. Pohľadávky a záväzky z pevných t</w:t>
            </w:r>
            <w:r w:rsidR="00B040C3" w:rsidRPr="00E331FA">
              <w:rPr>
                <w:rFonts w:ascii="Times New Roman" w:eastAsia="Times New Roman" w:hAnsi="Times New Roman" w:cs="Times New Roman"/>
                <w:color w:val="FFFFFF" w:themeColor="background1"/>
                <w:sz w:val="16"/>
                <w:szCs w:val="16"/>
                <w:lang w:eastAsia="sk-SK"/>
              </w:rPr>
              <w:t>ermínových operácií (373)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8. Predané opcie (377AÚ)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9. Iné záväzky (379AÚ)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892612,1</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741521,85</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 Záväzky z upísaných nesplatených CP a vkladov (367)</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 Záväzky voči združeniu (368)</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 Zamestnanci (331)</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697174</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767552,89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 Ostatné záväzky voči zamestnancom (333)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14. Zúčtovanie s orgánmi sociálneho poistenia a </w:t>
            </w:r>
            <w:proofErr w:type="spellStart"/>
            <w:r w:rsidRPr="00E331FA">
              <w:rPr>
                <w:rFonts w:ascii="Times New Roman" w:eastAsia="Times New Roman" w:hAnsi="Times New Roman" w:cs="Times New Roman"/>
                <w:color w:val="FFFFFF" w:themeColor="background1"/>
                <w:sz w:val="16"/>
                <w:szCs w:val="16"/>
                <w:lang w:eastAsia="sk-SK"/>
              </w:rPr>
              <w:t>zdravot</w:t>
            </w:r>
            <w:proofErr w:type="spellEnd"/>
            <w:r w:rsidRPr="00E331FA">
              <w:rPr>
                <w:rFonts w:ascii="Times New Roman" w:eastAsia="Times New Roman" w:hAnsi="Times New Roman" w:cs="Times New Roman"/>
                <w:color w:val="FFFFFF" w:themeColor="background1"/>
                <w:sz w:val="16"/>
                <w:szCs w:val="16"/>
                <w:lang w:eastAsia="sk-SK"/>
              </w:rPr>
              <w:t>. poi</w:t>
            </w:r>
            <w:r w:rsidR="00B040C3" w:rsidRPr="00E331FA">
              <w:rPr>
                <w:rFonts w:ascii="Times New Roman" w:eastAsia="Times New Roman" w:hAnsi="Times New Roman" w:cs="Times New Roman"/>
                <w:color w:val="FFFFFF" w:themeColor="background1"/>
                <w:sz w:val="16"/>
                <w:szCs w:val="16"/>
                <w:lang w:eastAsia="sk-SK"/>
              </w:rPr>
              <w:t>stenia</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473353,02</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524605,69</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15. Daň z príjmov (341)</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 Ostatné priame dane (342)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121644,84</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140420,82</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 Daň z pridanej hodnoty (343)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 Ostatné dane a poplatky (345)</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169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19. Spojovací účet pri združení (396AÚ)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20. Zúčtovanie s Európskymi spoločenstvami (371AÚ)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21. Transfery a ostatné zúčt</w:t>
            </w:r>
            <w:r w:rsidR="00B040C3" w:rsidRPr="00E331FA">
              <w:rPr>
                <w:rFonts w:ascii="Times New Roman" w:eastAsia="Times New Roman" w:hAnsi="Times New Roman" w:cs="Times New Roman"/>
                <w:color w:val="FFFFFF" w:themeColor="background1"/>
                <w:sz w:val="16"/>
                <w:szCs w:val="16"/>
                <w:lang w:eastAsia="sk-SK"/>
              </w:rPr>
              <w:t>ovanie so subjektami mimo VS</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B.V. Bankové úvery a výpomoci súčet (r.174 až 179)</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B.V.1. Bankové úvery dlhodobé (461AÚ)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174</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Bežné bankové úvery  (461AÚ 221AÚ 231,232)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175</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3.  Vydané dlhopisy krátkodobé  (473AÚ 241)-(255AÚ)</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176</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4.  Ostatné krátkodobé finančné výpomoci (249)</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177</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5.  Prijaté návratné finančné výpomoci od subjektov VS </w:t>
            </w:r>
            <w:proofErr w:type="spellStart"/>
            <w:r w:rsidRPr="00E331FA">
              <w:rPr>
                <w:rFonts w:ascii="Times New Roman" w:eastAsia="Times New Roman" w:hAnsi="Times New Roman" w:cs="Times New Roman"/>
                <w:color w:val="FFFFFF" w:themeColor="background1"/>
                <w:sz w:val="16"/>
                <w:szCs w:val="16"/>
                <w:lang w:eastAsia="sk-SK"/>
              </w:rPr>
              <w:t>dlhod</w:t>
            </w:r>
            <w:proofErr w:type="spellEnd"/>
            <w:r w:rsidR="00B040C3" w:rsidRPr="00E331FA">
              <w:rPr>
                <w:rFonts w:ascii="Times New Roman" w:eastAsia="Times New Roman" w:hAnsi="Times New Roman" w:cs="Times New Roman"/>
                <w:color w:val="FFFFFF" w:themeColor="background1"/>
                <w:sz w:val="16"/>
                <w:szCs w:val="16"/>
                <w:lang w:eastAsia="sk-SK"/>
              </w:rPr>
              <w:t>.</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178</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6.  Prijaté návratné finančné výpomoci od subjektov VS </w:t>
            </w:r>
            <w:proofErr w:type="spellStart"/>
            <w:r w:rsidRPr="00E331FA">
              <w:rPr>
                <w:rFonts w:ascii="Times New Roman" w:eastAsia="Times New Roman" w:hAnsi="Times New Roman" w:cs="Times New Roman"/>
                <w:color w:val="FFFFFF" w:themeColor="background1"/>
                <w:sz w:val="16"/>
                <w:szCs w:val="16"/>
                <w:lang w:eastAsia="sk-SK"/>
              </w:rPr>
              <w:t>krátk</w:t>
            </w:r>
            <w:proofErr w:type="spellEnd"/>
            <w:r w:rsidR="00B040C3" w:rsidRPr="00E331FA">
              <w:rPr>
                <w:rFonts w:ascii="Times New Roman" w:eastAsia="Times New Roman" w:hAnsi="Times New Roman" w:cs="Times New Roman"/>
                <w:color w:val="FFFFFF" w:themeColor="background1"/>
                <w:sz w:val="16"/>
                <w:szCs w:val="16"/>
                <w:lang w:eastAsia="sk-SK"/>
              </w:rPr>
              <w:t>.</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179</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C. Časové rozlíšenie r. 181 + r. 182</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180</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C.1. Výdavky budúcich období (383)</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181</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2. Výnosy budúcich období (384)</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182</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r w:rsidR="00265FC7" w:rsidRPr="00B040C3" w:rsidTr="003A7C2F">
        <w:trPr>
          <w:trHeight w:val="225"/>
        </w:trPr>
        <w:tc>
          <w:tcPr>
            <w:tcW w:w="4740"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D. Vzťahy k účtom klientov štátnej pokladnice (účtová skupin</w:t>
            </w:r>
            <w:r w:rsidR="00F615F2" w:rsidRPr="00E331FA">
              <w:rPr>
                <w:rFonts w:ascii="Times New Roman" w:eastAsia="Times New Roman" w:hAnsi="Times New Roman" w:cs="Times New Roman"/>
                <w:color w:val="FFFFFF" w:themeColor="background1"/>
                <w:sz w:val="16"/>
                <w:szCs w:val="16"/>
                <w:lang w:eastAsia="sk-SK"/>
              </w:rPr>
              <w:t>a)</w:t>
            </w:r>
          </w:p>
        </w:tc>
        <w:tc>
          <w:tcPr>
            <w:tcW w:w="65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183</w:t>
            </w:r>
          </w:p>
        </w:tc>
        <w:tc>
          <w:tcPr>
            <w:tcW w:w="2256"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c>
          <w:tcPr>
            <w:tcW w:w="2268" w:type="dxa"/>
            <w:tcBorders>
              <w:top w:val="nil"/>
              <w:left w:val="nil"/>
              <w:bottom w:val="single" w:sz="4" w:space="0" w:color="848484"/>
              <w:right w:val="single" w:sz="4" w:space="0" w:color="848484"/>
            </w:tcBorders>
            <w:shd w:val="clear" w:color="auto" w:fill="auto"/>
            <w:noWrap/>
            <w:vAlign w:val="center"/>
            <w:hideMark/>
          </w:tcPr>
          <w:p w:rsidR="00265FC7" w:rsidRPr="00B040C3" w:rsidRDefault="00265FC7" w:rsidP="009E7B4C">
            <w:pPr>
              <w:spacing w:after="0" w:line="240" w:lineRule="auto"/>
              <w:jc w:val="right"/>
              <w:rPr>
                <w:rFonts w:ascii="Times New Roman" w:eastAsia="Times New Roman" w:hAnsi="Times New Roman" w:cs="Times New Roman"/>
                <w:sz w:val="16"/>
                <w:szCs w:val="16"/>
                <w:lang w:eastAsia="sk-SK"/>
              </w:rPr>
            </w:pPr>
            <w:r w:rsidRPr="00B040C3">
              <w:rPr>
                <w:rFonts w:ascii="Times New Roman" w:eastAsia="Times New Roman" w:hAnsi="Times New Roman" w:cs="Times New Roman"/>
                <w:sz w:val="16"/>
                <w:szCs w:val="16"/>
                <w:lang w:eastAsia="sk-SK"/>
              </w:rPr>
              <w:t>0</w:t>
            </w:r>
          </w:p>
        </w:tc>
      </w:tr>
    </w:tbl>
    <w:p w:rsidR="00265FC7" w:rsidRPr="00B040C3" w:rsidRDefault="00265FC7" w:rsidP="00265FC7">
      <w:pPr>
        <w:pStyle w:val="Normlnywebov"/>
        <w:spacing w:before="0" w:beforeAutospacing="0" w:after="0" w:afterAutospacing="0"/>
        <w:jc w:val="both"/>
        <w:rPr>
          <w:i/>
          <w:sz w:val="16"/>
          <w:szCs w:val="16"/>
        </w:rPr>
      </w:pPr>
    </w:p>
    <w:p w:rsidR="00265FC7" w:rsidRPr="00B040C3" w:rsidRDefault="00265FC7" w:rsidP="00265FC7">
      <w:pPr>
        <w:rPr>
          <w:rFonts w:ascii="Times New Roman" w:hAnsi="Times New Roman" w:cs="Times New Roman"/>
          <w:sz w:val="16"/>
          <w:szCs w:val="16"/>
        </w:rPr>
        <w:sectPr w:rsidR="00265FC7" w:rsidRPr="00B040C3" w:rsidSect="005D6A31">
          <w:pgSz w:w="11906" w:h="16838"/>
          <w:pgMar w:top="1440" w:right="1077" w:bottom="1440" w:left="1077" w:header="709" w:footer="709" w:gutter="0"/>
          <w:cols w:space="708"/>
          <w:docGrid w:linePitch="360"/>
        </w:sectPr>
      </w:pPr>
    </w:p>
    <w:p w:rsidR="00265FC7" w:rsidRPr="00DA182A" w:rsidRDefault="00265FC7" w:rsidP="00762C63">
      <w:pPr>
        <w:pStyle w:val="Nadpis3"/>
        <w:spacing w:before="0" w:after="120" w:line="240" w:lineRule="auto"/>
      </w:pPr>
      <w:bookmarkStart w:id="103" w:name="_Toc481740265"/>
      <w:r w:rsidRPr="00DA182A">
        <w:lastRenderedPageBreak/>
        <w:t xml:space="preserve">Príloha </w:t>
      </w:r>
      <w:r w:rsidR="00667184" w:rsidRPr="00DA182A">
        <w:t>6</w:t>
      </w:r>
      <w:r w:rsidRPr="00DA182A">
        <w:t>: Náklady a výnosy PPA za rok 2016</w:t>
      </w:r>
      <w:bookmarkEnd w:id="103"/>
    </w:p>
    <w:p w:rsidR="00265FC7" w:rsidRPr="00D856A6" w:rsidRDefault="00265FC7" w:rsidP="00762C63">
      <w:pPr>
        <w:spacing w:after="120" w:line="240" w:lineRule="auto"/>
        <w:jc w:val="both"/>
        <w:rPr>
          <w:rFonts w:ascii="Times New Roman" w:eastAsia="Times New Roman" w:hAnsi="Times New Roman" w:cs="Times New Roman"/>
          <w:b/>
          <w:sz w:val="20"/>
          <w:szCs w:val="20"/>
          <w:lang w:eastAsia="sk-SK"/>
        </w:rPr>
      </w:pPr>
      <w:r w:rsidRPr="00D856A6">
        <w:rPr>
          <w:rFonts w:ascii="Times New Roman" w:eastAsia="Times New Roman" w:hAnsi="Times New Roman" w:cs="Times New Roman"/>
          <w:b/>
          <w:sz w:val="20"/>
          <w:szCs w:val="20"/>
          <w:lang w:eastAsia="sk-SK"/>
        </w:rPr>
        <w:t xml:space="preserve">Výkaz ziskov a strát </w:t>
      </w:r>
      <w:proofErr w:type="spellStart"/>
      <w:r w:rsidRPr="00D856A6">
        <w:rPr>
          <w:rFonts w:ascii="Times New Roman" w:eastAsia="Times New Roman" w:hAnsi="Times New Roman" w:cs="Times New Roman"/>
          <w:b/>
          <w:sz w:val="20"/>
          <w:szCs w:val="20"/>
          <w:lang w:eastAsia="sk-SK"/>
        </w:rPr>
        <w:t>Úč</w:t>
      </w:r>
      <w:proofErr w:type="spellEnd"/>
      <w:r w:rsidRPr="00D856A6">
        <w:rPr>
          <w:rFonts w:ascii="Times New Roman" w:eastAsia="Times New Roman" w:hAnsi="Times New Roman" w:cs="Times New Roman"/>
          <w:b/>
          <w:sz w:val="20"/>
          <w:szCs w:val="20"/>
          <w:lang w:eastAsia="sk-SK"/>
        </w:rPr>
        <w:t xml:space="preserve"> ROPO 2 – 01 N RO</w:t>
      </w:r>
    </w:p>
    <w:tbl>
      <w:tblPr>
        <w:tblW w:w="9781" w:type="dxa"/>
        <w:tblLayout w:type="fixed"/>
        <w:tblCellMar>
          <w:left w:w="70" w:type="dxa"/>
          <w:right w:w="70" w:type="dxa"/>
        </w:tblCellMar>
        <w:tblLook w:val="04A0" w:firstRow="1" w:lastRow="0" w:firstColumn="1" w:lastColumn="0" w:noHBand="0" w:noVBand="1"/>
      </w:tblPr>
      <w:tblGrid>
        <w:gridCol w:w="4536"/>
        <w:gridCol w:w="426"/>
        <w:gridCol w:w="1134"/>
        <w:gridCol w:w="992"/>
        <w:gridCol w:w="1134"/>
        <w:gridCol w:w="1559"/>
      </w:tblGrid>
      <w:tr w:rsidR="00453CE1" w:rsidRPr="003F276A" w:rsidTr="003A7C2F">
        <w:trPr>
          <w:trHeight w:val="255"/>
        </w:trPr>
        <w:tc>
          <w:tcPr>
            <w:tcW w:w="4536"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c>
          <w:tcPr>
            <w:tcW w:w="426"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c>
          <w:tcPr>
            <w:tcW w:w="1134"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c>
          <w:tcPr>
            <w:tcW w:w="992"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c>
          <w:tcPr>
            <w:tcW w:w="1134"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c>
          <w:tcPr>
            <w:tcW w:w="1559" w:type="dxa"/>
            <w:tcBorders>
              <w:top w:val="nil"/>
              <w:left w:val="nil"/>
              <w:bottom w:val="nil"/>
              <w:right w:val="nil"/>
            </w:tcBorders>
            <w:shd w:val="clear" w:color="auto" w:fill="0A572F"/>
            <w:noWrap/>
            <w:vAlign w:val="bottom"/>
            <w:hideMark/>
          </w:tcPr>
          <w:p w:rsidR="00265FC7" w:rsidRPr="00282B92" w:rsidRDefault="00265FC7" w:rsidP="009E7B4C">
            <w:pPr>
              <w:spacing w:after="0" w:line="240" w:lineRule="auto"/>
              <w:rPr>
                <w:rFonts w:ascii="Arial" w:eastAsia="Times New Roman" w:hAnsi="Arial" w:cs="Arial"/>
                <w:b/>
                <w:bCs/>
                <w:sz w:val="16"/>
                <w:szCs w:val="16"/>
                <w:lang w:eastAsia="sk-SK"/>
              </w:rPr>
            </w:pPr>
            <w:r w:rsidRPr="00282B92">
              <w:rPr>
                <w:rFonts w:ascii="Arial" w:eastAsia="Times New Roman" w:hAnsi="Arial" w:cs="Arial"/>
                <w:b/>
                <w:bCs/>
                <w:sz w:val="16"/>
                <w:szCs w:val="16"/>
                <w:lang w:eastAsia="sk-SK"/>
              </w:rPr>
              <w:t> </w:t>
            </w:r>
          </w:p>
        </w:tc>
      </w:tr>
      <w:tr w:rsidR="00453CE1" w:rsidRPr="003F276A" w:rsidTr="003A7C2F">
        <w:trPr>
          <w:trHeight w:val="225"/>
        </w:trPr>
        <w:tc>
          <w:tcPr>
            <w:tcW w:w="4536" w:type="dxa"/>
            <w:tcBorders>
              <w:top w:val="single" w:sz="4" w:space="0" w:color="848484"/>
              <w:left w:val="single" w:sz="4" w:space="0" w:color="848484"/>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ind w:firstLineChars="100" w:firstLine="161"/>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5648" behindDoc="0" locked="0" layoutInCell="1" allowOverlap="1" wp14:anchorId="41A1357D" wp14:editId="608DE502">
                  <wp:simplePos x="0" y="0"/>
                  <wp:positionH relativeFrom="column">
                    <wp:posOffset>0</wp:posOffset>
                  </wp:positionH>
                  <wp:positionV relativeFrom="paragraph">
                    <wp:posOffset>0</wp:posOffset>
                  </wp:positionV>
                  <wp:extent cx="6048375" cy="9277350"/>
                  <wp:effectExtent l="0" t="0" r="9525" b="0"/>
                  <wp:wrapNone/>
                  <wp:docPr id="2115" name="Obrázok 2115" descr="analysis_prev" hidden="1"/>
                  <wp:cNvGraphicFramePr/>
                  <a:graphic xmlns:a="http://schemas.openxmlformats.org/drawingml/2006/main">
                    <a:graphicData uri="http://schemas.openxmlformats.org/drawingml/2006/picture">
                      <pic:pic xmlns:pic="http://schemas.openxmlformats.org/drawingml/2006/picture">
                        <pic:nvPicPr>
                          <pic:cNvPr id="55444" name="BEx95U2RSK9LLVU1KJ5JGACB3W28" descr="analysis_prev" hidden="1"/>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657975" cy="9277350"/>
                          </a:xfrm>
                          <a:prstGeom prst="rect">
                            <a:avLst/>
                          </a:prstGeom>
                          <a:noFill/>
                          <a:ln>
                            <a:noFill/>
                          </a:ln>
                          <a:extLst>
                            <a:ext uri="{909E8E84-426E-40DD-AFC4-6F175D3DCCD1}">
                              <a14:hiddenFill xmlns:a14="http://schemas.microsoft.com/office/drawing/2010/main">
                                <a:solidFill>
                                  <a:srgbClr val="FFFFFF" mc:Ignorable="a14" a14:legacySpreadsheetColorIndex="65"/>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color w:val="FFFFFF" w:themeColor="background1"/>
                <w:sz w:val="16"/>
                <w:szCs w:val="16"/>
                <w:lang w:eastAsia="sk-SK"/>
              </w:rPr>
              <w:t>Náklady</w:t>
            </w:r>
          </w:p>
        </w:tc>
        <w:tc>
          <w:tcPr>
            <w:tcW w:w="426" w:type="dxa"/>
            <w:tcBorders>
              <w:top w:val="single" w:sz="4" w:space="0" w:color="848484"/>
              <w:left w:val="nil"/>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č. riadku</w:t>
            </w:r>
          </w:p>
        </w:tc>
        <w:tc>
          <w:tcPr>
            <w:tcW w:w="1134"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Hlavná činnosť </w:t>
            </w:r>
            <w:r w:rsidR="00762C63">
              <w:rPr>
                <w:rFonts w:ascii="Times New Roman" w:eastAsia="Times New Roman" w:hAnsi="Times New Roman" w:cs="Times New Roman"/>
                <w:b/>
                <w:bCs/>
                <w:color w:val="FFFFFF" w:themeColor="background1"/>
                <w:sz w:val="16"/>
                <w:szCs w:val="16"/>
                <w:lang w:eastAsia="sk-SK"/>
              </w:rPr>
              <w:t>EUR</w:t>
            </w:r>
          </w:p>
        </w:tc>
        <w:tc>
          <w:tcPr>
            <w:tcW w:w="992"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Podnikateľská činnosť </w:t>
            </w:r>
            <w:r w:rsidR="00762C63">
              <w:rPr>
                <w:rFonts w:ascii="Times New Roman" w:eastAsia="Times New Roman" w:hAnsi="Times New Roman" w:cs="Times New Roman"/>
                <w:b/>
                <w:bCs/>
                <w:color w:val="FFFFFF" w:themeColor="background1"/>
                <w:sz w:val="16"/>
                <w:szCs w:val="16"/>
                <w:lang w:eastAsia="sk-SK"/>
              </w:rPr>
              <w:t>EUR</w:t>
            </w:r>
          </w:p>
        </w:tc>
        <w:tc>
          <w:tcPr>
            <w:tcW w:w="1134"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Spolu </w:t>
            </w:r>
            <w:r w:rsidR="00762C63">
              <w:rPr>
                <w:rFonts w:ascii="Times New Roman" w:eastAsia="Times New Roman" w:hAnsi="Times New Roman" w:cs="Times New Roman"/>
                <w:b/>
                <w:bCs/>
                <w:color w:val="FFFFFF" w:themeColor="background1"/>
                <w:sz w:val="16"/>
                <w:szCs w:val="16"/>
                <w:lang w:eastAsia="sk-SK"/>
              </w:rPr>
              <w:t>EUR</w:t>
            </w:r>
          </w:p>
        </w:tc>
        <w:tc>
          <w:tcPr>
            <w:tcW w:w="1559"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proofErr w:type="spellStart"/>
            <w:r>
              <w:rPr>
                <w:rFonts w:ascii="Times New Roman" w:eastAsia="Times New Roman" w:hAnsi="Times New Roman" w:cs="Times New Roman"/>
                <w:b/>
                <w:bCs/>
                <w:color w:val="FFFFFF" w:themeColor="background1"/>
                <w:sz w:val="16"/>
                <w:szCs w:val="16"/>
                <w:lang w:eastAsia="sk-SK"/>
              </w:rPr>
              <w:t>Predch</w:t>
            </w:r>
            <w:proofErr w:type="spellEnd"/>
            <w:r>
              <w:rPr>
                <w:rFonts w:ascii="Times New Roman" w:eastAsia="Times New Roman" w:hAnsi="Times New Roman" w:cs="Times New Roman"/>
                <w:b/>
                <w:bCs/>
                <w:color w:val="FFFFFF" w:themeColor="background1"/>
                <w:sz w:val="16"/>
                <w:szCs w:val="16"/>
                <w:lang w:eastAsia="sk-SK"/>
              </w:rPr>
              <w:t xml:space="preserve">. </w:t>
            </w:r>
            <w:proofErr w:type="spellStart"/>
            <w:r>
              <w:rPr>
                <w:rFonts w:ascii="Times New Roman" w:eastAsia="Times New Roman" w:hAnsi="Times New Roman" w:cs="Times New Roman"/>
                <w:b/>
                <w:bCs/>
                <w:color w:val="FFFFFF" w:themeColor="background1"/>
                <w:sz w:val="16"/>
                <w:szCs w:val="16"/>
                <w:lang w:eastAsia="sk-SK"/>
              </w:rPr>
              <w:t>účt</w:t>
            </w:r>
            <w:proofErr w:type="spellEnd"/>
            <w:r>
              <w:rPr>
                <w:rFonts w:ascii="Times New Roman" w:eastAsia="Times New Roman" w:hAnsi="Times New Roman" w:cs="Times New Roman"/>
                <w:b/>
                <w:bCs/>
                <w:color w:val="FFFFFF" w:themeColor="background1"/>
                <w:sz w:val="16"/>
                <w:szCs w:val="16"/>
                <w:lang w:eastAsia="sk-SK"/>
              </w:rPr>
              <w:t xml:space="preserve">. obdobie </w:t>
            </w:r>
            <w:r w:rsidR="00762C63">
              <w:rPr>
                <w:rFonts w:ascii="Times New Roman" w:eastAsia="Times New Roman" w:hAnsi="Times New Roman" w:cs="Times New Roman"/>
                <w:b/>
                <w:bCs/>
                <w:color w:val="FFFFFF" w:themeColor="background1"/>
                <w:sz w:val="16"/>
                <w:szCs w:val="16"/>
                <w:lang w:eastAsia="sk-SK"/>
              </w:rPr>
              <w:t>EUR</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50 Spotrebované nákupy (r. 002 až r.005)</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460473,2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460473,2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647295,23</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501  Spotreba materiálu</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199169,28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199169,28</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356661,86</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502  Spotreba energie</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252601,71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252601,71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274111,34</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503  Spotreba ostatných neskladovateľných dodávok</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8702,21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8702,21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16522,03</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504,507  Predaný tovar, Predaná nehnuteľnosť</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51 Služby (r. 007 až r. 010)</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3954327,54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3954327,54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4540069,45</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511  Opravy a udržiavanie</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13831,52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13831,52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17547,05</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512  Cestovné</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89543,8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89543,8</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103038,6</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513  Náklady na reprezentáciu</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009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2024,2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2024,2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2773,1</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518  Ostatné služby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3848928,02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3848928,02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4416710,7</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 Osobné náklady (r. 012 až r. 016)</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12580521,27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12580521,27</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12590812,23</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521  Mzdové náklady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8561100,3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8561100,3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8758264,32</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524  Zákonné sociálne poistenie</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3001033,06</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3001033,06</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3049461,2</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525  Ostatné sociálne poistenie</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150241,88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150241,88</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156373,46</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527  Zákonné sociálne náklady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779427,03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779427,03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620476,25</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528  Ostatné sociálne náklady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88719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88719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6237</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53 Dane a poplatky (r. 018 až r. 020)</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16632,72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16632,72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21500,91</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531  Daň z motorových vozidiel</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532  Daň z nehnuteľnosti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019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538  Ostatné dane a poplatky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16632,72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16632,72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21500,91</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 Ostatné náklady na prevádzkovú činnosť (r.022 až r. 028)</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869219,32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869219,32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16716,99</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541Zostatk.</w:t>
            </w:r>
            <w:r w:rsidR="00453CE1" w:rsidRPr="00E331FA">
              <w:rPr>
                <w:rFonts w:ascii="Times New Roman" w:eastAsia="Times New Roman" w:hAnsi="Times New Roman" w:cs="Times New Roman"/>
                <w:color w:val="FFFFFF" w:themeColor="background1"/>
                <w:sz w:val="16"/>
                <w:szCs w:val="16"/>
                <w:lang w:eastAsia="sk-SK"/>
              </w:rPr>
              <w:t xml:space="preserve"> cena predaného dlhodobého nehmotného</w:t>
            </w:r>
            <w:r w:rsidRPr="00E331FA">
              <w:rPr>
                <w:rFonts w:ascii="Times New Roman" w:eastAsia="Times New Roman" w:hAnsi="Times New Roman" w:cs="Times New Roman"/>
                <w:color w:val="FFFFFF" w:themeColor="background1"/>
                <w:sz w:val="16"/>
                <w:szCs w:val="16"/>
                <w:lang w:eastAsia="sk-SK"/>
              </w:rPr>
              <w:t xml:space="preserve"> majetku a</w:t>
            </w:r>
            <w:r w:rsidR="00453CE1" w:rsidRPr="00E331FA">
              <w:rPr>
                <w:rFonts w:ascii="Times New Roman" w:eastAsia="Times New Roman" w:hAnsi="Times New Roman" w:cs="Times New Roman"/>
                <w:color w:val="FFFFFF" w:themeColor="background1"/>
                <w:sz w:val="16"/>
                <w:szCs w:val="16"/>
                <w:lang w:eastAsia="sk-SK"/>
              </w:rPr>
              <w:t> </w:t>
            </w:r>
            <w:r w:rsidRPr="00E331FA">
              <w:rPr>
                <w:rFonts w:ascii="Times New Roman" w:eastAsia="Times New Roman" w:hAnsi="Times New Roman" w:cs="Times New Roman"/>
                <w:color w:val="FFFFFF" w:themeColor="background1"/>
                <w:sz w:val="16"/>
                <w:szCs w:val="16"/>
                <w:lang w:eastAsia="sk-SK"/>
              </w:rPr>
              <w:t>dlhodo</w:t>
            </w:r>
            <w:r w:rsidR="00453CE1" w:rsidRPr="00E331FA">
              <w:rPr>
                <w:rFonts w:ascii="Times New Roman" w:eastAsia="Times New Roman" w:hAnsi="Times New Roman" w:cs="Times New Roman"/>
                <w:color w:val="FFFFFF" w:themeColor="background1"/>
                <w:sz w:val="16"/>
                <w:szCs w:val="16"/>
                <w:lang w:eastAsia="sk-SK"/>
              </w:rPr>
              <w:t>bého hmotného majetku</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542 Predaný materiál</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544 Zmluvné pokuty, penále a úroky z omeškania</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545 Ostatné pokuty, penále a úroky z omeškania</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3117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3117</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10918,58</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546  Odpis pohľadávok</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858485,49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858485,49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548  Ostatné náklady na prevádzkovú činnosť</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7616,83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7616,83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5690,37</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549 Manká a škody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108,04</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55 Odpisy, rezervy a OP z </w:t>
            </w:r>
            <w:proofErr w:type="spellStart"/>
            <w:r w:rsidRPr="00E331FA">
              <w:rPr>
                <w:rFonts w:ascii="Times New Roman" w:eastAsia="Times New Roman" w:hAnsi="Times New Roman" w:cs="Times New Roman"/>
                <w:color w:val="FFFFFF" w:themeColor="background1"/>
                <w:sz w:val="16"/>
                <w:szCs w:val="16"/>
                <w:lang w:eastAsia="sk-SK"/>
              </w:rPr>
              <w:t>prev</w:t>
            </w:r>
            <w:proofErr w:type="spellEnd"/>
            <w:r w:rsidRPr="00E331FA">
              <w:rPr>
                <w:rFonts w:ascii="Times New Roman" w:eastAsia="Times New Roman" w:hAnsi="Times New Roman" w:cs="Times New Roman"/>
                <w:color w:val="FFFFFF" w:themeColor="background1"/>
                <w:sz w:val="16"/>
                <w:szCs w:val="16"/>
                <w:lang w:eastAsia="sk-SK"/>
              </w:rPr>
              <w:t>. činnosti a finančnej činnos</w:t>
            </w:r>
            <w:r w:rsidR="00667184" w:rsidRPr="00E331FA">
              <w:rPr>
                <w:rFonts w:ascii="Times New Roman" w:eastAsia="Times New Roman" w:hAnsi="Times New Roman" w:cs="Times New Roman"/>
                <w:color w:val="FFFFFF" w:themeColor="background1"/>
                <w:sz w:val="16"/>
                <w:szCs w:val="16"/>
                <w:lang w:eastAsia="sk-SK"/>
              </w:rPr>
              <w:t>ť</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029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8425475,93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8425475,93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1781016,12</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551  Odpisy dlhodobé</w:t>
            </w:r>
            <w:r w:rsidR="00453CE1" w:rsidRPr="00E331FA">
              <w:rPr>
                <w:rFonts w:ascii="Times New Roman" w:eastAsia="Times New Roman" w:hAnsi="Times New Roman" w:cs="Times New Roman"/>
                <w:color w:val="FFFFFF" w:themeColor="background1"/>
                <w:sz w:val="16"/>
                <w:szCs w:val="16"/>
                <w:lang w:eastAsia="sk-SK"/>
              </w:rPr>
              <w:t xml:space="preserve">ho nehmotného a dlhodobého hmotného </w:t>
            </w:r>
            <w:r w:rsidRPr="00E331FA">
              <w:rPr>
                <w:rFonts w:ascii="Times New Roman" w:eastAsia="Times New Roman" w:hAnsi="Times New Roman" w:cs="Times New Roman"/>
                <w:color w:val="FFFFFF" w:themeColor="background1"/>
                <w:sz w:val="16"/>
                <w:szCs w:val="16"/>
                <w:lang w:eastAsia="sk-SK"/>
              </w:rPr>
              <w:t>majetku</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2162723,4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2162723,4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1781016,12</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453CE1">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Rezervy a opravné p</w:t>
            </w:r>
            <w:r w:rsidR="00453CE1" w:rsidRPr="00E331FA">
              <w:rPr>
                <w:rFonts w:ascii="Times New Roman" w:eastAsia="Times New Roman" w:hAnsi="Times New Roman" w:cs="Times New Roman"/>
                <w:color w:val="FFFFFF" w:themeColor="background1"/>
                <w:sz w:val="16"/>
                <w:szCs w:val="16"/>
                <w:lang w:eastAsia="sk-SK"/>
              </w:rPr>
              <w:t>oložky z prevádzkovej činnosti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6262752,53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6262752,53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552  Tvorba zákonných rezerv z prevádzkovej činnosti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553  Tvorba ostatných rezerv z prevádzkovej činnosti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6231159,87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6231159,87</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557 Tvorba zákonných opravných položiek z prevádzkovej činno</w:t>
            </w:r>
            <w:r w:rsidR="00453CE1" w:rsidRPr="00E331FA">
              <w:rPr>
                <w:rFonts w:ascii="Times New Roman" w:eastAsia="Times New Roman" w:hAnsi="Times New Roman" w:cs="Times New Roman"/>
                <w:color w:val="FFFFFF" w:themeColor="background1"/>
                <w:sz w:val="16"/>
                <w:szCs w:val="16"/>
                <w:lang w:eastAsia="sk-SK"/>
              </w:rPr>
              <w:t>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558 Tvorba ostatných opravných položiek z prevádzkovej činno</w:t>
            </w:r>
            <w:r w:rsidR="00453CE1" w:rsidRPr="00E331FA">
              <w:rPr>
                <w:rFonts w:ascii="Times New Roman" w:eastAsia="Times New Roman" w:hAnsi="Times New Roman" w:cs="Times New Roman"/>
                <w:color w:val="FFFFFF" w:themeColor="background1"/>
                <w:sz w:val="16"/>
                <w:szCs w:val="16"/>
                <w:lang w:eastAsia="sk-SK"/>
              </w:rPr>
              <w:t>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31592,66</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31592,66</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Rezervy a opravné položky z </w:t>
            </w:r>
            <w:r w:rsidR="00453CE1" w:rsidRPr="00E331FA">
              <w:rPr>
                <w:rFonts w:ascii="Times New Roman" w:eastAsia="Times New Roman" w:hAnsi="Times New Roman" w:cs="Times New Roman"/>
                <w:color w:val="FFFFFF" w:themeColor="background1"/>
                <w:sz w:val="16"/>
                <w:szCs w:val="16"/>
                <w:lang w:eastAsia="sk-SK"/>
              </w:rPr>
              <w:t xml:space="preserve">finančnej činnosti </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554 Tvorba rezerv z finančnej činnosti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559 Tvorba opravných položiek z finančnej činnosti</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555 Zúčtovanie komplexných nákladov budúcich období</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039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 Finančné náklady (r. 041 až r. 048)</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40,65</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40,65</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37557,33</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561 Predané cenné papiere a podiely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562 Úroky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563 Kurzové straty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35,5</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35,5</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2,95</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564 Náklady na precenenie cenných papierov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566 Náklady na krátkodobý finančný majetok</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567 Náklady na derivátové operácie</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568 Ostatné finančné náklady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5,15</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5,15</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37554,38</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569 Manká a škody na finančnom majetku</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57 Mimoriadne náklady (r.050 až r. 053)</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049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572 Škody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lastRenderedPageBreak/>
              <w:t>574 Tvorba rezerv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578 Ostatné mimoriadne náklady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579 Tvorba opravných položiek</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453CE1">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58 Náklady na transfery a náklady z odvodu príjmov </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534653189,3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534653189,3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628173503,9</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581 Náklady na transfery zo ŠR do štátnych RO a PO</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582 Náklady na transfery zo ŠR ostatným subjektom verejnej s</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583 Náklady na transfery zo ŠR subjektom mimo verejnej správ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584 Náklady na transfery z rozpočtu obce alebo  VÚC do RO a</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585 Náklady na transfery z rozpočtu obce alebo VÚC </w:t>
            </w:r>
            <w:proofErr w:type="spellStart"/>
            <w:r w:rsidRPr="00E331FA">
              <w:rPr>
                <w:rFonts w:ascii="Times New Roman" w:eastAsia="Times New Roman" w:hAnsi="Times New Roman" w:cs="Times New Roman"/>
                <w:color w:val="FFFFFF" w:themeColor="background1"/>
                <w:sz w:val="16"/>
                <w:szCs w:val="16"/>
                <w:lang w:eastAsia="sk-SK"/>
              </w:rPr>
              <w:t>ostat</w:t>
            </w:r>
            <w:proofErr w:type="spellEnd"/>
            <w:r w:rsidRPr="00E331FA">
              <w:rPr>
                <w:rFonts w:ascii="Times New Roman" w:eastAsia="Times New Roman" w:hAnsi="Times New Roman" w:cs="Times New Roman"/>
                <w:color w:val="FFFFFF" w:themeColor="background1"/>
                <w:sz w:val="16"/>
                <w:szCs w:val="16"/>
                <w:lang w:eastAsia="sk-SK"/>
              </w:rPr>
              <w:t>.</w:t>
            </w:r>
            <w:r w:rsidR="00453CE1" w:rsidRPr="00E331FA">
              <w:rPr>
                <w:rFonts w:ascii="Times New Roman" w:eastAsia="Times New Roman" w:hAnsi="Times New Roman" w:cs="Times New Roman"/>
                <w:color w:val="FFFFFF" w:themeColor="background1"/>
                <w:sz w:val="16"/>
                <w:szCs w:val="16"/>
                <w:lang w:eastAsia="sk-SK"/>
              </w:rPr>
              <w:t xml:space="preserve"> </w:t>
            </w:r>
            <w:r w:rsidRPr="00E331FA">
              <w:rPr>
                <w:rFonts w:ascii="Times New Roman" w:eastAsia="Times New Roman" w:hAnsi="Times New Roman" w:cs="Times New Roman"/>
                <w:color w:val="FFFFFF" w:themeColor="background1"/>
                <w:sz w:val="16"/>
                <w:szCs w:val="16"/>
                <w:lang w:eastAsia="sk-SK"/>
              </w:rPr>
              <w:t>sub</w:t>
            </w:r>
            <w:r w:rsidR="00453CE1" w:rsidRPr="00E331FA">
              <w:rPr>
                <w:rFonts w:ascii="Times New Roman" w:eastAsia="Times New Roman" w:hAnsi="Times New Roman" w:cs="Times New Roman"/>
                <w:color w:val="FFFFFF" w:themeColor="background1"/>
                <w:sz w:val="16"/>
                <w:szCs w:val="16"/>
                <w:lang w:eastAsia="sk-SK"/>
              </w:rPr>
              <w:t>jektov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059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586 Náklady na transfery z rozpočtu obce alebo VÚC subjektom</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587 Náklady na ostatné transfery</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1321362,27</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1321362,27</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1331373,52</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588 Náklady z odvodu príjmov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533242566,1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533242566,1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626997348,4</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589 Náklady z budúceho odvodu príjmov</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89260,94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89260,94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-155217,97</w:t>
            </w:r>
          </w:p>
        </w:tc>
      </w:tr>
      <w:tr w:rsidR="00453CE1" w:rsidRPr="003F276A" w:rsidTr="003A7C2F">
        <w:trPr>
          <w:trHeight w:val="225"/>
        </w:trPr>
        <w:tc>
          <w:tcPr>
            <w:tcW w:w="4536"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Účtové skupiny 50-58 celkom  súčet(r.001+r.006+r.011+r.017+r</w:t>
            </w:r>
          </w:p>
        </w:tc>
        <w:tc>
          <w:tcPr>
            <w:tcW w:w="426"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jc w:val="center"/>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560959880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762C63">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560959880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647808472,2</w:t>
            </w:r>
          </w:p>
        </w:tc>
      </w:tr>
    </w:tbl>
    <w:p w:rsidR="00265FC7" w:rsidRPr="00D856A6" w:rsidRDefault="00265FC7" w:rsidP="00762C63">
      <w:pPr>
        <w:spacing w:before="120" w:after="120" w:line="240" w:lineRule="auto"/>
        <w:jc w:val="both"/>
        <w:rPr>
          <w:rFonts w:ascii="Times New Roman" w:eastAsia="Times New Roman" w:hAnsi="Times New Roman" w:cs="Times New Roman"/>
          <w:b/>
          <w:sz w:val="20"/>
          <w:szCs w:val="20"/>
          <w:lang w:eastAsia="sk-SK"/>
        </w:rPr>
      </w:pPr>
      <w:r w:rsidRPr="00D856A6">
        <w:rPr>
          <w:rFonts w:ascii="Times New Roman" w:eastAsia="Times New Roman" w:hAnsi="Times New Roman" w:cs="Times New Roman"/>
          <w:b/>
          <w:sz w:val="20"/>
          <w:szCs w:val="20"/>
          <w:lang w:eastAsia="sk-SK"/>
        </w:rPr>
        <w:t xml:space="preserve">Výkaz ziskov a strát </w:t>
      </w:r>
      <w:proofErr w:type="spellStart"/>
      <w:r w:rsidRPr="00D856A6">
        <w:rPr>
          <w:rFonts w:ascii="Times New Roman" w:eastAsia="Times New Roman" w:hAnsi="Times New Roman" w:cs="Times New Roman"/>
          <w:b/>
          <w:sz w:val="20"/>
          <w:szCs w:val="20"/>
          <w:lang w:eastAsia="sk-SK"/>
        </w:rPr>
        <w:t>Úč</w:t>
      </w:r>
      <w:proofErr w:type="spellEnd"/>
      <w:r w:rsidRPr="00D856A6">
        <w:rPr>
          <w:rFonts w:ascii="Times New Roman" w:eastAsia="Times New Roman" w:hAnsi="Times New Roman" w:cs="Times New Roman"/>
          <w:b/>
          <w:sz w:val="20"/>
          <w:szCs w:val="20"/>
          <w:lang w:eastAsia="sk-SK"/>
        </w:rPr>
        <w:t xml:space="preserve"> ROPO 2 – 01 V RO</w:t>
      </w:r>
    </w:p>
    <w:tbl>
      <w:tblPr>
        <w:tblW w:w="9781" w:type="dxa"/>
        <w:tblLayout w:type="fixed"/>
        <w:tblCellMar>
          <w:left w:w="70" w:type="dxa"/>
          <w:right w:w="70" w:type="dxa"/>
        </w:tblCellMar>
        <w:tblLook w:val="04A0" w:firstRow="1" w:lastRow="0" w:firstColumn="1" w:lastColumn="0" w:noHBand="0" w:noVBand="1"/>
      </w:tblPr>
      <w:tblGrid>
        <w:gridCol w:w="4253"/>
        <w:gridCol w:w="709"/>
        <w:gridCol w:w="1134"/>
        <w:gridCol w:w="992"/>
        <w:gridCol w:w="1134"/>
        <w:gridCol w:w="1559"/>
      </w:tblGrid>
      <w:tr w:rsidR="00265FC7" w:rsidRPr="003F276A" w:rsidTr="003A7C2F">
        <w:trPr>
          <w:trHeight w:val="255"/>
        </w:trPr>
        <w:tc>
          <w:tcPr>
            <w:tcW w:w="4253"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c>
          <w:tcPr>
            <w:tcW w:w="709"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c>
          <w:tcPr>
            <w:tcW w:w="1134"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c>
          <w:tcPr>
            <w:tcW w:w="992"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c>
          <w:tcPr>
            <w:tcW w:w="1134"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c>
          <w:tcPr>
            <w:tcW w:w="1559" w:type="dxa"/>
            <w:tcBorders>
              <w:top w:val="nil"/>
              <w:left w:val="nil"/>
              <w:bottom w:val="nil"/>
              <w:right w:val="nil"/>
            </w:tcBorders>
            <w:shd w:val="clear" w:color="auto" w:fill="0A572F"/>
            <w:noWrap/>
            <w:vAlign w:val="bottom"/>
            <w:hideMark/>
          </w:tcPr>
          <w:p w:rsidR="00265FC7" w:rsidRPr="003F276A" w:rsidRDefault="00265FC7" w:rsidP="009E7B4C">
            <w:pPr>
              <w:spacing w:after="0" w:line="240" w:lineRule="auto"/>
              <w:rPr>
                <w:rFonts w:ascii="Arial" w:eastAsia="Times New Roman" w:hAnsi="Arial" w:cs="Arial"/>
                <w:b/>
                <w:bCs/>
                <w:sz w:val="20"/>
                <w:szCs w:val="20"/>
                <w:lang w:eastAsia="sk-SK"/>
              </w:rPr>
            </w:pPr>
            <w:r w:rsidRPr="003F276A">
              <w:rPr>
                <w:rFonts w:ascii="Arial" w:eastAsia="Times New Roman" w:hAnsi="Arial" w:cs="Arial"/>
                <w:b/>
                <w:bCs/>
                <w:sz w:val="20"/>
                <w:szCs w:val="20"/>
                <w:lang w:eastAsia="sk-SK"/>
              </w:rPr>
              <w:t> </w:t>
            </w:r>
          </w:p>
        </w:tc>
      </w:tr>
      <w:tr w:rsidR="00265FC7" w:rsidRPr="00282B92" w:rsidTr="003A7C2F">
        <w:trPr>
          <w:trHeight w:val="225"/>
        </w:trPr>
        <w:tc>
          <w:tcPr>
            <w:tcW w:w="4253" w:type="dxa"/>
            <w:tcBorders>
              <w:top w:val="single" w:sz="4" w:space="0" w:color="848484"/>
              <w:left w:val="single" w:sz="4" w:space="0" w:color="848484"/>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ind w:firstLineChars="100" w:firstLine="161"/>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noProof/>
                <w:color w:val="FFFFFF" w:themeColor="background1"/>
                <w:sz w:val="16"/>
                <w:szCs w:val="16"/>
                <w:lang w:eastAsia="sk-SK"/>
              </w:rPr>
              <w:drawing>
                <wp:anchor distT="0" distB="0" distL="114300" distR="114300" simplePos="0" relativeHeight="251676672" behindDoc="0" locked="0" layoutInCell="1" allowOverlap="1" wp14:anchorId="3E976D72" wp14:editId="524E8195">
                  <wp:simplePos x="0" y="0"/>
                  <wp:positionH relativeFrom="column">
                    <wp:posOffset>0</wp:posOffset>
                  </wp:positionH>
                  <wp:positionV relativeFrom="paragraph">
                    <wp:posOffset>0</wp:posOffset>
                  </wp:positionV>
                  <wp:extent cx="6657975" cy="10706100"/>
                  <wp:effectExtent l="0" t="0" r="9525" b="0"/>
                  <wp:wrapNone/>
                  <wp:docPr id="2116" name="Obrázok 2116" descr="analysis_prev" hidden="1"/>
                  <wp:cNvGraphicFramePr/>
                  <a:graphic xmlns:a="http://schemas.openxmlformats.org/drawingml/2006/main">
                    <a:graphicData uri="http://schemas.openxmlformats.org/drawingml/2006/picture">
                      <pic:pic xmlns:pic="http://schemas.openxmlformats.org/drawingml/2006/picture">
                        <pic:nvPicPr>
                          <pic:cNvPr id="56390" name="BEx900VYTEMK1I5UUUS7C2G640CF" descr="analysis_prev" hidden="1"/>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657975" cy="10706100"/>
                          </a:xfrm>
                          <a:prstGeom prst="rect">
                            <a:avLst/>
                          </a:prstGeom>
                          <a:noFill/>
                          <a:ln>
                            <a:noFill/>
                          </a:ln>
                          <a:extLst>
                            <a:ext uri="{909E8E84-426E-40DD-AFC4-6F175D3DCCD1}">
                              <a14:hiddenFill xmlns:a14="http://schemas.microsoft.com/office/drawing/2010/main">
                                <a:solidFill>
                                  <a:srgbClr val="FFFFFF" mc:Ignorable="a14" a14:legacySpreadsheetColorIndex="65"/>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pic:spPr>
                      </pic:pic>
                    </a:graphicData>
                  </a:graphic>
                  <wp14:sizeRelH relativeFrom="page">
                    <wp14:pctWidth>0</wp14:pctWidth>
                  </wp14:sizeRelH>
                  <wp14:sizeRelV relativeFrom="page">
                    <wp14:pctHeight>0</wp14:pctHeight>
                  </wp14:sizeRelV>
                </wp:anchor>
              </w:drawing>
            </w:r>
            <w:r w:rsidRPr="00E331FA">
              <w:rPr>
                <w:rFonts w:ascii="Times New Roman" w:eastAsia="Times New Roman" w:hAnsi="Times New Roman" w:cs="Times New Roman"/>
                <w:b/>
                <w:bCs/>
                <w:color w:val="FFFFFF" w:themeColor="background1"/>
                <w:sz w:val="16"/>
                <w:szCs w:val="16"/>
                <w:lang w:eastAsia="sk-SK"/>
              </w:rPr>
              <w:t>Výnosy</w:t>
            </w:r>
          </w:p>
        </w:tc>
        <w:tc>
          <w:tcPr>
            <w:tcW w:w="709" w:type="dxa"/>
            <w:tcBorders>
              <w:top w:val="single" w:sz="4" w:space="0" w:color="848484"/>
              <w:left w:val="nil"/>
              <w:bottom w:val="single" w:sz="4" w:space="0" w:color="848484"/>
              <w:right w:val="single" w:sz="4" w:space="0" w:color="848484"/>
            </w:tcBorders>
            <w:shd w:val="clear" w:color="auto" w:fill="0A572F"/>
            <w:noWrap/>
            <w:vAlign w:val="center"/>
            <w:hideMark/>
          </w:tcPr>
          <w:p w:rsidR="00265FC7" w:rsidRPr="00E331FA" w:rsidRDefault="00265FC7"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č. riadku</w:t>
            </w:r>
          </w:p>
        </w:tc>
        <w:tc>
          <w:tcPr>
            <w:tcW w:w="1134"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Hlavná činnosť </w:t>
            </w:r>
            <w:r w:rsidR="00762C63">
              <w:rPr>
                <w:rFonts w:ascii="Times New Roman" w:eastAsia="Times New Roman" w:hAnsi="Times New Roman" w:cs="Times New Roman"/>
                <w:b/>
                <w:bCs/>
                <w:color w:val="FFFFFF" w:themeColor="background1"/>
                <w:sz w:val="16"/>
                <w:szCs w:val="16"/>
                <w:lang w:eastAsia="sk-SK"/>
              </w:rPr>
              <w:t>EUR</w:t>
            </w:r>
          </w:p>
        </w:tc>
        <w:tc>
          <w:tcPr>
            <w:tcW w:w="992"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Podnikateľská činnosť </w:t>
            </w:r>
            <w:r w:rsidR="00762C63">
              <w:rPr>
                <w:rFonts w:ascii="Times New Roman" w:eastAsia="Times New Roman" w:hAnsi="Times New Roman" w:cs="Times New Roman"/>
                <w:b/>
                <w:bCs/>
                <w:color w:val="FFFFFF" w:themeColor="background1"/>
                <w:sz w:val="16"/>
                <w:szCs w:val="16"/>
                <w:lang w:eastAsia="sk-SK"/>
              </w:rPr>
              <w:t>EUR</w:t>
            </w:r>
          </w:p>
        </w:tc>
        <w:tc>
          <w:tcPr>
            <w:tcW w:w="1134"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4F0193"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 xml:space="preserve">Spolu </w:t>
            </w:r>
            <w:r w:rsidR="00762C63">
              <w:rPr>
                <w:rFonts w:ascii="Times New Roman" w:eastAsia="Times New Roman" w:hAnsi="Times New Roman" w:cs="Times New Roman"/>
                <w:b/>
                <w:bCs/>
                <w:color w:val="FFFFFF" w:themeColor="background1"/>
                <w:sz w:val="16"/>
                <w:szCs w:val="16"/>
                <w:lang w:eastAsia="sk-SK"/>
              </w:rPr>
              <w:t>EUR</w:t>
            </w:r>
          </w:p>
        </w:tc>
        <w:tc>
          <w:tcPr>
            <w:tcW w:w="1559" w:type="dxa"/>
            <w:tcBorders>
              <w:top w:val="single" w:sz="4" w:space="0" w:color="848484"/>
              <w:left w:val="nil"/>
              <w:bottom w:val="single" w:sz="4" w:space="0" w:color="848484"/>
              <w:right w:val="single" w:sz="4" w:space="0" w:color="848484"/>
            </w:tcBorders>
            <w:shd w:val="clear" w:color="auto" w:fill="108747"/>
            <w:noWrap/>
            <w:vAlign w:val="center"/>
            <w:hideMark/>
          </w:tcPr>
          <w:p w:rsidR="00265FC7" w:rsidRPr="00E331FA" w:rsidRDefault="00265FC7" w:rsidP="00762C63">
            <w:pPr>
              <w:spacing w:after="0" w:line="240" w:lineRule="auto"/>
              <w:jc w:val="center"/>
              <w:rPr>
                <w:rFonts w:ascii="Times New Roman" w:eastAsia="Times New Roman" w:hAnsi="Times New Roman" w:cs="Times New Roman"/>
                <w:b/>
                <w:bCs/>
                <w:color w:val="FFFFFF" w:themeColor="background1"/>
                <w:sz w:val="16"/>
                <w:szCs w:val="16"/>
                <w:lang w:eastAsia="sk-SK"/>
              </w:rPr>
            </w:pPr>
            <w:proofErr w:type="spellStart"/>
            <w:r w:rsidRPr="00E331FA">
              <w:rPr>
                <w:rFonts w:ascii="Times New Roman" w:eastAsia="Times New Roman" w:hAnsi="Times New Roman" w:cs="Times New Roman"/>
                <w:b/>
                <w:bCs/>
                <w:color w:val="FFFFFF" w:themeColor="background1"/>
                <w:sz w:val="16"/>
                <w:szCs w:val="16"/>
                <w:lang w:eastAsia="sk-SK"/>
              </w:rPr>
              <w:t>Predch</w:t>
            </w:r>
            <w:proofErr w:type="spellEnd"/>
            <w:r w:rsidRPr="00E331FA">
              <w:rPr>
                <w:rFonts w:ascii="Times New Roman" w:eastAsia="Times New Roman" w:hAnsi="Times New Roman" w:cs="Times New Roman"/>
                <w:b/>
                <w:bCs/>
                <w:color w:val="FFFFFF" w:themeColor="background1"/>
                <w:sz w:val="16"/>
                <w:szCs w:val="16"/>
                <w:lang w:eastAsia="sk-SK"/>
              </w:rPr>
              <w:t xml:space="preserve">. </w:t>
            </w:r>
            <w:proofErr w:type="spellStart"/>
            <w:r w:rsidRPr="00E331FA">
              <w:rPr>
                <w:rFonts w:ascii="Times New Roman" w:eastAsia="Times New Roman" w:hAnsi="Times New Roman" w:cs="Times New Roman"/>
                <w:b/>
                <w:bCs/>
                <w:color w:val="FFFFFF" w:themeColor="background1"/>
                <w:sz w:val="16"/>
                <w:szCs w:val="16"/>
                <w:lang w:eastAsia="sk-SK"/>
              </w:rPr>
              <w:t>účt</w:t>
            </w:r>
            <w:proofErr w:type="spellEnd"/>
            <w:r w:rsidRPr="00E331FA">
              <w:rPr>
                <w:rFonts w:ascii="Times New Roman" w:eastAsia="Times New Roman" w:hAnsi="Times New Roman" w:cs="Times New Roman"/>
                <w:b/>
                <w:bCs/>
                <w:color w:val="FFFFFF" w:themeColor="background1"/>
                <w:sz w:val="16"/>
                <w:szCs w:val="16"/>
                <w:lang w:eastAsia="sk-SK"/>
              </w:rPr>
              <w:t>. obdobi</w:t>
            </w:r>
            <w:r w:rsidR="004F0193">
              <w:rPr>
                <w:rFonts w:ascii="Times New Roman" w:eastAsia="Times New Roman" w:hAnsi="Times New Roman" w:cs="Times New Roman"/>
                <w:b/>
                <w:bCs/>
                <w:color w:val="FFFFFF" w:themeColor="background1"/>
                <w:sz w:val="16"/>
                <w:szCs w:val="16"/>
                <w:lang w:eastAsia="sk-SK"/>
              </w:rPr>
              <w:t xml:space="preserve">e </w:t>
            </w:r>
            <w:r w:rsidR="00762C63">
              <w:rPr>
                <w:rFonts w:ascii="Times New Roman" w:eastAsia="Times New Roman" w:hAnsi="Times New Roman" w:cs="Times New Roman"/>
                <w:b/>
                <w:bCs/>
                <w:color w:val="FFFFFF" w:themeColor="background1"/>
                <w:sz w:val="16"/>
                <w:szCs w:val="16"/>
                <w:lang w:eastAsia="sk-SK"/>
              </w:rPr>
              <w:t>EUR</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60 Tržby za vlastné výkony a tovar (r.066 až r.068)</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601  Tržby za vlastné výrobky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602  Tržby z predaja služieb</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604,607  Tržby za  tovar, Výnosy z nehnuteľnosti na predaj</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61 Zmena stavu vnútroorganizačných zásob (r.070 až r.073)</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069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611  Zmena stavu  nedokončenej výroby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612  Zmena stavu  polotovarov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613  Zmena stavu  výrobkov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614  Zmena stavu zvierat</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62 Aktivácia (r.075 až r.078)</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621  Aktivácia materiálu a tovaru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622  Aktivácia vnútroorganizačných služieb</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623  Aktivácia dlhodobého nehmotného majetku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624  Aktivácia dlhodobého hmotného majetku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63 Daňové a colné výnosy a výnosy z poplatkov (r.080 až r.08</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079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2830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2830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1489,5</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631 Daňové a colné výnosy štátu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632 Daňové výnosy samosprávy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633 Výnosy z poplatkov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2830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2830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1489,5</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 Ostatné výnosy z prevádzkovej činnosti (r.084 až r.089)</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5871938,01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5871938,01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12523618,89</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641 Tržby z predaja dlhodobého </w:t>
            </w:r>
            <w:proofErr w:type="spellStart"/>
            <w:r w:rsidRPr="00E331FA">
              <w:rPr>
                <w:rFonts w:ascii="Times New Roman" w:eastAsia="Times New Roman" w:hAnsi="Times New Roman" w:cs="Times New Roman"/>
                <w:color w:val="FFFFFF" w:themeColor="background1"/>
                <w:sz w:val="16"/>
                <w:szCs w:val="16"/>
                <w:lang w:eastAsia="sk-SK"/>
              </w:rPr>
              <w:t>nehmot</w:t>
            </w:r>
            <w:proofErr w:type="spellEnd"/>
            <w:r w:rsidRPr="00E331FA">
              <w:rPr>
                <w:rFonts w:ascii="Times New Roman" w:eastAsia="Times New Roman" w:hAnsi="Times New Roman" w:cs="Times New Roman"/>
                <w:color w:val="FFFFFF" w:themeColor="background1"/>
                <w:sz w:val="16"/>
                <w:szCs w:val="16"/>
                <w:lang w:eastAsia="sk-SK"/>
              </w:rPr>
              <w:t xml:space="preserve">. a dlhodobého </w:t>
            </w:r>
            <w:proofErr w:type="spellStart"/>
            <w:r w:rsidRPr="00E331FA">
              <w:rPr>
                <w:rFonts w:ascii="Times New Roman" w:eastAsia="Times New Roman" w:hAnsi="Times New Roman" w:cs="Times New Roman"/>
                <w:color w:val="FFFFFF" w:themeColor="background1"/>
                <w:sz w:val="16"/>
                <w:szCs w:val="16"/>
                <w:lang w:eastAsia="sk-SK"/>
              </w:rPr>
              <w:t>hmot</w:t>
            </w:r>
            <w:proofErr w:type="spellEnd"/>
            <w:r w:rsidRPr="00E331FA">
              <w:rPr>
                <w:rFonts w:ascii="Times New Roman" w:eastAsia="Times New Roman" w:hAnsi="Times New Roman" w:cs="Times New Roman"/>
                <w:color w:val="FFFFFF" w:themeColor="background1"/>
                <w:sz w:val="16"/>
                <w:szCs w:val="16"/>
                <w:lang w:eastAsia="sk-SK"/>
              </w:rPr>
              <w:t>. ma</w:t>
            </w:r>
            <w:r w:rsidR="00FB53E4" w:rsidRPr="00E331FA">
              <w:rPr>
                <w:rFonts w:ascii="Times New Roman" w:eastAsia="Times New Roman" w:hAnsi="Times New Roman" w:cs="Times New Roman"/>
                <w:color w:val="FFFFFF" w:themeColor="background1"/>
                <w:sz w:val="16"/>
                <w:szCs w:val="16"/>
                <w:lang w:eastAsia="sk-SK"/>
              </w:rPr>
              <w:t>jetku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48681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48681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23350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642 Tržby z predaja materiálu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644 Zmluvné pokuty, penále a úroky z omeškania</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3041,66</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645 Ostatné pokuty, penále a úroky z omeškania</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646 Výnosy z odpísaných pohľadávok</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648 Ostatné výnosy z prevádzkovej činnosti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089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5823257,01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5823257,01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12497227,23</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65 Zúčtovanie rezerv a opravných položiek z </w:t>
            </w:r>
            <w:proofErr w:type="spellStart"/>
            <w:r w:rsidRPr="00E331FA">
              <w:rPr>
                <w:rFonts w:ascii="Times New Roman" w:eastAsia="Times New Roman" w:hAnsi="Times New Roman" w:cs="Times New Roman"/>
                <w:color w:val="FFFFFF" w:themeColor="background1"/>
                <w:sz w:val="16"/>
                <w:szCs w:val="16"/>
                <w:lang w:eastAsia="sk-SK"/>
              </w:rPr>
              <w:t>prevádz</w:t>
            </w:r>
            <w:proofErr w:type="spellEnd"/>
            <w:r w:rsidRPr="00E331FA">
              <w:rPr>
                <w:rFonts w:ascii="Times New Roman" w:eastAsia="Times New Roman" w:hAnsi="Times New Roman" w:cs="Times New Roman"/>
                <w:color w:val="FFFFFF" w:themeColor="background1"/>
                <w:sz w:val="16"/>
                <w:szCs w:val="16"/>
                <w:lang w:eastAsia="sk-SK"/>
              </w:rPr>
              <w:t>. a</w:t>
            </w:r>
            <w:r w:rsidR="00FB53E4" w:rsidRPr="00E331FA">
              <w:rPr>
                <w:rFonts w:ascii="Times New Roman" w:eastAsia="Times New Roman" w:hAnsi="Times New Roman" w:cs="Times New Roman"/>
                <w:color w:val="FFFFFF" w:themeColor="background1"/>
                <w:sz w:val="16"/>
                <w:szCs w:val="16"/>
                <w:lang w:eastAsia="sk-SK"/>
              </w:rPr>
              <w:t> </w:t>
            </w:r>
            <w:proofErr w:type="spellStart"/>
            <w:r w:rsidRPr="00E331FA">
              <w:rPr>
                <w:rFonts w:ascii="Times New Roman" w:eastAsia="Times New Roman" w:hAnsi="Times New Roman" w:cs="Times New Roman"/>
                <w:color w:val="FFFFFF" w:themeColor="background1"/>
                <w:sz w:val="16"/>
                <w:szCs w:val="16"/>
                <w:lang w:eastAsia="sk-SK"/>
              </w:rPr>
              <w:t>finan</w:t>
            </w:r>
            <w:proofErr w:type="spellEnd"/>
            <w:r w:rsidR="00FB53E4" w:rsidRPr="00E331FA">
              <w:rPr>
                <w:rFonts w:ascii="Times New Roman" w:eastAsia="Times New Roman" w:hAnsi="Times New Roman" w:cs="Times New Roman"/>
                <w:color w:val="FFFFFF" w:themeColor="background1"/>
                <w:sz w:val="16"/>
                <w:szCs w:val="16"/>
                <w:lang w:eastAsia="sk-SK"/>
              </w:rPr>
              <w:t>.</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Zúčtovanie rezerv a OP z prevádzkovej činnosti (r.092 až r.0</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652 Zúčtovanie zákonných rezerv z prevádzkovej činnosti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653 Zúčtovanie ostatných rezerv z prevádzkovej činnosti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657 Zúčtovanie zákonných opravných položiek z prevádzkovej č</w:t>
            </w:r>
            <w:r w:rsidR="00FB53E4" w:rsidRPr="00E331FA">
              <w:rPr>
                <w:rFonts w:ascii="Times New Roman" w:eastAsia="Times New Roman" w:hAnsi="Times New Roman" w:cs="Times New Roman"/>
                <w:color w:val="FFFFFF" w:themeColor="background1"/>
                <w:sz w:val="16"/>
                <w:szCs w:val="16"/>
                <w:lang w:eastAsia="sk-SK"/>
              </w:rPr>
              <w:t>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658 Zúčtovanie ostatných opravných položiek z prevádzkovej č</w:t>
            </w:r>
            <w:r w:rsidR="00FB53E4" w:rsidRPr="00E331FA">
              <w:rPr>
                <w:rFonts w:ascii="Times New Roman" w:eastAsia="Times New Roman" w:hAnsi="Times New Roman" w:cs="Times New Roman"/>
                <w:color w:val="FFFFFF" w:themeColor="background1"/>
                <w:sz w:val="16"/>
                <w:szCs w:val="16"/>
                <w:lang w:eastAsia="sk-SK"/>
              </w:rPr>
              <w:t>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1075111,69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Zúčtovanie rezerv a OP z finančnej činnosti (r.097+r.098)</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654 Zúčtovanie  rezerv z finančnej činnosti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659 Zúčtovanie  opravných položiek z finančnej činnosti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655 Zúčtovanie komplexných nákladov budúcich období</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099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 Finančné výnosy (r.101 až r.108)</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5723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5723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4459,08</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lastRenderedPageBreak/>
              <w:t>661 Tržby z predaja cenných papierov a podielov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662 Úroky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663 Kurzové zisky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664 Výnosy z precenenia cenných papierov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665 Výnosy z dlhodobého finančného majetku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666 Výnosy z krátkodobého  finančného majetku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667 Výnosy z derivátových operácií</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668 Ostatné finančné výnosy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5723</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5723</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4459,08</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67 Mimoriadne výnosy (r.110 až r.113)</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109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462,8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462,8</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173,2</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672 Náhrady škôd</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462,8</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462,8</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173,2</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674 Zúčtovanie rezerv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678 Ostatné mimoriadne výnosy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679 Zúčtovanie opravných položiek</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 Výnosy z transferov a rozpočtových príjmov v štát. RO a P</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549570600,9</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549570600,9</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637888354,9</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681 Výnosy z bežných transferov zo štátneho rozpočtu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16754420,54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16754420,54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18144371,54</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682 Výnosy z kapitálových transferov zo štátneho rozpočtu</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2163679,96</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2163679,96</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1781016,12</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 xml:space="preserve">683 Výnosy z bežných transferov od ostatných subjektov </w:t>
            </w:r>
            <w:proofErr w:type="spellStart"/>
            <w:r w:rsidRPr="00E331FA">
              <w:rPr>
                <w:rFonts w:ascii="Times New Roman" w:eastAsia="Times New Roman" w:hAnsi="Times New Roman" w:cs="Times New Roman"/>
                <w:color w:val="FFFFFF" w:themeColor="background1"/>
                <w:sz w:val="16"/>
                <w:szCs w:val="16"/>
                <w:lang w:eastAsia="sk-SK"/>
              </w:rPr>
              <w:t>verej</w:t>
            </w:r>
            <w:proofErr w:type="spellEnd"/>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684 Výnosy z kapitálových transferov od ostatných subjektov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685 Výnosy z bežných transferov od Európskych spoločenstiev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119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528896099,4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528896099,4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616206566,2</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686 Výnosy z kapitálových transferov od Európskych spoločens</w:t>
            </w:r>
            <w:r w:rsidR="00FB53E4" w:rsidRPr="00E331FA">
              <w:rPr>
                <w:rFonts w:ascii="Times New Roman" w:eastAsia="Times New Roman" w:hAnsi="Times New Roman" w:cs="Times New Roman"/>
                <w:color w:val="FFFFFF" w:themeColor="background1"/>
                <w:sz w:val="16"/>
                <w:szCs w:val="16"/>
                <w:lang w:eastAsia="sk-SK"/>
              </w:rPr>
              <w:t>tiev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687 Výnosy z bežných transferov od ostatných subjektov mimo</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1756401</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1756401</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1756401</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688 Výnosy z kapitálových transferov od ostatných subjektov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689 Výnosy z odvodu rozpočtových príjmov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 Výnosy z transferov a rozpočtových príjmov v obciach, VÚC</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691 Výnosy z bežných transferov z rozpočtu obce alebo VÚC a</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692 Výnosy z kapitálových transferov z rozpočtu obce alebo 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693 Výnosy samosprávy z bežných transferov zo ŠR a od iných</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694 Výnosy samosprávy z kapitálových transferov zo ŠR a od i</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695 Výnosy samosprávy z bežn</w:t>
            </w:r>
            <w:r w:rsidR="00FB53E4" w:rsidRPr="00E331FA">
              <w:rPr>
                <w:rFonts w:ascii="Times New Roman" w:eastAsia="Times New Roman" w:hAnsi="Times New Roman" w:cs="Times New Roman"/>
                <w:color w:val="FFFFFF" w:themeColor="background1"/>
                <w:sz w:val="16"/>
                <w:szCs w:val="16"/>
                <w:lang w:eastAsia="sk-SK"/>
              </w:rPr>
              <w:t xml:space="preserve">ých transferov  od Európskych </w:t>
            </w:r>
            <w:proofErr w:type="spellStart"/>
            <w:r w:rsidR="00FB53E4" w:rsidRPr="00E331FA">
              <w:rPr>
                <w:rFonts w:ascii="Times New Roman" w:eastAsia="Times New Roman" w:hAnsi="Times New Roman" w:cs="Times New Roman"/>
                <w:color w:val="FFFFFF" w:themeColor="background1"/>
                <w:sz w:val="16"/>
                <w:szCs w:val="16"/>
                <w:lang w:eastAsia="sk-SK"/>
              </w:rPr>
              <w:t>sp</w:t>
            </w:r>
            <w:proofErr w:type="spellEnd"/>
            <w:r w:rsidR="00FB53E4" w:rsidRPr="00E331FA">
              <w:rPr>
                <w:rFonts w:ascii="Times New Roman" w:eastAsia="Times New Roman" w:hAnsi="Times New Roman" w:cs="Times New Roman"/>
                <w:color w:val="FFFFFF" w:themeColor="background1"/>
                <w:sz w:val="16"/>
                <w:szCs w:val="16"/>
                <w:lang w:eastAsia="sk-SK"/>
              </w:rPr>
              <w:t>.</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129</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696 Výnosy samosprávy z kapitálových transferov  od Európsky</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697 Výnosy samosprávy z bežných transferov od ostatných subj</w:t>
            </w:r>
            <w:r w:rsidR="00453CE1" w:rsidRPr="00E331FA">
              <w:rPr>
                <w:rFonts w:ascii="Times New Roman" w:eastAsia="Times New Roman" w:hAnsi="Times New Roman" w:cs="Times New Roman"/>
                <w:color w:val="FFFFFF" w:themeColor="background1"/>
                <w:sz w:val="16"/>
                <w:szCs w:val="16"/>
                <w:lang w:eastAsia="sk-SK"/>
              </w:rPr>
              <w:t>ektov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131</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698 Výnosy samosprávy z kapitálových transferov od ostatných</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132</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699 Výnosy samosprávy  z odvodu rozpočtových príjmov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133</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Účtová trieda 6 celkom súčet (r.065+r.069+r.074+r.079+r.083+</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134</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556526666,4</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556526666,4</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650418095,6</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Výsledok hospodárenia pred zdanením (r.134 mínus r.064)(+/-)</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135</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-4433213,52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-4433213,52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2609623,37</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591  Splatná daň z príjmov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136</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595  Dodatočne platená daň z príjmov</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137</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265FC7" w:rsidRPr="00282B92" w:rsidTr="003A7C2F">
        <w:trPr>
          <w:trHeight w:val="225"/>
        </w:trPr>
        <w:tc>
          <w:tcPr>
            <w:tcW w:w="4253" w:type="dxa"/>
            <w:tcBorders>
              <w:top w:val="nil"/>
              <w:left w:val="single" w:sz="4" w:space="0" w:color="848484"/>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Výsledok hospodárenia po zda</w:t>
            </w:r>
            <w:r w:rsidR="00FB53E4" w:rsidRPr="00E331FA">
              <w:rPr>
                <w:rFonts w:ascii="Times New Roman" w:eastAsia="Times New Roman" w:hAnsi="Times New Roman" w:cs="Times New Roman"/>
                <w:color w:val="FFFFFF" w:themeColor="background1"/>
                <w:sz w:val="16"/>
                <w:szCs w:val="16"/>
                <w:lang w:eastAsia="sk-SK"/>
              </w:rPr>
              <w:t>není r.135 mínus (r.136, r.137)</w:t>
            </w:r>
          </w:p>
        </w:tc>
        <w:tc>
          <w:tcPr>
            <w:tcW w:w="709" w:type="dxa"/>
            <w:tcBorders>
              <w:top w:val="nil"/>
              <w:left w:val="nil"/>
              <w:bottom w:val="single" w:sz="4" w:space="0" w:color="848484"/>
              <w:right w:val="single" w:sz="4" w:space="0" w:color="848484"/>
            </w:tcBorders>
            <w:shd w:val="clear" w:color="auto" w:fill="108747"/>
            <w:noWrap/>
            <w:vAlign w:val="center"/>
            <w:hideMark/>
          </w:tcPr>
          <w:p w:rsidR="00265FC7" w:rsidRPr="00E331FA" w:rsidRDefault="00265FC7" w:rsidP="009E7B4C">
            <w:pPr>
              <w:spacing w:after="0" w:line="240" w:lineRule="auto"/>
              <w:ind w:firstLineChars="100" w:firstLine="160"/>
              <w:rPr>
                <w:rFonts w:ascii="Times New Roman" w:eastAsia="Times New Roman" w:hAnsi="Times New Roman" w:cs="Times New Roman"/>
                <w:color w:val="FFFFFF" w:themeColor="background1"/>
                <w:sz w:val="16"/>
                <w:szCs w:val="16"/>
                <w:lang w:eastAsia="sk-SK"/>
              </w:rPr>
            </w:pPr>
            <w:r w:rsidRPr="00E331FA">
              <w:rPr>
                <w:rFonts w:ascii="Times New Roman" w:eastAsia="Times New Roman" w:hAnsi="Times New Roman" w:cs="Times New Roman"/>
                <w:color w:val="FFFFFF" w:themeColor="background1"/>
                <w:sz w:val="16"/>
                <w:szCs w:val="16"/>
                <w:lang w:eastAsia="sk-SK"/>
              </w:rPr>
              <w:t>138</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-4433213,52</w:t>
            </w:r>
          </w:p>
        </w:tc>
        <w:tc>
          <w:tcPr>
            <w:tcW w:w="992"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c>
          <w:tcPr>
            <w:tcW w:w="1134"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-4433213,52</w:t>
            </w:r>
          </w:p>
        </w:tc>
        <w:tc>
          <w:tcPr>
            <w:tcW w:w="1559" w:type="dxa"/>
            <w:tcBorders>
              <w:top w:val="nil"/>
              <w:left w:val="nil"/>
              <w:bottom w:val="single" w:sz="4" w:space="0" w:color="848484"/>
              <w:right w:val="single" w:sz="4" w:space="0" w:color="848484"/>
            </w:tcBorders>
            <w:shd w:val="clear" w:color="auto" w:fill="auto"/>
            <w:noWrap/>
            <w:vAlign w:val="center"/>
            <w:hideMark/>
          </w:tcPr>
          <w:p w:rsidR="00265FC7" w:rsidRPr="00282B92" w:rsidRDefault="00265FC7"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2609623,37</w:t>
            </w:r>
          </w:p>
        </w:tc>
      </w:tr>
    </w:tbl>
    <w:p w:rsidR="00265FC7" w:rsidRPr="00282B92" w:rsidRDefault="00265FC7" w:rsidP="00265FC7">
      <w:pPr>
        <w:spacing w:after="0" w:line="240" w:lineRule="auto"/>
        <w:ind w:firstLine="708"/>
        <w:jc w:val="both"/>
        <w:rPr>
          <w:rFonts w:ascii="Times New Roman" w:eastAsia="Times New Roman" w:hAnsi="Times New Roman" w:cs="Times New Roman"/>
          <w:b/>
          <w:sz w:val="16"/>
          <w:szCs w:val="16"/>
          <w:lang w:eastAsia="sk-SK"/>
        </w:rPr>
      </w:pPr>
    </w:p>
    <w:p w:rsidR="00C5750C" w:rsidRPr="00282B92" w:rsidRDefault="00C5750C" w:rsidP="00496A11">
      <w:pPr>
        <w:pStyle w:val="Normlnywebov"/>
        <w:shd w:val="clear" w:color="auto" w:fill="FFFFFF"/>
        <w:spacing w:before="0" w:beforeAutospacing="0" w:after="0" w:afterAutospacing="0"/>
        <w:jc w:val="both"/>
        <w:rPr>
          <w:sz w:val="16"/>
          <w:szCs w:val="16"/>
        </w:rPr>
      </w:pPr>
    </w:p>
    <w:p w:rsidR="00C5750C" w:rsidRPr="00282B92" w:rsidRDefault="00C5750C" w:rsidP="00496A11">
      <w:pPr>
        <w:pStyle w:val="Normlnywebov"/>
        <w:shd w:val="clear" w:color="auto" w:fill="FFFFFF"/>
        <w:spacing w:before="0" w:beforeAutospacing="0" w:after="0" w:afterAutospacing="0"/>
        <w:jc w:val="both"/>
        <w:rPr>
          <w:sz w:val="16"/>
          <w:szCs w:val="16"/>
        </w:rPr>
      </w:pPr>
    </w:p>
    <w:p w:rsidR="00687114" w:rsidRDefault="00687114" w:rsidP="00496A11">
      <w:pPr>
        <w:pStyle w:val="Normlnywebov"/>
        <w:shd w:val="clear" w:color="auto" w:fill="FFFFFF"/>
        <w:spacing w:before="0" w:beforeAutospacing="0" w:after="0" w:afterAutospacing="0"/>
        <w:jc w:val="both"/>
      </w:pPr>
    </w:p>
    <w:p w:rsidR="00687114" w:rsidRDefault="00687114" w:rsidP="00496A11">
      <w:pPr>
        <w:pStyle w:val="Normlnywebov"/>
        <w:shd w:val="clear" w:color="auto" w:fill="FFFFFF"/>
        <w:spacing w:before="0" w:beforeAutospacing="0" w:after="0" w:afterAutospacing="0"/>
        <w:jc w:val="both"/>
      </w:pPr>
    </w:p>
    <w:p w:rsidR="00687114" w:rsidRDefault="00687114" w:rsidP="00496A11">
      <w:pPr>
        <w:pStyle w:val="Normlnywebov"/>
        <w:shd w:val="clear" w:color="auto" w:fill="FFFFFF"/>
        <w:spacing w:before="0" w:beforeAutospacing="0" w:after="0" w:afterAutospacing="0"/>
        <w:jc w:val="both"/>
      </w:pPr>
    </w:p>
    <w:p w:rsidR="00687114" w:rsidRDefault="00687114" w:rsidP="00496A11">
      <w:pPr>
        <w:pStyle w:val="Normlnywebov"/>
        <w:shd w:val="clear" w:color="auto" w:fill="FFFFFF"/>
        <w:spacing w:before="0" w:beforeAutospacing="0" w:after="0" w:afterAutospacing="0"/>
        <w:jc w:val="both"/>
      </w:pPr>
    </w:p>
    <w:p w:rsidR="00687114" w:rsidRDefault="00687114" w:rsidP="00496A11">
      <w:pPr>
        <w:pStyle w:val="Normlnywebov"/>
        <w:shd w:val="clear" w:color="auto" w:fill="FFFFFF"/>
        <w:spacing w:before="0" w:beforeAutospacing="0" w:after="0" w:afterAutospacing="0"/>
        <w:jc w:val="both"/>
      </w:pPr>
    </w:p>
    <w:p w:rsidR="00687114" w:rsidRDefault="00687114" w:rsidP="00496A11">
      <w:pPr>
        <w:pStyle w:val="Normlnywebov"/>
        <w:shd w:val="clear" w:color="auto" w:fill="FFFFFF"/>
        <w:spacing w:before="0" w:beforeAutospacing="0" w:after="0" w:afterAutospacing="0"/>
        <w:jc w:val="both"/>
      </w:pPr>
    </w:p>
    <w:p w:rsidR="002865B0" w:rsidRDefault="002865B0" w:rsidP="00496A11">
      <w:pPr>
        <w:pStyle w:val="Normlnywebov"/>
        <w:shd w:val="clear" w:color="auto" w:fill="FFFFFF"/>
        <w:spacing w:before="0" w:beforeAutospacing="0" w:after="0" w:afterAutospacing="0"/>
        <w:jc w:val="both"/>
        <w:sectPr w:rsidR="002865B0" w:rsidSect="005D6A31">
          <w:pgSz w:w="11906" w:h="16838"/>
          <w:pgMar w:top="1440" w:right="1077" w:bottom="1440" w:left="1077" w:header="709" w:footer="709" w:gutter="0"/>
          <w:cols w:space="708"/>
          <w:docGrid w:linePitch="360"/>
        </w:sectPr>
      </w:pPr>
    </w:p>
    <w:p w:rsidR="002865B0" w:rsidRDefault="00BA1232" w:rsidP="00DA182A">
      <w:pPr>
        <w:pStyle w:val="Nadpis3"/>
        <w:sectPr w:rsidR="002865B0" w:rsidSect="00822245">
          <w:pgSz w:w="16838" w:h="11906" w:orient="landscape"/>
          <w:pgMar w:top="1077" w:right="1440" w:bottom="1077" w:left="1440" w:header="709" w:footer="709" w:gutter="0"/>
          <w:cols w:space="708"/>
          <w:docGrid w:linePitch="360"/>
        </w:sectPr>
      </w:pPr>
      <w:bookmarkStart w:id="104" w:name="_Toc481740266"/>
      <w:r w:rsidRPr="00DA182A">
        <w:rPr>
          <w:noProof/>
          <w:lang w:eastAsia="sk-SK"/>
        </w:rPr>
        <w:lastRenderedPageBreak/>
        <w:drawing>
          <wp:anchor distT="0" distB="0" distL="114300" distR="114300" simplePos="0" relativeHeight="251677696" behindDoc="1" locked="0" layoutInCell="1" allowOverlap="1" wp14:anchorId="28CE22CC" wp14:editId="0719B4A5">
            <wp:simplePos x="0" y="0"/>
            <wp:positionH relativeFrom="column">
              <wp:posOffset>-264795</wp:posOffset>
            </wp:positionH>
            <wp:positionV relativeFrom="paragraph">
              <wp:posOffset>204470</wp:posOffset>
            </wp:positionV>
            <wp:extent cx="8865235" cy="5547995"/>
            <wp:effectExtent l="0" t="0" r="0" b="0"/>
            <wp:wrapSquare wrapText="bothSides"/>
            <wp:docPr id="2128" name="Obrázok 2128" descr="C:\Users\belosicova\AppData\Local\Microsoft\Windows\Temporary Internet Files\Content.Outlook\QIK0DIUW\ORGANIZACNA_SCHEMA_ 10.11.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losicova\AppData\Local\Microsoft\Windows\Temporary Internet Files\Content.Outlook\QIK0DIUW\ORGANIZACNA_SCHEMA_ 10.11.201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8865235" cy="5547995"/>
                    </a:xfrm>
                    <a:prstGeom prst="rect">
                      <a:avLst/>
                    </a:prstGeom>
                    <a:noFill/>
                    <a:ln>
                      <a:noFill/>
                    </a:ln>
                  </pic:spPr>
                </pic:pic>
              </a:graphicData>
            </a:graphic>
            <wp14:sizeRelH relativeFrom="page">
              <wp14:pctWidth>0</wp14:pctWidth>
            </wp14:sizeRelH>
            <wp14:sizeRelV relativeFrom="page">
              <wp14:pctHeight>0</wp14:pctHeight>
            </wp14:sizeRelV>
          </wp:anchor>
        </w:drawing>
      </w:r>
      <w:r w:rsidR="00C5750C" w:rsidRPr="00DA182A">
        <w:t xml:space="preserve">Príloha </w:t>
      </w:r>
      <w:r w:rsidR="00667184" w:rsidRPr="00DA182A">
        <w:t>7</w:t>
      </w:r>
      <w:r w:rsidR="00C5750C" w:rsidRPr="00DA182A">
        <w:t>: Org</w:t>
      </w:r>
      <w:r w:rsidR="00600EA3">
        <w:t xml:space="preserve">anizačná schéma PPA k </w:t>
      </w:r>
      <w:r w:rsidR="00807AB5" w:rsidRPr="00DA182A">
        <w:t>31.12.2016</w:t>
      </w:r>
      <w:bookmarkEnd w:id="104"/>
    </w:p>
    <w:p w:rsidR="002421EB" w:rsidRPr="00C428B0" w:rsidRDefault="0037701C" w:rsidP="00762C63">
      <w:pPr>
        <w:pStyle w:val="Nadpis3"/>
        <w:spacing w:before="0" w:after="120" w:line="240" w:lineRule="auto"/>
      </w:pPr>
      <w:bookmarkStart w:id="105" w:name="_Toc481740267"/>
      <w:r w:rsidRPr="00A7286A">
        <w:lastRenderedPageBreak/>
        <w:t xml:space="preserve">Príloha 8: </w:t>
      </w:r>
      <w:r w:rsidR="002421EB" w:rsidRPr="00A7286A">
        <w:t>Úspešno</w:t>
      </w:r>
      <w:r w:rsidR="00997CCB">
        <w:t>sť žiadateľov vo výzvach PRV</w:t>
      </w:r>
      <w:r w:rsidR="00A34718">
        <w:t xml:space="preserve"> SR</w:t>
      </w:r>
      <w:r w:rsidR="00997CCB">
        <w:t xml:space="preserve"> </w:t>
      </w:r>
      <w:r w:rsidR="002421EB" w:rsidRPr="00A7286A">
        <w:t>2014 – 2020 k 31. 12. 2016</w:t>
      </w:r>
      <w:bookmarkEnd w:id="105"/>
    </w:p>
    <w:tbl>
      <w:tblPr>
        <w:tblW w:w="9771" w:type="dxa"/>
        <w:tblLayout w:type="fixed"/>
        <w:tblCellMar>
          <w:left w:w="70" w:type="dxa"/>
          <w:right w:w="70" w:type="dxa"/>
        </w:tblCellMar>
        <w:tblLook w:val="04A0" w:firstRow="1" w:lastRow="0" w:firstColumn="1" w:lastColumn="0" w:noHBand="0" w:noVBand="1"/>
      </w:tblPr>
      <w:tblGrid>
        <w:gridCol w:w="1124"/>
        <w:gridCol w:w="612"/>
        <w:gridCol w:w="664"/>
        <w:gridCol w:w="284"/>
        <w:gridCol w:w="3969"/>
        <w:gridCol w:w="794"/>
        <w:gridCol w:w="623"/>
        <w:gridCol w:w="709"/>
        <w:gridCol w:w="992"/>
      </w:tblGrid>
      <w:tr w:rsidR="002421EB" w:rsidRPr="00282B92" w:rsidTr="003A7C2F">
        <w:trPr>
          <w:trHeight w:val="300"/>
        </w:trPr>
        <w:tc>
          <w:tcPr>
            <w:tcW w:w="1124" w:type="dxa"/>
            <w:vMerge w:val="restart"/>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E331FA" w:rsidRDefault="002421EB" w:rsidP="001F147D">
            <w:pPr>
              <w:spacing w:after="0" w:line="240" w:lineRule="auto"/>
              <w:jc w:val="both"/>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Výzva</w:t>
            </w:r>
          </w:p>
        </w:tc>
        <w:tc>
          <w:tcPr>
            <w:tcW w:w="612"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jc w:val="both"/>
              <w:rPr>
                <w:rFonts w:ascii="Times New Roman" w:eastAsia="Times New Roman" w:hAnsi="Times New Roman" w:cs="Times New Roman"/>
                <w:b/>
                <w:bCs/>
                <w:color w:val="FFFFFF" w:themeColor="background1"/>
                <w:sz w:val="16"/>
                <w:szCs w:val="16"/>
                <w:lang w:eastAsia="sk-SK"/>
              </w:rPr>
            </w:pPr>
            <w:proofErr w:type="spellStart"/>
            <w:r w:rsidRPr="00E331FA">
              <w:rPr>
                <w:rFonts w:ascii="Times New Roman" w:eastAsia="Times New Roman" w:hAnsi="Times New Roman" w:cs="Times New Roman"/>
                <w:b/>
                <w:bCs/>
                <w:color w:val="FFFFFF" w:themeColor="background1"/>
                <w:sz w:val="16"/>
                <w:szCs w:val="16"/>
                <w:lang w:eastAsia="sk-SK"/>
              </w:rPr>
              <w:t>Podopatrenie</w:t>
            </w:r>
            <w:proofErr w:type="spellEnd"/>
          </w:p>
        </w:tc>
        <w:tc>
          <w:tcPr>
            <w:tcW w:w="664"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jc w:val="both"/>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Činnosť</w:t>
            </w:r>
          </w:p>
        </w:tc>
        <w:tc>
          <w:tcPr>
            <w:tcW w:w="4253" w:type="dxa"/>
            <w:gridSpan w:val="2"/>
            <w:vMerge w:val="restart"/>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E331FA" w:rsidRDefault="002421EB" w:rsidP="001F147D">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 xml:space="preserve">Názov </w:t>
            </w:r>
            <w:proofErr w:type="spellStart"/>
            <w:r w:rsidRPr="00E331FA">
              <w:rPr>
                <w:rFonts w:ascii="Times New Roman" w:eastAsia="Times New Roman" w:hAnsi="Times New Roman" w:cs="Times New Roman"/>
                <w:b/>
                <w:bCs/>
                <w:color w:val="FFFFFF" w:themeColor="background1"/>
                <w:sz w:val="16"/>
                <w:szCs w:val="16"/>
                <w:lang w:eastAsia="sk-SK"/>
              </w:rPr>
              <w:t>podopatrenia</w:t>
            </w:r>
            <w:proofErr w:type="spellEnd"/>
            <w:r w:rsidRPr="00E331FA">
              <w:rPr>
                <w:rFonts w:ascii="Times New Roman" w:eastAsia="Times New Roman" w:hAnsi="Times New Roman" w:cs="Times New Roman"/>
                <w:b/>
                <w:bCs/>
                <w:color w:val="FFFFFF" w:themeColor="background1"/>
                <w:sz w:val="16"/>
                <w:szCs w:val="16"/>
                <w:lang w:eastAsia="sk-SK"/>
              </w:rPr>
              <w:t>/činnosti</w:t>
            </w:r>
          </w:p>
        </w:tc>
        <w:tc>
          <w:tcPr>
            <w:tcW w:w="794"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 xml:space="preserve">Počet NFP </w:t>
            </w:r>
            <w:proofErr w:type="spellStart"/>
            <w:r w:rsidRPr="00E331FA">
              <w:rPr>
                <w:rFonts w:ascii="Times New Roman" w:eastAsia="Times New Roman" w:hAnsi="Times New Roman" w:cs="Times New Roman"/>
                <w:b/>
                <w:bCs/>
                <w:color w:val="FFFFFF" w:themeColor="background1"/>
                <w:sz w:val="16"/>
                <w:szCs w:val="16"/>
                <w:lang w:eastAsia="sk-SK"/>
              </w:rPr>
              <w:t>zaregistr</w:t>
            </w:r>
            <w:proofErr w:type="spellEnd"/>
            <w:r w:rsidRPr="00E331FA">
              <w:rPr>
                <w:rFonts w:ascii="Times New Roman" w:eastAsia="Times New Roman" w:hAnsi="Times New Roman" w:cs="Times New Roman"/>
                <w:b/>
                <w:bCs/>
                <w:color w:val="FFFFFF" w:themeColor="background1"/>
                <w:sz w:val="16"/>
                <w:szCs w:val="16"/>
                <w:lang w:eastAsia="sk-SK"/>
              </w:rPr>
              <w:t>. v IS</w:t>
            </w:r>
          </w:p>
        </w:tc>
        <w:tc>
          <w:tcPr>
            <w:tcW w:w="623"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Počet zmlúv</w:t>
            </w:r>
          </w:p>
        </w:tc>
        <w:tc>
          <w:tcPr>
            <w:tcW w:w="709"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 xml:space="preserve">Vyradené </w:t>
            </w:r>
            <w:proofErr w:type="spellStart"/>
            <w:r w:rsidRPr="00E331FA">
              <w:rPr>
                <w:rFonts w:ascii="Times New Roman" w:eastAsia="Times New Roman" w:hAnsi="Times New Roman" w:cs="Times New Roman"/>
                <w:b/>
                <w:bCs/>
                <w:color w:val="FFFFFF" w:themeColor="background1"/>
                <w:sz w:val="16"/>
                <w:szCs w:val="16"/>
                <w:lang w:eastAsia="sk-SK"/>
              </w:rPr>
              <w:t>ŽoNFP</w:t>
            </w:r>
            <w:proofErr w:type="spellEnd"/>
          </w:p>
        </w:tc>
        <w:tc>
          <w:tcPr>
            <w:tcW w:w="992" w:type="dxa"/>
            <w:vMerge w:val="restart"/>
            <w:tcBorders>
              <w:top w:val="single" w:sz="8" w:space="0" w:color="auto"/>
              <w:left w:val="single" w:sz="8" w:space="0" w:color="auto"/>
              <w:bottom w:val="single" w:sz="8" w:space="0" w:color="000000"/>
              <w:right w:val="single" w:sz="8" w:space="0" w:color="auto"/>
            </w:tcBorders>
            <w:shd w:val="clear" w:color="auto" w:fill="108747"/>
            <w:textDirection w:val="btLr"/>
            <w:vAlign w:val="center"/>
            <w:hideMark/>
          </w:tcPr>
          <w:p w:rsidR="002421EB" w:rsidRPr="00E331FA" w:rsidRDefault="002421EB" w:rsidP="001F147D">
            <w:pPr>
              <w:spacing w:after="0" w:line="240" w:lineRule="auto"/>
              <w:rPr>
                <w:rFonts w:ascii="Times New Roman" w:eastAsia="Times New Roman" w:hAnsi="Times New Roman" w:cs="Times New Roman"/>
                <w:b/>
                <w:bCs/>
                <w:color w:val="FFFFFF" w:themeColor="background1"/>
                <w:sz w:val="16"/>
                <w:szCs w:val="16"/>
                <w:lang w:eastAsia="sk-SK"/>
              </w:rPr>
            </w:pPr>
            <w:r w:rsidRPr="00E331FA">
              <w:rPr>
                <w:rFonts w:ascii="Times New Roman" w:eastAsia="Times New Roman" w:hAnsi="Times New Roman" w:cs="Times New Roman"/>
                <w:b/>
                <w:bCs/>
                <w:color w:val="FFFFFF" w:themeColor="background1"/>
                <w:sz w:val="16"/>
                <w:szCs w:val="16"/>
                <w:lang w:eastAsia="sk-SK"/>
              </w:rPr>
              <w:t>Úspešnosť žiadateľov v %</w:t>
            </w:r>
          </w:p>
        </w:tc>
      </w:tr>
      <w:tr w:rsidR="002421EB" w:rsidRPr="00282B92" w:rsidTr="003A7C2F">
        <w:trPr>
          <w:trHeight w:val="450"/>
        </w:trPr>
        <w:tc>
          <w:tcPr>
            <w:tcW w:w="112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12"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6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4253" w:type="dxa"/>
            <w:gridSpan w:val="2"/>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79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23"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709"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992"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r>
      <w:tr w:rsidR="002421EB" w:rsidRPr="00282B92" w:rsidTr="003A7C2F">
        <w:trPr>
          <w:trHeight w:val="450"/>
        </w:trPr>
        <w:tc>
          <w:tcPr>
            <w:tcW w:w="112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12"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6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4253" w:type="dxa"/>
            <w:gridSpan w:val="2"/>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794"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623"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709"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c>
          <w:tcPr>
            <w:tcW w:w="992" w:type="dxa"/>
            <w:vMerge/>
            <w:tcBorders>
              <w:top w:val="single" w:sz="8" w:space="0" w:color="auto"/>
              <w:left w:val="single" w:sz="8" w:space="0" w:color="auto"/>
              <w:bottom w:val="single" w:sz="8" w:space="0" w:color="000000"/>
              <w:right w:val="single" w:sz="8" w:space="0" w:color="auto"/>
            </w:tcBorders>
            <w:shd w:val="clear" w:color="auto" w:fill="108747"/>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p>
        </w:tc>
      </w:tr>
      <w:tr w:rsidR="002421EB" w:rsidRPr="00282B92" w:rsidTr="003A7C2F">
        <w:trPr>
          <w:trHeight w:val="95"/>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4.3</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4.3.</w:t>
            </w:r>
            <w:r w:rsidR="002421EB" w:rsidRPr="00282B92">
              <w:rPr>
                <w:rFonts w:ascii="Times New Roman" w:eastAsia="Times New Roman" w:hAnsi="Times New Roman" w:cs="Times New Roman"/>
                <w:color w:val="000000"/>
                <w:sz w:val="16"/>
                <w:szCs w:val="16"/>
                <w:lang w:eastAsia="sk-SK"/>
              </w:rPr>
              <w:t>3</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Investície týkajúce sa infraštruktúry a prístupu k lesnej pôde</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126</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56</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63</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44</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126</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56</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63</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44</w:t>
            </w:r>
          </w:p>
        </w:tc>
      </w:tr>
      <w:tr w:rsidR="002421EB" w:rsidRPr="00282B92" w:rsidTr="003A7C2F">
        <w:trPr>
          <w:trHeight w:val="79"/>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2/PRV/2015</w:t>
            </w:r>
          </w:p>
        </w:tc>
        <w:tc>
          <w:tcPr>
            <w:tcW w:w="61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8.3</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8.3.</w:t>
            </w:r>
            <w:r w:rsidR="002421EB" w:rsidRPr="00282B92">
              <w:rPr>
                <w:rFonts w:ascii="Times New Roman" w:eastAsia="Times New Roman" w:hAnsi="Times New Roman" w:cs="Times New Roman"/>
                <w:color w:val="000000"/>
                <w:sz w:val="16"/>
                <w:szCs w:val="16"/>
                <w:lang w:eastAsia="sk-SK"/>
              </w:rPr>
              <w:t>1</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Zlepšenie vodného hospodárstva v lesoch</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26</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16</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27</w:t>
            </w:r>
          </w:p>
        </w:tc>
      </w:tr>
      <w:tr w:rsidR="002421EB" w:rsidRPr="00282B92" w:rsidTr="003A7C2F">
        <w:trPr>
          <w:trHeight w:val="12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8.3.</w:t>
            </w:r>
            <w:r w:rsidR="002421EB" w:rsidRPr="00282B92">
              <w:rPr>
                <w:rFonts w:ascii="Times New Roman" w:eastAsia="Times New Roman" w:hAnsi="Times New Roman" w:cs="Times New Roman"/>
                <w:color w:val="000000"/>
                <w:sz w:val="16"/>
                <w:szCs w:val="16"/>
                <w:lang w:eastAsia="sk-SK"/>
              </w:rPr>
              <w:t>2</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Zlepšenie ochrannej protipožiarnej infraštruktúry</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71</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16</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45</w:t>
            </w:r>
          </w:p>
        </w:tc>
      </w:tr>
      <w:tr w:rsidR="002421EB" w:rsidRPr="00282B92" w:rsidTr="003A7C2F">
        <w:trPr>
          <w:trHeight w:val="104"/>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8.3.</w:t>
            </w:r>
            <w:r w:rsidR="002421EB" w:rsidRPr="00282B92">
              <w:rPr>
                <w:rFonts w:ascii="Times New Roman" w:eastAsia="Times New Roman" w:hAnsi="Times New Roman" w:cs="Times New Roman"/>
                <w:color w:val="000000"/>
                <w:sz w:val="16"/>
                <w:szCs w:val="16"/>
                <w:lang w:eastAsia="sk-SK"/>
              </w:rPr>
              <w:t>3</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Zlepšenie zdravotného stavu lesov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88</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2/PRV/2015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114</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54</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34</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47</w:t>
            </w:r>
          </w:p>
        </w:tc>
      </w:tr>
      <w:tr w:rsidR="002421EB" w:rsidRPr="00282B92" w:rsidTr="003A7C2F">
        <w:trPr>
          <w:trHeight w:val="355"/>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8.4</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Podpora na prevenciu škôd v lesoch spôsobených lesnými požiarmi a prírodnými katastrofami a katastrofickými udalosťami</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180</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63</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101</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35</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3/PRV/2015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180</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63</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101</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35</w:t>
            </w:r>
          </w:p>
        </w:tc>
      </w:tr>
      <w:tr w:rsidR="002421EB" w:rsidRPr="00282B92" w:rsidTr="003A7C2F">
        <w:trPr>
          <w:trHeight w:val="1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19.1</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Prípravná podpora</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127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105</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83</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4/PRV/2015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127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105</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20</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83</w:t>
            </w:r>
          </w:p>
        </w:tc>
      </w:tr>
      <w:tr w:rsidR="002421EB" w:rsidRPr="00282B92" w:rsidTr="003A7C2F">
        <w:trPr>
          <w:trHeight w:val="15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4.3</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4.3.</w:t>
            </w:r>
            <w:r w:rsidR="002421EB" w:rsidRPr="00282B92">
              <w:rPr>
                <w:rFonts w:ascii="Times New Roman" w:eastAsia="Times New Roman" w:hAnsi="Times New Roman" w:cs="Times New Roman"/>
                <w:color w:val="000000"/>
                <w:sz w:val="16"/>
                <w:szCs w:val="16"/>
                <w:lang w:eastAsia="sk-SK"/>
              </w:rPr>
              <w:t>2</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Vybudovanie spoločných zariadení a opatrení</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55</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50</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50</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5/PRV/2015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109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55</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50</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50</w:t>
            </w:r>
          </w:p>
        </w:tc>
      </w:tr>
      <w:tr w:rsidR="002421EB" w:rsidRPr="00282B92" w:rsidTr="003A7C2F">
        <w:trPr>
          <w:trHeight w:val="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6/PRV/2015</w:t>
            </w:r>
          </w:p>
        </w:tc>
        <w:tc>
          <w:tcPr>
            <w:tcW w:w="61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4.1</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1</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Špeciálna rastlinná výroba </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326</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w:t>
            </w:r>
          </w:p>
        </w:tc>
      </w:tr>
      <w:tr w:rsidR="002421EB" w:rsidRPr="00282B92" w:rsidTr="003A7C2F">
        <w:trPr>
          <w:trHeight w:val="10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2</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Živočíšna výroba</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682</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w:t>
            </w:r>
          </w:p>
        </w:tc>
      </w:tr>
      <w:tr w:rsidR="002421EB" w:rsidRPr="00282B92" w:rsidTr="003A7C2F">
        <w:trPr>
          <w:trHeight w:val="180"/>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4</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Zníženie záťaže na životné prostredie vrátane technológii na znižovanie emisií skleníkových plynov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38</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w:t>
            </w:r>
          </w:p>
        </w:tc>
      </w:tr>
      <w:tr w:rsidR="002421EB" w:rsidRPr="00282B92" w:rsidTr="003A7C2F">
        <w:trPr>
          <w:trHeight w:val="71"/>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5</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Skladovacie kapacity a pozberová úprava a oblasť odbytu</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161</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0</w:t>
            </w:r>
          </w:p>
        </w:tc>
      </w:tr>
      <w:tr w:rsidR="002421EB" w:rsidRPr="00282B92" w:rsidTr="003A7C2F">
        <w:trPr>
          <w:trHeight w:val="58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6</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129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84"/>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7</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Biomasa, založenie porastov rýchlo rastúcich drevín a iných trvalých energetických plodín, investície súvisiace s energetickým využitím biomasy v spojitosti s investíciami v ostatných oblastiach</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4.1.</w:t>
            </w:r>
            <w:r w:rsidR="002421EB" w:rsidRPr="00282B92">
              <w:rPr>
                <w:rFonts w:ascii="Times New Roman" w:eastAsia="Times New Roman" w:hAnsi="Times New Roman" w:cs="Times New Roman"/>
                <w:color w:val="000000"/>
                <w:sz w:val="16"/>
                <w:szCs w:val="16"/>
                <w:lang w:eastAsia="sk-SK"/>
              </w:rPr>
              <w:t>8</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Projekty zamerané na oblasti 1 až 7 s výškou deklarovaných oprávnených výdavkov nad úrovňou 60 % maximálnych oprávnených výdavkov pre </w:t>
            </w:r>
            <w:proofErr w:type="spellStart"/>
            <w:r w:rsidRPr="00282B92">
              <w:rPr>
                <w:rFonts w:ascii="Times New Roman" w:eastAsia="Times New Roman" w:hAnsi="Times New Roman" w:cs="Times New Roman"/>
                <w:color w:val="000000"/>
                <w:sz w:val="16"/>
                <w:szCs w:val="16"/>
                <w:lang w:eastAsia="sk-SK"/>
              </w:rPr>
              <w:t>podopatrenie</w:t>
            </w:r>
            <w:proofErr w:type="spellEnd"/>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202</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99</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99</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49</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6/PRV/2015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1541</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99</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102</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w:t>
            </w:r>
          </w:p>
        </w:tc>
      </w:tr>
      <w:tr w:rsidR="002421EB" w:rsidRPr="00282B92" w:rsidTr="003A7C2F">
        <w:trPr>
          <w:trHeight w:val="151"/>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7/PRV/2015</w:t>
            </w:r>
          </w:p>
        </w:tc>
        <w:tc>
          <w:tcPr>
            <w:tcW w:w="61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6.4</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6.4.</w:t>
            </w:r>
            <w:r w:rsidR="002421EB" w:rsidRPr="00282B92">
              <w:rPr>
                <w:rFonts w:ascii="Times New Roman" w:eastAsia="Times New Roman" w:hAnsi="Times New Roman" w:cs="Times New Roman"/>
                <w:color w:val="000000"/>
                <w:sz w:val="16"/>
                <w:szCs w:val="16"/>
                <w:lang w:eastAsia="sk-SK"/>
              </w:rPr>
              <w:t>1</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Činnosti spojené s vidieckym cestovným ruchom a agroturistikou</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477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144</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319</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30</w:t>
            </w:r>
          </w:p>
        </w:tc>
      </w:tr>
      <w:tr w:rsidR="002421EB" w:rsidRPr="00282B92" w:rsidTr="003A7C2F">
        <w:trPr>
          <w:trHeight w:val="4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6.4.</w:t>
            </w:r>
            <w:r w:rsidR="002421EB" w:rsidRPr="00282B92">
              <w:rPr>
                <w:rFonts w:ascii="Times New Roman" w:eastAsia="Times New Roman" w:hAnsi="Times New Roman" w:cs="Times New Roman"/>
                <w:color w:val="000000"/>
                <w:sz w:val="16"/>
                <w:szCs w:val="16"/>
                <w:lang w:eastAsia="sk-SK"/>
              </w:rPr>
              <w:t>2</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Činnosti spojené s poskytovaním služieb pre cieľovú skupinu: deti, seniori</w:t>
            </w:r>
            <w:r w:rsidR="00282B92">
              <w:rPr>
                <w:rFonts w:ascii="Times New Roman" w:eastAsia="Times New Roman" w:hAnsi="Times New Roman" w:cs="Times New Roman"/>
                <w:color w:val="000000"/>
                <w:sz w:val="16"/>
                <w:szCs w:val="16"/>
                <w:lang w:eastAsia="sk-SK"/>
              </w:rPr>
              <w:t xml:space="preserve"> a občania so</w:t>
            </w:r>
            <w:r w:rsidRPr="00282B92">
              <w:rPr>
                <w:rFonts w:ascii="Times New Roman" w:eastAsia="Times New Roman" w:hAnsi="Times New Roman" w:cs="Times New Roman"/>
                <w:color w:val="000000"/>
                <w:sz w:val="16"/>
                <w:szCs w:val="16"/>
                <w:lang w:eastAsia="sk-SK"/>
              </w:rPr>
              <w:t xml:space="preserve"> zníženou schopnosťou pohybu a spracovanie a uvádzanie na trh produktov, ktorých výstup spracovania nespadá do prílohy I ZFEÚ vrátane OZE a poskytovania služieb</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48</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27</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7/PRV/2015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525</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164</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346</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31</w:t>
            </w:r>
          </w:p>
        </w:tc>
      </w:tr>
      <w:tr w:rsidR="002421EB" w:rsidRPr="00282B92" w:rsidTr="003A7C2F">
        <w:trPr>
          <w:trHeight w:val="135"/>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8/PRV/2015</w:t>
            </w:r>
          </w:p>
        </w:tc>
        <w:tc>
          <w:tcPr>
            <w:tcW w:w="61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4.2.1.A</w:t>
            </w:r>
          </w:p>
        </w:tc>
        <w:tc>
          <w:tcPr>
            <w:tcW w:w="4253" w:type="dxa"/>
            <w:gridSpan w:val="2"/>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Mäsopriemysel, hydinársky priemysel a spracovanie vajec</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74</w:t>
            </w: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4.2.1.B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Mäsopriemysel, hydinársky priemysel a spracovanie vajec</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47</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24</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61</w:t>
            </w: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4.2.2.A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Mliekarenský priemysel a výroba mliečnych  výrobkov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23</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21</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91</w:t>
            </w: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4.2.2.B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Mliekarenský priemysel a výroba mliečnych  výrobkov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26</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85</w:t>
            </w: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4.2.3.A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Mlynský, pekárenský, </w:t>
            </w:r>
            <w:proofErr w:type="spellStart"/>
            <w:r w:rsidRPr="00282B92">
              <w:rPr>
                <w:rFonts w:ascii="Times New Roman" w:eastAsia="Times New Roman" w:hAnsi="Times New Roman" w:cs="Times New Roman"/>
                <w:color w:val="000000"/>
                <w:sz w:val="16"/>
                <w:szCs w:val="16"/>
                <w:lang w:eastAsia="sk-SK"/>
              </w:rPr>
              <w:t>pečivárensky</w:t>
            </w:r>
            <w:proofErr w:type="spellEnd"/>
            <w:r w:rsidRPr="00282B92">
              <w:rPr>
                <w:rFonts w:ascii="Times New Roman" w:eastAsia="Times New Roman" w:hAnsi="Times New Roman" w:cs="Times New Roman"/>
                <w:color w:val="000000"/>
                <w:sz w:val="16"/>
                <w:szCs w:val="16"/>
                <w:lang w:eastAsia="sk-SK"/>
              </w:rPr>
              <w:t xml:space="preserve"> a cukrovinkársky priemysel</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33</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31</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94</w:t>
            </w: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4.2.3.B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Mlynský, pekárenský, </w:t>
            </w:r>
            <w:proofErr w:type="spellStart"/>
            <w:r w:rsidRPr="00282B92">
              <w:rPr>
                <w:rFonts w:ascii="Times New Roman" w:eastAsia="Times New Roman" w:hAnsi="Times New Roman" w:cs="Times New Roman"/>
                <w:color w:val="000000"/>
                <w:sz w:val="16"/>
                <w:szCs w:val="16"/>
                <w:lang w:eastAsia="sk-SK"/>
              </w:rPr>
              <w:t>pečivárensky</w:t>
            </w:r>
            <w:proofErr w:type="spellEnd"/>
            <w:r w:rsidRPr="00282B92">
              <w:rPr>
                <w:rFonts w:ascii="Times New Roman" w:eastAsia="Times New Roman" w:hAnsi="Times New Roman" w:cs="Times New Roman"/>
                <w:color w:val="000000"/>
                <w:sz w:val="16"/>
                <w:szCs w:val="16"/>
                <w:lang w:eastAsia="sk-SK"/>
              </w:rPr>
              <w:t xml:space="preserve"> a cukrovinkársky priemysel</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64</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44</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69</w:t>
            </w:r>
          </w:p>
        </w:tc>
      </w:tr>
      <w:tr w:rsidR="002421EB" w:rsidRPr="00282B92" w:rsidTr="003A7C2F">
        <w:trPr>
          <w:trHeight w:val="257"/>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4.2.4.A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Konzervárenský priemysel a mraziarenský priemysel vrát</w:t>
            </w:r>
            <w:r w:rsidR="00282B92">
              <w:rPr>
                <w:rFonts w:ascii="Times New Roman" w:eastAsia="Times New Roman" w:hAnsi="Times New Roman" w:cs="Times New Roman"/>
                <w:color w:val="000000"/>
                <w:sz w:val="16"/>
                <w:szCs w:val="16"/>
                <w:lang w:eastAsia="sk-SK"/>
              </w:rPr>
              <w:t xml:space="preserve">ane výroby </w:t>
            </w:r>
            <w:proofErr w:type="spellStart"/>
            <w:r w:rsidR="00282B92">
              <w:rPr>
                <w:rFonts w:ascii="Times New Roman" w:eastAsia="Times New Roman" w:hAnsi="Times New Roman" w:cs="Times New Roman"/>
                <w:color w:val="000000"/>
                <w:sz w:val="16"/>
                <w:szCs w:val="16"/>
                <w:lang w:eastAsia="sk-SK"/>
              </w:rPr>
              <w:t>termosterilizovaných</w:t>
            </w:r>
            <w:proofErr w:type="spellEnd"/>
            <w:r w:rsidRPr="00282B92">
              <w:rPr>
                <w:rFonts w:ascii="Times New Roman" w:eastAsia="Times New Roman" w:hAnsi="Times New Roman" w:cs="Times New Roman"/>
                <w:color w:val="000000"/>
                <w:sz w:val="16"/>
                <w:szCs w:val="16"/>
                <w:lang w:eastAsia="sk-SK"/>
              </w:rPr>
              <w:t xml:space="preserve"> pokrmov, hotových jedál, omáčok, dojčenských výživ, pretlakov, kečupov, džemov a lekvárov a priemysel výroby korenín</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86</w:t>
            </w:r>
          </w:p>
        </w:tc>
      </w:tr>
      <w:tr w:rsidR="002421EB" w:rsidRPr="00282B92" w:rsidTr="003A7C2F">
        <w:trPr>
          <w:trHeight w:val="548"/>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4.2.4.B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Konzervá</w:t>
            </w:r>
            <w:r w:rsidR="00282B92">
              <w:rPr>
                <w:rFonts w:ascii="Times New Roman" w:eastAsia="Times New Roman" w:hAnsi="Times New Roman" w:cs="Times New Roman"/>
                <w:color w:val="000000"/>
                <w:sz w:val="16"/>
                <w:szCs w:val="16"/>
                <w:lang w:eastAsia="sk-SK"/>
              </w:rPr>
              <w:t xml:space="preserve">renský priemysel a mraziarenský </w:t>
            </w:r>
            <w:r w:rsidRPr="00282B92">
              <w:rPr>
                <w:rFonts w:ascii="Times New Roman" w:eastAsia="Times New Roman" w:hAnsi="Times New Roman" w:cs="Times New Roman"/>
                <w:color w:val="000000"/>
                <w:sz w:val="16"/>
                <w:szCs w:val="16"/>
                <w:lang w:eastAsia="sk-SK"/>
              </w:rPr>
              <w:t xml:space="preserve">priemysel vrátane výroby </w:t>
            </w:r>
            <w:proofErr w:type="spellStart"/>
            <w:r w:rsidRPr="00282B92">
              <w:rPr>
                <w:rFonts w:ascii="Times New Roman" w:eastAsia="Times New Roman" w:hAnsi="Times New Roman" w:cs="Times New Roman"/>
                <w:color w:val="000000"/>
                <w:sz w:val="16"/>
                <w:szCs w:val="16"/>
                <w:lang w:eastAsia="sk-SK"/>
              </w:rPr>
              <w:t>termosterilizovaných</w:t>
            </w:r>
            <w:proofErr w:type="spellEnd"/>
            <w:r w:rsidRPr="00282B92">
              <w:rPr>
                <w:rFonts w:ascii="Times New Roman" w:eastAsia="Times New Roman" w:hAnsi="Times New Roman" w:cs="Times New Roman"/>
                <w:color w:val="000000"/>
                <w:sz w:val="16"/>
                <w:szCs w:val="16"/>
                <w:lang w:eastAsia="sk-SK"/>
              </w:rPr>
              <w:t xml:space="preserve"> pokrmov, hotových jedál, omáčok, dojčenských výživ, pretlakov, kečupov, džemov a lekvárov a priemysel výroby korenín</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19</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70</w:t>
            </w:r>
          </w:p>
        </w:tc>
      </w:tr>
      <w:tr w:rsidR="002421EB" w:rsidRPr="00282B92" w:rsidTr="003A7C2F">
        <w:trPr>
          <w:trHeight w:val="258"/>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4.2.5.A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Cukrovarnícky priemysel, tukový priemysel vrátane spracovania olejnín a strukovín</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w:t>
            </w:r>
          </w:p>
        </w:tc>
      </w:tr>
      <w:tr w:rsidR="002421EB" w:rsidRPr="00282B92" w:rsidTr="003A7C2F">
        <w:trPr>
          <w:trHeight w:val="258"/>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4.2.5.B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Cukrovarnícky priemysel, tukový priemysel vrátane spracovania olejnín a strukovín</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71</w:t>
            </w:r>
          </w:p>
        </w:tc>
      </w:tr>
      <w:tr w:rsidR="002421EB" w:rsidRPr="00282B92" w:rsidTr="003A7C2F">
        <w:trPr>
          <w:trHeight w:val="320"/>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4.2.6.A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Pivovarnícko-sladovnícky priemysel, liehovarnícky priemysel, vinársky priemysel, priemysel nealko nápojov a </w:t>
            </w:r>
            <w:r w:rsidRPr="00282B92">
              <w:rPr>
                <w:rFonts w:ascii="Times New Roman" w:eastAsia="Times New Roman" w:hAnsi="Times New Roman" w:cs="Times New Roman"/>
                <w:iCs/>
                <w:color w:val="000000"/>
                <w:sz w:val="16"/>
                <w:szCs w:val="16"/>
                <w:lang w:eastAsia="sk-SK"/>
              </w:rPr>
              <w:t>škrobárenský priemysel</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23</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79</w:t>
            </w:r>
          </w:p>
        </w:tc>
      </w:tr>
      <w:tr w:rsidR="002421EB" w:rsidRPr="00282B92" w:rsidTr="003A7C2F">
        <w:trPr>
          <w:trHeight w:val="328"/>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4.2.6.B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Pivovarnícko-sladovnícky priemysel, liehovarnícky priemysel, vinársky priemysel, priemysel nealko nápojov a </w:t>
            </w:r>
            <w:r w:rsidRPr="00282B92">
              <w:rPr>
                <w:rFonts w:ascii="Times New Roman" w:eastAsia="Times New Roman" w:hAnsi="Times New Roman" w:cs="Times New Roman"/>
                <w:iCs/>
                <w:color w:val="000000"/>
                <w:sz w:val="16"/>
                <w:szCs w:val="16"/>
                <w:lang w:eastAsia="sk-SK"/>
              </w:rPr>
              <w:t>škrobárenský priemysel</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158</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56</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89</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35</w:t>
            </w:r>
          </w:p>
        </w:tc>
      </w:tr>
      <w:tr w:rsidR="002421EB" w:rsidRPr="00282B92" w:rsidTr="003A7C2F">
        <w:trPr>
          <w:trHeight w:val="16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4.2.7.A</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Výroba kŕmnych zmesí a ostatné spracovanie alebo uvádzanie na trh neuvedené v predchádzajúcich bodoch, napr. spracovanie medu, spracovanie liečivých rastlín, osív a sadív a pod.</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25</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23</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92</w:t>
            </w:r>
          </w:p>
        </w:tc>
      </w:tr>
      <w:tr w:rsidR="002421EB" w:rsidRPr="00282B92" w:rsidTr="003A7C2F">
        <w:trPr>
          <w:trHeight w:val="119"/>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0C6C20">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4.2.7.B</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Výroba kŕmnych zmesí a ostatné spracovanie alebo uvádzanie na trh neuvedené v predchádzajúcich bodoch, napr. spracovanie medu, spracovanie liečivých rastlín, osív a sadív  a pod.</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71</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8/PRV/2015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573</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367</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155</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64</w:t>
            </w:r>
          </w:p>
        </w:tc>
      </w:tr>
      <w:tr w:rsidR="002421EB" w:rsidRPr="00282B92" w:rsidTr="003A7C2F">
        <w:trPr>
          <w:trHeight w:val="16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9/PRV/2015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6.1.</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Pomoc na začatie podnikateľskej činnosti pre mladých poľnohospodárov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2029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9/PRV/2015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2029</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570"/>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11/PRV/2015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16.4.</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11/PRV/2015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20</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13/PRV/2015</w:t>
            </w:r>
          </w:p>
        </w:tc>
        <w:tc>
          <w:tcPr>
            <w:tcW w:w="61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7.2</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7.2.</w:t>
            </w:r>
            <w:r w:rsidR="002421EB" w:rsidRPr="00282B92">
              <w:rPr>
                <w:rFonts w:ascii="Times New Roman" w:eastAsia="Times New Roman" w:hAnsi="Times New Roman" w:cs="Times New Roman"/>
                <w:color w:val="000000"/>
                <w:sz w:val="16"/>
                <w:szCs w:val="16"/>
                <w:lang w:eastAsia="sk-SK"/>
              </w:rPr>
              <w:t>1</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výstavba a rekonštrukcia miestnych komunikácií, lávok, mostov, chodníkov a záchytných parkovísk, autobusových zastávok,</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7.2.</w:t>
            </w:r>
            <w:r w:rsidR="002421EB" w:rsidRPr="00282B92">
              <w:rPr>
                <w:rFonts w:ascii="Times New Roman" w:eastAsia="Times New Roman" w:hAnsi="Times New Roman" w:cs="Times New Roman"/>
                <w:color w:val="000000"/>
                <w:sz w:val="16"/>
                <w:szCs w:val="16"/>
                <w:lang w:eastAsia="sk-SK"/>
              </w:rPr>
              <w:t>2</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výstavba, rekonštrukcia, modernizácia, dostavba kanalizácie, vodovodu, alebo čistiarne odpadových vôd;</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238"/>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7.2.</w:t>
            </w:r>
            <w:r w:rsidR="002421EB" w:rsidRPr="00282B92">
              <w:rPr>
                <w:rFonts w:ascii="Times New Roman" w:eastAsia="Times New Roman" w:hAnsi="Times New Roman" w:cs="Times New Roman"/>
                <w:color w:val="000000"/>
                <w:sz w:val="16"/>
                <w:szCs w:val="16"/>
                <w:lang w:eastAsia="sk-SK"/>
              </w:rPr>
              <w:t>3</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zlepšenie vzhľadu obcí – úprava a tvorba verejných priestranstiev, námestí, parkov a pod.</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12"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7.2.</w:t>
            </w:r>
            <w:r w:rsidR="002421EB" w:rsidRPr="00282B92">
              <w:rPr>
                <w:rFonts w:ascii="Times New Roman" w:eastAsia="Times New Roman" w:hAnsi="Times New Roman" w:cs="Times New Roman"/>
                <w:color w:val="000000"/>
                <w:sz w:val="16"/>
                <w:szCs w:val="16"/>
                <w:lang w:eastAsia="sk-SK"/>
              </w:rPr>
              <w:t>4</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výstavba, rekonštrukcia a údržba odvodňovacích kanálov, prehlbovanie existujúcich obecných studní</w:t>
            </w:r>
            <w:r w:rsidRPr="00282B92">
              <w:rPr>
                <w:rFonts w:ascii="Times New Roman" w:eastAsia="Times New Roman" w:hAnsi="Times New Roman" w:cs="Times New Roman"/>
                <w:i/>
                <w:iCs/>
                <w:color w:val="000000"/>
                <w:sz w:val="16"/>
                <w:szCs w:val="16"/>
                <w:lang w:eastAsia="sk-SK"/>
              </w:rPr>
              <w:t>.</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13/PRV/2015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14/PRV/2015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7.5.</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Podpora na investície do rekreačnej infraštruktúry, turistických informácií a do turistickej infraštruktúry malých rozmerov na verejné využitie</w:t>
            </w:r>
            <w:r w:rsidRPr="00282B92">
              <w:rPr>
                <w:rFonts w:ascii="Times New Roman" w:eastAsia="Times New Roman" w:hAnsi="Times New Roman" w:cs="Times New Roman"/>
                <w:i/>
                <w:iCs/>
                <w:color w:val="000000"/>
                <w:sz w:val="16"/>
                <w:szCs w:val="16"/>
                <w:lang w:eastAsia="sk-SK"/>
              </w:rPr>
              <w:t>.</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14/PRV/2015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15/PRV/2015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8.5</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8.5.</w:t>
            </w:r>
            <w:r w:rsidR="002421EB" w:rsidRPr="00282B92">
              <w:rPr>
                <w:rFonts w:ascii="Times New Roman" w:eastAsia="Times New Roman" w:hAnsi="Times New Roman" w:cs="Times New Roman"/>
                <w:color w:val="000000"/>
                <w:sz w:val="16"/>
                <w:szCs w:val="16"/>
                <w:lang w:eastAsia="sk-SK"/>
              </w:rPr>
              <w:t>4</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Vypracovanie Programov starostlivosti o lesy</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15/PRV/2015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2</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2</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w:t>
            </w:r>
          </w:p>
        </w:tc>
      </w:tr>
      <w:tr w:rsidR="002421EB" w:rsidRPr="00282B92" w:rsidTr="003A7C2F">
        <w:trPr>
          <w:trHeight w:val="231"/>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16/PRV/2015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5.1</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Podpora na investície do preventívnych opatrení zameraných na zníženie následkov pravdepodobných prírodných katastrof, nepriaznivých poveternostných udalostí a katastrofických udalostí</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16/PRV/2015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4</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r w:rsidR="002421EB" w:rsidRPr="00282B92" w:rsidTr="003A7C2F">
        <w:trPr>
          <w:trHeight w:val="43"/>
        </w:trPr>
        <w:tc>
          <w:tcPr>
            <w:tcW w:w="1124"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17/PRV/2015</w:t>
            </w:r>
          </w:p>
        </w:tc>
        <w:tc>
          <w:tcPr>
            <w:tcW w:w="61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4.3</w:t>
            </w:r>
          </w:p>
        </w:tc>
        <w:tc>
          <w:tcPr>
            <w:tcW w:w="664" w:type="dxa"/>
            <w:tcBorders>
              <w:top w:val="nil"/>
              <w:left w:val="nil"/>
              <w:bottom w:val="single" w:sz="8" w:space="0" w:color="auto"/>
              <w:right w:val="single" w:sz="8" w:space="0" w:color="auto"/>
            </w:tcBorders>
            <w:shd w:val="clear" w:color="auto" w:fill="auto"/>
            <w:noWrap/>
            <w:vAlign w:val="center"/>
            <w:hideMark/>
          </w:tcPr>
          <w:p w:rsidR="002421EB" w:rsidRPr="00282B92" w:rsidRDefault="00430BD1" w:rsidP="000C6C20">
            <w:pPr>
              <w:spacing w:after="0" w:line="240" w:lineRule="auto"/>
              <w:jc w:val="both"/>
              <w:rPr>
                <w:rFonts w:ascii="Times New Roman" w:eastAsia="Times New Roman" w:hAnsi="Times New Roman" w:cs="Times New Roman"/>
                <w:color w:val="000000"/>
                <w:sz w:val="16"/>
                <w:szCs w:val="16"/>
                <w:lang w:eastAsia="sk-SK"/>
              </w:rPr>
            </w:pPr>
            <w:r>
              <w:rPr>
                <w:rFonts w:ascii="Times New Roman" w:eastAsia="Times New Roman" w:hAnsi="Times New Roman" w:cs="Times New Roman"/>
                <w:color w:val="000000"/>
                <w:sz w:val="16"/>
                <w:szCs w:val="16"/>
                <w:lang w:eastAsia="sk-SK"/>
              </w:rPr>
              <w:t>4.3.</w:t>
            </w:r>
            <w:r w:rsidR="002421EB" w:rsidRPr="00282B92">
              <w:rPr>
                <w:rFonts w:ascii="Times New Roman" w:eastAsia="Times New Roman" w:hAnsi="Times New Roman" w:cs="Times New Roman"/>
                <w:color w:val="000000"/>
                <w:sz w:val="16"/>
                <w:szCs w:val="16"/>
                <w:lang w:eastAsia="sk-SK"/>
              </w:rPr>
              <w:t>1</w:t>
            </w:r>
          </w:p>
        </w:tc>
        <w:tc>
          <w:tcPr>
            <w:tcW w:w="4253" w:type="dxa"/>
            <w:gridSpan w:val="2"/>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Vypracovanie a vykonanie projektov pozemkových úprav</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7</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w:t>
            </w:r>
          </w:p>
        </w:tc>
      </w:tr>
      <w:tr w:rsidR="002421EB" w:rsidRPr="00282B92" w:rsidTr="003A7C2F">
        <w:trPr>
          <w:trHeight w:val="315"/>
        </w:trPr>
        <w:tc>
          <w:tcPr>
            <w:tcW w:w="1124" w:type="dxa"/>
            <w:vMerge/>
            <w:tcBorders>
              <w:top w:val="nil"/>
              <w:left w:val="single" w:sz="8" w:space="0" w:color="auto"/>
              <w:bottom w:val="single" w:sz="8" w:space="0" w:color="000000"/>
              <w:right w:val="single" w:sz="8" w:space="0" w:color="auto"/>
            </w:tcBorders>
            <w:vAlign w:val="center"/>
            <w:hideMark/>
          </w:tcPr>
          <w:p w:rsidR="002421EB" w:rsidRPr="00282B92" w:rsidRDefault="002421EB" w:rsidP="001F147D">
            <w:pPr>
              <w:spacing w:after="0" w:line="240" w:lineRule="auto"/>
              <w:rPr>
                <w:rFonts w:ascii="Times New Roman" w:eastAsia="Times New Roman" w:hAnsi="Times New Roman" w:cs="Times New Roman"/>
                <w:color w:val="000000"/>
                <w:sz w:val="16"/>
                <w:szCs w:val="16"/>
                <w:lang w:eastAsia="sk-SK"/>
              </w:rPr>
            </w:pPr>
          </w:p>
        </w:tc>
        <w:tc>
          <w:tcPr>
            <w:tcW w:w="5529" w:type="dxa"/>
            <w:gridSpan w:val="4"/>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celkom za výzvu 17/PRV/2015</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7</w:t>
            </w: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7</w:t>
            </w: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100</w:t>
            </w:r>
          </w:p>
        </w:tc>
      </w:tr>
      <w:tr w:rsidR="002421EB" w:rsidRPr="00282B92" w:rsidTr="003A7C2F">
        <w:trPr>
          <w:trHeight w:val="43"/>
        </w:trPr>
        <w:tc>
          <w:tcPr>
            <w:tcW w:w="1124" w:type="dxa"/>
            <w:tcBorders>
              <w:top w:val="nil"/>
              <w:left w:val="single" w:sz="8" w:space="0" w:color="auto"/>
              <w:bottom w:val="single" w:sz="8" w:space="0" w:color="auto"/>
              <w:right w:val="single" w:sz="8" w:space="0" w:color="auto"/>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20/PRV/2016</w:t>
            </w:r>
          </w:p>
        </w:tc>
        <w:tc>
          <w:tcPr>
            <w:tcW w:w="1560" w:type="dxa"/>
            <w:gridSpan w:val="3"/>
            <w:tcBorders>
              <w:top w:val="single" w:sz="8" w:space="0" w:color="auto"/>
              <w:left w:val="nil"/>
              <w:bottom w:val="single" w:sz="8" w:space="0" w:color="auto"/>
              <w:right w:val="single" w:sz="8" w:space="0" w:color="000000"/>
            </w:tcBorders>
            <w:shd w:val="clear" w:color="auto" w:fill="auto"/>
            <w:noWrap/>
            <w:vAlign w:val="center"/>
            <w:hideMark/>
          </w:tcPr>
          <w:p w:rsidR="002421EB" w:rsidRPr="00282B92" w:rsidRDefault="002421EB" w:rsidP="001F147D">
            <w:pPr>
              <w:spacing w:after="0" w:line="240" w:lineRule="auto"/>
              <w:jc w:val="both"/>
              <w:rPr>
                <w:rFonts w:ascii="Times New Roman" w:eastAsia="Times New Roman" w:hAnsi="Times New Roman" w:cs="Times New Roman"/>
                <w:b/>
                <w:bCs/>
                <w:color w:val="000000"/>
                <w:sz w:val="16"/>
                <w:szCs w:val="16"/>
                <w:lang w:eastAsia="sk-SK"/>
              </w:rPr>
            </w:pPr>
            <w:r w:rsidRPr="00282B92">
              <w:rPr>
                <w:rFonts w:ascii="Times New Roman" w:eastAsia="Times New Roman" w:hAnsi="Times New Roman" w:cs="Times New Roman"/>
                <w:b/>
                <w:bCs/>
                <w:color w:val="000000"/>
                <w:sz w:val="16"/>
                <w:szCs w:val="16"/>
                <w:lang w:eastAsia="sk-SK"/>
              </w:rPr>
              <w:t>19.2+19.4</w:t>
            </w:r>
          </w:p>
        </w:tc>
        <w:tc>
          <w:tcPr>
            <w:tcW w:w="3969" w:type="dxa"/>
            <w:tcBorders>
              <w:top w:val="nil"/>
              <w:left w:val="nil"/>
              <w:bottom w:val="single" w:sz="8" w:space="0" w:color="auto"/>
              <w:right w:val="single" w:sz="8" w:space="0" w:color="auto"/>
            </w:tcBorders>
            <w:shd w:val="clear" w:color="auto" w:fill="auto"/>
            <w:vAlign w:val="center"/>
            <w:hideMark/>
          </w:tcPr>
          <w:p w:rsidR="002421EB" w:rsidRPr="00282B92" w:rsidRDefault="002421EB" w:rsidP="001F147D">
            <w:pPr>
              <w:spacing w:after="0" w:line="240" w:lineRule="auto"/>
              <w:jc w:val="both"/>
              <w:rPr>
                <w:rFonts w:ascii="Times New Roman" w:eastAsia="Times New Roman" w:hAnsi="Times New Roman" w:cs="Times New Roman"/>
                <w:color w:val="000000"/>
                <w:sz w:val="16"/>
                <w:szCs w:val="16"/>
                <w:lang w:eastAsia="sk-SK"/>
              </w:rPr>
            </w:pPr>
            <w:r w:rsidRPr="00282B92">
              <w:rPr>
                <w:rFonts w:ascii="Times New Roman" w:eastAsia="Times New Roman" w:hAnsi="Times New Roman" w:cs="Times New Roman"/>
                <w:color w:val="000000"/>
                <w:sz w:val="16"/>
                <w:szCs w:val="16"/>
                <w:lang w:eastAsia="sk-SK"/>
              </w:rPr>
              <w:t xml:space="preserve">Podpora na vykonávanie operácií v rámci stratégie miestneho rozvoja vedeného komunitou </w:t>
            </w:r>
          </w:p>
        </w:tc>
        <w:tc>
          <w:tcPr>
            <w:tcW w:w="794"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623"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709"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b/>
                <w:bCs/>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noWrap/>
            <w:vAlign w:val="center"/>
            <w:hideMark/>
          </w:tcPr>
          <w:p w:rsidR="002421EB" w:rsidRPr="00282B92" w:rsidRDefault="002421EB" w:rsidP="002865B0">
            <w:pPr>
              <w:spacing w:after="0" w:line="240" w:lineRule="auto"/>
              <w:jc w:val="center"/>
              <w:rPr>
                <w:rFonts w:ascii="Times New Roman" w:eastAsia="Times New Roman" w:hAnsi="Times New Roman" w:cs="Times New Roman"/>
                <w:color w:val="000000"/>
                <w:sz w:val="16"/>
                <w:szCs w:val="16"/>
                <w:lang w:eastAsia="sk-SK"/>
              </w:rPr>
            </w:pPr>
          </w:p>
        </w:tc>
      </w:tr>
    </w:tbl>
    <w:p w:rsidR="002421EB" w:rsidRPr="00282B92" w:rsidRDefault="002421EB" w:rsidP="00C86876"/>
    <w:p w:rsidR="002421EB" w:rsidRPr="00282B92" w:rsidRDefault="002421EB" w:rsidP="002421EB">
      <w:pPr>
        <w:rPr>
          <w:sz w:val="16"/>
          <w:szCs w:val="16"/>
        </w:rPr>
      </w:pPr>
    </w:p>
    <w:p w:rsidR="002421EB" w:rsidRDefault="002421EB" w:rsidP="002421EB"/>
    <w:p w:rsidR="002421EB" w:rsidRDefault="002421EB" w:rsidP="002421EB"/>
    <w:p w:rsidR="002421EB" w:rsidRDefault="002421EB" w:rsidP="002421EB"/>
    <w:p w:rsidR="005F0D39" w:rsidRDefault="005F0D39" w:rsidP="002421EB"/>
    <w:p w:rsidR="005F0D39" w:rsidRPr="002421EB" w:rsidRDefault="005F0D39" w:rsidP="002421EB"/>
    <w:p w:rsidR="009E7B4C" w:rsidRPr="00DA182A" w:rsidRDefault="00364802" w:rsidP="00762C63">
      <w:pPr>
        <w:pStyle w:val="Nadpis3"/>
        <w:spacing w:before="0" w:after="120" w:line="240" w:lineRule="auto"/>
        <w:jc w:val="both"/>
      </w:pPr>
      <w:bookmarkStart w:id="106" w:name="_Toc481740268"/>
      <w:r w:rsidRPr="00DA182A">
        <w:lastRenderedPageBreak/>
        <w:t xml:space="preserve">Príloha </w:t>
      </w:r>
      <w:r w:rsidR="002421EB">
        <w:t>9</w:t>
      </w:r>
      <w:r w:rsidR="009E7B4C" w:rsidRPr="00DA182A">
        <w:t xml:space="preserve">: Schválené projekty PRV </w:t>
      </w:r>
      <w:r w:rsidR="00A34718">
        <w:t xml:space="preserve">SR </w:t>
      </w:r>
      <w:r w:rsidR="009E7B4C" w:rsidRPr="00DA182A">
        <w:t>2014</w:t>
      </w:r>
      <w:r w:rsidR="00095D51" w:rsidRPr="00DA182A">
        <w:t xml:space="preserve"> </w:t>
      </w:r>
      <w:r w:rsidR="009E7B4C" w:rsidRPr="00DA182A">
        <w:t>–</w:t>
      </w:r>
      <w:r w:rsidR="00095D51" w:rsidRPr="00DA182A">
        <w:t xml:space="preserve"> </w:t>
      </w:r>
      <w:r w:rsidR="009E7B4C" w:rsidRPr="00DA182A">
        <w:t>2020 podľ</w:t>
      </w:r>
      <w:r w:rsidR="00600EA3">
        <w:t xml:space="preserve">a opatrení a </w:t>
      </w:r>
      <w:r w:rsidR="00482D85">
        <w:t xml:space="preserve">stav ich </w:t>
      </w:r>
      <w:r w:rsidR="009E7B4C" w:rsidRPr="00DA182A">
        <w:t>kontrahovani</w:t>
      </w:r>
      <w:r w:rsidR="00600EA3">
        <w:t>a kumulatívne k 31. 12. 2016 v e</w:t>
      </w:r>
      <w:r w:rsidR="009E7B4C" w:rsidRPr="00DA182A">
        <w:t>ur</w:t>
      </w:r>
      <w:bookmarkEnd w:id="106"/>
    </w:p>
    <w:tbl>
      <w:tblPr>
        <w:tblW w:w="0" w:type="auto"/>
        <w:tblCellMar>
          <w:left w:w="70" w:type="dxa"/>
          <w:right w:w="70" w:type="dxa"/>
        </w:tblCellMar>
        <w:tblLook w:val="04A0" w:firstRow="1" w:lastRow="0" w:firstColumn="1" w:lastColumn="0" w:noHBand="0" w:noVBand="1"/>
      </w:tblPr>
      <w:tblGrid>
        <w:gridCol w:w="421"/>
        <w:gridCol w:w="4076"/>
        <w:gridCol w:w="1243"/>
        <w:gridCol w:w="506"/>
        <w:gridCol w:w="952"/>
        <w:gridCol w:w="952"/>
        <w:gridCol w:w="1068"/>
        <w:gridCol w:w="514"/>
      </w:tblGrid>
      <w:tr w:rsidR="009E7B4C" w:rsidRPr="002D7120" w:rsidTr="001D39F4">
        <w:trPr>
          <w:trHeight w:val="900"/>
        </w:trPr>
        <w:tc>
          <w:tcPr>
            <w:tcW w:w="0" w:type="auto"/>
            <w:vMerge w:val="restart"/>
            <w:tcBorders>
              <w:top w:val="single" w:sz="8" w:space="0" w:color="auto"/>
              <w:left w:val="single" w:sz="8" w:space="0" w:color="auto"/>
              <w:bottom w:val="single" w:sz="8" w:space="0" w:color="000000"/>
              <w:right w:val="single" w:sz="4" w:space="0" w:color="auto"/>
            </w:tcBorders>
            <w:shd w:val="clear" w:color="auto" w:fill="108747"/>
            <w:textDirection w:val="btLr"/>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Č. opatrenia</w:t>
            </w:r>
          </w:p>
        </w:tc>
        <w:tc>
          <w:tcPr>
            <w:tcW w:w="0" w:type="auto"/>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Názov opatrenia</w:t>
            </w:r>
          </w:p>
        </w:tc>
        <w:tc>
          <w:tcPr>
            <w:tcW w:w="0" w:type="auto"/>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LIMITY (EU+SR = verejné výdavky celkom 2014 - 2020)</w:t>
            </w:r>
          </w:p>
        </w:tc>
        <w:tc>
          <w:tcPr>
            <w:tcW w:w="0" w:type="auto"/>
            <w:gridSpan w:val="3"/>
            <w:tcBorders>
              <w:top w:val="single" w:sz="8" w:space="0" w:color="auto"/>
              <w:left w:val="nil"/>
              <w:bottom w:val="single" w:sz="4" w:space="0" w:color="auto"/>
              <w:right w:val="single" w:sz="4" w:space="0" w:color="auto"/>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Schválené projekty - uzatvorené zmluvy</w:t>
            </w:r>
          </w:p>
        </w:tc>
        <w:tc>
          <w:tcPr>
            <w:tcW w:w="0" w:type="auto"/>
            <w:vMerge w:val="restart"/>
            <w:tcBorders>
              <w:top w:val="single" w:sz="8" w:space="0" w:color="auto"/>
              <w:left w:val="single" w:sz="4" w:space="0" w:color="auto"/>
              <w:bottom w:val="single" w:sz="8" w:space="0" w:color="000000"/>
              <w:right w:val="single" w:sz="4" w:space="0" w:color="auto"/>
            </w:tcBorders>
            <w:shd w:val="clear" w:color="auto" w:fill="108747"/>
            <w:vAlign w:val="center"/>
            <w:hideMark/>
          </w:tcPr>
          <w:p w:rsidR="009E7B4C" w:rsidRPr="00D170E4" w:rsidRDefault="00600EA3"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Zostatok limitu</w:t>
            </w:r>
            <w:r w:rsidR="009E7B4C" w:rsidRPr="00D170E4">
              <w:rPr>
                <w:rFonts w:ascii="Times New Roman" w:eastAsia="Times New Roman" w:hAnsi="Times New Roman" w:cs="Times New Roman"/>
                <w:b/>
                <w:bCs/>
                <w:color w:val="FFFFFF" w:themeColor="background1"/>
                <w:sz w:val="16"/>
                <w:szCs w:val="16"/>
                <w:lang w:eastAsia="sk-SK"/>
              </w:rPr>
              <w:t xml:space="preserve"> (Limity-</w:t>
            </w:r>
            <w:proofErr w:type="spellStart"/>
            <w:r w:rsidR="009E7B4C" w:rsidRPr="00D170E4">
              <w:rPr>
                <w:rFonts w:ascii="Times New Roman" w:eastAsia="Times New Roman" w:hAnsi="Times New Roman" w:cs="Times New Roman"/>
                <w:b/>
                <w:bCs/>
                <w:color w:val="FFFFFF" w:themeColor="background1"/>
                <w:sz w:val="16"/>
                <w:szCs w:val="16"/>
                <w:lang w:eastAsia="sk-SK"/>
              </w:rPr>
              <w:t>schvál</w:t>
            </w:r>
            <w:proofErr w:type="spellEnd"/>
            <w:r w:rsidR="009E7B4C" w:rsidRPr="00D170E4">
              <w:rPr>
                <w:rFonts w:ascii="Times New Roman" w:eastAsia="Times New Roman" w:hAnsi="Times New Roman" w:cs="Times New Roman"/>
                <w:b/>
                <w:bCs/>
                <w:color w:val="FFFFFF" w:themeColor="background1"/>
                <w:sz w:val="16"/>
                <w:szCs w:val="16"/>
                <w:lang w:eastAsia="sk-SK"/>
              </w:rPr>
              <w:t>. príspevok)</w:t>
            </w:r>
          </w:p>
        </w:tc>
        <w:tc>
          <w:tcPr>
            <w:tcW w:w="514" w:type="dxa"/>
            <w:vMerge w:val="restart"/>
            <w:tcBorders>
              <w:top w:val="single" w:sz="8" w:space="0" w:color="auto"/>
              <w:left w:val="single" w:sz="4" w:space="0" w:color="auto"/>
              <w:bottom w:val="single" w:sz="8" w:space="0" w:color="000000"/>
              <w:right w:val="single" w:sz="8" w:space="0" w:color="auto"/>
            </w:tcBorders>
            <w:shd w:val="clear" w:color="auto" w:fill="108747"/>
            <w:textDirection w:val="btLr"/>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 xml:space="preserve">% kontrahovania </w:t>
            </w:r>
          </w:p>
        </w:tc>
      </w:tr>
      <w:tr w:rsidR="009E7B4C" w:rsidRPr="002D7120" w:rsidTr="001D39F4">
        <w:trPr>
          <w:trHeight w:val="166"/>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c>
          <w:tcPr>
            <w:tcW w:w="0" w:type="auto"/>
            <w:vMerge/>
            <w:tcBorders>
              <w:top w:val="single" w:sz="8" w:space="0" w:color="auto"/>
              <w:left w:val="single" w:sz="4" w:space="0" w:color="auto"/>
              <w:bottom w:val="single" w:sz="8" w:space="0" w:color="000000"/>
              <w:right w:val="single" w:sz="4" w:space="0" w:color="auto"/>
            </w:tcBorders>
            <w:shd w:val="clear" w:color="auto" w:fill="FFFFFF" w:themeFill="background1"/>
            <w:vAlign w:val="center"/>
            <w:hideMark/>
          </w:tcPr>
          <w:p w:rsidR="009E7B4C" w:rsidRPr="00E331FA" w:rsidRDefault="009E7B4C" w:rsidP="009E7B4C">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vMerge w:val="restart"/>
            <w:tcBorders>
              <w:top w:val="nil"/>
              <w:left w:val="single" w:sz="4" w:space="0" w:color="auto"/>
              <w:bottom w:val="single" w:sz="8" w:space="0" w:color="000000"/>
              <w:right w:val="single" w:sz="4" w:space="0" w:color="auto"/>
            </w:tcBorders>
            <w:shd w:val="clear" w:color="auto" w:fill="108747"/>
            <w:textDirection w:val="btLr"/>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Počet</w:t>
            </w:r>
          </w:p>
        </w:tc>
        <w:tc>
          <w:tcPr>
            <w:tcW w:w="0" w:type="auto"/>
            <w:gridSpan w:val="2"/>
            <w:tcBorders>
              <w:top w:val="single" w:sz="4" w:space="0" w:color="auto"/>
              <w:left w:val="nil"/>
              <w:bottom w:val="single" w:sz="4" w:space="0" w:color="auto"/>
              <w:right w:val="single" w:sz="4" w:space="0" w:color="auto"/>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Schválený príspevok</w:t>
            </w:r>
          </w:p>
        </w:tc>
        <w:tc>
          <w:tcPr>
            <w:tcW w:w="0" w:type="auto"/>
            <w:vMerge/>
            <w:tcBorders>
              <w:top w:val="single" w:sz="8" w:space="0" w:color="auto"/>
              <w:left w:val="single" w:sz="4" w:space="0" w:color="auto"/>
              <w:bottom w:val="single" w:sz="8" w:space="0" w:color="000000"/>
              <w:right w:val="single" w:sz="4" w:space="0" w:color="auto"/>
            </w:tcBorders>
            <w:shd w:val="clear" w:color="auto" w:fill="FFFFFF" w:themeFill="background1"/>
            <w:vAlign w:val="center"/>
            <w:hideMark/>
          </w:tcPr>
          <w:p w:rsidR="009E7B4C" w:rsidRPr="00D170E4" w:rsidRDefault="009E7B4C" w:rsidP="009E7B4C">
            <w:pPr>
              <w:spacing w:after="0" w:line="240" w:lineRule="auto"/>
              <w:rPr>
                <w:rFonts w:ascii="Times New Roman" w:eastAsia="Times New Roman" w:hAnsi="Times New Roman" w:cs="Times New Roman"/>
                <w:b/>
                <w:bCs/>
                <w:sz w:val="16"/>
                <w:szCs w:val="16"/>
                <w:lang w:eastAsia="sk-SK"/>
              </w:rPr>
            </w:pPr>
          </w:p>
        </w:tc>
        <w:tc>
          <w:tcPr>
            <w:tcW w:w="514" w:type="dxa"/>
            <w:vMerge/>
            <w:tcBorders>
              <w:top w:val="single" w:sz="8" w:space="0" w:color="auto"/>
              <w:left w:val="single" w:sz="4" w:space="0" w:color="auto"/>
              <w:bottom w:val="single" w:sz="8" w:space="0" w:color="000000"/>
              <w:right w:val="single" w:sz="8"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r>
      <w:tr w:rsidR="009E7B4C" w:rsidRPr="002D7120" w:rsidTr="001D39F4">
        <w:trPr>
          <w:trHeight w:val="185"/>
        </w:trPr>
        <w:tc>
          <w:tcPr>
            <w:tcW w:w="0" w:type="auto"/>
            <w:vMerge/>
            <w:tcBorders>
              <w:top w:val="single" w:sz="8" w:space="0" w:color="auto"/>
              <w:left w:val="single" w:sz="8" w:space="0" w:color="auto"/>
              <w:bottom w:val="single" w:sz="8" w:space="0" w:color="000000"/>
              <w:right w:val="single" w:sz="4"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c>
          <w:tcPr>
            <w:tcW w:w="0" w:type="auto"/>
            <w:vMerge/>
            <w:tcBorders>
              <w:top w:val="single" w:sz="8" w:space="0" w:color="auto"/>
              <w:left w:val="single" w:sz="4" w:space="0" w:color="auto"/>
              <w:bottom w:val="single" w:sz="8" w:space="0" w:color="000000"/>
              <w:right w:val="single" w:sz="4" w:space="0" w:color="auto"/>
            </w:tcBorders>
            <w:shd w:val="clear" w:color="auto" w:fill="FFFFFF" w:themeFill="background1"/>
            <w:vAlign w:val="center"/>
            <w:hideMark/>
          </w:tcPr>
          <w:p w:rsidR="009E7B4C" w:rsidRPr="00E331FA" w:rsidRDefault="009E7B4C" w:rsidP="009E7B4C">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vMerge/>
            <w:tcBorders>
              <w:top w:val="nil"/>
              <w:left w:val="single" w:sz="4" w:space="0" w:color="auto"/>
              <w:bottom w:val="single" w:sz="8" w:space="0" w:color="000000"/>
              <w:right w:val="single" w:sz="4" w:space="0" w:color="auto"/>
            </w:tcBorders>
            <w:shd w:val="clear" w:color="auto" w:fill="108747"/>
            <w:vAlign w:val="center"/>
            <w:hideMark/>
          </w:tcPr>
          <w:p w:rsidR="009E7B4C" w:rsidRPr="00D170E4" w:rsidRDefault="009E7B4C" w:rsidP="009E7B4C">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nil"/>
              <w:bottom w:val="single" w:sz="8" w:space="0" w:color="auto"/>
              <w:right w:val="nil"/>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Celkom</w:t>
            </w:r>
          </w:p>
        </w:tc>
        <w:tc>
          <w:tcPr>
            <w:tcW w:w="0" w:type="auto"/>
            <w:tcBorders>
              <w:top w:val="single" w:sz="4" w:space="0" w:color="auto"/>
              <w:left w:val="single" w:sz="4" w:space="0" w:color="auto"/>
              <w:bottom w:val="single" w:sz="8" w:space="0" w:color="auto"/>
              <w:right w:val="single" w:sz="4" w:space="0" w:color="auto"/>
            </w:tcBorders>
            <w:shd w:val="clear" w:color="auto" w:fill="108747"/>
            <w:vAlign w:val="center"/>
            <w:hideMark/>
          </w:tcPr>
          <w:p w:rsidR="009E7B4C" w:rsidRPr="00D170E4" w:rsidRDefault="009E7B4C" w:rsidP="009E7B4C">
            <w:pPr>
              <w:spacing w:after="0" w:line="240" w:lineRule="auto"/>
              <w:jc w:val="center"/>
              <w:rPr>
                <w:rFonts w:ascii="Times New Roman" w:eastAsia="Times New Roman" w:hAnsi="Times New Roman" w:cs="Times New Roman"/>
                <w:b/>
                <w:bCs/>
                <w:color w:val="FFFFFF" w:themeColor="background1"/>
                <w:sz w:val="16"/>
                <w:szCs w:val="16"/>
                <w:lang w:eastAsia="sk-SK"/>
              </w:rPr>
            </w:pPr>
            <w:r w:rsidRPr="00D170E4">
              <w:rPr>
                <w:rFonts w:ascii="Times New Roman" w:eastAsia="Times New Roman" w:hAnsi="Times New Roman" w:cs="Times New Roman"/>
                <w:b/>
                <w:bCs/>
                <w:color w:val="FFFFFF" w:themeColor="background1"/>
                <w:sz w:val="16"/>
                <w:szCs w:val="16"/>
                <w:lang w:eastAsia="sk-SK"/>
              </w:rPr>
              <w:t>z EU</w:t>
            </w:r>
          </w:p>
        </w:tc>
        <w:tc>
          <w:tcPr>
            <w:tcW w:w="0" w:type="auto"/>
            <w:vMerge/>
            <w:tcBorders>
              <w:top w:val="single" w:sz="8" w:space="0" w:color="auto"/>
              <w:left w:val="single" w:sz="4" w:space="0" w:color="auto"/>
              <w:bottom w:val="single" w:sz="8" w:space="0" w:color="000000"/>
              <w:right w:val="single" w:sz="4" w:space="0" w:color="auto"/>
            </w:tcBorders>
            <w:shd w:val="clear" w:color="auto" w:fill="FFFFFF" w:themeFill="background1"/>
            <w:vAlign w:val="center"/>
            <w:hideMark/>
          </w:tcPr>
          <w:p w:rsidR="009E7B4C" w:rsidRPr="00D170E4" w:rsidRDefault="009E7B4C" w:rsidP="009E7B4C">
            <w:pPr>
              <w:spacing w:after="0" w:line="240" w:lineRule="auto"/>
              <w:rPr>
                <w:rFonts w:ascii="Times New Roman" w:eastAsia="Times New Roman" w:hAnsi="Times New Roman" w:cs="Times New Roman"/>
                <w:b/>
                <w:bCs/>
                <w:sz w:val="16"/>
                <w:szCs w:val="16"/>
                <w:lang w:eastAsia="sk-SK"/>
              </w:rPr>
            </w:pPr>
          </w:p>
        </w:tc>
        <w:tc>
          <w:tcPr>
            <w:tcW w:w="514" w:type="dxa"/>
            <w:vMerge/>
            <w:tcBorders>
              <w:top w:val="single" w:sz="8" w:space="0" w:color="auto"/>
              <w:left w:val="single" w:sz="4" w:space="0" w:color="auto"/>
              <w:bottom w:val="single" w:sz="8" w:space="0" w:color="000000"/>
              <w:right w:val="single" w:sz="8" w:space="0" w:color="auto"/>
            </w:tcBorders>
            <w:vAlign w:val="center"/>
            <w:hideMark/>
          </w:tcPr>
          <w:p w:rsidR="009E7B4C" w:rsidRPr="00282B92" w:rsidRDefault="009E7B4C" w:rsidP="009E7B4C">
            <w:pPr>
              <w:spacing w:after="0" w:line="240" w:lineRule="auto"/>
              <w:rPr>
                <w:rFonts w:ascii="Times New Roman" w:eastAsia="Times New Roman" w:hAnsi="Times New Roman" w:cs="Times New Roman"/>
                <w:b/>
                <w:bCs/>
                <w:sz w:val="16"/>
                <w:szCs w:val="16"/>
                <w:lang w:eastAsia="sk-SK"/>
              </w:rPr>
            </w:pPr>
          </w:p>
        </w:tc>
      </w:tr>
      <w:tr w:rsidR="009E7B4C" w:rsidRPr="002D7120" w:rsidTr="001D39F4">
        <w:trPr>
          <w:trHeight w:val="43"/>
        </w:trPr>
        <w:tc>
          <w:tcPr>
            <w:tcW w:w="0" w:type="auto"/>
            <w:tcBorders>
              <w:top w:val="single" w:sz="4" w:space="0" w:color="auto"/>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1.1</w:t>
            </w:r>
          </w:p>
        </w:tc>
        <w:tc>
          <w:tcPr>
            <w:tcW w:w="0" w:type="auto"/>
            <w:tcBorders>
              <w:top w:val="nil"/>
              <w:left w:val="nil"/>
              <w:bottom w:val="nil"/>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akcie odborného vzdelávania a získavania zručností</w:t>
            </w:r>
          </w:p>
        </w:tc>
        <w:tc>
          <w:tcPr>
            <w:tcW w:w="0" w:type="auto"/>
            <w:tcBorders>
              <w:top w:val="nil"/>
              <w:left w:val="nil"/>
              <w:bottom w:val="nil"/>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12 800 000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nil"/>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12 800 000</w:t>
            </w:r>
          </w:p>
        </w:tc>
        <w:tc>
          <w:tcPr>
            <w:tcW w:w="514" w:type="dxa"/>
            <w:tcBorders>
              <w:top w:val="nil"/>
              <w:left w:val="nil"/>
              <w:bottom w:val="nil"/>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175"/>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demonštračné činnosti a informačné akcie</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1 530 000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1 530 000</w:t>
            </w:r>
          </w:p>
        </w:tc>
        <w:tc>
          <w:tcPr>
            <w:tcW w:w="514" w:type="dxa"/>
            <w:tcBorders>
              <w:top w:val="single" w:sz="4" w:space="0" w:color="auto"/>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pomoc pri využívaní poradenských služieb</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3 800 000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3 800 000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odbornú prípravu poradcov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571762" w:rsidRDefault="009E7B4C" w:rsidP="009E7B4C">
            <w:pPr>
              <w:spacing w:after="0" w:line="240" w:lineRule="auto"/>
              <w:rPr>
                <w:rFonts w:ascii="Times New Roman" w:eastAsia="Times New Roman" w:hAnsi="Times New Roman" w:cs="Times New Roman"/>
                <w:color w:val="FFFFFF" w:themeColor="background1"/>
                <w:sz w:val="16"/>
                <w:szCs w:val="16"/>
                <w:lang w:eastAsia="sk-SK"/>
              </w:rPr>
            </w:pPr>
            <w:r w:rsidRPr="00571762">
              <w:rPr>
                <w:rFonts w:ascii="Times New Roman" w:eastAsia="Times New Roman" w:hAnsi="Times New Roman" w:cs="Times New Roman"/>
                <w:color w:val="FFFFFF" w:themeColor="background1"/>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poľnohospodárskych podnikov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227 752 740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266</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124 504 764</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92 984 740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105 201 497</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55%</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4.2</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spracovania/uvádzania na trh a/alebo vývoja poľnohospodárskych výrobkov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200 000 000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412</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166 486 768</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124 350 694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34 896 395</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83%</w:t>
            </w:r>
          </w:p>
        </w:tc>
      </w:tr>
      <w:tr w:rsidR="009E7B4C" w:rsidRPr="002D7120" w:rsidTr="001D39F4">
        <w:trPr>
          <w:trHeight w:val="55"/>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infraštruktúry súvisiacej s vývojom, modernizáciou alebo prispôsobením poľnohospodárstva a lesného hospodárstva</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115 000 000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120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76 157 745</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57 096 277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38 859 112</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66%</w:t>
            </w:r>
          </w:p>
        </w:tc>
      </w:tr>
      <w:tr w:rsidR="009E7B4C" w:rsidRPr="002D7120" w:rsidTr="001D39F4">
        <w:trPr>
          <w:trHeight w:val="6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preventívnych opatrení zameraných na zníženie následkov pravdepodobných prírodných katastrof, nepriaznivých poveternostných udalostí a katastrofických udalostí</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70 000 000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70 000 000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17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Pomoc na začatie podnikateľskej činnosti pre mladých poľnohospodárov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30 000 000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30 000 000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251"/>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Pomoc na začatie podnikateľskej činnosti na rozvoj malých poľnohospodárskych podnikov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4 950 000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4 950 000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128"/>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vytvárania a rozvoja nepoľnohospodárskych činností</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104 561 434</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164</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100 484 400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74 908 687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7 128 930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96%</w:t>
            </w:r>
          </w:p>
        </w:tc>
      </w:tr>
      <w:tr w:rsidR="009E7B4C" w:rsidRPr="002D7120" w:rsidTr="001D39F4">
        <w:trPr>
          <w:trHeight w:val="175"/>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7.2</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vytvárania, zlepšovania alebo rozširovania všetkých druhov infraštruktúr malých rozmerov vrátane investícií do energie z obnoviteľných zdrojov a úspor energie</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55 000 000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55 000 000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852"/>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širokopásmovú infraštruktúru vrátane jej budovania, zlepšovania a rozširovania, pasívnu širokopásmovú infraštruktúru a poskytovanie širokopásmového prístupu a elektronickej verejnej správy</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27 000 000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27 000 000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624"/>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7.4</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vytvárania, zlepšovania alebo rozširovania miestnych základných služieb pre vidiecke obyvateľstvo vrátane voľného času a kultúry a súvisiacej infraštruktúry</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26 000 000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26 000 000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309"/>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7.5</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rekreačnej infraštruktúry, turistických informácií a do turistickej infraštruktúry malých rozmerov na verejné využitie</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46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both"/>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nealokované finančné prostriedky na opatrenie 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9 500 000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9 500 000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112"/>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zalesňovanie/vytváranie zalesnených oblastí</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383 650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15</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244 401</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183 301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139 249</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64%</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prevenciu a odstraňovanie škôd v lesoch spôsobených lesnými požiarmi a prírodnými katastrofami a katastrofickými udalosťami</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65 000 000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54</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49 143 539</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35 389 194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15 860 533</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76%</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8.4</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obnovu lesov poškodených lesnými požiarmi a prírodnými katastrofami a katastrofickými udalosťami</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20 000 000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63</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27 449 146</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20 586 859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-7 449 146</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137%</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8.5</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investície do zlepšenia odolnosti a environmentálnej hodnoty lesných ekosystémov</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21 500 000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2</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8 932 991</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6 569 418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12 567 009</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42%</w:t>
            </w:r>
          </w:p>
        </w:tc>
      </w:tr>
      <w:tr w:rsidR="009E7B4C" w:rsidRPr="002D7120" w:rsidTr="001D39F4">
        <w:trPr>
          <w:trHeight w:val="365"/>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8.6</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investícií do lesníckych technológií a spracovania, do mobilizácie lesníckych výrobkov a ich uvádzania na trh</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30 800 000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30 800 000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53"/>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16</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Spolupráca</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48 500 000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48 500 000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177"/>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19.1</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Prípravná podpora</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1 500 000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105</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1 049 460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779 555</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452 275</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70%</w:t>
            </w:r>
          </w:p>
        </w:tc>
      </w:tr>
      <w:tr w:rsidR="009E7B4C" w:rsidRPr="002D7120" w:rsidTr="001D39F4">
        <w:trPr>
          <w:trHeight w:val="407"/>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19.2</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vykonávanie operácií v rámci stratégie miestneho rozvoja vedeného komunitou</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90 443 778</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90 443 778</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271"/>
        </w:trPr>
        <w:tc>
          <w:tcPr>
            <w:tcW w:w="0" w:type="auto"/>
            <w:tcBorders>
              <w:top w:val="nil"/>
              <w:left w:val="single" w:sz="8" w:space="0" w:color="auto"/>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19.3</w:t>
            </w:r>
          </w:p>
        </w:tc>
        <w:tc>
          <w:tcPr>
            <w:tcW w:w="0" w:type="auto"/>
            <w:tcBorders>
              <w:top w:val="nil"/>
              <w:left w:val="nil"/>
              <w:bottom w:val="single" w:sz="4"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Príprava a vykonávanie činností spolupráce miestnej akčnej skupiny</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6 000 000</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6 000 000</w:t>
            </w:r>
          </w:p>
        </w:tc>
        <w:tc>
          <w:tcPr>
            <w:tcW w:w="514" w:type="dxa"/>
            <w:tcBorders>
              <w:top w:val="nil"/>
              <w:left w:val="nil"/>
              <w:bottom w:val="single" w:sz="4" w:space="0" w:color="auto"/>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270"/>
        </w:trPr>
        <w:tc>
          <w:tcPr>
            <w:tcW w:w="0" w:type="auto"/>
            <w:tcBorders>
              <w:top w:val="nil"/>
              <w:left w:val="single" w:sz="8" w:space="0" w:color="auto"/>
              <w:bottom w:val="single" w:sz="8" w:space="0" w:color="auto"/>
              <w:right w:val="single" w:sz="4" w:space="0" w:color="auto"/>
            </w:tcBorders>
            <w:shd w:val="clear" w:color="auto" w:fill="auto"/>
            <w:vAlign w:val="center"/>
            <w:hideMark/>
          </w:tcPr>
          <w:p w:rsidR="009E7B4C" w:rsidRPr="00282B92" w:rsidRDefault="009E7B4C" w:rsidP="009E7B4C">
            <w:pPr>
              <w:spacing w:after="0" w:line="240" w:lineRule="auto"/>
              <w:jc w:val="center"/>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19.4</w:t>
            </w:r>
          </w:p>
        </w:tc>
        <w:tc>
          <w:tcPr>
            <w:tcW w:w="0" w:type="auto"/>
            <w:tcBorders>
              <w:top w:val="nil"/>
              <w:left w:val="nil"/>
              <w:bottom w:val="single" w:sz="8" w:space="0" w:color="auto"/>
              <w:right w:val="single" w:sz="4" w:space="0" w:color="auto"/>
            </w:tcBorders>
            <w:shd w:val="clear" w:color="auto" w:fill="auto"/>
            <w:vAlign w:val="center"/>
            <w:hideMark/>
          </w:tcPr>
          <w:p w:rsidR="009E7B4C" w:rsidRPr="00282B92" w:rsidRDefault="009E7B4C" w:rsidP="009E7B4C">
            <w:pPr>
              <w:spacing w:after="0" w:line="240" w:lineRule="auto"/>
              <w:jc w:val="both"/>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Podpora na prevádzkové náklady a oživenie</w:t>
            </w:r>
          </w:p>
        </w:tc>
        <w:tc>
          <w:tcPr>
            <w:tcW w:w="0" w:type="auto"/>
            <w:tcBorders>
              <w:top w:val="nil"/>
              <w:left w:val="nil"/>
              <w:bottom w:val="nil"/>
              <w:right w:val="single" w:sz="4" w:space="0" w:color="auto"/>
            </w:tcBorders>
            <w:shd w:val="clear" w:color="auto" w:fill="FFFFFF" w:themeFill="background1"/>
            <w:noWrap/>
            <w:vAlign w:val="center"/>
            <w:hideMark/>
          </w:tcPr>
          <w:p w:rsidR="009E7B4C" w:rsidRPr="00D170E4" w:rsidRDefault="009E7B4C" w:rsidP="008251A9">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7 792 374</w:t>
            </w:r>
          </w:p>
        </w:tc>
        <w:tc>
          <w:tcPr>
            <w:tcW w:w="0" w:type="auto"/>
            <w:tcBorders>
              <w:top w:val="nil"/>
              <w:left w:val="nil"/>
              <w:bottom w:val="nil"/>
              <w:right w:val="single" w:sz="4" w:space="0" w:color="auto"/>
            </w:tcBorders>
            <w:shd w:val="clear" w:color="auto" w:fill="auto"/>
            <w:noWrap/>
            <w:vAlign w:val="center"/>
            <w:hideMark/>
          </w:tcPr>
          <w:p w:rsidR="009E7B4C" w:rsidRPr="00282B92" w:rsidRDefault="009E7B4C" w:rsidP="008251A9">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nil"/>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nil"/>
              <w:right w:val="single" w:sz="4" w:space="0" w:color="auto"/>
            </w:tcBorders>
            <w:shd w:val="clear" w:color="auto" w:fill="auto"/>
            <w:noWrap/>
            <w:vAlign w:val="center"/>
            <w:hideMark/>
          </w:tcPr>
          <w:p w:rsidR="009E7B4C" w:rsidRPr="00282B92" w:rsidRDefault="009E7B4C" w:rsidP="009E7B4C">
            <w:pPr>
              <w:spacing w:after="0" w:line="240" w:lineRule="auto"/>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 </w:t>
            </w:r>
          </w:p>
        </w:tc>
        <w:tc>
          <w:tcPr>
            <w:tcW w:w="0" w:type="auto"/>
            <w:tcBorders>
              <w:top w:val="nil"/>
              <w:left w:val="nil"/>
              <w:bottom w:val="nil"/>
              <w:right w:val="single" w:sz="4" w:space="0" w:color="auto"/>
            </w:tcBorders>
            <w:shd w:val="clear" w:color="auto" w:fill="FFFFFF" w:themeFill="background1"/>
            <w:noWrap/>
            <w:vAlign w:val="center"/>
            <w:hideMark/>
          </w:tcPr>
          <w:p w:rsidR="009E7B4C" w:rsidRPr="00D170E4" w:rsidRDefault="009E7B4C" w:rsidP="009E7B4C">
            <w:pPr>
              <w:spacing w:after="0" w:line="240" w:lineRule="auto"/>
              <w:jc w:val="right"/>
              <w:rPr>
                <w:rFonts w:ascii="Times New Roman" w:eastAsia="Times New Roman" w:hAnsi="Times New Roman" w:cs="Times New Roman"/>
                <w:b/>
                <w:sz w:val="16"/>
                <w:szCs w:val="16"/>
                <w:lang w:eastAsia="sk-SK"/>
              </w:rPr>
            </w:pPr>
            <w:r w:rsidRPr="00D170E4">
              <w:rPr>
                <w:rFonts w:ascii="Times New Roman" w:eastAsia="Times New Roman" w:hAnsi="Times New Roman" w:cs="Times New Roman"/>
                <w:b/>
                <w:sz w:val="16"/>
                <w:szCs w:val="16"/>
                <w:lang w:eastAsia="sk-SK"/>
              </w:rPr>
              <w:t>7 792 374</w:t>
            </w:r>
          </w:p>
        </w:tc>
        <w:tc>
          <w:tcPr>
            <w:tcW w:w="514" w:type="dxa"/>
            <w:tcBorders>
              <w:top w:val="nil"/>
              <w:left w:val="nil"/>
              <w:bottom w:val="nil"/>
              <w:right w:val="single" w:sz="8" w:space="0" w:color="auto"/>
            </w:tcBorders>
            <w:shd w:val="clear" w:color="auto" w:fill="auto"/>
            <w:noWrap/>
            <w:vAlign w:val="center"/>
            <w:hideMark/>
          </w:tcPr>
          <w:p w:rsidR="009E7B4C" w:rsidRPr="00282B92" w:rsidRDefault="009E7B4C" w:rsidP="009E7B4C">
            <w:pPr>
              <w:spacing w:after="0" w:line="240" w:lineRule="auto"/>
              <w:jc w:val="right"/>
              <w:rPr>
                <w:rFonts w:ascii="Times New Roman" w:eastAsia="Times New Roman" w:hAnsi="Times New Roman" w:cs="Times New Roman"/>
                <w:sz w:val="16"/>
                <w:szCs w:val="16"/>
                <w:lang w:eastAsia="sk-SK"/>
              </w:rPr>
            </w:pPr>
            <w:r w:rsidRPr="00282B92">
              <w:rPr>
                <w:rFonts w:ascii="Times New Roman" w:eastAsia="Times New Roman" w:hAnsi="Times New Roman" w:cs="Times New Roman"/>
                <w:sz w:val="16"/>
                <w:szCs w:val="16"/>
                <w:lang w:eastAsia="sk-SK"/>
              </w:rPr>
              <w:t>0%</w:t>
            </w:r>
          </w:p>
        </w:tc>
      </w:tr>
      <w:tr w:rsidR="009E7B4C" w:rsidRPr="002D7120" w:rsidTr="001D39F4">
        <w:trPr>
          <w:trHeight w:val="270"/>
        </w:trPr>
        <w:tc>
          <w:tcPr>
            <w:tcW w:w="0" w:type="auto"/>
            <w:gridSpan w:val="2"/>
            <w:tcBorders>
              <w:top w:val="nil"/>
              <w:left w:val="single" w:sz="8" w:space="0" w:color="auto"/>
              <w:bottom w:val="single" w:sz="8" w:space="0" w:color="auto"/>
              <w:right w:val="single" w:sz="4" w:space="0" w:color="auto"/>
            </w:tcBorders>
            <w:shd w:val="clear" w:color="auto" w:fill="A85E48"/>
            <w:vAlign w:val="center"/>
            <w:hideMark/>
          </w:tcPr>
          <w:p w:rsidR="009E7B4C" w:rsidRPr="00D170E4" w:rsidRDefault="006E7B94" w:rsidP="00600EA3">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S</w:t>
            </w:r>
            <w:r w:rsidR="009E7B4C" w:rsidRPr="00D170E4">
              <w:rPr>
                <w:rFonts w:ascii="Times New Roman" w:eastAsia="Times New Roman" w:hAnsi="Times New Roman" w:cs="Times New Roman"/>
                <w:b/>
                <w:bCs/>
                <w:color w:val="FFFFFF" w:themeColor="background1"/>
                <w:sz w:val="16"/>
                <w:szCs w:val="16"/>
                <w:lang w:eastAsia="sk-SK"/>
              </w:rPr>
              <w:t>polu</w:t>
            </w:r>
          </w:p>
        </w:tc>
        <w:tc>
          <w:tcPr>
            <w:tcW w:w="0" w:type="auto"/>
            <w:tcBorders>
              <w:top w:val="single" w:sz="8" w:space="0" w:color="auto"/>
              <w:left w:val="single" w:sz="8" w:space="0" w:color="auto"/>
              <w:bottom w:val="single" w:sz="8" w:space="0" w:color="auto"/>
              <w:right w:val="single" w:sz="4" w:space="0" w:color="auto"/>
            </w:tcBorders>
            <w:shd w:val="clear" w:color="auto" w:fill="A85E48"/>
            <w:noWrap/>
            <w:vAlign w:val="center"/>
            <w:hideMark/>
          </w:tcPr>
          <w:p w:rsidR="009E7B4C" w:rsidRPr="00D170E4" w:rsidRDefault="009E7B4C"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1 182 013 976</w:t>
            </w:r>
          </w:p>
        </w:tc>
        <w:tc>
          <w:tcPr>
            <w:tcW w:w="0" w:type="auto"/>
            <w:tcBorders>
              <w:top w:val="single" w:sz="8" w:space="0" w:color="auto"/>
              <w:left w:val="nil"/>
              <w:bottom w:val="single" w:sz="8" w:space="0" w:color="auto"/>
              <w:right w:val="single" w:sz="4" w:space="0" w:color="auto"/>
            </w:tcBorders>
            <w:shd w:val="clear" w:color="auto" w:fill="A85E48"/>
            <w:noWrap/>
            <w:vAlign w:val="center"/>
            <w:hideMark/>
          </w:tcPr>
          <w:p w:rsidR="009E7B4C" w:rsidRPr="00D170E4" w:rsidRDefault="00E331FA"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1 201</w:t>
            </w:r>
          </w:p>
        </w:tc>
        <w:tc>
          <w:tcPr>
            <w:tcW w:w="0" w:type="auto"/>
            <w:tcBorders>
              <w:top w:val="single" w:sz="8" w:space="0" w:color="auto"/>
              <w:left w:val="nil"/>
              <w:bottom w:val="single" w:sz="8" w:space="0" w:color="auto"/>
              <w:right w:val="single" w:sz="4" w:space="0" w:color="auto"/>
            </w:tcBorders>
            <w:shd w:val="clear" w:color="auto" w:fill="A85E48"/>
            <w:noWrap/>
            <w:vAlign w:val="center"/>
            <w:hideMark/>
          </w:tcPr>
          <w:p w:rsidR="009E7B4C" w:rsidRPr="00D170E4" w:rsidRDefault="009E7B4C"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554 453 214</w:t>
            </w:r>
          </w:p>
        </w:tc>
        <w:tc>
          <w:tcPr>
            <w:tcW w:w="0" w:type="auto"/>
            <w:tcBorders>
              <w:top w:val="single" w:sz="8" w:space="0" w:color="auto"/>
              <w:left w:val="nil"/>
              <w:bottom w:val="single" w:sz="8" w:space="0" w:color="auto"/>
              <w:right w:val="single" w:sz="4" w:space="0" w:color="auto"/>
            </w:tcBorders>
            <w:shd w:val="clear" w:color="auto" w:fill="A85E48"/>
            <w:noWrap/>
            <w:vAlign w:val="center"/>
            <w:hideMark/>
          </w:tcPr>
          <w:p w:rsidR="009E7B4C" w:rsidRPr="00D170E4" w:rsidRDefault="009E7B4C"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412 848 724</w:t>
            </w:r>
          </w:p>
        </w:tc>
        <w:tc>
          <w:tcPr>
            <w:tcW w:w="0" w:type="auto"/>
            <w:tcBorders>
              <w:top w:val="single" w:sz="8" w:space="0" w:color="auto"/>
              <w:left w:val="single" w:sz="8" w:space="0" w:color="auto"/>
              <w:bottom w:val="single" w:sz="8" w:space="0" w:color="auto"/>
              <w:right w:val="single" w:sz="4" w:space="0" w:color="auto"/>
            </w:tcBorders>
            <w:shd w:val="clear" w:color="auto" w:fill="A85E48"/>
            <w:noWrap/>
            <w:vAlign w:val="center"/>
            <w:hideMark/>
          </w:tcPr>
          <w:p w:rsidR="009E7B4C" w:rsidRPr="00D170E4" w:rsidRDefault="009E7B4C"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633 972 006</w:t>
            </w:r>
          </w:p>
        </w:tc>
        <w:tc>
          <w:tcPr>
            <w:tcW w:w="514" w:type="dxa"/>
            <w:tcBorders>
              <w:top w:val="single" w:sz="8" w:space="0" w:color="auto"/>
              <w:left w:val="nil"/>
              <w:bottom w:val="single" w:sz="8" w:space="0" w:color="auto"/>
              <w:right w:val="single" w:sz="8" w:space="0" w:color="auto"/>
            </w:tcBorders>
            <w:shd w:val="clear" w:color="auto" w:fill="A85E48"/>
            <w:noWrap/>
            <w:vAlign w:val="center"/>
            <w:hideMark/>
          </w:tcPr>
          <w:p w:rsidR="009E7B4C" w:rsidRPr="00D170E4" w:rsidRDefault="009E7B4C" w:rsidP="00600EA3">
            <w:pPr>
              <w:spacing w:after="0" w:line="240" w:lineRule="auto"/>
              <w:jc w:val="center"/>
              <w:rPr>
                <w:rFonts w:ascii="Times New Roman" w:eastAsia="Times New Roman" w:hAnsi="Times New Roman" w:cs="Times New Roman"/>
                <w:b/>
                <w:color w:val="FFFFFF" w:themeColor="background1"/>
                <w:sz w:val="16"/>
                <w:szCs w:val="16"/>
                <w:lang w:eastAsia="sk-SK"/>
              </w:rPr>
            </w:pPr>
            <w:r w:rsidRPr="00D170E4">
              <w:rPr>
                <w:rFonts w:ascii="Times New Roman" w:eastAsia="Times New Roman" w:hAnsi="Times New Roman" w:cs="Times New Roman"/>
                <w:b/>
                <w:color w:val="FFFFFF" w:themeColor="background1"/>
                <w:sz w:val="16"/>
                <w:szCs w:val="16"/>
                <w:lang w:eastAsia="sk-SK"/>
              </w:rPr>
              <w:t>47%</w:t>
            </w:r>
          </w:p>
        </w:tc>
      </w:tr>
    </w:tbl>
    <w:p w:rsidR="00BA1232" w:rsidRDefault="00BA1232" w:rsidP="008B7274">
      <w:pPr>
        <w:pStyle w:val="Nadpis3"/>
        <w:sectPr w:rsidR="00BA1232" w:rsidSect="005D6A31">
          <w:pgSz w:w="11906" w:h="16838"/>
          <w:pgMar w:top="1440" w:right="1077" w:bottom="1440" w:left="1077" w:header="709" w:footer="709" w:gutter="0"/>
          <w:cols w:space="708"/>
          <w:docGrid w:linePitch="360"/>
        </w:sectPr>
      </w:pPr>
    </w:p>
    <w:p w:rsidR="00246096" w:rsidRDefault="009E7B4C" w:rsidP="00762C63">
      <w:pPr>
        <w:pStyle w:val="Nadpis3"/>
        <w:spacing w:before="0" w:after="120" w:line="240" w:lineRule="auto"/>
        <w:jc w:val="both"/>
        <w:rPr>
          <w:bCs/>
          <w:color w:val="44546A" w:themeColor="text2"/>
        </w:rPr>
      </w:pPr>
      <w:bookmarkStart w:id="107" w:name="_Toc481740269"/>
      <w:r w:rsidRPr="00DA182A">
        <w:lastRenderedPageBreak/>
        <w:t xml:space="preserve">Príloha </w:t>
      </w:r>
      <w:r w:rsidR="002421EB">
        <w:t>10</w:t>
      </w:r>
      <w:r w:rsidRPr="00DA182A">
        <w:t>: Objemy a p</w:t>
      </w:r>
      <w:r w:rsidR="009B48E1">
        <w:t>očty realizovaných platieb PRV</w:t>
      </w:r>
      <w:r w:rsidR="00A34718">
        <w:t xml:space="preserve"> SR</w:t>
      </w:r>
      <w:r w:rsidR="009B48E1">
        <w:t xml:space="preserve"> </w:t>
      </w:r>
      <w:r w:rsidRPr="00DA182A">
        <w:t>2007 – 201</w:t>
      </w:r>
      <w:r w:rsidR="00B56655">
        <w:t xml:space="preserve">3 podľa opatrení </w:t>
      </w:r>
      <w:r w:rsidRPr="00DA182A">
        <w:t>kumulatívne k 31. 12. 2016 v</w:t>
      </w:r>
      <w:r w:rsidR="00095D51" w:rsidRPr="00DA182A">
        <w:t> </w:t>
      </w:r>
      <w:r w:rsidR="004F0193">
        <w:t>e</w:t>
      </w:r>
      <w:r w:rsidRPr="00DA182A">
        <w:t>ur</w:t>
      </w:r>
      <w:bookmarkEnd w:id="107"/>
    </w:p>
    <w:tbl>
      <w:tblPr>
        <w:tblW w:w="9771" w:type="dxa"/>
        <w:tblLayout w:type="fixed"/>
        <w:tblCellMar>
          <w:left w:w="70" w:type="dxa"/>
          <w:right w:w="70" w:type="dxa"/>
        </w:tblCellMar>
        <w:tblLook w:val="04A0" w:firstRow="1" w:lastRow="0" w:firstColumn="1" w:lastColumn="0" w:noHBand="0" w:noVBand="1"/>
      </w:tblPr>
      <w:tblGrid>
        <w:gridCol w:w="557"/>
        <w:gridCol w:w="709"/>
        <w:gridCol w:w="1985"/>
        <w:gridCol w:w="1134"/>
        <w:gridCol w:w="708"/>
        <w:gridCol w:w="1276"/>
        <w:gridCol w:w="1266"/>
        <w:gridCol w:w="1286"/>
        <w:gridCol w:w="850"/>
      </w:tblGrid>
      <w:tr w:rsidR="00246096" w:rsidRPr="00BB072D" w:rsidTr="00000F8C">
        <w:trPr>
          <w:trHeight w:val="870"/>
        </w:trPr>
        <w:tc>
          <w:tcPr>
            <w:tcW w:w="557" w:type="dxa"/>
            <w:vMerge w:val="restart"/>
            <w:tcBorders>
              <w:top w:val="single" w:sz="8" w:space="0" w:color="auto"/>
              <w:left w:val="single" w:sz="8" w:space="0" w:color="auto"/>
              <w:bottom w:val="single" w:sz="8" w:space="0" w:color="000000"/>
              <w:right w:val="single" w:sz="4" w:space="0" w:color="auto"/>
            </w:tcBorders>
            <w:shd w:val="clear" w:color="auto" w:fill="0A572F"/>
            <w:textDirection w:val="btLr"/>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bookmarkStart w:id="108" w:name="RANGE!A3:H39"/>
            <w:r w:rsidRPr="00BB072D">
              <w:rPr>
                <w:rFonts w:ascii="Times New Roman" w:eastAsia="Times New Roman" w:hAnsi="Times New Roman" w:cs="Times New Roman"/>
                <w:b/>
                <w:bCs/>
                <w:sz w:val="16"/>
                <w:szCs w:val="16"/>
                <w:lang w:eastAsia="sk-SK"/>
              </w:rPr>
              <w:t>Č. opatrenia</w:t>
            </w:r>
            <w:bookmarkEnd w:id="108"/>
          </w:p>
        </w:tc>
        <w:tc>
          <w:tcPr>
            <w:tcW w:w="2694" w:type="dxa"/>
            <w:gridSpan w:val="2"/>
            <w:vMerge w:val="restart"/>
            <w:tcBorders>
              <w:top w:val="single" w:sz="8" w:space="0" w:color="auto"/>
              <w:left w:val="single" w:sz="4" w:space="0" w:color="auto"/>
              <w:bottom w:val="single" w:sz="8" w:space="0" w:color="000000"/>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Názov opatrenia</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LIMITY (EU+SR = verejné výdavky celkom 2007 - 2013)</w:t>
            </w:r>
          </w:p>
        </w:tc>
        <w:tc>
          <w:tcPr>
            <w:tcW w:w="3250" w:type="dxa"/>
            <w:gridSpan w:val="3"/>
            <w:tcBorders>
              <w:top w:val="single" w:sz="8" w:space="0" w:color="auto"/>
              <w:left w:val="nil"/>
              <w:bottom w:val="single" w:sz="4" w:space="0" w:color="auto"/>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Realizované platby</w:t>
            </w:r>
          </w:p>
        </w:tc>
        <w:tc>
          <w:tcPr>
            <w:tcW w:w="1286" w:type="dxa"/>
            <w:vMerge w:val="restart"/>
            <w:tcBorders>
              <w:top w:val="single" w:sz="8" w:space="0" w:color="auto"/>
              <w:left w:val="single" w:sz="4" w:space="0" w:color="auto"/>
              <w:bottom w:val="single" w:sz="8" w:space="0" w:color="000000"/>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Zostatok limitu      (Limity - vyplatený príspevok)</w:t>
            </w:r>
          </w:p>
        </w:tc>
        <w:tc>
          <w:tcPr>
            <w:tcW w:w="850" w:type="dxa"/>
            <w:vMerge w:val="restart"/>
            <w:tcBorders>
              <w:top w:val="single" w:sz="8" w:space="0" w:color="auto"/>
              <w:left w:val="single" w:sz="4" w:space="0" w:color="auto"/>
              <w:bottom w:val="single" w:sz="8" w:space="0" w:color="000000"/>
              <w:right w:val="single" w:sz="8" w:space="0" w:color="auto"/>
            </w:tcBorders>
            <w:shd w:val="clear" w:color="auto" w:fill="0A572F"/>
            <w:textDirection w:val="btLr"/>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 čerpania</w:t>
            </w:r>
          </w:p>
        </w:tc>
      </w:tr>
      <w:tr w:rsidR="00246096" w:rsidRPr="00BB072D" w:rsidTr="00000F8C">
        <w:trPr>
          <w:trHeight w:val="420"/>
        </w:trPr>
        <w:tc>
          <w:tcPr>
            <w:tcW w:w="557" w:type="dxa"/>
            <w:vMerge/>
            <w:tcBorders>
              <w:top w:val="single" w:sz="8" w:space="0" w:color="auto"/>
              <w:left w:val="single" w:sz="8"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2694" w:type="dxa"/>
            <w:gridSpan w:val="2"/>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708" w:type="dxa"/>
            <w:vMerge w:val="restart"/>
            <w:tcBorders>
              <w:top w:val="nil"/>
              <w:left w:val="single" w:sz="4" w:space="0" w:color="auto"/>
              <w:bottom w:val="single" w:sz="8" w:space="0" w:color="000000"/>
              <w:right w:val="single" w:sz="4" w:space="0" w:color="auto"/>
            </w:tcBorders>
            <w:shd w:val="clear" w:color="auto" w:fill="0A572F"/>
            <w:textDirection w:val="btLr"/>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Počet platieb</w:t>
            </w:r>
          </w:p>
        </w:tc>
        <w:tc>
          <w:tcPr>
            <w:tcW w:w="2542" w:type="dxa"/>
            <w:gridSpan w:val="2"/>
            <w:tcBorders>
              <w:top w:val="single" w:sz="4" w:space="0" w:color="auto"/>
              <w:left w:val="nil"/>
              <w:bottom w:val="single" w:sz="4" w:space="0" w:color="auto"/>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Vyplatený príspevok</w:t>
            </w:r>
          </w:p>
        </w:tc>
        <w:tc>
          <w:tcPr>
            <w:tcW w:w="1286" w:type="dxa"/>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850" w:type="dxa"/>
            <w:vMerge/>
            <w:tcBorders>
              <w:top w:val="single" w:sz="8" w:space="0" w:color="auto"/>
              <w:left w:val="single" w:sz="4" w:space="0" w:color="auto"/>
              <w:bottom w:val="single" w:sz="8" w:space="0" w:color="000000"/>
              <w:right w:val="single" w:sz="8"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r>
      <w:tr w:rsidR="00246096" w:rsidRPr="00BB072D" w:rsidTr="00000F8C">
        <w:trPr>
          <w:trHeight w:val="420"/>
        </w:trPr>
        <w:tc>
          <w:tcPr>
            <w:tcW w:w="557" w:type="dxa"/>
            <w:vMerge/>
            <w:tcBorders>
              <w:top w:val="single" w:sz="8" w:space="0" w:color="auto"/>
              <w:left w:val="single" w:sz="8"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2694" w:type="dxa"/>
            <w:gridSpan w:val="2"/>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708" w:type="dxa"/>
            <w:vMerge/>
            <w:tcBorders>
              <w:top w:val="nil"/>
              <w:left w:val="single" w:sz="4" w:space="0" w:color="auto"/>
              <w:bottom w:val="single" w:sz="8" w:space="0" w:color="000000"/>
              <w:right w:val="single" w:sz="4" w:space="0" w:color="auto"/>
            </w:tcBorders>
            <w:shd w:val="clear" w:color="auto" w:fill="0A572F"/>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1276" w:type="dxa"/>
            <w:tcBorders>
              <w:top w:val="nil"/>
              <w:left w:val="nil"/>
              <w:bottom w:val="single" w:sz="8" w:space="0" w:color="auto"/>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Celkom</w:t>
            </w:r>
          </w:p>
        </w:tc>
        <w:tc>
          <w:tcPr>
            <w:tcW w:w="1266" w:type="dxa"/>
            <w:tcBorders>
              <w:top w:val="nil"/>
              <w:left w:val="nil"/>
              <w:bottom w:val="single" w:sz="8" w:space="0" w:color="auto"/>
              <w:right w:val="single" w:sz="4" w:space="0" w:color="auto"/>
            </w:tcBorders>
            <w:shd w:val="clear" w:color="auto" w:fill="0A572F"/>
            <w:vAlign w:val="center"/>
            <w:hideMark/>
          </w:tcPr>
          <w:p w:rsidR="00246096" w:rsidRPr="00BB072D" w:rsidRDefault="00246096" w:rsidP="005520D6">
            <w:pPr>
              <w:spacing w:after="0" w:line="240" w:lineRule="auto"/>
              <w:jc w:val="center"/>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z EU</w:t>
            </w:r>
          </w:p>
        </w:tc>
        <w:tc>
          <w:tcPr>
            <w:tcW w:w="1286" w:type="dxa"/>
            <w:vMerge/>
            <w:tcBorders>
              <w:top w:val="single" w:sz="8" w:space="0" w:color="auto"/>
              <w:left w:val="single" w:sz="4" w:space="0" w:color="auto"/>
              <w:bottom w:val="single" w:sz="8" w:space="0" w:color="000000"/>
              <w:right w:val="single" w:sz="4"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c>
          <w:tcPr>
            <w:tcW w:w="850" w:type="dxa"/>
            <w:vMerge/>
            <w:tcBorders>
              <w:top w:val="single" w:sz="8" w:space="0" w:color="auto"/>
              <w:left w:val="single" w:sz="4" w:space="0" w:color="auto"/>
              <w:bottom w:val="single" w:sz="8" w:space="0" w:color="000000"/>
              <w:right w:val="single" w:sz="8" w:space="0" w:color="auto"/>
            </w:tcBorders>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p>
        </w:tc>
      </w:tr>
      <w:tr w:rsidR="00246096" w:rsidRPr="00BB072D" w:rsidTr="00000F8C">
        <w:trPr>
          <w:trHeight w:val="55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Modernizácia fariem</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468 650 815</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3 647</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496 020 548</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367 640 224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-27 369 733</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106%</w:t>
            </w:r>
          </w:p>
        </w:tc>
      </w:tr>
      <w:tr w:rsidR="00246096" w:rsidRPr="00BB072D" w:rsidTr="00000F8C">
        <w:trPr>
          <w:trHeight w:val="60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1.2</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Pridávanie hodnoty do </w:t>
            </w:r>
            <w:proofErr w:type="spellStart"/>
            <w:r w:rsidRPr="00BB072D">
              <w:rPr>
                <w:rFonts w:ascii="Times New Roman" w:eastAsia="Times New Roman" w:hAnsi="Times New Roman" w:cs="Times New Roman"/>
                <w:sz w:val="16"/>
                <w:szCs w:val="16"/>
                <w:lang w:eastAsia="sk-SK"/>
              </w:rPr>
              <w:t>poľn</w:t>
            </w:r>
            <w:proofErr w:type="spellEnd"/>
            <w:r w:rsidRPr="00BB072D">
              <w:rPr>
                <w:rFonts w:ascii="Times New Roman" w:eastAsia="Times New Roman" w:hAnsi="Times New Roman" w:cs="Times New Roman"/>
                <w:sz w:val="16"/>
                <w:szCs w:val="16"/>
                <w:lang w:eastAsia="sk-SK"/>
              </w:rPr>
              <w:t xml:space="preserve">. produktov a produktov les. </w:t>
            </w:r>
            <w:proofErr w:type="spellStart"/>
            <w:r w:rsidRPr="00BB072D">
              <w:rPr>
                <w:rFonts w:ascii="Times New Roman" w:eastAsia="Times New Roman" w:hAnsi="Times New Roman" w:cs="Times New Roman"/>
                <w:sz w:val="16"/>
                <w:szCs w:val="16"/>
                <w:lang w:eastAsia="sk-SK"/>
              </w:rPr>
              <w:t>hospod</w:t>
            </w:r>
            <w:proofErr w:type="spellEnd"/>
            <w:r w:rsidRPr="00BB072D">
              <w:rPr>
                <w:rFonts w:ascii="Times New Roman" w:eastAsia="Times New Roman" w:hAnsi="Times New Roman" w:cs="Times New Roman"/>
                <w:sz w:val="16"/>
                <w:szCs w:val="16"/>
                <w:lang w:eastAsia="sk-SK"/>
              </w:rPr>
              <w:t>.</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224 234 383</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713</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207 755 022</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153 456 200</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16 479 361</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93%</w:t>
            </w:r>
          </w:p>
        </w:tc>
      </w:tr>
      <w:tr w:rsidR="00246096" w:rsidRPr="00BB072D" w:rsidTr="00000F8C">
        <w:trPr>
          <w:trHeight w:val="60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1.3</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Infraštruktúra týkajúca sa rozvoja... (</w:t>
            </w:r>
            <w:proofErr w:type="spellStart"/>
            <w:r w:rsidRPr="00BB072D">
              <w:rPr>
                <w:rFonts w:ascii="Times New Roman" w:eastAsia="Times New Roman" w:hAnsi="Times New Roman" w:cs="Times New Roman"/>
                <w:sz w:val="16"/>
                <w:szCs w:val="16"/>
                <w:lang w:eastAsia="sk-SK"/>
              </w:rPr>
              <w:t>pozemk.úpravy</w:t>
            </w:r>
            <w:proofErr w:type="spellEnd"/>
            <w:r w:rsidRPr="00BB072D">
              <w:rPr>
                <w:rFonts w:ascii="Times New Roman" w:eastAsia="Times New Roman" w:hAnsi="Times New Roman" w:cs="Times New Roman"/>
                <w:sz w:val="16"/>
                <w:szCs w:val="16"/>
                <w:lang w:eastAsia="sk-SK"/>
              </w:rPr>
              <w:t>)</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81 676 392</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1 799</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79 322 021</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58 824 016</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2 354 371</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97%</w:t>
            </w:r>
          </w:p>
        </w:tc>
      </w:tr>
      <w:tr w:rsidR="00246096" w:rsidRPr="00BB072D" w:rsidTr="00000F8C">
        <w:trPr>
          <w:trHeight w:val="60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1.4</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Zvýšenie hosp. hodnoty lesov</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41 040 000</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458</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35 880 976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26 832 149</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5 159 024</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87%</w:t>
            </w:r>
          </w:p>
        </w:tc>
      </w:tr>
      <w:tr w:rsidR="00246096" w:rsidRPr="00BB072D" w:rsidTr="00000F8C">
        <w:trPr>
          <w:trHeight w:val="58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1.5</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Odbytové organizácie výrobcov</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19 774 410</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294</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16 929 100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12 696 824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2 845 310</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86%</w:t>
            </w:r>
          </w:p>
        </w:tc>
      </w:tr>
      <w:tr w:rsidR="00246096" w:rsidRPr="00BB072D" w:rsidTr="00000F8C">
        <w:trPr>
          <w:trHeight w:val="60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1.6</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Odborné vzdelávanie a informačné aktivity</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25 432 414</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891</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22 788 258</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16 510 660</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2 644 156</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90%</w:t>
            </w:r>
          </w:p>
        </w:tc>
      </w:tr>
      <w:tr w:rsidR="00246096" w:rsidRPr="00BB072D" w:rsidTr="00000F8C">
        <w:trPr>
          <w:trHeight w:val="63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1.7 </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Využívanie poradenských služieb</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1 390 000</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660</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956 914</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705 277</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433 086</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69%</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2.1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Obnova potenciálu lesného hospodárstva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155 221 594</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771</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154 522 940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122 638 582</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698 654</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100%</w:t>
            </w:r>
          </w:p>
        </w:tc>
      </w:tr>
      <w:tr w:rsidR="00246096" w:rsidRPr="00BB072D" w:rsidTr="00000F8C">
        <w:trPr>
          <w:trHeight w:val="61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Diverzifikácia smerom k </w:t>
            </w:r>
            <w:proofErr w:type="spellStart"/>
            <w:r w:rsidRPr="00BB072D">
              <w:rPr>
                <w:rFonts w:ascii="Times New Roman" w:eastAsia="Times New Roman" w:hAnsi="Times New Roman" w:cs="Times New Roman"/>
                <w:sz w:val="16"/>
                <w:szCs w:val="16"/>
                <w:lang w:eastAsia="sk-SK"/>
              </w:rPr>
              <w:t>nepoľn</w:t>
            </w:r>
            <w:proofErr w:type="spellEnd"/>
            <w:r w:rsidRPr="00BB072D">
              <w:rPr>
                <w:rFonts w:ascii="Times New Roman" w:eastAsia="Times New Roman" w:hAnsi="Times New Roman" w:cs="Times New Roman"/>
                <w:sz w:val="16"/>
                <w:szCs w:val="16"/>
                <w:lang w:eastAsia="sk-SK"/>
              </w:rPr>
              <w:t>. činnostiam</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95 342 228</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432</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91 703 419</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68 704 807</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3 638 809</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96%</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3.2.A</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Podpora činností v oblasti vidieckeho CR - časť A</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32 743 468</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543</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27 276 170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20 457 125</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5 467 298</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83%</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3.2.B</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Podpora činností v oblasti vidieckeho CR - časť B</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1 418 516</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22</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1 259 576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944 682</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158 940</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89%</w:t>
            </w:r>
          </w:p>
        </w:tc>
      </w:tr>
      <w:tr w:rsidR="00246096" w:rsidRPr="00BB072D" w:rsidTr="00000F8C">
        <w:trPr>
          <w:trHeight w:val="630"/>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3.3</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Vzdelávanie a info</w:t>
            </w:r>
            <w:r w:rsidR="00D97A66">
              <w:rPr>
                <w:rFonts w:ascii="Times New Roman" w:eastAsia="Times New Roman" w:hAnsi="Times New Roman" w:cs="Times New Roman"/>
                <w:sz w:val="16"/>
                <w:szCs w:val="16"/>
                <w:lang w:eastAsia="sk-SK"/>
              </w:rPr>
              <w:t>r</w:t>
            </w:r>
            <w:r w:rsidRPr="00BB072D">
              <w:rPr>
                <w:rFonts w:ascii="Times New Roman" w:eastAsia="Times New Roman" w:hAnsi="Times New Roman" w:cs="Times New Roman"/>
                <w:sz w:val="16"/>
                <w:szCs w:val="16"/>
                <w:lang w:eastAsia="sk-SK"/>
              </w:rPr>
              <w:t>movanie</w:t>
            </w:r>
          </w:p>
        </w:tc>
        <w:tc>
          <w:tcPr>
            <w:tcW w:w="1134" w:type="dxa"/>
            <w:tcBorders>
              <w:top w:val="nil"/>
              <w:left w:val="nil"/>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12 786 442</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331</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11 172 939</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8 330 242</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1 613 503</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87%</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3.4.1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Základné služby pre vidiecke obyvateľstvo</w:t>
            </w:r>
          </w:p>
        </w:tc>
        <w:tc>
          <w:tcPr>
            <w:tcW w:w="1134" w:type="dxa"/>
            <w:tcBorders>
              <w:top w:val="nil"/>
              <w:left w:val="nil"/>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93 993 595</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994</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93 375 356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70 031 514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618 239</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99%</w:t>
            </w:r>
          </w:p>
        </w:tc>
      </w:tr>
      <w:tr w:rsidR="00246096" w:rsidRPr="00BB072D" w:rsidTr="00000F8C">
        <w:trPr>
          <w:trHeight w:val="55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3.4.2</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Obnova a rozvoj obcí</w:t>
            </w:r>
          </w:p>
        </w:tc>
        <w:tc>
          <w:tcPr>
            <w:tcW w:w="1134" w:type="dxa"/>
            <w:tcBorders>
              <w:top w:val="nil"/>
              <w:left w:val="nil"/>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99 472 733</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973</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108 505 780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81 379 332</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-9 033 047</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109%</w:t>
            </w:r>
          </w:p>
        </w:tc>
      </w:tr>
      <w:tr w:rsidR="00246096" w:rsidRPr="00BB072D" w:rsidTr="00000F8C">
        <w:trPr>
          <w:trHeight w:val="675"/>
        </w:trPr>
        <w:tc>
          <w:tcPr>
            <w:tcW w:w="1266" w:type="dxa"/>
            <w:gridSpan w:val="2"/>
            <w:tcBorders>
              <w:top w:val="nil"/>
              <w:left w:val="single" w:sz="8" w:space="0" w:color="auto"/>
              <w:bottom w:val="nil"/>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3.5</w:t>
            </w:r>
          </w:p>
        </w:tc>
        <w:tc>
          <w:tcPr>
            <w:tcW w:w="1985" w:type="dxa"/>
            <w:tcBorders>
              <w:top w:val="nil"/>
              <w:left w:val="nil"/>
              <w:bottom w:val="nil"/>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Získavanie zručností, oživovanie a </w:t>
            </w:r>
            <w:proofErr w:type="spellStart"/>
            <w:r w:rsidRPr="00BB072D">
              <w:rPr>
                <w:rFonts w:ascii="Times New Roman" w:eastAsia="Times New Roman" w:hAnsi="Times New Roman" w:cs="Times New Roman"/>
                <w:sz w:val="16"/>
                <w:szCs w:val="16"/>
                <w:lang w:eastAsia="sk-SK"/>
              </w:rPr>
              <w:t>vyk</w:t>
            </w:r>
            <w:proofErr w:type="spellEnd"/>
            <w:r w:rsidRPr="00BB072D">
              <w:rPr>
                <w:rFonts w:ascii="Times New Roman" w:eastAsia="Times New Roman" w:hAnsi="Times New Roman" w:cs="Times New Roman"/>
                <w:sz w:val="16"/>
                <w:szCs w:val="16"/>
                <w:lang w:eastAsia="sk-SK"/>
              </w:rPr>
              <w:t>. stratégií</w:t>
            </w:r>
          </w:p>
        </w:tc>
        <w:tc>
          <w:tcPr>
            <w:tcW w:w="1134" w:type="dxa"/>
            <w:tcBorders>
              <w:top w:val="nil"/>
              <w:left w:val="nil"/>
              <w:bottom w:val="nil"/>
              <w:right w:val="single" w:sz="4" w:space="0" w:color="auto"/>
            </w:tcBorders>
            <w:shd w:val="clear" w:color="auto" w:fill="FFFFFF" w:themeFill="background1"/>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844 228</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20</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797 156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597 867</w:t>
            </w:r>
          </w:p>
        </w:tc>
        <w:tc>
          <w:tcPr>
            <w:tcW w:w="1286" w:type="dxa"/>
            <w:tcBorders>
              <w:top w:val="nil"/>
              <w:left w:val="nil"/>
              <w:bottom w:val="nil"/>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47 072</w:t>
            </w:r>
          </w:p>
        </w:tc>
        <w:tc>
          <w:tcPr>
            <w:tcW w:w="850" w:type="dxa"/>
            <w:tcBorders>
              <w:top w:val="nil"/>
              <w:left w:val="nil"/>
              <w:bottom w:val="nil"/>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94%</w:t>
            </w:r>
          </w:p>
        </w:tc>
      </w:tr>
      <w:tr w:rsidR="00246096" w:rsidRPr="00BB072D" w:rsidTr="00000F8C">
        <w:trPr>
          <w:trHeight w:val="675"/>
        </w:trPr>
        <w:tc>
          <w:tcPr>
            <w:tcW w:w="3251" w:type="dxa"/>
            <w:gridSpan w:val="3"/>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I. PRV - nové opatrenia os 1,2,3</w:t>
            </w:r>
          </w:p>
        </w:tc>
        <w:tc>
          <w:tcPr>
            <w:tcW w:w="1134"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1 354 021 218</w:t>
            </w:r>
          </w:p>
        </w:tc>
        <w:tc>
          <w:tcPr>
            <w:tcW w:w="708"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12 548</w:t>
            </w:r>
          </w:p>
        </w:tc>
        <w:tc>
          <w:tcPr>
            <w:tcW w:w="1276"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1 348 266 173</w:t>
            </w:r>
          </w:p>
        </w:tc>
        <w:tc>
          <w:tcPr>
            <w:tcW w:w="1266"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1 009 749 502</w:t>
            </w:r>
          </w:p>
        </w:tc>
        <w:tc>
          <w:tcPr>
            <w:tcW w:w="1286"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5 755 045</w:t>
            </w:r>
          </w:p>
        </w:tc>
        <w:tc>
          <w:tcPr>
            <w:tcW w:w="850" w:type="dxa"/>
            <w:tcBorders>
              <w:top w:val="single" w:sz="8" w:space="0" w:color="auto"/>
              <w:left w:val="nil"/>
              <w:bottom w:val="single" w:sz="8" w:space="0" w:color="auto"/>
              <w:right w:val="single" w:sz="8"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100%</w:t>
            </w:r>
          </w:p>
        </w:tc>
      </w:tr>
      <w:tr w:rsidR="00246096" w:rsidRPr="00BB072D" w:rsidTr="00000F8C">
        <w:trPr>
          <w:trHeight w:val="630"/>
        </w:trPr>
        <w:tc>
          <w:tcPr>
            <w:tcW w:w="1266" w:type="dxa"/>
            <w:gridSpan w:val="2"/>
            <w:tcBorders>
              <w:top w:val="nil"/>
              <w:left w:val="single" w:sz="8" w:space="0" w:color="auto"/>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1.5.S</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OOV - </w:t>
            </w:r>
            <w:proofErr w:type="spellStart"/>
            <w:r w:rsidRPr="00BB072D">
              <w:rPr>
                <w:rFonts w:ascii="Times New Roman" w:eastAsia="Times New Roman" w:hAnsi="Times New Roman" w:cs="Times New Roman"/>
                <w:sz w:val="16"/>
                <w:szCs w:val="16"/>
                <w:lang w:eastAsia="sk-SK"/>
              </w:rPr>
              <w:t>pokrač</w:t>
            </w:r>
            <w:proofErr w:type="spellEnd"/>
            <w:r w:rsidRPr="00BB072D">
              <w:rPr>
                <w:rFonts w:ascii="Times New Roman" w:eastAsia="Times New Roman" w:hAnsi="Times New Roman" w:cs="Times New Roman"/>
                <w:sz w:val="16"/>
                <w:szCs w:val="16"/>
                <w:lang w:eastAsia="sk-SK"/>
              </w:rPr>
              <w:t>. projekty z PRV</w:t>
            </w:r>
            <w:r w:rsidRPr="00BB072D">
              <w:rPr>
                <w:rFonts w:ascii="Times New Roman" w:eastAsia="Times New Roman" w:hAnsi="Times New Roman" w:cs="Times New Roman"/>
                <w:b/>
                <w:bCs/>
                <w:sz w:val="16"/>
                <w:szCs w:val="16"/>
                <w:lang w:eastAsia="sk-SK"/>
              </w:rPr>
              <w:t xml:space="preserve"> </w:t>
            </w:r>
            <w:r w:rsidR="00EF3C3D">
              <w:rPr>
                <w:rFonts w:ascii="Times New Roman" w:eastAsia="Times New Roman" w:hAnsi="Times New Roman" w:cs="Times New Roman"/>
                <w:b/>
                <w:bCs/>
                <w:sz w:val="16"/>
                <w:szCs w:val="16"/>
                <w:lang w:eastAsia="sk-SK"/>
              </w:rPr>
              <w:t xml:space="preserve">SR </w:t>
            </w:r>
            <w:r w:rsidRPr="00BB072D">
              <w:rPr>
                <w:rFonts w:ascii="Times New Roman" w:eastAsia="Times New Roman" w:hAnsi="Times New Roman" w:cs="Times New Roman"/>
                <w:b/>
                <w:bCs/>
                <w:sz w:val="16"/>
                <w:szCs w:val="16"/>
                <w:lang w:eastAsia="sk-SK"/>
              </w:rPr>
              <w:t>04-06</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1 874 164</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51</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1 874 164</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1 343 105</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0</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100%</w:t>
            </w:r>
          </w:p>
        </w:tc>
      </w:tr>
      <w:tr w:rsidR="00246096" w:rsidRPr="00BB072D" w:rsidTr="00000F8C">
        <w:trPr>
          <w:trHeight w:val="630"/>
        </w:trPr>
        <w:tc>
          <w:tcPr>
            <w:tcW w:w="1266" w:type="dxa"/>
            <w:gridSpan w:val="2"/>
            <w:tcBorders>
              <w:top w:val="nil"/>
              <w:left w:val="single" w:sz="8" w:space="0" w:color="auto"/>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1.8.S</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proofErr w:type="spellStart"/>
            <w:r w:rsidRPr="00BB072D">
              <w:rPr>
                <w:rFonts w:ascii="Times New Roman" w:eastAsia="Times New Roman" w:hAnsi="Times New Roman" w:cs="Times New Roman"/>
                <w:sz w:val="16"/>
                <w:szCs w:val="16"/>
                <w:lang w:eastAsia="sk-SK"/>
              </w:rPr>
              <w:t>Polosamozásob</w:t>
            </w:r>
            <w:proofErr w:type="spellEnd"/>
            <w:r w:rsidRPr="00BB072D">
              <w:rPr>
                <w:rFonts w:ascii="Times New Roman" w:eastAsia="Times New Roman" w:hAnsi="Times New Roman" w:cs="Times New Roman"/>
                <w:sz w:val="16"/>
                <w:szCs w:val="16"/>
                <w:lang w:eastAsia="sk-SK"/>
              </w:rPr>
              <w:t xml:space="preserve">. farmy - </w:t>
            </w:r>
            <w:proofErr w:type="spellStart"/>
            <w:r w:rsidRPr="00BB072D">
              <w:rPr>
                <w:rFonts w:ascii="Times New Roman" w:eastAsia="Times New Roman" w:hAnsi="Times New Roman" w:cs="Times New Roman"/>
                <w:sz w:val="16"/>
                <w:szCs w:val="16"/>
                <w:lang w:eastAsia="sk-SK"/>
              </w:rPr>
              <w:t>pokrač</w:t>
            </w:r>
            <w:proofErr w:type="spellEnd"/>
            <w:r w:rsidRPr="00BB072D">
              <w:rPr>
                <w:rFonts w:ascii="Times New Roman" w:eastAsia="Times New Roman" w:hAnsi="Times New Roman" w:cs="Times New Roman"/>
                <w:sz w:val="16"/>
                <w:szCs w:val="16"/>
                <w:lang w:eastAsia="sk-SK"/>
              </w:rPr>
              <w:t>. projekty z</w:t>
            </w:r>
            <w:r w:rsidRPr="00BB072D">
              <w:rPr>
                <w:rFonts w:ascii="Times New Roman" w:eastAsia="Times New Roman" w:hAnsi="Times New Roman" w:cs="Times New Roman"/>
                <w:b/>
                <w:bCs/>
                <w:sz w:val="16"/>
                <w:szCs w:val="16"/>
                <w:lang w:eastAsia="sk-SK"/>
              </w:rPr>
              <w:t xml:space="preserve"> 04-06</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676 000</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647</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647 000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482 750</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29 000</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96%</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lastRenderedPageBreak/>
              <w:t>2.2.S</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proofErr w:type="spellStart"/>
            <w:r w:rsidRPr="00BB072D">
              <w:rPr>
                <w:rFonts w:ascii="Times New Roman" w:eastAsia="Times New Roman" w:hAnsi="Times New Roman" w:cs="Times New Roman"/>
                <w:sz w:val="16"/>
                <w:szCs w:val="16"/>
                <w:lang w:eastAsia="sk-SK"/>
              </w:rPr>
              <w:t>Agroenvironment</w:t>
            </w:r>
            <w:proofErr w:type="spellEnd"/>
            <w:r w:rsidRPr="00BB072D">
              <w:rPr>
                <w:rFonts w:ascii="Times New Roman" w:eastAsia="Times New Roman" w:hAnsi="Times New Roman" w:cs="Times New Roman"/>
                <w:sz w:val="16"/>
                <w:szCs w:val="16"/>
                <w:lang w:eastAsia="sk-SK"/>
              </w:rPr>
              <w:t xml:space="preserve"> - </w:t>
            </w:r>
            <w:proofErr w:type="spellStart"/>
            <w:r w:rsidRPr="00BB072D">
              <w:rPr>
                <w:rFonts w:ascii="Times New Roman" w:eastAsia="Times New Roman" w:hAnsi="Times New Roman" w:cs="Times New Roman"/>
                <w:sz w:val="16"/>
                <w:szCs w:val="16"/>
                <w:lang w:eastAsia="sk-SK"/>
              </w:rPr>
              <w:t>pokrač</w:t>
            </w:r>
            <w:proofErr w:type="spellEnd"/>
            <w:r w:rsidRPr="00BB072D">
              <w:rPr>
                <w:rFonts w:ascii="Times New Roman" w:eastAsia="Times New Roman" w:hAnsi="Times New Roman" w:cs="Times New Roman"/>
                <w:sz w:val="16"/>
                <w:szCs w:val="16"/>
                <w:lang w:eastAsia="sk-SK"/>
              </w:rPr>
              <w:t xml:space="preserve">. projekty z </w:t>
            </w:r>
            <w:r w:rsidRPr="00BB072D">
              <w:rPr>
                <w:rFonts w:ascii="Times New Roman" w:eastAsia="Times New Roman" w:hAnsi="Times New Roman" w:cs="Times New Roman"/>
                <w:b/>
                <w:bCs/>
                <w:sz w:val="16"/>
                <w:szCs w:val="16"/>
                <w:lang w:eastAsia="sk-SK"/>
              </w:rPr>
              <w:t>04-06</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157 067 614</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2 082</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158 037 424</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125 692 783</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-969 810</w:t>
            </w:r>
          </w:p>
        </w:tc>
        <w:tc>
          <w:tcPr>
            <w:tcW w:w="850" w:type="dxa"/>
            <w:tcBorders>
              <w:top w:val="nil"/>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101%</w:t>
            </w:r>
          </w:p>
        </w:tc>
      </w:tr>
      <w:tr w:rsidR="00246096" w:rsidRPr="00BB072D" w:rsidTr="00000F8C">
        <w:trPr>
          <w:trHeight w:val="675"/>
        </w:trPr>
        <w:tc>
          <w:tcPr>
            <w:tcW w:w="1266" w:type="dxa"/>
            <w:gridSpan w:val="2"/>
            <w:tcBorders>
              <w:top w:val="nil"/>
              <w:left w:val="single" w:sz="8" w:space="0" w:color="auto"/>
              <w:bottom w:val="single" w:sz="8" w:space="0" w:color="auto"/>
              <w:right w:val="single" w:sz="4" w:space="0" w:color="auto"/>
            </w:tcBorders>
            <w:shd w:val="clear" w:color="auto" w:fill="FFFFFF" w:themeFill="background1"/>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2.3.S</w:t>
            </w:r>
          </w:p>
        </w:tc>
        <w:tc>
          <w:tcPr>
            <w:tcW w:w="1985" w:type="dxa"/>
            <w:tcBorders>
              <w:top w:val="nil"/>
              <w:left w:val="nil"/>
              <w:bottom w:val="single" w:sz="8"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proofErr w:type="spellStart"/>
            <w:r w:rsidRPr="00BB072D">
              <w:rPr>
                <w:rFonts w:ascii="Times New Roman" w:eastAsia="Times New Roman" w:hAnsi="Times New Roman" w:cs="Times New Roman"/>
                <w:sz w:val="16"/>
                <w:szCs w:val="16"/>
                <w:lang w:eastAsia="sk-SK"/>
              </w:rPr>
              <w:t>Zalesňov</w:t>
            </w:r>
            <w:proofErr w:type="spellEnd"/>
            <w:r w:rsidRPr="00BB072D">
              <w:rPr>
                <w:rFonts w:ascii="Times New Roman" w:eastAsia="Times New Roman" w:hAnsi="Times New Roman" w:cs="Times New Roman"/>
                <w:sz w:val="16"/>
                <w:szCs w:val="16"/>
                <w:lang w:eastAsia="sk-SK"/>
              </w:rPr>
              <w:t xml:space="preserve">. </w:t>
            </w:r>
            <w:proofErr w:type="spellStart"/>
            <w:r w:rsidRPr="00BB072D">
              <w:rPr>
                <w:rFonts w:ascii="Times New Roman" w:eastAsia="Times New Roman" w:hAnsi="Times New Roman" w:cs="Times New Roman"/>
                <w:sz w:val="16"/>
                <w:szCs w:val="16"/>
                <w:lang w:eastAsia="sk-SK"/>
              </w:rPr>
              <w:t>poľn</w:t>
            </w:r>
            <w:proofErr w:type="spellEnd"/>
            <w:r w:rsidRPr="00BB072D">
              <w:rPr>
                <w:rFonts w:ascii="Times New Roman" w:eastAsia="Times New Roman" w:hAnsi="Times New Roman" w:cs="Times New Roman"/>
                <w:sz w:val="16"/>
                <w:szCs w:val="16"/>
                <w:lang w:eastAsia="sk-SK"/>
              </w:rPr>
              <w:t xml:space="preserve">. pôdy - </w:t>
            </w:r>
            <w:proofErr w:type="spellStart"/>
            <w:r w:rsidRPr="00BB072D">
              <w:rPr>
                <w:rFonts w:ascii="Times New Roman" w:eastAsia="Times New Roman" w:hAnsi="Times New Roman" w:cs="Times New Roman"/>
                <w:sz w:val="16"/>
                <w:szCs w:val="16"/>
                <w:lang w:eastAsia="sk-SK"/>
              </w:rPr>
              <w:t>pokrač</w:t>
            </w:r>
            <w:proofErr w:type="spellEnd"/>
            <w:r w:rsidRPr="00BB072D">
              <w:rPr>
                <w:rFonts w:ascii="Times New Roman" w:eastAsia="Times New Roman" w:hAnsi="Times New Roman" w:cs="Times New Roman"/>
                <w:sz w:val="16"/>
                <w:szCs w:val="16"/>
                <w:lang w:eastAsia="sk-SK"/>
              </w:rPr>
              <w:t xml:space="preserve">. projekty z </w:t>
            </w:r>
            <w:r w:rsidRPr="00BB072D">
              <w:rPr>
                <w:rFonts w:ascii="Times New Roman" w:eastAsia="Times New Roman" w:hAnsi="Times New Roman" w:cs="Times New Roman"/>
                <w:b/>
                <w:bCs/>
                <w:sz w:val="16"/>
                <w:szCs w:val="16"/>
                <w:lang w:eastAsia="sk-SK"/>
              </w:rPr>
              <w:t>04-06</w:t>
            </w:r>
          </w:p>
        </w:tc>
        <w:tc>
          <w:tcPr>
            <w:tcW w:w="1134" w:type="dxa"/>
            <w:tcBorders>
              <w:top w:val="nil"/>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550 000</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104</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354 710</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283 768</w:t>
            </w:r>
          </w:p>
        </w:tc>
        <w:tc>
          <w:tcPr>
            <w:tcW w:w="1286" w:type="dxa"/>
            <w:tcBorders>
              <w:top w:val="nil"/>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195 290</w:t>
            </w:r>
          </w:p>
        </w:tc>
        <w:tc>
          <w:tcPr>
            <w:tcW w:w="850" w:type="dxa"/>
            <w:tcBorders>
              <w:top w:val="nil"/>
              <w:left w:val="nil"/>
              <w:bottom w:val="single" w:sz="8"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64%</w:t>
            </w:r>
          </w:p>
        </w:tc>
      </w:tr>
      <w:tr w:rsidR="00246096" w:rsidRPr="00BB072D" w:rsidTr="00000F8C">
        <w:trPr>
          <w:trHeight w:val="675"/>
        </w:trPr>
        <w:tc>
          <w:tcPr>
            <w:tcW w:w="3251" w:type="dxa"/>
            <w:gridSpan w:val="3"/>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hideMark/>
          </w:tcPr>
          <w:p w:rsidR="00246096" w:rsidRPr="00BB072D" w:rsidRDefault="00246096" w:rsidP="005520D6">
            <w:pPr>
              <w:spacing w:after="0" w:line="240" w:lineRule="auto"/>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II. Pokračujúce opatrenia z</w:t>
            </w:r>
            <w:r w:rsidR="00EF3C3D">
              <w:rPr>
                <w:rFonts w:ascii="Times New Roman" w:eastAsia="Times New Roman" w:hAnsi="Times New Roman" w:cs="Times New Roman"/>
                <w:b/>
                <w:bCs/>
                <w:sz w:val="16"/>
                <w:szCs w:val="16"/>
                <w:lang w:eastAsia="sk-SK"/>
              </w:rPr>
              <w:t> </w:t>
            </w:r>
            <w:r w:rsidRPr="00BB072D">
              <w:rPr>
                <w:rFonts w:ascii="Times New Roman" w:eastAsia="Times New Roman" w:hAnsi="Times New Roman" w:cs="Times New Roman"/>
                <w:b/>
                <w:bCs/>
                <w:sz w:val="16"/>
                <w:szCs w:val="16"/>
                <w:lang w:eastAsia="sk-SK"/>
              </w:rPr>
              <w:t>PRV</w:t>
            </w:r>
            <w:r w:rsidR="00EF3C3D">
              <w:rPr>
                <w:rFonts w:ascii="Times New Roman" w:eastAsia="Times New Roman" w:hAnsi="Times New Roman" w:cs="Times New Roman"/>
                <w:b/>
                <w:bCs/>
                <w:sz w:val="16"/>
                <w:szCs w:val="16"/>
                <w:lang w:eastAsia="sk-SK"/>
              </w:rPr>
              <w:t xml:space="preserve"> SR</w:t>
            </w:r>
            <w:r w:rsidRPr="00BB072D">
              <w:rPr>
                <w:rFonts w:ascii="Times New Roman" w:eastAsia="Times New Roman" w:hAnsi="Times New Roman" w:cs="Times New Roman"/>
                <w:b/>
                <w:bCs/>
                <w:sz w:val="16"/>
                <w:szCs w:val="16"/>
                <w:lang w:eastAsia="sk-SK"/>
              </w:rPr>
              <w:t xml:space="preserve"> 04-06 - os 1, 2</w:t>
            </w:r>
          </w:p>
        </w:tc>
        <w:tc>
          <w:tcPr>
            <w:tcW w:w="1134" w:type="dxa"/>
            <w:tcBorders>
              <w:top w:val="nil"/>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160 167 778</w:t>
            </w:r>
          </w:p>
        </w:tc>
        <w:tc>
          <w:tcPr>
            <w:tcW w:w="708"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2 884</w:t>
            </w:r>
          </w:p>
        </w:tc>
        <w:tc>
          <w:tcPr>
            <w:tcW w:w="1276"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160 913 299</w:t>
            </w:r>
          </w:p>
        </w:tc>
        <w:tc>
          <w:tcPr>
            <w:tcW w:w="1266" w:type="dxa"/>
            <w:tcBorders>
              <w:top w:val="single" w:sz="8" w:space="0" w:color="auto"/>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127 802 407</w:t>
            </w:r>
          </w:p>
        </w:tc>
        <w:tc>
          <w:tcPr>
            <w:tcW w:w="1286" w:type="dxa"/>
            <w:tcBorders>
              <w:top w:val="nil"/>
              <w:left w:val="nil"/>
              <w:bottom w:val="single" w:sz="8" w:space="0" w:color="auto"/>
              <w:right w:val="single" w:sz="4"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-745 521</w:t>
            </w:r>
          </w:p>
        </w:tc>
        <w:tc>
          <w:tcPr>
            <w:tcW w:w="850" w:type="dxa"/>
            <w:tcBorders>
              <w:top w:val="nil"/>
              <w:left w:val="nil"/>
              <w:bottom w:val="single" w:sz="8" w:space="0" w:color="auto"/>
              <w:right w:val="single" w:sz="8" w:space="0" w:color="auto"/>
            </w:tcBorders>
            <w:shd w:val="clear" w:color="auto" w:fill="E2EFD9" w:themeFill="accent6" w:themeFillTint="33"/>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sz w:val="16"/>
                <w:szCs w:val="16"/>
                <w:lang w:eastAsia="sk-SK"/>
              </w:rPr>
            </w:pPr>
            <w:r w:rsidRPr="00BB072D">
              <w:rPr>
                <w:rFonts w:ascii="Times New Roman" w:eastAsia="Times New Roman" w:hAnsi="Times New Roman" w:cs="Times New Roman"/>
                <w:b/>
                <w:bCs/>
                <w:sz w:val="16"/>
                <w:szCs w:val="16"/>
                <w:lang w:eastAsia="sk-SK"/>
              </w:rPr>
              <w:t>100%</w:t>
            </w:r>
          </w:p>
        </w:tc>
      </w:tr>
      <w:tr w:rsidR="00246096" w:rsidRPr="00BB072D" w:rsidTr="00000F8C">
        <w:trPr>
          <w:trHeight w:val="1080"/>
        </w:trPr>
        <w:tc>
          <w:tcPr>
            <w:tcW w:w="3251" w:type="dxa"/>
            <w:gridSpan w:val="3"/>
            <w:tcBorders>
              <w:top w:val="nil"/>
              <w:left w:val="single" w:sz="8" w:space="0" w:color="auto"/>
              <w:bottom w:val="single" w:sz="8" w:space="0" w:color="auto"/>
              <w:right w:val="single" w:sz="4" w:space="0" w:color="auto"/>
            </w:tcBorders>
            <w:shd w:val="clear" w:color="auto" w:fill="108747"/>
            <w:vAlign w:val="center"/>
            <w:hideMark/>
          </w:tcPr>
          <w:p w:rsidR="00246096" w:rsidRPr="00BB072D" w:rsidRDefault="00246096" w:rsidP="005520D6">
            <w:pPr>
              <w:spacing w:after="0" w:line="240" w:lineRule="auto"/>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 xml:space="preserve">III. (I.+II.) SPOLU PRV </w:t>
            </w:r>
            <w:r w:rsidR="00EF3C3D">
              <w:rPr>
                <w:rFonts w:ascii="Times New Roman" w:eastAsia="Times New Roman" w:hAnsi="Times New Roman" w:cs="Times New Roman"/>
                <w:b/>
                <w:bCs/>
                <w:color w:val="FFFFFF" w:themeColor="background1"/>
                <w:sz w:val="16"/>
                <w:szCs w:val="16"/>
                <w:lang w:eastAsia="sk-SK"/>
              </w:rPr>
              <w:t xml:space="preserve"> SR </w:t>
            </w:r>
            <w:r w:rsidRPr="00BB072D">
              <w:rPr>
                <w:rFonts w:ascii="Times New Roman" w:eastAsia="Times New Roman" w:hAnsi="Times New Roman" w:cs="Times New Roman"/>
                <w:b/>
                <w:bCs/>
                <w:color w:val="FFFFFF" w:themeColor="background1"/>
                <w:sz w:val="16"/>
                <w:szCs w:val="16"/>
                <w:lang w:eastAsia="sk-SK"/>
              </w:rPr>
              <w:t xml:space="preserve">07-13 projektové </w:t>
            </w:r>
            <w:proofErr w:type="spellStart"/>
            <w:r w:rsidRPr="00BB072D">
              <w:rPr>
                <w:rFonts w:ascii="Times New Roman" w:eastAsia="Times New Roman" w:hAnsi="Times New Roman" w:cs="Times New Roman"/>
                <w:b/>
                <w:bCs/>
                <w:color w:val="FFFFFF" w:themeColor="background1"/>
                <w:sz w:val="16"/>
                <w:szCs w:val="16"/>
                <w:lang w:eastAsia="sk-SK"/>
              </w:rPr>
              <w:t>opatr</w:t>
            </w:r>
            <w:proofErr w:type="spellEnd"/>
            <w:r w:rsidRPr="00BB072D">
              <w:rPr>
                <w:rFonts w:ascii="Times New Roman" w:eastAsia="Times New Roman" w:hAnsi="Times New Roman" w:cs="Times New Roman"/>
                <w:b/>
                <w:bCs/>
                <w:color w:val="FFFFFF" w:themeColor="background1"/>
                <w:sz w:val="16"/>
                <w:szCs w:val="16"/>
                <w:lang w:eastAsia="sk-SK"/>
              </w:rPr>
              <w:t>. os 1,2,3 (</w:t>
            </w:r>
            <w:proofErr w:type="spellStart"/>
            <w:r w:rsidRPr="00BB072D">
              <w:rPr>
                <w:rFonts w:ascii="Times New Roman" w:eastAsia="Times New Roman" w:hAnsi="Times New Roman" w:cs="Times New Roman"/>
                <w:b/>
                <w:bCs/>
                <w:color w:val="FFFFFF" w:themeColor="background1"/>
                <w:sz w:val="16"/>
                <w:szCs w:val="16"/>
                <w:lang w:eastAsia="sk-SK"/>
              </w:rPr>
              <w:t>nové+pokračujúce</w:t>
            </w:r>
            <w:proofErr w:type="spellEnd"/>
            <w:r w:rsidRPr="00BB072D">
              <w:rPr>
                <w:rFonts w:ascii="Times New Roman" w:eastAsia="Times New Roman" w:hAnsi="Times New Roman" w:cs="Times New Roman"/>
                <w:b/>
                <w:bCs/>
                <w:color w:val="FFFFFF" w:themeColor="background1"/>
                <w:sz w:val="16"/>
                <w:szCs w:val="16"/>
                <w:lang w:eastAsia="sk-SK"/>
              </w:rPr>
              <w:t>)</w:t>
            </w:r>
          </w:p>
        </w:tc>
        <w:tc>
          <w:tcPr>
            <w:tcW w:w="1134"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1 514 188 996</w:t>
            </w:r>
          </w:p>
        </w:tc>
        <w:tc>
          <w:tcPr>
            <w:tcW w:w="708"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15 432</w:t>
            </w:r>
          </w:p>
        </w:tc>
        <w:tc>
          <w:tcPr>
            <w:tcW w:w="1276"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1 509 179 471</w:t>
            </w:r>
          </w:p>
        </w:tc>
        <w:tc>
          <w:tcPr>
            <w:tcW w:w="1266"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1 137 551 908</w:t>
            </w:r>
          </w:p>
        </w:tc>
        <w:tc>
          <w:tcPr>
            <w:tcW w:w="1286"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5 009 525</w:t>
            </w:r>
          </w:p>
        </w:tc>
        <w:tc>
          <w:tcPr>
            <w:tcW w:w="850" w:type="dxa"/>
            <w:tcBorders>
              <w:top w:val="nil"/>
              <w:left w:val="nil"/>
              <w:bottom w:val="single" w:sz="8" w:space="0" w:color="auto"/>
              <w:right w:val="single" w:sz="8"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100%</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Diverzifikácia smerom k </w:t>
            </w:r>
            <w:proofErr w:type="spellStart"/>
            <w:r w:rsidRPr="00BB072D">
              <w:rPr>
                <w:rFonts w:ascii="Times New Roman" w:eastAsia="Times New Roman" w:hAnsi="Times New Roman" w:cs="Times New Roman"/>
                <w:sz w:val="16"/>
                <w:szCs w:val="16"/>
                <w:lang w:eastAsia="sk-SK"/>
              </w:rPr>
              <w:t>nepoľn</w:t>
            </w:r>
            <w:proofErr w:type="spellEnd"/>
            <w:r w:rsidRPr="00BB072D">
              <w:rPr>
                <w:rFonts w:ascii="Times New Roman" w:eastAsia="Times New Roman" w:hAnsi="Times New Roman" w:cs="Times New Roman"/>
                <w:sz w:val="16"/>
                <w:szCs w:val="16"/>
                <w:lang w:eastAsia="sk-SK"/>
              </w:rPr>
              <w:t>. činnostiam</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21</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1 520 668</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1 216 534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3.2.A</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Podpora činností v oblasti vidieckeho CR - časť A</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109</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3 139 994</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2 511 995</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3.2.B</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Podpora činností v oblasti vidieckeho CR - časť B</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83</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2 256 906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1 805 524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3.3</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Vzdelávanie a </w:t>
            </w:r>
            <w:proofErr w:type="spellStart"/>
            <w:r w:rsidRPr="00BB072D">
              <w:rPr>
                <w:rFonts w:ascii="Times New Roman" w:eastAsia="Times New Roman" w:hAnsi="Times New Roman" w:cs="Times New Roman"/>
                <w:sz w:val="16"/>
                <w:szCs w:val="16"/>
                <w:lang w:eastAsia="sk-SK"/>
              </w:rPr>
              <w:t>infomovanie</w:t>
            </w:r>
            <w:proofErr w:type="spellEnd"/>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114</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1 955 548</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1 564 438</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3.4.1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Základné služby pre vidiecke obyvateľstvo</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859</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26 817 926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21 296 804</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1266" w:type="dxa"/>
            <w:gridSpan w:val="2"/>
            <w:tcBorders>
              <w:top w:val="nil"/>
              <w:left w:val="single" w:sz="8" w:space="0" w:color="auto"/>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3.4.2</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Obnova a rozvoj obcí</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708"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733</w:t>
            </w:r>
          </w:p>
        </w:tc>
        <w:tc>
          <w:tcPr>
            <w:tcW w:w="127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22 303 236</w:t>
            </w:r>
          </w:p>
        </w:tc>
        <w:tc>
          <w:tcPr>
            <w:tcW w:w="1266" w:type="dxa"/>
            <w:tcBorders>
              <w:top w:val="nil"/>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17 742 062</w:t>
            </w:r>
          </w:p>
        </w:tc>
        <w:tc>
          <w:tcPr>
            <w:tcW w:w="1286" w:type="dxa"/>
            <w:tcBorders>
              <w:top w:val="nil"/>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c>
          <w:tcPr>
            <w:tcW w:w="850" w:type="dxa"/>
            <w:tcBorders>
              <w:top w:val="nil"/>
              <w:left w:val="nil"/>
              <w:bottom w:val="single" w:sz="4" w:space="0" w:color="auto"/>
              <w:right w:val="single" w:sz="8" w:space="0" w:color="auto"/>
            </w:tcBorders>
            <w:shd w:val="clear" w:color="000000" w:fill="auto"/>
            <w:noWrap/>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w:t>
            </w:r>
          </w:p>
        </w:tc>
      </w:tr>
      <w:tr w:rsidR="00246096" w:rsidRPr="00BB072D" w:rsidTr="00000F8C">
        <w:trPr>
          <w:trHeight w:val="675"/>
        </w:trPr>
        <w:tc>
          <w:tcPr>
            <w:tcW w:w="3251" w:type="dxa"/>
            <w:gridSpan w:val="3"/>
            <w:tcBorders>
              <w:top w:val="single" w:sz="4" w:space="0" w:color="auto"/>
              <w:left w:val="single" w:sz="8" w:space="0" w:color="auto"/>
              <w:bottom w:val="single" w:sz="8" w:space="0" w:color="auto"/>
              <w:right w:val="single" w:sz="4" w:space="0" w:color="000000"/>
            </w:tcBorders>
            <w:shd w:val="clear" w:color="auto" w:fill="108747"/>
            <w:vAlign w:val="center"/>
            <w:hideMark/>
          </w:tcPr>
          <w:p w:rsidR="00246096" w:rsidRPr="00BB072D" w:rsidRDefault="00246096" w:rsidP="005520D6">
            <w:pPr>
              <w:spacing w:after="0" w:line="240" w:lineRule="auto"/>
              <w:jc w:val="center"/>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os 3 implementovaná prostredníctvom osi 4 LEADER celkom</w:t>
            </w:r>
          </w:p>
        </w:tc>
        <w:tc>
          <w:tcPr>
            <w:tcW w:w="1134" w:type="dxa"/>
            <w:tcBorders>
              <w:top w:val="nil"/>
              <w:left w:val="nil"/>
              <w:bottom w:val="single" w:sz="8" w:space="0" w:color="auto"/>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60 399 626</w:t>
            </w:r>
          </w:p>
        </w:tc>
        <w:tc>
          <w:tcPr>
            <w:tcW w:w="708"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1 919</w:t>
            </w:r>
          </w:p>
        </w:tc>
        <w:tc>
          <w:tcPr>
            <w:tcW w:w="127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57 994 277</w:t>
            </w:r>
          </w:p>
        </w:tc>
        <w:tc>
          <w:tcPr>
            <w:tcW w:w="126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46 137 357</w:t>
            </w:r>
          </w:p>
        </w:tc>
        <w:tc>
          <w:tcPr>
            <w:tcW w:w="128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2 405 349</w:t>
            </w:r>
          </w:p>
        </w:tc>
        <w:tc>
          <w:tcPr>
            <w:tcW w:w="850" w:type="dxa"/>
            <w:tcBorders>
              <w:top w:val="nil"/>
              <w:left w:val="nil"/>
              <w:bottom w:val="nil"/>
              <w:right w:val="single" w:sz="8"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96%</w:t>
            </w:r>
          </w:p>
        </w:tc>
      </w:tr>
      <w:tr w:rsidR="00246096" w:rsidRPr="00BB072D" w:rsidTr="00000F8C">
        <w:trPr>
          <w:trHeight w:val="675"/>
        </w:trPr>
        <w:tc>
          <w:tcPr>
            <w:tcW w:w="1266" w:type="dxa"/>
            <w:gridSpan w:val="2"/>
            <w:tcBorders>
              <w:top w:val="nil"/>
              <w:left w:val="single" w:sz="8" w:space="0" w:color="auto"/>
              <w:bottom w:val="nil"/>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4.1</w:t>
            </w:r>
          </w:p>
        </w:tc>
        <w:tc>
          <w:tcPr>
            <w:tcW w:w="1985" w:type="dxa"/>
            <w:tcBorders>
              <w:top w:val="nil"/>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Implementácia integrovanej stratégie rozvoja územia</w:t>
            </w:r>
          </w:p>
        </w:tc>
        <w:tc>
          <w:tcPr>
            <w:tcW w:w="1134" w:type="dxa"/>
            <w:tcBorders>
              <w:top w:val="nil"/>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60 399 626</w:t>
            </w:r>
          </w:p>
        </w:tc>
        <w:tc>
          <w:tcPr>
            <w:tcW w:w="708"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1 919</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57 994 277</w:t>
            </w: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46 137 357</w:t>
            </w:r>
          </w:p>
        </w:tc>
        <w:tc>
          <w:tcPr>
            <w:tcW w:w="1286" w:type="dxa"/>
            <w:tcBorders>
              <w:top w:val="single" w:sz="8" w:space="0" w:color="auto"/>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2 405 349</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96%</w:t>
            </w:r>
          </w:p>
        </w:tc>
      </w:tr>
      <w:tr w:rsidR="00246096" w:rsidRPr="00BB072D" w:rsidTr="00000F8C">
        <w:trPr>
          <w:trHeight w:val="675"/>
        </w:trPr>
        <w:tc>
          <w:tcPr>
            <w:tcW w:w="1266" w:type="dxa"/>
            <w:gridSpan w:val="2"/>
            <w:tcBorders>
              <w:top w:val="single" w:sz="8" w:space="0" w:color="auto"/>
              <w:left w:val="single" w:sz="8" w:space="0" w:color="auto"/>
              <w:bottom w:val="nil"/>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4.2</w:t>
            </w:r>
          </w:p>
        </w:tc>
        <w:tc>
          <w:tcPr>
            <w:tcW w:w="1985" w:type="dxa"/>
            <w:tcBorders>
              <w:top w:val="single" w:sz="8" w:space="0" w:color="auto"/>
              <w:left w:val="nil"/>
              <w:bottom w:val="single" w:sz="4"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Vykonávanie projektov spolupráce</w:t>
            </w:r>
          </w:p>
        </w:tc>
        <w:tc>
          <w:tcPr>
            <w:tcW w:w="1134" w:type="dxa"/>
            <w:tcBorders>
              <w:top w:val="nil"/>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2 780 635</w:t>
            </w:r>
          </w:p>
        </w:tc>
        <w:tc>
          <w:tcPr>
            <w:tcW w:w="708"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124</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2 656 568</w:t>
            </w:r>
          </w:p>
        </w:tc>
        <w:tc>
          <w:tcPr>
            <w:tcW w:w="1266" w:type="dxa"/>
            <w:tcBorders>
              <w:top w:val="single" w:sz="8" w:space="0" w:color="auto"/>
              <w:left w:val="nil"/>
              <w:bottom w:val="single" w:sz="4"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2 125 254</w:t>
            </w:r>
          </w:p>
        </w:tc>
        <w:tc>
          <w:tcPr>
            <w:tcW w:w="1286" w:type="dxa"/>
            <w:tcBorders>
              <w:top w:val="single" w:sz="8" w:space="0" w:color="auto"/>
              <w:left w:val="nil"/>
              <w:bottom w:val="single" w:sz="4"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124 067</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96%</w:t>
            </w:r>
          </w:p>
        </w:tc>
      </w:tr>
      <w:tr w:rsidR="00246096" w:rsidRPr="00BB072D" w:rsidTr="00000F8C">
        <w:trPr>
          <w:trHeight w:val="675"/>
        </w:trPr>
        <w:tc>
          <w:tcPr>
            <w:tcW w:w="1266" w:type="dxa"/>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rsidR="00246096" w:rsidRPr="00BB072D" w:rsidRDefault="00246096" w:rsidP="005520D6">
            <w:pPr>
              <w:spacing w:after="0" w:line="240" w:lineRule="auto"/>
              <w:jc w:val="center"/>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 xml:space="preserve"> 4.3</w:t>
            </w:r>
          </w:p>
        </w:tc>
        <w:tc>
          <w:tcPr>
            <w:tcW w:w="1985" w:type="dxa"/>
            <w:tcBorders>
              <w:top w:val="single" w:sz="8" w:space="0" w:color="auto"/>
              <w:left w:val="nil"/>
              <w:bottom w:val="single" w:sz="8" w:space="0" w:color="auto"/>
              <w:right w:val="single" w:sz="4" w:space="0" w:color="auto"/>
            </w:tcBorders>
            <w:shd w:val="clear" w:color="auto" w:fill="auto"/>
            <w:vAlign w:val="center"/>
            <w:hideMark/>
          </w:tcPr>
          <w:p w:rsidR="00246096" w:rsidRPr="00BB072D" w:rsidRDefault="00246096" w:rsidP="005520D6">
            <w:pPr>
              <w:spacing w:after="0" w:line="240" w:lineRule="auto"/>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Chod miestnej akčnej skupiny</w:t>
            </w:r>
          </w:p>
        </w:tc>
        <w:tc>
          <w:tcPr>
            <w:tcW w:w="1134" w:type="dxa"/>
            <w:tcBorders>
              <w:top w:val="nil"/>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12 028 575</w:t>
            </w:r>
          </w:p>
        </w:tc>
        <w:tc>
          <w:tcPr>
            <w:tcW w:w="708" w:type="dxa"/>
            <w:tcBorders>
              <w:top w:val="single" w:sz="8" w:space="0" w:color="auto"/>
              <w:left w:val="nil"/>
              <w:bottom w:val="single" w:sz="8"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347</w:t>
            </w:r>
          </w:p>
        </w:tc>
        <w:tc>
          <w:tcPr>
            <w:tcW w:w="1276" w:type="dxa"/>
            <w:tcBorders>
              <w:top w:val="single" w:sz="8" w:space="0" w:color="auto"/>
              <w:left w:val="nil"/>
              <w:bottom w:val="single" w:sz="8"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10 925 627</w:t>
            </w:r>
          </w:p>
        </w:tc>
        <w:tc>
          <w:tcPr>
            <w:tcW w:w="1266" w:type="dxa"/>
            <w:tcBorders>
              <w:top w:val="single" w:sz="8" w:space="0" w:color="auto"/>
              <w:left w:val="nil"/>
              <w:bottom w:val="single" w:sz="8" w:space="0" w:color="auto"/>
              <w:right w:val="single" w:sz="4"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8 740 501</w:t>
            </w:r>
          </w:p>
        </w:tc>
        <w:tc>
          <w:tcPr>
            <w:tcW w:w="1286" w:type="dxa"/>
            <w:tcBorders>
              <w:top w:val="single" w:sz="8" w:space="0" w:color="auto"/>
              <w:left w:val="nil"/>
              <w:bottom w:val="single" w:sz="8" w:space="0" w:color="auto"/>
              <w:right w:val="single" w:sz="4" w:space="0" w:color="auto"/>
            </w:tcBorders>
            <w:shd w:val="clear" w:color="auto" w:fill="FFFFFF" w:themeFill="background1"/>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sz w:val="16"/>
                <w:szCs w:val="16"/>
                <w:lang w:eastAsia="sk-SK"/>
              </w:rPr>
            </w:pPr>
            <w:r w:rsidRPr="00BB072D">
              <w:rPr>
                <w:rFonts w:ascii="Times New Roman" w:eastAsia="Times New Roman" w:hAnsi="Times New Roman" w:cs="Times New Roman"/>
                <w:b/>
                <w:sz w:val="16"/>
                <w:szCs w:val="16"/>
                <w:lang w:eastAsia="sk-SK"/>
              </w:rPr>
              <w:t>1 102 948</w:t>
            </w:r>
          </w:p>
        </w:tc>
        <w:tc>
          <w:tcPr>
            <w:tcW w:w="850" w:type="dxa"/>
            <w:tcBorders>
              <w:top w:val="single" w:sz="8" w:space="0" w:color="auto"/>
              <w:left w:val="nil"/>
              <w:bottom w:val="single" w:sz="8" w:space="0" w:color="auto"/>
              <w:right w:val="single" w:sz="8" w:space="0" w:color="auto"/>
            </w:tcBorders>
            <w:shd w:val="clear" w:color="auto" w:fill="auto"/>
            <w:noWrap/>
            <w:vAlign w:val="center"/>
            <w:hideMark/>
          </w:tcPr>
          <w:p w:rsidR="00246096" w:rsidRPr="00BB072D" w:rsidRDefault="00246096" w:rsidP="005520D6">
            <w:pPr>
              <w:spacing w:after="0" w:line="240" w:lineRule="auto"/>
              <w:jc w:val="right"/>
              <w:rPr>
                <w:rFonts w:ascii="Times New Roman" w:eastAsia="Times New Roman" w:hAnsi="Times New Roman" w:cs="Times New Roman"/>
                <w:sz w:val="16"/>
                <w:szCs w:val="16"/>
                <w:lang w:eastAsia="sk-SK"/>
              </w:rPr>
            </w:pPr>
            <w:r w:rsidRPr="00BB072D">
              <w:rPr>
                <w:rFonts w:ascii="Times New Roman" w:eastAsia="Times New Roman" w:hAnsi="Times New Roman" w:cs="Times New Roman"/>
                <w:sz w:val="16"/>
                <w:szCs w:val="16"/>
                <w:lang w:eastAsia="sk-SK"/>
              </w:rPr>
              <w:t>91%</w:t>
            </w:r>
          </w:p>
        </w:tc>
      </w:tr>
      <w:tr w:rsidR="00246096" w:rsidRPr="00BB072D" w:rsidTr="00000F8C">
        <w:trPr>
          <w:trHeight w:val="495"/>
        </w:trPr>
        <w:tc>
          <w:tcPr>
            <w:tcW w:w="3251" w:type="dxa"/>
            <w:gridSpan w:val="3"/>
            <w:tcBorders>
              <w:top w:val="single" w:sz="8" w:space="0" w:color="auto"/>
              <w:left w:val="single" w:sz="8" w:space="0" w:color="auto"/>
              <w:bottom w:val="nil"/>
              <w:right w:val="single" w:sz="4" w:space="0" w:color="000000"/>
            </w:tcBorders>
            <w:shd w:val="clear" w:color="auto" w:fill="108747"/>
            <w:noWrap/>
            <w:vAlign w:val="center"/>
            <w:hideMark/>
          </w:tcPr>
          <w:p w:rsidR="00246096" w:rsidRPr="00BB072D" w:rsidRDefault="00246096" w:rsidP="005520D6">
            <w:pPr>
              <w:spacing w:after="0" w:line="240" w:lineRule="auto"/>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os 4 LEADER celkom</w:t>
            </w:r>
          </w:p>
        </w:tc>
        <w:tc>
          <w:tcPr>
            <w:tcW w:w="1134" w:type="dxa"/>
            <w:tcBorders>
              <w:top w:val="nil"/>
              <w:left w:val="nil"/>
              <w:bottom w:val="nil"/>
              <w:right w:val="single" w:sz="4" w:space="0" w:color="auto"/>
            </w:tcBorders>
            <w:shd w:val="clear" w:color="auto" w:fill="108747"/>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75 208 836</w:t>
            </w:r>
          </w:p>
        </w:tc>
        <w:tc>
          <w:tcPr>
            <w:tcW w:w="708"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2 390</w:t>
            </w:r>
          </w:p>
        </w:tc>
        <w:tc>
          <w:tcPr>
            <w:tcW w:w="127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71 576 472</w:t>
            </w:r>
          </w:p>
        </w:tc>
        <w:tc>
          <w:tcPr>
            <w:tcW w:w="126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57 003 112</w:t>
            </w:r>
          </w:p>
        </w:tc>
        <w:tc>
          <w:tcPr>
            <w:tcW w:w="1286" w:type="dxa"/>
            <w:tcBorders>
              <w:top w:val="nil"/>
              <w:left w:val="nil"/>
              <w:bottom w:val="nil"/>
              <w:right w:val="single" w:sz="4"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3 632 364</w:t>
            </w:r>
          </w:p>
        </w:tc>
        <w:tc>
          <w:tcPr>
            <w:tcW w:w="850" w:type="dxa"/>
            <w:tcBorders>
              <w:top w:val="nil"/>
              <w:left w:val="nil"/>
              <w:bottom w:val="nil"/>
              <w:right w:val="single" w:sz="8" w:space="0" w:color="auto"/>
            </w:tcBorders>
            <w:shd w:val="clear" w:color="auto" w:fill="108747"/>
            <w:noWrap/>
            <w:vAlign w:val="center"/>
            <w:hideMark/>
          </w:tcPr>
          <w:p w:rsidR="00246096" w:rsidRPr="00BB072D" w:rsidRDefault="00246096" w:rsidP="005520D6">
            <w:pPr>
              <w:spacing w:after="0" w:line="240" w:lineRule="auto"/>
              <w:jc w:val="right"/>
              <w:rPr>
                <w:rFonts w:ascii="Times New Roman" w:eastAsia="Times New Roman" w:hAnsi="Times New Roman" w:cs="Times New Roman"/>
                <w:b/>
                <w:bCs/>
                <w:color w:val="FFFFFF" w:themeColor="background1"/>
                <w:sz w:val="16"/>
                <w:szCs w:val="16"/>
                <w:lang w:eastAsia="sk-SK"/>
              </w:rPr>
            </w:pPr>
            <w:r w:rsidRPr="00BB072D">
              <w:rPr>
                <w:rFonts w:ascii="Times New Roman" w:eastAsia="Times New Roman" w:hAnsi="Times New Roman" w:cs="Times New Roman"/>
                <w:b/>
                <w:bCs/>
                <w:color w:val="FFFFFF" w:themeColor="background1"/>
                <w:sz w:val="16"/>
                <w:szCs w:val="16"/>
                <w:lang w:eastAsia="sk-SK"/>
              </w:rPr>
              <w:t>95%</w:t>
            </w:r>
          </w:p>
        </w:tc>
      </w:tr>
      <w:tr w:rsidR="00246096" w:rsidRPr="00BB072D" w:rsidTr="00000F8C">
        <w:trPr>
          <w:trHeight w:val="330"/>
        </w:trPr>
        <w:tc>
          <w:tcPr>
            <w:tcW w:w="1266" w:type="dxa"/>
            <w:gridSpan w:val="2"/>
            <w:tcBorders>
              <w:top w:val="single" w:sz="4" w:space="0" w:color="auto"/>
              <w:left w:val="single" w:sz="8" w:space="0" w:color="auto"/>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CELKOM PROJEKTOVÉ OPATRENIA</w:t>
            </w:r>
          </w:p>
        </w:tc>
        <w:tc>
          <w:tcPr>
            <w:tcW w:w="1985"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center"/>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 </w:t>
            </w:r>
          </w:p>
        </w:tc>
        <w:tc>
          <w:tcPr>
            <w:tcW w:w="1134"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1 589 397 832</w:t>
            </w:r>
          </w:p>
        </w:tc>
        <w:tc>
          <w:tcPr>
            <w:tcW w:w="708"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17 822</w:t>
            </w:r>
          </w:p>
        </w:tc>
        <w:tc>
          <w:tcPr>
            <w:tcW w:w="1276"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1 580 755 944</w:t>
            </w:r>
          </w:p>
        </w:tc>
        <w:tc>
          <w:tcPr>
            <w:tcW w:w="1266"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1 194 555 020</w:t>
            </w:r>
          </w:p>
        </w:tc>
        <w:tc>
          <w:tcPr>
            <w:tcW w:w="1286" w:type="dxa"/>
            <w:tcBorders>
              <w:top w:val="single" w:sz="4" w:space="0" w:color="auto"/>
              <w:left w:val="nil"/>
              <w:bottom w:val="single" w:sz="8" w:space="0" w:color="auto"/>
              <w:right w:val="single" w:sz="4"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8 641 888</w:t>
            </w:r>
          </w:p>
        </w:tc>
        <w:tc>
          <w:tcPr>
            <w:tcW w:w="850" w:type="dxa"/>
            <w:tcBorders>
              <w:top w:val="single" w:sz="4" w:space="0" w:color="auto"/>
              <w:left w:val="nil"/>
              <w:bottom w:val="single" w:sz="8" w:space="0" w:color="auto"/>
              <w:right w:val="single" w:sz="8" w:space="0" w:color="auto"/>
            </w:tcBorders>
            <w:shd w:val="clear" w:color="auto" w:fill="A85E48"/>
            <w:noWrap/>
            <w:vAlign w:val="center"/>
            <w:hideMark/>
          </w:tcPr>
          <w:p w:rsidR="00246096" w:rsidRPr="00BB072D" w:rsidRDefault="00246096" w:rsidP="005520D6">
            <w:pPr>
              <w:spacing w:after="0" w:line="240" w:lineRule="auto"/>
              <w:jc w:val="right"/>
              <w:rPr>
                <w:rFonts w:ascii="Times New Roman" w:eastAsia="Times New Roman" w:hAnsi="Times New Roman" w:cs="Times New Roman"/>
                <w:color w:val="FFFFFF" w:themeColor="background1"/>
                <w:sz w:val="16"/>
                <w:szCs w:val="16"/>
                <w:lang w:eastAsia="sk-SK"/>
              </w:rPr>
            </w:pPr>
            <w:r w:rsidRPr="00BB072D">
              <w:rPr>
                <w:rFonts w:ascii="Times New Roman" w:eastAsia="Times New Roman" w:hAnsi="Times New Roman" w:cs="Times New Roman"/>
                <w:color w:val="FFFFFF" w:themeColor="background1"/>
                <w:sz w:val="16"/>
                <w:szCs w:val="16"/>
                <w:lang w:eastAsia="sk-SK"/>
              </w:rPr>
              <w:t>99%</w:t>
            </w:r>
          </w:p>
        </w:tc>
      </w:tr>
    </w:tbl>
    <w:p w:rsidR="007F17EC" w:rsidRDefault="007F17EC" w:rsidP="00C86876"/>
    <w:p w:rsidR="00E86BC0" w:rsidRDefault="00E86BC0" w:rsidP="00C86876"/>
    <w:p w:rsidR="00E86BC0" w:rsidRDefault="00E86BC0" w:rsidP="00C86876"/>
    <w:p w:rsidR="00E86BC0" w:rsidRPr="00E86BC0" w:rsidRDefault="00E86BC0" w:rsidP="00E86BC0"/>
    <w:p w:rsidR="00E86BC0" w:rsidRDefault="00095D51" w:rsidP="00814709">
      <w:pPr>
        <w:pStyle w:val="Nadpis3"/>
        <w:spacing w:before="0" w:after="120" w:line="240" w:lineRule="auto"/>
        <w:jc w:val="both"/>
      </w:pPr>
      <w:bookmarkStart w:id="109" w:name="_Toc481740270"/>
      <w:r w:rsidRPr="00DA182A">
        <w:lastRenderedPageBreak/>
        <w:t>Príloha</w:t>
      </w:r>
      <w:r w:rsidR="009E7B4C" w:rsidRPr="00DA182A">
        <w:t xml:space="preserve"> </w:t>
      </w:r>
      <w:r w:rsidR="002421EB">
        <w:t>11</w:t>
      </w:r>
      <w:r w:rsidR="009E7B4C" w:rsidRPr="00DA182A">
        <w:t>: Objemy a počty realizovaných platieb PR</w:t>
      </w:r>
      <w:r w:rsidR="009B48E1">
        <w:t>V</w:t>
      </w:r>
      <w:r w:rsidR="00A34718">
        <w:t xml:space="preserve"> SR</w:t>
      </w:r>
      <w:r w:rsidR="009B48E1">
        <w:t xml:space="preserve"> </w:t>
      </w:r>
      <w:r w:rsidR="00DF0D76">
        <w:t xml:space="preserve">2014 – 2020 podľa opatrení </w:t>
      </w:r>
      <w:r w:rsidR="009E7B4C" w:rsidRPr="00DA182A">
        <w:t>kumulatívne k 31. 12. 2016 v</w:t>
      </w:r>
      <w:r w:rsidR="00E86BC0">
        <w:t> </w:t>
      </w:r>
      <w:r w:rsidR="004F0193">
        <w:t>e</w:t>
      </w:r>
      <w:r w:rsidR="009E7B4C" w:rsidRPr="00DA182A">
        <w:t>ur</w:t>
      </w:r>
      <w:bookmarkEnd w:id="109"/>
    </w:p>
    <w:tbl>
      <w:tblPr>
        <w:tblW w:w="9771" w:type="dxa"/>
        <w:tblLayout w:type="fixed"/>
        <w:tblCellMar>
          <w:left w:w="70" w:type="dxa"/>
          <w:right w:w="70" w:type="dxa"/>
        </w:tblCellMar>
        <w:tblLook w:val="04A0" w:firstRow="1" w:lastRow="0" w:firstColumn="1" w:lastColumn="0" w:noHBand="0" w:noVBand="1"/>
      </w:tblPr>
      <w:tblGrid>
        <w:gridCol w:w="420"/>
        <w:gridCol w:w="2547"/>
        <w:gridCol w:w="1276"/>
        <w:gridCol w:w="567"/>
        <w:gridCol w:w="1134"/>
        <w:gridCol w:w="1276"/>
        <w:gridCol w:w="1701"/>
        <w:gridCol w:w="850"/>
      </w:tblGrid>
      <w:tr w:rsidR="00E86BC0" w:rsidRPr="001D0ED7" w:rsidTr="003A7C2F">
        <w:trPr>
          <w:trHeight w:val="870"/>
        </w:trPr>
        <w:tc>
          <w:tcPr>
            <w:tcW w:w="420" w:type="dxa"/>
            <w:vMerge w:val="restart"/>
            <w:tcBorders>
              <w:top w:val="single" w:sz="8" w:space="0" w:color="auto"/>
              <w:left w:val="single" w:sz="8" w:space="0" w:color="auto"/>
              <w:bottom w:val="single" w:sz="4" w:space="0" w:color="auto"/>
              <w:right w:val="single" w:sz="4" w:space="0" w:color="auto"/>
            </w:tcBorders>
            <w:shd w:val="clear" w:color="auto" w:fill="108747"/>
            <w:textDirection w:val="btLr"/>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Č. opatrenia</w:t>
            </w:r>
          </w:p>
        </w:tc>
        <w:tc>
          <w:tcPr>
            <w:tcW w:w="2547" w:type="dxa"/>
            <w:vMerge w:val="restart"/>
            <w:tcBorders>
              <w:top w:val="single" w:sz="8" w:space="0" w:color="auto"/>
              <w:left w:val="single" w:sz="4" w:space="0" w:color="auto"/>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Názov opatrenia</w:t>
            </w:r>
          </w:p>
        </w:tc>
        <w:tc>
          <w:tcPr>
            <w:tcW w:w="1276" w:type="dxa"/>
            <w:vMerge w:val="restart"/>
            <w:tcBorders>
              <w:top w:val="single" w:sz="8" w:space="0" w:color="auto"/>
              <w:left w:val="single" w:sz="4" w:space="0" w:color="auto"/>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LIMITY (EU+SR = verejné výdavky celkom 2014 - 2020)</w:t>
            </w:r>
          </w:p>
        </w:tc>
        <w:tc>
          <w:tcPr>
            <w:tcW w:w="2977" w:type="dxa"/>
            <w:gridSpan w:val="3"/>
            <w:tcBorders>
              <w:top w:val="single" w:sz="8" w:space="0" w:color="auto"/>
              <w:left w:val="nil"/>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Realizované platby</w:t>
            </w:r>
          </w:p>
        </w:tc>
        <w:tc>
          <w:tcPr>
            <w:tcW w:w="1701" w:type="dxa"/>
            <w:vMerge w:val="restart"/>
            <w:tcBorders>
              <w:top w:val="single" w:sz="8" w:space="0" w:color="auto"/>
              <w:left w:val="single" w:sz="4" w:space="0" w:color="auto"/>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Zostatok limitu      (Limity - vyplatený príspevok)</w:t>
            </w:r>
          </w:p>
        </w:tc>
        <w:tc>
          <w:tcPr>
            <w:tcW w:w="850" w:type="dxa"/>
            <w:vMerge w:val="restart"/>
            <w:tcBorders>
              <w:top w:val="single" w:sz="8" w:space="0" w:color="auto"/>
              <w:left w:val="single" w:sz="4" w:space="0" w:color="auto"/>
              <w:bottom w:val="single" w:sz="4" w:space="0" w:color="auto"/>
              <w:right w:val="single" w:sz="8" w:space="0" w:color="auto"/>
            </w:tcBorders>
            <w:shd w:val="clear" w:color="auto" w:fill="108747"/>
            <w:textDirection w:val="btLr"/>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 čerpania</w:t>
            </w:r>
          </w:p>
        </w:tc>
      </w:tr>
      <w:tr w:rsidR="00E86BC0" w:rsidRPr="001D0ED7" w:rsidTr="003A7C2F">
        <w:trPr>
          <w:trHeight w:val="420"/>
        </w:trPr>
        <w:tc>
          <w:tcPr>
            <w:tcW w:w="420" w:type="dxa"/>
            <w:vMerge/>
            <w:tcBorders>
              <w:top w:val="single" w:sz="8" w:space="0" w:color="auto"/>
              <w:left w:val="single" w:sz="8"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2547"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1276"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567" w:type="dxa"/>
            <w:vMerge w:val="restart"/>
            <w:tcBorders>
              <w:top w:val="nil"/>
              <w:left w:val="single" w:sz="4" w:space="0" w:color="auto"/>
              <w:bottom w:val="single" w:sz="4" w:space="0" w:color="auto"/>
              <w:right w:val="single" w:sz="4" w:space="0" w:color="auto"/>
            </w:tcBorders>
            <w:shd w:val="clear" w:color="auto" w:fill="108747"/>
            <w:textDirection w:val="btLr"/>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Počet platieb</w:t>
            </w:r>
          </w:p>
        </w:tc>
        <w:tc>
          <w:tcPr>
            <w:tcW w:w="2410" w:type="dxa"/>
            <w:gridSpan w:val="2"/>
            <w:tcBorders>
              <w:top w:val="single" w:sz="4" w:space="0" w:color="auto"/>
              <w:left w:val="nil"/>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Vyplatený príspevok</w:t>
            </w:r>
          </w:p>
        </w:tc>
        <w:tc>
          <w:tcPr>
            <w:tcW w:w="1701"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850" w:type="dxa"/>
            <w:vMerge/>
            <w:tcBorders>
              <w:top w:val="single" w:sz="8" w:space="0" w:color="auto"/>
              <w:left w:val="single" w:sz="4" w:space="0" w:color="auto"/>
              <w:bottom w:val="single" w:sz="4" w:space="0" w:color="auto"/>
              <w:right w:val="single" w:sz="8"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r>
      <w:tr w:rsidR="00E86BC0" w:rsidRPr="001D0ED7" w:rsidTr="003A7C2F">
        <w:trPr>
          <w:trHeight w:val="420"/>
        </w:trPr>
        <w:tc>
          <w:tcPr>
            <w:tcW w:w="420" w:type="dxa"/>
            <w:vMerge/>
            <w:tcBorders>
              <w:top w:val="single" w:sz="8" w:space="0" w:color="auto"/>
              <w:left w:val="single" w:sz="8"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2547"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1276"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567" w:type="dxa"/>
            <w:vMerge/>
            <w:tcBorders>
              <w:top w:val="nil"/>
              <w:left w:val="single" w:sz="4" w:space="0" w:color="auto"/>
              <w:bottom w:val="single" w:sz="4" w:space="0" w:color="auto"/>
              <w:right w:val="single" w:sz="4" w:space="0" w:color="auto"/>
            </w:tcBorders>
            <w:shd w:val="clear" w:color="auto" w:fill="108747"/>
            <w:vAlign w:val="center"/>
            <w:hideMark/>
          </w:tcPr>
          <w:p w:rsidR="00E86BC0" w:rsidRPr="001D0ED7" w:rsidRDefault="00E86BC0" w:rsidP="000A6608">
            <w:pPr>
              <w:spacing w:after="0" w:line="240" w:lineRule="auto"/>
              <w:rPr>
                <w:rFonts w:ascii="Times New Roman" w:eastAsia="Times New Roman" w:hAnsi="Times New Roman" w:cs="Times New Roman"/>
                <w:b/>
                <w:bCs/>
                <w:color w:val="FFFFFF" w:themeColor="background1"/>
                <w:sz w:val="16"/>
                <w:szCs w:val="16"/>
                <w:lang w:eastAsia="sk-SK"/>
              </w:rPr>
            </w:pPr>
          </w:p>
        </w:tc>
        <w:tc>
          <w:tcPr>
            <w:tcW w:w="1134" w:type="dxa"/>
            <w:tcBorders>
              <w:top w:val="nil"/>
              <w:left w:val="nil"/>
              <w:bottom w:val="nil"/>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Celkom</w:t>
            </w:r>
          </w:p>
        </w:tc>
        <w:tc>
          <w:tcPr>
            <w:tcW w:w="1276" w:type="dxa"/>
            <w:tcBorders>
              <w:top w:val="nil"/>
              <w:left w:val="nil"/>
              <w:bottom w:val="nil"/>
              <w:right w:val="single" w:sz="4" w:space="0" w:color="auto"/>
            </w:tcBorders>
            <w:shd w:val="clear" w:color="auto" w:fill="108747"/>
            <w:vAlign w:val="center"/>
            <w:hideMark/>
          </w:tcPr>
          <w:p w:rsidR="00E86BC0" w:rsidRPr="001D0ED7" w:rsidRDefault="00E86BC0" w:rsidP="000A6608">
            <w:pPr>
              <w:spacing w:after="0" w:line="240" w:lineRule="auto"/>
              <w:jc w:val="center"/>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z EU</w:t>
            </w:r>
          </w:p>
        </w:tc>
        <w:tc>
          <w:tcPr>
            <w:tcW w:w="1701" w:type="dxa"/>
            <w:vMerge/>
            <w:tcBorders>
              <w:top w:val="single" w:sz="8" w:space="0" w:color="auto"/>
              <w:left w:val="single" w:sz="4" w:space="0" w:color="auto"/>
              <w:bottom w:val="single" w:sz="4" w:space="0" w:color="auto"/>
              <w:right w:val="single" w:sz="4"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c>
          <w:tcPr>
            <w:tcW w:w="850" w:type="dxa"/>
            <w:vMerge/>
            <w:tcBorders>
              <w:top w:val="single" w:sz="8" w:space="0" w:color="auto"/>
              <w:left w:val="single" w:sz="4" w:space="0" w:color="auto"/>
              <w:bottom w:val="single" w:sz="4" w:space="0" w:color="auto"/>
              <w:right w:val="single" w:sz="8" w:space="0" w:color="auto"/>
            </w:tcBorders>
            <w:vAlign w:val="center"/>
            <w:hideMark/>
          </w:tcPr>
          <w:p w:rsidR="00E86BC0" w:rsidRPr="001D0ED7" w:rsidRDefault="00E86BC0" w:rsidP="000A6608">
            <w:pPr>
              <w:spacing w:after="0" w:line="240" w:lineRule="auto"/>
              <w:rPr>
                <w:rFonts w:ascii="Times New Roman" w:eastAsia="Times New Roman" w:hAnsi="Times New Roman" w:cs="Times New Roman"/>
                <w:b/>
                <w:bCs/>
                <w:sz w:val="16"/>
                <w:szCs w:val="16"/>
                <w:lang w:eastAsia="sk-SK"/>
              </w:rPr>
            </w:pPr>
          </w:p>
        </w:tc>
      </w:tr>
      <w:tr w:rsidR="00E86BC0" w:rsidRPr="001D0ED7" w:rsidTr="003A7C2F">
        <w:trPr>
          <w:trHeight w:val="468"/>
        </w:trPr>
        <w:tc>
          <w:tcPr>
            <w:tcW w:w="42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1.1</w:t>
            </w:r>
          </w:p>
        </w:tc>
        <w:tc>
          <w:tcPr>
            <w:tcW w:w="2547" w:type="dxa"/>
            <w:tcBorders>
              <w:top w:val="single" w:sz="8" w:space="0" w:color="auto"/>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akcie odborného vzdelávania a získavania zručností</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12 800 000</w:t>
            </w:r>
          </w:p>
        </w:tc>
        <w:tc>
          <w:tcPr>
            <w:tcW w:w="567" w:type="dxa"/>
            <w:tcBorders>
              <w:top w:val="single" w:sz="8" w:space="0" w:color="auto"/>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single" w:sz="8" w:space="0" w:color="auto"/>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12 800 000</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428"/>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1.2</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demonštračné činnosti a informačné akcie</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1 530 000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1 530 000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122"/>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pomoc pri využívaní poradenských služieb</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3 800 000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3 800 000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170"/>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odbornú prípravu poradcov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76"/>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4.1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poľnohospodárskych podnikov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227 752 740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102</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13 302 595</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9 976 946</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214 450 145</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w:t>
            </w:r>
          </w:p>
        </w:tc>
      </w:tr>
      <w:tr w:rsidR="00E86BC0" w:rsidRPr="001D0ED7" w:rsidTr="003A7C2F">
        <w:trPr>
          <w:trHeight w:val="280"/>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4.2</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spracovania/uvádzania na trh a/alebo vývoja poľnohospodárskych výrobkov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200 000 000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38</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9 168 976</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6 876 732</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190 831 024</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5%</w:t>
            </w:r>
          </w:p>
        </w:tc>
      </w:tr>
      <w:tr w:rsidR="00E86BC0" w:rsidRPr="001D0ED7" w:rsidTr="003A7C2F">
        <w:trPr>
          <w:trHeight w:val="376"/>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4.3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infraštruktúry súvisiacej s vývojom, modernizáciou alebo prispôsobením poľnohospodárstva a lesného hospodárstva</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115 000 000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28</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9 071 038</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6 803 279</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105 928 962</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w:t>
            </w:r>
          </w:p>
        </w:tc>
      </w:tr>
      <w:tr w:rsidR="00E86BC0" w:rsidRPr="001D0ED7" w:rsidTr="003A7C2F">
        <w:trPr>
          <w:trHeight w:val="1260"/>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5.1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preventívnych opatrení zameraných na zníženie následkov pravdepodobných prírodných katastrof, nepriaznivých poveternostných udalostí a katastrofických udalostí</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70 000 000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70 000 000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280"/>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Pomoc na začatie podnikateľskej činnosti pre mladých poľnohospodárov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30 000 000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30 000 000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146"/>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Pomoc na začatie podnikateľskej činnosti na rozvoj malých poľnohospodárskych podnikov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4 950 000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4 950 000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282"/>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6.4</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vytvárania a rozvoja nepoľnohospodárskych činností</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104 561 434</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525 736</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394 302</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104 035 698</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w:t>
            </w:r>
          </w:p>
        </w:tc>
      </w:tr>
      <w:tr w:rsidR="00E86BC0" w:rsidRPr="001D0ED7" w:rsidTr="003A7C2F">
        <w:trPr>
          <w:trHeight w:val="857"/>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7.2</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vytvárania, zlepšovania alebo rozširovania všetkých druhov infraštruktúr malých rozmerov vrátane investícií do energie z obnoviteľných zdrojov a úspor energie</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55 000 000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55 000 000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873"/>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7.3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širokopásmovú infraštruktúru vrátane jej budovania, zlepšovania a rozširovania, pasívnu širokopásmovú infraštruktúru a poskytovanie širokopásmového prístupu a elektronickej verejnej správy</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27 000 000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27 000 000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1185"/>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7.4</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vytvárania, zlepšovania alebo rozširovania miestnych základných služieb pre vidiecke obyvateľstvo vrátane voľného času a kultúry a súvisiacej infraštruktúry</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26 000 000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26 000 000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781"/>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7.5</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rekreačnej infraštruktúry, turistických informácií a do turistickej infraštruktúry malých rozmerov na verejné využitie</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2 000 000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645"/>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lastRenderedPageBreak/>
              <w:t> </w:t>
            </w:r>
          </w:p>
        </w:tc>
        <w:tc>
          <w:tcPr>
            <w:tcW w:w="254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 xml:space="preserve">nealokované finančné prostriedky na </w:t>
            </w:r>
            <w:proofErr w:type="spellStart"/>
            <w:r w:rsidRPr="001D0ED7">
              <w:rPr>
                <w:rFonts w:ascii="Times New Roman" w:eastAsia="Times New Roman" w:hAnsi="Times New Roman" w:cs="Times New Roman"/>
                <w:b/>
                <w:sz w:val="16"/>
                <w:szCs w:val="16"/>
                <w:lang w:eastAsia="sk-SK"/>
              </w:rPr>
              <w:t>op</w:t>
            </w:r>
            <w:proofErr w:type="spellEnd"/>
            <w:r w:rsidRPr="001D0ED7">
              <w:rPr>
                <w:rFonts w:ascii="Times New Roman" w:eastAsia="Times New Roman" w:hAnsi="Times New Roman" w:cs="Times New Roman"/>
                <w:b/>
                <w:sz w:val="16"/>
                <w:szCs w:val="16"/>
                <w:lang w:eastAsia="sk-SK"/>
              </w:rPr>
              <w:t xml:space="preserve"> 7</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9 500 000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 </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 </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9 500 000</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53"/>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zalesňovanie/vytváranie zalesnených oblastí</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383 650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16</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34 570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25 927</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349 080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9%</w:t>
            </w:r>
          </w:p>
        </w:tc>
      </w:tr>
      <w:tr w:rsidR="00E86BC0" w:rsidRPr="001D0ED7" w:rsidTr="003A7C2F">
        <w:trPr>
          <w:trHeight w:val="930"/>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prevenciu a odstraňovanie škôd v lesoch spôsobených lesnými požiarmi a prírodnými katastrofami a katastrofickými udalosťami</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65 000 000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23</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8 855 250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6 641 438</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56 144 750</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14%</w:t>
            </w:r>
          </w:p>
        </w:tc>
      </w:tr>
      <w:tr w:rsidR="00E86BC0" w:rsidRPr="001D0ED7" w:rsidTr="003A7C2F">
        <w:trPr>
          <w:trHeight w:val="89"/>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8.4</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obnovu lesov poškodených lesnými požiarmi a prírodnými katastrofami a katastrofickými udalosťami</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20 000 000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32</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6 189 478</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4 642 109</w:t>
            </w:r>
          </w:p>
        </w:tc>
        <w:tc>
          <w:tcPr>
            <w:tcW w:w="1701" w:type="dxa"/>
            <w:tcBorders>
              <w:top w:val="nil"/>
              <w:left w:val="nil"/>
              <w:bottom w:val="single" w:sz="4" w:space="0" w:color="auto"/>
              <w:right w:val="nil"/>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13 810 522</w:t>
            </w:r>
          </w:p>
        </w:tc>
        <w:tc>
          <w:tcPr>
            <w:tcW w:w="850" w:type="dxa"/>
            <w:tcBorders>
              <w:top w:val="nil"/>
              <w:left w:val="single" w:sz="4" w:space="0" w:color="auto"/>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31%</w:t>
            </w:r>
          </w:p>
        </w:tc>
      </w:tr>
      <w:tr w:rsidR="00E86BC0" w:rsidRPr="001D0ED7" w:rsidTr="003A7C2F">
        <w:trPr>
          <w:trHeight w:val="198"/>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8.5</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investície do zlepšenia odolnosti a environmentálnej hodnoty lesných ekosystémov</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21 500 000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21 500 000</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348"/>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8.6</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investícií do lesníckych technológií a spracovania, do mobilizácie lesníckych výrobkov a ich uvádzania na trh</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30 800 000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30 800 000</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316"/>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16</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Spolupráca</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48 500 000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48 500 000</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278"/>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19.1</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Prípravná podpora</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1 500 000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21</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206 629</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154 972</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1 293 371</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14%</w:t>
            </w:r>
          </w:p>
        </w:tc>
      </w:tr>
      <w:tr w:rsidR="00E86BC0" w:rsidRPr="001D0ED7" w:rsidTr="003A7C2F">
        <w:trPr>
          <w:trHeight w:val="268"/>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19.2</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vykonávanie operácií v rámci stratégie miestneho rozvoja vedeného komunitou</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90 443 778</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90 443 778</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134"/>
        </w:trPr>
        <w:tc>
          <w:tcPr>
            <w:tcW w:w="420" w:type="dxa"/>
            <w:tcBorders>
              <w:top w:val="nil"/>
              <w:left w:val="single" w:sz="8" w:space="0" w:color="auto"/>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19.3</w:t>
            </w:r>
          </w:p>
        </w:tc>
        <w:tc>
          <w:tcPr>
            <w:tcW w:w="2547" w:type="dxa"/>
            <w:tcBorders>
              <w:top w:val="nil"/>
              <w:left w:val="nil"/>
              <w:bottom w:val="single" w:sz="4"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Príprava a vykonávanie činností spolupráce miestnej akčnej skupiny</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6 000 000</w:t>
            </w:r>
          </w:p>
        </w:tc>
        <w:tc>
          <w:tcPr>
            <w:tcW w:w="567"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4"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6 000 000</w:t>
            </w:r>
          </w:p>
        </w:tc>
        <w:tc>
          <w:tcPr>
            <w:tcW w:w="850" w:type="dxa"/>
            <w:tcBorders>
              <w:top w:val="nil"/>
              <w:left w:val="nil"/>
              <w:bottom w:val="single" w:sz="4" w:space="0" w:color="auto"/>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53"/>
        </w:trPr>
        <w:tc>
          <w:tcPr>
            <w:tcW w:w="420" w:type="dxa"/>
            <w:tcBorders>
              <w:top w:val="nil"/>
              <w:left w:val="single" w:sz="8" w:space="0" w:color="auto"/>
              <w:bottom w:val="single" w:sz="8" w:space="0" w:color="auto"/>
              <w:right w:val="single" w:sz="4" w:space="0" w:color="auto"/>
            </w:tcBorders>
            <w:shd w:val="clear" w:color="auto" w:fill="auto"/>
            <w:vAlign w:val="center"/>
            <w:hideMark/>
          </w:tcPr>
          <w:p w:rsidR="00E86BC0" w:rsidRPr="001D0ED7" w:rsidRDefault="00E86BC0" w:rsidP="000A6608">
            <w:pPr>
              <w:spacing w:after="0" w:line="240" w:lineRule="auto"/>
              <w:jc w:val="center"/>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19.4</w:t>
            </w:r>
          </w:p>
        </w:tc>
        <w:tc>
          <w:tcPr>
            <w:tcW w:w="2547" w:type="dxa"/>
            <w:tcBorders>
              <w:top w:val="nil"/>
              <w:left w:val="nil"/>
              <w:bottom w:val="single" w:sz="8" w:space="0" w:color="auto"/>
              <w:right w:val="single" w:sz="4" w:space="0" w:color="auto"/>
            </w:tcBorders>
            <w:shd w:val="clear" w:color="auto" w:fill="auto"/>
            <w:vAlign w:val="center"/>
            <w:hideMark/>
          </w:tcPr>
          <w:p w:rsidR="00E86BC0" w:rsidRPr="001D0ED7" w:rsidRDefault="00E86BC0" w:rsidP="000A6608">
            <w:pPr>
              <w:spacing w:after="0" w:line="240" w:lineRule="auto"/>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Podpora na prevádzkové náklady a oživenie</w:t>
            </w:r>
          </w:p>
        </w:tc>
        <w:tc>
          <w:tcPr>
            <w:tcW w:w="1276" w:type="dxa"/>
            <w:tcBorders>
              <w:top w:val="nil"/>
              <w:left w:val="nil"/>
              <w:bottom w:val="single" w:sz="8"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7 792 374</w:t>
            </w:r>
          </w:p>
        </w:tc>
        <w:tc>
          <w:tcPr>
            <w:tcW w:w="567" w:type="dxa"/>
            <w:tcBorders>
              <w:top w:val="nil"/>
              <w:left w:val="nil"/>
              <w:bottom w:val="single" w:sz="8"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134" w:type="dxa"/>
            <w:tcBorders>
              <w:top w:val="nil"/>
              <w:left w:val="nil"/>
              <w:bottom w:val="single" w:sz="8"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276" w:type="dxa"/>
            <w:tcBorders>
              <w:top w:val="nil"/>
              <w:left w:val="nil"/>
              <w:bottom w:val="single" w:sz="8"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c>
          <w:tcPr>
            <w:tcW w:w="1701" w:type="dxa"/>
            <w:tcBorders>
              <w:top w:val="nil"/>
              <w:left w:val="nil"/>
              <w:bottom w:val="single" w:sz="8" w:space="0" w:color="auto"/>
              <w:right w:val="single" w:sz="4"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sz w:val="16"/>
                <w:szCs w:val="16"/>
                <w:lang w:eastAsia="sk-SK"/>
              </w:rPr>
            </w:pPr>
            <w:r w:rsidRPr="001D0ED7">
              <w:rPr>
                <w:rFonts w:ascii="Times New Roman" w:eastAsia="Times New Roman" w:hAnsi="Times New Roman" w:cs="Times New Roman"/>
                <w:b/>
                <w:sz w:val="16"/>
                <w:szCs w:val="16"/>
                <w:lang w:eastAsia="sk-SK"/>
              </w:rPr>
              <w:t>7 792 374</w:t>
            </w:r>
          </w:p>
        </w:tc>
        <w:tc>
          <w:tcPr>
            <w:tcW w:w="850" w:type="dxa"/>
            <w:tcBorders>
              <w:top w:val="nil"/>
              <w:left w:val="nil"/>
              <w:bottom w:val="nil"/>
              <w:right w:val="single" w:sz="8" w:space="0" w:color="auto"/>
            </w:tcBorders>
            <w:shd w:val="clear" w:color="auto" w:fill="auto"/>
            <w:noWrap/>
            <w:vAlign w:val="center"/>
            <w:hideMark/>
          </w:tcPr>
          <w:p w:rsidR="00E86BC0" w:rsidRPr="001D0ED7" w:rsidRDefault="00E86BC0" w:rsidP="000A6608">
            <w:pPr>
              <w:spacing w:after="0" w:line="240" w:lineRule="auto"/>
              <w:jc w:val="right"/>
              <w:rPr>
                <w:rFonts w:ascii="Times New Roman" w:eastAsia="Times New Roman" w:hAnsi="Times New Roman" w:cs="Times New Roman"/>
                <w:sz w:val="16"/>
                <w:szCs w:val="16"/>
                <w:lang w:eastAsia="sk-SK"/>
              </w:rPr>
            </w:pPr>
            <w:r w:rsidRPr="001D0ED7">
              <w:rPr>
                <w:rFonts w:ascii="Times New Roman" w:eastAsia="Times New Roman" w:hAnsi="Times New Roman" w:cs="Times New Roman"/>
                <w:sz w:val="16"/>
                <w:szCs w:val="16"/>
                <w:lang w:eastAsia="sk-SK"/>
              </w:rPr>
              <w:t>0%</w:t>
            </w:r>
          </w:p>
        </w:tc>
      </w:tr>
      <w:tr w:rsidR="00E86BC0" w:rsidRPr="001D0ED7" w:rsidTr="003A7C2F">
        <w:trPr>
          <w:trHeight w:val="675"/>
        </w:trPr>
        <w:tc>
          <w:tcPr>
            <w:tcW w:w="2967" w:type="dxa"/>
            <w:gridSpan w:val="2"/>
            <w:tcBorders>
              <w:top w:val="nil"/>
              <w:left w:val="single" w:sz="8" w:space="0" w:color="auto"/>
              <w:bottom w:val="single" w:sz="8" w:space="0" w:color="auto"/>
              <w:right w:val="single" w:sz="4" w:space="0" w:color="000000"/>
            </w:tcBorders>
            <w:shd w:val="clear" w:color="auto" w:fill="A85E48"/>
            <w:vAlign w:val="center"/>
            <w:hideMark/>
          </w:tcPr>
          <w:p w:rsidR="00E86BC0" w:rsidRPr="001D0ED7" w:rsidRDefault="00E86BC0" w:rsidP="000A6608">
            <w:pPr>
              <w:spacing w:after="0" w:line="240" w:lineRule="auto"/>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 xml:space="preserve">PRV </w:t>
            </w:r>
            <w:r w:rsidR="00EF3C3D">
              <w:rPr>
                <w:rFonts w:ascii="Times New Roman" w:eastAsia="Times New Roman" w:hAnsi="Times New Roman" w:cs="Times New Roman"/>
                <w:b/>
                <w:bCs/>
                <w:color w:val="FFFFFF" w:themeColor="background1"/>
                <w:sz w:val="16"/>
                <w:szCs w:val="16"/>
                <w:lang w:eastAsia="sk-SK"/>
              </w:rPr>
              <w:t xml:space="preserve">SR </w:t>
            </w:r>
            <w:r w:rsidRPr="001D0ED7">
              <w:rPr>
                <w:rFonts w:ascii="Times New Roman" w:eastAsia="Times New Roman" w:hAnsi="Times New Roman" w:cs="Times New Roman"/>
                <w:b/>
                <w:bCs/>
                <w:color w:val="FFFFFF" w:themeColor="background1"/>
                <w:sz w:val="16"/>
                <w:szCs w:val="16"/>
                <w:lang w:eastAsia="sk-SK"/>
              </w:rPr>
              <w:t>2014-2020 SPOLU</w:t>
            </w:r>
          </w:p>
        </w:tc>
        <w:tc>
          <w:tcPr>
            <w:tcW w:w="1276" w:type="dxa"/>
            <w:tcBorders>
              <w:top w:val="nil"/>
              <w:left w:val="nil"/>
              <w:bottom w:val="single" w:sz="8" w:space="0" w:color="auto"/>
              <w:right w:val="single" w:sz="4" w:space="0" w:color="auto"/>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1 182 013 976</w:t>
            </w:r>
          </w:p>
        </w:tc>
        <w:tc>
          <w:tcPr>
            <w:tcW w:w="567" w:type="dxa"/>
            <w:tcBorders>
              <w:top w:val="nil"/>
              <w:left w:val="nil"/>
              <w:bottom w:val="single" w:sz="8" w:space="0" w:color="auto"/>
              <w:right w:val="single" w:sz="4" w:space="0" w:color="auto"/>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262</w:t>
            </w:r>
          </w:p>
        </w:tc>
        <w:tc>
          <w:tcPr>
            <w:tcW w:w="1134" w:type="dxa"/>
            <w:tcBorders>
              <w:top w:val="nil"/>
              <w:left w:val="nil"/>
              <w:bottom w:val="single" w:sz="8" w:space="0" w:color="auto"/>
              <w:right w:val="single" w:sz="4" w:space="0" w:color="auto"/>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47 354 273</w:t>
            </w:r>
          </w:p>
        </w:tc>
        <w:tc>
          <w:tcPr>
            <w:tcW w:w="1276" w:type="dxa"/>
            <w:tcBorders>
              <w:top w:val="nil"/>
              <w:left w:val="nil"/>
              <w:bottom w:val="single" w:sz="8" w:space="0" w:color="auto"/>
              <w:right w:val="single" w:sz="4" w:space="0" w:color="auto"/>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35 515 704</w:t>
            </w:r>
          </w:p>
        </w:tc>
        <w:tc>
          <w:tcPr>
            <w:tcW w:w="1701" w:type="dxa"/>
            <w:tcBorders>
              <w:top w:val="nil"/>
              <w:left w:val="nil"/>
              <w:bottom w:val="single" w:sz="8" w:space="0" w:color="auto"/>
              <w:right w:val="nil"/>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1 134 659 703</w:t>
            </w:r>
          </w:p>
        </w:tc>
        <w:tc>
          <w:tcPr>
            <w:tcW w:w="850" w:type="dxa"/>
            <w:tcBorders>
              <w:top w:val="single" w:sz="8" w:space="0" w:color="auto"/>
              <w:left w:val="single" w:sz="4" w:space="0" w:color="auto"/>
              <w:bottom w:val="single" w:sz="8" w:space="0" w:color="auto"/>
              <w:right w:val="single" w:sz="8" w:space="0" w:color="auto"/>
            </w:tcBorders>
            <w:shd w:val="clear" w:color="auto" w:fill="A85E48"/>
            <w:noWrap/>
            <w:vAlign w:val="center"/>
            <w:hideMark/>
          </w:tcPr>
          <w:p w:rsidR="00E86BC0" w:rsidRPr="001D0ED7" w:rsidRDefault="00E86BC0" w:rsidP="000A6608">
            <w:pPr>
              <w:spacing w:after="0" w:line="240" w:lineRule="auto"/>
              <w:jc w:val="right"/>
              <w:rPr>
                <w:rFonts w:ascii="Times New Roman" w:eastAsia="Times New Roman" w:hAnsi="Times New Roman" w:cs="Times New Roman"/>
                <w:b/>
                <w:bCs/>
                <w:color w:val="FFFFFF" w:themeColor="background1"/>
                <w:sz w:val="16"/>
                <w:szCs w:val="16"/>
                <w:lang w:eastAsia="sk-SK"/>
              </w:rPr>
            </w:pPr>
            <w:r w:rsidRPr="001D0ED7">
              <w:rPr>
                <w:rFonts w:ascii="Times New Roman" w:eastAsia="Times New Roman" w:hAnsi="Times New Roman" w:cs="Times New Roman"/>
                <w:b/>
                <w:bCs/>
                <w:color w:val="FFFFFF" w:themeColor="background1"/>
                <w:sz w:val="16"/>
                <w:szCs w:val="16"/>
                <w:lang w:eastAsia="sk-SK"/>
              </w:rPr>
              <w:t>4%</w:t>
            </w:r>
          </w:p>
        </w:tc>
      </w:tr>
    </w:tbl>
    <w:p w:rsidR="007326FE" w:rsidRDefault="007326FE" w:rsidP="00814709">
      <w:pPr>
        <w:pStyle w:val="Nadpis3"/>
        <w:spacing w:before="120" w:after="120" w:line="240" w:lineRule="auto"/>
        <w:jc w:val="both"/>
        <w:rPr>
          <w:rFonts w:eastAsia="Times New Roman"/>
          <w:lang w:eastAsia="sk-SK"/>
        </w:rPr>
      </w:pPr>
      <w:bookmarkStart w:id="110" w:name="_Toc481740271"/>
      <w:r w:rsidRPr="007326FE">
        <w:rPr>
          <w:rFonts w:eastAsia="Times New Roman"/>
          <w:lang w:eastAsia="sk-SK"/>
        </w:rPr>
        <w:t xml:space="preserve">Príloha </w:t>
      </w:r>
      <w:r w:rsidR="002421EB">
        <w:rPr>
          <w:rFonts w:eastAsia="Times New Roman"/>
          <w:lang w:eastAsia="sk-SK"/>
        </w:rPr>
        <w:t>12</w:t>
      </w:r>
      <w:r w:rsidRPr="007326FE">
        <w:rPr>
          <w:rFonts w:eastAsia="Times New Roman"/>
          <w:lang w:eastAsia="sk-SK"/>
        </w:rPr>
        <w:t>: Objem</w:t>
      </w:r>
      <w:r w:rsidR="00894563">
        <w:rPr>
          <w:rFonts w:eastAsia="Times New Roman"/>
          <w:lang w:eastAsia="sk-SK"/>
        </w:rPr>
        <w:t xml:space="preserve">y a počty </w:t>
      </w:r>
      <w:r w:rsidR="00894563" w:rsidRPr="00CD72BE">
        <w:rPr>
          <w:rFonts w:eastAsia="Times New Roman"/>
          <w:lang w:eastAsia="sk-SK"/>
        </w:rPr>
        <w:t>realizovaných priamych podpôr</w:t>
      </w:r>
      <w:r w:rsidR="00894563">
        <w:rPr>
          <w:rFonts w:eastAsia="Times New Roman"/>
          <w:lang w:eastAsia="sk-SK"/>
        </w:rPr>
        <w:t xml:space="preserve"> </w:t>
      </w:r>
      <w:r w:rsidRPr="007326FE">
        <w:rPr>
          <w:rFonts w:eastAsia="Times New Roman"/>
          <w:lang w:eastAsia="sk-SK"/>
        </w:rPr>
        <w:t>P</w:t>
      </w:r>
      <w:r w:rsidR="00997CCB">
        <w:rPr>
          <w:rFonts w:eastAsia="Times New Roman"/>
          <w:lang w:eastAsia="sk-SK"/>
        </w:rPr>
        <w:t xml:space="preserve">RV </w:t>
      </w:r>
      <w:r w:rsidR="00A34718">
        <w:rPr>
          <w:rFonts w:eastAsia="Times New Roman"/>
          <w:lang w:eastAsia="sk-SK"/>
        </w:rPr>
        <w:t xml:space="preserve">SR </w:t>
      </w:r>
      <w:r w:rsidR="00DF0D76">
        <w:rPr>
          <w:rFonts w:eastAsia="Times New Roman"/>
          <w:lang w:eastAsia="sk-SK"/>
        </w:rPr>
        <w:t xml:space="preserve">2007 – 2013 podľa </w:t>
      </w:r>
      <w:r w:rsidRPr="007326FE">
        <w:rPr>
          <w:rFonts w:eastAsia="Times New Roman"/>
          <w:lang w:eastAsia="sk-SK"/>
        </w:rPr>
        <w:t>opatrení kumulatívne k 31. 12. 2016</w:t>
      </w:r>
      <w:r w:rsidR="004F0193">
        <w:rPr>
          <w:rFonts w:eastAsia="Times New Roman"/>
          <w:lang w:eastAsia="sk-SK"/>
        </w:rPr>
        <w:t xml:space="preserve"> v e</w:t>
      </w:r>
      <w:r w:rsidR="00316A57">
        <w:rPr>
          <w:rFonts w:eastAsia="Times New Roman"/>
          <w:lang w:eastAsia="sk-SK"/>
        </w:rPr>
        <w:t>ur</w:t>
      </w:r>
      <w:bookmarkEnd w:id="110"/>
    </w:p>
    <w:tbl>
      <w:tblPr>
        <w:tblW w:w="9771" w:type="dxa"/>
        <w:tblCellMar>
          <w:left w:w="70" w:type="dxa"/>
          <w:right w:w="70" w:type="dxa"/>
        </w:tblCellMar>
        <w:tblLook w:val="04A0" w:firstRow="1" w:lastRow="0" w:firstColumn="1" w:lastColumn="0" w:noHBand="0" w:noVBand="1"/>
      </w:tblPr>
      <w:tblGrid>
        <w:gridCol w:w="4034"/>
        <w:gridCol w:w="2052"/>
        <w:gridCol w:w="1842"/>
        <w:gridCol w:w="1843"/>
      </w:tblGrid>
      <w:tr w:rsidR="007326FE" w:rsidRPr="007F17EC" w:rsidTr="009C48FD">
        <w:trPr>
          <w:trHeight w:val="362"/>
        </w:trPr>
        <w:tc>
          <w:tcPr>
            <w:tcW w:w="0" w:type="auto"/>
            <w:tcBorders>
              <w:top w:val="single" w:sz="8" w:space="0" w:color="auto"/>
              <w:left w:val="single" w:sz="8" w:space="0" w:color="auto"/>
              <w:bottom w:val="single" w:sz="8" w:space="0" w:color="auto"/>
              <w:right w:val="nil"/>
            </w:tcBorders>
            <w:shd w:val="clear" w:color="auto" w:fill="0A572F"/>
            <w:noWrap/>
            <w:vAlign w:val="center"/>
            <w:hideMark/>
          </w:tcPr>
          <w:p w:rsidR="007326FE" w:rsidRPr="00A030AD" w:rsidRDefault="007326FE" w:rsidP="009B48E1">
            <w:pPr>
              <w:spacing w:after="0" w:line="240" w:lineRule="auto"/>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Čerpanie PRV</w:t>
            </w:r>
            <w:r w:rsidR="00EF3C3D">
              <w:rPr>
                <w:rFonts w:ascii="Times New Roman" w:eastAsia="Times New Roman" w:hAnsi="Times New Roman" w:cs="Times New Roman"/>
                <w:b/>
                <w:bCs/>
                <w:color w:val="FFFFFF" w:themeColor="background1"/>
                <w:sz w:val="16"/>
                <w:szCs w:val="16"/>
                <w:lang w:eastAsia="sk-SK"/>
              </w:rPr>
              <w:t xml:space="preserve"> SR</w:t>
            </w:r>
            <w:r w:rsidRPr="00A030AD">
              <w:rPr>
                <w:rFonts w:ascii="Times New Roman" w:eastAsia="Times New Roman" w:hAnsi="Times New Roman" w:cs="Times New Roman"/>
                <w:b/>
                <w:bCs/>
                <w:color w:val="FFFFFF" w:themeColor="background1"/>
                <w:sz w:val="16"/>
                <w:szCs w:val="16"/>
                <w:lang w:eastAsia="sk-SK"/>
              </w:rPr>
              <w:t xml:space="preserve"> 2007 </w:t>
            </w:r>
            <w:r w:rsidRPr="00A030AD">
              <w:rPr>
                <w:rFonts w:ascii="Times New Roman" w:eastAsia="Times New Roman" w:hAnsi="Times New Roman" w:cs="Times New Roman"/>
                <w:color w:val="FFFFFF" w:themeColor="background1"/>
                <w:sz w:val="16"/>
                <w:szCs w:val="16"/>
                <w:lang w:eastAsia="sk-SK"/>
              </w:rPr>
              <w:t>–</w:t>
            </w:r>
            <w:r w:rsidRPr="00A030AD">
              <w:rPr>
                <w:rFonts w:ascii="Times New Roman" w:eastAsia="Times New Roman" w:hAnsi="Times New Roman" w:cs="Times New Roman"/>
                <w:b/>
                <w:bCs/>
                <w:color w:val="FFFFFF" w:themeColor="background1"/>
                <w:sz w:val="16"/>
                <w:szCs w:val="16"/>
                <w:lang w:eastAsia="sk-SK"/>
              </w:rPr>
              <w:t xml:space="preserve"> 2013</w:t>
            </w:r>
          </w:p>
        </w:tc>
        <w:tc>
          <w:tcPr>
            <w:tcW w:w="5737" w:type="dxa"/>
            <w:gridSpan w:val="3"/>
            <w:tcBorders>
              <w:top w:val="single" w:sz="8" w:space="0" w:color="auto"/>
              <w:left w:val="single" w:sz="8" w:space="0" w:color="auto"/>
              <w:bottom w:val="single" w:sz="8" w:space="0" w:color="auto"/>
              <w:right w:val="single" w:sz="8" w:space="0" w:color="000000"/>
            </w:tcBorders>
            <w:shd w:val="clear" w:color="auto" w:fill="0A572F"/>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kumulatívne do 31. 12. 2016</w:t>
            </w:r>
          </w:p>
        </w:tc>
      </w:tr>
      <w:tr w:rsidR="007326FE" w:rsidRPr="007F17EC" w:rsidTr="009C48FD">
        <w:trPr>
          <w:trHeight w:val="329"/>
        </w:trPr>
        <w:tc>
          <w:tcPr>
            <w:tcW w:w="0" w:type="auto"/>
            <w:vMerge w:val="restart"/>
            <w:tcBorders>
              <w:top w:val="nil"/>
              <w:left w:val="single" w:sz="8" w:space="0" w:color="auto"/>
              <w:bottom w:val="single" w:sz="8" w:space="0" w:color="000000"/>
              <w:right w:val="single" w:sz="8" w:space="0" w:color="auto"/>
            </w:tcBorders>
            <w:shd w:val="clear" w:color="auto" w:fill="0A572F"/>
            <w:noWrap/>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w:t>
            </w:r>
          </w:p>
        </w:tc>
        <w:tc>
          <w:tcPr>
            <w:tcW w:w="2052" w:type="dxa"/>
            <w:vMerge w:val="restart"/>
            <w:tcBorders>
              <w:top w:val="nil"/>
              <w:left w:val="single" w:sz="8" w:space="0" w:color="auto"/>
              <w:bottom w:val="single" w:sz="8" w:space="0" w:color="000000"/>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prostriedky EU</w:t>
            </w:r>
          </w:p>
        </w:tc>
        <w:tc>
          <w:tcPr>
            <w:tcW w:w="1842" w:type="dxa"/>
            <w:vMerge w:val="restart"/>
            <w:tcBorders>
              <w:top w:val="nil"/>
              <w:left w:val="single" w:sz="8" w:space="0" w:color="auto"/>
              <w:bottom w:val="single" w:sz="8" w:space="0" w:color="000000"/>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verejné výdavky</w:t>
            </w:r>
          </w:p>
        </w:tc>
        <w:tc>
          <w:tcPr>
            <w:tcW w:w="1843" w:type="dxa"/>
            <w:vMerge w:val="restart"/>
            <w:tcBorders>
              <w:top w:val="nil"/>
              <w:left w:val="single" w:sz="8" w:space="0" w:color="auto"/>
              <w:bottom w:val="single" w:sz="8" w:space="0" w:color="000000"/>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počet platieb</w:t>
            </w:r>
          </w:p>
        </w:tc>
      </w:tr>
      <w:tr w:rsidR="007326FE" w:rsidRPr="007F17EC" w:rsidTr="009C48FD">
        <w:trPr>
          <w:trHeight w:val="494"/>
        </w:trPr>
        <w:tc>
          <w:tcPr>
            <w:tcW w:w="0" w:type="auto"/>
            <w:vMerge/>
            <w:tcBorders>
              <w:top w:val="nil"/>
              <w:left w:val="single" w:sz="8" w:space="0" w:color="auto"/>
              <w:bottom w:val="single" w:sz="8" w:space="0" w:color="000000"/>
              <w:right w:val="single" w:sz="8" w:space="0" w:color="auto"/>
            </w:tcBorders>
            <w:shd w:val="clear" w:color="auto" w:fill="0A572F"/>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p>
        </w:tc>
        <w:tc>
          <w:tcPr>
            <w:tcW w:w="2052" w:type="dxa"/>
            <w:vMerge/>
            <w:tcBorders>
              <w:top w:val="nil"/>
              <w:left w:val="single" w:sz="8" w:space="0" w:color="auto"/>
              <w:bottom w:val="single" w:sz="8" w:space="0" w:color="000000"/>
              <w:right w:val="single" w:sz="8" w:space="0" w:color="auto"/>
            </w:tcBorders>
            <w:shd w:val="clear" w:color="auto" w:fill="108747"/>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p>
        </w:tc>
        <w:tc>
          <w:tcPr>
            <w:tcW w:w="1842" w:type="dxa"/>
            <w:vMerge/>
            <w:tcBorders>
              <w:top w:val="nil"/>
              <w:left w:val="single" w:sz="8" w:space="0" w:color="auto"/>
              <w:bottom w:val="single" w:sz="8" w:space="0" w:color="000000"/>
              <w:right w:val="single" w:sz="8" w:space="0" w:color="auto"/>
            </w:tcBorders>
            <w:shd w:val="clear" w:color="auto" w:fill="108747"/>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p>
        </w:tc>
        <w:tc>
          <w:tcPr>
            <w:tcW w:w="1843" w:type="dxa"/>
            <w:vMerge/>
            <w:tcBorders>
              <w:top w:val="nil"/>
              <w:left w:val="single" w:sz="8" w:space="0" w:color="auto"/>
              <w:bottom w:val="single" w:sz="8" w:space="0" w:color="000000"/>
              <w:right w:val="single" w:sz="8" w:space="0" w:color="auto"/>
            </w:tcBorders>
            <w:shd w:val="clear" w:color="auto" w:fill="108747"/>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p>
        </w:tc>
      </w:tr>
      <w:tr w:rsidR="007326FE" w:rsidRPr="007F17EC" w:rsidTr="009C48FD">
        <w:trPr>
          <w:trHeight w:val="47"/>
        </w:trPr>
        <w:tc>
          <w:tcPr>
            <w:tcW w:w="0" w:type="auto"/>
            <w:tcBorders>
              <w:top w:val="nil"/>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Znevýhodnené horské oblasti (op.č.211)</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312 164 578,69</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390 305 480,68</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23 567</w:t>
            </w:r>
          </w:p>
        </w:tc>
      </w:tr>
      <w:tr w:rsidR="007326FE" w:rsidRPr="007F17EC" w:rsidTr="009C48FD">
        <w:trPr>
          <w:trHeight w:val="47"/>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Znevýhodnené oblasti iné (op.č.212)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219 208 868,17</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276 865 213,54</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28 931</w:t>
            </w:r>
          </w:p>
        </w:tc>
      </w:tr>
      <w:tr w:rsidR="007326FE" w:rsidRPr="007F17EC" w:rsidTr="009C48FD">
        <w:trPr>
          <w:trHeight w:val="113"/>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NATURA 2000 smernica o vodách (op.č.213)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124 391,24</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168 992,87</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83</w:t>
            </w:r>
          </w:p>
        </w:tc>
      </w:tr>
      <w:tr w:rsidR="007326FE" w:rsidRPr="007F17EC" w:rsidTr="009C48FD">
        <w:trPr>
          <w:trHeight w:val="47"/>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proofErr w:type="spellStart"/>
            <w:r w:rsidRPr="007F17EC">
              <w:rPr>
                <w:rFonts w:ascii="Times New Roman" w:eastAsia="Times New Roman" w:hAnsi="Times New Roman" w:cs="Times New Roman"/>
                <w:b/>
                <w:bCs/>
                <w:color w:val="000000"/>
                <w:sz w:val="16"/>
                <w:szCs w:val="16"/>
                <w:lang w:eastAsia="sk-SK"/>
              </w:rPr>
              <w:t>Agroenvironmentálne</w:t>
            </w:r>
            <w:proofErr w:type="spellEnd"/>
            <w:r w:rsidRPr="007F17EC">
              <w:rPr>
                <w:rFonts w:ascii="Times New Roman" w:eastAsia="Times New Roman" w:hAnsi="Times New Roman" w:cs="Times New Roman"/>
                <w:b/>
                <w:bCs/>
                <w:color w:val="000000"/>
                <w:sz w:val="16"/>
                <w:szCs w:val="16"/>
                <w:lang w:eastAsia="sk-SK"/>
              </w:rPr>
              <w:t xml:space="preserve"> platby (op.č.214)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304 509 902,60</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386 164 843,21</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8 433</w:t>
            </w:r>
          </w:p>
        </w:tc>
      </w:tr>
      <w:tr w:rsidR="007326FE" w:rsidRPr="007F17EC" w:rsidTr="009C48FD">
        <w:trPr>
          <w:trHeight w:val="47"/>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Životné podmienky zvierat (op.č.215)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31 520 054,35</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39 863 270,02</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2 159</w:t>
            </w:r>
          </w:p>
        </w:tc>
      </w:tr>
      <w:tr w:rsidR="007326FE" w:rsidRPr="007F17EC" w:rsidTr="009C48FD">
        <w:trPr>
          <w:trHeight w:val="60"/>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Prvé zalesnenie poľnohospodárskej pôdy (op.č.221)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890 446,28</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1 113 058,74</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244</w:t>
            </w:r>
          </w:p>
        </w:tc>
      </w:tr>
      <w:tr w:rsidR="007326FE" w:rsidRPr="007F17EC" w:rsidTr="009C48FD">
        <w:trPr>
          <w:trHeight w:val="47"/>
        </w:trPr>
        <w:tc>
          <w:tcPr>
            <w:tcW w:w="0" w:type="auto"/>
            <w:tcBorders>
              <w:top w:val="single" w:sz="4" w:space="0" w:color="auto"/>
              <w:left w:val="single" w:sz="8" w:space="0" w:color="auto"/>
              <w:bottom w:val="single" w:sz="4"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NATURA 2000 </w:t>
            </w:r>
            <w:r w:rsidRPr="007F17EC">
              <w:rPr>
                <w:rFonts w:ascii="Times New Roman" w:eastAsia="Times New Roman" w:hAnsi="Times New Roman" w:cs="Times New Roman"/>
                <w:color w:val="000000"/>
                <w:sz w:val="16"/>
                <w:szCs w:val="16"/>
                <w:lang w:eastAsia="sk-SK"/>
              </w:rPr>
              <w:t>–</w:t>
            </w:r>
            <w:r w:rsidRPr="007F17EC">
              <w:rPr>
                <w:rFonts w:ascii="Times New Roman" w:eastAsia="Times New Roman" w:hAnsi="Times New Roman" w:cs="Times New Roman"/>
                <w:b/>
                <w:bCs/>
                <w:color w:val="000000"/>
                <w:sz w:val="16"/>
                <w:szCs w:val="16"/>
                <w:lang w:eastAsia="sk-SK"/>
              </w:rPr>
              <w:t xml:space="preserve"> lesná pôda (op.č.224)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4 125 467,34</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5 174 161,67</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632</w:t>
            </w:r>
          </w:p>
        </w:tc>
      </w:tr>
      <w:tr w:rsidR="007326FE" w:rsidRPr="007F17EC" w:rsidTr="009C48FD">
        <w:trPr>
          <w:trHeight w:val="47"/>
        </w:trPr>
        <w:tc>
          <w:tcPr>
            <w:tcW w:w="0" w:type="auto"/>
            <w:tcBorders>
              <w:top w:val="single" w:sz="4" w:space="0" w:color="auto"/>
              <w:left w:val="single" w:sz="8" w:space="0" w:color="auto"/>
              <w:bottom w:val="single" w:sz="8" w:space="0" w:color="auto"/>
              <w:right w:val="nil"/>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xml:space="preserve">Lesnícko-environmentálne platby (op.č.225)  </w:t>
            </w:r>
          </w:p>
        </w:tc>
        <w:tc>
          <w:tcPr>
            <w:tcW w:w="2052" w:type="dxa"/>
            <w:tcBorders>
              <w:top w:val="nil"/>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716 540,74</w:t>
            </w:r>
          </w:p>
        </w:tc>
        <w:tc>
          <w:tcPr>
            <w:tcW w:w="1842"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895 741,43</w:t>
            </w:r>
          </w:p>
        </w:tc>
        <w:tc>
          <w:tcPr>
            <w:tcW w:w="1843"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340</w:t>
            </w:r>
          </w:p>
        </w:tc>
      </w:tr>
    </w:tbl>
    <w:p w:rsidR="007326FE" w:rsidRPr="007326FE" w:rsidRDefault="007326FE" w:rsidP="00814709">
      <w:pPr>
        <w:pStyle w:val="Nadpis3"/>
        <w:spacing w:before="120" w:after="120" w:line="240" w:lineRule="auto"/>
        <w:jc w:val="both"/>
        <w:rPr>
          <w:rFonts w:eastAsia="Times New Roman"/>
          <w:lang w:eastAsia="sk-SK"/>
        </w:rPr>
      </w:pPr>
      <w:bookmarkStart w:id="111" w:name="_Toc481740272"/>
      <w:r w:rsidRPr="007326FE">
        <w:rPr>
          <w:rFonts w:eastAsia="Times New Roman"/>
          <w:lang w:eastAsia="sk-SK"/>
        </w:rPr>
        <w:t>Príloha</w:t>
      </w:r>
      <w:r w:rsidR="002421EB">
        <w:rPr>
          <w:rFonts w:eastAsia="Times New Roman"/>
          <w:lang w:eastAsia="sk-SK"/>
        </w:rPr>
        <w:t>13</w:t>
      </w:r>
      <w:r w:rsidRPr="007326FE">
        <w:rPr>
          <w:rFonts w:eastAsia="Times New Roman"/>
          <w:lang w:eastAsia="sk-SK"/>
        </w:rPr>
        <w:t xml:space="preserve">: Objemy a počty </w:t>
      </w:r>
      <w:r w:rsidRPr="00CD72BE">
        <w:rPr>
          <w:rFonts w:eastAsia="Times New Roman"/>
          <w:lang w:eastAsia="sk-SK"/>
        </w:rPr>
        <w:t xml:space="preserve">realizovaných </w:t>
      </w:r>
      <w:r w:rsidR="00161C08" w:rsidRPr="00CD72BE">
        <w:rPr>
          <w:rFonts w:eastAsia="Times New Roman"/>
          <w:lang w:eastAsia="sk-SK"/>
        </w:rPr>
        <w:t>priamych podpôr</w:t>
      </w:r>
      <w:r w:rsidRPr="007326FE">
        <w:rPr>
          <w:rFonts w:eastAsia="Times New Roman"/>
          <w:lang w:eastAsia="sk-SK"/>
        </w:rPr>
        <w:t xml:space="preserve"> PRV </w:t>
      </w:r>
      <w:r w:rsidR="00A34718">
        <w:rPr>
          <w:rFonts w:eastAsia="Times New Roman"/>
          <w:lang w:eastAsia="sk-SK"/>
        </w:rPr>
        <w:t xml:space="preserve">SR </w:t>
      </w:r>
      <w:r w:rsidRPr="007326FE">
        <w:rPr>
          <w:rFonts w:eastAsia="Times New Roman"/>
          <w:lang w:eastAsia="sk-SK"/>
        </w:rPr>
        <w:t>2014 – 2020 podľa opatrení kumulatívne k 31.12.2016</w:t>
      </w:r>
      <w:r w:rsidR="004F0193">
        <w:rPr>
          <w:rFonts w:eastAsia="Times New Roman"/>
          <w:lang w:eastAsia="sk-SK"/>
        </w:rPr>
        <w:t xml:space="preserve"> v e</w:t>
      </w:r>
      <w:r w:rsidR="00316A57">
        <w:rPr>
          <w:rFonts w:eastAsia="Times New Roman"/>
          <w:lang w:eastAsia="sk-SK"/>
        </w:rPr>
        <w:t>ur</w:t>
      </w:r>
      <w:bookmarkEnd w:id="111"/>
    </w:p>
    <w:tbl>
      <w:tblPr>
        <w:tblW w:w="9771" w:type="dxa"/>
        <w:tblCellMar>
          <w:left w:w="70" w:type="dxa"/>
          <w:right w:w="70" w:type="dxa"/>
        </w:tblCellMar>
        <w:tblLook w:val="04A0" w:firstRow="1" w:lastRow="0" w:firstColumn="1" w:lastColumn="0" w:noHBand="0" w:noVBand="1"/>
      </w:tblPr>
      <w:tblGrid>
        <w:gridCol w:w="5528"/>
        <w:gridCol w:w="1408"/>
        <w:gridCol w:w="1406"/>
        <w:gridCol w:w="1429"/>
      </w:tblGrid>
      <w:tr w:rsidR="007326FE" w:rsidRPr="007F17EC" w:rsidTr="009C48FD">
        <w:trPr>
          <w:trHeight w:val="367"/>
        </w:trPr>
        <w:tc>
          <w:tcPr>
            <w:tcW w:w="0" w:type="auto"/>
            <w:tcBorders>
              <w:top w:val="single" w:sz="8" w:space="0" w:color="auto"/>
              <w:left w:val="single" w:sz="8" w:space="0" w:color="auto"/>
              <w:bottom w:val="single" w:sz="8" w:space="0" w:color="auto"/>
              <w:right w:val="single" w:sz="8" w:space="0" w:color="auto"/>
            </w:tcBorders>
            <w:shd w:val="clear" w:color="auto" w:fill="0A572F"/>
            <w:noWrap/>
            <w:vAlign w:val="center"/>
            <w:hideMark/>
          </w:tcPr>
          <w:p w:rsidR="007326FE" w:rsidRPr="00A030AD" w:rsidRDefault="007326FE" w:rsidP="009B48E1">
            <w:pPr>
              <w:spacing w:after="0" w:line="240" w:lineRule="auto"/>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 xml:space="preserve">Čerpanie PRV </w:t>
            </w:r>
            <w:r w:rsidR="00EF3C3D">
              <w:rPr>
                <w:rFonts w:ascii="Times New Roman" w:eastAsia="Times New Roman" w:hAnsi="Times New Roman" w:cs="Times New Roman"/>
                <w:b/>
                <w:bCs/>
                <w:color w:val="FFFFFF" w:themeColor="background1"/>
                <w:sz w:val="16"/>
                <w:szCs w:val="16"/>
                <w:lang w:eastAsia="sk-SK"/>
              </w:rPr>
              <w:t xml:space="preserve">SR </w:t>
            </w:r>
            <w:r w:rsidRPr="00A030AD">
              <w:rPr>
                <w:rFonts w:ascii="Times New Roman" w:eastAsia="Times New Roman" w:hAnsi="Times New Roman" w:cs="Times New Roman"/>
                <w:b/>
                <w:bCs/>
                <w:color w:val="FFFFFF" w:themeColor="background1"/>
                <w:sz w:val="16"/>
                <w:szCs w:val="16"/>
                <w:lang w:eastAsia="sk-SK"/>
              </w:rPr>
              <w:t xml:space="preserve">2014 </w:t>
            </w:r>
            <w:r w:rsidRPr="00A030AD">
              <w:rPr>
                <w:rFonts w:ascii="Times New Roman" w:eastAsia="Times New Roman" w:hAnsi="Times New Roman" w:cs="Times New Roman"/>
                <w:color w:val="FFFFFF" w:themeColor="background1"/>
                <w:sz w:val="16"/>
                <w:szCs w:val="16"/>
                <w:lang w:eastAsia="sk-SK"/>
              </w:rPr>
              <w:t>–</w:t>
            </w:r>
            <w:r w:rsidRPr="00A030AD">
              <w:rPr>
                <w:rFonts w:ascii="Times New Roman" w:eastAsia="Times New Roman" w:hAnsi="Times New Roman" w:cs="Times New Roman"/>
                <w:b/>
                <w:bCs/>
                <w:color w:val="FFFFFF" w:themeColor="background1"/>
                <w:sz w:val="16"/>
                <w:szCs w:val="16"/>
                <w:lang w:eastAsia="sk-SK"/>
              </w:rPr>
              <w:t xml:space="preserve"> 2020</w:t>
            </w:r>
          </w:p>
        </w:tc>
        <w:tc>
          <w:tcPr>
            <w:tcW w:w="4243" w:type="dxa"/>
            <w:gridSpan w:val="3"/>
            <w:tcBorders>
              <w:top w:val="single" w:sz="8" w:space="0" w:color="auto"/>
              <w:left w:val="nil"/>
              <w:bottom w:val="single" w:sz="8" w:space="0" w:color="auto"/>
              <w:right w:val="single" w:sz="8" w:space="0" w:color="000000"/>
            </w:tcBorders>
            <w:shd w:val="clear" w:color="auto" w:fill="0A572F"/>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kumulatívne do 31.12.2016</w:t>
            </w:r>
          </w:p>
        </w:tc>
      </w:tr>
      <w:tr w:rsidR="007326FE" w:rsidRPr="007F17EC" w:rsidTr="009C48FD">
        <w:trPr>
          <w:trHeight w:val="367"/>
        </w:trPr>
        <w:tc>
          <w:tcPr>
            <w:tcW w:w="0" w:type="auto"/>
            <w:tcBorders>
              <w:top w:val="nil"/>
              <w:left w:val="single" w:sz="8" w:space="0" w:color="auto"/>
              <w:bottom w:val="single" w:sz="4" w:space="0" w:color="auto"/>
              <w:right w:val="single" w:sz="8" w:space="0" w:color="auto"/>
            </w:tcBorders>
            <w:shd w:val="clear" w:color="auto" w:fill="0A572F"/>
            <w:noWrap/>
            <w:vAlign w:val="center"/>
            <w:hideMark/>
          </w:tcPr>
          <w:p w:rsidR="007326FE" w:rsidRPr="007F17EC" w:rsidRDefault="007326FE" w:rsidP="007326FE">
            <w:pPr>
              <w:spacing w:after="0" w:line="240" w:lineRule="auto"/>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 </w:t>
            </w:r>
          </w:p>
        </w:tc>
        <w:tc>
          <w:tcPr>
            <w:tcW w:w="1408" w:type="dxa"/>
            <w:tcBorders>
              <w:top w:val="nil"/>
              <w:left w:val="nil"/>
              <w:bottom w:val="single" w:sz="8" w:space="0" w:color="auto"/>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prostriedky EU</w:t>
            </w:r>
          </w:p>
        </w:tc>
        <w:tc>
          <w:tcPr>
            <w:tcW w:w="1406" w:type="dxa"/>
            <w:tcBorders>
              <w:top w:val="nil"/>
              <w:left w:val="nil"/>
              <w:bottom w:val="single" w:sz="8" w:space="0" w:color="auto"/>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verejné výdavky</w:t>
            </w:r>
          </w:p>
        </w:tc>
        <w:tc>
          <w:tcPr>
            <w:tcW w:w="1429" w:type="dxa"/>
            <w:tcBorders>
              <w:top w:val="nil"/>
              <w:left w:val="nil"/>
              <w:bottom w:val="single" w:sz="8" w:space="0" w:color="auto"/>
              <w:right w:val="single" w:sz="8" w:space="0" w:color="auto"/>
            </w:tcBorders>
            <w:shd w:val="clear" w:color="auto" w:fill="108747"/>
            <w:noWrap/>
            <w:vAlign w:val="center"/>
            <w:hideMark/>
          </w:tcPr>
          <w:p w:rsidR="007326FE" w:rsidRPr="00A030AD" w:rsidRDefault="007326FE" w:rsidP="007326FE">
            <w:pPr>
              <w:spacing w:after="0" w:line="240" w:lineRule="auto"/>
              <w:jc w:val="center"/>
              <w:rPr>
                <w:rFonts w:ascii="Times New Roman" w:eastAsia="Times New Roman" w:hAnsi="Times New Roman" w:cs="Times New Roman"/>
                <w:b/>
                <w:bCs/>
                <w:color w:val="FFFFFF" w:themeColor="background1"/>
                <w:sz w:val="16"/>
                <w:szCs w:val="16"/>
                <w:lang w:eastAsia="sk-SK"/>
              </w:rPr>
            </w:pPr>
            <w:r w:rsidRPr="00A030AD">
              <w:rPr>
                <w:rFonts w:ascii="Times New Roman" w:eastAsia="Times New Roman" w:hAnsi="Times New Roman" w:cs="Times New Roman"/>
                <w:b/>
                <w:bCs/>
                <w:color w:val="FFFFFF" w:themeColor="background1"/>
                <w:sz w:val="16"/>
                <w:szCs w:val="16"/>
                <w:lang w:eastAsia="sk-SK"/>
              </w:rPr>
              <w:t>počet platieb</w:t>
            </w:r>
          </w:p>
        </w:tc>
      </w:tr>
      <w:tr w:rsidR="007326FE" w:rsidRPr="007F17EC" w:rsidTr="009C48FD">
        <w:trPr>
          <w:trHeight w:val="50"/>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Investície do rozvoja lesných oblastí a zlepšenie životaschopnosti lesov (op.č.8)</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80 270,85</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107 027,92</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24</w:t>
            </w:r>
          </w:p>
        </w:tc>
      </w:tr>
      <w:tr w:rsidR="007326FE" w:rsidRPr="007F17EC" w:rsidTr="009C48FD">
        <w:trPr>
          <w:trHeight w:val="47"/>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proofErr w:type="spellStart"/>
            <w:r w:rsidRPr="007F17EC">
              <w:rPr>
                <w:rFonts w:ascii="Times New Roman" w:eastAsia="Times New Roman" w:hAnsi="Times New Roman" w:cs="Times New Roman"/>
                <w:b/>
                <w:bCs/>
                <w:color w:val="000000"/>
                <w:sz w:val="16"/>
                <w:szCs w:val="16"/>
                <w:lang w:eastAsia="sk-SK"/>
              </w:rPr>
              <w:t>Agroenvironmentálno</w:t>
            </w:r>
            <w:proofErr w:type="spellEnd"/>
            <w:r w:rsidRPr="007F17EC">
              <w:rPr>
                <w:rFonts w:ascii="Times New Roman" w:eastAsia="Times New Roman" w:hAnsi="Times New Roman" w:cs="Times New Roman"/>
                <w:b/>
                <w:bCs/>
                <w:color w:val="000000"/>
                <w:sz w:val="16"/>
                <w:szCs w:val="16"/>
                <w:lang w:eastAsia="sk-SK"/>
              </w:rPr>
              <w:t>-klimatické opatrenia (op.č.10)</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11 572 274,40</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15 567 468,01</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1 435</w:t>
            </w:r>
          </w:p>
        </w:tc>
      </w:tr>
      <w:tr w:rsidR="007326FE" w:rsidRPr="007F17EC" w:rsidTr="009C48FD">
        <w:trPr>
          <w:trHeight w:val="47"/>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Ekologické poľnohospodárstvo (op.č.11)</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12 132 295,71</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16 382 707,94</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1 015</w:t>
            </w:r>
          </w:p>
        </w:tc>
      </w:tr>
      <w:tr w:rsidR="007326FE" w:rsidRPr="007F17EC" w:rsidTr="009C48FD">
        <w:trPr>
          <w:trHeight w:val="47"/>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Platby v rámci sústavy NATURA 2000 (op.č.12)</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657 890,45</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877 916,59</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178</w:t>
            </w:r>
          </w:p>
        </w:tc>
      </w:tr>
      <w:tr w:rsidR="007326FE" w:rsidRPr="007F17EC" w:rsidTr="009C48FD">
        <w:trPr>
          <w:trHeight w:val="47"/>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Platby pre oblasti s prírodnými alebo inými obmedzeniami (op.č.13)</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139 109 248,08</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186 400 723,10</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28 133</w:t>
            </w:r>
          </w:p>
        </w:tc>
      </w:tr>
      <w:tr w:rsidR="007326FE" w:rsidRPr="007F17EC" w:rsidTr="009C48FD">
        <w:trPr>
          <w:trHeight w:val="47"/>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Dobré životné podmienky zvierat (op.č.14)</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14 920 784,88</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20 066 574,57</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457</w:t>
            </w:r>
          </w:p>
        </w:tc>
      </w:tr>
      <w:tr w:rsidR="007326FE" w:rsidRPr="007F17EC" w:rsidTr="009C48FD">
        <w:trPr>
          <w:trHeight w:val="101"/>
        </w:trPr>
        <w:tc>
          <w:tcPr>
            <w:tcW w:w="0" w:type="auto"/>
            <w:tcBorders>
              <w:top w:val="single" w:sz="4" w:space="0" w:color="auto"/>
              <w:left w:val="single" w:sz="8" w:space="0" w:color="auto"/>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both"/>
              <w:rPr>
                <w:rFonts w:ascii="Times New Roman" w:eastAsia="Times New Roman" w:hAnsi="Times New Roman" w:cs="Times New Roman"/>
                <w:b/>
                <w:bCs/>
                <w:color w:val="000000"/>
                <w:sz w:val="16"/>
                <w:szCs w:val="16"/>
                <w:lang w:eastAsia="sk-SK"/>
              </w:rPr>
            </w:pPr>
            <w:r w:rsidRPr="007F17EC">
              <w:rPr>
                <w:rFonts w:ascii="Times New Roman" w:eastAsia="Times New Roman" w:hAnsi="Times New Roman" w:cs="Times New Roman"/>
                <w:b/>
                <w:bCs/>
                <w:color w:val="000000"/>
                <w:sz w:val="16"/>
                <w:szCs w:val="16"/>
                <w:lang w:eastAsia="sk-SK"/>
              </w:rPr>
              <w:t>Lesnícko-environmentálne a klimatické služby a ochrana lesov (op.č.15)</w:t>
            </w:r>
          </w:p>
        </w:tc>
        <w:tc>
          <w:tcPr>
            <w:tcW w:w="1408"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335 733,97</w:t>
            </w:r>
          </w:p>
        </w:tc>
        <w:tc>
          <w:tcPr>
            <w:tcW w:w="1406"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447 645,62</w:t>
            </w:r>
          </w:p>
        </w:tc>
        <w:tc>
          <w:tcPr>
            <w:tcW w:w="1429" w:type="dxa"/>
            <w:tcBorders>
              <w:top w:val="nil"/>
              <w:left w:val="nil"/>
              <w:bottom w:val="single" w:sz="8" w:space="0" w:color="auto"/>
              <w:right w:val="single" w:sz="8" w:space="0" w:color="auto"/>
            </w:tcBorders>
            <w:shd w:val="clear" w:color="auto" w:fill="auto"/>
            <w:noWrap/>
            <w:vAlign w:val="center"/>
            <w:hideMark/>
          </w:tcPr>
          <w:p w:rsidR="007326FE" w:rsidRPr="007F17EC" w:rsidRDefault="007326FE" w:rsidP="007326FE">
            <w:pPr>
              <w:spacing w:after="0" w:line="240" w:lineRule="auto"/>
              <w:jc w:val="right"/>
              <w:rPr>
                <w:rFonts w:ascii="Times New Roman" w:eastAsia="Times New Roman" w:hAnsi="Times New Roman" w:cs="Times New Roman"/>
                <w:color w:val="000000"/>
                <w:sz w:val="16"/>
                <w:szCs w:val="16"/>
                <w:lang w:eastAsia="sk-SK"/>
              </w:rPr>
            </w:pPr>
            <w:r w:rsidRPr="007F17EC">
              <w:rPr>
                <w:rFonts w:ascii="Times New Roman" w:eastAsia="Times New Roman" w:hAnsi="Times New Roman" w:cs="Times New Roman"/>
                <w:color w:val="000000"/>
                <w:sz w:val="16"/>
                <w:szCs w:val="16"/>
                <w:lang w:eastAsia="sk-SK"/>
              </w:rPr>
              <w:t>79</w:t>
            </w:r>
          </w:p>
        </w:tc>
      </w:tr>
    </w:tbl>
    <w:p w:rsidR="00364802" w:rsidRPr="00DA182A" w:rsidRDefault="00364802" w:rsidP="00814709">
      <w:pPr>
        <w:pStyle w:val="Nadpis3"/>
        <w:spacing w:before="120" w:after="120" w:line="240" w:lineRule="auto"/>
      </w:pPr>
      <w:bookmarkStart w:id="112" w:name="_Toc481740273"/>
      <w:r w:rsidRPr="00822245">
        <w:lastRenderedPageBreak/>
        <w:t xml:space="preserve">Príloha </w:t>
      </w:r>
      <w:r w:rsidR="002421EB" w:rsidRPr="00822245">
        <w:t>14</w:t>
      </w:r>
      <w:r w:rsidR="00846EDF" w:rsidRPr="00822245">
        <w:t>: Prehľad výziev OPRH</w:t>
      </w:r>
      <w:r w:rsidRPr="00822245">
        <w:t xml:space="preserve"> 2014 – 2020 v roku 2016</w:t>
      </w:r>
      <w:bookmarkEnd w:id="112"/>
    </w:p>
    <w:tbl>
      <w:tblPr>
        <w:tblW w:w="0" w:type="auto"/>
        <w:tblCellMar>
          <w:left w:w="70" w:type="dxa"/>
          <w:right w:w="70" w:type="dxa"/>
        </w:tblCellMar>
        <w:tblLook w:val="04A0" w:firstRow="1" w:lastRow="0" w:firstColumn="1" w:lastColumn="0" w:noHBand="0" w:noVBand="1"/>
      </w:tblPr>
      <w:tblGrid>
        <w:gridCol w:w="930"/>
        <w:gridCol w:w="505"/>
        <w:gridCol w:w="1402"/>
        <w:gridCol w:w="1403"/>
        <w:gridCol w:w="1186"/>
        <w:gridCol w:w="1878"/>
        <w:gridCol w:w="950"/>
        <w:gridCol w:w="1483"/>
      </w:tblGrid>
      <w:tr w:rsidR="00537014" w:rsidRPr="00CC2E18" w:rsidTr="00537014">
        <w:trPr>
          <w:trHeight w:val="826"/>
        </w:trPr>
        <w:tc>
          <w:tcPr>
            <w:tcW w:w="0" w:type="auto"/>
            <w:tcBorders>
              <w:top w:val="single" w:sz="8" w:space="0" w:color="auto"/>
              <w:left w:val="single" w:sz="8" w:space="0" w:color="auto"/>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Číslo výzvy</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proofErr w:type="spellStart"/>
            <w:r w:rsidRPr="00CC2E18">
              <w:rPr>
                <w:rFonts w:ascii="Times New Roman" w:eastAsia="Times New Roman" w:hAnsi="Times New Roman" w:cs="Times New Roman"/>
                <w:b/>
                <w:bCs/>
                <w:color w:val="FFFFFF" w:themeColor="background1"/>
                <w:sz w:val="16"/>
                <w:szCs w:val="16"/>
                <w:lang w:eastAsia="sk-SK"/>
              </w:rPr>
              <w:t>Č.op</w:t>
            </w:r>
            <w:proofErr w:type="spellEnd"/>
            <w:r w:rsidRPr="00CC2E18">
              <w:rPr>
                <w:rFonts w:ascii="Times New Roman" w:eastAsia="Times New Roman" w:hAnsi="Times New Roman" w:cs="Times New Roman"/>
                <w:b/>
                <w:bCs/>
                <w:color w:val="FFFFFF" w:themeColor="background1"/>
                <w:sz w:val="16"/>
                <w:szCs w:val="16"/>
                <w:lang w:eastAsia="sk-SK"/>
              </w:rPr>
              <w:t>.</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xml:space="preserve"> Názov opatrenia</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Termín zverejnenia výzvy /rozhodnutia GR</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Termín začiatku prijímania žiadostí</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Termín uzávierky (ukončenie prijímania žiadostí)</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Počet prijatých žiadostí</w:t>
            </w:r>
          </w:p>
        </w:tc>
        <w:tc>
          <w:tcPr>
            <w:tcW w:w="0" w:type="auto"/>
            <w:tcBorders>
              <w:top w:val="single" w:sz="8" w:space="0" w:color="auto"/>
              <w:left w:val="nil"/>
              <w:bottom w:val="single" w:sz="8" w:space="0" w:color="auto"/>
              <w:right w:val="single" w:sz="4" w:space="0" w:color="auto"/>
            </w:tcBorders>
            <w:shd w:val="clear" w:color="auto" w:fill="108747"/>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Objem žiadaný</w:t>
            </w:r>
            <w:r>
              <w:rPr>
                <w:rFonts w:ascii="Times New Roman" w:eastAsia="Times New Roman" w:hAnsi="Times New Roman" w:cs="Times New Roman"/>
                <w:b/>
                <w:bCs/>
                <w:color w:val="FFFFFF" w:themeColor="background1"/>
                <w:sz w:val="16"/>
                <w:szCs w:val="16"/>
                <w:lang w:eastAsia="sk-SK"/>
              </w:rPr>
              <w:t>ch finančných prostriedkov v EUR</w:t>
            </w:r>
          </w:p>
        </w:tc>
      </w:tr>
      <w:tr w:rsidR="00537014" w:rsidRPr="00CC2E18" w:rsidTr="00537014">
        <w:trPr>
          <w:trHeight w:val="480"/>
        </w:trPr>
        <w:tc>
          <w:tcPr>
            <w:tcW w:w="0" w:type="auto"/>
            <w:vMerge w:val="restart"/>
            <w:tcBorders>
              <w:top w:val="nil"/>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OPRH-NP-A1-2016-01</w:t>
            </w:r>
          </w:p>
        </w:tc>
        <w:tc>
          <w:tcPr>
            <w:tcW w:w="0" w:type="auto"/>
            <w:vMerge w:val="restart"/>
            <w:tcBorders>
              <w:top w:val="nil"/>
              <w:left w:val="single" w:sz="8" w:space="0" w:color="auto"/>
              <w:bottom w:val="nil"/>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3.2.1</w:t>
            </w:r>
          </w:p>
        </w:tc>
        <w:tc>
          <w:tcPr>
            <w:tcW w:w="0" w:type="auto"/>
            <w:vMerge w:val="restart"/>
            <w:tcBorders>
              <w:top w:val="nil"/>
              <w:left w:val="single" w:sz="4" w:space="0" w:color="auto"/>
              <w:bottom w:val="nil"/>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 xml:space="preserve">Kontrola a presadzovanie (čl. 76.2.c, g, h, j) </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6.6.2017</w:t>
            </w:r>
          </w:p>
        </w:tc>
        <w:tc>
          <w:tcPr>
            <w:tcW w:w="0" w:type="auto"/>
            <w:vMerge w:val="restart"/>
            <w:tcBorders>
              <w:top w:val="nil"/>
              <w:left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nil"/>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20"/>
        </w:trPr>
        <w:tc>
          <w:tcPr>
            <w:tcW w:w="0" w:type="auto"/>
            <w:vMerge/>
            <w:tcBorders>
              <w:top w:val="nil"/>
              <w:left w:val="single" w:sz="8" w:space="0" w:color="auto"/>
              <w:bottom w:val="single" w:sz="4"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8" w:space="0" w:color="auto"/>
              <w:bottom w:val="nil"/>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nil"/>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left w:val="nil"/>
              <w:bottom w:val="single" w:sz="8" w:space="0" w:color="auto"/>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c>
          <w:tcPr>
            <w:tcW w:w="0" w:type="auto"/>
            <w:tcBorders>
              <w:top w:val="nil"/>
              <w:left w:val="single" w:sz="4" w:space="0" w:color="auto"/>
              <w:bottom w:val="single" w:sz="8" w:space="0" w:color="auto"/>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r>
      <w:tr w:rsidR="00537014" w:rsidRPr="00CC2E18" w:rsidTr="00537014">
        <w:trPr>
          <w:trHeight w:val="592"/>
        </w:trPr>
        <w:tc>
          <w:tcPr>
            <w:tcW w:w="0" w:type="auto"/>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OPRH-TP-A1-2016-01</w:t>
            </w:r>
          </w:p>
        </w:tc>
        <w:tc>
          <w:tcPr>
            <w:tcW w:w="0" w:type="auto"/>
            <w:tcBorders>
              <w:top w:val="single" w:sz="8" w:space="0" w:color="auto"/>
              <w:left w:val="single" w:sz="8" w:space="0" w:color="auto"/>
              <w:bottom w:val="nil"/>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tcBorders>
              <w:top w:val="single" w:sz="8" w:space="0" w:color="auto"/>
              <w:left w:val="single" w:sz="4" w:space="0" w:color="auto"/>
              <w:bottom w:val="nil"/>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proofErr w:type="spellStart"/>
            <w:r w:rsidRPr="00CC2E18">
              <w:rPr>
                <w:rFonts w:ascii="Times New Roman" w:eastAsia="Times New Roman" w:hAnsi="Times New Roman" w:cs="Times New Roman"/>
                <w:sz w:val="16"/>
                <w:szCs w:val="16"/>
                <w:lang w:eastAsia="sk-SK"/>
              </w:rPr>
              <w:t>Zazmluvnenie</w:t>
            </w:r>
            <w:proofErr w:type="spellEnd"/>
            <w:r w:rsidRPr="00CC2E18">
              <w:rPr>
                <w:rFonts w:ascii="Times New Roman" w:eastAsia="Times New Roman" w:hAnsi="Times New Roman" w:cs="Times New Roman"/>
                <w:sz w:val="16"/>
                <w:szCs w:val="16"/>
                <w:lang w:eastAsia="sk-SK"/>
              </w:rPr>
              <w:t xml:space="preserve"> celkových finančných prostriedkov alokovaných pre jednotlivé výzvy</w:t>
            </w:r>
          </w:p>
        </w:tc>
        <w:tc>
          <w:tcPr>
            <w:tcW w:w="0" w:type="auto"/>
            <w:tcBorders>
              <w:top w:val="nil"/>
              <w:left w:val="nil"/>
              <w:bottom w:val="single" w:sz="4" w:space="0" w:color="auto"/>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nil"/>
              <w:left w:val="nil"/>
              <w:bottom w:val="single" w:sz="4" w:space="0" w:color="auto"/>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592"/>
        </w:trPr>
        <w:tc>
          <w:tcPr>
            <w:tcW w:w="0" w:type="auto"/>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OPRH-TP-A3-2016-02</w:t>
            </w:r>
          </w:p>
        </w:tc>
        <w:tc>
          <w:tcPr>
            <w:tcW w:w="0" w:type="auto"/>
            <w:tcBorders>
              <w:top w:val="single" w:sz="8" w:space="0" w:color="auto"/>
              <w:left w:val="nil"/>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tcBorders>
              <w:top w:val="single" w:sz="8" w:space="0" w:color="auto"/>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388"/>
        </w:trPr>
        <w:tc>
          <w:tcPr>
            <w:tcW w:w="0" w:type="auto"/>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OPRH-TP-A4-2016-03</w:t>
            </w:r>
          </w:p>
        </w:tc>
        <w:tc>
          <w:tcPr>
            <w:tcW w:w="0" w:type="auto"/>
            <w:vMerge w:val="restart"/>
            <w:tcBorders>
              <w:top w:val="nil"/>
              <w:left w:val="single" w:sz="8"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vMerge w:val="restart"/>
            <w:tcBorders>
              <w:top w:val="nil"/>
              <w:left w:val="single" w:sz="4" w:space="0" w:color="auto"/>
              <w:bottom w:val="single" w:sz="8" w:space="0" w:color="000000"/>
              <w:right w:val="single" w:sz="4" w:space="0" w:color="auto"/>
            </w:tcBorders>
            <w:shd w:val="clear" w:color="000000" w:fill="FFFFFF"/>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single" w:sz="4" w:space="0" w:color="auto"/>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single" w:sz="4" w:space="0" w:color="auto"/>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205"/>
        </w:trPr>
        <w:tc>
          <w:tcPr>
            <w:tcW w:w="0" w:type="auto"/>
            <w:vMerge/>
            <w:tcBorders>
              <w:top w:val="single" w:sz="8" w:space="0" w:color="auto"/>
              <w:left w:val="single" w:sz="8" w:space="0" w:color="auto"/>
              <w:bottom w:val="single" w:sz="4"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8"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nil"/>
              <w:left w:val="nil"/>
              <w:bottom w:val="single" w:sz="4" w:space="0" w:color="auto"/>
              <w:right w:val="nil"/>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c>
          <w:tcPr>
            <w:tcW w:w="0" w:type="auto"/>
            <w:tcBorders>
              <w:top w:val="nil"/>
              <w:left w:val="single" w:sz="4" w:space="0" w:color="auto"/>
              <w:bottom w:val="single" w:sz="4" w:space="0" w:color="auto"/>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r>
      <w:tr w:rsidR="00537014" w:rsidRPr="00CC2E18" w:rsidTr="00537014">
        <w:trPr>
          <w:trHeight w:val="592"/>
        </w:trPr>
        <w:tc>
          <w:tcPr>
            <w:tcW w:w="0" w:type="auto"/>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OPRH-TP-A5-2016-04</w:t>
            </w:r>
          </w:p>
        </w:tc>
        <w:tc>
          <w:tcPr>
            <w:tcW w:w="0" w:type="auto"/>
            <w:tcBorders>
              <w:top w:val="nil"/>
              <w:left w:val="nil"/>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single" w:sz="4" w:space="0" w:color="auto"/>
              <w:left w:val="nil"/>
              <w:bottom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single" w:sz="4" w:space="0" w:color="auto"/>
              <w:left w:val="single" w:sz="4" w:space="0" w:color="auto"/>
              <w:bottom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388"/>
        </w:trPr>
        <w:tc>
          <w:tcPr>
            <w:tcW w:w="0" w:type="auto"/>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OPRH-TP-A7-2016-05</w:t>
            </w:r>
          </w:p>
        </w:tc>
        <w:tc>
          <w:tcPr>
            <w:tcW w:w="0" w:type="auto"/>
            <w:vMerge w:val="restart"/>
            <w:tcBorders>
              <w:top w:val="nil"/>
              <w:left w:val="nil"/>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val="restart"/>
            <w:tcBorders>
              <w:top w:val="single" w:sz="8" w:space="0" w:color="auto"/>
              <w:left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single" w:sz="8" w:space="0" w:color="auto"/>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20"/>
        </w:trPr>
        <w:tc>
          <w:tcPr>
            <w:tcW w:w="0" w:type="auto"/>
            <w:vMerge/>
            <w:tcBorders>
              <w:top w:val="single" w:sz="8" w:space="0" w:color="auto"/>
              <w:left w:val="single" w:sz="8" w:space="0" w:color="auto"/>
              <w:bottom w:val="single" w:sz="4"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nil"/>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left w:val="nil"/>
              <w:bottom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c>
          <w:tcPr>
            <w:tcW w:w="0" w:type="auto"/>
            <w:tcBorders>
              <w:top w:val="nil"/>
              <w:left w:val="nil"/>
              <w:bottom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r>
      <w:tr w:rsidR="00537014" w:rsidRPr="00CC2E18" w:rsidTr="00537014">
        <w:trPr>
          <w:trHeight w:val="388"/>
        </w:trPr>
        <w:tc>
          <w:tcPr>
            <w:tcW w:w="0" w:type="auto"/>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OPRH-TP-A8-2016-06</w:t>
            </w:r>
          </w:p>
        </w:tc>
        <w:tc>
          <w:tcPr>
            <w:tcW w:w="0" w:type="auto"/>
            <w:vMerge w:val="restart"/>
            <w:tcBorders>
              <w:top w:val="nil"/>
              <w:left w:val="nil"/>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7.1</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Technická pomoc</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sidRPr="00CC2E18">
              <w:rPr>
                <w:rFonts w:ascii="Times New Roman" w:eastAsia="Times New Roman" w:hAnsi="Times New Roman" w:cs="Times New Roman"/>
                <w:sz w:val="16"/>
                <w:szCs w:val="16"/>
                <w:lang w:eastAsia="sk-SK"/>
              </w:rPr>
              <w:t>6.12.2016</w:t>
            </w: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single" w:sz="8" w:space="0" w:color="auto"/>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w:t>
            </w:r>
          </w:p>
        </w:tc>
        <w:tc>
          <w:tcPr>
            <w:tcW w:w="0" w:type="auto"/>
            <w:tcBorders>
              <w:top w:val="single" w:sz="8" w:space="0" w:color="auto"/>
              <w:left w:val="nil"/>
              <w:right w:val="single" w:sz="4" w:space="0" w:color="auto"/>
            </w:tcBorders>
            <w:shd w:val="clear" w:color="auto" w:fill="auto"/>
            <w:noWrap/>
            <w:vAlign w:val="bottom"/>
          </w:tcPr>
          <w:p w:rsidR="00537014" w:rsidRPr="00CC2E18" w:rsidRDefault="00537014" w:rsidP="006443EB">
            <w:pPr>
              <w:spacing w:after="0" w:line="240" w:lineRule="auto"/>
              <w:jc w:val="center"/>
              <w:rPr>
                <w:rFonts w:ascii="Times New Roman" w:eastAsia="Times New Roman" w:hAnsi="Times New Roman" w:cs="Times New Roman"/>
                <w:sz w:val="16"/>
                <w:szCs w:val="16"/>
                <w:lang w:eastAsia="sk-SK"/>
              </w:rPr>
            </w:pPr>
            <w:r>
              <w:rPr>
                <w:rFonts w:ascii="Times New Roman" w:eastAsia="Times New Roman" w:hAnsi="Times New Roman" w:cs="Times New Roman"/>
                <w:sz w:val="16"/>
                <w:szCs w:val="16"/>
                <w:lang w:eastAsia="sk-SK"/>
              </w:rPr>
              <w:t>0,00</w:t>
            </w:r>
          </w:p>
        </w:tc>
      </w:tr>
      <w:tr w:rsidR="00537014" w:rsidRPr="00CC2E18" w:rsidTr="00537014">
        <w:trPr>
          <w:trHeight w:val="20"/>
        </w:trPr>
        <w:tc>
          <w:tcPr>
            <w:tcW w:w="0" w:type="auto"/>
            <w:vMerge/>
            <w:tcBorders>
              <w:top w:val="single" w:sz="8" w:space="0" w:color="auto"/>
              <w:left w:val="single" w:sz="8" w:space="0" w:color="auto"/>
              <w:bottom w:val="single" w:sz="4"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nil"/>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4"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vMerge/>
            <w:tcBorders>
              <w:top w:val="nil"/>
              <w:left w:val="single" w:sz="4" w:space="0" w:color="auto"/>
              <w:bottom w:val="single" w:sz="8" w:space="0" w:color="000000"/>
              <w:right w:val="single" w:sz="8" w:space="0" w:color="auto"/>
            </w:tcBorders>
            <w:vAlign w:val="center"/>
            <w:hideMark/>
          </w:tcPr>
          <w:p w:rsidR="00537014" w:rsidRPr="00CC2E18" w:rsidRDefault="00537014" w:rsidP="006443EB">
            <w:pPr>
              <w:spacing w:after="0" w:line="240" w:lineRule="auto"/>
              <w:rPr>
                <w:rFonts w:ascii="Times New Roman" w:eastAsia="Times New Roman" w:hAnsi="Times New Roman" w:cs="Times New Roman"/>
                <w:sz w:val="16"/>
                <w:szCs w:val="16"/>
                <w:lang w:eastAsia="sk-SK"/>
              </w:rPr>
            </w:pPr>
          </w:p>
        </w:tc>
        <w:tc>
          <w:tcPr>
            <w:tcW w:w="0" w:type="auto"/>
            <w:tcBorders>
              <w:top w:val="nil"/>
              <w:left w:val="nil"/>
              <w:bottom w:val="nil"/>
              <w:right w:val="single" w:sz="4" w:space="0" w:color="auto"/>
            </w:tcBorders>
            <w:shd w:val="clear" w:color="auto" w:fill="auto"/>
            <w:noWrap/>
            <w:vAlign w:val="center"/>
          </w:tcPr>
          <w:p w:rsidR="00537014" w:rsidRPr="00CC2E18" w:rsidRDefault="00537014" w:rsidP="006443EB">
            <w:pPr>
              <w:spacing w:after="0" w:line="240" w:lineRule="auto"/>
              <w:jc w:val="center"/>
              <w:rPr>
                <w:rFonts w:ascii="Times New Roman" w:eastAsia="Times New Roman" w:hAnsi="Times New Roman" w:cs="Times New Roman"/>
                <w:b/>
                <w:bCs/>
                <w:sz w:val="16"/>
                <w:szCs w:val="16"/>
                <w:lang w:eastAsia="sk-SK"/>
              </w:rPr>
            </w:pPr>
          </w:p>
        </w:tc>
        <w:tc>
          <w:tcPr>
            <w:tcW w:w="0" w:type="auto"/>
            <w:tcBorders>
              <w:top w:val="nil"/>
              <w:left w:val="nil"/>
              <w:bottom w:val="nil"/>
              <w:right w:val="single" w:sz="4" w:space="0" w:color="auto"/>
            </w:tcBorders>
            <w:shd w:val="clear" w:color="auto" w:fill="auto"/>
            <w:noWrap/>
            <w:vAlign w:val="center"/>
          </w:tcPr>
          <w:p w:rsidR="00537014" w:rsidRPr="00CC2E18" w:rsidRDefault="00537014" w:rsidP="006443EB">
            <w:pPr>
              <w:spacing w:after="0" w:line="240" w:lineRule="auto"/>
              <w:jc w:val="right"/>
              <w:rPr>
                <w:rFonts w:ascii="Times New Roman" w:eastAsia="Times New Roman" w:hAnsi="Times New Roman" w:cs="Times New Roman"/>
                <w:b/>
                <w:bCs/>
                <w:sz w:val="16"/>
                <w:szCs w:val="16"/>
                <w:lang w:eastAsia="sk-SK"/>
              </w:rPr>
            </w:pPr>
          </w:p>
        </w:tc>
      </w:tr>
      <w:tr w:rsidR="00537014" w:rsidRPr="00CC2E18" w:rsidTr="00537014">
        <w:trPr>
          <w:trHeight w:val="360"/>
        </w:trPr>
        <w:tc>
          <w:tcPr>
            <w:tcW w:w="0" w:type="auto"/>
            <w:tcBorders>
              <w:top w:val="single" w:sz="8" w:space="0" w:color="auto"/>
              <w:left w:val="single" w:sz="8" w:space="0" w:color="auto"/>
              <w:bottom w:val="single" w:sz="8" w:space="0" w:color="auto"/>
              <w:right w:val="nil"/>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w:t>
            </w:r>
            <w:r>
              <w:rPr>
                <w:rFonts w:ascii="Times New Roman" w:eastAsia="Times New Roman" w:hAnsi="Times New Roman" w:cs="Times New Roman"/>
                <w:b/>
                <w:bCs/>
                <w:color w:val="FFFFFF" w:themeColor="background1"/>
                <w:sz w:val="16"/>
                <w:szCs w:val="16"/>
                <w:lang w:eastAsia="sk-SK"/>
              </w:rPr>
              <w:t>Celkom:</w:t>
            </w:r>
          </w:p>
        </w:tc>
        <w:tc>
          <w:tcPr>
            <w:tcW w:w="0" w:type="auto"/>
            <w:tcBorders>
              <w:top w:val="nil"/>
              <w:left w:val="nil"/>
              <w:bottom w:val="single" w:sz="8" w:space="0" w:color="auto"/>
              <w:right w:val="nil"/>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nil"/>
              <w:left w:val="nil"/>
              <w:bottom w:val="single" w:sz="8" w:space="0" w:color="auto"/>
              <w:right w:val="nil"/>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nil"/>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nil"/>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w:t>
            </w:r>
          </w:p>
        </w:tc>
        <w:tc>
          <w:tcPr>
            <w:tcW w:w="0" w:type="auto"/>
            <w:tcBorders>
              <w:top w:val="nil"/>
              <w:left w:val="nil"/>
              <w:bottom w:val="single" w:sz="8" w:space="0" w:color="auto"/>
              <w:right w:val="single" w:sz="4" w:space="0" w:color="auto"/>
            </w:tcBorders>
            <w:shd w:val="clear" w:color="auto" w:fill="A85E48"/>
            <w:vAlign w:val="center"/>
            <w:hideMark/>
          </w:tcPr>
          <w:p w:rsidR="00537014" w:rsidRPr="00CC2E18" w:rsidRDefault="00537014" w:rsidP="006443EB">
            <w:pPr>
              <w:spacing w:after="0" w:line="240" w:lineRule="auto"/>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 </w:t>
            </w:r>
          </w:p>
        </w:tc>
        <w:tc>
          <w:tcPr>
            <w:tcW w:w="0" w:type="auto"/>
            <w:tcBorders>
              <w:top w:val="single" w:sz="8" w:space="0" w:color="auto"/>
              <w:left w:val="single" w:sz="4" w:space="0" w:color="auto"/>
              <w:bottom w:val="single" w:sz="8" w:space="0" w:color="auto"/>
              <w:right w:val="single" w:sz="4" w:space="0" w:color="auto"/>
            </w:tcBorders>
            <w:shd w:val="clear" w:color="auto" w:fill="A85E48"/>
            <w:vAlign w:val="center"/>
            <w:hideMark/>
          </w:tcPr>
          <w:p w:rsidR="00537014" w:rsidRPr="00CC2E18" w:rsidRDefault="00537014" w:rsidP="006443EB">
            <w:pPr>
              <w:spacing w:after="0" w:line="240" w:lineRule="auto"/>
              <w:jc w:val="center"/>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0</w:t>
            </w:r>
          </w:p>
        </w:tc>
        <w:tc>
          <w:tcPr>
            <w:tcW w:w="0" w:type="auto"/>
            <w:tcBorders>
              <w:top w:val="single" w:sz="8" w:space="0" w:color="auto"/>
              <w:left w:val="single" w:sz="8" w:space="0" w:color="auto"/>
              <w:bottom w:val="single" w:sz="8" w:space="0" w:color="auto"/>
              <w:right w:val="single" w:sz="8" w:space="0" w:color="auto"/>
            </w:tcBorders>
            <w:shd w:val="clear" w:color="auto" w:fill="A85E48"/>
            <w:vAlign w:val="center"/>
            <w:hideMark/>
          </w:tcPr>
          <w:p w:rsidR="00537014" w:rsidRPr="00CC2E18" w:rsidRDefault="00537014" w:rsidP="006443EB">
            <w:pPr>
              <w:spacing w:after="0" w:line="240" w:lineRule="auto"/>
              <w:jc w:val="center"/>
              <w:rPr>
                <w:rFonts w:ascii="Times New Roman" w:eastAsia="Times New Roman" w:hAnsi="Times New Roman" w:cs="Times New Roman"/>
                <w:b/>
                <w:bCs/>
                <w:color w:val="FFFFFF" w:themeColor="background1"/>
                <w:sz w:val="16"/>
                <w:szCs w:val="16"/>
                <w:lang w:eastAsia="sk-SK"/>
              </w:rPr>
            </w:pPr>
            <w:r w:rsidRPr="00CC2E18">
              <w:rPr>
                <w:rFonts w:ascii="Times New Roman" w:eastAsia="Times New Roman" w:hAnsi="Times New Roman" w:cs="Times New Roman"/>
                <w:b/>
                <w:bCs/>
                <w:color w:val="FFFFFF" w:themeColor="background1"/>
                <w:sz w:val="16"/>
                <w:szCs w:val="16"/>
                <w:lang w:eastAsia="sk-SK"/>
              </w:rPr>
              <w:t>0,00</w:t>
            </w:r>
          </w:p>
        </w:tc>
      </w:tr>
    </w:tbl>
    <w:p w:rsidR="00242157" w:rsidRDefault="00242157" w:rsidP="00242157">
      <w:pPr>
        <w:pStyle w:val="Nadpis3"/>
        <w:spacing w:before="0" w:after="120" w:line="240" w:lineRule="auto"/>
        <w:jc w:val="both"/>
      </w:pPr>
    </w:p>
    <w:p w:rsidR="00242157" w:rsidRDefault="00242157" w:rsidP="00242157">
      <w:pPr>
        <w:pStyle w:val="Nadpis3"/>
        <w:spacing w:before="0" w:after="120" w:line="240" w:lineRule="auto"/>
        <w:jc w:val="both"/>
      </w:pPr>
      <w:bookmarkStart w:id="113" w:name="_Toc481740274"/>
      <w:r>
        <w:t>Príloha 15</w:t>
      </w:r>
      <w:r w:rsidRPr="00DA182A">
        <w:t>: Prehľad priamych podpôr z kampane roku 2016 k 31. 12. 2016</w:t>
      </w:r>
      <w:bookmarkEnd w:id="113"/>
    </w:p>
    <w:p w:rsidR="00FE6F20" w:rsidRDefault="00FE6F20" w:rsidP="00FE6F20"/>
    <w:tbl>
      <w:tblPr>
        <w:tblpPr w:leftFromText="141" w:rightFromText="141" w:vertAnchor="page" w:horzAnchor="margin" w:tblpY="8203"/>
        <w:tblW w:w="9771" w:type="dxa"/>
        <w:tblCellMar>
          <w:left w:w="70" w:type="dxa"/>
          <w:right w:w="70" w:type="dxa"/>
        </w:tblCellMar>
        <w:tblLook w:val="04A0" w:firstRow="1" w:lastRow="0" w:firstColumn="1" w:lastColumn="0" w:noHBand="0" w:noVBand="1"/>
      </w:tblPr>
      <w:tblGrid>
        <w:gridCol w:w="798"/>
        <w:gridCol w:w="987"/>
        <w:gridCol w:w="2113"/>
        <w:gridCol w:w="2303"/>
        <w:gridCol w:w="1727"/>
        <w:gridCol w:w="1843"/>
      </w:tblGrid>
      <w:tr w:rsidR="00F6550A" w:rsidRPr="00814709" w:rsidTr="009C48FD">
        <w:trPr>
          <w:trHeight w:val="125"/>
        </w:trPr>
        <w:tc>
          <w:tcPr>
            <w:tcW w:w="0" w:type="auto"/>
            <w:tcBorders>
              <w:top w:val="single" w:sz="4" w:space="0" w:color="auto"/>
              <w:left w:val="single" w:sz="8" w:space="0" w:color="auto"/>
              <w:bottom w:val="single" w:sz="4" w:space="0" w:color="auto"/>
              <w:right w:val="single" w:sz="8" w:space="0" w:color="auto"/>
            </w:tcBorders>
            <w:shd w:val="clear" w:color="auto" w:fill="0A572F"/>
            <w:vAlign w:val="center"/>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Fond</w:t>
            </w:r>
          </w:p>
        </w:tc>
        <w:tc>
          <w:tcPr>
            <w:tcW w:w="0" w:type="auto"/>
            <w:tcBorders>
              <w:top w:val="single" w:sz="4" w:space="0" w:color="auto"/>
              <w:left w:val="single" w:sz="8" w:space="0" w:color="auto"/>
              <w:bottom w:val="single" w:sz="4" w:space="0" w:color="auto"/>
              <w:right w:val="single" w:sz="8" w:space="0" w:color="auto"/>
            </w:tcBorders>
            <w:shd w:val="clear" w:color="auto" w:fill="0A572F"/>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Opatrenie</w:t>
            </w:r>
          </w:p>
        </w:tc>
        <w:tc>
          <w:tcPr>
            <w:tcW w:w="0" w:type="auto"/>
            <w:tcBorders>
              <w:top w:val="single" w:sz="4" w:space="0" w:color="auto"/>
              <w:left w:val="nil"/>
              <w:bottom w:val="single" w:sz="4" w:space="0" w:color="auto"/>
              <w:right w:val="single" w:sz="8" w:space="0" w:color="auto"/>
            </w:tcBorders>
            <w:shd w:val="clear" w:color="auto" w:fill="0A572F"/>
            <w:vAlign w:val="center"/>
            <w:hideMark/>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Počet podaných žiadostí</w:t>
            </w:r>
          </w:p>
        </w:tc>
        <w:tc>
          <w:tcPr>
            <w:tcW w:w="0" w:type="auto"/>
            <w:tcBorders>
              <w:top w:val="single" w:sz="4" w:space="0" w:color="auto"/>
              <w:left w:val="nil"/>
              <w:bottom w:val="single" w:sz="4" w:space="0" w:color="auto"/>
              <w:right w:val="single" w:sz="8" w:space="0" w:color="auto"/>
            </w:tcBorders>
            <w:shd w:val="clear" w:color="auto" w:fill="0A572F"/>
            <w:vAlign w:val="center"/>
            <w:hideMark/>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Počet vyplatených žiadostí</w:t>
            </w:r>
          </w:p>
        </w:tc>
        <w:tc>
          <w:tcPr>
            <w:tcW w:w="1727" w:type="dxa"/>
            <w:tcBorders>
              <w:top w:val="single" w:sz="4" w:space="0" w:color="auto"/>
              <w:left w:val="nil"/>
              <w:bottom w:val="single" w:sz="4" w:space="0" w:color="auto"/>
              <w:right w:val="single" w:sz="8" w:space="0" w:color="auto"/>
            </w:tcBorders>
            <w:shd w:val="clear" w:color="auto" w:fill="0A572F"/>
            <w:vAlign w:val="center"/>
            <w:hideMark/>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 xml:space="preserve">Prostriedky EU                     </w:t>
            </w:r>
          </w:p>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 xml:space="preserve">v </w:t>
            </w:r>
            <w:r>
              <w:rPr>
                <w:rFonts w:ascii="Times New Roman" w:eastAsia="Times New Roman" w:hAnsi="Times New Roman" w:cs="Times New Roman"/>
                <w:b/>
                <w:bCs/>
                <w:color w:val="FFFFFF" w:themeColor="background1"/>
                <w:sz w:val="16"/>
                <w:szCs w:val="16"/>
                <w:lang w:eastAsia="sk-SK"/>
              </w:rPr>
              <w:t>EUR</w:t>
            </w:r>
          </w:p>
        </w:tc>
        <w:tc>
          <w:tcPr>
            <w:tcW w:w="1843" w:type="dxa"/>
            <w:tcBorders>
              <w:top w:val="single" w:sz="4" w:space="0" w:color="auto"/>
              <w:left w:val="nil"/>
              <w:bottom w:val="single" w:sz="4" w:space="0" w:color="auto"/>
              <w:right w:val="single" w:sz="8" w:space="0" w:color="auto"/>
            </w:tcBorders>
            <w:shd w:val="clear" w:color="auto" w:fill="0A572F"/>
            <w:vAlign w:val="center"/>
            <w:hideMark/>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 xml:space="preserve">Prostriedky SR   </w:t>
            </w:r>
          </w:p>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 xml:space="preserve">v </w:t>
            </w:r>
            <w:r>
              <w:rPr>
                <w:rFonts w:ascii="Times New Roman" w:eastAsia="Times New Roman" w:hAnsi="Times New Roman" w:cs="Times New Roman"/>
                <w:b/>
                <w:bCs/>
                <w:color w:val="FFFFFF" w:themeColor="background1"/>
                <w:sz w:val="16"/>
                <w:szCs w:val="16"/>
                <w:lang w:eastAsia="sk-SK"/>
              </w:rPr>
              <w:t>EUR</w:t>
            </w:r>
          </w:p>
        </w:tc>
      </w:tr>
      <w:tr w:rsidR="00F6550A" w:rsidRPr="00814709" w:rsidTr="009C48FD">
        <w:trPr>
          <w:trHeight w:val="52"/>
        </w:trPr>
        <w:tc>
          <w:tcPr>
            <w:tcW w:w="0" w:type="auto"/>
            <w:vMerge w:val="restart"/>
            <w:tcBorders>
              <w:top w:val="single" w:sz="4" w:space="0" w:color="auto"/>
              <w:left w:val="single" w:sz="8" w:space="0" w:color="auto"/>
              <w:right w:val="single" w:sz="8" w:space="0" w:color="auto"/>
            </w:tcBorders>
            <w:shd w:val="clear" w:color="auto" w:fill="108747"/>
            <w:vAlign w:val="center"/>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EPZF</w:t>
            </w: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SAPS</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18 833</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12 650</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162 458 658,31</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52"/>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GRE</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18 833</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12 640</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87 072 274,27</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52"/>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RFD</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8 058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5 028</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3 684 238,19</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MP</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561</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bottom w:val="single" w:sz="4"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VP</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7 300</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5 816</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49 957 571,85</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val="restart"/>
            <w:tcBorders>
              <w:top w:val="single" w:sz="4" w:space="0" w:color="auto"/>
              <w:left w:val="single" w:sz="8" w:space="0" w:color="auto"/>
              <w:right w:val="single" w:sz="8" w:space="0" w:color="auto"/>
            </w:tcBorders>
            <w:shd w:val="clear" w:color="auto" w:fill="108747"/>
            <w:vAlign w:val="center"/>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EPFRV</w:t>
            </w: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ANC</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5 853</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3 638</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29 411 333,00</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10 053 413,19</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AEKO</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1 092</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EKO</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355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UEV</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35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20</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10 754,25</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3 584,88</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AEZ</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8"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AKZ</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207</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ZPZP</w:t>
            </w:r>
          </w:p>
        </w:tc>
        <w:tc>
          <w:tcPr>
            <w:tcW w:w="0" w:type="auto"/>
            <w:tcBorders>
              <w:top w:val="nil"/>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433</w:t>
            </w:r>
          </w:p>
        </w:tc>
        <w:tc>
          <w:tcPr>
            <w:tcW w:w="0" w:type="auto"/>
            <w:tcBorders>
              <w:top w:val="nil"/>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LUEV</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118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LEPP</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LEKS</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119</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PZPP</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15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r>
      <w:tr w:rsidR="00F6550A" w:rsidRPr="00814709" w:rsidTr="009C48FD">
        <w:trPr>
          <w:trHeight w:val="167"/>
        </w:trPr>
        <w:tc>
          <w:tcPr>
            <w:tcW w:w="0" w:type="auto"/>
            <w:vMerge/>
            <w:tcBorders>
              <w:left w:val="single" w:sz="8" w:space="0" w:color="auto"/>
              <w:bottom w:val="single" w:sz="4" w:space="0" w:color="auto"/>
              <w:right w:val="single" w:sz="8" w:space="0" w:color="auto"/>
            </w:tcBorders>
            <w:shd w:val="clear" w:color="auto" w:fill="108747"/>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p>
        </w:tc>
        <w:tc>
          <w:tcPr>
            <w:tcW w:w="0" w:type="auto"/>
            <w:tcBorders>
              <w:top w:val="single" w:sz="4" w:space="0" w:color="auto"/>
              <w:left w:val="single" w:sz="8" w:space="0" w:color="auto"/>
              <w:bottom w:val="single" w:sz="4"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VDJ</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2 808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2 399</w:t>
            </w:r>
          </w:p>
        </w:tc>
        <w:tc>
          <w:tcPr>
            <w:tcW w:w="1727"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color w:val="000000"/>
                <w:sz w:val="16"/>
                <w:szCs w:val="16"/>
                <w:lang w:eastAsia="sk-SK"/>
              </w:rPr>
            </w:pPr>
            <w:r w:rsidRPr="00814709">
              <w:rPr>
                <w:rFonts w:ascii="Times New Roman" w:eastAsia="Times New Roman" w:hAnsi="Times New Roman" w:cs="Times New Roman"/>
                <w:color w:val="000000"/>
                <w:sz w:val="16"/>
                <w:szCs w:val="16"/>
                <w:lang w:eastAsia="sk-SK"/>
              </w:rPr>
              <w:t>5 560 960,60</w:t>
            </w:r>
          </w:p>
        </w:tc>
      </w:tr>
      <w:tr w:rsidR="00F6550A" w:rsidRPr="00814709" w:rsidTr="009C48FD">
        <w:trPr>
          <w:trHeight w:val="167"/>
        </w:trPr>
        <w:tc>
          <w:tcPr>
            <w:tcW w:w="0" w:type="auto"/>
            <w:tcBorders>
              <w:top w:val="single" w:sz="4" w:space="0" w:color="auto"/>
              <w:left w:val="single" w:sz="8" w:space="0" w:color="auto"/>
              <w:bottom w:val="single" w:sz="8" w:space="0" w:color="auto"/>
              <w:right w:val="single" w:sz="8" w:space="0" w:color="auto"/>
            </w:tcBorders>
            <w:shd w:val="clear" w:color="auto" w:fill="108747"/>
            <w:vAlign w:val="center"/>
          </w:tcPr>
          <w:p w:rsidR="00F6550A" w:rsidRPr="00814709" w:rsidRDefault="00F6550A" w:rsidP="00F6550A">
            <w:pPr>
              <w:spacing w:after="0" w:line="240" w:lineRule="auto"/>
              <w:jc w:val="center"/>
              <w:rPr>
                <w:rFonts w:ascii="Times New Roman" w:eastAsia="Times New Roman" w:hAnsi="Times New Roman" w:cs="Times New Roman"/>
                <w:b/>
                <w:bCs/>
                <w:color w:val="FFFFFF" w:themeColor="background1"/>
                <w:sz w:val="16"/>
                <w:szCs w:val="16"/>
                <w:lang w:eastAsia="sk-SK"/>
              </w:rPr>
            </w:pPr>
            <w:r>
              <w:rPr>
                <w:rFonts w:ascii="Times New Roman" w:eastAsia="Times New Roman" w:hAnsi="Times New Roman" w:cs="Times New Roman"/>
                <w:b/>
                <w:bCs/>
                <w:color w:val="FFFFFF" w:themeColor="background1"/>
                <w:sz w:val="16"/>
                <w:szCs w:val="16"/>
                <w:lang w:eastAsia="sk-SK"/>
              </w:rPr>
              <w:t>ŠR</w:t>
            </w:r>
          </w:p>
        </w:tc>
        <w:tc>
          <w:tcPr>
            <w:tcW w:w="0" w:type="auto"/>
            <w:tcBorders>
              <w:top w:val="single" w:sz="4" w:space="0" w:color="auto"/>
              <w:left w:val="single" w:sz="8" w:space="0" w:color="auto"/>
              <w:bottom w:val="single" w:sz="8" w:space="0" w:color="auto"/>
              <w:right w:val="single" w:sz="8" w:space="0" w:color="auto"/>
            </w:tcBorders>
            <w:shd w:val="clear" w:color="auto" w:fill="108747"/>
            <w:noWrap/>
            <w:vAlign w:val="center"/>
            <w:hideMark/>
          </w:tcPr>
          <w:p w:rsidR="00F6550A" w:rsidRPr="00814709" w:rsidRDefault="00F6550A" w:rsidP="00F6550A">
            <w:pPr>
              <w:spacing w:after="0" w:line="240" w:lineRule="auto"/>
              <w:rPr>
                <w:rFonts w:ascii="Times New Roman" w:eastAsia="Times New Roman" w:hAnsi="Times New Roman" w:cs="Times New Roman"/>
                <w:b/>
                <w:bCs/>
                <w:color w:val="FFFFFF" w:themeColor="background1"/>
                <w:sz w:val="16"/>
                <w:szCs w:val="16"/>
                <w:lang w:eastAsia="sk-SK"/>
              </w:rPr>
            </w:pPr>
            <w:r w:rsidRPr="00814709">
              <w:rPr>
                <w:rFonts w:ascii="Times New Roman" w:eastAsia="Times New Roman" w:hAnsi="Times New Roman" w:cs="Times New Roman"/>
                <w:b/>
                <w:bCs/>
                <w:color w:val="FFFFFF" w:themeColor="background1"/>
                <w:sz w:val="16"/>
                <w:szCs w:val="16"/>
                <w:lang w:eastAsia="sk-SK"/>
              </w:rPr>
              <w:t>Spolu</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b/>
                <w:bCs/>
                <w:color w:val="000000"/>
                <w:sz w:val="16"/>
                <w:szCs w:val="16"/>
                <w:lang w:eastAsia="sk-SK"/>
              </w:rPr>
            </w:pPr>
            <w:r w:rsidRPr="00814709">
              <w:rPr>
                <w:rFonts w:ascii="Times New Roman" w:eastAsia="Times New Roman" w:hAnsi="Times New Roman" w:cs="Times New Roman"/>
                <w:b/>
                <w:bCs/>
                <w:color w:val="000000"/>
                <w:sz w:val="16"/>
                <w:szCs w:val="16"/>
                <w:lang w:eastAsia="sk-SK"/>
              </w:rPr>
              <w:t>64 625</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b/>
                <w:bCs/>
                <w:color w:val="000000"/>
                <w:sz w:val="16"/>
                <w:szCs w:val="16"/>
                <w:lang w:eastAsia="sk-SK"/>
              </w:rPr>
            </w:pPr>
            <w:r w:rsidRPr="00814709">
              <w:rPr>
                <w:rFonts w:ascii="Times New Roman" w:eastAsia="Times New Roman" w:hAnsi="Times New Roman" w:cs="Times New Roman"/>
                <w:b/>
                <w:bCs/>
                <w:color w:val="000000"/>
                <w:sz w:val="16"/>
                <w:szCs w:val="16"/>
                <w:lang w:eastAsia="sk-SK"/>
              </w:rPr>
              <w:t>42 191</w:t>
            </w:r>
          </w:p>
        </w:tc>
        <w:tc>
          <w:tcPr>
            <w:tcW w:w="1727" w:type="dxa"/>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b/>
                <w:bCs/>
                <w:color w:val="000000"/>
                <w:sz w:val="16"/>
                <w:szCs w:val="16"/>
                <w:lang w:eastAsia="sk-SK"/>
              </w:rPr>
            </w:pPr>
            <w:r w:rsidRPr="00814709">
              <w:rPr>
                <w:rFonts w:ascii="Times New Roman" w:eastAsia="Times New Roman" w:hAnsi="Times New Roman" w:cs="Times New Roman"/>
                <w:b/>
                <w:bCs/>
                <w:color w:val="000000"/>
                <w:sz w:val="16"/>
                <w:szCs w:val="16"/>
                <w:lang w:eastAsia="sk-SK"/>
              </w:rPr>
              <w:t>332 594 829,87</w:t>
            </w:r>
          </w:p>
        </w:tc>
        <w:tc>
          <w:tcPr>
            <w:tcW w:w="1843" w:type="dxa"/>
            <w:tcBorders>
              <w:top w:val="single" w:sz="4" w:space="0" w:color="auto"/>
              <w:left w:val="nil"/>
              <w:bottom w:val="single" w:sz="8" w:space="0" w:color="auto"/>
              <w:right w:val="single" w:sz="8" w:space="0" w:color="auto"/>
            </w:tcBorders>
            <w:shd w:val="clear" w:color="auto" w:fill="auto"/>
            <w:noWrap/>
            <w:vAlign w:val="center"/>
            <w:hideMark/>
          </w:tcPr>
          <w:p w:rsidR="00F6550A" w:rsidRPr="00814709" w:rsidRDefault="00F6550A" w:rsidP="00F6550A">
            <w:pPr>
              <w:spacing w:after="0" w:line="240" w:lineRule="auto"/>
              <w:jc w:val="right"/>
              <w:rPr>
                <w:rFonts w:ascii="Times New Roman" w:eastAsia="Times New Roman" w:hAnsi="Times New Roman" w:cs="Times New Roman"/>
                <w:b/>
                <w:bCs/>
                <w:color w:val="000000"/>
                <w:sz w:val="16"/>
                <w:szCs w:val="16"/>
                <w:lang w:eastAsia="sk-SK"/>
              </w:rPr>
            </w:pPr>
            <w:r w:rsidRPr="00814709">
              <w:rPr>
                <w:rFonts w:ascii="Times New Roman" w:eastAsia="Times New Roman" w:hAnsi="Times New Roman" w:cs="Times New Roman"/>
                <w:b/>
                <w:bCs/>
                <w:color w:val="000000"/>
                <w:sz w:val="16"/>
                <w:szCs w:val="16"/>
                <w:lang w:eastAsia="sk-SK"/>
              </w:rPr>
              <w:t>15 617 958,67</w:t>
            </w:r>
          </w:p>
        </w:tc>
      </w:tr>
    </w:tbl>
    <w:p w:rsidR="00FA1938" w:rsidRPr="00F6550A" w:rsidRDefault="00814709" w:rsidP="00F6550A">
      <w:pPr>
        <w:pStyle w:val="Nadpis3"/>
      </w:pPr>
      <w:r>
        <w:br w:type="page"/>
      </w:r>
      <w:bookmarkStart w:id="114" w:name="_Toc450900330"/>
      <w:bookmarkStart w:id="115" w:name="_Toc481740275"/>
      <w:r w:rsidR="00FA1938" w:rsidRPr="00DA182A">
        <w:lastRenderedPageBreak/>
        <w:t>Príloha Zoznam skratiek</w:t>
      </w:r>
      <w:bookmarkEnd w:id="114"/>
      <w:bookmarkEnd w:id="115"/>
    </w:p>
    <w:tbl>
      <w:tblPr>
        <w:tblStyle w:val="Mriekatabuky"/>
        <w:tblW w:w="9776" w:type="dxa"/>
        <w:tblLook w:val="04A0" w:firstRow="1" w:lastRow="0" w:firstColumn="1" w:lastColumn="0" w:noHBand="0" w:noVBand="1"/>
      </w:tblPr>
      <w:tblGrid>
        <w:gridCol w:w="1555"/>
        <w:gridCol w:w="8221"/>
      </w:tblGrid>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AEKO</w:t>
            </w:r>
            <w:r w:rsidRPr="00A030AD">
              <w:rPr>
                <w:rFonts w:ascii="Times New Roman" w:hAnsi="Times New Roman" w:cs="Times New Roman"/>
                <w:color w:val="FFFFFF" w:themeColor="background1"/>
                <w:sz w:val="20"/>
                <w:szCs w:val="20"/>
              </w:rPr>
              <w:tab/>
            </w:r>
          </w:p>
        </w:tc>
        <w:tc>
          <w:tcPr>
            <w:tcW w:w="8221" w:type="dxa"/>
          </w:tcPr>
          <w:p w:rsidR="000D2F1E" w:rsidRPr="00ED38FD" w:rsidRDefault="00E1778D" w:rsidP="000D2F1E">
            <w:pPr>
              <w:rPr>
                <w:rFonts w:ascii="Times New Roman" w:hAnsi="Times New Roman" w:cs="Times New Roman"/>
                <w:sz w:val="20"/>
                <w:szCs w:val="20"/>
                <w:lang w:eastAsia="sk-SK"/>
              </w:rPr>
            </w:pPr>
            <w:proofErr w:type="spellStart"/>
            <w:r>
              <w:rPr>
                <w:rFonts w:ascii="Times New Roman" w:hAnsi="Times New Roman" w:cs="Times New Roman"/>
                <w:sz w:val="20"/>
                <w:szCs w:val="20"/>
              </w:rPr>
              <w:t>A</w:t>
            </w:r>
            <w:r w:rsidR="000D2F1E" w:rsidRPr="00ED38FD">
              <w:rPr>
                <w:rFonts w:ascii="Times New Roman" w:hAnsi="Times New Roman" w:cs="Times New Roman"/>
                <w:sz w:val="20"/>
                <w:szCs w:val="20"/>
              </w:rPr>
              <w:t>groenvironmentálno</w:t>
            </w:r>
            <w:proofErr w:type="spellEnd"/>
            <w:r w:rsidR="000D2F1E" w:rsidRPr="00ED38FD">
              <w:rPr>
                <w:rFonts w:ascii="Times New Roman" w:hAnsi="Times New Roman" w:cs="Times New Roman"/>
                <w:sz w:val="20"/>
                <w:szCs w:val="20"/>
              </w:rPr>
              <w:t>-klimatické opatrenie</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AEZ</w:t>
            </w:r>
            <w:r w:rsidR="00E1778D" w:rsidRPr="00A030AD">
              <w:rPr>
                <w:rFonts w:ascii="Times New Roman" w:hAnsi="Times New Roman" w:cs="Times New Roman"/>
                <w:color w:val="FFFFFF" w:themeColor="background1"/>
                <w:sz w:val="20"/>
                <w:szCs w:val="20"/>
              </w:rPr>
              <w:t>/AKZ</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rPr>
              <w:t>Chov a</w:t>
            </w:r>
            <w:r w:rsidRPr="00ED38FD">
              <w:rPr>
                <w:rFonts w:ascii="Times New Roman" w:hAnsi="Times New Roman" w:cs="Times New Roman"/>
                <w:caps/>
                <w:sz w:val="20"/>
                <w:szCs w:val="20"/>
              </w:rPr>
              <w:t> </w:t>
            </w:r>
            <w:r w:rsidRPr="00ED38FD">
              <w:rPr>
                <w:rFonts w:ascii="Times New Roman" w:hAnsi="Times New Roman" w:cs="Times New Roman"/>
                <w:sz w:val="20"/>
                <w:szCs w:val="20"/>
              </w:rPr>
              <w:t>udržanie ohrozených druhov zvierat</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AGIS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Agrárny informačný systém</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highlight w:val="yellow"/>
                <w:lang w:eastAsia="sk-SK"/>
              </w:rPr>
            </w:pPr>
            <w:r w:rsidRPr="00A030AD">
              <w:rPr>
                <w:rFonts w:ascii="Times New Roman" w:hAnsi="Times New Roman" w:cs="Times New Roman"/>
                <w:color w:val="FFFFFF" w:themeColor="background1"/>
                <w:sz w:val="20"/>
                <w:szCs w:val="20"/>
                <w:lang w:eastAsia="sk-SK"/>
              </w:rPr>
              <w:t>AMIS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Informačný systém pre poľnohospodárske trhy</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ANC</w:t>
            </w:r>
            <w:r w:rsidRPr="00A030AD">
              <w:rPr>
                <w:rFonts w:ascii="Times New Roman" w:hAnsi="Times New Roman" w:cs="Times New Roman"/>
                <w:color w:val="FFFFFF" w:themeColor="background1"/>
                <w:sz w:val="20"/>
                <w:szCs w:val="20"/>
              </w:rPr>
              <w:tab/>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rPr>
              <w:t>Platba pre oblasti s prírodnými obmedzeniami alebo inými osobitnými obmedzeniami</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ASSR</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Automatizovaný systém správy registratúry</w:t>
            </w:r>
          </w:p>
        </w:tc>
      </w:tr>
      <w:tr w:rsidR="002208C0" w:rsidRPr="002742AF" w:rsidTr="009C48FD">
        <w:tc>
          <w:tcPr>
            <w:tcW w:w="1555" w:type="dxa"/>
            <w:shd w:val="clear" w:color="auto" w:fill="108747"/>
          </w:tcPr>
          <w:p w:rsidR="002208C0" w:rsidRPr="00A030AD" w:rsidRDefault="002208C0"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BOZP</w:t>
            </w:r>
          </w:p>
        </w:tc>
        <w:tc>
          <w:tcPr>
            <w:tcW w:w="8221" w:type="dxa"/>
          </w:tcPr>
          <w:p w:rsidR="002208C0" w:rsidRPr="00ED38FD" w:rsidRDefault="002208C0" w:rsidP="000D2F1E">
            <w:pPr>
              <w:rPr>
                <w:rFonts w:ascii="Times New Roman" w:hAnsi="Times New Roman" w:cs="Times New Roman"/>
                <w:sz w:val="20"/>
                <w:szCs w:val="20"/>
                <w:lang w:eastAsia="sk-SK"/>
              </w:rPr>
            </w:pPr>
            <w:r>
              <w:rPr>
                <w:rFonts w:ascii="Times New Roman" w:hAnsi="Times New Roman" w:cs="Times New Roman"/>
                <w:sz w:val="20"/>
                <w:szCs w:val="20"/>
                <w:lang w:eastAsia="sk-SK"/>
              </w:rPr>
              <w:t>Bezpečnosť a ochrana zdravia pri práci</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CEJA</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Európska Rada mladých farmárov</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COPA-COGECA</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Európske združenie poľnohospodárov a poľnohospodárskych družstiev</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CP</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Cenové prehľady</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ED</w:t>
            </w:r>
            <w:r w:rsidR="00D7020A" w:rsidRPr="00A030AD">
              <w:rPr>
                <w:rFonts w:ascii="Times New Roman" w:hAnsi="Times New Roman" w:cs="Times New Roman"/>
                <w:color w:val="FFFFFF" w:themeColor="background1"/>
                <w:sz w:val="20"/>
                <w:szCs w:val="20"/>
                <w:lang w:eastAsia="sk-SK"/>
              </w:rPr>
              <w:t>A</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Európsky dvor audítorov</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EK</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Európska Komisia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EKO</w:t>
            </w:r>
          </w:p>
        </w:tc>
        <w:tc>
          <w:tcPr>
            <w:tcW w:w="8221" w:type="dxa"/>
          </w:tcPr>
          <w:p w:rsidR="000D2F1E" w:rsidRPr="00ED38FD" w:rsidRDefault="00E1778D" w:rsidP="000D2F1E">
            <w:pPr>
              <w:rPr>
                <w:rFonts w:ascii="Times New Roman" w:hAnsi="Times New Roman" w:cs="Times New Roman"/>
                <w:sz w:val="20"/>
                <w:szCs w:val="20"/>
                <w:lang w:eastAsia="sk-SK"/>
              </w:rPr>
            </w:pPr>
            <w:r>
              <w:rPr>
                <w:rFonts w:ascii="Times New Roman" w:hAnsi="Times New Roman" w:cs="Times New Roman"/>
                <w:sz w:val="20"/>
                <w:szCs w:val="20"/>
              </w:rPr>
              <w:t>Ekologické poľnohospodárstvo</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FO</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Fyzická osoba</w:t>
            </w:r>
          </w:p>
        </w:tc>
      </w:tr>
      <w:tr w:rsidR="0061659E" w:rsidRPr="002742AF" w:rsidTr="009C48FD">
        <w:tc>
          <w:tcPr>
            <w:tcW w:w="1555" w:type="dxa"/>
            <w:shd w:val="clear" w:color="auto" w:fill="108747"/>
          </w:tcPr>
          <w:p w:rsidR="0061659E" w:rsidRPr="00A030AD" w:rsidRDefault="0061659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GIS</w:t>
            </w:r>
          </w:p>
        </w:tc>
        <w:tc>
          <w:tcPr>
            <w:tcW w:w="8221" w:type="dxa"/>
          </w:tcPr>
          <w:p w:rsidR="0061659E" w:rsidRPr="00ED38FD" w:rsidRDefault="0061659E" w:rsidP="000D2F1E">
            <w:pPr>
              <w:rPr>
                <w:rFonts w:ascii="Times New Roman" w:hAnsi="Times New Roman" w:cs="Times New Roman"/>
                <w:sz w:val="20"/>
                <w:szCs w:val="20"/>
                <w:lang w:eastAsia="sk-SK"/>
              </w:rPr>
            </w:pPr>
            <w:r>
              <w:rPr>
                <w:rFonts w:ascii="Times New Roman" w:hAnsi="Times New Roman" w:cs="Times New Roman"/>
                <w:sz w:val="20"/>
                <w:szCs w:val="20"/>
                <w:lang w:eastAsia="sk-SK"/>
              </w:rPr>
              <w:t>Geografický informačný systém</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DPH</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Daň z pridanej hodnoty</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DPZ</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Diaľkový prieskum zeme</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proofErr w:type="spellStart"/>
            <w:r w:rsidRPr="00A030AD">
              <w:rPr>
                <w:rFonts w:ascii="Times New Roman" w:hAnsi="Times New Roman" w:cs="Times New Roman"/>
                <w:color w:val="FFFFFF" w:themeColor="background1"/>
                <w:sz w:val="20"/>
                <w:szCs w:val="20"/>
                <w:lang w:eastAsia="sk-SK"/>
              </w:rPr>
              <w:t>eKNM</w:t>
            </w:r>
            <w:proofErr w:type="spellEnd"/>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Elektronická kontrola na mieste</w:t>
            </w:r>
          </w:p>
        </w:tc>
      </w:tr>
      <w:tr w:rsidR="00504F52" w:rsidRPr="002742AF" w:rsidTr="009C48FD">
        <w:tc>
          <w:tcPr>
            <w:tcW w:w="1555" w:type="dxa"/>
            <w:shd w:val="clear" w:color="auto" w:fill="108747"/>
          </w:tcPr>
          <w:p w:rsidR="00504F52" w:rsidRPr="00A030AD" w:rsidRDefault="00504F52" w:rsidP="00CC6B67">
            <w:pPr>
              <w:rPr>
                <w:rFonts w:ascii="Times New Roman" w:hAnsi="Times New Roman" w:cs="Times New Roman"/>
                <w:color w:val="FFFFFF" w:themeColor="background1"/>
                <w:sz w:val="20"/>
                <w:szCs w:val="20"/>
                <w:lang w:eastAsia="sk-SK"/>
              </w:rPr>
            </w:pPr>
            <w:r>
              <w:rPr>
                <w:rFonts w:ascii="Times New Roman" w:hAnsi="Times New Roman" w:cs="Times New Roman"/>
                <w:color w:val="FFFFFF" w:themeColor="background1"/>
                <w:sz w:val="20"/>
                <w:szCs w:val="20"/>
                <w:lang w:eastAsia="sk-SK"/>
              </w:rPr>
              <w:t>E</w:t>
            </w:r>
            <w:r w:rsidR="00CC6B67">
              <w:rPr>
                <w:rFonts w:ascii="Times New Roman" w:hAnsi="Times New Roman" w:cs="Times New Roman"/>
                <w:color w:val="FFFFFF" w:themeColor="background1"/>
                <w:sz w:val="20"/>
                <w:szCs w:val="20"/>
                <w:lang w:eastAsia="sk-SK"/>
              </w:rPr>
              <w:t>PUZF</w:t>
            </w:r>
          </w:p>
        </w:tc>
        <w:tc>
          <w:tcPr>
            <w:tcW w:w="8221" w:type="dxa"/>
          </w:tcPr>
          <w:p w:rsidR="00504F52" w:rsidRPr="002D2AD5" w:rsidRDefault="00504F52" w:rsidP="000D2F1E">
            <w:pPr>
              <w:rPr>
                <w:rFonts w:ascii="Times New Roman" w:hAnsi="Times New Roman" w:cs="Times New Roman"/>
                <w:sz w:val="20"/>
                <w:szCs w:val="20"/>
                <w:lang w:eastAsia="sk-SK"/>
              </w:rPr>
            </w:pPr>
            <w:r w:rsidRPr="002D2AD5">
              <w:rPr>
                <w:rFonts w:ascii="Times New Roman" w:hAnsi="Times New Roman" w:cs="Times New Roman"/>
                <w:sz w:val="20"/>
                <w:szCs w:val="20"/>
                <w:lang w:eastAsia="sk-SK"/>
              </w:rPr>
              <w:t xml:space="preserve">Európsky poľnohospodársky </w:t>
            </w:r>
            <w:r w:rsidR="00CC6B67" w:rsidRPr="002D2AD5">
              <w:rPr>
                <w:rFonts w:ascii="Times New Roman" w:hAnsi="Times New Roman" w:cs="Times New Roman"/>
                <w:sz w:val="20"/>
                <w:szCs w:val="20"/>
                <w:lang w:eastAsia="sk-SK"/>
              </w:rPr>
              <w:t>usmerňovací a záručný fond</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EFRH</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Európsky fond pre Rybné hospodárstvo</w:t>
            </w:r>
          </w:p>
        </w:tc>
      </w:tr>
      <w:tr w:rsidR="00CC2EC7" w:rsidRPr="002742AF" w:rsidTr="009C48FD">
        <w:tc>
          <w:tcPr>
            <w:tcW w:w="1555" w:type="dxa"/>
            <w:shd w:val="clear" w:color="auto" w:fill="108747"/>
          </w:tcPr>
          <w:p w:rsidR="00CC2EC7" w:rsidRPr="00A030AD" w:rsidRDefault="00CC2EC7"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EK</w:t>
            </w:r>
          </w:p>
        </w:tc>
        <w:tc>
          <w:tcPr>
            <w:tcW w:w="8221" w:type="dxa"/>
          </w:tcPr>
          <w:p w:rsidR="00CC2EC7" w:rsidRPr="00ED38FD" w:rsidRDefault="00CC2EC7" w:rsidP="000D2F1E">
            <w:pPr>
              <w:rPr>
                <w:rFonts w:ascii="Times New Roman" w:hAnsi="Times New Roman" w:cs="Times New Roman"/>
                <w:sz w:val="20"/>
                <w:szCs w:val="20"/>
                <w:lang w:eastAsia="sk-SK"/>
              </w:rPr>
            </w:pPr>
            <w:r>
              <w:rPr>
                <w:rFonts w:ascii="Times New Roman" w:hAnsi="Times New Roman" w:cs="Times New Roman"/>
                <w:sz w:val="20"/>
                <w:szCs w:val="20"/>
                <w:lang w:eastAsia="sk-SK"/>
              </w:rPr>
              <w:t>Európska komisia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ENRF</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 xml:space="preserve">Európsky námorný a rybársky fond </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EPFRV</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Európsky poľnohospodársky fond rozvoja vidieka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EPZF</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Európsky poľnohospodársky záručný fond</w:t>
            </w:r>
            <w:r w:rsidR="00504F52">
              <w:rPr>
                <w:rFonts w:ascii="Times New Roman" w:hAnsi="Times New Roman" w:cs="Times New Roman"/>
                <w:sz w:val="20"/>
                <w:szCs w:val="20"/>
                <w:lang w:eastAsia="sk-SK"/>
              </w:rPr>
              <w:t xml:space="preserve"> (</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EÚ</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Európska únia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GIS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rPr>
              <w:t>Mapový server pre účely PPA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GR AGRI</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Generálne riaditeľstvo pre poľnohospodárstvo a rozvoj vidieka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GRE</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rPr>
              <w:t>Platba pre poľnohospodárske postupy prospešné pre klímu a životné prostredie</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GSAA</w:t>
            </w:r>
          </w:p>
        </w:tc>
        <w:tc>
          <w:tcPr>
            <w:tcW w:w="8221" w:type="dxa"/>
          </w:tcPr>
          <w:p w:rsidR="000D2F1E" w:rsidRPr="00ED38FD" w:rsidRDefault="000D2F1E" w:rsidP="000D2F1E">
            <w:pPr>
              <w:rPr>
                <w:rFonts w:ascii="Times New Roman" w:hAnsi="Times New Roman" w:cs="Times New Roman"/>
                <w:sz w:val="20"/>
                <w:szCs w:val="20"/>
                <w:lang w:eastAsia="sk-SK"/>
              </w:rPr>
            </w:pPr>
            <w:proofErr w:type="spellStart"/>
            <w:r w:rsidRPr="00ED38FD">
              <w:rPr>
                <w:rFonts w:ascii="Times New Roman" w:hAnsi="Times New Roman" w:cs="Times New Roman"/>
                <w:sz w:val="20"/>
                <w:szCs w:val="20"/>
                <w:lang w:eastAsia="sk-SK"/>
              </w:rPr>
              <w:t>Geopriestorová</w:t>
            </w:r>
            <w:proofErr w:type="spellEnd"/>
            <w:r w:rsidRPr="00ED38FD">
              <w:rPr>
                <w:rFonts w:ascii="Times New Roman" w:hAnsi="Times New Roman" w:cs="Times New Roman"/>
                <w:sz w:val="20"/>
                <w:szCs w:val="20"/>
                <w:lang w:eastAsia="sk-SK"/>
              </w:rPr>
              <w:t xml:space="preserve"> žiadosť o podporu</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HW</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Hardvér</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IACS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Integrovaný administratívny a kontrolný systém</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IS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Informačný systém</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ISAMM</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Informačný systém pre monitorovanie a organizáciu poľnohospodárskych trhov</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KK</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rPr>
              <w:t>Krížové kontroly</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KNM</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Kontroly na mieste</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KR</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Komanditná rada</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KRIS</w:t>
            </w:r>
          </w:p>
        </w:tc>
        <w:tc>
          <w:tcPr>
            <w:tcW w:w="8221" w:type="dxa"/>
          </w:tcPr>
          <w:p w:rsidR="000D2F1E" w:rsidRPr="00ED38FD" w:rsidRDefault="000D2F1E" w:rsidP="000D2F1E">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Koncepcia rozvoja informačných systémov</w:t>
            </w:r>
          </w:p>
        </w:tc>
      </w:tr>
      <w:tr w:rsidR="000D2F1E" w:rsidRPr="002742AF" w:rsidTr="009C48FD">
        <w:tc>
          <w:tcPr>
            <w:tcW w:w="1555" w:type="dxa"/>
            <w:shd w:val="clear" w:color="auto" w:fill="108747"/>
          </w:tcPr>
          <w:p w:rsidR="000D2F1E" w:rsidRPr="00A030AD" w:rsidRDefault="000D2F1E" w:rsidP="000D2F1E">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LEADER</w:t>
            </w:r>
          </w:p>
        </w:tc>
        <w:tc>
          <w:tcPr>
            <w:tcW w:w="8221" w:type="dxa"/>
          </w:tcPr>
          <w:p w:rsidR="000D2F1E" w:rsidRPr="00211C6C" w:rsidRDefault="000D2F1E" w:rsidP="000D2F1E">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rPr>
              <w:t>„</w:t>
            </w:r>
            <w:proofErr w:type="spellStart"/>
            <w:r w:rsidRPr="00211C6C">
              <w:rPr>
                <w:rFonts w:ascii="Times New Roman" w:hAnsi="Times New Roman" w:cs="Times New Roman"/>
                <w:color w:val="000000" w:themeColor="text1"/>
                <w:sz w:val="20"/>
                <w:szCs w:val="20"/>
              </w:rPr>
              <w:t>Laisons</w:t>
            </w:r>
            <w:proofErr w:type="spellEnd"/>
            <w:r w:rsidRPr="00211C6C">
              <w:rPr>
                <w:rFonts w:ascii="Times New Roman" w:hAnsi="Times New Roman" w:cs="Times New Roman"/>
                <w:color w:val="000000" w:themeColor="text1"/>
                <w:sz w:val="20"/>
                <w:szCs w:val="20"/>
              </w:rPr>
              <w:t xml:space="preserve"> </w:t>
            </w:r>
            <w:proofErr w:type="spellStart"/>
            <w:r w:rsidRPr="00211C6C">
              <w:rPr>
                <w:rFonts w:ascii="Times New Roman" w:hAnsi="Times New Roman" w:cs="Times New Roman"/>
                <w:color w:val="000000" w:themeColor="text1"/>
                <w:sz w:val="20"/>
                <w:szCs w:val="20"/>
              </w:rPr>
              <w:t>Entre</w:t>
            </w:r>
            <w:proofErr w:type="spellEnd"/>
            <w:r w:rsidRPr="00211C6C">
              <w:rPr>
                <w:rFonts w:ascii="Times New Roman" w:hAnsi="Times New Roman" w:cs="Times New Roman"/>
                <w:color w:val="000000" w:themeColor="text1"/>
                <w:sz w:val="20"/>
                <w:szCs w:val="20"/>
              </w:rPr>
              <w:t xml:space="preserve"> </w:t>
            </w:r>
            <w:proofErr w:type="spellStart"/>
            <w:r w:rsidRPr="00211C6C">
              <w:rPr>
                <w:rFonts w:ascii="Times New Roman" w:hAnsi="Times New Roman" w:cs="Times New Roman"/>
                <w:color w:val="000000" w:themeColor="text1"/>
                <w:sz w:val="20"/>
                <w:szCs w:val="20"/>
              </w:rPr>
              <w:t>Actions</w:t>
            </w:r>
            <w:proofErr w:type="spellEnd"/>
            <w:r w:rsidRPr="00211C6C">
              <w:rPr>
                <w:rFonts w:ascii="Times New Roman" w:hAnsi="Times New Roman" w:cs="Times New Roman"/>
                <w:color w:val="000000" w:themeColor="text1"/>
                <w:sz w:val="20"/>
                <w:szCs w:val="20"/>
              </w:rPr>
              <w:t xml:space="preserve"> de </w:t>
            </w:r>
            <w:proofErr w:type="spellStart"/>
            <w:r w:rsidRPr="00211C6C">
              <w:rPr>
                <w:rFonts w:ascii="Times New Roman" w:hAnsi="Times New Roman" w:cs="Times New Roman"/>
                <w:color w:val="000000" w:themeColor="text1"/>
                <w:sz w:val="20"/>
                <w:szCs w:val="20"/>
              </w:rPr>
              <w:t>Développement</w:t>
            </w:r>
            <w:proofErr w:type="spellEnd"/>
            <w:r w:rsidRPr="00211C6C">
              <w:rPr>
                <w:rFonts w:ascii="Times New Roman" w:hAnsi="Times New Roman" w:cs="Times New Roman"/>
                <w:color w:val="000000" w:themeColor="text1"/>
                <w:sz w:val="20"/>
                <w:szCs w:val="20"/>
              </w:rPr>
              <w:t xml:space="preserve"> </w:t>
            </w:r>
            <w:proofErr w:type="spellStart"/>
            <w:r w:rsidRPr="00211C6C">
              <w:rPr>
                <w:rFonts w:ascii="Times New Roman" w:hAnsi="Times New Roman" w:cs="Times New Roman"/>
                <w:color w:val="000000" w:themeColor="text1"/>
                <w:sz w:val="20"/>
                <w:szCs w:val="20"/>
              </w:rPr>
              <w:t>Rural</w:t>
            </w:r>
            <w:proofErr w:type="spellEnd"/>
            <w:r w:rsidRPr="00211C6C">
              <w:rPr>
                <w:rFonts w:ascii="Times New Roman" w:hAnsi="Times New Roman" w:cs="Times New Roman"/>
                <w:color w:val="000000" w:themeColor="text1"/>
                <w:sz w:val="20"/>
                <w:szCs w:val="20"/>
              </w:rPr>
              <w:t>“ („Spájanie aktivít, ktoré podporujú hospodársky rozvoj vidieka“)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lang w:eastAsia="sk-SK"/>
              </w:rPr>
              <w:t>LEKS</w:t>
            </w:r>
          </w:p>
        </w:tc>
        <w:tc>
          <w:tcPr>
            <w:tcW w:w="8221" w:type="dxa"/>
          </w:tcPr>
          <w:p w:rsidR="00E1778D" w:rsidRPr="00211C6C" w:rsidRDefault="00E1778D" w:rsidP="00E1778D">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rPr>
              <w:t>Lesnícko-environmentálne a klimatické služby a ochrana lesov</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lang w:eastAsia="sk-SK"/>
              </w:rPr>
              <w:t>LEPP</w:t>
            </w:r>
          </w:p>
        </w:tc>
        <w:tc>
          <w:tcPr>
            <w:tcW w:w="8221" w:type="dxa"/>
          </w:tcPr>
          <w:p w:rsidR="00E1778D" w:rsidRPr="00211C6C" w:rsidRDefault="00E1778D" w:rsidP="00E1778D">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lang w:eastAsia="sk-SK"/>
              </w:rPr>
              <w:t>Lesnícko-environmentálna platba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LFA</w:t>
            </w:r>
          </w:p>
        </w:tc>
        <w:tc>
          <w:tcPr>
            <w:tcW w:w="8221" w:type="dxa"/>
          </w:tcPr>
          <w:p w:rsidR="00E1778D" w:rsidRPr="00211C6C" w:rsidRDefault="00E1778D" w:rsidP="00E1778D">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Znevýhodnená oblasť</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LPIS</w:t>
            </w:r>
          </w:p>
        </w:tc>
        <w:tc>
          <w:tcPr>
            <w:tcW w:w="8221" w:type="dxa"/>
          </w:tcPr>
          <w:p w:rsidR="00E1778D" w:rsidRPr="00211C6C" w:rsidRDefault="00E1778D" w:rsidP="00E1778D">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Identifikačný systém produkčných blokov</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LUEV</w:t>
            </w:r>
          </w:p>
        </w:tc>
        <w:tc>
          <w:tcPr>
            <w:tcW w:w="8221" w:type="dxa"/>
          </w:tcPr>
          <w:p w:rsidR="00E1778D" w:rsidRPr="00211C6C" w:rsidRDefault="00E1778D" w:rsidP="00E1778D">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Podpora na lesné pozemky v územiach európskeho významu</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MDM</w:t>
            </w:r>
          </w:p>
        </w:tc>
        <w:tc>
          <w:tcPr>
            <w:tcW w:w="8221" w:type="dxa"/>
          </w:tcPr>
          <w:p w:rsidR="00E1778D" w:rsidRPr="00211C6C" w:rsidRDefault="00E1778D" w:rsidP="00E1778D">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Systém riadenia mobilných zariadení</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MF SR</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Ministerstvo financií SR</w:t>
            </w:r>
          </w:p>
        </w:tc>
      </w:tr>
      <w:tr w:rsidR="00E1778D" w:rsidRPr="002742AF" w:rsidTr="009C48FD">
        <w:tc>
          <w:tcPr>
            <w:tcW w:w="1555" w:type="dxa"/>
            <w:shd w:val="clear" w:color="auto" w:fill="108747"/>
          </w:tcPr>
          <w:p w:rsidR="00E1778D" w:rsidRPr="00A030AD" w:rsidRDefault="00E1778D" w:rsidP="00E1778D">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MFR</w:t>
            </w:r>
          </w:p>
        </w:tc>
        <w:tc>
          <w:tcPr>
            <w:tcW w:w="8221" w:type="dxa"/>
          </w:tcPr>
          <w:p w:rsidR="00E1778D" w:rsidRPr="00ED38FD" w:rsidRDefault="00E1778D" w:rsidP="00E1778D">
            <w:pPr>
              <w:rPr>
                <w:rFonts w:ascii="Times New Roman" w:eastAsia="Times New Roman" w:hAnsi="Times New Roman" w:cs="Times New Roman"/>
                <w:bCs/>
                <w:sz w:val="20"/>
                <w:szCs w:val="20"/>
                <w:lang w:eastAsia="sk-SK"/>
              </w:rPr>
            </w:pPr>
            <w:r w:rsidRPr="00ED38FD">
              <w:rPr>
                <w:rFonts w:ascii="Times New Roman" w:eastAsia="Times New Roman" w:hAnsi="Times New Roman" w:cs="Times New Roman"/>
                <w:bCs/>
                <w:sz w:val="20"/>
                <w:szCs w:val="20"/>
                <w:lang w:eastAsia="sk-SK"/>
              </w:rPr>
              <w:t>Modul finančného riadenia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MP</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rPr>
              <w:t>Platba pre mladých poľnohospodárov</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MPRV SR</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Ministerstvo pôdohospodárstva a rozvoja vidieka SR</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MZVEZ SR</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Ministerstvo zahraničných vecí a európskych záležitostí SR</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NKÚ SR</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Najvyšší kontrolný úrad SR</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NPPC</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Národné poľnohospodárske a potravinárske centrum</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NSP RH</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Národný strategický plán rybného hospodárstva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NV</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rPr>
              <w:t>Náhodný výber</w:t>
            </w:r>
          </w:p>
        </w:tc>
      </w:tr>
      <w:tr w:rsidR="00E1778D" w:rsidRPr="002742AF" w:rsidTr="009C48FD">
        <w:tc>
          <w:tcPr>
            <w:tcW w:w="1555" w:type="dxa"/>
            <w:shd w:val="clear" w:color="auto" w:fill="108747"/>
          </w:tcPr>
          <w:p w:rsidR="00E1778D" w:rsidRPr="00A030AD" w:rsidRDefault="00E1778D" w:rsidP="00E1778D">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OLAF</w:t>
            </w:r>
          </w:p>
        </w:tc>
        <w:tc>
          <w:tcPr>
            <w:tcW w:w="8221" w:type="dxa"/>
          </w:tcPr>
          <w:p w:rsidR="00E1778D" w:rsidRPr="00ED38FD" w:rsidRDefault="00E1778D" w:rsidP="00E1778D">
            <w:pPr>
              <w:rPr>
                <w:rFonts w:ascii="Times New Roman" w:eastAsia="Times New Roman" w:hAnsi="Times New Roman" w:cs="Times New Roman"/>
                <w:bCs/>
                <w:sz w:val="20"/>
                <w:szCs w:val="20"/>
                <w:lang w:eastAsia="sk-SK"/>
              </w:rPr>
            </w:pPr>
            <w:r w:rsidRPr="00ED38FD">
              <w:rPr>
                <w:rFonts w:ascii="Times New Roman" w:eastAsia="Times New Roman" w:hAnsi="Times New Roman" w:cs="Times New Roman"/>
                <w:bCs/>
                <w:sz w:val="20"/>
                <w:szCs w:val="20"/>
                <w:lang w:eastAsia="sk-SK"/>
              </w:rPr>
              <w:t>Európsky úrad pre boj proti podvodom</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lastRenderedPageBreak/>
              <w:t>OPRH</w:t>
            </w:r>
            <w:r w:rsidR="00846EDF">
              <w:rPr>
                <w:rFonts w:ascii="Times New Roman" w:hAnsi="Times New Roman" w:cs="Times New Roman"/>
                <w:color w:val="FFFFFF" w:themeColor="background1"/>
                <w:sz w:val="20"/>
                <w:szCs w:val="20"/>
                <w:lang w:eastAsia="sk-SK"/>
              </w:rPr>
              <w:t xml:space="preserve"> </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Operačný program Rybné hospodárstvo</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ORA</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Organizačno-riadiace akty</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OV</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Organizácia výborov</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OVA</w:t>
            </w:r>
          </w:p>
        </w:tc>
        <w:tc>
          <w:tcPr>
            <w:tcW w:w="8221" w:type="dxa"/>
          </w:tcPr>
          <w:p w:rsidR="00E1778D" w:rsidRPr="00ED38FD" w:rsidRDefault="00E1778D" w:rsidP="00E1778D">
            <w:pPr>
              <w:rPr>
                <w:rFonts w:ascii="Times New Roman" w:hAnsi="Times New Roman" w:cs="Times New Roman"/>
                <w:sz w:val="20"/>
                <w:szCs w:val="20"/>
                <w:lang w:eastAsia="sk-SK"/>
              </w:rPr>
            </w:pPr>
            <w:r>
              <w:rPr>
                <w:rFonts w:ascii="Times New Roman" w:hAnsi="Times New Roman" w:cs="Times New Roman"/>
                <w:sz w:val="20"/>
                <w:szCs w:val="20"/>
                <w:lang w:eastAsia="sk-SK"/>
              </w:rPr>
              <w:t>Odbor vnútorného auditu</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iCs/>
                <w:color w:val="FFFFFF" w:themeColor="background1"/>
                <w:sz w:val="20"/>
                <w:szCs w:val="20"/>
              </w:rPr>
            </w:pPr>
            <w:proofErr w:type="spellStart"/>
            <w:r w:rsidRPr="00A030AD">
              <w:rPr>
                <w:rFonts w:ascii="Times New Roman" w:hAnsi="Times New Roman" w:cs="Times New Roman"/>
                <w:iCs/>
                <w:color w:val="FFFFFF" w:themeColor="background1"/>
                <w:sz w:val="20"/>
                <w:szCs w:val="20"/>
              </w:rPr>
              <w:t>OVKSaOFZ</w:t>
            </w:r>
            <w:proofErr w:type="spellEnd"/>
            <w:r w:rsidRPr="00A030AD">
              <w:rPr>
                <w:rFonts w:ascii="Times New Roman" w:hAnsi="Times New Roman" w:cs="Times New Roman"/>
                <w:iCs/>
                <w:color w:val="FFFFFF" w:themeColor="background1"/>
                <w:sz w:val="20"/>
                <w:szCs w:val="20"/>
              </w:rPr>
              <w:t xml:space="preserve"> EÚ</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Odbor vnútornej kontroly, supervízie a ochrany finančných záujmov Európskej únie</w:t>
            </w:r>
          </w:p>
        </w:tc>
      </w:tr>
      <w:tr w:rsidR="0060327C" w:rsidRPr="002742AF" w:rsidTr="009C48FD">
        <w:tc>
          <w:tcPr>
            <w:tcW w:w="1555" w:type="dxa"/>
            <w:shd w:val="clear" w:color="auto" w:fill="108747"/>
          </w:tcPr>
          <w:p w:rsidR="0060327C" w:rsidRPr="00A030AD" w:rsidRDefault="0060327C" w:rsidP="00E1778D">
            <w:pPr>
              <w:rPr>
                <w:rFonts w:ascii="Times New Roman" w:hAnsi="Times New Roman" w:cs="Times New Roman"/>
                <w:color w:val="FFFFFF" w:themeColor="background1"/>
                <w:sz w:val="20"/>
                <w:szCs w:val="20"/>
                <w:lang w:eastAsia="sk-SK"/>
              </w:rPr>
            </w:pPr>
            <w:r>
              <w:rPr>
                <w:rFonts w:ascii="Times New Roman" w:hAnsi="Times New Roman" w:cs="Times New Roman"/>
                <w:color w:val="FFFFFF" w:themeColor="background1"/>
                <w:sz w:val="20"/>
                <w:szCs w:val="20"/>
                <w:lang w:eastAsia="sk-SK"/>
              </w:rPr>
              <w:t>PP</w:t>
            </w:r>
          </w:p>
        </w:tc>
        <w:tc>
          <w:tcPr>
            <w:tcW w:w="8221" w:type="dxa"/>
          </w:tcPr>
          <w:p w:rsidR="0060327C" w:rsidRPr="002D2AD5" w:rsidRDefault="0060327C" w:rsidP="00E1778D">
            <w:pPr>
              <w:rPr>
                <w:rFonts w:ascii="Times New Roman" w:hAnsi="Times New Roman" w:cs="Times New Roman"/>
                <w:sz w:val="20"/>
                <w:szCs w:val="20"/>
                <w:lang w:eastAsia="sk-SK"/>
              </w:rPr>
            </w:pPr>
            <w:r w:rsidRPr="002D2AD5">
              <w:rPr>
                <w:rFonts w:ascii="Times New Roman" w:hAnsi="Times New Roman" w:cs="Times New Roman"/>
                <w:sz w:val="20"/>
                <w:szCs w:val="20"/>
                <w:lang w:eastAsia="sk-SK"/>
              </w:rPr>
              <w:t>Priama platba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PO</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Právnická osoba</w:t>
            </w:r>
          </w:p>
        </w:tc>
      </w:tr>
      <w:tr w:rsidR="00E1778D" w:rsidRPr="002742AF" w:rsidTr="009C48FD">
        <w:tc>
          <w:tcPr>
            <w:tcW w:w="1555" w:type="dxa"/>
            <w:shd w:val="clear" w:color="auto" w:fill="108747"/>
          </w:tcPr>
          <w:p w:rsidR="00E1778D" w:rsidRPr="00A030AD" w:rsidRDefault="00E1778D" w:rsidP="00E1778D">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PPA</w:t>
            </w:r>
          </w:p>
        </w:tc>
        <w:tc>
          <w:tcPr>
            <w:tcW w:w="8221" w:type="dxa"/>
          </w:tcPr>
          <w:p w:rsidR="00E1778D" w:rsidRPr="00ED38FD" w:rsidRDefault="00E1778D" w:rsidP="00E1778D">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Pôdohospodárska platobná agentúra</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proofErr w:type="spellStart"/>
            <w:r w:rsidRPr="00A030AD">
              <w:rPr>
                <w:rFonts w:ascii="Times New Roman" w:hAnsi="Times New Roman" w:cs="Times New Roman"/>
                <w:color w:val="FFFFFF" w:themeColor="background1"/>
                <w:sz w:val="20"/>
                <w:szCs w:val="20"/>
                <w:lang w:eastAsia="sk-SK"/>
              </w:rPr>
              <w:t>Pr.O</w:t>
            </w:r>
            <w:proofErr w:type="spellEnd"/>
          </w:p>
        </w:tc>
        <w:tc>
          <w:tcPr>
            <w:tcW w:w="8221" w:type="dxa"/>
          </w:tcPr>
          <w:p w:rsidR="00275AF8" w:rsidRPr="00ED38FD" w:rsidRDefault="00275AF8" w:rsidP="00275AF8">
            <w:pPr>
              <w:rPr>
                <w:rFonts w:ascii="Times New Roman" w:hAnsi="Times New Roman" w:cs="Times New Roman"/>
                <w:sz w:val="20"/>
                <w:szCs w:val="20"/>
                <w:lang w:eastAsia="sk-SK"/>
              </w:rPr>
            </w:pPr>
            <w:r>
              <w:rPr>
                <w:rFonts w:ascii="Times New Roman" w:hAnsi="Times New Roman" w:cs="Times New Roman"/>
                <w:sz w:val="20"/>
                <w:szCs w:val="20"/>
                <w:lang w:eastAsia="sk-SK"/>
              </w:rPr>
              <w:t>Programové obdobie</w:t>
            </w:r>
          </w:p>
        </w:tc>
      </w:tr>
      <w:tr w:rsidR="00275AF8" w:rsidRPr="002742AF" w:rsidTr="009C48FD">
        <w:tc>
          <w:tcPr>
            <w:tcW w:w="1555" w:type="dxa"/>
            <w:shd w:val="clear" w:color="auto" w:fill="108747"/>
          </w:tcPr>
          <w:p w:rsidR="00275AF8" w:rsidRPr="00A030AD" w:rsidRDefault="009B48E1" w:rsidP="00275AF8">
            <w:pPr>
              <w:rPr>
                <w:rFonts w:ascii="Times New Roman" w:hAnsi="Times New Roman" w:cs="Times New Roman"/>
                <w:color w:val="FFFFFF" w:themeColor="background1"/>
                <w:sz w:val="20"/>
                <w:szCs w:val="20"/>
                <w:highlight w:val="yellow"/>
                <w:lang w:eastAsia="sk-SK"/>
              </w:rPr>
            </w:pPr>
            <w:r>
              <w:rPr>
                <w:rFonts w:ascii="Times New Roman" w:hAnsi="Times New Roman" w:cs="Times New Roman"/>
                <w:color w:val="FFFFFF" w:themeColor="background1"/>
                <w:sz w:val="20"/>
                <w:szCs w:val="20"/>
                <w:lang w:eastAsia="sk-SK"/>
              </w:rPr>
              <w:t>PRV</w:t>
            </w:r>
          </w:p>
        </w:tc>
        <w:tc>
          <w:tcPr>
            <w:tcW w:w="8221" w:type="dxa"/>
          </w:tcPr>
          <w:p w:rsidR="00275AF8" w:rsidRPr="00ED38FD" w:rsidRDefault="00275AF8" w:rsidP="00275AF8">
            <w:pPr>
              <w:rPr>
                <w:rFonts w:ascii="Times New Roman" w:hAnsi="Times New Roman" w:cs="Times New Roman"/>
                <w:sz w:val="20"/>
                <w:szCs w:val="20"/>
                <w:highlight w:val="yellow"/>
                <w:lang w:eastAsia="sk-SK"/>
              </w:rPr>
            </w:pPr>
            <w:r w:rsidRPr="00ED38FD">
              <w:rPr>
                <w:rFonts w:ascii="Times New Roman" w:hAnsi="Times New Roman" w:cs="Times New Roman"/>
                <w:sz w:val="20"/>
                <w:szCs w:val="20"/>
                <w:lang w:eastAsia="sk-SK"/>
              </w:rPr>
              <w:t>Program rozvoja vidieka SR</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PZ SR</w:t>
            </w:r>
          </w:p>
        </w:tc>
        <w:tc>
          <w:tcPr>
            <w:tcW w:w="8221" w:type="dxa"/>
          </w:tcPr>
          <w:p w:rsidR="00275AF8" w:rsidRPr="00ED38FD" w:rsidRDefault="00275AF8" w:rsidP="00275AF8">
            <w:pPr>
              <w:rPr>
                <w:rFonts w:ascii="Times New Roman" w:hAnsi="Times New Roman" w:cs="Times New Roman"/>
                <w:sz w:val="20"/>
                <w:szCs w:val="20"/>
                <w:lang w:eastAsia="sk-SK"/>
              </w:rPr>
            </w:pPr>
            <w:r w:rsidRPr="00ED38FD">
              <w:rPr>
                <w:rFonts w:ascii="Times New Roman" w:hAnsi="Times New Roman" w:cs="Times New Roman"/>
                <w:sz w:val="20"/>
                <w:szCs w:val="20"/>
                <w:lang w:eastAsia="sk-SK"/>
              </w:rPr>
              <w:t>Policajný zbor SR</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PZPP</w:t>
            </w:r>
          </w:p>
        </w:tc>
        <w:tc>
          <w:tcPr>
            <w:tcW w:w="8221" w:type="dxa"/>
          </w:tcPr>
          <w:p w:rsidR="00275AF8" w:rsidRPr="00211C6C" w:rsidRDefault="00275AF8" w:rsidP="00275AF8">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rPr>
              <w:t>Prvé zalesnenie poľnohospodárskej pôdy</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RA</w:t>
            </w:r>
          </w:p>
        </w:tc>
        <w:tc>
          <w:tcPr>
            <w:tcW w:w="8221" w:type="dxa"/>
          </w:tcPr>
          <w:p w:rsidR="00275AF8" w:rsidRPr="00211C6C" w:rsidRDefault="00275AF8" w:rsidP="00275AF8">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rPr>
              <w:t>Riziková analýza</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highlight w:val="yellow"/>
                <w:lang w:eastAsia="sk-SK"/>
              </w:rPr>
            </w:pPr>
            <w:r w:rsidRPr="00A030AD">
              <w:rPr>
                <w:rFonts w:ascii="Times New Roman" w:hAnsi="Times New Roman" w:cs="Times New Roman"/>
                <w:color w:val="FFFFFF" w:themeColor="background1"/>
                <w:sz w:val="20"/>
                <w:szCs w:val="20"/>
                <w:lang w:eastAsia="sk-SK"/>
              </w:rPr>
              <w:t>RFD</w:t>
            </w:r>
          </w:p>
        </w:tc>
        <w:tc>
          <w:tcPr>
            <w:tcW w:w="8221" w:type="dxa"/>
          </w:tcPr>
          <w:p w:rsidR="00275AF8" w:rsidRPr="00211C6C" w:rsidRDefault="00275AF8" w:rsidP="00275AF8">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Refundácia finančnej disciplíny</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RIS</w:t>
            </w:r>
          </w:p>
        </w:tc>
        <w:tc>
          <w:tcPr>
            <w:tcW w:w="8221" w:type="dxa"/>
          </w:tcPr>
          <w:p w:rsidR="00275AF8" w:rsidRPr="00211C6C" w:rsidRDefault="00275AF8" w:rsidP="00275AF8">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Rozpočtový informačný systém</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highlight w:val="yellow"/>
                <w:lang w:eastAsia="sk-SK"/>
              </w:rPr>
            </w:pPr>
            <w:r w:rsidRPr="00A030AD">
              <w:rPr>
                <w:rFonts w:ascii="Times New Roman" w:hAnsi="Times New Roman" w:cs="Times New Roman"/>
                <w:color w:val="FFFFFF" w:themeColor="background1"/>
                <w:sz w:val="20"/>
                <w:szCs w:val="20"/>
                <w:lang w:eastAsia="sk-SK"/>
              </w:rPr>
              <w:t>RP</w:t>
            </w:r>
          </w:p>
        </w:tc>
        <w:tc>
          <w:tcPr>
            <w:tcW w:w="8221" w:type="dxa"/>
          </w:tcPr>
          <w:p w:rsidR="00275AF8" w:rsidRPr="00211C6C" w:rsidRDefault="00275AF8" w:rsidP="00275AF8">
            <w:pPr>
              <w:rPr>
                <w:rFonts w:ascii="Times New Roman" w:hAnsi="Times New Roman" w:cs="Times New Roman"/>
                <w:color w:val="000000" w:themeColor="text1"/>
                <w:sz w:val="20"/>
                <w:szCs w:val="20"/>
                <w:highlight w:val="yellow"/>
                <w:lang w:eastAsia="sk-SK"/>
              </w:rPr>
            </w:pPr>
            <w:r w:rsidRPr="00211C6C">
              <w:rPr>
                <w:rFonts w:ascii="Times New Roman" w:hAnsi="Times New Roman" w:cs="Times New Roman"/>
                <w:color w:val="000000" w:themeColor="text1"/>
                <w:sz w:val="20"/>
                <w:szCs w:val="20"/>
                <w:lang w:eastAsia="sk-SK"/>
              </w:rPr>
              <w:t>Regionálne pracoviská</w:t>
            </w:r>
          </w:p>
        </w:tc>
      </w:tr>
      <w:tr w:rsidR="00275AF8" w:rsidRPr="002742AF" w:rsidTr="009C48FD">
        <w:tc>
          <w:tcPr>
            <w:tcW w:w="1555" w:type="dxa"/>
            <w:shd w:val="clear" w:color="auto" w:fill="108747"/>
          </w:tcPr>
          <w:p w:rsidR="00275AF8" w:rsidRPr="00A030AD" w:rsidRDefault="00275AF8" w:rsidP="00275AF8">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SAPS</w:t>
            </w:r>
          </w:p>
        </w:tc>
        <w:tc>
          <w:tcPr>
            <w:tcW w:w="8221" w:type="dxa"/>
          </w:tcPr>
          <w:p w:rsidR="00275AF8" w:rsidRPr="00211C6C" w:rsidRDefault="00275AF8" w:rsidP="00275AF8">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Jednotná platba na plochu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Pr>
                <w:rFonts w:ascii="Times New Roman" w:hAnsi="Times New Roman" w:cs="Times New Roman"/>
                <w:color w:val="FFFFFF" w:themeColor="background1"/>
                <w:sz w:val="20"/>
                <w:szCs w:val="20"/>
                <w:lang w:eastAsia="sk-SK"/>
              </w:rPr>
              <w:t>SOP</w:t>
            </w:r>
          </w:p>
        </w:tc>
        <w:tc>
          <w:tcPr>
            <w:tcW w:w="8221" w:type="dxa"/>
          </w:tcPr>
          <w:p w:rsidR="00AC0EBB" w:rsidRPr="002D2AD5" w:rsidRDefault="00AC0EBB" w:rsidP="00AC0EBB">
            <w:pPr>
              <w:rPr>
                <w:rFonts w:ascii="Times New Roman" w:hAnsi="Times New Roman" w:cs="Times New Roman"/>
                <w:color w:val="000000" w:themeColor="text1"/>
                <w:sz w:val="20"/>
                <w:szCs w:val="20"/>
                <w:lang w:eastAsia="sk-SK"/>
              </w:rPr>
            </w:pPr>
            <w:r w:rsidRPr="002D2AD5">
              <w:rPr>
                <w:rFonts w:ascii="Times New Roman" w:hAnsi="Times New Roman" w:cs="Times New Roman"/>
                <w:color w:val="000000" w:themeColor="text1"/>
                <w:sz w:val="20"/>
                <w:szCs w:val="20"/>
                <w:lang w:eastAsia="sk-SK"/>
              </w:rPr>
              <w:t>Sektorový operačný program</w:t>
            </w:r>
          </w:p>
        </w:tc>
      </w:tr>
      <w:tr w:rsidR="00AC0EBB" w:rsidRPr="002742AF" w:rsidTr="009C48FD">
        <w:tc>
          <w:tcPr>
            <w:tcW w:w="1555" w:type="dxa"/>
            <w:shd w:val="clear" w:color="auto" w:fill="108747"/>
          </w:tcPr>
          <w:p w:rsidR="00AC0EBB" w:rsidRPr="00A030AD" w:rsidRDefault="00434EE8" w:rsidP="00AC0EBB">
            <w:pPr>
              <w:rPr>
                <w:rFonts w:ascii="Times New Roman" w:hAnsi="Times New Roman" w:cs="Times New Roman"/>
                <w:color w:val="FFFFFF" w:themeColor="background1"/>
                <w:sz w:val="20"/>
                <w:szCs w:val="20"/>
                <w:lang w:eastAsia="sk-SK"/>
              </w:rPr>
            </w:pPr>
            <w:r w:rsidRPr="002D2AD5">
              <w:rPr>
                <w:rFonts w:ascii="Times New Roman" w:hAnsi="Times New Roman" w:cs="Times New Roman"/>
                <w:color w:val="FFFFFF" w:themeColor="background1"/>
                <w:sz w:val="20"/>
                <w:szCs w:val="20"/>
                <w:lang w:eastAsia="sk-SK"/>
              </w:rPr>
              <w:t>S</w:t>
            </w:r>
            <w:r w:rsidR="00AC0EBB" w:rsidRPr="002D2AD5">
              <w:rPr>
                <w:rFonts w:ascii="Times New Roman" w:hAnsi="Times New Roman" w:cs="Times New Roman"/>
                <w:color w:val="FFFFFF" w:themeColor="background1"/>
                <w:sz w:val="20"/>
                <w:szCs w:val="20"/>
                <w:lang w:eastAsia="sk-SK"/>
              </w:rPr>
              <w:t>OT</w:t>
            </w:r>
          </w:p>
        </w:tc>
        <w:tc>
          <w:tcPr>
            <w:tcW w:w="8221" w:type="dxa"/>
          </w:tcPr>
          <w:p w:rsidR="00AC0EBB" w:rsidRPr="002D2AD5" w:rsidRDefault="00AC0EBB" w:rsidP="00AC0EBB">
            <w:pPr>
              <w:rPr>
                <w:rFonts w:ascii="Times New Roman" w:hAnsi="Times New Roman" w:cs="Times New Roman"/>
                <w:color w:val="000000" w:themeColor="text1"/>
                <w:sz w:val="20"/>
                <w:szCs w:val="20"/>
                <w:lang w:eastAsia="sk-SK"/>
              </w:rPr>
            </w:pPr>
            <w:r w:rsidRPr="002D2AD5">
              <w:rPr>
                <w:rFonts w:ascii="Times New Roman" w:eastAsia="Times New Roman" w:hAnsi="Times New Roman" w:cs="Times New Roman"/>
                <w:bCs/>
                <w:color w:val="000000" w:themeColor="text1"/>
                <w:sz w:val="20"/>
                <w:szCs w:val="20"/>
                <w:lang w:eastAsia="sk-SK"/>
              </w:rPr>
              <w:t>Spoločná organizácie trhu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SPP</w:t>
            </w:r>
          </w:p>
        </w:tc>
        <w:tc>
          <w:tcPr>
            <w:tcW w:w="8221" w:type="dxa"/>
          </w:tcPr>
          <w:p w:rsidR="00AC0EBB" w:rsidRPr="002D2AD5" w:rsidRDefault="00AC0EBB" w:rsidP="00AC0EBB">
            <w:pPr>
              <w:rPr>
                <w:rFonts w:ascii="Times New Roman" w:hAnsi="Times New Roman" w:cs="Times New Roman"/>
                <w:color w:val="000000" w:themeColor="text1"/>
                <w:sz w:val="20"/>
                <w:szCs w:val="20"/>
                <w:lang w:eastAsia="sk-SK"/>
              </w:rPr>
            </w:pPr>
            <w:r w:rsidRPr="002D2AD5">
              <w:rPr>
                <w:rFonts w:ascii="Times New Roman" w:hAnsi="Times New Roman" w:cs="Times New Roman"/>
                <w:color w:val="000000" w:themeColor="text1"/>
                <w:sz w:val="20"/>
                <w:szCs w:val="20"/>
                <w:lang w:eastAsia="sk-SK"/>
              </w:rPr>
              <w:t>Spoločná poľnohospodárska politika</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SR</w:t>
            </w:r>
          </w:p>
        </w:tc>
        <w:tc>
          <w:tcPr>
            <w:tcW w:w="8221" w:type="dxa"/>
          </w:tcPr>
          <w:p w:rsidR="00AC0EBB" w:rsidRPr="002D2AD5" w:rsidRDefault="00AC0EBB" w:rsidP="00AC0EBB">
            <w:pPr>
              <w:rPr>
                <w:rFonts w:ascii="Times New Roman" w:hAnsi="Times New Roman" w:cs="Times New Roman"/>
                <w:color w:val="000000" w:themeColor="text1"/>
                <w:sz w:val="20"/>
                <w:szCs w:val="20"/>
                <w:lang w:eastAsia="sk-SK"/>
              </w:rPr>
            </w:pPr>
            <w:r w:rsidRPr="002D2AD5">
              <w:rPr>
                <w:rFonts w:ascii="Times New Roman" w:hAnsi="Times New Roman" w:cs="Times New Roman"/>
                <w:sz w:val="20"/>
                <w:szCs w:val="20"/>
                <w:lang w:eastAsia="sk-SK"/>
              </w:rPr>
              <w:t>Slovenská republika</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Pr>
                <w:rFonts w:ascii="Times New Roman" w:hAnsi="Times New Roman" w:cs="Times New Roman"/>
                <w:color w:val="FFFFFF" w:themeColor="background1"/>
                <w:sz w:val="20"/>
                <w:szCs w:val="20"/>
                <w:lang w:eastAsia="sk-SK"/>
              </w:rPr>
              <w:t>SRP</w:t>
            </w:r>
          </w:p>
        </w:tc>
        <w:tc>
          <w:tcPr>
            <w:tcW w:w="8221" w:type="dxa"/>
          </w:tcPr>
          <w:p w:rsidR="00AC0EBB" w:rsidRPr="002D2AD5" w:rsidRDefault="00AC0EBB" w:rsidP="00AC0EBB">
            <w:pPr>
              <w:rPr>
                <w:rFonts w:ascii="Times New Roman" w:hAnsi="Times New Roman" w:cs="Times New Roman"/>
                <w:sz w:val="20"/>
                <w:szCs w:val="20"/>
                <w:lang w:eastAsia="sk-SK"/>
              </w:rPr>
            </w:pPr>
            <w:r w:rsidRPr="002D2AD5">
              <w:rPr>
                <w:rFonts w:ascii="Times New Roman" w:hAnsi="Times New Roman" w:cs="Times New Roman"/>
                <w:sz w:val="20"/>
                <w:szCs w:val="20"/>
                <w:lang w:eastAsia="sk-SK"/>
              </w:rPr>
              <w:t>Spoločná rybárska politika</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ŠP</w:t>
            </w:r>
          </w:p>
        </w:tc>
        <w:tc>
          <w:tcPr>
            <w:tcW w:w="8221" w:type="dxa"/>
          </w:tcPr>
          <w:p w:rsidR="00AC0EBB" w:rsidRPr="002D2AD5" w:rsidRDefault="00AC0EBB" w:rsidP="00AC0EBB">
            <w:pPr>
              <w:rPr>
                <w:rFonts w:ascii="Times New Roman" w:hAnsi="Times New Roman" w:cs="Times New Roman"/>
                <w:color w:val="000000" w:themeColor="text1"/>
                <w:sz w:val="20"/>
                <w:szCs w:val="20"/>
                <w:lang w:eastAsia="sk-SK"/>
              </w:rPr>
            </w:pPr>
            <w:r w:rsidRPr="002D2AD5">
              <w:rPr>
                <w:rFonts w:ascii="Times New Roman" w:hAnsi="Times New Roman" w:cs="Times New Roman"/>
                <w:color w:val="000000" w:themeColor="text1"/>
                <w:sz w:val="20"/>
                <w:szCs w:val="20"/>
                <w:lang w:eastAsia="sk-SK"/>
              </w:rPr>
              <w:t>Štátna pomoc</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ŠR</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Pr>
                <w:rFonts w:ascii="Times New Roman" w:hAnsi="Times New Roman" w:cs="Times New Roman"/>
                <w:sz w:val="20"/>
                <w:szCs w:val="20"/>
                <w:lang w:eastAsia="sk-SK"/>
              </w:rPr>
              <w:t>Štátny rozpočet</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ŠVPÚ</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Štátny veterinárny a potravinový ústav</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ŠVPS SR</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Štátna veterinárna a potravinová správa SR</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ŠZM</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eastAsia="Times New Roman" w:hAnsi="Times New Roman" w:cs="Times New Roman"/>
                <w:bCs/>
                <w:color w:val="000000" w:themeColor="text1"/>
                <w:sz w:val="20"/>
                <w:szCs w:val="20"/>
                <w:lang w:eastAsia="sk-SK"/>
              </w:rPr>
              <w:t>Štátno-zamestnanecké miesta</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TOV</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Trhovo-orientované výdavky</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TTP</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Trvalé trávne porasty</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UEV</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Platba na územia európskeho významu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ÚKSÚP</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Ústredný kontrolný a skúšobný úrad poľnohospodársky</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hAnsi="Times New Roman" w:cs="Times New Roman"/>
                <w:color w:val="FFFFFF" w:themeColor="background1"/>
                <w:sz w:val="20"/>
                <w:szCs w:val="20"/>
              </w:rPr>
              <w:t>VCR</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hAnsi="Times New Roman" w:cs="Times New Roman"/>
                <w:color w:val="000000" w:themeColor="text1"/>
                <w:sz w:val="20"/>
                <w:szCs w:val="20"/>
              </w:rPr>
              <w:t>Viazaná platba na pestovanie cukrovej repy</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lang w:eastAsia="sk-SK"/>
              </w:rPr>
              <w:t>VDJ</w:t>
            </w:r>
          </w:p>
        </w:tc>
        <w:tc>
          <w:tcPr>
            <w:tcW w:w="8221" w:type="dxa"/>
          </w:tcPr>
          <w:p w:rsidR="00AC0EBB" w:rsidRPr="00211C6C" w:rsidRDefault="00AC0EBB" w:rsidP="00AC0EBB">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lang w:eastAsia="sk-SK"/>
              </w:rPr>
              <w:t xml:space="preserve">Podpora na veľké </w:t>
            </w:r>
            <w:r w:rsidRPr="00211C6C">
              <w:rPr>
                <w:rFonts w:ascii="Times New Roman" w:hAnsi="Times New Roman" w:cs="Times New Roman"/>
                <w:color w:val="000000" w:themeColor="text1"/>
                <w:sz w:val="20"/>
                <w:szCs w:val="20"/>
              </w:rPr>
              <w:t>dobytčie jednotky</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rPr>
              <w:t>VCHM</w:t>
            </w:r>
          </w:p>
        </w:tc>
        <w:tc>
          <w:tcPr>
            <w:tcW w:w="8221" w:type="dxa"/>
          </w:tcPr>
          <w:p w:rsidR="00AC0EBB" w:rsidRPr="00211C6C" w:rsidRDefault="00AC0EBB" w:rsidP="00AC0EBB">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rPr>
              <w:t>Viazaná platba na pestovanie chmeľu</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VK</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eastAsia="Times New Roman" w:hAnsi="Times New Roman" w:cs="Times New Roman"/>
                <w:bCs/>
                <w:color w:val="000000" w:themeColor="text1"/>
                <w:sz w:val="20"/>
                <w:szCs w:val="20"/>
                <w:lang w:eastAsia="sk-SK"/>
              </w:rPr>
              <w:t>Výberové konanie</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lang w:eastAsia="sk-SK"/>
              </w:rPr>
              <w:t>VoIP</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lang w:eastAsia="sk-SK"/>
              </w:rPr>
              <w:t>Telefonické služby prostredníctvom internetu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lang w:eastAsia="sk-SK"/>
              </w:rPr>
            </w:pPr>
            <w:r w:rsidRPr="00A030AD">
              <w:rPr>
                <w:rFonts w:ascii="Times New Roman" w:hAnsi="Times New Roman" w:cs="Times New Roman"/>
                <w:color w:val="FFFFFF" w:themeColor="background1"/>
                <w:sz w:val="20"/>
                <w:szCs w:val="20"/>
              </w:rPr>
              <w:t>VOV</w:t>
            </w:r>
          </w:p>
        </w:tc>
        <w:tc>
          <w:tcPr>
            <w:tcW w:w="8221" w:type="dxa"/>
          </w:tcPr>
          <w:p w:rsidR="00AC0EBB" w:rsidRPr="00211C6C" w:rsidRDefault="00AC0EBB" w:rsidP="00AC0EBB">
            <w:pPr>
              <w:rPr>
                <w:rFonts w:ascii="Times New Roman" w:hAnsi="Times New Roman" w:cs="Times New Roman"/>
                <w:color w:val="000000" w:themeColor="text1"/>
                <w:sz w:val="20"/>
                <w:szCs w:val="20"/>
                <w:lang w:eastAsia="sk-SK"/>
              </w:rPr>
            </w:pPr>
            <w:r w:rsidRPr="00211C6C">
              <w:rPr>
                <w:rFonts w:ascii="Times New Roman" w:hAnsi="Times New Roman" w:cs="Times New Roman"/>
                <w:color w:val="000000" w:themeColor="text1"/>
                <w:sz w:val="20"/>
                <w:szCs w:val="20"/>
              </w:rPr>
              <w:t>Viazaná platba na pestovanie vybraných druhov ovocia s vysokou prácnosťou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lang w:eastAsia="sk-SK"/>
              </w:rPr>
              <w:t>VP</w:t>
            </w:r>
          </w:p>
        </w:tc>
        <w:tc>
          <w:tcPr>
            <w:tcW w:w="8221" w:type="dxa"/>
          </w:tcPr>
          <w:p w:rsidR="00AC0EBB" w:rsidRPr="00211C6C" w:rsidRDefault="00AC0EBB" w:rsidP="00AC0EBB">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lang w:eastAsia="sk-SK"/>
              </w:rPr>
              <w:t>Viazané podpory</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rPr>
              <w:t>VR</w:t>
            </w:r>
          </w:p>
        </w:tc>
        <w:tc>
          <w:tcPr>
            <w:tcW w:w="8221" w:type="dxa"/>
          </w:tcPr>
          <w:p w:rsidR="00AC0EBB" w:rsidRPr="00211C6C" w:rsidRDefault="00AC0EBB" w:rsidP="00AC0EBB">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rPr>
              <w:t>Viazaná platba na pestovanie rajčiakov</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VÚPOP</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eastAsia="Times New Roman" w:hAnsi="Times New Roman" w:cs="Times New Roman"/>
                <w:bCs/>
                <w:color w:val="000000" w:themeColor="text1"/>
                <w:sz w:val="20"/>
                <w:szCs w:val="20"/>
                <w:lang w:eastAsia="sk-SK"/>
              </w:rPr>
              <w:t>Výskumný ústav pôdoznalectva o ochrany pôdy</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hAnsi="Times New Roman" w:cs="Times New Roman"/>
                <w:color w:val="FFFFFF" w:themeColor="background1"/>
                <w:sz w:val="20"/>
                <w:szCs w:val="20"/>
              </w:rPr>
              <w:t>VZP</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hAnsi="Times New Roman" w:cs="Times New Roman"/>
                <w:color w:val="000000" w:themeColor="text1"/>
                <w:sz w:val="20"/>
                <w:szCs w:val="20"/>
              </w:rPr>
              <w:t>Platba na pestovanie vybraných druhov zeleniny s veľmi vysokou prácnosťou</w:t>
            </w:r>
          </w:p>
        </w:tc>
      </w:tr>
      <w:tr w:rsidR="00AC0EBB" w:rsidRPr="002742AF" w:rsidTr="009C48FD">
        <w:tc>
          <w:tcPr>
            <w:tcW w:w="1555" w:type="dxa"/>
            <w:shd w:val="clear" w:color="auto" w:fill="108747"/>
          </w:tcPr>
          <w:p w:rsidR="00AC0EBB" w:rsidRPr="00A030AD" w:rsidRDefault="00AC0EBB" w:rsidP="00AC0EBB">
            <w:pPr>
              <w:rPr>
                <w:rFonts w:ascii="Times New Roman" w:hAnsi="Times New Roman" w:cs="Times New Roman"/>
                <w:color w:val="FFFFFF" w:themeColor="background1"/>
                <w:sz w:val="20"/>
                <w:szCs w:val="20"/>
              </w:rPr>
            </w:pPr>
            <w:r w:rsidRPr="00A030AD">
              <w:rPr>
                <w:rFonts w:ascii="Times New Roman" w:hAnsi="Times New Roman" w:cs="Times New Roman"/>
                <w:color w:val="FFFFFF" w:themeColor="background1"/>
                <w:sz w:val="20"/>
                <w:szCs w:val="20"/>
              </w:rPr>
              <w:t>WS</w:t>
            </w:r>
          </w:p>
        </w:tc>
        <w:tc>
          <w:tcPr>
            <w:tcW w:w="8221" w:type="dxa"/>
          </w:tcPr>
          <w:p w:rsidR="00AC0EBB" w:rsidRPr="00211C6C" w:rsidRDefault="00AC0EBB" w:rsidP="00AC0EBB">
            <w:pPr>
              <w:rPr>
                <w:rFonts w:ascii="Times New Roman" w:hAnsi="Times New Roman" w:cs="Times New Roman"/>
                <w:color w:val="000000" w:themeColor="text1"/>
                <w:sz w:val="20"/>
                <w:szCs w:val="20"/>
              </w:rPr>
            </w:pPr>
            <w:r w:rsidRPr="00211C6C">
              <w:rPr>
                <w:rFonts w:ascii="Times New Roman" w:hAnsi="Times New Roman" w:cs="Times New Roman"/>
                <w:color w:val="000000" w:themeColor="text1"/>
                <w:sz w:val="20"/>
                <w:szCs w:val="20"/>
              </w:rPr>
              <w:t>Webové sídlo</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ZOV</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eastAsia="Times New Roman" w:hAnsi="Times New Roman" w:cs="Times New Roman"/>
                <w:bCs/>
                <w:color w:val="000000" w:themeColor="text1"/>
                <w:sz w:val="20"/>
                <w:szCs w:val="20"/>
                <w:lang w:eastAsia="sk-SK"/>
              </w:rPr>
              <w:t>Združenie organizácie výrobcov</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ZPZP</w:t>
            </w:r>
          </w:p>
        </w:tc>
        <w:tc>
          <w:tcPr>
            <w:tcW w:w="8221" w:type="dxa"/>
          </w:tcPr>
          <w:p w:rsidR="00AC0EBB" w:rsidRPr="00211C6C" w:rsidRDefault="00AC0EBB" w:rsidP="00AC0EBB">
            <w:pPr>
              <w:rPr>
                <w:rFonts w:ascii="Times New Roman" w:eastAsia="Times New Roman" w:hAnsi="Times New Roman" w:cs="Times New Roman"/>
                <w:bCs/>
                <w:color w:val="000000" w:themeColor="text1"/>
                <w:sz w:val="20"/>
                <w:szCs w:val="20"/>
                <w:lang w:eastAsia="sk-SK"/>
              </w:rPr>
            </w:pPr>
            <w:r w:rsidRPr="00211C6C">
              <w:rPr>
                <w:rFonts w:ascii="Times New Roman" w:hAnsi="Times New Roman" w:cs="Times New Roman"/>
                <w:color w:val="000000" w:themeColor="text1"/>
                <w:sz w:val="20"/>
                <w:szCs w:val="20"/>
              </w:rPr>
              <w:t>Životné podmienky zvierat - platba</w:t>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proofErr w:type="spellStart"/>
            <w:r w:rsidRPr="00A030AD">
              <w:rPr>
                <w:rFonts w:ascii="Times New Roman" w:eastAsia="Times New Roman" w:hAnsi="Times New Roman" w:cs="Times New Roman"/>
                <w:bCs/>
                <w:color w:val="FFFFFF" w:themeColor="background1"/>
                <w:sz w:val="20"/>
                <w:szCs w:val="20"/>
                <w:lang w:eastAsia="sk-SK"/>
              </w:rPr>
              <w:t>ŽoNFP</w:t>
            </w:r>
            <w:proofErr w:type="spellEnd"/>
          </w:p>
        </w:tc>
        <w:tc>
          <w:tcPr>
            <w:tcW w:w="8221" w:type="dxa"/>
          </w:tcPr>
          <w:p w:rsidR="00AC0EBB" w:rsidRPr="00211C6C" w:rsidRDefault="00AC0EBB" w:rsidP="00AC0EBB">
            <w:pPr>
              <w:tabs>
                <w:tab w:val="left" w:pos="5355"/>
              </w:tabs>
              <w:rPr>
                <w:rFonts w:ascii="Times New Roman" w:eastAsia="Times New Roman" w:hAnsi="Times New Roman" w:cs="Times New Roman"/>
                <w:bCs/>
                <w:color w:val="000000" w:themeColor="text1"/>
                <w:sz w:val="20"/>
                <w:szCs w:val="20"/>
                <w:lang w:eastAsia="sk-SK"/>
              </w:rPr>
            </w:pPr>
            <w:r w:rsidRPr="00211C6C">
              <w:rPr>
                <w:rFonts w:ascii="Times New Roman" w:eastAsia="Times New Roman" w:hAnsi="Times New Roman" w:cs="Times New Roman"/>
                <w:bCs/>
                <w:color w:val="000000" w:themeColor="text1"/>
                <w:sz w:val="20"/>
                <w:szCs w:val="20"/>
                <w:lang w:eastAsia="sk-SK"/>
              </w:rPr>
              <w:t>Žiadosti o nenávratný finančný príspevok</w:t>
            </w:r>
            <w:r w:rsidRPr="00211C6C">
              <w:rPr>
                <w:rFonts w:ascii="Times New Roman" w:eastAsia="Times New Roman" w:hAnsi="Times New Roman" w:cs="Times New Roman"/>
                <w:bCs/>
                <w:color w:val="000000" w:themeColor="text1"/>
                <w:sz w:val="20"/>
                <w:szCs w:val="20"/>
                <w:lang w:eastAsia="sk-SK"/>
              </w:rPr>
              <w:tab/>
            </w:r>
          </w:p>
        </w:tc>
      </w:tr>
      <w:tr w:rsidR="00AC0EBB" w:rsidRPr="002742AF" w:rsidTr="009C48FD">
        <w:tc>
          <w:tcPr>
            <w:tcW w:w="1555" w:type="dxa"/>
            <w:shd w:val="clear" w:color="auto" w:fill="108747"/>
          </w:tcPr>
          <w:p w:rsidR="00AC0EBB" w:rsidRPr="00A030AD" w:rsidRDefault="00AC0EBB" w:rsidP="00AC0EBB">
            <w:pPr>
              <w:rPr>
                <w:rFonts w:ascii="Times New Roman" w:eastAsia="Times New Roman" w:hAnsi="Times New Roman" w:cs="Times New Roman"/>
                <w:bCs/>
                <w:color w:val="FFFFFF" w:themeColor="background1"/>
                <w:sz w:val="20"/>
                <w:szCs w:val="20"/>
                <w:lang w:eastAsia="sk-SK"/>
              </w:rPr>
            </w:pPr>
            <w:r w:rsidRPr="00A030AD">
              <w:rPr>
                <w:rFonts w:ascii="Times New Roman" w:eastAsia="Times New Roman" w:hAnsi="Times New Roman" w:cs="Times New Roman"/>
                <w:bCs/>
                <w:color w:val="FFFFFF" w:themeColor="background1"/>
                <w:sz w:val="20"/>
                <w:szCs w:val="20"/>
                <w:lang w:eastAsia="sk-SK"/>
              </w:rPr>
              <w:t>ŽOP</w:t>
            </w:r>
          </w:p>
        </w:tc>
        <w:tc>
          <w:tcPr>
            <w:tcW w:w="8221" w:type="dxa"/>
          </w:tcPr>
          <w:p w:rsidR="00AC0EBB" w:rsidRPr="00ED38FD" w:rsidRDefault="00AC0EBB" w:rsidP="00AC0EBB">
            <w:pPr>
              <w:tabs>
                <w:tab w:val="left" w:pos="5355"/>
              </w:tabs>
              <w:rPr>
                <w:rFonts w:ascii="Times New Roman" w:eastAsia="Times New Roman" w:hAnsi="Times New Roman" w:cs="Times New Roman"/>
                <w:bCs/>
                <w:sz w:val="20"/>
                <w:szCs w:val="20"/>
                <w:lang w:eastAsia="sk-SK"/>
              </w:rPr>
            </w:pPr>
            <w:r w:rsidRPr="00ED38FD">
              <w:rPr>
                <w:rFonts w:ascii="Times New Roman" w:eastAsia="Times New Roman" w:hAnsi="Times New Roman" w:cs="Times New Roman"/>
                <w:bCs/>
                <w:sz w:val="20"/>
                <w:szCs w:val="20"/>
                <w:lang w:eastAsia="sk-SK"/>
              </w:rPr>
              <w:t>Žiadosti o platbu</w:t>
            </w:r>
          </w:p>
        </w:tc>
      </w:tr>
    </w:tbl>
    <w:p w:rsidR="00FA1938" w:rsidRDefault="00FA1938" w:rsidP="00FA1938">
      <w:pPr>
        <w:rPr>
          <w:sz w:val="20"/>
          <w:szCs w:val="20"/>
        </w:rPr>
      </w:pPr>
    </w:p>
    <w:p w:rsidR="00F92694" w:rsidRDefault="00F92694" w:rsidP="00FA1938">
      <w:pPr>
        <w:rPr>
          <w:sz w:val="20"/>
          <w:szCs w:val="20"/>
        </w:rPr>
      </w:pPr>
    </w:p>
    <w:p w:rsidR="00F92694" w:rsidRDefault="00F92694" w:rsidP="00FA1938">
      <w:pPr>
        <w:rPr>
          <w:sz w:val="20"/>
          <w:szCs w:val="20"/>
        </w:rPr>
      </w:pPr>
    </w:p>
    <w:p w:rsidR="00F92694" w:rsidRDefault="00F92694" w:rsidP="00FA1938">
      <w:pPr>
        <w:rPr>
          <w:sz w:val="20"/>
          <w:szCs w:val="20"/>
        </w:rPr>
      </w:pPr>
    </w:p>
    <w:p w:rsidR="00F92694" w:rsidRDefault="00F92694" w:rsidP="00FA1938">
      <w:pPr>
        <w:rPr>
          <w:sz w:val="20"/>
          <w:szCs w:val="20"/>
        </w:rPr>
      </w:pPr>
    </w:p>
    <w:p w:rsidR="00A030AD" w:rsidRDefault="00A030AD" w:rsidP="00FA1938">
      <w:pPr>
        <w:rPr>
          <w:sz w:val="20"/>
          <w:szCs w:val="20"/>
        </w:rPr>
      </w:pPr>
    </w:p>
    <w:p w:rsidR="00AA0EEA" w:rsidRDefault="00AA0EEA" w:rsidP="00FA1938">
      <w:pPr>
        <w:rPr>
          <w:sz w:val="20"/>
          <w:szCs w:val="20"/>
        </w:rPr>
        <w:sectPr w:rsidR="00AA0EEA" w:rsidSect="005D6A31">
          <w:pgSz w:w="11906" w:h="16838"/>
          <w:pgMar w:top="1440" w:right="1077" w:bottom="1440" w:left="1077" w:header="709" w:footer="709" w:gutter="0"/>
          <w:cols w:space="708"/>
          <w:docGrid w:linePitch="360"/>
        </w:sect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Default="00A030AD" w:rsidP="00FA1938">
      <w:pPr>
        <w:rPr>
          <w:sz w:val="20"/>
          <w:szCs w:val="20"/>
        </w:rPr>
      </w:pPr>
    </w:p>
    <w:p w:rsidR="00A030AD" w:rsidRPr="002742AF" w:rsidRDefault="00A030AD" w:rsidP="00FA1938">
      <w:pPr>
        <w:rPr>
          <w:sz w:val="20"/>
          <w:szCs w:val="20"/>
        </w:rPr>
      </w:pPr>
    </w:p>
    <w:p w:rsidR="00746C55" w:rsidRDefault="00746C55" w:rsidP="00095D51">
      <w:pPr>
        <w:pStyle w:val="Normlnywebov"/>
        <w:shd w:val="clear" w:color="auto" w:fill="FFFFFF"/>
        <w:spacing w:before="0" w:beforeAutospacing="0" w:after="0" w:afterAutospacing="0"/>
        <w:jc w:val="both"/>
      </w:pPr>
    </w:p>
    <w:p w:rsidR="00746C55" w:rsidRDefault="00746C55" w:rsidP="00746C55">
      <w:pPr>
        <w:pStyle w:val="Normlnywebov"/>
        <w:shd w:val="clear" w:color="auto" w:fill="FFFFFF"/>
        <w:spacing w:before="0" w:beforeAutospacing="0" w:after="0" w:afterAutospacing="0"/>
        <w:jc w:val="center"/>
      </w:pPr>
      <w:r>
        <w:t>ISBN 978-80-969904-8-1</w:t>
      </w:r>
    </w:p>
    <w:p w:rsidR="00453988" w:rsidRDefault="00746C55" w:rsidP="00FB2421">
      <w:pPr>
        <w:pStyle w:val="Normlnywebov"/>
        <w:shd w:val="clear" w:color="auto" w:fill="FFFFFF"/>
        <w:spacing w:before="0" w:beforeAutospacing="0" w:after="0" w:afterAutospacing="0"/>
        <w:jc w:val="center"/>
      </w:pPr>
      <w:r>
        <w:t>EAN 9788096990481</w:t>
      </w:r>
    </w:p>
    <w:sectPr w:rsidR="00453988" w:rsidSect="005D6A31">
      <w:footerReference w:type="default" r:id="rId56"/>
      <w:pgSz w:w="11906" w:h="16838"/>
      <w:pgMar w:top="1440" w:right="1077" w:bottom="1440"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4B32" w:rsidRDefault="00874B32" w:rsidP="00C16008">
      <w:pPr>
        <w:spacing w:after="0" w:line="240" w:lineRule="auto"/>
      </w:pPr>
      <w:r>
        <w:separator/>
      </w:r>
    </w:p>
  </w:endnote>
  <w:endnote w:type="continuationSeparator" w:id="0">
    <w:p w:rsidR="00874B32" w:rsidRDefault="00874B32" w:rsidP="00C16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 New Roman CE">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GaramondPro-Regular">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9220857"/>
      <w:docPartObj>
        <w:docPartGallery w:val="Page Numbers (Bottom of Page)"/>
        <w:docPartUnique/>
      </w:docPartObj>
    </w:sdtPr>
    <w:sdtContent>
      <w:p w:rsidR="00926609" w:rsidRDefault="00926609">
        <w:pPr>
          <w:pStyle w:val="Pta"/>
          <w:jc w:val="right"/>
        </w:pPr>
      </w:p>
    </w:sdtContent>
  </w:sdt>
  <w:p w:rsidR="00926609" w:rsidRDefault="0092660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1412990"/>
      <w:docPartObj>
        <w:docPartGallery w:val="Page Numbers (Bottom of Page)"/>
        <w:docPartUnique/>
      </w:docPartObj>
    </w:sdtPr>
    <w:sdtContent>
      <w:p w:rsidR="00926609" w:rsidRDefault="00926609">
        <w:pPr>
          <w:pStyle w:val="Pta"/>
          <w:jc w:val="right"/>
        </w:pPr>
        <w:r>
          <w:fldChar w:fldCharType="begin"/>
        </w:r>
        <w:r>
          <w:instrText>PAGE   \* MERGEFORMAT</w:instrText>
        </w:r>
        <w:r>
          <w:fldChar w:fldCharType="separate"/>
        </w:r>
        <w:r w:rsidR="00225E1B">
          <w:rPr>
            <w:noProof/>
          </w:rPr>
          <w:t>20</w:t>
        </w:r>
        <w:r>
          <w:fldChar w:fldCharType="end"/>
        </w:r>
      </w:p>
    </w:sdtContent>
  </w:sdt>
  <w:p w:rsidR="00926609" w:rsidRDefault="0092660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0314223"/>
      <w:docPartObj>
        <w:docPartGallery w:val="Page Numbers (Bottom of Page)"/>
        <w:docPartUnique/>
      </w:docPartObj>
    </w:sdtPr>
    <w:sdtContent>
      <w:p w:rsidR="00926609" w:rsidRDefault="00926609">
        <w:pPr>
          <w:pStyle w:val="Pta"/>
          <w:jc w:val="right"/>
        </w:pPr>
        <w:r>
          <w:fldChar w:fldCharType="begin"/>
        </w:r>
        <w:r>
          <w:instrText>PAGE   \* MERGEFORMAT</w:instrText>
        </w:r>
        <w:r>
          <w:fldChar w:fldCharType="separate"/>
        </w:r>
        <w:r w:rsidR="009A78E0">
          <w:rPr>
            <w:noProof/>
          </w:rPr>
          <w:t>49</w:t>
        </w:r>
        <w:r>
          <w:fldChar w:fldCharType="end"/>
        </w:r>
      </w:p>
    </w:sdtContent>
  </w:sdt>
  <w:p w:rsidR="00926609" w:rsidRDefault="00926609">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5992867"/>
      <w:docPartObj>
        <w:docPartGallery w:val="Page Numbers (Bottom of Page)"/>
        <w:docPartUnique/>
      </w:docPartObj>
    </w:sdtPr>
    <w:sdtContent>
      <w:p w:rsidR="00926609" w:rsidRDefault="00926609">
        <w:pPr>
          <w:pStyle w:val="Pta"/>
          <w:jc w:val="right"/>
        </w:pPr>
        <w:r>
          <w:fldChar w:fldCharType="begin"/>
        </w:r>
        <w:r>
          <w:instrText>PAGE   \* MERGEFORMAT</w:instrText>
        </w:r>
        <w:r>
          <w:fldChar w:fldCharType="separate"/>
        </w:r>
        <w:r w:rsidR="009A78E0">
          <w:rPr>
            <w:noProof/>
          </w:rPr>
          <w:t>50</w:t>
        </w:r>
        <w:r>
          <w:fldChar w:fldCharType="end"/>
        </w:r>
      </w:p>
    </w:sdtContent>
  </w:sdt>
  <w:p w:rsidR="00926609" w:rsidRDefault="00926609">
    <w:pPr>
      <w:pStyle w:val="Pt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9000710"/>
      <w:docPartObj>
        <w:docPartGallery w:val="Page Numbers (Bottom of Page)"/>
        <w:docPartUnique/>
      </w:docPartObj>
    </w:sdtPr>
    <w:sdtContent>
      <w:p w:rsidR="00926609" w:rsidRDefault="00926609">
        <w:pPr>
          <w:pStyle w:val="Pta"/>
          <w:jc w:val="right"/>
        </w:pPr>
        <w:r>
          <w:fldChar w:fldCharType="begin"/>
        </w:r>
        <w:r>
          <w:instrText>PAGE   \* MERGEFORMAT</w:instrText>
        </w:r>
        <w:r>
          <w:fldChar w:fldCharType="separate"/>
        </w:r>
        <w:r w:rsidR="009A78E0">
          <w:rPr>
            <w:noProof/>
          </w:rPr>
          <w:t>53</w:t>
        </w:r>
        <w:r>
          <w:fldChar w:fldCharType="end"/>
        </w:r>
      </w:p>
    </w:sdtContent>
  </w:sdt>
  <w:p w:rsidR="00926609" w:rsidRDefault="00926609">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4642136"/>
      <w:docPartObj>
        <w:docPartGallery w:val="Page Numbers (Bottom of Page)"/>
        <w:docPartUnique/>
      </w:docPartObj>
    </w:sdtPr>
    <w:sdtContent>
      <w:p w:rsidR="00926609" w:rsidRDefault="00926609">
        <w:pPr>
          <w:pStyle w:val="Pta"/>
          <w:jc w:val="right"/>
        </w:pPr>
        <w:r>
          <w:fldChar w:fldCharType="begin"/>
        </w:r>
        <w:r>
          <w:instrText>PAGE   \* MERGEFORMAT</w:instrText>
        </w:r>
        <w:r>
          <w:fldChar w:fldCharType="separate"/>
        </w:r>
        <w:r w:rsidR="009A78E0">
          <w:rPr>
            <w:noProof/>
          </w:rPr>
          <w:t>104</w:t>
        </w:r>
        <w:r>
          <w:fldChar w:fldCharType="end"/>
        </w:r>
      </w:p>
    </w:sdtContent>
  </w:sdt>
  <w:p w:rsidR="00926609" w:rsidRDefault="00926609">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6609" w:rsidRDefault="00926609">
    <w:pPr>
      <w:pStyle w:val="Pta"/>
      <w:jc w:val="right"/>
    </w:pPr>
  </w:p>
  <w:p w:rsidR="00926609" w:rsidRDefault="0092660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4B32" w:rsidRDefault="00874B32" w:rsidP="00C16008">
      <w:pPr>
        <w:spacing w:after="0" w:line="240" w:lineRule="auto"/>
      </w:pPr>
      <w:r>
        <w:separator/>
      </w:r>
    </w:p>
  </w:footnote>
  <w:footnote w:type="continuationSeparator" w:id="0">
    <w:p w:rsidR="00874B32" w:rsidRDefault="00874B32" w:rsidP="00C16008">
      <w:pPr>
        <w:spacing w:after="0" w:line="240" w:lineRule="auto"/>
      </w:pPr>
      <w:r>
        <w:continuationSeparator/>
      </w:r>
    </w:p>
  </w:footnote>
  <w:footnote w:id="1">
    <w:p w:rsidR="00926609" w:rsidRPr="00AE2E56" w:rsidRDefault="00926609" w:rsidP="00AE2E56">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Kategória I</w:t>
      </w:r>
    </w:p>
    <w:p w:rsidR="00926609" w:rsidRPr="00AE2E56" w:rsidRDefault="00926609" w:rsidP="00AE2E56">
      <w:pPr>
        <w:pStyle w:val="Textpoznmkypodiarou"/>
        <w:rPr>
          <w:rFonts w:ascii="Times New Roman" w:hAnsi="Times New Roman" w:cs="Times New Roman"/>
          <w:sz w:val="16"/>
        </w:rPr>
      </w:pPr>
      <w:r w:rsidRPr="00AE2E56">
        <w:rPr>
          <w:rFonts w:ascii="Times New Roman" w:hAnsi="Times New Roman" w:cs="Times New Roman"/>
          <w:b/>
          <w:sz w:val="16"/>
        </w:rPr>
        <w:t>a)</w:t>
      </w:r>
      <w:r w:rsidRPr="00AE2E56">
        <w:rPr>
          <w:rFonts w:ascii="Times New Roman" w:hAnsi="Times New Roman" w:cs="Times New Roman"/>
          <w:sz w:val="16"/>
        </w:rPr>
        <w:t xml:space="preserve"> tepelne upravené mlieko (1);</w:t>
      </w:r>
    </w:p>
  </w:footnote>
  <w:footnote w:id="2">
    <w:p w:rsidR="00926609" w:rsidRPr="00AE2E56" w:rsidRDefault="00926609">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b)</w:t>
      </w:r>
      <w:r w:rsidRPr="00AE2E56">
        <w:rPr>
          <w:rFonts w:ascii="Times New Roman" w:hAnsi="Times New Roman" w:cs="Times New Roman"/>
          <w:sz w:val="16"/>
        </w:rPr>
        <w:t xml:space="preserve"> tepelne upravené mlieko s čokoládou, ovocnou šťavou (2) alebo ochutené, obsahujúce minimálne 90 % hmotnostných mlieka uvedeného v písmene a) a obsahujúce maximálne 7 % pridaného cukru (3) a/alebo medu;</w:t>
      </w:r>
    </w:p>
  </w:footnote>
  <w:footnote w:id="3">
    <w:p w:rsidR="00926609" w:rsidRPr="00AE2E56" w:rsidRDefault="00926609">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c)</w:t>
      </w:r>
      <w:r w:rsidRPr="00AE2E56">
        <w:rPr>
          <w:rFonts w:ascii="Times New Roman" w:hAnsi="Times New Roman" w:cs="Times New Roman"/>
          <w:sz w:val="16"/>
        </w:rPr>
        <w:t xml:space="preserve"> fermentované mliečne výrobky obsahujúce alebo neobsahujúce ovocnú  šťavu (2), ochutené alebo neochutené, obsahujúce minimálne 90 % mlieka uvedeného v písmene a) a obsahujúce maximálne 7 % pridaného cukru (3) a/alebo medu.</w:t>
      </w:r>
    </w:p>
  </w:footnote>
  <w:footnote w:id="4">
    <w:p w:rsidR="00926609" w:rsidRPr="00AE2E56" w:rsidRDefault="00926609">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Kategória II</w:t>
      </w:r>
      <w:r w:rsidRPr="00AE2E56">
        <w:rPr>
          <w:rFonts w:ascii="Times New Roman" w:hAnsi="Times New Roman" w:cs="Times New Roman"/>
          <w:sz w:val="16"/>
        </w:rPr>
        <w:t xml:space="preserve"> -Ochutené a neochutené mliečne výrobky s ovocím (4), fermentované alebo nefermentované, obsahujúce minimálne 75 %  hmotnostných mlieka uvedeného v kategórii I písm. a) a obsahujúce najviac 7 % pridaného cukru (5) a/alebo medu.</w:t>
      </w:r>
    </w:p>
  </w:footnote>
  <w:footnote w:id="5">
    <w:p w:rsidR="00926609" w:rsidRPr="00AE2E56" w:rsidRDefault="00926609">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Kategória III</w:t>
      </w:r>
      <w:r w:rsidRPr="00AE2E56">
        <w:rPr>
          <w:rFonts w:ascii="Times New Roman" w:hAnsi="Times New Roman" w:cs="Times New Roman"/>
          <w:sz w:val="16"/>
        </w:rPr>
        <w:t xml:space="preserve"> – čerstvé a spracované syry s obsahom nemliečnych zložiek maximálne 10 %</w:t>
      </w:r>
    </w:p>
  </w:footnote>
  <w:footnote w:id="6">
    <w:p w:rsidR="00926609" w:rsidRPr="00AE2E56" w:rsidRDefault="00926609">
      <w:pPr>
        <w:pStyle w:val="Textpoznmkypodiarou"/>
        <w:rPr>
          <w:rFonts w:ascii="Times New Roman" w:hAnsi="Times New Roman" w:cs="Times New Roman"/>
          <w:sz w:val="16"/>
        </w:rPr>
      </w:pPr>
      <w:r w:rsidRPr="00AE2E56">
        <w:rPr>
          <w:rStyle w:val="Odkaznapoznmkupodiarou"/>
          <w:rFonts w:ascii="Times New Roman" w:hAnsi="Times New Roman" w:cs="Times New Roman"/>
          <w:sz w:val="16"/>
        </w:rPr>
        <w:footnoteRef/>
      </w:r>
      <w:r w:rsidRPr="00AE2E56">
        <w:rPr>
          <w:rFonts w:ascii="Times New Roman" w:hAnsi="Times New Roman" w:cs="Times New Roman"/>
          <w:sz w:val="16"/>
        </w:rPr>
        <w:t xml:space="preserve"> </w:t>
      </w:r>
      <w:r w:rsidRPr="00AE2E56">
        <w:rPr>
          <w:rFonts w:ascii="Times New Roman" w:hAnsi="Times New Roman" w:cs="Times New Roman"/>
          <w:b/>
          <w:sz w:val="16"/>
        </w:rPr>
        <w:t>Kategória V</w:t>
      </w:r>
      <w:r w:rsidRPr="00AE2E56">
        <w:rPr>
          <w:rFonts w:ascii="Times New Roman" w:hAnsi="Times New Roman" w:cs="Times New Roman"/>
          <w:sz w:val="16"/>
        </w:rPr>
        <w:t xml:space="preserve"> – syry, ktoré obsahujú maximálne 10 % nemliečnych zložiek a na ktoré sa nevzťahujú kategórie III a IV</w:t>
      </w:r>
    </w:p>
  </w:footnote>
  <w:footnote w:id="7">
    <w:p w:rsidR="00926609" w:rsidRPr="00A1132E" w:rsidRDefault="00926609" w:rsidP="00C16008">
      <w:pPr>
        <w:rPr>
          <w:rFonts w:ascii="Times New Roman" w:hAnsi="Times New Roman" w:cs="Times New Roman"/>
          <w:sz w:val="16"/>
          <w:szCs w:val="16"/>
        </w:rPr>
      </w:pPr>
      <w:r w:rsidRPr="00A1132E">
        <w:rPr>
          <w:rStyle w:val="Odkaznapoznmkupodiarou"/>
          <w:rFonts w:ascii="Times New Roman" w:hAnsi="Times New Roman" w:cs="Times New Roman"/>
          <w:sz w:val="16"/>
          <w:szCs w:val="16"/>
        </w:rPr>
        <w:footnoteRef/>
      </w:r>
      <w:r w:rsidRPr="00A1132E">
        <w:rPr>
          <w:rFonts w:ascii="Times New Roman" w:hAnsi="Times New Roman" w:cs="Times New Roman"/>
          <w:sz w:val="16"/>
          <w:szCs w:val="16"/>
        </w:rPr>
        <w:t xml:space="preserve">  Zákon  č. 305/2013 Z. z. o elektronickej podobe výkonu pôsobnosti orgánov verejnej moci</w:t>
      </w:r>
    </w:p>
    <w:p w:rsidR="00926609" w:rsidRDefault="00926609" w:rsidP="00C16008">
      <w:pPr>
        <w:pStyle w:val="Textpoznmkypodiarou"/>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8D2AEA44"/>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AF5979"/>
    <w:multiLevelType w:val="hybridMultilevel"/>
    <w:tmpl w:val="22685C04"/>
    <w:lvl w:ilvl="0" w:tplc="041B0001">
      <w:start w:val="1"/>
      <w:numFmt w:val="bullet"/>
      <w:lvlText w:val=""/>
      <w:lvlJc w:val="left"/>
      <w:pPr>
        <w:ind w:left="720" w:hanging="360"/>
      </w:pPr>
      <w:rPr>
        <w:rFonts w:ascii="Symbol" w:hAnsi="Symbol" w:hint="default"/>
      </w:rPr>
    </w:lvl>
    <w:lvl w:ilvl="1" w:tplc="918891C6">
      <w:numFmt w:val="bullet"/>
      <w:lvlText w:val="•"/>
      <w:lvlJc w:val="left"/>
      <w:pPr>
        <w:ind w:left="1440" w:hanging="360"/>
      </w:pPr>
      <w:rPr>
        <w:rFonts w:ascii="Times New Roman" w:eastAsiaTheme="minorHAnsi"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881685"/>
    <w:multiLevelType w:val="hybridMultilevel"/>
    <w:tmpl w:val="44E45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ED5DF1"/>
    <w:multiLevelType w:val="hybridMultilevel"/>
    <w:tmpl w:val="51F6E2A2"/>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4" w15:restartNumberingAfterBreak="0">
    <w:nsid w:val="0FA609A0"/>
    <w:multiLevelType w:val="hybridMultilevel"/>
    <w:tmpl w:val="BCEAFB80"/>
    <w:lvl w:ilvl="0" w:tplc="F38274D0">
      <w:numFmt w:val="bullet"/>
      <w:lvlText w:val="-"/>
      <w:lvlJc w:val="left"/>
      <w:pPr>
        <w:ind w:left="720" w:hanging="360"/>
      </w:pPr>
      <w:rPr>
        <w:rFonts w:ascii="Calibri" w:eastAsia="Times New Roman"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00F3A16"/>
    <w:multiLevelType w:val="hybridMultilevel"/>
    <w:tmpl w:val="19F8BEC6"/>
    <w:lvl w:ilvl="0" w:tplc="E24AB6B4">
      <w:start w:val="1"/>
      <w:numFmt w:val="bullet"/>
      <w:lvlText w:val=""/>
      <w:lvlJc w:val="center"/>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AD6688"/>
    <w:multiLevelType w:val="hybridMultilevel"/>
    <w:tmpl w:val="6EC04930"/>
    <w:lvl w:ilvl="0" w:tplc="E24AB6B4">
      <w:start w:val="1"/>
      <w:numFmt w:val="bullet"/>
      <w:lvlText w:val=""/>
      <w:lvlJc w:val="center"/>
      <w:pPr>
        <w:ind w:left="720" w:hanging="360"/>
      </w:pPr>
      <w:rPr>
        <w:rFonts w:ascii="Symbol" w:hAnsi="Symbol" w:hint="default"/>
      </w:rPr>
    </w:lvl>
    <w:lvl w:ilvl="1" w:tplc="E328FA0A">
      <w:numFmt w:val="bullet"/>
      <w:lvlText w:val="•"/>
      <w:lvlJc w:val="left"/>
      <w:pPr>
        <w:ind w:left="1785" w:hanging="705"/>
      </w:pPr>
      <w:rPr>
        <w:rFonts w:ascii="Times New Roman CE" w:eastAsia="Times New Roman" w:hAnsi="Times New Roman CE" w:cs="Times New Roman CE"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5919E5"/>
    <w:multiLevelType w:val="hybridMultilevel"/>
    <w:tmpl w:val="3D3A6C68"/>
    <w:lvl w:ilvl="0" w:tplc="2C3C752A">
      <w:start w:val="1"/>
      <w:numFmt w:val="bullet"/>
      <w:lvlText w:val=""/>
      <w:lvlJc w:val="center"/>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751006"/>
    <w:multiLevelType w:val="hybridMultilevel"/>
    <w:tmpl w:val="B63CA980"/>
    <w:lvl w:ilvl="0" w:tplc="E24AB6B4">
      <w:start w:val="1"/>
      <w:numFmt w:val="bullet"/>
      <w:lvlText w:val=""/>
      <w:lvlJc w:val="center"/>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E501800"/>
    <w:multiLevelType w:val="hybridMultilevel"/>
    <w:tmpl w:val="D8E44FC8"/>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19F050D"/>
    <w:multiLevelType w:val="hybridMultilevel"/>
    <w:tmpl w:val="D1960790"/>
    <w:lvl w:ilvl="0" w:tplc="E24AB6B4">
      <w:start w:val="1"/>
      <w:numFmt w:val="bullet"/>
      <w:lvlText w:val=""/>
      <w:lvlJc w:val="center"/>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4725CD8"/>
    <w:multiLevelType w:val="hybridMultilevel"/>
    <w:tmpl w:val="489C00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58E71DE"/>
    <w:multiLevelType w:val="hybridMultilevel"/>
    <w:tmpl w:val="340611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67E7C0B"/>
    <w:multiLevelType w:val="hybridMultilevel"/>
    <w:tmpl w:val="E82C8496"/>
    <w:lvl w:ilvl="0" w:tplc="E24AB6B4">
      <w:start w:val="1"/>
      <w:numFmt w:val="bullet"/>
      <w:lvlText w:val=""/>
      <w:lvlJc w:val="center"/>
      <w:pPr>
        <w:ind w:left="720" w:hanging="360"/>
      </w:pPr>
      <w:rPr>
        <w:rFonts w:ascii="Symbol" w:hAnsi="Symbol" w:hint="default"/>
      </w:rPr>
    </w:lvl>
    <w:lvl w:ilvl="1" w:tplc="E328FA0A">
      <w:numFmt w:val="bullet"/>
      <w:lvlText w:val="•"/>
      <w:lvlJc w:val="left"/>
      <w:pPr>
        <w:ind w:left="1785" w:hanging="705"/>
      </w:pPr>
      <w:rPr>
        <w:rFonts w:ascii="Times New Roman CE" w:eastAsia="Times New Roman" w:hAnsi="Times New Roman CE" w:cs="Times New Roman CE"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8A2C5F"/>
    <w:multiLevelType w:val="hybridMultilevel"/>
    <w:tmpl w:val="E45881F4"/>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8D539D2"/>
    <w:multiLevelType w:val="hybridMultilevel"/>
    <w:tmpl w:val="F580D7D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96428B9"/>
    <w:multiLevelType w:val="multilevel"/>
    <w:tmpl w:val="06DA470E"/>
    <w:lvl w:ilvl="0">
      <w:start w:val="1"/>
      <w:numFmt w:val="decimal"/>
      <w:lvlText w:val="%1."/>
      <w:lvlJc w:val="left"/>
      <w:pPr>
        <w:ind w:left="540" w:hanging="540"/>
      </w:pPr>
      <w:rPr>
        <w:rFonts w:hint="default"/>
        <w:i w:val="0"/>
      </w:rPr>
    </w:lvl>
    <w:lvl w:ilvl="1">
      <w:start w:val="3"/>
      <w:numFmt w:val="decimal"/>
      <w:lvlText w:val="%1.%2."/>
      <w:lvlJc w:val="left"/>
      <w:pPr>
        <w:ind w:left="960" w:hanging="540"/>
      </w:pPr>
      <w:rPr>
        <w:rFonts w:hint="default"/>
        <w:i w:val="0"/>
      </w:rPr>
    </w:lvl>
    <w:lvl w:ilvl="2">
      <w:start w:val="1"/>
      <w:numFmt w:val="decimal"/>
      <w:lvlText w:val="%1.%2.%3."/>
      <w:lvlJc w:val="left"/>
      <w:pPr>
        <w:ind w:left="1146" w:hanging="720"/>
      </w:pPr>
      <w:rPr>
        <w:rFonts w:hint="default"/>
        <w:i w:val="0"/>
      </w:rPr>
    </w:lvl>
    <w:lvl w:ilvl="3">
      <w:start w:val="1"/>
      <w:numFmt w:val="decimal"/>
      <w:lvlText w:val="%1.%2.%3.%4."/>
      <w:lvlJc w:val="left"/>
      <w:pPr>
        <w:ind w:left="1980" w:hanging="720"/>
      </w:pPr>
      <w:rPr>
        <w:rFonts w:hint="default"/>
        <w:i w:val="0"/>
      </w:rPr>
    </w:lvl>
    <w:lvl w:ilvl="4">
      <w:start w:val="1"/>
      <w:numFmt w:val="decimal"/>
      <w:lvlText w:val="%1.%2.%3.%4.%5."/>
      <w:lvlJc w:val="left"/>
      <w:pPr>
        <w:ind w:left="2760" w:hanging="1080"/>
      </w:pPr>
      <w:rPr>
        <w:rFonts w:hint="default"/>
        <w:i w:val="0"/>
      </w:rPr>
    </w:lvl>
    <w:lvl w:ilvl="5">
      <w:start w:val="1"/>
      <w:numFmt w:val="decimal"/>
      <w:lvlText w:val="%1.%2.%3.%4.%5.%6."/>
      <w:lvlJc w:val="left"/>
      <w:pPr>
        <w:ind w:left="3180" w:hanging="1080"/>
      </w:pPr>
      <w:rPr>
        <w:rFonts w:hint="default"/>
        <w:i w:val="0"/>
      </w:rPr>
    </w:lvl>
    <w:lvl w:ilvl="6">
      <w:start w:val="1"/>
      <w:numFmt w:val="decimal"/>
      <w:lvlText w:val="%1.%2.%3.%4.%5.%6.%7."/>
      <w:lvlJc w:val="left"/>
      <w:pPr>
        <w:ind w:left="3960" w:hanging="1440"/>
      </w:pPr>
      <w:rPr>
        <w:rFonts w:hint="default"/>
        <w:i w:val="0"/>
      </w:rPr>
    </w:lvl>
    <w:lvl w:ilvl="7">
      <w:start w:val="1"/>
      <w:numFmt w:val="decimal"/>
      <w:lvlText w:val="%1.%2.%3.%4.%5.%6.%7.%8."/>
      <w:lvlJc w:val="left"/>
      <w:pPr>
        <w:ind w:left="4380" w:hanging="1440"/>
      </w:pPr>
      <w:rPr>
        <w:rFonts w:hint="default"/>
        <w:i w:val="0"/>
      </w:rPr>
    </w:lvl>
    <w:lvl w:ilvl="8">
      <w:start w:val="1"/>
      <w:numFmt w:val="decimal"/>
      <w:lvlText w:val="%1.%2.%3.%4.%5.%6.%7.%8.%9."/>
      <w:lvlJc w:val="left"/>
      <w:pPr>
        <w:ind w:left="5160" w:hanging="1800"/>
      </w:pPr>
      <w:rPr>
        <w:rFonts w:hint="default"/>
        <w:i w:val="0"/>
      </w:rPr>
    </w:lvl>
  </w:abstractNum>
  <w:abstractNum w:abstractNumId="17" w15:restartNumberingAfterBreak="0">
    <w:nsid w:val="2AE13170"/>
    <w:multiLevelType w:val="hybridMultilevel"/>
    <w:tmpl w:val="E5C45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F23BC0"/>
    <w:multiLevelType w:val="hybridMultilevel"/>
    <w:tmpl w:val="E8080644"/>
    <w:lvl w:ilvl="0" w:tplc="29D2BC10">
      <w:start w:val="2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35876"/>
    <w:multiLevelType w:val="hybridMultilevel"/>
    <w:tmpl w:val="A8E60654"/>
    <w:lvl w:ilvl="0" w:tplc="04090001">
      <w:start w:val="1"/>
      <w:numFmt w:val="bullet"/>
      <w:lvlText w:val=""/>
      <w:lvlJc w:val="left"/>
      <w:pPr>
        <w:ind w:left="720" w:hanging="360"/>
      </w:pPr>
      <w:rPr>
        <w:rFonts w:ascii="Symbol" w:hAnsi="Symbol" w:hint="default"/>
      </w:rPr>
    </w:lvl>
    <w:lvl w:ilvl="1" w:tplc="43B60A5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844FA9"/>
    <w:multiLevelType w:val="hybridMultilevel"/>
    <w:tmpl w:val="280EEB62"/>
    <w:lvl w:ilvl="0" w:tplc="29D2BC10">
      <w:start w:val="2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EB55466"/>
    <w:multiLevelType w:val="hybridMultilevel"/>
    <w:tmpl w:val="4BA211C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412B5CAA"/>
    <w:multiLevelType w:val="hybridMultilevel"/>
    <w:tmpl w:val="417A312A"/>
    <w:lvl w:ilvl="0" w:tplc="E24AB6B4">
      <w:start w:val="1"/>
      <w:numFmt w:val="bullet"/>
      <w:lvlText w:val=""/>
      <w:lvlJc w:val="center"/>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3211E08"/>
    <w:multiLevelType w:val="hybridMultilevel"/>
    <w:tmpl w:val="07C0D5DA"/>
    <w:lvl w:ilvl="0" w:tplc="3DA8C25E">
      <w:numFmt w:val="decimal"/>
      <w:lvlText w:val="%1."/>
      <w:lvlJc w:val="left"/>
      <w:pPr>
        <w:ind w:left="720" w:hanging="360"/>
      </w:pPr>
      <w:rPr>
        <w:rFonts w:hint="default"/>
        <w:color w:val="108747"/>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44A05AD"/>
    <w:multiLevelType w:val="hybridMultilevel"/>
    <w:tmpl w:val="92A8E2C8"/>
    <w:lvl w:ilvl="0" w:tplc="12325FCC">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8430313"/>
    <w:multiLevelType w:val="hybridMultilevel"/>
    <w:tmpl w:val="5044C8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49080CEB"/>
    <w:multiLevelType w:val="hybridMultilevel"/>
    <w:tmpl w:val="AEE28F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5D64B16"/>
    <w:multiLevelType w:val="hybridMultilevel"/>
    <w:tmpl w:val="55F616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6B63BE5"/>
    <w:multiLevelType w:val="hybridMultilevel"/>
    <w:tmpl w:val="F8568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95565F0"/>
    <w:multiLevelType w:val="hybridMultilevel"/>
    <w:tmpl w:val="DFC2C2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95B3034"/>
    <w:multiLevelType w:val="multilevel"/>
    <w:tmpl w:val="F258A6A8"/>
    <w:lvl w:ilvl="0">
      <w:numFmt w:val="decimal"/>
      <w:pStyle w:val="Nadpis1"/>
      <w:lvlText w:val="%1."/>
      <w:lvlJc w:val="left"/>
      <w:pPr>
        <w:ind w:left="360" w:hanging="360"/>
      </w:pPr>
      <w:rPr>
        <w:rFonts w:hint="default"/>
      </w:rPr>
    </w:lvl>
    <w:lvl w:ilvl="1">
      <w:start w:val="1"/>
      <w:numFmt w:val="decimal"/>
      <w:pStyle w:val="Nadpis2"/>
      <w:isLgl/>
      <w:lvlText w:val="%1.%2."/>
      <w:lvlJc w:val="left"/>
      <w:pPr>
        <w:ind w:left="720" w:hanging="720"/>
      </w:pPr>
      <w:rPr>
        <w:rFonts w:hint="default"/>
        <w:i w:val="0"/>
      </w:rPr>
    </w:lvl>
    <w:lvl w:ilvl="2">
      <w:start w:val="1"/>
      <w:numFmt w:val="decimal"/>
      <w:isLgl/>
      <w:lvlText w:val="%1.%2.%3."/>
      <w:lvlJc w:val="left"/>
      <w:pPr>
        <w:ind w:left="1430" w:hanging="720"/>
      </w:pPr>
      <w:rPr>
        <w:rFonts w:hint="default"/>
        <w:b/>
        <w:i w:val="0"/>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A523338"/>
    <w:multiLevelType w:val="hybridMultilevel"/>
    <w:tmpl w:val="5D4C84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BFD354B"/>
    <w:multiLevelType w:val="hybridMultilevel"/>
    <w:tmpl w:val="5A60AEB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C6565FA"/>
    <w:multiLevelType w:val="hybridMultilevel"/>
    <w:tmpl w:val="0B0C4934"/>
    <w:lvl w:ilvl="0" w:tplc="04090001">
      <w:start w:val="1"/>
      <w:numFmt w:val="bullet"/>
      <w:lvlText w:val=""/>
      <w:lvlJc w:val="left"/>
      <w:pPr>
        <w:ind w:left="720" w:hanging="360"/>
      </w:pPr>
      <w:rPr>
        <w:rFonts w:ascii="Symbol" w:hAnsi="Symbol" w:hint="default"/>
      </w:rPr>
    </w:lvl>
    <w:lvl w:ilvl="1" w:tplc="E328FA0A">
      <w:numFmt w:val="bullet"/>
      <w:lvlText w:val="•"/>
      <w:lvlJc w:val="left"/>
      <w:pPr>
        <w:ind w:left="1785" w:hanging="705"/>
      </w:pPr>
      <w:rPr>
        <w:rFonts w:ascii="Times New Roman CE" w:eastAsia="Times New Roman" w:hAnsi="Times New Roman CE" w:cs="Times New Roman CE"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D24083C"/>
    <w:multiLevelType w:val="hybridMultilevel"/>
    <w:tmpl w:val="3EE8CF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D5C6F2B"/>
    <w:multiLevelType w:val="hybridMultilevel"/>
    <w:tmpl w:val="3CEC72E8"/>
    <w:lvl w:ilvl="0" w:tplc="2C3C752A">
      <w:start w:val="1"/>
      <w:numFmt w:val="bullet"/>
      <w:lvlText w:val=""/>
      <w:lvlJc w:val="center"/>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D997487"/>
    <w:multiLevelType w:val="hybridMultilevel"/>
    <w:tmpl w:val="84BA769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1734BF3"/>
    <w:multiLevelType w:val="hybridMultilevel"/>
    <w:tmpl w:val="60703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2D67BED"/>
    <w:multiLevelType w:val="hybridMultilevel"/>
    <w:tmpl w:val="164CB4D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7CB219A"/>
    <w:multiLevelType w:val="hybridMultilevel"/>
    <w:tmpl w:val="8466A3BA"/>
    <w:lvl w:ilvl="0" w:tplc="29D2BC10">
      <w:start w:val="2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7FC7161"/>
    <w:multiLevelType w:val="multilevel"/>
    <w:tmpl w:val="E11C7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BA97C63"/>
    <w:multiLevelType w:val="hybridMultilevel"/>
    <w:tmpl w:val="A52C2046"/>
    <w:lvl w:ilvl="0" w:tplc="32F2E3E0">
      <w:start w:val="2"/>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2" w15:restartNumberingAfterBreak="0">
    <w:nsid w:val="6EB84A1B"/>
    <w:multiLevelType w:val="hybridMultilevel"/>
    <w:tmpl w:val="744C1A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727F3693"/>
    <w:multiLevelType w:val="hybridMultilevel"/>
    <w:tmpl w:val="E266F9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2CB24CB"/>
    <w:multiLevelType w:val="hybridMultilevel"/>
    <w:tmpl w:val="18361D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32E71BE"/>
    <w:multiLevelType w:val="hybridMultilevel"/>
    <w:tmpl w:val="89E8E98C"/>
    <w:lvl w:ilvl="0" w:tplc="CB0C0336">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75A9355C"/>
    <w:multiLevelType w:val="hybridMultilevel"/>
    <w:tmpl w:val="51883DE0"/>
    <w:lvl w:ilvl="0" w:tplc="E24AB6B4">
      <w:start w:val="1"/>
      <w:numFmt w:val="bullet"/>
      <w:lvlText w:val=""/>
      <w:lvlJc w:val="center"/>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7A240919"/>
    <w:multiLevelType w:val="hybridMultilevel"/>
    <w:tmpl w:val="1E2E5104"/>
    <w:lvl w:ilvl="0" w:tplc="041B000F">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D2C4BD2"/>
    <w:multiLevelType w:val="hybridMultilevel"/>
    <w:tmpl w:val="DD2443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0"/>
  </w:num>
  <w:num w:numId="2">
    <w:abstractNumId w:val="12"/>
  </w:num>
  <w:num w:numId="3">
    <w:abstractNumId w:val="16"/>
  </w:num>
  <w:num w:numId="4">
    <w:abstractNumId w:val="26"/>
  </w:num>
  <w:num w:numId="5">
    <w:abstractNumId w:val="1"/>
  </w:num>
  <w:num w:numId="6">
    <w:abstractNumId w:val="46"/>
  </w:num>
  <w:num w:numId="7">
    <w:abstractNumId w:val="3"/>
  </w:num>
  <w:num w:numId="8">
    <w:abstractNumId w:val="31"/>
  </w:num>
  <w:num w:numId="9">
    <w:abstractNumId w:val="34"/>
  </w:num>
  <w:num w:numId="10">
    <w:abstractNumId w:val="40"/>
  </w:num>
  <w:num w:numId="11">
    <w:abstractNumId w:val="9"/>
  </w:num>
  <w:num w:numId="12">
    <w:abstractNumId w:val="0"/>
  </w:num>
  <w:num w:numId="13">
    <w:abstractNumId w:val="45"/>
  </w:num>
  <w:num w:numId="14">
    <w:abstractNumId w:val="27"/>
  </w:num>
  <w:num w:numId="15">
    <w:abstractNumId w:val="18"/>
  </w:num>
  <w:num w:numId="16">
    <w:abstractNumId w:val="20"/>
  </w:num>
  <w:num w:numId="17">
    <w:abstractNumId w:val="24"/>
  </w:num>
  <w:num w:numId="18">
    <w:abstractNumId w:val="17"/>
  </w:num>
  <w:num w:numId="19">
    <w:abstractNumId w:val="37"/>
  </w:num>
  <w:num w:numId="20">
    <w:abstractNumId w:val="2"/>
  </w:num>
  <w:num w:numId="21">
    <w:abstractNumId w:val="33"/>
  </w:num>
  <w:num w:numId="22">
    <w:abstractNumId w:val="19"/>
  </w:num>
  <w:num w:numId="23">
    <w:abstractNumId w:val="28"/>
  </w:num>
  <w:num w:numId="24">
    <w:abstractNumId w:val="21"/>
  </w:num>
  <w:num w:numId="25">
    <w:abstractNumId w:val="15"/>
  </w:num>
  <w:num w:numId="26">
    <w:abstractNumId w:val="25"/>
  </w:num>
  <w:num w:numId="27">
    <w:abstractNumId w:val="42"/>
  </w:num>
  <w:num w:numId="28">
    <w:abstractNumId w:val="44"/>
  </w:num>
  <w:num w:numId="29">
    <w:abstractNumId w:val="41"/>
  </w:num>
  <w:num w:numId="30">
    <w:abstractNumId w:val="43"/>
  </w:num>
  <w:num w:numId="31">
    <w:abstractNumId w:val="14"/>
  </w:num>
  <w:num w:numId="32">
    <w:abstractNumId w:val="4"/>
  </w:num>
  <w:num w:numId="33">
    <w:abstractNumId w:val="7"/>
  </w:num>
  <w:num w:numId="34">
    <w:abstractNumId w:val="35"/>
  </w:num>
  <w:num w:numId="35">
    <w:abstractNumId w:val="38"/>
  </w:num>
  <w:num w:numId="36">
    <w:abstractNumId w:val="32"/>
  </w:num>
  <w:num w:numId="37">
    <w:abstractNumId w:val="29"/>
  </w:num>
  <w:num w:numId="38">
    <w:abstractNumId w:val="36"/>
  </w:num>
  <w:num w:numId="39">
    <w:abstractNumId w:val="6"/>
  </w:num>
  <w:num w:numId="40">
    <w:abstractNumId w:val="13"/>
  </w:num>
  <w:num w:numId="41">
    <w:abstractNumId w:val="11"/>
  </w:num>
  <w:num w:numId="42">
    <w:abstractNumId w:val="22"/>
  </w:num>
  <w:num w:numId="43">
    <w:abstractNumId w:val="8"/>
  </w:num>
  <w:num w:numId="44">
    <w:abstractNumId w:val="5"/>
  </w:num>
  <w:num w:numId="45">
    <w:abstractNumId w:val="39"/>
  </w:num>
  <w:num w:numId="46">
    <w:abstractNumId w:val="48"/>
  </w:num>
  <w:num w:numId="47">
    <w:abstractNumId w:val="10"/>
  </w:num>
  <w:num w:numId="48">
    <w:abstractNumId w:val="47"/>
  </w:num>
  <w:num w:numId="49">
    <w:abstractNumId w:val="2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proofState w:spelling="clean"/>
  <w:documentProtection w:edit="trackedChanges"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A4D"/>
    <w:rsid w:val="00000F8C"/>
    <w:rsid w:val="00001A46"/>
    <w:rsid w:val="00001E96"/>
    <w:rsid w:val="00002F79"/>
    <w:rsid w:val="000035C7"/>
    <w:rsid w:val="000065E7"/>
    <w:rsid w:val="00006BBD"/>
    <w:rsid w:val="00007A03"/>
    <w:rsid w:val="0001018D"/>
    <w:rsid w:val="00011312"/>
    <w:rsid w:val="00012450"/>
    <w:rsid w:val="00012BDA"/>
    <w:rsid w:val="00013668"/>
    <w:rsid w:val="000137FF"/>
    <w:rsid w:val="00014E95"/>
    <w:rsid w:val="00015291"/>
    <w:rsid w:val="00017B7B"/>
    <w:rsid w:val="000217C3"/>
    <w:rsid w:val="000232E4"/>
    <w:rsid w:val="00023CCB"/>
    <w:rsid w:val="0002468C"/>
    <w:rsid w:val="00024BC8"/>
    <w:rsid w:val="00025D3D"/>
    <w:rsid w:val="00030455"/>
    <w:rsid w:val="00035E58"/>
    <w:rsid w:val="00036B83"/>
    <w:rsid w:val="000423C2"/>
    <w:rsid w:val="00043194"/>
    <w:rsid w:val="00044C2A"/>
    <w:rsid w:val="00060085"/>
    <w:rsid w:val="00060E31"/>
    <w:rsid w:val="000619BC"/>
    <w:rsid w:val="00061AB2"/>
    <w:rsid w:val="000626F5"/>
    <w:rsid w:val="00063A3E"/>
    <w:rsid w:val="0007000B"/>
    <w:rsid w:val="000711E2"/>
    <w:rsid w:val="00071AE8"/>
    <w:rsid w:val="0007216B"/>
    <w:rsid w:val="000756B4"/>
    <w:rsid w:val="00075F3A"/>
    <w:rsid w:val="00077059"/>
    <w:rsid w:val="0008454D"/>
    <w:rsid w:val="00094F2F"/>
    <w:rsid w:val="00095D51"/>
    <w:rsid w:val="000962E5"/>
    <w:rsid w:val="000A0870"/>
    <w:rsid w:val="000A0A86"/>
    <w:rsid w:val="000A1982"/>
    <w:rsid w:val="000A19E8"/>
    <w:rsid w:val="000A2AEE"/>
    <w:rsid w:val="000A55C2"/>
    <w:rsid w:val="000A6585"/>
    <w:rsid w:val="000A6608"/>
    <w:rsid w:val="000B293D"/>
    <w:rsid w:val="000B2D49"/>
    <w:rsid w:val="000B3387"/>
    <w:rsid w:val="000B56B7"/>
    <w:rsid w:val="000C2647"/>
    <w:rsid w:val="000C6C20"/>
    <w:rsid w:val="000D1177"/>
    <w:rsid w:val="000D2F1E"/>
    <w:rsid w:val="000D50F2"/>
    <w:rsid w:val="000D5B26"/>
    <w:rsid w:val="000E06DB"/>
    <w:rsid w:val="000E0C2C"/>
    <w:rsid w:val="000E10F6"/>
    <w:rsid w:val="000E14FB"/>
    <w:rsid w:val="000E2108"/>
    <w:rsid w:val="000E44AA"/>
    <w:rsid w:val="000E47BD"/>
    <w:rsid w:val="000E4B6E"/>
    <w:rsid w:val="000E74F0"/>
    <w:rsid w:val="000F25CD"/>
    <w:rsid w:val="000F2B7E"/>
    <w:rsid w:val="000F3A77"/>
    <w:rsid w:val="000F69AD"/>
    <w:rsid w:val="000F7D9E"/>
    <w:rsid w:val="001001C7"/>
    <w:rsid w:val="001005BE"/>
    <w:rsid w:val="00100C96"/>
    <w:rsid w:val="00101DA8"/>
    <w:rsid w:val="0010319C"/>
    <w:rsid w:val="00104DBB"/>
    <w:rsid w:val="0010556D"/>
    <w:rsid w:val="00106D3F"/>
    <w:rsid w:val="00107AC8"/>
    <w:rsid w:val="00107E59"/>
    <w:rsid w:val="001120A3"/>
    <w:rsid w:val="001136AA"/>
    <w:rsid w:val="00113FDC"/>
    <w:rsid w:val="00115761"/>
    <w:rsid w:val="001207B9"/>
    <w:rsid w:val="00120C40"/>
    <w:rsid w:val="001210C8"/>
    <w:rsid w:val="0012394E"/>
    <w:rsid w:val="001240E1"/>
    <w:rsid w:val="00126EE5"/>
    <w:rsid w:val="00127AF6"/>
    <w:rsid w:val="00130893"/>
    <w:rsid w:val="00131ECA"/>
    <w:rsid w:val="0013298F"/>
    <w:rsid w:val="00132D7B"/>
    <w:rsid w:val="00132DD8"/>
    <w:rsid w:val="001358A5"/>
    <w:rsid w:val="00135C6A"/>
    <w:rsid w:val="00136D86"/>
    <w:rsid w:val="001373D3"/>
    <w:rsid w:val="001401B6"/>
    <w:rsid w:val="0014360D"/>
    <w:rsid w:val="0014478D"/>
    <w:rsid w:val="001448AE"/>
    <w:rsid w:val="00145877"/>
    <w:rsid w:val="0014669F"/>
    <w:rsid w:val="0015169D"/>
    <w:rsid w:val="00151929"/>
    <w:rsid w:val="00151C5D"/>
    <w:rsid w:val="00153F9E"/>
    <w:rsid w:val="001552C3"/>
    <w:rsid w:val="001606DF"/>
    <w:rsid w:val="0016078F"/>
    <w:rsid w:val="00161C08"/>
    <w:rsid w:val="00161CA4"/>
    <w:rsid w:val="001637D3"/>
    <w:rsid w:val="00164272"/>
    <w:rsid w:val="0016643D"/>
    <w:rsid w:val="00170565"/>
    <w:rsid w:val="0017157C"/>
    <w:rsid w:val="00171846"/>
    <w:rsid w:val="00172EB5"/>
    <w:rsid w:val="00173457"/>
    <w:rsid w:val="00173741"/>
    <w:rsid w:val="00174CDC"/>
    <w:rsid w:val="00174F89"/>
    <w:rsid w:val="001831AB"/>
    <w:rsid w:val="0018333F"/>
    <w:rsid w:val="0018653B"/>
    <w:rsid w:val="0018696B"/>
    <w:rsid w:val="00190816"/>
    <w:rsid w:val="00190A0A"/>
    <w:rsid w:val="00192EA4"/>
    <w:rsid w:val="00193F47"/>
    <w:rsid w:val="001944E2"/>
    <w:rsid w:val="00195086"/>
    <w:rsid w:val="00195BB9"/>
    <w:rsid w:val="00197370"/>
    <w:rsid w:val="0019738C"/>
    <w:rsid w:val="001977DC"/>
    <w:rsid w:val="001979BC"/>
    <w:rsid w:val="001979F8"/>
    <w:rsid w:val="001A1DEC"/>
    <w:rsid w:val="001A2328"/>
    <w:rsid w:val="001A28BA"/>
    <w:rsid w:val="001A753B"/>
    <w:rsid w:val="001B243E"/>
    <w:rsid w:val="001B4165"/>
    <w:rsid w:val="001B41FC"/>
    <w:rsid w:val="001B4CEB"/>
    <w:rsid w:val="001B722D"/>
    <w:rsid w:val="001C2B4F"/>
    <w:rsid w:val="001C4C89"/>
    <w:rsid w:val="001C72F0"/>
    <w:rsid w:val="001C7467"/>
    <w:rsid w:val="001D0762"/>
    <w:rsid w:val="001D0A3C"/>
    <w:rsid w:val="001D39E7"/>
    <w:rsid w:val="001D39F4"/>
    <w:rsid w:val="001D41EC"/>
    <w:rsid w:val="001D4634"/>
    <w:rsid w:val="001D5D8F"/>
    <w:rsid w:val="001D6447"/>
    <w:rsid w:val="001D6533"/>
    <w:rsid w:val="001E05AA"/>
    <w:rsid w:val="001E09FF"/>
    <w:rsid w:val="001E0B56"/>
    <w:rsid w:val="001E3DAA"/>
    <w:rsid w:val="001E7317"/>
    <w:rsid w:val="001E7476"/>
    <w:rsid w:val="001E79D3"/>
    <w:rsid w:val="001E7D11"/>
    <w:rsid w:val="001F005E"/>
    <w:rsid w:val="001F008D"/>
    <w:rsid w:val="001F012E"/>
    <w:rsid w:val="001F147D"/>
    <w:rsid w:val="001F15B3"/>
    <w:rsid w:val="001F3440"/>
    <w:rsid w:val="001F51B3"/>
    <w:rsid w:val="001F58A3"/>
    <w:rsid w:val="001F5F14"/>
    <w:rsid w:val="001F6F65"/>
    <w:rsid w:val="001F78AA"/>
    <w:rsid w:val="002014C3"/>
    <w:rsid w:val="00202894"/>
    <w:rsid w:val="00205B4F"/>
    <w:rsid w:val="00206F55"/>
    <w:rsid w:val="00207620"/>
    <w:rsid w:val="00207FBF"/>
    <w:rsid w:val="002107A5"/>
    <w:rsid w:val="002108B2"/>
    <w:rsid w:val="00211C6C"/>
    <w:rsid w:val="00212030"/>
    <w:rsid w:val="002121DC"/>
    <w:rsid w:val="0021331C"/>
    <w:rsid w:val="0021408F"/>
    <w:rsid w:val="00215E78"/>
    <w:rsid w:val="00217BF7"/>
    <w:rsid w:val="002208C0"/>
    <w:rsid w:val="00222382"/>
    <w:rsid w:val="002241FA"/>
    <w:rsid w:val="00224742"/>
    <w:rsid w:val="00224A5B"/>
    <w:rsid w:val="00225E1B"/>
    <w:rsid w:val="00231AA1"/>
    <w:rsid w:val="00233943"/>
    <w:rsid w:val="0023399B"/>
    <w:rsid w:val="0023583C"/>
    <w:rsid w:val="00236077"/>
    <w:rsid w:val="0023639B"/>
    <w:rsid w:val="00242157"/>
    <w:rsid w:val="002421EB"/>
    <w:rsid w:val="00243245"/>
    <w:rsid w:val="00246096"/>
    <w:rsid w:val="00250E92"/>
    <w:rsid w:val="002515A7"/>
    <w:rsid w:val="00251E07"/>
    <w:rsid w:val="00254489"/>
    <w:rsid w:val="00254DA6"/>
    <w:rsid w:val="002605AE"/>
    <w:rsid w:val="00261E51"/>
    <w:rsid w:val="002626EC"/>
    <w:rsid w:val="002641C5"/>
    <w:rsid w:val="00264BD3"/>
    <w:rsid w:val="00264FA3"/>
    <w:rsid w:val="00265FC7"/>
    <w:rsid w:val="00266321"/>
    <w:rsid w:val="0027039C"/>
    <w:rsid w:val="002704EC"/>
    <w:rsid w:val="00270A39"/>
    <w:rsid w:val="002742AF"/>
    <w:rsid w:val="00275AF8"/>
    <w:rsid w:val="00275ECB"/>
    <w:rsid w:val="00276A0B"/>
    <w:rsid w:val="00277790"/>
    <w:rsid w:val="002778F0"/>
    <w:rsid w:val="002811EC"/>
    <w:rsid w:val="002816FC"/>
    <w:rsid w:val="00281EE5"/>
    <w:rsid w:val="00282B92"/>
    <w:rsid w:val="002865B0"/>
    <w:rsid w:val="00292B45"/>
    <w:rsid w:val="0029575C"/>
    <w:rsid w:val="00295B96"/>
    <w:rsid w:val="002A15B2"/>
    <w:rsid w:val="002A1F6A"/>
    <w:rsid w:val="002A2D7B"/>
    <w:rsid w:val="002A4A27"/>
    <w:rsid w:val="002A5964"/>
    <w:rsid w:val="002A5CDB"/>
    <w:rsid w:val="002B25FC"/>
    <w:rsid w:val="002B380D"/>
    <w:rsid w:val="002B438A"/>
    <w:rsid w:val="002B569B"/>
    <w:rsid w:val="002B5949"/>
    <w:rsid w:val="002B5995"/>
    <w:rsid w:val="002C0606"/>
    <w:rsid w:val="002C1745"/>
    <w:rsid w:val="002C1C21"/>
    <w:rsid w:val="002C3FBC"/>
    <w:rsid w:val="002C3FBD"/>
    <w:rsid w:val="002C6795"/>
    <w:rsid w:val="002C702F"/>
    <w:rsid w:val="002C79E7"/>
    <w:rsid w:val="002D0BEF"/>
    <w:rsid w:val="002D0ED0"/>
    <w:rsid w:val="002D2AD5"/>
    <w:rsid w:val="002D5D14"/>
    <w:rsid w:val="002D6F56"/>
    <w:rsid w:val="002D755F"/>
    <w:rsid w:val="002E2F25"/>
    <w:rsid w:val="002E3ECD"/>
    <w:rsid w:val="002E4099"/>
    <w:rsid w:val="002E41B0"/>
    <w:rsid w:val="002E48DF"/>
    <w:rsid w:val="002E6A3B"/>
    <w:rsid w:val="002E7BCB"/>
    <w:rsid w:val="002F5784"/>
    <w:rsid w:val="002F59BC"/>
    <w:rsid w:val="002F7595"/>
    <w:rsid w:val="002F77FD"/>
    <w:rsid w:val="003026AE"/>
    <w:rsid w:val="00303AE7"/>
    <w:rsid w:val="00304823"/>
    <w:rsid w:val="00306346"/>
    <w:rsid w:val="00310C64"/>
    <w:rsid w:val="00311A4F"/>
    <w:rsid w:val="0031565F"/>
    <w:rsid w:val="00316A57"/>
    <w:rsid w:val="0032130B"/>
    <w:rsid w:val="003227B4"/>
    <w:rsid w:val="00331C1D"/>
    <w:rsid w:val="00331CF8"/>
    <w:rsid w:val="00331D15"/>
    <w:rsid w:val="0033369D"/>
    <w:rsid w:val="003354C7"/>
    <w:rsid w:val="003368AF"/>
    <w:rsid w:val="00337475"/>
    <w:rsid w:val="0034189D"/>
    <w:rsid w:val="00343205"/>
    <w:rsid w:val="00346963"/>
    <w:rsid w:val="003469FF"/>
    <w:rsid w:val="00346A39"/>
    <w:rsid w:val="003474E5"/>
    <w:rsid w:val="00351CCE"/>
    <w:rsid w:val="003520CA"/>
    <w:rsid w:val="0035277C"/>
    <w:rsid w:val="00353A64"/>
    <w:rsid w:val="00355DE1"/>
    <w:rsid w:val="00356E9D"/>
    <w:rsid w:val="00357DD8"/>
    <w:rsid w:val="003603DB"/>
    <w:rsid w:val="00360E7F"/>
    <w:rsid w:val="00362471"/>
    <w:rsid w:val="00362C74"/>
    <w:rsid w:val="00364802"/>
    <w:rsid w:val="003660B0"/>
    <w:rsid w:val="0036634F"/>
    <w:rsid w:val="00366A08"/>
    <w:rsid w:val="0037016F"/>
    <w:rsid w:val="00371366"/>
    <w:rsid w:val="00374EFF"/>
    <w:rsid w:val="00375D1D"/>
    <w:rsid w:val="00376269"/>
    <w:rsid w:val="0037701C"/>
    <w:rsid w:val="0037729D"/>
    <w:rsid w:val="003806D8"/>
    <w:rsid w:val="00380A06"/>
    <w:rsid w:val="00382D3B"/>
    <w:rsid w:val="00382EDC"/>
    <w:rsid w:val="00384A69"/>
    <w:rsid w:val="00385FDF"/>
    <w:rsid w:val="003869E7"/>
    <w:rsid w:val="00387AA6"/>
    <w:rsid w:val="0039044E"/>
    <w:rsid w:val="003911F7"/>
    <w:rsid w:val="00391BDB"/>
    <w:rsid w:val="00392444"/>
    <w:rsid w:val="0039262C"/>
    <w:rsid w:val="00394251"/>
    <w:rsid w:val="003953BB"/>
    <w:rsid w:val="00395E61"/>
    <w:rsid w:val="003A14B6"/>
    <w:rsid w:val="003A3E85"/>
    <w:rsid w:val="003A4FC1"/>
    <w:rsid w:val="003A595C"/>
    <w:rsid w:val="003A79C5"/>
    <w:rsid w:val="003A7C2F"/>
    <w:rsid w:val="003B0A51"/>
    <w:rsid w:val="003B564E"/>
    <w:rsid w:val="003B6E15"/>
    <w:rsid w:val="003B701D"/>
    <w:rsid w:val="003B7B57"/>
    <w:rsid w:val="003C12DD"/>
    <w:rsid w:val="003C3651"/>
    <w:rsid w:val="003C6350"/>
    <w:rsid w:val="003D2D58"/>
    <w:rsid w:val="003D460D"/>
    <w:rsid w:val="003D4C82"/>
    <w:rsid w:val="003D4FEE"/>
    <w:rsid w:val="003E0957"/>
    <w:rsid w:val="003E197F"/>
    <w:rsid w:val="003E27DC"/>
    <w:rsid w:val="003E2E62"/>
    <w:rsid w:val="003E34E4"/>
    <w:rsid w:val="003E35CF"/>
    <w:rsid w:val="003E5004"/>
    <w:rsid w:val="003E5AD6"/>
    <w:rsid w:val="003E74C5"/>
    <w:rsid w:val="003F1ECD"/>
    <w:rsid w:val="003F26FC"/>
    <w:rsid w:val="003F3CDD"/>
    <w:rsid w:val="003F650D"/>
    <w:rsid w:val="003F6E18"/>
    <w:rsid w:val="00400AD4"/>
    <w:rsid w:val="00401193"/>
    <w:rsid w:val="004028DD"/>
    <w:rsid w:val="00402FDB"/>
    <w:rsid w:val="0040408E"/>
    <w:rsid w:val="004078EB"/>
    <w:rsid w:val="0041003E"/>
    <w:rsid w:val="00410585"/>
    <w:rsid w:val="00410F73"/>
    <w:rsid w:val="00415D89"/>
    <w:rsid w:val="00417B5E"/>
    <w:rsid w:val="00417D08"/>
    <w:rsid w:val="00417F36"/>
    <w:rsid w:val="00420F3B"/>
    <w:rsid w:val="00423EBC"/>
    <w:rsid w:val="0042459C"/>
    <w:rsid w:val="004248C3"/>
    <w:rsid w:val="00430BD1"/>
    <w:rsid w:val="00433A93"/>
    <w:rsid w:val="00434EE8"/>
    <w:rsid w:val="00437D46"/>
    <w:rsid w:val="004406C2"/>
    <w:rsid w:val="0044140E"/>
    <w:rsid w:val="004418DB"/>
    <w:rsid w:val="0044295A"/>
    <w:rsid w:val="00442E8D"/>
    <w:rsid w:val="00444679"/>
    <w:rsid w:val="00444FBF"/>
    <w:rsid w:val="0044707C"/>
    <w:rsid w:val="00447CCC"/>
    <w:rsid w:val="004527E9"/>
    <w:rsid w:val="00453429"/>
    <w:rsid w:val="00453988"/>
    <w:rsid w:val="00453CE1"/>
    <w:rsid w:val="00455464"/>
    <w:rsid w:val="00455AF0"/>
    <w:rsid w:val="00456DCE"/>
    <w:rsid w:val="00456EC2"/>
    <w:rsid w:val="004603C4"/>
    <w:rsid w:val="00460517"/>
    <w:rsid w:val="00460844"/>
    <w:rsid w:val="00462AA7"/>
    <w:rsid w:val="00464596"/>
    <w:rsid w:val="00464BEC"/>
    <w:rsid w:val="004664B7"/>
    <w:rsid w:val="00467B3A"/>
    <w:rsid w:val="00470C3F"/>
    <w:rsid w:val="004744CD"/>
    <w:rsid w:val="004749DE"/>
    <w:rsid w:val="004751C4"/>
    <w:rsid w:val="00475774"/>
    <w:rsid w:val="00475FF7"/>
    <w:rsid w:val="0047687B"/>
    <w:rsid w:val="00476A4A"/>
    <w:rsid w:val="00480C91"/>
    <w:rsid w:val="0048211D"/>
    <w:rsid w:val="00482D85"/>
    <w:rsid w:val="004847E1"/>
    <w:rsid w:val="004848FD"/>
    <w:rsid w:val="00485CF2"/>
    <w:rsid w:val="00486365"/>
    <w:rsid w:val="00486614"/>
    <w:rsid w:val="00492375"/>
    <w:rsid w:val="00493A5F"/>
    <w:rsid w:val="00494A7C"/>
    <w:rsid w:val="00494D7C"/>
    <w:rsid w:val="00494F02"/>
    <w:rsid w:val="00496A11"/>
    <w:rsid w:val="004A0249"/>
    <w:rsid w:val="004A1583"/>
    <w:rsid w:val="004A27B8"/>
    <w:rsid w:val="004A3B00"/>
    <w:rsid w:val="004A5C45"/>
    <w:rsid w:val="004A657D"/>
    <w:rsid w:val="004A66DC"/>
    <w:rsid w:val="004A7DA6"/>
    <w:rsid w:val="004B0F95"/>
    <w:rsid w:val="004C02A6"/>
    <w:rsid w:val="004C2122"/>
    <w:rsid w:val="004C2908"/>
    <w:rsid w:val="004C347F"/>
    <w:rsid w:val="004C452C"/>
    <w:rsid w:val="004C4C16"/>
    <w:rsid w:val="004C503D"/>
    <w:rsid w:val="004C5A2A"/>
    <w:rsid w:val="004C6BE8"/>
    <w:rsid w:val="004C7E22"/>
    <w:rsid w:val="004D0873"/>
    <w:rsid w:val="004D2F9E"/>
    <w:rsid w:val="004D37DD"/>
    <w:rsid w:val="004D57B7"/>
    <w:rsid w:val="004D5D41"/>
    <w:rsid w:val="004D61DE"/>
    <w:rsid w:val="004E0403"/>
    <w:rsid w:val="004E1D90"/>
    <w:rsid w:val="004E37B3"/>
    <w:rsid w:val="004E392C"/>
    <w:rsid w:val="004E4308"/>
    <w:rsid w:val="004E47BE"/>
    <w:rsid w:val="004E4B63"/>
    <w:rsid w:val="004E6791"/>
    <w:rsid w:val="004F0193"/>
    <w:rsid w:val="004F312C"/>
    <w:rsid w:val="004F55A9"/>
    <w:rsid w:val="004F635D"/>
    <w:rsid w:val="004F6A68"/>
    <w:rsid w:val="005015CD"/>
    <w:rsid w:val="005021DE"/>
    <w:rsid w:val="0050279D"/>
    <w:rsid w:val="00503D11"/>
    <w:rsid w:val="00504F52"/>
    <w:rsid w:val="005072E8"/>
    <w:rsid w:val="00507334"/>
    <w:rsid w:val="005101F2"/>
    <w:rsid w:val="00513668"/>
    <w:rsid w:val="00520CDC"/>
    <w:rsid w:val="005216CD"/>
    <w:rsid w:val="005242CA"/>
    <w:rsid w:val="005314CE"/>
    <w:rsid w:val="005314D9"/>
    <w:rsid w:val="00532DC5"/>
    <w:rsid w:val="0053306C"/>
    <w:rsid w:val="0053433C"/>
    <w:rsid w:val="00535137"/>
    <w:rsid w:val="00535B6F"/>
    <w:rsid w:val="0053700E"/>
    <w:rsid w:val="00537014"/>
    <w:rsid w:val="0054028D"/>
    <w:rsid w:val="0054066F"/>
    <w:rsid w:val="005409AC"/>
    <w:rsid w:val="00542105"/>
    <w:rsid w:val="005434FB"/>
    <w:rsid w:val="00545A00"/>
    <w:rsid w:val="005520D6"/>
    <w:rsid w:val="00552FE3"/>
    <w:rsid w:val="00553086"/>
    <w:rsid w:val="00553C6B"/>
    <w:rsid w:val="00555DBB"/>
    <w:rsid w:val="00556B91"/>
    <w:rsid w:val="00561850"/>
    <w:rsid w:val="00561BCA"/>
    <w:rsid w:val="00562481"/>
    <w:rsid w:val="005628B9"/>
    <w:rsid w:val="00562D7A"/>
    <w:rsid w:val="00563E1F"/>
    <w:rsid w:val="00565AF8"/>
    <w:rsid w:val="00571762"/>
    <w:rsid w:val="00574364"/>
    <w:rsid w:val="00574762"/>
    <w:rsid w:val="0057715D"/>
    <w:rsid w:val="005802EE"/>
    <w:rsid w:val="00581295"/>
    <w:rsid w:val="00582832"/>
    <w:rsid w:val="0058595D"/>
    <w:rsid w:val="00586988"/>
    <w:rsid w:val="00586EF4"/>
    <w:rsid w:val="0059070B"/>
    <w:rsid w:val="00591068"/>
    <w:rsid w:val="00591E5B"/>
    <w:rsid w:val="005922EE"/>
    <w:rsid w:val="00592D31"/>
    <w:rsid w:val="00596C6A"/>
    <w:rsid w:val="005A2313"/>
    <w:rsid w:val="005A4FD5"/>
    <w:rsid w:val="005B07FE"/>
    <w:rsid w:val="005B1429"/>
    <w:rsid w:val="005B41FD"/>
    <w:rsid w:val="005B5958"/>
    <w:rsid w:val="005C18D6"/>
    <w:rsid w:val="005C1BAA"/>
    <w:rsid w:val="005C244D"/>
    <w:rsid w:val="005C289A"/>
    <w:rsid w:val="005C28BD"/>
    <w:rsid w:val="005C28D1"/>
    <w:rsid w:val="005C33D1"/>
    <w:rsid w:val="005C3986"/>
    <w:rsid w:val="005C51D1"/>
    <w:rsid w:val="005C5256"/>
    <w:rsid w:val="005C6551"/>
    <w:rsid w:val="005C7A60"/>
    <w:rsid w:val="005D38C3"/>
    <w:rsid w:val="005D6A31"/>
    <w:rsid w:val="005D6AF4"/>
    <w:rsid w:val="005D7ABC"/>
    <w:rsid w:val="005E0269"/>
    <w:rsid w:val="005E34DE"/>
    <w:rsid w:val="005E383A"/>
    <w:rsid w:val="005E50CE"/>
    <w:rsid w:val="005E6A9B"/>
    <w:rsid w:val="005F0D39"/>
    <w:rsid w:val="005F0D76"/>
    <w:rsid w:val="005F1059"/>
    <w:rsid w:val="005F3A9F"/>
    <w:rsid w:val="005F5C68"/>
    <w:rsid w:val="005F6306"/>
    <w:rsid w:val="00600580"/>
    <w:rsid w:val="00600EA3"/>
    <w:rsid w:val="00601409"/>
    <w:rsid w:val="00601A4F"/>
    <w:rsid w:val="00602102"/>
    <w:rsid w:val="0060327C"/>
    <w:rsid w:val="006065B7"/>
    <w:rsid w:val="00607C6D"/>
    <w:rsid w:val="00612BA0"/>
    <w:rsid w:val="0061386C"/>
    <w:rsid w:val="00615979"/>
    <w:rsid w:val="00615ADF"/>
    <w:rsid w:val="0061659E"/>
    <w:rsid w:val="0061778F"/>
    <w:rsid w:val="00617D13"/>
    <w:rsid w:val="00621B6B"/>
    <w:rsid w:val="006228C5"/>
    <w:rsid w:val="00623D18"/>
    <w:rsid w:val="006255BF"/>
    <w:rsid w:val="0062623D"/>
    <w:rsid w:val="00626DC1"/>
    <w:rsid w:val="006278DF"/>
    <w:rsid w:val="00627C11"/>
    <w:rsid w:val="0063076A"/>
    <w:rsid w:val="00630CF2"/>
    <w:rsid w:val="00635BD9"/>
    <w:rsid w:val="00637C09"/>
    <w:rsid w:val="00637EF5"/>
    <w:rsid w:val="00637FC1"/>
    <w:rsid w:val="006406AC"/>
    <w:rsid w:val="00642031"/>
    <w:rsid w:val="006443EB"/>
    <w:rsid w:val="0064552A"/>
    <w:rsid w:val="006457CE"/>
    <w:rsid w:val="006521EF"/>
    <w:rsid w:val="00653A98"/>
    <w:rsid w:val="00653F88"/>
    <w:rsid w:val="00655AB8"/>
    <w:rsid w:val="00655F07"/>
    <w:rsid w:val="0066004C"/>
    <w:rsid w:val="00660968"/>
    <w:rsid w:val="006609EC"/>
    <w:rsid w:val="00663572"/>
    <w:rsid w:val="0066381E"/>
    <w:rsid w:val="00664679"/>
    <w:rsid w:val="0066539A"/>
    <w:rsid w:val="006657A1"/>
    <w:rsid w:val="00665FAD"/>
    <w:rsid w:val="0066605A"/>
    <w:rsid w:val="006661D2"/>
    <w:rsid w:val="00666A69"/>
    <w:rsid w:val="00667184"/>
    <w:rsid w:val="00670CBD"/>
    <w:rsid w:val="00670DDD"/>
    <w:rsid w:val="0067250F"/>
    <w:rsid w:val="00673CCC"/>
    <w:rsid w:val="006749B3"/>
    <w:rsid w:val="0067670E"/>
    <w:rsid w:val="0067681F"/>
    <w:rsid w:val="00680010"/>
    <w:rsid w:val="00682614"/>
    <w:rsid w:val="00682A7F"/>
    <w:rsid w:val="00684CB3"/>
    <w:rsid w:val="00685133"/>
    <w:rsid w:val="00686296"/>
    <w:rsid w:val="00686CC4"/>
    <w:rsid w:val="006870AD"/>
    <w:rsid w:val="00687114"/>
    <w:rsid w:val="00687C22"/>
    <w:rsid w:val="0069157A"/>
    <w:rsid w:val="00691B73"/>
    <w:rsid w:val="006944DE"/>
    <w:rsid w:val="006956C8"/>
    <w:rsid w:val="00695A1D"/>
    <w:rsid w:val="0069724D"/>
    <w:rsid w:val="006A0083"/>
    <w:rsid w:val="006A3598"/>
    <w:rsid w:val="006A4BBB"/>
    <w:rsid w:val="006A545D"/>
    <w:rsid w:val="006A6512"/>
    <w:rsid w:val="006A69B8"/>
    <w:rsid w:val="006A7D4A"/>
    <w:rsid w:val="006B08A1"/>
    <w:rsid w:val="006B2DC5"/>
    <w:rsid w:val="006B3183"/>
    <w:rsid w:val="006B4CF3"/>
    <w:rsid w:val="006B5CDC"/>
    <w:rsid w:val="006B5F60"/>
    <w:rsid w:val="006B6F2B"/>
    <w:rsid w:val="006C0778"/>
    <w:rsid w:val="006C2986"/>
    <w:rsid w:val="006C2EA0"/>
    <w:rsid w:val="006C33C0"/>
    <w:rsid w:val="006C5DA0"/>
    <w:rsid w:val="006C5F13"/>
    <w:rsid w:val="006D1D7D"/>
    <w:rsid w:val="006D6E98"/>
    <w:rsid w:val="006D787B"/>
    <w:rsid w:val="006E04B0"/>
    <w:rsid w:val="006E0A47"/>
    <w:rsid w:val="006E4756"/>
    <w:rsid w:val="006E5012"/>
    <w:rsid w:val="006E6443"/>
    <w:rsid w:val="006E768E"/>
    <w:rsid w:val="006E76CB"/>
    <w:rsid w:val="006E7B94"/>
    <w:rsid w:val="006F0275"/>
    <w:rsid w:val="006F030F"/>
    <w:rsid w:val="006F08BA"/>
    <w:rsid w:val="006F094E"/>
    <w:rsid w:val="006F10CA"/>
    <w:rsid w:val="006F13BA"/>
    <w:rsid w:val="006F4DB1"/>
    <w:rsid w:val="006F4FAB"/>
    <w:rsid w:val="006F595A"/>
    <w:rsid w:val="006F5A22"/>
    <w:rsid w:val="006F5B7A"/>
    <w:rsid w:val="006F7446"/>
    <w:rsid w:val="00700B9F"/>
    <w:rsid w:val="0070309B"/>
    <w:rsid w:val="00705206"/>
    <w:rsid w:val="0070768C"/>
    <w:rsid w:val="00711A4D"/>
    <w:rsid w:val="0071484D"/>
    <w:rsid w:val="00717C94"/>
    <w:rsid w:val="007208DD"/>
    <w:rsid w:val="0072317F"/>
    <w:rsid w:val="0072505A"/>
    <w:rsid w:val="00725E9B"/>
    <w:rsid w:val="00727CED"/>
    <w:rsid w:val="007326FE"/>
    <w:rsid w:val="007436E3"/>
    <w:rsid w:val="00743CE5"/>
    <w:rsid w:val="00744CE5"/>
    <w:rsid w:val="0074573A"/>
    <w:rsid w:val="007469A9"/>
    <w:rsid w:val="00746C55"/>
    <w:rsid w:val="0075049F"/>
    <w:rsid w:val="00751ED0"/>
    <w:rsid w:val="00752DDE"/>
    <w:rsid w:val="00753184"/>
    <w:rsid w:val="007551AC"/>
    <w:rsid w:val="00755F90"/>
    <w:rsid w:val="00762B58"/>
    <w:rsid w:val="00762C63"/>
    <w:rsid w:val="00762ECB"/>
    <w:rsid w:val="0076325A"/>
    <w:rsid w:val="0076346E"/>
    <w:rsid w:val="007638E6"/>
    <w:rsid w:val="00766E5B"/>
    <w:rsid w:val="00773690"/>
    <w:rsid w:val="00781F53"/>
    <w:rsid w:val="00782F07"/>
    <w:rsid w:val="00784EC5"/>
    <w:rsid w:val="00787290"/>
    <w:rsid w:val="0079015B"/>
    <w:rsid w:val="00794356"/>
    <w:rsid w:val="00794EE9"/>
    <w:rsid w:val="00795AD2"/>
    <w:rsid w:val="00795F2C"/>
    <w:rsid w:val="00797080"/>
    <w:rsid w:val="007A155E"/>
    <w:rsid w:val="007A1E3C"/>
    <w:rsid w:val="007A3F3A"/>
    <w:rsid w:val="007A4A42"/>
    <w:rsid w:val="007A7391"/>
    <w:rsid w:val="007A7511"/>
    <w:rsid w:val="007B3524"/>
    <w:rsid w:val="007C0BAF"/>
    <w:rsid w:val="007C1075"/>
    <w:rsid w:val="007C20D5"/>
    <w:rsid w:val="007C222D"/>
    <w:rsid w:val="007C2306"/>
    <w:rsid w:val="007C3004"/>
    <w:rsid w:val="007C47E8"/>
    <w:rsid w:val="007C7426"/>
    <w:rsid w:val="007D0FBD"/>
    <w:rsid w:val="007D108C"/>
    <w:rsid w:val="007D298C"/>
    <w:rsid w:val="007D2B58"/>
    <w:rsid w:val="007D33BA"/>
    <w:rsid w:val="007D3A22"/>
    <w:rsid w:val="007E10C2"/>
    <w:rsid w:val="007E3DF5"/>
    <w:rsid w:val="007E6752"/>
    <w:rsid w:val="007E71E1"/>
    <w:rsid w:val="007F0DDF"/>
    <w:rsid w:val="007F17EC"/>
    <w:rsid w:val="007F3E47"/>
    <w:rsid w:val="007F4D37"/>
    <w:rsid w:val="007F508D"/>
    <w:rsid w:val="007F5A07"/>
    <w:rsid w:val="007F5F31"/>
    <w:rsid w:val="007F6061"/>
    <w:rsid w:val="007F63EF"/>
    <w:rsid w:val="007F6422"/>
    <w:rsid w:val="007F7178"/>
    <w:rsid w:val="008038D6"/>
    <w:rsid w:val="00807AB5"/>
    <w:rsid w:val="00810374"/>
    <w:rsid w:val="0081177A"/>
    <w:rsid w:val="0081317D"/>
    <w:rsid w:val="00814109"/>
    <w:rsid w:val="00814709"/>
    <w:rsid w:val="0081683C"/>
    <w:rsid w:val="00817A32"/>
    <w:rsid w:val="00822245"/>
    <w:rsid w:val="0082226B"/>
    <w:rsid w:val="008234E7"/>
    <w:rsid w:val="00824A71"/>
    <w:rsid w:val="008251A9"/>
    <w:rsid w:val="0082570D"/>
    <w:rsid w:val="00826DA1"/>
    <w:rsid w:val="008320E5"/>
    <w:rsid w:val="00833C23"/>
    <w:rsid w:val="00834ADE"/>
    <w:rsid w:val="008369C2"/>
    <w:rsid w:val="00836A4D"/>
    <w:rsid w:val="008373E9"/>
    <w:rsid w:val="00840024"/>
    <w:rsid w:val="008418EC"/>
    <w:rsid w:val="00842585"/>
    <w:rsid w:val="00844A9C"/>
    <w:rsid w:val="00845114"/>
    <w:rsid w:val="00846EDF"/>
    <w:rsid w:val="0084783D"/>
    <w:rsid w:val="008478AC"/>
    <w:rsid w:val="00847D42"/>
    <w:rsid w:val="00850446"/>
    <w:rsid w:val="00850A7B"/>
    <w:rsid w:val="00851ED6"/>
    <w:rsid w:val="0085312B"/>
    <w:rsid w:val="00856938"/>
    <w:rsid w:val="00862322"/>
    <w:rsid w:val="00862B75"/>
    <w:rsid w:val="00863A7F"/>
    <w:rsid w:val="008645AF"/>
    <w:rsid w:val="00864A7C"/>
    <w:rsid w:val="008702A1"/>
    <w:rsid w:val="00870B18"/>
    <w:rsid w:val="00874B32"/>
    <w:rsid w:val="00880354"/>
    <w:rsid w:val="00880972"/>
    <w:rsid w:val="0088483B"/>
    <w:rsid w:val="00887422"/>
    <w:rsid w:val="0089114A"/>
    <w:rsid w:val="00893C22"/>
    <w:rsid w:val="00894563"/>
    <w:rsid w:val="00894646"/>
    <w:rsid w:val="00895839"/>
    <w:rsid w:val="008A2407"/>
    <w:rsid w:val="008A6D1C"/>
    <w:rsid w:val="008B05B4"/>
    <w:rsid w:val="008B0F75"/>
    <w:rsid w:val="008B1A0C"/>
    <w:rsid w:val="008B3C9E"/>
    <w:rsid w:val="008B52E4"/>
    <w:rsid w:val="008B7274"/>
    <w:rsid w:val="008B7B19"/>
    <w:rsid w:val="008C21EA"/>
    <w:rsid w:val="008C3C8E"/>
    <w:rsid w:val="008C53EA"/>
    <w:rsid w:val="008C5BD9"/>
    <w:rsid w:val="008C712E"/>
    <w:rsid w:val="008D0250"/>
    <w:rsid w:val="008D0EAE"/>
    <w:rsid w:val="008D1907"/>
    <w:rsid w:val="008D2533"/>
    <w:rsid w:val="008D3D94"/>
    <w:rsid w:val="008D4664"/>
    <w:rsid w:val="008D6DFE"/>
    <w:rsid w:val="008E60AF"/>
    <w:rsid w:val="008E7828"/>
    <w:rsid w:val="008F1279"/>
    <w:rsid w:val="008F431B"/>
    <w:rsid w:val="008F60B1"/>
    <w:rsid w:val="008F63D9"/>
    <w:rsid w:val="008F6CB5"/>
    <w:rsid w:val="00900FC3"/>
    <w:rsid w:val="00902AA4"/>
    <w:rsid w:val="00903424"/>
    <w:rsid w:val="00904B63"/>
    <w:rsid w:val="00911FD8"/>
    <w:rsid w:val="00912074"/>
    <w:rsid w:val="009121FD"/>
    <w:rsid w:val="009155F5"/>
    <w:rsid w:val="00916D63"/>
    <w:rsid w:val="00921656"/>
    <w:rsid w:val="00923C31"/>
    <w:rsid w:val="00923FC9"/>
    <w:rsid w:val="00924390"/>
    <w:rsid w:val="009255B0"/>
    <w:rsid w:val="00926609"/>
    <w:rsid w:val="00927127"/>
    <w:rsid w:val="00930B83"/>
    <w:rsid w:val="0093228B"/>
    <w:rsid w:val="009369E7"/>
    <w:rsid w:val="0093734C"/>
    <w:rsid w:val="00937409"/>
    <w:rsid w:val="0093797F"/>
    <w:rsid w:val="00937D87"/>
    <w:rsid w:val="00937F3E"/>
    <w:rsid w:val="009418A9"/>
    <w:rsid w:val="00943ABA"/>
    <w:rsid w:val="00943D41"/>
    <w:rsid w:val="00943E42"/>
    <w:rsid w:val="0094677B"/>
    <w:rsid w:val="00950531"/>
    <w:rsid w:val="00952976"/>
    <w:rsid w:val="00953B0B"/>
    <w:rsid w:val="00953E1A"/>
    <w:rsid w:val="00955503"/>
    <w:rsid w:val="009555CC"/>
    <w:rsid w:val="0096119D"/>
    <w:rsid w:val="009613A7"/>
    <w:rsid w:val="00961647"/>
    <w:rsid w:val="00961DD7"/>
    <w:rsid w:val="009626AE"/>
    <w:rsid w:val="00963505"/>
    <w:rsid w:val="00965011"/>
    <w:rsid w:val="00971B7A"/>
    <w:rsid w:val="00971EFB"/>
    <w:rsid w:val="0097286A"/>
    <w:rsid w:val="00972905"/>
    <w:rsid w:val="00972B67"/>
    <w:rsid w:val="009764EB"/>
    <w:rsid w:val="0098078E"/>
    <w:rsid w:val="00982009"/>
    <w:rsid w:val="0098223B"/>
    <w:rsid w:val="00982F69"/>
    <w:rsid w:val="0098450F"/>
    <w:rsid w:val="00984F11"/>
    <w:rsid w:val="009878B8"/>
    <w:rsid w:val="009905D0"/>
    <w:rsid w:val="009937DD"/>
    <w:rsid w:val="00994FFF"/>
    <w:rsid w:val="009972E9"/>
    <w:rsid w:val="00997CCB"/>
    <w:rsid w:val="009A134F"/>
    <w:rsid w:val="009A1B05"/>
    <w:rsid w:val="009A20C7"/>
    <w:rsid w:val="009A4D03"/>
    <w:rsid w:val="009A4DC9"/>
    <w:rsid w:val="009A706C"/>
    <w:rsid w:val="009A78E0"/>
    <w:rsid w:val="009B1ACE"/>
    <w:rsid w:val="009B2988"/>
    <w:rsid w:val="009B4254"/>
    <w:rsid w:val="009B48E1"/>
    <w:rsid w:val="009B58A9"/>
    <w:rsid w:val="009B6D76"/>
    <w:rsid w:val="009B739D"/>
    <w:rsid w:val="009C11A0"/>
    <w:rsid w:val="009C1251"/>
    <w:rsid w:val="009C2460"/>
    <w:rsid w:val="009C411C"/>
    <w:rsid w:val="009C48FD"/>
    <w:rsid w:val="009C56A6"/>
    <w:rsid w:val="009C7379"/>
    <w:rsid w:val="009D10AC"/>
    <w:rsid w:val="009D20A0"/>
    <w:rsid w:val="009D2208"/>
    <w:rsid w:val="009D270F"/>
    <w:rsid w:val="009D2E5C"/>
    <w:rsid w:val="009D31CD"/>
    <w:rsid w:val="009D33E9"/>
    <w:rsid w:val="009E0325"/>
    <w:rsid w:val="009E2850"/>
    <w:rsid w:val="009E7B4C"/>
    <w:rsid w:val="009F0587"/>
    <w:rsid w:val="009F15B7"/>
    <w:rsid w:val="009F581E"/>
    <w:rsid w:val="009F5EF4"/>
    <w:rsid w:val="009F6447"/>
    <w:rsid w:val="009F6DC4"/>
    <w:rsid w:val="009F71D0"/>
    <w:rsid w:val="009F7843"/>
    <w:rsid w:val="00A0203B"/>
    <w:rsid w:val="00A030AD"/>
    <w:rsid w:val="00A03AE2"/>
    <w:rsid w:val="00A07640"/>
    <w:rsid w:val="00A1046C"/>
    <w:rsid w:val="00A11015"/>
    <w:rsid w:val="00A1132E"/>
    <w:rsid w:val="00A120F3"/>
    <w:rsid w:val="00A121AF"/>
    <w:rsid w:val="00A13229"/>
    <w:rsid w:val="00A13658"/>
    <w:rsid w:val="00A14BD2"/>
    <w:rsid w:val="00A15AB3"/>
    <w:rsid w:val="00A20788"/>
    <w:rsid w:val="00A2081F"/>
    <w:rsid w:val="00A22C4F"/>
    <w:rsid w:val="00A22C63"/>
    <w:rsid w:val="00A23174"/>
    <w:rsid w:val="00A23B3A"/>
    <w:rsid w:val="00A31A3A"/>
    <w:rsid w:val="00A3410D"/>
    <w:rsid w:val="00A34718"/>
    <w:rsid w:val="00A34EEF"/>
    <w:rsid w:val="00A3614C"/>
    <w:rsid w:val="00A36856"/>
    <w:rsid w:val="00A40139"/>
    <w:rsid w:val="00A52074"/>
    <w:rsid w:val="00A53697"/>
    <w:rsid w:val="00A55DD1"/>
    <w:rsid w:val="00A60300"/>
    <w:rsid w:val="00A60756"/>
    <w:rsid w:val="00A61E92"/>
    <w:rsid w:val="00A6788C"/>
    <w:rsid w:val="00A71431"/>
    <w:rsid w:val="00A718D5"/>
    <w:rsid w:val="00A7286A"/>
    <w:rsid w:val="00A738EF"/>
    <w:rsid w:val="00A74EC5"/>
    <w:rsid w:val="00A76633"/>
    <w:rsid w:val="00A83168"/>
    <w:rsid w:val="00A86C0F"/>
    <w:rsid w:val="00A95C3C"/>
    <w:rsid w:val="00A965FC"/>
    <w:rsid w:val="00A96A4E"/>
    <w:rsid w:val="00AA0EEA"/>
    <w:rsid w:val="00AA2542"/>
    <w:rsid w:val="00AA3453"/>
    <w:rsid w:val="00AA3A89"/>
    <w:rsid w:val="00AA581B"/>
    <w:rsid w:val="00AB276A"/>
    <w:rsid w:val="00AB5232"/>
    <w:rsid w:val="00AB5903"/>
    <w:rsid w:val="00AB6C04"/>
    <w:rsid w:val="00AB6DF8"/>
    <w:rsid w:val="00AB7AC5"/>
    <w:rsid w:val="00AC0EBB"/>
    <w:rsid w:val="00AC149F"/>
    <w:rsid w:val="00AC3C24"/>
    <w:rsid w:val="00AC51A5"/>
    <w:rsid w:val="00AC7DDD"/>
    <w:rsid w:val="00AD014A"/>
    <w:rsid w:val="00AD4625"/>
    <w:rsid w:val="00AD5DE5"/>
    <w:rsid w:val="00AD5EC2"/>
    <w:rsid w:val="00AE0A88"/>
    <w:rsid w:val="00AE2230"/>
    <w:rsid w:val="00AE2264"/>
    <w:rsid w:val="00AE2E56"/>
    <w:rsid w:val="00AE3CD6"/>
    <w:rsid w:val="00AE578E"/>
    <w:rsid w:val="00AE5FAC"/>
    <w:rsid w:val="00AF0CC1"/>
    <w:rsid w:val="00AF0D73"/>
    <w:rsid w:val="00AF6D87"/>
    <w:rsid w:val="00B01A2D"/>
    <w:rsid w:val="00B0277F"/>
    <w:rsid w:val="00B02FF5"/>
    <w:rsid w:val="00B037CB"/>
    <w:rsid w:val="00B03BC3"/>
    <w:rsid w:val="00B040C3"/>
    <w:rsid w:val="00B0493E"/>
    <w:rsid w:val="00B055C3"/>
    <w:rsid w:val="00B107FE"/>
    <w:rsid w:val="00B124BB"/>
    <w:rsid w:val="00B13D13"/>
    <w:rsid w:val="00B144FA"/>
    <w:rsid w:val="00B14EEA"/>
    <w:rsid w:val="00B15D9F"/>
    <w:rsid w:val="00B1716D"/>
    <w:rsid w:val="00B17464"/>
    <w:rsid w:val="00B21A89"/>
    <w:rsid w:val="00B223E3"/>
    <w:rsid w:val="00B2435C"/>
    <w:rsid w:val="00B27031"/>
    <w:rsid w:val="00B3100A"/>
    <w:rsid w:val="00B31E08"/>
    <w:rsid w:val="00B334E4"/>
    <w:rsid w:val="00B34809"/>
    <w:rsid w:val="00B35685"/>
    <w:rsid w:val="00B36326"/>
    <w:rsid w:val="00B36A7F"/>
    <w:rsid w:val="00B36F2D"/>
    <w:rsid w:val="00B41696"/>
    <w:rsid w:val="00B454C5"/>
    <w:rsid w:val="00B456C2"/>
    <w:rsid w:val="00B45D17"/>
    <w:rsid w:val="00B47EE3"/>
    <w:rsid w:val="00B55364"/>
    <w:rsid w:val="00B555D3"/>
    <w:rsid w:val="00B56655"/>
    <w:rsid w:val="00B5675D"/>
    <w:rsid w:val="00B57BA6"/>
    <w:rsid w:val="00B62069"/>
    <w:rsid w:val="00B6232F"/>
    <w:rsid w:val="00B63F60"/>
    <w:rsid w:val="00B65854"/>
    <w:rsid w:val="00B65BC1"/>
    <w:rsid w:val="00B66D5F"/>
    <w:rsid w:val="00B717B3"/>
    <w:rsid w:val="00B71AF6"/>
    <w:rsid w:val="00B72F80"/>
    <w:rsid w:val="00B73234"/>
    <w:rsid w:val="00B733FB"/>
    <w:rsid w:val="00B73D3B"/>
    <w:rsid w:val="00B7581D"/>
    <w:rsid w:val="00B7598D"/>
    <w:rsid w:val="00B77CB3"/>
    <w:rsid w:val="00B77CD0"/>
    <w:rsid w:val="00B83440"/>
    <w:rsid w:val="00B84136"/>
    <w:rsid w:val="00B84CC1"/>
    <w:rsid w:val="00B85384"/>
    <w:rsid w:val="00B85497"/>
    <w:rsid w:val="00B86638"/>
    <w:rsid w:val="00B87525"/>
    <w:rsid w:val="00B91525"/>
    <w:rsid w:val="00B95744"/>
    <w:rsid w:val="00BA09D5"/>
    <w:rsid w:val="00BA1020"/>
    <w:rsid w:val="00BA1232"/>
    <w:rsid w:val="00BA4900"/>
    <w:rsid w:val="00BA6355"/>
    <w:rsid w:val="00BA7097"/>
    <w:rsid w:val="00BA7FA4"/>
    <w:rsid w:val="00BB0097"/>
    <w:rsid w:val="00BC03D5"/>
    <w:rsid w:val="00BC08D5"/>
    <w:rsid w:val="00BC1E97"/>
    <w:rsid w:val="00BC21E6"/>
    <w:rsid w:val="00BC2C7B"/>
    <w:rsid w:val="00BC3164"/>
    <w:rsid w:val="00BC39DE"/>
    <w:rsid w:val="00BC48F1"/>
    <w:rsid w:val="00BC7C37"/>
    <w:rsid w:val="00BD10B6"/>
    <w:rsid w:val="00BD48DA"/>
    <w:rsid w:val="00BD5A9D"/>
    <w:rsid w:val="00BD7119"/>
    <w:rsid w:val="00BD71B0"/>
    <w:rsid w:val="00BD7513"/>
    <w:rsid w:val="00BE3748"/>
    <w:rsid w:val="00BE414E"/>
    <w:rsid w:val="00BE4771"/>
    <w:rsid w:val="00BE4CF9"/>
    <w:rsid w:val="00BE5A98"/>
    <w:rsid w:val="00BE5FA6"/>
    <w:rsid w:val="00BE66A6"/>
    <w:rsid w:val="00BE68BA"/>
    <w:rsid w:val="00BE73E3"/>
    <w:rsid w:val="00BE7D11"/>
    <w:rsid w:val="00BF0344"/>
    <w:rsid w:val="00BF0BC4"/>
    <w:rsid w:val="00BF256E"/>
    <w:rsid w:val="00BF33A6"/>
    <w:rsid w:val="00BF3BC6"/>
    <w:rsid w:val="00BF4D3A"/>
    <w:rsid w:val="00BF4E5F"/>
    <w:rsid w:val="00BF651D"/>
    <w:rsid w:val="00BF78BC"/>
    <w:rsid w:val="00C00C5D"/>
    <w:rsid w:val="00C02611"/>
    <w:rsid w:val="00C02C6F"/>
    <w:rsid w:val="00C04E80"/>
    <w:rsid w:val="00C06EFF"/>
    <w:rsid w:val="00C07B41"/>
    <w:rsid w:val="00C11ACC"/>
    <w:rsid w:val="00C13452"/>
    <w:rsid w:val="00C14D00"/>
    <w:rsid w:val="00C152E5"/>
    <w:rsid w:val="00C16008"/>
    <w:rsid w:val="00C22F0F"/>
    <w:rsid w:val="00C2395D"/>
    <w:rsid w:val="00C241A4"/>
    <w:rsid w:val="00C242EA"/>
    <w:rsid w:val="00C244CA"/>
    <w:rsid w:val="00C26388"/>
    <w:rsid w:val="00C269E2"/>
    <w:rsid w:val="00C336E8"/>
    <w:rsid w:val="00C34992"/>
    <w:rsid w:val="00C41B51"/>
    <w:rsid w:val="00C41C38"/>
    <w:rsid w:val="00C428B0"/>
    <w:rsid w:val="00C429B8"/>
    <w:rsid w:val="00C42A37"/>
    <w:rsid w:val="00C4416A"/>
    <w:rsid w:val="00C448AC"/>
    <w:rsid w:val="00C454A4"/>
    <w:rsid w:val="00C47A3A"/>
    <w:rsid w:val="00C530ED"/>
    <w:rsid w:val="00C53951"/>
    <w:rsid w:val="00C53AD8"/>
    <w:rsid w:val="00C54E58"/>
    <w:rsid w:val="00C55F6C"/>
    <w:rsid w:val="00C5750C"/>
    <w:rsid w:val="00C63445"/>
    <w:rsid w:val="00C641C4"/>
    <w:rsid w:val="00C6619A"/>
    <w:rsid w:val="00C669A9"/>
    <w:rsid w:val="00C704FF"/>
    <w:rsid w:val="00C708F1"/>
    <w:rsid w:val="00C70DEC"/>
    <w:rsid w:val="00C73EEF"/>
    <w:rsid w:val="00C8588C"/>
    <w:rsid w:val="00C86046"/>
    <w:rsid w:val="00C86876"/>
    <w:rsid w:val="00C9187D"/>
    <w:rsid w:val="00C92AB4"/>
    <w:rsid w:val="00C95699"/>
    <w:rsid w:val="00CA19BD"/>
    <w:rsid w:val="00CA52D9"/>
    <w:rsid w:val="00CA5A1F"/>
    <w:rsid w:val="00CA6D3D"/>
    <w:rsid w:val="00CA7F01"/>
    <w:rsid w:val="00CB0281"/>
    <w:rsid w:val="00CB2A96"/>
    <w:rsid w:val="00CB3431"/>
    <w:rsid w:val="00CB7180"/>
    <w:rsid w:val="00CC1771"/>
    <w:rsid w:val="00CC1ACA"/>
    <w:rsid w:val="00CC2EC7"/>
    <w:rsid w:val="00CC3AE0"/>
    <w:rsid w:val="00CC69A1"/>
    <w:rsid w:val="00CC6B67"/>
    <w:rsid w:val="00CC7164"/>
    <w:rsid w:val="00CC7E4E"/>
    <w:rsid w:val="00CC7F23"/>
    <w:rsid w:val="00CD0E33"/>
    <w:rsid w:val="00CD2C0C"/>
    <w:rsid w:val="00CD31F8"/>
    <w:rsid w:val="00CD3C56"/>
    <w:rsid w:val="00CD456C"/>
    <w:rsid w:val="00CD5DB2"/>
    <w:rsid w:val="00CD62EA"/>
    <w:rsid w:val="00CD72BE"/>
    <w:rsid w:val="00CD7DA9"/>
    <w:rsid w:val="00CE07A9"/>
    <w:rsid w:val="00CE19D5"/>
    <w:rsid w:val="00CE2B29"/>
    <w:rsid w:val="00CE3369"/>
    <w:rsid w:val="00CE56ED"/>
    <w:rsid w:val="00CE57DD"/>
    <w:rsid w:val="00CE5DA8"/>
    <w:rsid w:val="00CE6FB9"/>
    <w:rsid w:val="00CF0646"/>
    <w:rsid w:val="00CF1325"/>
    <w:rsid w:val="00CF2104"/>
    <w:rsid w:val="00CF263E"/>
    <w:rsid w:val="00CF4C21"/>
    <w:rsid w:val="00CF551A"/>
    <w:rsid w:val="00CF595D"/>
    <w:rsid w:val="00CF71EC"/>
    <w:rsid w:val="00D00B93"/>
    <w:rsid w:val="00D0107D"/>
    <w:rsid w:val="00D03808"/>
    <w:rsid w:val="00D0435F"/>
    <w:rsid w:val="00D04822"/>
    <w:rsid w:val="00D0535D"/>
    <w:rsid w:val="00D05F7F"/>
    <w:rsid w:val="00D064E9"/>
    <w:rsid w:val="00D06E79"/>
    <w:rsid w:val="00D12195"/>
    <w:rsid w:val="00D130BC"/>
    <w:rsid w:val="00D15F71"/>
    <w:rsid w:val="00D170E4"/>
    <w:rsid w:val="00D22BA8"/>
    <w:rsid w:val="00D23119"/>
    <w:rsid w:val="00D23550"/>
    <w:rsid w:val="00D235B9"/>
    <w:rsid w:val="00D25DE0"/>
    <w:rsid w:val="00D27175"/>
    <w:rsid w:val="00D2735C"/>
    <w:rsid w:val="00D30B48"/>
    <w:rsid w:val="00D327B5"/>
    <w:rsid w:val="00D33D21"/>
    <w:rsid w:val="00D357B2"/>
    <w:rsid w:val="00D36840"/>
    <w:rsid w:val="00D36C55"/>
    <w:rsid w:val="00D416CF"/>
    <w:rsid w:val="00D41C7D"/>
    <w:rsid w:val="00D438E0"/>
    <w:rsid w:val="00D44E63"/>
    <w:rsid w:val="00D45BB7"/>
    <w:rsid w:val="00D46A39"/>
    <w:rsid w:val="00D474A1"/>
    <w:rsid w:val="00D510E8"/>
    <w:rsid w:val="00D517C9"/>
    <w:rsid w:val="00D5227F"/>
    <w:rsid w:val="00D52BBE"/>
    <w:rsid w:val="00D5309F"/>
    <w:rsid w:val="00D54FA2"/>
    <w:rsid w:val="00D55F3F"/>
    <w:rsid w:val="00D5600D"/>
    <w:rsid w:val="00D561EA"/>
    <w:rsid w:val="00D571C2"/>
    <w:rsid w:val="00D6001E"/>
    <w:rsid w:val="00D61F44"/>
    <w:rsid w:val="00D649A0"/>
    <w:rsid w:val="00D7020A"/>
    <w:rsid w:val="00D719D0"/>
    <w:rsid w:val="00D73C21"/>
    <w:rsid w:val="00D77CA7"/>
    <w:rsid w:val="00D81888"/>
    <w:rsid w:val="00D856A6"/>
    <w:rsid w:val="00D856D4"/>
    <w:rsid w:val="00D85885"/>
    <w:rsid w:val="00D85E8D"/>
    <w:rsid w:val="00D8732A"/>
    <w:rsid w:val="00D90FD7"/>
    <w:rsid w:val="00D93DCC"/>
    <w:rsid w:val="00D959DB"/>
    <w:rsid w:val="00D973E5"/>
    <w:rsid w:val="00D97A66"/>
    <w:rsid w:val="00DA0A8A"/>
    <w:rsid w:val="00DA17DD"/>
    <w:rsid w:val="00DA182A"/>
    <w:rsid w:val="00DA2E7F"/>
    <w:rsid w:val="00DA4153"/>
    <w:rsid w:val="00DA5A14"/>
    <w:rsid w:val="00DB0C6C"/>
    <w:rsid w:val="00DB1BEC"/>
    <w:rsid w:val="00DB4FC4"/>
    <w:rsid w:val="00DB554F"/>
    <w:rsid w:val="00DB560B"/>
    <w:rsid w:val="00DB7681"/>
    <w:rsid w:val="00DC0E9E"/>
    <w:rsid w:val="00DC46C1"/>
    <w:rsid w:val="00DC7DD9"/>
    <w:rsid w:val="00DD02CD"/>
    <w:rsid w:val="00DD03D5"/>
    <w:rsid w:val="00DD3A6A"/>
    <w:rsid w:val="00DD49AD"/>
    <w:rsid w:val="00DD4E33"/>
    <w:rsid w:val="00DD50E6"/>
    <w:rsid w:val="00DE0B25"/>
    <w:rsid w:val="00DE181D"/>
    <w:rsid w:val="00DE4C6A"/>
    <w:rsid w:val="00DE77BF"/>
    <w:rsid w:val="00DE7971"/>
    <w:rsid w:val="00DF0AD6"/>
    <w:rsid w:val="00DF0D76"/>
    <w:rsid w:val="00DF26B0"/>
    <w:rsid w:val="00DF28A5"/>
    <w:rsid w:val="00DF3954"/>
    <w:rsid w:val="00E0150F"/>
    <w:rsid w:val="00E0265F"/>
    <w:rsid w:val="00E03D5E"/>
    <w:rsid w:val="00E06280"/>
    <w:rsid w:val="00E0629F"/>
    <w:rsid w:val="00E06E8D"/>
    <w:rsid w:val="00E10113"/>
    <w:rsid w:val="00E10E10"/>
    <w:rsid w:val="00E11BD7"/>
    <w:rsid w:val="00E12C9D"/>
    <w:rsid w:val="00E145A5"/>
    <w:rsid w:val="00E14AF7"/>
    <w:rsid w:val="00E156DC"/>
    <w:rsid w:val="00E1610C"/>
    <w:rsid w:val="00E1778D"/>
    <w:rsid w:val="00E178E2"/>
    <w:rsid w:val="00E22A61"/>
    <w:rsid w:val="00E23A59"/>
    <w:rsid w:val="00E23DCA"/>
    <w:rsid w:val="00E25164"/>
    <w:rsid w:val="00E26FEA"/>
    <w:rsid w:val="00E27340"/>
    <w:rsid w:val="00E322C1"/>
    <w:rsid w:val="00E331FA"/>
    <w:rsid w:val="00E34379"/>
    <w:rsid w:val="00E37572"/>
    <w:rsid w:val="00E37867"/>
    <w:rsid w:val="00E40269"/>
    <w:rsid w:val="00E40325"/>
    <w:rsid w:val="00E42369"/>
    <w:rsid w:val="00E44CB0"/>
    <w:rsid w:val="00E47303"/>
    <w:rsid w:val="00E504A6"/>
    <w:rsid w:val="00E50756"/>
    <w:rsid w:val="00E5335A"/>
    <w:rsid w:val="00E536E9"/>
    <w:rsid w:val="00E57544"/>
    <w:rsid w:val="00E612A9"/>
    <w:rsid w:val="00E668F2"/>
    <w:rsid w:val="00E6752B"/>
    <w:rsid w:val="00E70C6F"/>
    <w:rsid w:val="00E71AA5"/>
    <w:rsid w:val="00E71E7A"/>
    <w:rsid w:val="00E7232E"/>
    <w:rsid w:val="00E73344"/>
    <w:rsid w:val="00E74254"/>
    <w:rsid w:val="00E74D88"/>
    <w:rsid w:val="00E74DC1"/>
    <w:rsid w:val="00E765AF"/>
    <w:rsid w:val="00E80D8C"/>
    <w:rsid w:val="00E81924"/>
    <w:rsid w:val="00E82AB9"/>
    <w:rsid w:val="00E86BC0"/>
    <w:rsid w:val="00E90A0A"/>
    <w:rsid w:val="00E90DD2"/>
    <w:rsid w:val="00E945C4"/>
    <w:rsid w:val="00EA04C4"/>
    <w:rsid w:val="00EA0925"/>
    <w:rsid w:val="00EA218B"/>
    <w:rsid w:val="00EA2A79"/>
    <w:rsid w:val="00EA2DFA"/>
    <w:rsid w:val="00EA3766"/>
    <w:rsid w:val="00EA692A"/>
    <w:rsid w:val="00EA75D5"/>
    <w:rsid w:val="00EB499A"/>
    <w:rsid w:val="00EC4697"/>
    <w:rsid w:val="00EC4A7B"/>
    <w:rsid w:val="00EC4EDD"/>
    <w:rsid w:val="00EC51A0"/>
    <w:rsid w:val="00ED0514"/>
    <w:rsid w:val="00ED1403"/>
    <w:rsid w:val="00ED2495"/>
    <w:rsid w:val="00ED38FD"/>
    <w:rsid w:val="00ED4F86"/>
    <w:rsid w:val="00EE03A6"/>
    <w:rsid w:val="00EE1966"/>
    <w:rsid w:val="00EE1EF6"/>
    <w:rsid w:val="00EE3952"/>
    <w:rsid w:val="00EE5C3A"/>
    <w:rsid w:val="00EE7963"/>
    <w:rsid w:val="00EE7BF0"/>
    <w:rsid w:val="00EF0698"/>
    <w:rsid w:val="00EF0C3B"/>
    <w:rsid w:val="00EF2D33"/>
    <w:rsid w:val="00EF3C3D"/>
    <w:rsid w:val="00EF4CAA"/>
    <w:rsid w:val="00EF550F"/>
    <w:rsid w:val="00EF558D"/>
    <w:rsid w:val="00EF57D7"/>
    <w:rsid w:val="00EF607F"/>
    <w:rsid w:val="00EF6243"/>
    <w:rsid w:val="00EF7C14"/>
    <w:rsid w:val="00F01129"/>
    <w:rsid w:val="00F060F1"/>
    <w:rsid w:val="00F07D28"/>
    <w:rsid w:val="00F12E6C"/>
    <w:rsid w:val="00F13B87"/>
    <w:rsid w:val="00F13F00"/>
    <w:rsid w:val="00F1430B"/>
    <w:rsid w:val="00F147D5"/>
    <w:rsid w:val="00F2003D"/>
    <w:rsid w:val="00F203DA"/>
    <w:rsid w:val="00F23C76"/>
    <w:rsid w:val="00F254F6"/>
    <w:rsid w:val="00F27B05"/>
    <w:rsid w:val="00F32465"/>
    <w:rsid w:val="00F32D81"/>
    <w:rsid w:val="00F32DFD"/>
    <w:rsid w:val="00F34F41"/>
    <w:rsid w:val="00F35F9F"/>
    <w:rsid w:val="00F4016D"/>
    <w:rsid w:val="00F410BB"/>
    <w:rsid w:val="00F43BCF"/>
    <w:rsid w:val="00F45F26"/>
    <w:rsid w:val="00F50356"/>
    <w:rsid w:val="00F50813"/>
    <w:rsid w:val="00F52802"/>
    <w:rsid w:val="00F52EBB"/>
    <w:rsid w:val="00F53C3C"/>
    <w:rsid w:val="00F549A0"/>
    <w:rsid w:val="00F56217"/>
    <w:rsid w:val="00F5732A"/>
    <w:rsid w:val="00F60B67"/>
    <w:rsid w:val="00F615F2"/>
    <w:rsid w:val="00F6471D"/>
    <w:rsid w:val="00F64F44"/>
    <w:rsid w:val="00F6550A"/>
    <w:rsid w:val="00F66670"/>
    <w:rsid w:val="00F67CAE"/>
    <w:rsid w:val="00F71558"/>
    <w:rsid w:val="00F71B06"/>
    <w:rsid w:val="00F72E13"/>
    <w:rsid w:val="00F75242"/>
    <w:rsid w:val="00F75258"/>
    <w:rsid w:val="00F806CF"/>
    <w:rsid w:val="00F820D8"/>
    <w:rsid w:val="00F833D8"/>
    <w:rsid w:val="00F83840"/>
    <w:rsid w:val="00F849E7"/>
    <w:rsid w:val="00F91C86"/>
    <w:rsid w:val="00F92694"/>
    <w:rsid w:val="00F93EC0"/>
    <w:rsid w:val="00F940A3"/>
    <w:rsid w:val="00F94862"/>
    <w:rsid w:val="00F96E7E"/>
    <w:rsid w:val="00FA1938"/>
    <w:rsid w:val="00FA37DA"/>
    <w:rsid w:val="00FA7C8F"/>
    <w:rsid w:val="00FB080F"/>
    <w:rsid w:val="00FB1FBF"/>
    <w:rsid w:val="00FB2421"/>
    <w:rsid w:val="00FB40F6"/>
    <w:rsid w:val="00FB53E4"/>
    <w:rsid w:val="00FB5403"/>
    <w:rsid w:val="00FB71D4"/>
    <w:rsid w:val="00FC1BED"/>
    <w:rsid w:val="00FC2249"/>
    <w:rsid w:val="00FC25A5"/>
    <w:rsid w:val="00FC4590"/>
    <w:rsid w:val="00FC4944"/>
    <w:rsid w:val="00FC5FA6"/>
    <w:rsid w:val="00FC6085"/>
    <w:rsid w:val="00FC7402"/>
    <w:rsid w:val="00FD1E03"/>
    <w:rsid w:val="00FD233D"/>
    <w:rsid w:val="00FD241D"/>
    <w:rsid w:val="00FD2A05"/>
    <w:rsid w:val="00FD5101"/>
    <w:rsid w:val="00FD7943"/>
    <w:rsid w:val="00FD7A3B"/>
    <w:rsid w:val="00FE0614"/>
    <w:rsid w:val="00FE26A3"/>
    <w:rsid w:val="00FE27BF"/>
    <w:rsid w:val="00FE4269"/>
    <w:rsid w:val="00FE6F20"/>
    <w:rsid w:val="00FE7856"/>
    <w:rsid w:val="00FF1A26"/>
    <w:rsid w:val="00FF1DE2"/>
    <w:rsid w:val="00FF2B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9CB1932-64D1-4ED0-81DF-5233CBC28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687B"/>
  </w:style>
  <w:style w:type="paragraph" w:styleId="Nadpis1">
    <w:name w:val="heading 1"/>
    <w:basedOn w:val="Normlnywebov"/>
    <w:next w:val="Normlny"/>
    <w:link w:val="Nadpis1Char"/>
    <w:uiPriority w:val="9"/>
    <w:qFormat/>
    <w:rsid w:val="00E668F2"/>
    <w:pPr>
      <w:numPr>
        <w:numId w:val="1"/>
      </w:numPr>
      <w:pBdr>
        <w:top w:val="single" w:sz="4" w:space="1" w:color="auto"/>
        <w:left w:val="single" w:sz="4" w:space="4" w:color="auto"/>
        <w:bottom w:val="single" w:sz="4" w:space="1" w:color="auto"/>
        <w:right w:val="single" w:sz="4" w:space="4" w:color="auto"/>
      </w:pBdr>
      <w:spacing w:before="0" w:beforeAutospacing="0" w:after="0" w:afterAutospacing="0"/>
      <w:jc w:val="both"/>
      <w:outlineLvl w:val="0"/>
    </w:pPr>
    <w:rPr>
      <w:b/>
      <w:bCs/>
    </w:rPr>
  </w:style>
  <w:style w:type="paragraph" w:styleId="Nadpis2">
    <w:name w:val="heading 2"/>
    <w:basedOn w:val="Normlnywebov"/>
    <w:next w:val="Normlny"/>
    <w:link w:val="Nadpis2Char"/>
    <w:uiPriority w:val="9"/>
    <w:unhideWhenUsed/>
    <w:qFormat/>
    <w:rsid w:val="00E668F2"/>
    <w:pPr>
      <w:numPr>
        <w:ilvl w:val="1"/>
        <w:numId w:val="1"/>
      </w:numPr>
      <w:shd w:val="clear" w:color="auto" w:fill="FFFFFF"/>
      <w:spacing w:before="0" w:beforeAutospacing="0" w:after="0" w:afterAutospacing="0"/>
      <w:jc w:val="both"/>
      <w:outlineLvl w:val="1"/>
    </w:pPr>
    <w:rPr>
      <w:b/>
    </w:rPr>
  </w:style>
  <w:style w:type="paragraph" w:styleId="Nadpis3">
    <w:name w:val="heading 3"/>
    <w:basedOn w:val="Normlny"/>
    <w:next w:val="Normlny"/>
    <w:link w:val="Nadpis3Char"/>
    <w:uiPriority w:val="9"/>
    <w:unhideWhenUsed/>
    <w:qFormat/>
    <w:rsid w:val="00562481"/>
    <w:pPr>
      <w:keepNext/>
      <w:keepLines/>
      <w:spacing w:before="40" w:after="0"/>
      <w:outlineLvl w:val="2"/>
    </w:pPr>
    <w:rPr>
      <w:rFonts w:ascii="Times New Roman" w:eastAsiaTheme="majorEastAsia" w:hAnsi="Times New Roman" w:cstheme="majorBidi"/>
      <w:b/>
      <w:i/>
      <w:color w:val="000000" w:themeColor="text1"/>
      <w:sz w:val="24"/>
      <w:szCs w:val="24"/>
    </w:rPr>
  </w:style>
  <w:style w:type="paragraph" w:styleId="Nadpis4">
    <w:name w:val="heading 4"/>
    <w:basedOn w:val="Normlny"/>
    <w:next w:val="Normlny"/>
    <w:link w:val="Nadpis4Char"/>
    <w:uiPriority w:val="9"/>
    <w:unhideWhenUsed/>
    <w:qFormat/>
    <w:rsid w:val="00496A1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aliases w:val="Heading 5 - GRAF"/>
    <w:basedOn w:val="Normlny"/>
    <w:next w:val="Normlny"/>
    <w:link w:val="Nadpis5Char"/>
    <w:uiPriority w:val="9"/>
    <w:unhideWhenUsed/>
    <w:qFormat/>
    <w:rsid w:val="00496A11"/>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E668F2"/>
    <w:rPr>
      <w:rFonts w:ascii="Times New Roman" w:eastAsia="Times New Roman" w:hAnsi="Times New Roman" w:cs="Times New Roman"/>
      <w:b/>
      <w:bCs/>
      <w:sz w:val="24"/>
      <w:szCs w:val="24"/>
      <w:lang w:eastAsia="sk-SK"/>
    </w:rPr>
  </w:style>
  <w:style w:type="character" w:customStyle="1" w:styleId="Nadpis2Char">
    <w:name w:val="Nadpis 2 Char"/>
    <w:basedOn w:val="Predvolenpsmoodseku"/>
    <w:link w:val="Nadpis2"/>
    <w:uiPriority w:val="9"/>
    <w:rsid w:val="00E668F2"/>
    <w:rPr>
      <w:rFonts w:ascii="Times New Roman" w:eastAsia="Times New Roman" w:hAnsi="Times New Roman" w:cs="Times New Roman"/>
      <w:b/>
      <w:sz w:val="24"/>
      <w:szCs w:val="24"/>
      <w:shd w:val="clear" w:color="auto" w:fill="FFFFFF"/>
      <w:lang w:eastAsia="sk-SK"/>
    </w:rPr>
  </w:style>
  <w:style w:type="paragraph" w:styleId="Normlnywebov">
    <w:name w:val="Normal (Web)"/>
    <w:basedOn w:val="Normlny"/>
    <w:uiPriority w:val="99"/>
    <w:unhideWhenUsed/>
    <w:rsid w:val="0047687B"/>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adpis3Char">
    <w:name w:val="Nadpis 3 Char"/>
    <w:basedOn w:val="Predvolenpsmoodseku"/>
    <w:link w:val="Nadpis3"/>
    <w:uiPriority w:val="9"/>
    <w:rsid w:val="00562481"/>
    <w:rPr>
      <w:rFonts w:ascii="Times New Roman" w:eastAsiaTheme="majorEastAsia" w:hAnsi="Times New Roman" w:cstheme="majorBidi"/>
      <w:b/>
      <w:i/>
      <w:color w:val="000000" w:themeColor="text1"/>
      <w:sz w:val="24"/>
      <w:szCs w:val="24"/>
    </w:rPr>
  </w:style>
  <w:style w:type="character" w:customStyle="1" w:styleId="Nadpis4Char">
    <w:name w:val="Nadpis 4 Char"/>
    <w:basedOn w:val="Predvolenpsmoodseku"/>
    <w:link w:val="Nadpis4"/>
    <w:uiPriority w:val="9"/>
    <w:rsid w:val="00496A11"/>
    <w:rPr>
      <w:rFonts w:asciiTheme="majorHAnsi" w:eastAsiaTheme="majorEastAsia" w:hAnsiTheme="majorHAnsi" w:cstheme="majorBidi"/>
      <w:i/>
      <w:iCs/>
      <w:color w:val="2E74B5" w:themeColor="accent1" w:themeShade="BF"/>
    </w:rPr>
  </w:style>
  <w:style w:type="character" w:customStyle="1" w:styleId="Nadpis5Char">
    <w:name w:val="Nadpis 5 Char"/>
    <w:aliases w:val="Heading 5 - GRAF Char"/>
    <w:basedOn w:val="Predvolenpsmoodseku"/>
    <w:link w:val="Nadpis5"/>
    <w:uiPriority w:val="9"/>
    <w:rsid w:val="00496A11"/>
    <w:rPr>
      <w:rFonts w:asciiTheme="majorHAnsi" w:eastAsiaTheme="majorEastAsia" w:hAnsiTheme="majorHAnsi" w:cstheme="majorBidi"/>
      <w:color w:val="2E74B5" w:themeColor="accent1" w:themeShade="BF"/>
    </w:rPr>
  </w:style>
  <w:style w:type="paragraph" w:styleId="Odsekzoznamu">
    <w:name w:val="List Paragraph"/>
    <w:aliases w:val="body,Odsek zoznamu2"/>
    <w:basedOn w:val="Normlny"/>
    <w:link w:val="OdsekzoznamuChar"/>
    <w:uiPriority w:val="34"/>
    <w:qFormat/>
    <w:rsid w:val="00496A11"/>
    <w:pPr>
      <w:spacing w:after="200" w:line="276" w:lineRule="auto"/>
      <w:ind w:left="720"/>
      <w:contextualSpacing/>
    </w:pPr>
  </w:style>
  <w:style w:type="character" w:styleId="Hypertextovprepojenie">
    <w:name w:val="Hyperlink"/>
    <w:basedOn w:val="Predvolenpsmoodseku"/>
    <w:uiPriority w:val="99"/>
    <w:unhideWhenUsed/>
    <w:rsid w:val="00496A11"/>
    <w:rPr>
      <w:color w:val="0563C1" w:themeColor="hyperlink"/>
      <w:u w:val="single"/>
    </w:rPr>
  </w:style>
  <w:style w:type="character" w:customStyle="1" w:styleId="OdsekzoznamuChar">
    <w:name w:val="Odsek zoznamu Char"/>
    <w:aliases w:val="body Char,Odsek zoznamu2 Char"/>
    <w:link w:val="Odsekzoznamu"/>
    <w:uiPriority w:val="34"/>
    <w:locked/>
    <w:rsid w:val="00496A11"/>
  </w:style>
  <w:style w:type="table" w:styleId="Mriekatabuky">
    <w:name w:val="Table Grid"/>
    <w:basedOn w:val="Normlnatabuka"/>
    <w:uiPriority w:val="39"/>
    <w:rsid w:val="00496A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96A11"/>
    <w:pPr>
      <w:autoSpaceDE w:val="0"/>
      <w:autoSpaceDN w:val="0"/>
      <w:adjustRightInd w:val="0"/>
      <w:spacing w:after="0" w:line="240" w:lineRule="auto"/>
    </w:pPr>
    <w:rPr>
      <w:rFonts w:ascii="Calibri" w:hAnsi="Calibri" w:cs="Calibri"/>
      <w:color w:val="000000"/>
      <w:sz w:val="24"/>
      <w:szCs w:val="24"/>
    </w:rPr>
  </w:style>
  <w:style w:type="character" w:styleId="Siln">
    <w:name w:val="Strong"/>
    <w:basedOn w:val="Predvolenpsmoodseku"/>
    <w:uiPriority w:val="22"/>
    <w:qFormat/>
    <w:rsid w:val="00496A11"/>
    <w:rPr>
      <w:b/>
      <w:bCs/>
    </w:rPr>
  </w:style>
  <w:style w:type="table" w:styleId="Svetlzoznam">
    <w:name w:val="Light List"/>
    <w:basedOn w:val="Normlnatabuka"/>
    <w:uiPriority w:val="61"/>
    <w:rsid w:val="00496A11"/>
    <w:pPr>
      <w:spacing w:after="0" w:line="240" w:lineRule="auto"/>
    </w:pPr>
    <w:rPr>
      <w:rFonts w:eastAsiaTheme="minorEastAsia"/>
      <w:lang w:eastAsia="sk-SK"/>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Kalendr2">
    <w:name w:val="Kalendár 2"/>
    <w:basedOn w:val="Normlnatabuka"/>
    <w:uiPriority w:val="99"/>
    <w:qFormat/>
    <w:rsid w:val="00496A11"/>
    <w:pPr>
      <w:spacing w:after="0" w:line="240" w:lineRule="auto"/>
      <w:jc w:val="center"/>
    </w:pPr>
    <w:rPr>
      <w:rFonts w:eastAsiaTheme="minorEastAsia"/>
      <w:sz w:val="28"/>
      <w:szCs w:val="28"/>
      <w:lang w:eastAsia="sk-SK"/>
    </w:rPr>
    <w:tblPr>
      <w:tblBorders>
        <w:insideV w:val="single" w:sz="4" w:space="0" w:color="9CC2E5" w:themeColor="accent1" w:themeTint="99"/>
      </w:tblBorders>
    </w:tblPr>
    <w:tblStylePr w:type="firstRow">
      <w:rPr>
        <w:rFonts w:asciiTheme="majorHAnsi" w:hAnsiTheme="majorHAnsi"/>
        <w:b w:val="0"/>
        <w:i w:val="0"/>
        <w:caps/>
        <w:smallCaps w:val="0"/>
        <w:color w:val="5B9BD5" w:themeColor="accent1"/>
        <w:spacing w:val="20"/>
        <w:sz w:val="32"/>
      </w:rPr>
      <w:tblPr/>
      <w:tcPr>
        <w:tcBorders>
          <w:top w:val="nil"/>
          <w:left w:val="nil"/>
          <w:bottom w:val="nil"/>
          <w:right w:val="nil"/>
          <w:insideH w:val="nil"/>
          <w:insideV w:val="nil"/>
          <w:tl2br w:val="nil"/>
          <w:tr2bl w:val="nil"/>
        </w:tcBorders>
      </w:tcPr>
    </w:tblStylePr>
  </w:style>
  <w:style w:type="character" w:styleId="Odkaznakomentr">
    <w:name w:val="annotation reference"/>
    <w:basedOn w:val="Predvolenpsmoodseku"/>
    <w:uiPriority w:val="99"/>
    <w:semiHidden/>
    <w:unhideWhenUsed/>
    <w:rsid w:val="00496A11"/>
    <w:rPr>
      <w:sz w:val="16"/>
      <w:szCs w:val="16"/>
    </w:rPr>
  </w:style>
  <w:style w:type="paragraph" w:styleId="Textkomentra">
    <w:name w:val="annotation text"/>
    <w:basedOn w:val="Normlny"/>
    <w:link w:val="TextkomentraChar"/>
    <w:uiPriority w:val="99"/>
    <w:semiHidden/>
    <w:unhideWhenUsed/>
    <w:rsid w:val="00496A11"/>
    <w:pPr>
      <w:spacing w:after="200" w:line="240" w:lineRule="auto"/>
    </w:pPr>
    <w:rPr>
      <w:sz w:val="20"/>
      <w:szCs w:val="20"/>
    </w:rPr>
  </w:style>
  <w:style w:type="character" w:customStyle="1" w:styleId="TextkomentraChar">
    <w:name w:val="Text komentára Char"/>
    <w:basedOn w:val="Predvolenpsmoodseku"/>
    <w:link w:val="Textkomentra"/>
    <w:uiPriority w:val="99"/>
    <w:semiHidden/>
    <w:rsid w:val="00496A11"/>
    <w:rPr>
      <w:sz w:val="20"/>
      <w:szCs w:val="20"/>
    </w:rPr>
  </w:style>
  <w:style w:type="paragraph" w:styleId="Predmetkomentra">
    <w:name w:val="annotation subject"/>
    <w:basedOn w:val="Textkomentra"/>
    <w:next w:val="Textkomentra"/>
    <w:link w:val="PredmetkomentraChar"/>
    <w:uiPriority w:val="99"/>
    <w:semiHidden/>
    <w:unhideWhenUsed/>
    <w:rsid w:val="00496A11"/>
    <w:rPr>
      <w:b/>
      <w:bCs/>
    </w:rPr>
  </w:style>
  <w:style w:type="character" w:customStyle="1" w:styleId="PredmetkomentraChar">
    <w:name w:val="Predmet komentára Char"/>
    <w:basedOn w:val="TextkomentraChar"/>
    <w:link w:val="Predmetkomentra"/>
    <w:uiPriority w:val="99"/>
    <w:semiHidden/>
    <w:rsid w:val="00496A11"/>
    <w:rPr>
      <w:b/>
      <w:bCs/>
      <w:sz w:val="20"/>
      <w:szCs w:val="20"/>
    </w:rPr>
  </w:style>
  <w:style w:type="paragraph" w:styleId="Textbubliny">
    <w:name w:val="Balloon Text"/>
    <w:basedOn w:val="Normlny"/>
    <w:link w:val="TextbublinyChar"/>
    <w:uiPriority w:val="99"/>
    <w:semiHidden/>
    <w:unhideWhenUsed/>
    <w:rsid w:val="00496A1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96A11"/>
    <w:rPr>
      <w:rFonts w:ascii="Tahoma" w:hAnsi="Tahoma" w:cs="Tahoma"/>
      <w:sz w:val="16"/>
      <w:szCs w:val="16"/>
    </w:rPr>
  </w:style>
  <w:style w:type="paragraph" w:styleId="Revzia">
    <w:name w:val="Revision"/>
    <w:hidden/>
    <w:uiPriority w:val="99"/>
    <w:semiHidden/>
    <w:rsid w:val="00496A11"/>
    <w:pPr>
      <w:spacing w:after="0" w:line="240" w:lineRule="auto"/>
    </w:pPr>
  </w:style>
  <w:style w:type="table" w:customStyle="1" w:styleId="Mriekatabuky1">
    <w:name w:val="Mriežka tabuľky1"/>
    <w:basedOn w:val="Normlnatabuka"/>
    <w:next w:val="Mriekatabuky"/>
    <w:uiPriority w:val="59"/>
    <w:rsid w:val="00496A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496A1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96A11"/>
  </w:style>
  <w:style w:type="paragraph" w:styleId="Pta">
    <w:name w:val="footer"/>
    <w:basedOn w:val="Normlny"/>
    <w:link w:val="PtaChar"/>
    <w:uiPriority w:val="99"/>
    <w:unhideWhenUsed/>
    <w:rsid w:val="00496A11"/>
    <w:pPr>
      <w:tabs>
        <w:tab w:val="center" w:pos="4536"/>
        <w:tab w:val="right" w:pos="9072"/>
      </w:tabs>
      <w:spacing w:after="0" w:line="240" w:lineRule="auto"/>
    </w:pPr>
  </w:style>
  <w:style w:type="character" w:customStyle="1" w:styleId="PtaChar">
    <w:name w:val="Päta Char"/>
    <w:basedOn w:val="Predvolenpsmoodseku"/>
    <w:link w:val="Pta"/>
    <w:uiPriority w:val="99"/>
    <w:rsid w:val="00496A11"/>
  </w:style>
  <w:style w:type="paragraph" w:styleId="Textpoznmkypodiarou">
    <w:name w:val="footnote text"/>
    <w:basedOn w:val="Normlny"/>
    <w:link w:val="TextpoznmkypodiarouChar"/>
    <w:uiPriority w:val="99"/>
    <w:semiHidden/>
    <w:unhideWhenUsed/>
    <w:rsid w:val="00496A11"/>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496A11"/>
    <w:rPr>
      <w:sz w:val="20"/>
      <w:szCs w:val="20"/>
    </w:rPr>
  </w:style>
  <w:style w:type="character" w:styleId="Odkaznapoznmkupodiarou">
    <w:name w:val="footnote reference"/>
    <w:basedOn w:val="Predvolenpsmoodseku"/>
    <w:uiPriority w:val="99"/>
    <w:semiHidden/>
    <w:unhideWhenUsed/>
    <w:rsid w:val="00496A11"/>
    <w:rPr>
      <w:vertAlign w:val="superscript"/>
    </w:rPr>
  </w:style>
  <w:style w:type="paragraph" w:styleId="Zoznamsodrkami">
    <w:name w:val="List Bullet"/>
    <w:basedOn w:val="Normlny"/>
    <w:autoRedefine/>
    <w:qFormat/>
    <w:rsid w:val="00496A11"/>
    <w:pPr>
      <w:numPr>
        <w:numId w:val="12"/>
      </w:numPr>
      <w:spacing w:before="120" w:after="120" w:line="240" w:lineRule="auto"/>
      <w:contextualSpacing/>
    </w:pPr>
    <w:rPr>
      <w:sz w:val="18"/>
    </w:rPr>
  </w:style>
  <w:style w:type="character" w:customStyle="1" w:styleId="apple-converted-space">
    <w:name w:val="apple-converted-space"/>
    <w:basedOn w:val="Predvolenpsmoodseku"/>
    <w:rsid w:val="00496A11"/>
  </w:style>
  <w:style w:type="character" w:styleId="PouitHypertextovPrepojenie">
    <w:name w:val="FollowedHyperlink"/>
    <w:basedOn w:val="Predvolenpsmoodseku"/>
    <w:uiPriority w:val="99"/>
    <w:semiHidden/>
    <w:unhideWhenUsed/>
    <w:rsid w:val="00496A11"/>
    <w:rPr>
      <w:color w:val="800080"/>
      <w:u w:val="single"/>
    </w:rPr>
  </w:style>
  <w:style w:type="paragraph" w:customStyle="1" w:styleId="xl124">
    <w:name w:val="xl124"/>
    <w:basedOn w:val="Normlny"/>
    <w:rsid w:val="00496A11"/>
    <w:pPr>
      <w:shd w:val="clear" w:color="000000" w:fill="8DB0DB"/>
      <w:spacing w:before="100" w:beforeAutospacing="1" w:after="100" w:afterAutospacing="1" w:line="240" w:lineRule="auto"/>
    </w:pPr>
    <w:rPr>
      <w:rFonts w:ascii="Times New Roman" w:eastAsia="Times New Roman" w:hAnsi="Times New Roman" w:cs="Times New Roman"/>
      <w:b/>
      <w:bCs/>
      <w:sz w:val="20"/>
      <w:szCs w:val="20"/>
      <w:lang w:eastAsia="sk-SK"/>
    </w:rPr>
  </w:style>
  <w:style w:type="paragraph" w:customStyle="1" w:styleId="xl125">
    <w:name w:val="xl125"/>
    <w:basedOn w:val="Normlny"/>
    <w:rsid w:val="00496A11"/>
    <w:pPr>
      <w:pBdr>
        <w:top w:val="single" w:sz="4" w:space="0" w:color="848484"/>
        <w:left w:val="single" w:sz="4" w:space="7" w:color="848484"/>
        <w:bottom w:val="single" w:sz="4" w:space="0" w:color="848484"/>
        <w:right w:val="single" w:sz="4" w:space="0" w:color="848484"/>
      </w:pBdr>
      <w:shd w:val="clear" w:color="8DB0DB" w:fill="D5E3F2"/>
      <w:spacing w:before="100" w:beforeAutospacing="1" w:after="100" w:afterAutospacing="1" w:line="240" w:lineRule="auto"/>
      <w:ind w:firstLineChars="100" w:firstLine="100"/>
      <w:textAlignment w:val="center"/>
    </w:pPr>
    <w:rPr>
      <w:rFonts w:ascii="Times New Roman" w:eastAsia="Times New Roman" w:hAnsi="Times New Roman" w:cs="Times New Roman"/>
      <w:b/>
      <w:bCs/>
      <w:sz w:val="20"/>
      <w:szCs w:val="20"/>
      <w:lang w:eastAsia="sk-SK"/>
    </w:rPr>
  </w:style>
  <w:style w:type="paragraph" w:customStyle="1" w:styleId="xl126">
    <w:name w:val="xl126"/>
    <w:basedOn w:val="Normlny"/>
    <w:rsid w:val="00496A11"/>
    <w:pPr>
      <w:pBdr>
        <w:top w:val="single" w:sz="4" w:space="0" w:color="848484"/>
        <w:left w:val="single" w:sz="4" w:space="7" w:color="848484"/>
        <w:bottom w:val="single" w:sz="4" w:space="0" w:color="848484"/>
        <w:right w:val="single" w:sz="4" w:space="0" w:color="848484"/>
      </w:pBdr>
      <w:shd w:val="clear" w:color="000000" w:fill="EFF6FB"/>
      <w:spacing w:before="100" w:beforeAutospacing="1" w:after="100" w:afterAutospacing="1" w:line="240" w:lineRule="auto"/>
      <w:ind w:firstLineChars="100" w:firstLine="100"/>
      <w:textAlignment w:val="center"/>
    </w:pPr>
    <w:rPr>
      <w:rFonts w:ascii="Times New Roman" w:eastAsia="Times New Roman" w:hAnsi="Times New Roman" w:cs="Times New Roman"/>
      <w:sz w:val="20"/>
      <w:szCs w:val="20"/>
      <w:lang w:eastAsia="sk-SK"/>
    </w:rPr>
  </w:style>
  <w:style w:type="paragraph" w:customStyle="1" w:styleId="xl127">
    <w:name w:val="xl127"/>
    <w:basedOn w:val="Normlny"/>
    <w:rsid w:val="00496A11"/>
    <w:pPr>
      <w:pBdr>
        <w:top w:val="single" w:sz="4" w:space="0" w:color="848484"/>
        <w:left w:val="single" w:sz="4" w:space="0" w:color="848484"/>
        <w:bottom w:val="single" w:sz="4" w:space="0" w:color="848484"/>
        <w:right w:val="single" w:sz="4" w:space="0" w:color="848484"/>
      </w:pBdr>
      <w:spacing w:before="100" w:beforeAutospacing="1" w:after="100" w:afterAutospacing="1" w:line="240" w:lineRule="auto"/>
      <w:jc w:val="right"/>
      <w:textAlignment w:val="center"/>
    </w:pPr>
    <w:rPr>
      <w:rFonts w:ascii="Times New Roman" w:eastAsia="Times New Roman" w:hAnsi="Times New Roman" w:cs="Times New Roman"/>
      <w:sz w:val="20"/>
      <w:szCs w:val="20"/>
      <w:lang w:eastAsia="sk-SK"/>
    </w:rPr>
  </w:style>
  <w:style w:type="paragraph" w:customStyle="1" w:styleId="xl128">
    <w:name w:val="xl128"/>
    <w:basedOn w:val="Normlny"/>
    <w:rsid w:val="00496A11"/>
    <w:pPr>
      <w:pBdr>
        <w:top w:val="single" w:sz="4" w:space="0" w:color="848484"/>
        <w:left w:val="single" w:sz="4" w:space="0" w:color="848484"/>
        <w:bottom w:val="single" w:sz="4" w:space="0" w:color="848484"/>
        <w:right w:val="single" w:sz="4" w:space="0" w:color="848484"/>
      </w:pBdr>
      <w:shd w:val="clear" w:color="000000" w:fill="EFF6FB"/>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sk-SK"/>
    </w:rPr>
  </w:style>
  <w:style w:type="paragraph" w:customStyle="1" w:styleId="xl129">
    <w:name w:val="xl129"/>
    <w:basedOn w:val="Normlny"/>
    <w:rsid w:val="00496A11"/>
    <w:pPr>
      <w:pBdr>
        <w:top w:val="single" w:sz="4" w:space="0" w:color="848484"/>
        <w:left w:val="single" w:sz="4" w:space="0" w:color="848484"/>
        <w:bottom w:val="single" w:sz="4" w:space="0" w:color="848484"/>
        <w:right w:val="single" w:sz="4" w:space="0" w:color="848484"/>
      </w:pBdr>
      <w:shd w:val="clear" w:color="8DB0DB" w:fill="D5E3F2"/>
      <w:spacing w:before="100" w:beforeAutospacing="1" w:after="100" w:afterAutospacing="1" w:line="240" w:lineRule="auto"/>
      <w:textAlignment w:val="center"/>
    </w:pPr>
    <w:rPr>
      <w:rFonts w:ascii="Times New Roman" w:eastAsia="Times New Roman" w:hAnsi="Times New Roman" w:cs="Times New Roman"/>
      <w:b/>
      <w:bCs/>
      <w:sz w:val="20"/>
      <w:szCs w:val="20"/>
      <w:lang w:eastAsia="sk-SK"/>
    </w:rPr>
  </w:style>
  <w:style w:type="character" w:styleId="Zstupntext">
    <w:name w:val="Placeholder Text"/>
    <w:basedOn w:val="Predvolenpsmoodseku"/>
    <w:uiPriority w:val="99"/>
    <w:semiHidden/>
    <w:rsid w:val="009D31CD"/>
    <w:rPr>
      <w:color w:val="808080"/>
    </w:rPr>
  </w:style>
  <w:style w:type="paragraph" w:styleId="Hlavikaobsahu">
    <w:name w:val="TOC Heading"/>
    <w:basedOn w:val="Nadpis1"/>
    <w:next w:val="Normlny"/>
    <w:uiPriority w:val="39"/>
    <w:unhideWhenUsed/>
    <w:qFormat/>
    <w:rsid w:val="005E383A"/>
    <w:pPr>
      <w:keepNext/>
      <w:keepLines/>
      <w:numPr>
        <w:numId w:val="0"/>
      </w:numPr>
      <w:pBdr>
        <w:top w:val="none" w:sz="0" w:space="0" w:color="auto"/>
        <w:left w:val="none" w:sz="0" w:space="0" w:color="auto"/>
        <w:bottom w:val="none" w:sz="0" w:space="0" w:color="auto"/>
        <w:right w:val="none" w:sz="0" w:space="0" w:color="auto"/>
      </w:pBdr>
      <w:spacing w:before="240" w:line="259" w:lineRule="auto"/>
      <w:jc w:val="left"/>
      <w:outlineLvl w:val="9"/>
    </w:pPr>
    <w:rPr>
      <w:rFonts w:asciiTheme="majorHAnsi" w:eastAsiaTheme="majorEastAsia" w:hAnsiTheme="majorHAnsi" w:cstheme="majorBidi"/>
      <w:b w:val="0"/>
      <w:bCs w:val="0"/>
      <w:color w:val="2E74B5" w:themeColor="accent1" w:themeShade="BF"/>
      <w:sz w:val="32"/>
      <w:szCs w:val="32"/>
    </w:rPr>
  </w:style>
  <w:style w:type="paragraph" w:styleId="Obsah1">
    <w:name w:val="toc 1"/>
    <w:basedOn w:val="Normlny"/>
    <w:next w:val="Normlny"/>
    <w:autoRedefine/>
    <w:uiPriority w:val="39"/>
    <w:unhideWhenUsed/>
    <w:rsid w:val="000A6608"/>
    <w:pPr>
      <w:tabs>
        <w:tab w:val="left" w:pos="440"/>
        <w:tab w:val="right" w:leader="dot" w:pos="9062"/>
      </w:tabs>
      <w:spacing w:after="100"/>
    </w:pPr>
    <w:rPr>
      <w:rFonts w:ascii="Times New Roman" w:hAnsi="Times New Roman" w:cs="Times New Roman"/>
      <w:b/>
      <w:iCs/>
      <w:noProof/>
      <w:color w:val="108747"/>
      <w:sz w:val="24"/>
      <w:szCs w:val="24"/>
    </w:rPr>
  </w:style>
  <w:style w:type="paragraph" w:styleId="Obsah3">
    <w:name w:val="toc 3"/>
    <w:basedOn w:val="Normlny"/>
    <w:next w:val="Normlny"/>
    <w:autoRedefine/>
    <w:uiPriority w:val="39"/>
    <w:unhideWhenUsed/>
    <w:rsid w:val="009A78E0"/>
    <w:pPr>
      <w:tabs>
        <w:tab w:val="right" w:leader="dot" w:pos="9062"/>
      </w:tabs>
      <w:spacing w:after="100"/>
      <w:jc w:val="both"/>
    </w:pPr>
    <w:rPr>
      <w:rFonts w:ascii="Times New Roman" w:eastAsia="Times New Roman" w:hAnsi="Times New Roman" w:cs="Times New Roman"/>
      <w:noProof/>
      <w:sz w:val="24"/>
      <w:szCs w:val="24"/>
      <w:lang w:eastAsia="sk-SK"/>
    </w:rPr>
  </w:style>
  <w:style w:type="paragraph" w:styleId="Obsah2">
    <w:name w:val="toc 2"/>
    <w:basedOn w:val="Normlny"/>
    <w:next w:val="Normlny"/>
    <w:autoRedefine/>
    <w:uiPriority w:val="39"/>
    <w:unhideWhenUsed/>
    <w:rsid w:val="00725E9B"/>
    <w:pPr>
      <w:tabs>
        <w:tab w:val="right" w:leader="dot" w:pos="9062"/>
      </w:tabs>
      <w:spacing w:after="100"/>
      <w:jc w:val="both"/>
    </w:pPr>
    <w:rPr>
      <w:rFonts w:ascii="Times New Roman" w:eastAsiaTheme="majorEastAsia" w:hAnsi="Times New Roman" w:cs="Times New Roman"/>
      <w:b/>
      <w:noProof/>
      <w:sz w:val="24"/>
      <w:szCs w:val="24"/>
      <w:shd w:val="clear" w:color="auto" w:fill="FFFFFF"/>
    </w:rPr>
  </w:style>
  <w:style w:type="table" w:customStyle="1" w:styleId="Mriekatabuky2">
    <w:name w:val="Mriežka tabuľky2"/>
    <w:basedOn w:val="Normlnatabuka"/>
    <w:next w:val="Mriekatabuky"/>
    <w:uiPriority w:val="39"/>
    <w:rsid w:val="003E27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etlivky">
    <w:name w:val="endnote text"/>
    <w:basedOn w:val="Normlny"/>
    <w:link w:val="TextvysvetlivkyChar"/>
    <w:uiPriority w:val="99"/>
    <w:semiHidden/>
    <w:unhideWhenUsed/>
    <w:rsid w:val="00D0435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D0435F"/>
    <w:rPr>
      <w:sz w:val="20"/>
      <w:szCs w:val="20"/>
    </w:rPr>
  </w:style>
  <w:style w:type="character" w:styleId="Odkaznavysvetlivku">
    <w:name w:val="endnote reference"/>
    <w:basedOn w:val="Predvolenpsmoodseku"/>
    <w:uiPriority w:val="99"/>
    <w:semiHidden/>
    <w:unhideWhenUsed/>
    <w:rsid w:val="00D0435F"/>
    <w:rPr>
      <w:vertAlign w:val="superscript"/>
    </w:rPr>
  </w:style>
  <w:style w:type="paragraph" w:styleId="Bezriadkovania">
    <w:name w:val="No Spacing"/>
    <w:uiPriority w:val="1"/>
    <w:qFormat/>
    <w:rsid w:val="006443EB"/>
    <w:pPr>
      <w:spacing w:after="0" w:line="240" w:lineRule="auto"/>
    </w:pPr>
  </w:style>
  <w:style w:type="paragraph" w:styleId="Zkladntext">
    <w:name w:val="Body Text"/>
    <w:aliases w:val="Body Text 1,bt,BT (body text),ICL Body Text,Quote,b"/>
    <w:basedOn w:val="Normlny"/>
    <w:link w:val="ZkladntextChar"/>
    <w:rsid w:val="00173741"/>
    <w:pPr>
      <w:spacing w:after="0" w:line="240" w:lineRule="auto"/>
      <w:ind w:left="360"/>
      <w:jc w:val="both"/>
    </w:pPr>
    <w:rPr>
      <w:rFonts w:ascii="Times New Roman" w:eastAsia="Times New Roman" w:hAnsi="Times New Roman" w:cs="Times New Roman"/>
      <w:b/>
      <w:bCs/>
      <w:sz w:val="24"/>
      <w:szCs w:val="20"/>
      <w:lang w:eastAsia="cs-CZ"/>
    </w:rPr>
  </w:style>
  <w:style w:type="character" w:customStyle="1" w:styleId="ZkladntextChar">
    <w:name w:val="Základný text Char"/>
    <w:aliases w:val="Body Text 1 Char,bt Char,BT (body text) Char,ICL Body Text Char,Quote Char,b Char"/>
    <w:basedOn w:val="Predvolenpsmoodseku"/>
    <w:link w:val="Zkladntext"/>
    <w:rsid w:val="00173741"/>
    <w:rPr>
      <w:rFonts w:ascii="Times New Roman" w:eastAsia="Times New Roman" w:hAnsi="Times New Roman" w:cs="Times New Roman"/>
      <w:b/>
      <w:bCs/>
      <w:sz w:val="24"/>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2115">
      <w:bodyDiv w:val="1"/>
      <w:marLeft w:val="0"/>
      <w:marRight w:val="0"/>
      <w:marTop w:val="0"/>
      <w:marBottom w:val="0"/>
      <w:divBdr>
        <w:top w:val="none" w:sz="0" w:space="0" w:color="auto"/>
        <w:left w:val="none" w:sz="0" w:space="0" w:color="auto"/>
        <w:bottom w:val="none" w:sz="0" w:space="0" w:color="auto"/>
        <w:right w:val="none" w:sz="0" w:space="0" w:color="auto"/>
      </w:divBdr>
    </w:div>
    <w:div w:id="6298989">
      <w:bodyDiv w:val="1"/>
      <w:marLeft w:val="0"/>
      <w:marRight w:val="0"/>
      <w:marTop w:val="0"/>
      <w:marBottom w:val="0"/>
      <w:divBdr>
        <w:top w:val="none" w:sz="0" w:space="0" w:color="auto"/>
        <w:left w:val="none" w:sz="0" w:space="0" w:color="auto"/>
        <w:bottom w:val="none" w:sz="0" w:space="0" w:color="auto"/>
        <w:right w:val="none" w:sz="0" w:space="0" w:color="auto"/>
      </w:divBdr>
    </w:div>
    <w:div w:id="11299461">
      <w:bodyDiv w:val="1"/>
      <w:marLeft w:val="0"/>
      <w:marRight w:val="0"/>
      <w:marTop w:val="0"/>
      <w:marBottom w:val="0"/>
      <w:divBdr>
        <w:top w:val="none" w:sz="0" w:space="0" w:color="auto"/>
        <w:left w:val="none" w:sz="0" w:space="0" w:color="auto"/>
        <w:bottom w:val="none" w:sz="0" w:space="0" w:color="auto"/>
        <w:right w:val="none" w:sz="0" w:space="0" w:color="auto"/>
      </w:divBdr>
    </w:div>
    <w:div w:id="11342243">
      <w:bodyDiv w:val="1"/>
      <w:marLeft w:val="0"/>
      <w:marRight w:val="0"/>
      <w:marTop w:val="0"/>
      <w:marBottom w:val="0"/>
      <w:divBdr>
        <w:top w:val="none" w:sz="0" w:space="0" w:color="auto"/>
        <w:left w:val="none" w:sz="0" w:space="0" w:color="auto"/>
        <w:bottom w:val="none" w:sz="0" w:space="0" w:color="auto"/>
        <w:right w:val="none" w:sz="0" w:space="0" w:color="auto"/>
      </w:divBdr>
    </w:div>
    <w:div w:id="13845058">
      <w:bodyDiv w:val="1"/>
      <w:marLeft w:val="0"/>
      <w:marRight w:val="0"/>
      <w:marTop w:val="0"/>
      <w:marBottom w:val="0"/>
      <w:divBdr>
        <w:top w:val="none" w:sz="0" w:space="0" w:color="auto"/>
        <w:left w:val="none" w:sz="0" w:space="0" w:color="auto"/>
        <w:bottom w:val="none" w:sz="0" w:space="0" w:color="auto"/>
        <w:right w:val="none" w:sz="0" w:space="0" w:color="auto"/>
      </w:divBdr>
    </w:div>
    <w:div w:id="16203078">
      <w:bodyDiv w:val="1"/>
      <w:marLeft w:val="0"/>
      <w:marRight w:val="0"/>
      <w:marTop w:val="0"/>
      <w:marBottom w:val="0"/>
      <w:divBdr>
        <w:top w:val="none" w:sz="0" w:space="0" w:color="auto"/>
        <w:left w:val="none" w:sz="0" w:space="0" w:color="auto"/>
        <w:bottom w:val="none" w:sz="0" w:space="0" w:color="auto"/>
        <w:right w:val="none" w:sz="0" w:space="0" w:color="auto"/>
      </w:divBdr>
    </w:div>
    <w:div w:id="18237513">
      <w:bodyDiv w:val="1"/>
      <w:marLeft w:val="0"/>
      <w:marRight w:val="0"/>
      <w:marTop w:val="0"/>
      <w:marBottom w:val="0"/>
      <w:divBdr>
        <w:top w:val="none" w:sz="0" w:space="0" w:color="auto"/>
        <w:left w:val="none" w:sz="0" w:space="0" w:color="auto"/>
        <w:bottom w:val="none" w:sz="0" w:space="0" w:color="auto"/>
        <w:right w:val="none" w:sz="0" w:space="0" w:color="auto"/>
      </w:divBdr>
    </w:div>
    <w:div w:id="41516796">
      <w:bodyDiv w:val="1"/>
      <w:marLeft w:val="0"/>
      <w:marRight w:val="0"/>
      <w:marTop w:val="0"/>
      <w:marBottom w:val="0"/>
      <w:divBdr>
        <w:top w:val="none" w:sz="0" w:space="0" w:color="auto"/>
        <w:left w:val="none" w:sz="0" w:space="0" w:color="auto"/>
        <w:bottom w:val="none" w:sz="0" w:space="0" w:color="auto"/>
        <w:right w:val="none" w:sz="0" w:space="0" w:color="auto"/>
      </w:divBdr>
    </w:div>
    <w:div w:id="44916228">
      <w:bodyDiv w:val="1"/>
      <w:marLeft w:val="0"/>
      <w:marRight w:val="0"/>
      <w:marTop w:val="0"/>
      <w:marBottom w:val="0"/>
      <w:divBdr>
        <w:top w:val="none" w:sz="0" w:space="0" w:color="auto"/>
        <w:left w:val="none" w:sz="0" w:space="0" w:color="auto"/>
        <w:bottom w:val="none" w:sz="0" w:space="0" w:color="auto"/>
        <w:right w:val="none" w:sz="0" w:space="0" w:color="auto"/>
      </w:divBdr>
    </w:div>
    <w:div w:id="49962699">
      <w:bodyDiv w:val="1"/>
      <w:marLeft w:val="0"/>
      <w:marRight w:val="0"/>
      <w:marTop w:val="0"/>
      <w:marBottom w:val="0"/>
      <w:divBdr>
        <w:top w:val="none" w:sz="0" w:space="0" w:color="auto"/>
        <w:left w:val="none" w:sz="0" w:space="0" w:color="auto"/>
        <w:bottom w:val="none" w:sz="0" w:space="0" w:color="auto"/>
        <w:right w:val="none" w:sz="0" w:space="0" w:color="auto"/>
      </w:divBdr>
    </w:div>
    <w:div w:id="52898828">
      <w:bodyDiv w:val="1"/>
      <w:marLeft w:val="0"/>
      <w:marRight w:val="0"/>
      <w:marTop w:val="0"/>
      <w:marBottom w:val="0"/>
      <w:divBdr>
        <w:top w:val="none" w:sz="0" w:space="0" w:color="auto"/>
        <w:left w:val="none" w:sz="0" w:space="0" w:color="auto"/>
        <w:bottom w:val="none" w:sz="0" w:space="0" w:color="auto"/>
        <w:right w:val="none" w:sz="0" w:space="0" w:color="auto"/>
      </w:divBdr>
    </w:div>
    <w:div w:id="56516944">
      <w:bodyDiv w:val="1"/>
      <w:marLeft w:val="0"/>
      <w:marRight w:val="0"/>
      <w:marTop w:val="0"/>
      <w:marBottom w:val="0"/>
      <w:divBdr>
        <w:top w:val="none" w:sz="0" w:space="0" w:color="auto"/>
        <w:left w:val="none" w:sz="0" w:space="0" w:color="auto"/>
        <w:bottom w:val="none" w:sz="0" w:space="0" w:color="auto"/>
        <w:right w:val="none" w:sz="0" w:space="0" w:color="auto"/>
      </w:divBdr>
    </w:div>
    <w:div w:id="57823996">
      <w:bodyDiv w:val="1"/>
      <w:marLeft w:val="0"/>
      <w:marRight w:val="0"/>
      <w:marTop w:val="0"/>
      <w:marBottom w:val="0"/>
      <w:divBdr>
        <w:top w:val="none" w:sz="0" w:space="0" w:color="auto"/>
        <w:left w:val="none" w:sz="0" w:space="0" w:color="auto"/>
        <w:bottom w:val="none" w:sz="0" w:space="0" w:color="auto"/>
        <w:right w:val="none" w:sz="0" w:space="0" w:color="auto"/>
      </w:divBdr>
    </w:div>
    <w:div w:id="58752190">
      <w:bodyDiv w:val="1"/>
      <w:marLeft w:val="0"/>
      <w:marRight w:val="0"/>
      <w:marTop w:val="0"/>
      <w:marBottom w:val="0"/>
      <w:divBdr>
        <w:top w:val="none" w:sz="0" w:space="0" w:color="auto"/>
        <w:left w:val="none" w:sz="0" w:space="0" w:color="auto"/>
        <w:bottom w:val="none" w:sz="0" w:space="0" w:color="auto"/>
        <w:right w:val="none" w:sz="0" w:space="0" w:color="auto"/>
      </w:divBdr>
    </w:div>
    <w:div w:id="81923952">
      <w:bodyDiv w:val="1"/>
      <w:marLeft w:val="0"/>
      <w:marRight w:val="0"/>
      <w:marTop w:val="0"/>
      <w:marBottom w:val="0"/>
      <w:divBdr>
        <w:top w:val="none" w:sz="0" w:space="0" w:color="auto"/>
        <w:left w:val="none" w:sz="0" w:space="0" w:color="auto"/>
        <w:bottom w:val="none" w:sz="0" w:space="0" w:color="auto"/>
        <w:right w:val="none" w:sz="0" w:space="0" w:color="auto"/>
      </w:divBdr>
    </w:div>
    <w:div w:id="89476468">
      <w:bodyDiv w:val="1"/>
      <w:marLeft w:val="0"/>
      <w:marRight w:val="0"/>
      <w:marTop w:val="0"/>
      <w:marBottom w:val="0"/>
      <w:divBdr>
        <w:top w:val="none" w:sz="0" w:space="0" w:color="auto"/>
        <w:left w:val="none" w:sz="0" w:space="0" w:color="auto"/>
        <w:bottom w:val="none" w:sz="0" w:space="0" w:color="auto"/>
        <w:right w:val="none" w:sz="0" w:space="0" w:color="auto"/>
      </w:divBdr>
    </w:div>
    <w:div w:id="89937637">
      <w:bodyDiv w:val="1"/>
      <w:marLeft w:val="0"/>
      <w:marRight w:val="0"/>
      <w:marTop w:val="0"/>
      <w:marBottom w:val="0"/>
      <w:divBdr>
        <w:top w:val="none" w:sz="0" w:space="0" w:color="auto"/>
        <w:left w:val="none" w:sz="0" w:space="0" w:color="auto"/>
        <w:bottom w:val="none" w:sz="0" w:space="0" w:color="auto"/>
        <w:right w:val="none" w:sz="0" w:space="0" w:color="auto"/>
      </w:divBdr>
    </w:div>
    <w:div w:id="92633113">
      <w:bodyDiv w:val="1"/>
      <w:marLeft w:val="0"/>
      <w:marRight w:val="0"/>
      <w:marTop w:val="0"/>
      <w:marBottom w:val="0"/>
      <w:divBdr>
        <w:top w:val="none" w:sz="0" w:space="0" w:color="auto"/>
        <w:left w:val="none" w:sz="0" w:space="0" w:color="auto"/>
        <w:bottom w:val="none" w:sz="0" w:space="0" w:color="auto"/>
        <w:right w:val="none" w:sz="0" w:space="0" w:color="auto"/>
      </w:divBdr>
    </w:div>
    <w:div w:id="95834164">
      <w:bodyDiv w:val="1"/>
      <w:marLeft w:val="0"/>
      <w:marRight w:val="0"/>
      <w:marTop w:val="0"/>
      <w:marBottom w:val="0"/>
      <w:divBdr>
        <w:top w:val="none" w:sz="0" w:space="0" w:color="auto"/>
        <w:left w:val="none" w:sz="0" w:space="0" w:color="auto"/>
        <w:bottom w:val="none" w:sz="0" w:space="0" w:color="auto"/>
        <w:right w:val="none" w:sz="0" w:space="0" w:color="auto"/>
      </w:divBdr>
    </w:div>
    <w:div w:id="98986048">
      <w:bodyDiv w:val="1"/>
      <w:marLeft w:val="0"/>
      <w:marRight w:val="0"/>
      <w:marTop w:val="0"/>
      <w:marBottom w:val="0"/>
      <w:divBdr>
        <w:top w:val="none" w:sz="0" w:space="0" w:color="auto"/>
        <w:left w:val="none" w:sz="0" w:space="0" w:color="auto"/>
        <w:bottom w:val="none" w:sz="0" w:space="0" w:color="auto"/>
        <w:right w:val="none" w:sz="0" w:space="0" w:color="auto"/>
      </w:divBdr>
    </w:div>
    <w:div w:id="100805782">
      <w:bodyDiv w:val="1"/>
      <w:marLeft w:val="0"/>
      <w:marRight w:val="0"/>
      <w:marTop w:val="0"/>
      <w:marBottom w:val="0"/>
      <w:divBdr>
        <w:top w:val="none" w:sz="0" w:space="0" w:color="auto"/>
        <w:left w:val="none" w:sz="0" w:space="0" w:color="auto"/>
        <w:bottom w:val="none" w:sz="0" w:space="0" w:color="auto"/>
        <w:right w:val="none" w:sz="0" w:space="0" w:color="auto"/>
      </w:divBdr>
    </w:div>
    <w:div w:id="102461130">
      <w:bodyDiv w:val="1"/>
      <w:marLeft w:val="0"/>
      <w:marRight w:val="0"/>
      <w:marTop w:val="0"/>
      <w:marBottom w:val="0"/>
      <w:divBdr>
        <w:top w:val="none" w:sz="0" w:space="0" w:color="auto"/>
        <w:left w:val="none" w:sz="0" w:space="0" w:color="auto"/>
        <w:bottom w:val="none" w:sz="0" w:space="0" w:color="auto"/>
        <w:right w:val="none" w:sz="0" w:space="0" w:color="auto"/>
      </w:divBdr>
    </w:div>
    <w:div w:id="105346377">
      <w:bodyDiv w:val="1"/>
      <w:marLeft w:val="0"/>
      <w:marRight w:val="0"/>
      <w:marTop w:val="0"/>
      <w:marBottom w:val="0"/>
      <w:divBdr>
        <w:top w:val="none" w:sz="0" w:space="0" w:color="auto"/>
        <w:left w:val="none" w:sz="0" w:space="0" w:color="auto"/>
        <w:bottom w:val="none" w:sz="0" w:space="0" w:color="auto"/>
        <w:right w:val="none" w:sz="0" w:space="0" w:color="auto"/>
      </w:divBdr>
    </w:div>
    <w:div w:id="110905099">
      <w:bodyDiv w:val="1"/>
      <w:marLeft w:val="0"/>
      <w:marRight w:val="0"/>
      <w:marTop w:val="0"/>
      <w:marBottom w:val="0"/>
      <w:divBdr>
        <w:top w:val="none" w:sz="0" w:space="0" w:color="auto"/>
        <w:left w:val="none" w:sz="0" w:space="0" w:color="auto"/>
        <w:bottom w:val="none" w:sz="0" w:space="0" w:color="auto"/>
        <w:right w:val="none" w:sz="0" w:space="0" w:color="auto"/>
      </w:divBdr>
    </w:div>
    <w:div w:id="113906758">
      <w:bodyDiv w:val="1"/>
      <w:marLeft w:val="0"/>
      <w:marRight w:val="0"/>
      <w:marTop w:val="0"/>
      <w:marBottom w:val="0"/>
      <w:divBdr>
        <w:top w:val="none" w:sz="0" w:space="0" w:color="auto"/>
        <w:left w:val="none" w:sz="0" w:space="0" w:color="auto"/>
        <w:bottom w:val="none" w:sz="0" w:space="0" w:color="auto"/>
        <w:right w:val="none" w:sz="0" w:space="0" w:color="auto"/>
      </w:divBdr>
    </w:div>
    <w:div w:id="117529511">
      <w:bodyDiv w:val="1"/>
      <w:marLeft w:val="0"/>
      <w:marRight w:val="0"/>
      <w:marTop w:val="0"/>
      <w:marBottom w:val="0"/>
      <w:divBdr>
        <w:top w:val="none" w:sz="0" w:space="0" w:color="auto"/>
        <w:left w:val="none" w:sz="0" w:space="0" w:color="auto"/>
        <w:bottom w:val="none" w:sz="0" w:space="0" w:color="auto"/>
        <w:right w:val="none" w:sz="0" w:space="0" w:color="auto"/>
      </w:divBdr>
    </w:div>
    <w:div w:id="122236121">
      <w:bodyDiv w:val="1"/>
      <w:marLeft w:val="0"/>
      <w:marRight w:val="0"/>
      <w:marTop w:val="0"/>
      <w:marBottom w:val="0"/>
      <w:divBdr>
        <w:top w:val="none" w:sz="0" w:space="0" w:color="auto"/>
        <w:left w:val="none" w:sz="0" w:space="0" w:color="auto"/>
        <w:bottom w:val="none" w:sz="0" w:space="0" w:color="auto"/>
        <w:right w:val="none" w:sz="0" w:space="0" w:color="auto"/>
      </w:divBdr>
    </w:div>
    <w:div w:id="126973289">
      <w:bodyDiv w:val="1"/>
      <w:marLeft w:val="0"/>
      <w:marRight w:val="0"/>
      <w:marTop w:val="0"/>
      <w:marBottom w:val="0"/>
      <w:divBdr>
        <w:top w:val="none" w:sz="0" w:space="0" w:color="auto"/>
        <w:left w:val="none" w:sz="0" w:space="0" w:color="auto"/>
        <w:bottom w:val="none" w:sz="0" w:space="0" w:color="auto"/>
        <w:right w:val="none" w:sz="0" w:space="0" w:color="auto"/>
      </w:divBdr>
    </w:div>
    <w:div w:id="128784453">
      <w:bodyDiv w:val="1"/>
      <w:marLeft w:val="0"/>
      <w:marRight w:val="0"/>
      <w:marTop w:val="0"/>
      <w:marBottom w:val="0"/>
      <w:divBdr>
        <w:top w:val="none" w:sz="0" w:space="0" w:color="auto"/>
        <w:left w:val="none" w:sz="0" w:space="0" w:color="auto"/>
        <w:bottom w:val="none" w:sz="0" w:space="0" w:color="auto"/>
        <w:right w:val="none" w:sz="0" w:space="0" w:color="auto"/>
      </w:divBdr>
    </w:div>
    <w:div w:id="136729278">
      <w:bodyDiv w:val="1"/>
      <w:marLeft w:val="0"/>
      <w:marRight w:val="0"/>
      <w:marTop w:val="0"/>
      <w:marBottom w:val="0"/>
      <w:divBdr>
        <w:top w:val="none" w:sz="0" w:space="0" w:color="auto"/>
        <w:left w:val="none" w:sz="0" w:space="0" w:color="auto"/>
        <w:bottom w:val="none" w:sz="0" w:space="0" w:color="auto"/>
        <w:right w:val="none" w:sz="0" w:space="0" w:color="auto"/>
      </w:divBdr>
    </w:div>
    <w:div w:id="138495040">
      <w:bodyDiv w:val="1"/>
      <w:marLeft w:val="0"/>
      <w:marRight w:val="0"/>
      <w:marTop w:val="0"/>
      <w:marBottom w:val="0"/>
      <w:divBdr>
        <w:top w:val="none" w:sz="0" w:space="0" w:color="auto"/>
        <w:left w:val="none" w:sz="0" w:space="0" w:color="auto"/>
        <w:bottom w:val="none" w:sz="0" w:space="0" w:color="auto"/>
        <w:right w:val="none" w:sz="0" w:space="0" w:color="auto"/>
      </w:divBdr>
    </w:div>
    <w:div w:id="139538089">
      <w:bodyDiv w:val="1"/>
      <w:marLeft w:val="0"/>
      <w:marRight w:val="0"/>
      <w:marTop w:val="0"/>
      <w:marBottom w:val="0"/>
      <w:divBdr>
        <w:top w:val="none" w:sz="0" w:space="0" w:color="auto"/>
        <w:left w:val="none" w:sz="0" w:space="0" w:color="auto"/>
        <w:bottom w:val="none" w:sz="0" w:space="0" w:color="auto"/>
        <w:right w:val="none" w:sz="0" w:space="0" w:color="auto"/>
      </w:divBdr>
    </w:div>
    <w:div w:id="149492866">
      <w:bodyDiv w:val="1"/>
      <w:marLeft w:val="0"/>
      <w:marRight w:val="0"/>
      <w:marTop w:val="0"/>
      <w:marBottom w:val="0"/>
      <w:divBdr>
        <w:top w:val="none" w:sz="0" w:space="0" w:color="auto"/>
        <w:left w:val="none" w:sz="0" w:space="0" w:color="auto"/>
        <w:bottom w:val="none" w:sz="0" w:space="0" w:color="auto"/>
        <w:right w:val="none" w:sz="0" w:space="0" w:color="auto"/>
      </w:divBdr>
    </w:div>
    <w:div w:id="155077936">
      <w:bodyDiv w:val="1"/>
      <w:marLeft w:val="0"/>
      <w:marRight w:val="0"/>
      <w:marTop w:val="0"/>
      <w:marBottom w:val="0"/>
      <w:divBdr>
        <w:top w:val="none" w:sz="0" w:space="0" w:color="auto"/>
        <w:left w:val="none" w:sz="0" w:space="0" w:color="auto"/>
        <w:bottom w:val="none" w:sz="0" w:space="0" w:color="auto"/>
        <w:right w:val="none" w:sz="0" w:space="0" w:color="auto"/>
      </w:divBdr>
    </w:div>
    <w:div w:id="158885030">
      <w:bodyDiv w:val="1"/>
      <w:marLeft w:val="0"/>
      <w:marRight w:val="0"/>
      <w:marTop w:val="0"/>
      <w:marBottom w:val="0"/>
      <w:divBdr>
        <w:top w:val="none" w:sz="0" w:space="0" w:color="auto"/>
        <w:left w:val="none" w:sz="0" w:space="0" w:color="auto"/>
        <w:bottom w:val="none" w:sz="0" w:space="0" w:color="auto"/>
        <w:right w:val="none" w:sz="0" w:space="0" w:color="auto"/>
      </w:divBdr>
    </w:div>
    <w:div w:id="161437798">
      <w:bodyDiv w:val="1"/>
      <w:marLeft w:val="0"/>
      <w:marRight w:val="0"/>
      <w:marTop w:val="0"/>
      <w:marBottom w:val="0"/>
      <w:divBdr>
        <w:top w:val="none" w:sz="0" w:space="0" w:color="auto"/>
        <w:left w:val="none" w:sz="0" w:space="0" w:color="auto"/>
        <w:bottom w:val="none" w:sz="0" w:space="0" w:color="auto"/>
        <w:right w:val="none" w:sz="0" w:space="0" w:color="auto"/>
      </w:divBdr>
    </w:div>
    <w:div w:id="161894664">
      <w:bodyDiv w:val="1"/>
      <w:marLeft w:val="0"/>
      <w:marRight w:val="0"/>
      <w:marTop w:val="0"/>
      <w:marBottom w:val="0"/>
      <w:divBdr>
        <w:top w:val="none" w:sz="0" w:space="0" w:color="auto"/>
        <w:left w:val="none" w:sz="0" w:space="0" w:color="auto"/>
        <w:bottom w:val="none" w:sz="0" w:space="0" w:color="auto"/>
        <w:right w:val="none" w:sz="0" w:space="0" w:color="auto"/>
      </w:divBdr>
    </w:div>
    <w:div w:id="162819459">
      <w:bodyDiv w:val="1"/>
      <w:marLeft w:val="0"/>
      <w:marRight w:val="0"/>
      <w:marTop w:val="0"/>
      <w:marBottom w:val="0"/>
      <w:divBdr>
        <w:top w:val="none" w:sz="0" w:space="0" w:color="auto"/>
        <w:left w:val="none" w:sz="0" w:space="0" w:color="auto"/>
        <w:bottom w:val="none" w:sz="0" w:space="0" w:color="auto"/>
        <w:right w:val="none" w:sz="0" w:space="0" w:color="auto"/>
      </w:divBdr>
    </w:div>
    <w:div w:id="163397229">
      <w:bodyDiv w:val="1"/>
      <w:marLeft w:val="0"/>
      <w:marRight w:val="0"/>
      <w:marTop w:val="0"/>
      <w:marBottom w:val="0"/>
      <w:divBdr>
        <w:top w:val="none" w:sz="0" w:space="0" w:color="auto"/>
        <w:left w:val="none" w:sz="0" w:space="0" w:color="auto"/>
        <w:bottom w:val="none" w:sz="0" w:space="0" w:color="auto"/>
        <w:right w:val="none" w:sz="0" w:space="0" w:color="auto"/>
      </w:divBdr>
    </w:div>
    <w:div w:id="165363046">
      <w:bodyDiv w:val="1"/>
      <w:marLeft w:val="0"/>
      <w:marRight w:val="0"/>
      <w:marTop w:val="0"/>
      <w:marBottom w:val="0"/>
      <w:divBdr>
        <w:top w:val="none" w:sz="0" w:space="0" w:color="auto"/>
        <w:left w:val="none" w:sz="0" w:space="0" w:color="auto"/>
        <w:bottom w:val="none" w:sz="0" w:space="0" w:color="auto"/>
        <w:right w:val="none" w:sz="0" w:space="0" w:color="auto"/>
      </w:divBdr>
    </w:div>
    <w:div w:id="173957055">
      <w:bodyDiv w:val="1"/>
      <w:marLeft w:val="0"/>
      <w:marRight w:val="0"/>
      <w:marTop w:val="0"/>
      <w:marBottom w:val="0"/>
      <w:divBdr>
        <w:top w:val="none" w:sz="0" w:space="0" w:color="auto"/>
        <w:left w:val="none" w:sz="0" w:space="0" w:color="auto"/>
        <w:bottom w:val="none" w:sz="0" w:space="0" w:color="auto"/>
        <w:right w:val="none" w:sz="0" w:space="0" w:color="auto"/>
      </w:divBdr>
    </w:div>
    <w:div w:id="179468889">
      <w:bodyDiv w:val="1"/>
      <w:marLeft w:val="0"/>
      <w:marRight w:val="0"/>
      <w:marTop w:val="0"/>
      <w:marBottom w:val="0"/>
      <w:divBdr>
        <w:top w:val="none" w:sz="0" w:space="0" w:color="auto"/>
        <w:left w:val="none" w:sz="0" w:space="0" w:color="auto"/>
        <w:bottom w:val="none" w:sz="0" w:space="0" w:color="auto"/>
        <w:right w:val="none" w:sz="0" w:space="0" w:color="auto"/>
      </w:divBdr>
    </w:div>
    <w:div w:id="179591708">
      <w:bodyDiv w:val="1"/>
      <w:marLeft w:val="0"/>
      <w:marRight w:val="0"/>
      <w:marTop w:val="0"/>
      <w:marBottom w:val="0"/>
      <w:divBdr>
        <w:top w:val="none" w:sz="0" w:space="0" w:color="auto"/>
        <w:left w:val="none" w:sz="0" w:space="0" w:color="auto"/>
        <w:bottom w:val="none" w:sz="0" w:space="0" w:color="auto"/>
        <w:right w:val="none" w:sz="0" w:space="0" w:color="auto"/>
      </w:divBdr>
    </w:div>
    <w:div w:id="181675183">
      <w:bodyDiv w:val="1"/>
      <w:marLeft w:val="0"/>
      <w:marRight w:val="0"/>
      <w:marTop w:val="0"/>
      <w:marBottom w:val="0"/>
      <w:divBdr>
        <w:top w:val="none" w:sz="0" w:space="0" w:color="auto"/>
        <w:left w:val="none" w:sz="0" w:space="0" w:color="auto"/>
        <w:bottom w:val="none" w:sz="0" w:space="0" w:color="auto"/>
        <w:right w:val="none" w:sz="0" w:space="0" w:color="auto"/>
      </w:divBdr>
    </w:div>
    <w:div w:id="199974305">
      <w:bodyDiv w:val="1"/>
      <w:marLeft w:val="0"/>
      <w:marRight w:val="0"/>
      <w:marTop w:val="0"/>
      <w:marBottom w:val="0"/>
      <w:divBdr>
        <w:top w:val="none" w:sz="0" w:space="0" w:color="auto"/>
        <w:left w:val="none" w:sz="0" w:space="0" w:color="auto"/>
        <w:bottom w:val="none" w:sz="0" w:space="0" w:color="auto"/>
        <w:right w:val="none" w:sz="0" w:space="0" w:color="auto"/>
      </w:divBdr>
    </w:div>
    <w:div w:id="200627982">
      <w:bodyDiv w:val="1"/>
      <w:marLeft w:val="0"/>
      <w:marRight w:val="0"/>
      <w:marTop w:val="0"/>
      <w:marBottom w:val="0"/>
      <w:divBdr>
        <w:top w:val="none" w:sz="0" w:space="0" w:color="auto"/>
        <w:left w:val="none" w:sz="0" w:space="0" w:color="auto"/>
        <w:bottom w:val="none" w:sz="0" w:space="0" w:color="auto"/>
        <w:right w:val="none" w:sz="0" w:space="0" w:color="auto"/>
      </w:divBdr>
    </w:div>
    <w:div w:id="209809244">
      <w:bodyDiv w:val="1"/>
      <w:marLeft w:val="0"/>
      <w:marRight w:val="0"/>
      <w:marTop w:val="0"/>
      <w:marBottom w:val="0"/>
      <w:divBdr>
        <w:top w:val="none" w:sz="0" w:space="0" w:color="auto"/>
        <w:left w:val="none" w:sz="0" w:space="0" w:color="auto"/>
        <w:bottom w:val="none" w:sz="0" w:space="0" w:color="auto"/>
        <w:right w:val="none" w:sz="0" w:space="0" w:color="auto"/>
      </w:divBdr>
    </w:div>
    <w:div w:id="211381288">
      <w:bodyDiv w:val="1"/>
      <w:marLeft w:val="0"/>
      <w:marRight w:val="0"/>
      <w:marTop w:val="0"/>
      <w:marBottom w:val="0"/>
      <w:divBdr>
        <w:top w:val="none" w:sz="0" w:space="0" w:color="auto"/>
        <w:left w:val="none" w:sz="0" w:space="0" w:color="auto"/>
        <w:bottom w:val="none" w:sz="0" w:space="0" w:color="auto"/>
        <w:right w:val="none" w:sz="0" w:space="0" w:color="auto"/>
      </w:divBdr>
    </w:div>
    <w:div w:id="212817669">
      <w:bodyDiv w:val="1"/>
      <w:marLeft w:val="0"/>
      <w:marRight w:val="0"/>
      <w:marTop w:val="0"/>
      <w:marBottom w:val="0"/>
      <w:divBdr>
        <w:top w:val="none" w:sz="0" w:space="0" w:color="auto"/>
        <w:left w:val="none" w:sz="0" w:space="0" w:color="auto"/>
        <w:bottom w:val="none" w:sz="0" w:space="0" w:color="auto"/>
        <w:right w:val="none" w:sz="0" w:space="0" w:color="auto"/>
      </w:divBdr>
    </w:div>
    <w:div w:id="216212875">
      <w:bodyDiv w:val="1"/>
      <w:marLeft w:val="0"/>
      <w:marRight w:val="0"/>
      <w:marTop w:val="0"/>
      <w:marBottom w:val="0"/>
      <w:divBdr>
        <w:top w:val="none" w:sz="0" w:space="0" w:color="auto"/>
        <w:left w:val="none" w:sz="0" w:space="0" w:color="auto"/>
        <w:bottom w:val="none" w:sz="0" w:space="0" w:color="auto"/>
        <w:right w:val="none" w:sz="0" w:space="0" w:color="auto"/>
      </w:divBdr>
    </w:div>
    <w:div w:id="222330170">
      <w:bodyDiv w:val="1"/>
      <w:marLeft w:val="0"/>
      <w:marRight w:val="0"/>
      <w:marTop w:val="0"/>
      <w:marBottom w:val="0"/>
      <w:divBdr>
        <w:top w:val="none" w:sz="0" w:space="0" w:color="auto"/>
        <w:left w:val="none" w:sz="0" w:space="0" w:color="auto"/>
        <w:bottom w:val="none" w:sz="0" w:space="0" w:color="auto"/>
        <w:right w:val="none" w:sz="0" w:space="0" w:color="auto"/>
      </w:divBdr>
    </w:div>
    <w:div w:id="223375547">
      <w:bodyDiv w:val="1"/>
      <w:marLeft w:val="0"/>
      <w:marRight w:val="0"/>
      <w:marTop w:val="0"/>
      <w:marBottom w:val="0"/>
      <w:divBdr>
        <w:top w:val="none" w:sz="0" w:space="0" w:color="auto"/>
        <w:left w:val="none" w:sz="0" w:space="0" w:color="auto"/>
        <w:bottom w:val="none" w:sz="0" w:space="0" w:color="auto"/>
        <w:right w:val="none" w:sz="0" w:space="0" w:color="auto"/>
      </w:divBdr>
    </w:div>
    <w:div w:id="224878331">
      <w:bodyDiv w:val="1"/>
      <w:marLeft w:val="0"/>
      <w:marRight w:val="0"/>
      <w:marTop w:val="0"/>
      <w:marBottom w:val="0"/>
      <w:divBdr>
        <w:top w:val="none" w:sz="0" w:space="0" w:color="auto"/>
        <w:left w:val="none" w:sz="0" w:space="0" w:color="auto"/>
        <w:bottom w:val="none" w:sz="0" w:space="0" w:color="auto"/>
        <w:right w:val="none" w:sz="0" w:space="0" w:color="auto"/>
      </w:divBdr>
    </w:div>
    <w:div w:id="233052639">
      <w:bodyDiv w:val="1"/>
      <w:marLeft w:val="0"/>
      <w:marRight w:val="0"/>
      <w:marTop w:val="0"/>
      <w:marBottom w:val="0"/>
      <w:divBdr>
        <w:top w:val="none" w:sz="0" w:space="0" w:color="auto"/>
        <w:left w:val="none" w:sz="0" w:space="0" w:color="auto"/>
        <w:bottom w:val="none" w:sz="0" w:space="0" w:color="auto"/>
        <w:right w:val="none" w:sz="0" w:space="0" w:color="auto"/>
      </w:divBdr>
    </w:div>
    <w:div w:id="237324461">
      <w:bodyDiv w:val="1"/>
      <w:marLeft w:val="0"/>
      <w:marRight w:val="0"/>
      <w:marTop w:val="0"/>
      <w:marBottom w:val="0"/>
      <w:divBdr>
        <w:top w:val="none" w:sz="0" w:space="0" w:color="auto"/>
        <w:left w:val="none" w:sz="0" w:space="0" w:color="auto"/>
        <w:bottom w:val="none" w:sz="0" w:space="0" w:color="auto"/>
        <w:right w:val="none" w:sz="0" w:space="0" w:color="auto"/>
      </w:divBdr>
    </w:div>
    <w:div w:id="244415023">
      <w:bodyDiv w:val="1"/>
      <w:marLeft w:val="0"/>
      <w:marRight w:val="0"/>
      <w:marTop w:val="0"/>
      <w:marBottom w:val="0"/>
      <w:divBdr>
        <w:top w:val="none" w:sz="0" w:space="0" w:color="auto"/>
        <w:left w:val="none" w:sz="0" w:space="0" w:color="auto"/>
        <w:bottom w:val="none" w:sz="0" w:space="0" w:color="auto"/>
        <w:right w:val="none" w:sz="0" w:space="0" w:color="auto"/>
      </w:divBdr>
    </w:div>
    <w:div w:id="255604317">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266155799">
      <w:bodyDiv w:val="1"/>
      <w:marLeft w:val="0"/>
      <w:marRight w:val="0"/>
      <w:marTop w:val="0"/>
      <w:marBottom w:val="0"/>
      <w:divBdr>
        <w:top w:val="none" w:sz="0" w:space="0" w:color="auto"/>
        <w:left w:val="none" w:sz="0" w:space="0" w:color="auto"/>
        <w:bottom w:val="none" w:sz="0" w:space="0" w:color="auto"/>
        <w:right w:val="none" w:sz="0" w:space="0" w:color="auto"/>
      </w:divBdr>
    </w:div>
    <w:div w:id="275140687">
      <w:bodyDiv w:val="1"/>
      <w:marLeft w:val="0"/>
      <w:marRight w:val="0"/>
      <w:marTop w:val="0"/>
      <w:marBottom w:val="0"/>
      <w:divBdr>
        <w:top w:val="none" w:sz="0" w:space="0" w:color="auto"/>
        <w:left w:val="none" w:sz="0" w:space="0" w:color="auto"/>
        <w:bottom w:val="none" w:sz="0" w:space="0" w:color="auto"/>
        <w:right w:val="none" w:sz="0" w:space="0" w:color="auto"/>
      </w:divBdr>
    </w:div>
    <w:div w:id="280042571">
      <w:bodyDiv w:val="1"/>
      <w:marLeft w:val="0"/>
      <w:marRight w:val="0"/>
      <w:marTop w:val="0"/>
      <w:marBottom w:val="0"/>
      <w:divBdr>
        <w:top w:val="none" w:sz="0" w:space="0" w:color="auto"/>
        <w:left w:val="none" w:sz="0" w:space="0" w:color="auto"/>
        <w:bottom w:val="none" w:sz="0" w:space="0" w:color="auto"/>
        <w:right w:val="none" w:sz="0" w:space="0" w:color="auto"/>
      </w:divBdr>
    </w:div>
    <w:div w:id="287980387">
      <w:bodyDiv w:val="1"/>
      <w:marLeft w:val="0"/>
      <w:marRight w:val="0"/>
      <w:marTop w:val="0"/>
      <w:marBottom w:val="0"/>
      <w:divBdr>
        <w:top w:val="none" w:sz="0" w:space="0" w:color="auto"/>
        <w:left w:val="none" w:sz="0" w:space="0" w:color="auto"/>
        <w:bottom w:val="none" w:sz="0" w:space="0" w:color="auto"/>
        <w:right w:val="none" w:sz="0" w:space="0" w:color="auto"/>
      </w:divBdr>
    </w:div>
    <w:div w:id="292754645">
      <w:bodyDiv w:val="1"/>
      <w:marLeft w:val="0"/>
      <w:marRight w:val="0"/>
      <w:marTop w:val="0"/>
      <w:marBottom w:val="0"/>
      <w:divBdr>
        <w:top w:val="none" w:sz="0" w:space="0" w:color="auto"/>
        <w:left w:val="none" w:sz="0" w:space="0" w:color="auto"/>
        <w:bottom w:val="none" w:sz="0" w:space="0" w:color="auto"/>
        <w:right w:val="none" w:sz="0" w:space="0" w:color="auto"/>
      </w:divBdr>
    </w:div>
    <w:div w:id="295188051">
      <w:bodyDiv w:val="1"/>
      <w:marLeft w:val="0"/>
      <w:marRight w:val="0"/>
      <w:marTop w:val="0"/>
      <w:marBottom w:val="0"/>
      <w:divBdr>
        <w:top w:val="none" w:sz="0" w:space="0" w:color="auto"/>
        <w:left w:val="none" w:sz="0" w:space="0" w:color="auto"/>
        <w:bottom w:val="none" w:sz="0" w:space="0" w:color="auto"/>
        <w:right w:val="none" w:sz="0" w:space="0" w:color="auto"/>
      </w:divBdr>
    </w:div>
    <w:div w:id="296297670">
      <w:bodyDiv w:val="1"/>
      <w:marLeft w:val="0"/>
      <w:marRight w:val="0"/>
      <w:marTop w:val="0"/>
      <w:marBottom w:val="0"/>
      <w:divBdr>
        <w:top w:val="none" w:sz="0" w:space="0" w:color="auto"/>
        <w:left w:val="none" w:sz="0" w:space="0" w:color="auto"/>
        <w:bottom w:val="none" w:sz="0" w:space="0" w:color="auto"/>
        <w:right w:val="none" w:sz="0" w:space="0" w:color="auto"/>
      </w:divBdr>
    </w:div>
    <w:div w:id="303432066">
      <w:bodyDiv w:val="1"/>
      <w:marLeft w:val="0"/>
      <w:marRight w:val="0"/>
      <w:marTop w:val="0"/>
      <w:marBottom w:val="0"/>
      <w:divBdr>
        <w:top w:val="none" w:sz="0" w:space="0" w:color="auto"/>
        <w:left w:val="none" w:sz="0" w:space="0" w:color="auto"/>
        <w:bottom w:val="none" w:sz="0" w:space="0" w:color="auto"/>
        <w:right w:val="none" w:sz="0" w:space="0" w:color="auto"/>
      </w:divBdr>
    </w:div>
    <w:div w:id="303631544">
      <w:bodyDiv w:val="1"/>
      <w:marLeft w:val="0"/>
      <w:marRight w:val="0"/>
      <w:marTop w:val="0"/>
      <w:marBottom w:val="0"/>
      <w:divBdr>
        <w:top w:val="none" w:sz="0" w:space="0" w:color="auto"/>
        <w:left w:val="none" w:sz="0" w:space="0" w:color="auto"/>
        <w:bottom w:val="none" w:sz="0" w:space="0" w:color="auto"/>
        <w:right w:val="none" w:sz="0" w:space="0" w:color="auto"/>
      </w:divBdr>
    </w:div>
    <w:div w:id="307591121">
      <w:bodyDiv w:val="1"/>
      <w:marLeft w:val="0"/>
      <w:marRight w:val="0"/>
      <w:marTop w:val="0"/>
      <w:marBottom w:val="0"/>
      <w:divBdr>
        <w:top w:val="none" w:sz="0" w:space="0" w:color="auto"/>
        <w:left w:val="none" w:sz="0" w:space="0" w:color="auto"/>
        <w:bottom w:val="none" w:sz="0" w:space="0" w:color="auto"/>
        <w:right w:val="none" w:sz="0" w:space="0" w:color="auto"/>
      </w:divBdr>
    </w:div>
    <w:div w:id="315382197">
      <w:bodyDiv w:val="1"/>
      <w:marLeft w:val="0"/>
      <w:marRight w:val="0"/>
      <w:marTop w:val="0"/>
      <w:marBottom w:val="0"/>
      <w:divBdr>
        <w:top w:val="none" w:sz="0" w:space="0" w:color="auto"/>
        <w:left w:val="none" w:sz="0" w:space="0" w:color="auto"/>
        <w:bottom w:val="none" w:sz="0" w:space="0" w:color="auto"/>
        <w:right w:val="none" w:sz="0" w:space="0" w:color="auto"/>
      </w:divBdr>
    </w:div>
    <w:div w:id="320624375">
      <w:bodyDiv w:val="1"/>
      <w:marLeft w:val="0"/>
      <w:marRight w:val="0"/>
      <w:marTop w:val="0"/>
      <w:marBottom w:val="0"/>
      <w:divBdr>
        <w:top w:val="none" w:sz="0" w:space="0" w:color="auto"/>
        <w:left w:val="none" w:sz="0" w:space="0" w:color="auto"/>
        <w:bottom w:val="none" w:sz="0" w:space="0" w:color="auto"/>
        <w:right w:val="none" w:sz="0" w:space="0" w:color="auto"/>
      </w:divBdr>
    </w:div>
    <w:div w:id="328018764">
      <w:bodyDiv w:val="1"/>
      <w:marLeft w:val="0"/>
      <w:marRight w:val="0"/>
      <w:marTop w:val="0"/>
      <w:marBottom w:val="0"/>
      <w:divBdr>
        <w:top w:val="none" w:sz="0" w:space="0" w:color="auto"/>
        <w:left w:val="none" w:sz="0" w:space="0" w:color="auto"/>
        <w:bottom w:val="none" w:sz="0" w:space="0" w:color="auto"/>
        <w:right w:val="none" w:sz="0" w:space="0" w:color="auto"/>
      </w:divBdr>
    </w:div>
    <w:div w:id="330178475">
      <w:bodyDiv w:val="1"/>
      <w:marLeft w:val="0"/>
      <w:marRight w:val="0"/>
      <w:marTop w:val="0"/>
      <w:marBottom w:val="0"/>
      <w:divBdr>
        <w:top w:val="none" w:sz="0" w:space="0" w:color="auto"/>
        <w:left w:val="none" w:sz="0" w:space="0" w:color="auto"/>
        <w:bottom w:val="none" w:sz="0" w:space="0" w:color="auto"/>
        <w:right w:val="none" w:sz="0" w:space="0" w:color="auto"/>
      </w:divBdr>
    </w:div>
    <w:div w:id="334498356">
      <w:bodyDiv w:val="1"/>
      <w:marLeft w:val="0"/>
      <w:marRight w:val="0"/>
      <w:marTop w:val="0"/>
      <w:marBottom w:val="0"/>
      <w:divBdr>
        <w:top w:val="none" w:sz="0" w:space="0" w:color="auto"/>
        <w:left w:val="none" w:sz="0" w:space="0" w:color="auto"/>
        <w:bottom w:val="none" w:sz="0" w:space="0" w:color="auto"/>
        <w:right w:val="none" w:sz="0" w:space="0" w:color="auto"/>
      </w:divBdr>
    </w:div>
    <w:div w:id="342323697">
      <w:bodyDiv w:val="1"/>
      <w:marLeft w:val="0"/>
      <w:marRight w:val="0"/>
      <w:marTop w:val="0"/>
      <w:marBottom w:val="0"/>
      <w:divBdr>
        <w:top w:val="none" w:sz="0" w:space="0" w:color="auto"/>
        <w:left w:val="none" w:sz="0" w:space="0" w:color="auto"/>
        <w:bottom w:val="none" w:sz="0" w:space="0" w:color="auto"/>
        <w:right w:val="none" w:sz="0" w:space="0" w:color="auto"/>
      </w:divBdr>
    </w:div>
    <w:div w:id="347408161">
      <w:bodyDiv w:val="1"/>
      <w:marLeft w:val="0"/>
      <w:marRight w:val="0"/>
      <w:marTop w:val="0"/>
      <w:marBottom w:val="0"/>
      <w:divBdr>
        <w:top w:val="none" w:sz="0" w:space="0" w:color="auto"/>
        <w:left w:val="none" w:sz="0" w:space="0" w:color="auto"/>
        <w:bottom w:val="none" w:sz="0" w:space="0" w:color="auto"/>
        <w:right w:val="none" w:sz="0" w:space="0" w:color="auto"/>
      </w:divBdr>
    </w:div>
    <w:div w:id="349256708">
      <w:bodyDiv w:val="1"/>
      <w:marLeft w:val="0"/>
      <w:marRight w:val="0"/>
      <w:marTop w:val="0"/>
      <w:marBottom w:val="0"/>
      <w:divBdr>
        <w:top w:val="none" w:sz="0" w:space="0" w:color="auto"/>
        <w:left w:val="none" w:sz="0" w:space="0" w:color="auto"/>
        <w:bottom w:val="none" w:sz="0" w:space="0" w:color="auto"/>
        <w:right w:val="none" w:sz="0" w:space="0" w:color="auto"/>
      </w:divBdr>
    </w:div>
    <w:div w:id="355547172">
      <w:bodyDiv w:val="1"/>
      <w:marLeft w:val="0"/>
      <w:marRight w:val="0"/>
      <w:marTop w:val="0"/>
      <w:marBottom w:val="0"/>
      <w:divBdr>
        <w:top w:val="none" w:sz="0" w:space="0" w:color="auto"/>
        <w:left w:val="none" w:sz="0" w:space="0" w:color="auto"/>
        <w:bottom w:val="none" w:sz="0" w:space="0" w:color="auto"/>
        <w:right w:val="none" w:sz="0" w:space="0" w:color="auto"/>
      </w:divBdr>
    </w:div>
    <w:div w:id="357783260">
      <w:bodyDiv w:val="1"/>
      <w:marLeft w:val="0"/>
      <w:marRight w:val="0"/>
      <w:marTop w:val="0"/>
      <w:marBottom w:val="0"/>
      <w:divBdr>
        <w:top w:val="none" w:sz="0" w:space="0" w:color="auto"/>
        <w:left w:val="none" w:sz="0" w:space="0" w:color="auto"/>
        <w:bottom w:val="none" w:sz="0" w:space="0" w:color="auto"/>
        <w:right w:val="none" w:sz="0" w:space="0" w:color="auto"/>
      </w:divBdr>
    </w:div>
    <w:div w:id="359084654">
      <w:bodyDiv w:val="1"/>
      <w:marLeft w:val="0"/>
      <w:marRight w:val="0"/>
      <w:marTop w:val="0"/>
      <w:marBottom w:val="0"/>
      <w:divBdr>
        <w:top w:val="none" w:sz="0" w:space="0" w:color="auto"/>
        <w:left w:val="none" w:sz="0" w:space="0" w:color="auto"/>
        <w:bottom w:val="none" w:sz="0" w:space="0" w:color="auto"/>
        <w:right w:val="none" w:sz="0" w:space="0" w:color="auto"/>
      </w:divBdr>
    </w:div>
    <w:div w:id="362169900">
      <w:bodyDiv w:val="1"/>
      <w:marLeft w:val="0"/>
      <w:marRight w:val="0"/>
      <w:marTop w:val="0"/>
      <w:marBottom w:val="0"/>
      <w:divBdr>
        <w:top w:val="none" w:sz="0" w:space="0" w:color="auto"/>
        <w:left w:val="none" w:sz="0" w:space="0" w:color="auto"/>
        <w:bottom w:val="none" w:sz="0" w:space="0" w:color="auto"/>
        <w:right w:val="none" w:sz="0" w:space="0" w:color="auto"/>
      </w:divBdr>
    </w:div>
    <w:div w:id="368534796">
      <w:bodyDiv w:val="1"/>
      <w:marLeft w:val="0"/>
      <w:marRight w:val="0"/>
      <w:marTop w:val="0"/>
      <w:marBottom w:val="0"/>
      <w:divBdr>
        <w:top w:val="none" w:sz="0" w:space="0" w:color="auto"/>
        <w:left w:val="none" w:sz="0" w:space="0" w:color="auto"/>
        <w:bottom w:val="none" w:sz="0" w:space="0" w:color="auto"/>
        <w:right w:val="none" w:sz="0" w:space="0" w:color="auto"/>
      </w:divBdr>
    </w:div>
    <w:div w:id="373505905">
      <w:bodyDiv w:val="1"/>
      <w:marLeft w:val="0"/>
      <w:marRight w:val="0"/>
      <w:marTop w:val="0"/>
      <w:marBottom w:val="0"/>
      <w:divBdr>
        <w:top w:val="none" w:sz="0" w:space="0" w:color="auto"/>
        <w:left w:val="none" w:sz="0" w:space="0" w:color="auto"/>
        <w:bottom w:val="none" w:sz="0" w:space="0" w:color="auto"/>
        <w:right w:val="none" w:sz="0" w:space="0" w:color="auto"/>
      </w:divBdr>
    </w:div>
    <w:div w:id="374231534">
      <w:bodyDiv w:val="1"/>
      <w:marLeft w:val="0"/>
      <w:marRight w:val="0"/>
      <w:marTop w:val="0"/>
      <w:marBottom w:val="0"/>
      <w:divBdr>
        <w:top w:val="none" w:sz="0" w:space="0" w:color="auto"/>
        <w:left w:val="none" w:sz="0" w:space="0" w:color="auto"/>
        <w:bottom w:val="none" w:sz="0" w:space="0" w:color="auto"/>
        <w:right w:val="none" w:sz="0" w:space="0" w:color="auto"/>
      </w:divBdr>
    </w:div>
    <w:div w:id="383721796">
      <w:bodyDiv w:val="1"/>
      <w:marLeft w:val="0"/>
      <w:marRight w:val="0"/>
      <w:marTop w:val="0"/>
      <w:marBottom w:val="0"/>
      <w:divBdr>
        <w:top w:val="none" w:sz="0" w:space="0" w:color="auto"/>
        <w:left w:val="none" w:sz="0" w:space="0" w:color="auto"/>
        <w:bottom w:val="none" w:sz="0" w:space="0" w:color="auto"/>
        <w:right w:val="none" w:sz="0" w:space="0" w:color="auto"/>
      </w:divBdr>
    </w:div>
    <w:div w:id="385102502">
      <w:bodyDiv w:val="1"/>
      <w:marLeft w:val="0"/>
      <w:marRight w:val="0"/>
      <w:marTop w:val="0"/>
      <w:marBottom w:val="0"/>
      <w:divBdr>
        <w:top w:val="none" w:sz="0" w:space="0" w:color="auto"/>
        <w:left w:val="none" w:sz="0" w:space="0" w:color="auto"/>
        <w:bottom w:val="none" w:sz="0" w:space="0" w:color="auto"/>
        <w:right w:val="none" w:sz="0" w:space="0" w:color="auto"/>
      </w:divBdr>
    </w:div>
    <w:div w:id="385690698">
      <w:bodyDiv w:val="1"/>
      <w:marLeft w:val="0"/>
      <w:marRight w:val="0"/>
      <w:marTop w:val="0"/>
      <w:marBottom w:val="0"/>
      <w:divBdr>
        <w:top w:val="none" w:sz="0" w:space="0" w:color="auto"/>
        <w:left w:val="none" w:sz="0" w:space="0" w:color="auto"/>
        <w:bottom w:val="none" w:sz="0" w:space="0" w:color="auto"/>
        <w:right w:val="none" w:sz="0" w:space="0" w:color="auto"/>
      </w:divBdr>
    </w:div>
    <w:div w:id="386492392">
      <w:bodyDiv w:val="1"/>
      <w:marLeft w:val="0"/>
      <w:marRight w:val="0"/>
      <w:marTop w:val="0"/>
      <w:marBottom w:val="0"/>
      <w:divBdr>
        <w:top w:val="none" w:sz="0" w:space="0" w:color="auto"/>
        <w:left w:val="none" w:sz="0" w:space="0" w:color="auto"/>
        <w:bottom w:val="none" w:sz="0" w:space="0" w:color="auto"/>
        <w:right w:val="none" w:sz="0" w:space="0" w:color="auto"/>
      </w:divBdr>
    </w:div>
    <w:div w:id="388919537">
      <w:bodyDiv w:val="1"/>
      <w:marLeft w:val="0"/>
      <w:marRight w:val="0"/>
      <w:marTop w:val="0"/>
      <w:marBottom w:val="0"/>
      <w:divBdr>
        <w:top w:val="none" w:sz="0" w:space="0" w:color="auto"/>
        <w:left w:val="none" w:sz="0" w:space="0" w:color="auto"/>
        <w:bottom w:val="none" w:sz="0" w:space="0" w:color="auto"/>
        <w:right w:val="none" w:sz="0" w:space="0" w:color="auto"/>
      </w:divBdr>
    </w:div>
    <w:div w:id="393360676">
      <w:bodyDiv w:val="1"/>
      <w:marLeft w:val="0"/>
      <w:marRight w:val="0"/>
      <w:marTop w:val="0"/>
      <w:marBottom w:val="0"/>
      <w:divBdr>
        <w:top w:val="none" w:sz="0" w:space="0" w:color="auto"/>
        <w:left w:val="none" w:sz="0" w:space="0" w:color="auto"/>
        <w:bottom w:val="none" w:sz="0" w:space="0" w:color="auto"/>
        <w:right w:val="none" w:sz="0" w:space="0" w:color="auto"/>
      </w:divBdr>
    </w:div>
    <w:div w:id="393892936">
      <w:bodyDiv w:val="1"/>
      <w:marLeft w:val="0"/>
      <w:marRight w:val="0"/>
      <w:marTop w:val="0"/>
      <w:marBottom w:val="0"/>
      <w:divBdr>
        <w:top w:val="none" w:sz="0" w:space="0" w:color="auto"/>
        <w:left w:val="none" w:sz="0" w:space="0" w:color="auto"/>
        <w:bottom w:val="none" w:sz="0" w:space="0" w:color="auto"/>
        <w:right w:val="none" w:sz="0" w:space="0" w:color="auto"/>
      </w:divBdr>
    </w:div>
    <w:div w:id="401561201">
      <w:bodyDiv w:val="1"/>
      <w:marLeft w:val="0"/>
      <w:marRight w:val="0"/>
      <w:marTop w:val="0"/>
      <w:marBottom w:val="0"/>
      <w:divBdr>
        <w:top w:val="none" w:sz="0" w:space="0" w:color="auto"/>
        <w:left w:val="none" w:sz="0" w:space="0" w:color="auto"/>
        <w:bottom w:val="none" w:sz="0" w:space="0" w:color="auto"/>
        <w:right w:val="none" w:sz="0" w:space="0" w:color="auto"/>
      </w:divBdr>
    </w:div>
    <w:div w:id="401801520">
      <w:bodyDiv w:val="1"/>
      <w:marLeft w:val="0"/>
      <w:marRight w:val="0"/>
      <w:marTop w:val="0"/>
      <w:marBottom w:val="0"/>
      <w:divBdr>
        <w:top w:val="none" w:sz="0" w:space="0" w:color="auto"/>
        <w:left w:val="none" w:sz="0" w:space="0" w:color="auto"/>
        <w:bottom w:val="none" w:sz="0" w:space="0" w:color="auto"/>
        <w:right w:val="none" w:sz="0" w:space="0" w:color="auto"/>
      </w:divBdr>
    </w:div>
    <w:div w:id="402485152">
      <w:bodyDiv w:val="1"/>
      <w:marLeft w:val="0"/>
      <w:marRight w:val="0"/>
      <w:marTop w:val="0"/>
      <w:marBottom w:val="0"/>
      <w:divBdr>
        <w:top w:val="none" w:sz="0" w:space="0" w:color="auto"/>
        <w:left w:val="none" w:sz="0" w:space="0" w:color="auto"/>
        <w:bottom w:val="none" w:sz="0" w:space="0" w:color="auto"/>
        <w:right w:val="none" w:sz="0" w:space="0" w:color="auto"/>
      </w:divBdr>
    </w:div>
    <w:div w:id="404575792">
      <w:bodyDiv w:val="1"/>
      <w:marLeft w:val="0"/>
      <w:marRight w:val="0"/>
      <w:marTop w:val="0"/>
      <w:marBottom w:val="0"/>
      <w:divBdr>
        <w:top w:val="none" w:sz="0" w:space="0" w:color="auto"/>
        <w:left w:val="none" w:sz="0" w:space="0" w:color="auto"/>
        <w:bottom w:val="none" w:sz="0" w:space="0" w:color="auto"/>
        <w:right w:val="none" w:sz="0" w:space="0" w:color="auto"/>
      </w:divBdr>
    </w:div>
    <w:div w:id="406271113">
      <w:bodyDiv w:val="1"/>
      <w:marLeft w:val="0"/>
      <w:marRight w:val="0"/>
      <w:marTop w:val="0"/>
      <w:marBottom w:val="0"/>
      <w:divBdr>
        <w:top w:val="none" w:sz="0" w:space="0" w:color="auto"/>
        <w:left w:val="none" w:sz="0" w:space="0" w:color="auto"/>
        <w:bottom w:val="none" w:sz="0" w:space="0" w:color="auto"/>
        <w:right w:val="none" w:sz="0" w:space="0" w:color="auto"/>
      </w:divBdr>
    </w:div>
    <w:div w:id="406849005">
      <w:bodyDiv w:val="1"/>
      <w:marLeft w:val="0"/>
      <w:marRight w:val="0"/>
      <w:marTop w:val="0"/>
      <w:marBottom w:val="0"/>
      <w:divBdr>
        <w:top w:val="none" w:sz="0" w:space="0" w:color="auto"/>
        <w:left w:val="none" w:sz="0" w:space="0" w:color="auto"/>
        <w:bottom w:val="none" w:sz="0" w:space="0" w:color="auto"/>
        <w:right w:val="none" w:sz="0" w:space="0" w:color="auto"/>
      </w:divBdr>
    </w:div>
    <w:div w:id="413555320">
      <w:bodyDiv w:val="1"/>
      <w:marLeft w:val="0"/>
      <w:marRight w:val="0"/>
      <w:marTop w:val="0"/>
      <w:marBottom w:val="0"/>
      <w:divBdr>
        <w:top w:val="none" w:sz="0" w:space="0" w:color="auto"/>
        <w:left w:val="none" w:sz="0" w:space="0" w:color="auto"/>
        <w:bottom w:val="none" w:sz="0" w:space="0" w:color="auto"/>
        <w:right w:val="none" w:sz="0" w:space="0" w:color="auto"/>
      </w:divBdr>
    </w:div>
    <w:div w:id="417214546">
      <w:bodyDiv w:val="1"/>
      <w:marLeft w:val="0"/>
      <w:marRight w:val="0"/>
      <w:marTop w:val="0"/>
      <w:marBottom w:val="0"/>
      <w:divBdr>
        <w:top w:val="none" w:sz="0" w:space="0" w:color="auto"/>
        <w:left w:val="none" w:sz="0" w:space="0" w:color="auto"/>
        <w:bottom w:val="none" w:sz="0" w:space="0" w:color="auto"/>
        <w:right w:val="none" w:sz="0" w:space="0" w:color="auto"/>
      </w:divBdr>
    </w:div>
    <w:div w:id="418135110">
      <w:bodyDiv w:val="1"/>
      <w:marLeft w:val="0"/>
      <w:marRight w:val="0"/>
      <w:marTop w:val="0"/>
      <w:marBottom w:val="0"/>
      <w:divBdr>
        <w:top w:val="none" w:sz="0" w:space="0" w:color="auto"/>
        <w:left w:val="none" w:sz="0" w:space="0" w:color="auto"/>
        <w:bottom w:val="none" w:sz="0" w:space="0" w:color="auto"/>
        <w:right w:val="none" w:sz="0" w:space="0" w:color="auto"/>
      </w:divBdr>
    </w:div>
    <w:div w:id="422650965">
      <w:bodyDiv w:val="1"/>
      <w:marLeft w:val="0"/>
      <w:marRight w:val="0"/>
      <w:marTop w:val="0"/>
      <w:marBottom w:val="0"/>
      <w:divBdr>
        <w:top w:val="none" w:sz="0" w:space="0" w:color="auto"/>
        <w:left w:val="none" w:sz="0" w:space="0" w:color="auto"/>
        <w:bottom w:val="none" w:sz="0" w:space="0" w:color="auto"/>
        <w:right w:val="none" w:sz="0" w:space="0" w:color="auto"/>
      </w:divBdr>
    </w:div>
    <w:div w:id="428042847">
      <w:bodyDiv w:val="1"/>
      <w:marLeft w:val="0"/>
      <w:marRight w:val="0"/>
      <w:marTop w:val="0"/>
      <w:marBottom w:val="0"/>
      <w:divBdr>
        <w:top w:val="none" w:sz="0" w:space="0" w:color="auto"/>
        <w:left w:val="none" w:sz="0" w:space="0" w:color="auto"/>
        <w:bottom w:val="none" w:sz="0" w:space="0" w:color="auto"/>
        <w:right w:val="none" w:sz="0" w:space="0" w:color="auto"/>
      </w:divBdr>
    </w:div>
    <w:div w:id="449787562">
      <w:bodyDiv w:val="1"/>
      <w:marLeft w:val="0"/>
      <w:marRight w:val="0"/>
      <w:marTop w:val="0"/>
      <w:marBottom w:val="0"/>
      <w:divBdr>
        <w:top w:val="none" w:sz="0" w:space="0" w:color="auto"/>
        <w:left w:val="none" w:sz="0" w:space="0" w:color="auto"/>
        <w:bottom w:val="none" w:sz="0" w:space="0" w:color="auto"/>
        <w:right w:val="none" w:sz="0" w:space="0" w:color="auto"/>
      </w:divBdr>
    </w:div>
    <w:div w:id="452748989">
      <w:bodyDiv w:val="1"/>
      <w:marLeft w:val="0"/>
      <w:marRight w:val="0"/>
      <w:marTop w:val="0"/>
      <w:marBottom w:val="0"/>
      <w:divBdr>
        <w:top w:val="none" w:sz="0" w:space="0" w:color="auto"/>
        <w:left w:val="none" w:sz="0" w:space="0" w:color="auto"/>
        <w:bottom w:val="none" w:sz="0" w:space="0" w:color="auto"/>
        <w:right w:val="none" w:sz="0" w:space="0" w:color="auto"/>
      </w:divBdr>
    </w:div>
    <w:div w:id="458186770">
      <w:bodyDiv w:val="1"/>
      <w:marLeft w:val="0"/>
      <w:marRight w:val="0"/>
      <w:marTop w:val="0"/>
      <w:marBottom w:val="0"/>
      <w:divBdr>
        <w:top w:val="none" w:sz="0" w:space="0" w:color="auto"/>
        <w:left w:val="none" w:sz="0" w:space="0" w:color="auto"/>
        <w:bottom w:val="none" w:sz="0" w:space="0" w:color="auto"/>
        <w:right w:val="none" w:sz="0" w:space="0" w:color="auto"/>
      </w:divBdr>
    </w:div>
    <w:div w:id="459694030">
      <w:bodyDiv w:val="1"/>
      <w:marLeft w:val="0"/>
      <w:marRight w:val="0"/>
      <w:marTop w:val="0"/>
      <w:marBottom w:val="0"/>
      <w:divBdr>
        <w:top w:val="none" w:sz="0" w:space="0" w:color="auto"/>
        <w:left w:val="none" w:sz="0" w:space="0" w:color="auto"/>
        <w:bottom w:val="none" w:sz="0" w:space="0" w:color="auto"/>
        <w:right w:val="none" w:sz="0" w:space="0" w:color="auto"/>
      </w:divBdr>
    </w:div>
    <w:div w:id="462700203">
      <w:bodyDiv w:val="1"/>
      <w:marLeft w:val="0"/>
      <w:marRight w:val="0"/>
      <w:marTop w:val="0"/>
      <w:marBottom w:val="0"/>
      <w:divBdr>
        <w:top w:val="none" w:sz="0" w:space="0" w:color="auto"/>
        <w:left w:val="none" w:sz="0" w:space="0" w:color="auto"/>
        <w:bottom w:val="none" w:sz="0" w:space="0" w:color="auto"/>
        <w:right w:val="none" w:sz="0" w:space="0" w:color="auto"/>
      </w:divBdr>
    </w:div>
    <w:div w:id="476604780">
      <w:bodyDiv w:val="1"/>
      <w:marLeft w:val="0"/>
      <w:marRight w:val="0"/>
      <w:marTop w:val="0"/>
      <w:marBottom w:val="0"/>
      <w:divBdr>
        <w:top w:val="none" w:sz="0" w:space="0" w:color="auto"/>
        <w:left w:val="none" w:sz="0" w:space="0" w:color="auto"/>
        <w:bottom w:val="none" w:sz="0" w:space="0" w:color="auto"/>
        <w:right w:val="none" w:sz="0" w:space="0" w:color="auto"/>
      </w:divBdr>
    </w:div>
    <w:div w:id="482040553">
      <w:bodyDiv w:val="1"/>
      <w:marLeft w:val="0"/>
      <w:marRight w:val="0"/>
      <w:marTop w:val="0"/>
      <w:marBottom w:val="0"/>
      <w:divBdr>
        <w:top w:val="none" w:sz="0" w:space="0" w:color="auto"/>
        <w:left w:val="none" w:sz="0" w:space="0" w:color="auto"/>
        <w:bottom w:val="none" w:sz="0" w:space="0" w:color="auto"/>
        <w:right w:val="none" w:sz="0" w:space="0" w:color="auto"/>
      </w:divBdr>
    </w:div>
    <w:div w:id="492568950">
      <w:bodyDiv w:val="1"/>
      <w:marLeft w:val="0"/>
      <w:marRight w:val="0"/>
      <w:marTop w:val="0"/>
      <w:marBottom w:val="0"/>
      <w:divBdr>
        <w:top w:val="none" w:sz="0" w:space="0" w:color="auto"/>
        <w:left w:val="none" w:sz="0" w:space="0" w:color="auto"/>
        <w:bottom w:val="none" w:sz="0" w:space="0" w:color="auto"/>
        <w:right w:val="none" w:sz="0" w:space="0" w:color="auto"/>
      </w:divBdr>
    </w:div>
    <w:div w:id="494104526">
      <w:bodyDiv w:val="1"/>
      <w:marLeft w:val="0"/>
      <w:marRight w:val="0"/>
      <w:marTop w:val="0"/>
      <w:marBottom w:val="0"/>
      <w:divBdr>
        <w:top w:val="none" w:sz="0" w:space="0" w:color="auto"/>
        <w:left w:val="none" w:sz="0" w:space="0" w:color="auto"/>
        <w:bottom w:val="none" w:sz="0" w:space="0" w:color="auto"/>
        <w:right w:val="none" w:sz="0" w:space="0" w:color="auto"/>
      </w:divBdr>
    </w:div>
    <w:div w:id="498426412">
      <w:bodyDiv w:val="1"/>
      <w:marLeft w:val="0"/>
      <w:marRight w:val="0"/>
      <w:marTop w:val="0"/>
      <w:marBottom w:val="0"/>
      <w:divBdr>
        <w:top w:val="none" w:sz="0" w:space="0" w:color="auto"/>
        <w:left w:val="none" w:sz="0" w:space="0" w:color="auto"/>
        <w:bottom w:val="none" w:sz="0" w:space="0" w:color="auto"/>
        <w:right w:val="none" w:sz="0" w:space="0" w:color="auto"/>
      </w:divBdr>
    </w:div>
    <w:div w:id="517348463">
      <w:bodyDiv w:val="1"/>
      <w:marLeft w:val="0"/>
      <w:marRight w:val="0"/>
      <w:marTop w:val="0"/>
      <w:marBottom w:val="0"/>
      <w:divBdr>
        <w:top w:val="none" w:sz="0" w:space="0" w:color="auto"/>
        <w:left w:val="none" w:sz="0" w:space="0" w:color="auto"/>
        <w:bottom w:val="none" w:sz="0" w:space="0" w:color="auto"/>
        <w:right w:val="none" w:sz="0" w:space="0" w:color="auto"/>
      </w:divBdr>
    </w:div>
    <w:div w:id="518741193">
      <w:bodyDiv w:val="1"/>
      <w:marLeft w:val="0"/>
      <w:marRight w:val="0"/>
      <w:marTop w:val="0"/>
      <w:marBottom w:val="0"/>
      <w:divBdr>
        <w:top w:val="none" w:sz="0" w:space="0" w:color="auto"/>
        <w:left w:val="none" w:sz="0" w:space="0" w:color="auto"/>
        <w:bottom w:val="none" w:sz="0" w:space="0" w:color="auto"/>
        <w:right w:val="none" w:sz="0" w:space="0" w:color="auto"/>
      </w:divBdr>
    </w:div>
    <w:div w:id="520510632">
      <w:bodyDiv w:val="1"/>
      <w:marLeft w:val="0"/>
      <w:marRight w:val="0"/>
      <w:marTop w:val="0"/>
      <w:marBottom w:val="0"/>
      <w:divBdr>
        <w:top w:val="none" w:sz="0" w:space="0" w:color="auto"/>
        <w:left w:val="none" w:sz="0" w:space="0" w:color="auto"/>
        <w:bottom w:val="none" w:sz="0" w:space="0" w:color="auto"/>
        <w:right w:val="none" w:sz="0" w:space="0" w:color="auto"/>
      </w:divBdr>
    </w:div>
    <w:div w:id="527376016">
      <w:bodyDiv w:val="1"/>
      <w:marLeft w:val="0"/>
      <w:marRight w:val="0"/>
      <w:marTop w:val="0"/>
      <w:marBottom w:val="0"/>
      <w:divBdr>
        <w:top w:val="none" w:sz="0" w:space="0" w:color="auto"/>
        <w:left w:val="none" w:sz="0" w:space="0" w:color="auto"/>
        <w:bottom w:val="none" w:sz="0" w:space="0" w:color="auto"/>
        <w:right w:val="none" w:sz="0" w:space="0" w:color="auto"/>
      </w:divBdr>
    </w:div>
    <w:div w:id="536085140">
      <w:bodyDiv w:val="1"/>
      <w:marLeft w:val="0"/>
      <w:marRight w:val="0"/>
      <w:marTop w:val="0"/>
      <w:marBottom w:val="0"/>
      <w:divBdr>
        <w:top w:val="none" w:sz="0" w:space="0" w:color="auto"/>
        <w:left w:val="none" w:sz="0" w:space="0" w:color="auto"/>
        <w:bottom w:val="none" w:sz="0" w:space="0" w:color="auto"/>
        <w:right w:val="none" w:sz="0" w:space="0" w:color="auto"/>
      </w:divBdr>
    </w:div>
    <w:div w:id="536548305">
      <w:bodyDiv w:val="1"/>
      <w:marLeft w:val="0"/>
      <w:marRight w:val="0"/>
      <w:marTop w:val="0"/>
      <w:marBottom w:val="0"/>
      <w:divBdr>
        <w:top w:val="none" w:sz="0" w:space="0" w:color="auto"/>
        <w:left w:val="none" w:sz="0" w:space="0" w:color="auto"/>
        <w:bottom w:val="none" w:sz="0" w:space="0" w:color="auto"/>
        <w:right w:val="none" w:sz="0" w:space="0" w:color="auto"/>
      </w:divBdr>
    </w:div>
    <w:div w:id="537400410">
      <w:bodyDiv w:val="1"/>
      <w:marLeft w:val="0"/>
      <w:marRight w:val="0"/>
      <w:marTop w:val="0"/>
      <w:marBottom w:val="0"/>
      <w:divBdr>
        <w:top w:val="none" w:sz="0" w:space="0" w:color="auto"/>
        <w:left w:val="none" w:sz="0" w:space="0" w:color="auto"/>
        <w:bottom w:val="none" w:sz="0" w:space="0" w:color="auto"/>
        <w:right w:val="none" w:sz="0" w:space="0" w:color="auto"/>
      </w:divBdr>
    </w:div>
    <w:div w:id="537547794">
      <w:bodyDiv w:val="1"/>
      <w:marLeft w:val="0"/>
      <w:marRight w:val="0"/>
      <w:marTop w:val="0"/>
      <w:marBottom w:val="0"/>
      <w:divBdr>
        <w:top w:val="none" w:sz="0" w:space="0" w:color="auto"/>
        <w:left w:val="none" w:sz="0" w:space="0" w:color="auto"/>
        <w:bottom w:val="none" w:sz="0" w:space="0" w:color="auto"/>
        <w:right w:val="none" w:sz="0" w:space="0" w:color="auto"/>
      </w:divBdr>
    </w:div>
    <w:div w:id="539629901">
      <w:bodyDiv w:val="1"/>
      <w:marLeft w:val="0"/>
      <w:marRight w:val="0"/>
      <w:marTop w:val="0"/>
      <w:marBottom w:val="0"/>
      <w:divBdr>
        <w:top w:val="none" w:sz="0" w:space="0" w:color="auto"/>
        <w:left w:val="none" w:sz="0" w:space="0" w:color="auto"/>
        <w:bottom w:val="none" w:sz="0" w:space="0" w:color="auto"/>
        <w:right w:val="none" w:sz="0" w:space="0" w:color="auto"/>
      </w:divBdr>
    </w:div>
    <w:div w:id="549222119">
      <w:bodyDiv w:val="1"/>
      <w:marLeft w:val="0"/>
      <w:marRight w:val="0"/>
      <w:marTop w:val="0"/>
      <w:marBottom w:val="0"/>
      <w:divBdr>
        <w:top w:val="none" w:sz="0" w:space="0" w:color="auto"/>
        <w:left w:val="none" w:sz="0" w:space="0" w:color="auto"/>
        <w:bottom w:val="none" w:sz="0" w:space="0" w:color="auto"/>
        <w:right w:val="none" w:sz="0" w:space="0" w:color="auto"/>
      </w:divBdr>
    </w:div>
    <w:div w:id="553665703">
      <w:bodyDiv w:val="1"/>
      <w:marLeft w:val="0"/>
      <w:marRight w:val="0"/>
      <w:marTop w:val="0"/>
      <w:marBottom w:val="0"/>
      <w:divBdr>
        <w:top w:val="none" w:sz="0" w:space="0" w:color="auto"/>
        <w:left w:val="none" w:sz="0" w:space="0" w:color="auto"/>
        <w:bottom w:val="none" w:sz="0" w:space="0" w:color="auto"/>
        <w:right w:val="none" w:sz="0" w:space="0" w:color="auto"/>
      </w:divBdr>
    </w:div>
    <w:div w:id="556891118">
      <w:bodyDiv w:val="1"/>
      <w:marLeft w:val="0"/>
      <w:marRight w:val="0"/>
      <w:marTop w:val="0"/>
      <w:marBottom w:val="0"/>
      <w:divBdr>
        <w:top w:val="none" w:sz="0" w:space="0" w:color="auto"/>
        <w:left w:val="none" w:sz="0" w:space="0" w:color="auto"/>
        <w:bottom w:val="none" w:sz="0" w:space="0" w:color="auto"/>
        <w:right w:val="none" w:sz="0" w:space="0" w:color="auto"/>
      </w:divBdr>
    </w:div>
    <w:div w:id="557479801">
      <w:bodyDiv w:val="1"/>
      <w:marLeft w:val="0"/>
      <w:marRight w:val="0"/>
      <w:marTop w:val="0"/>
      <w:marBottom w:val="0"/>
      <w:divBdr>
        <w:top w:val="none" w:sz="0" w:space="0" w:color="auto"/>
        <w:left w:val="none" w:sz="0" w:space="0" w:color="auto"/>
        <w:bottom w:val="none" w:sz="0" w:space="0" w:color="auto"/>
        <w:right w:val="none" w:sz="0" w:space="0" w:color="auto"/>
      </w:divBdr>
    </w:div>
    <w:div w:id="558632564">
      <w:bodyDiv w:val="1"/>
      <w:marLeft w:val="0"/>
      <w:marRight w:val="0"/>
      <w:marTop w:val="0"/>
      <w:marBottom w:val="0"/>
      <w:divBdr>
        <w:top w:val="none" w:sz="0" w:space="0" w:color="auto"/>
        <w:left w:val="none" w:sz="0" w:space="0" w:color="auto"/>
        <w:bottom w:val="none" w:sz="0" w:space="0" w:color="auto"/>
        <w:right w:val="none" w:sz="0" w:space="0" w:color="auto"/>
      </w:divBdr>
    </w:div>
    <w:div w:id="563758243">
      <w:bodyDiv w:val="1"/>
      <w:marLeft w:val="0"/>
      <w:marRight w:val="0"/>
      <w:marTop w:val="0"/>
      <w:marBottom w:val="0"/>
      <w:divBdr>
        <w:top w:val="none" w:sz="0" w:space="0" w:color="auto"/>
        <w:left w:val="none" w:sz="0" w:space="0" w:color="auto"/>
        <w:bottom w:val="none" w:sz="0" w:space="0" w:color="auto"/>
        <w:right w:val="none" w:sz="0" w:space="0" w:color="auto"/>
      </w:divBdr>
    </w:div>
    <w:div w:id="569581450">
      <w:bodyDiv w:val="1"/>
      <w:marLeft w:val="0"/>
      <w:marRight w:val="0"/>
      <w:marTop w:val="0"/>
      <w:marBottom w:val="0"/>
      <w:divBdr>
        <w:top w:val="none" w:sz="0" w:space="0" w:color="auto"/>
        <w:left w:val="none" w:sz="0" w:space="0" w:color="auto"/>
        <w:bottom w:val="none" w:sz="0" w:space="0" w:color="auto"/>
        <w:right w:val="none" w:sz="0" w:space="0" w:color="auto"/>
      </w:divBdr>
    </w:div>
    <w:div w:id="570048025">
      <w:bodyDiv w:val="1"/>
      <w:marLeft w:val="0"/>
      <w:marRight w:val="0"/>
      <w:marTop w:val="0"/>
      <w:marBottom w:val="0"/>
      <w:divBdr>
        <w:top w:val="none" w:sz="0" w:space="0" w:color="auto"/>
        <w:left w:val="none" w:sz="0" w:space="0" w:color="auto"/>
        <w:bottom w:val="none" w:sz="0" w:space="0" w:color="auto"/>
        <w:right w:val="none" w:sz="0" w:space="0" w:color="auto"/>
      </w:divBdr>
    </w:div>
    <w:div w:id="570119643">
      <w:bodyDiv w:val="1"/>
      <w:marLeft w:val="0"/>
      <w:marRight w:val="0"/>
      <w:marTop w:val="0"/>
      <w:marBottom w:val="0"/>
      <w:divBdr>
        <w:top w:val="none" w:sz="0" w:space="0" w:color="auto"/>
        <w:left w:val="none" w:sz="0" w:space="0" w:color="auto"/>
        <w:bottom w:val="none" w:sz="0" w:space="0" w:color="auto"/>
        <w:right w:val="none" w:sz="0" w:space="0" w:color="auto"/>
      </w:divBdr>
    </w:div>
    <w:div w:id="570778141">
      <w:bodyDiv w:val="1"/>
      <w:marLeft w:val="0"/>
      <w:marRight w:val="0"/>
      <w:marTop w:val="0"/>
      <w:marBottom w:val="0"/>
      <w:divBdr>
        <w:top w:val="none" w:sz="0" w:space="0" w:color="auto"/>
        <w:left w:val="none" w:sz="0" w:space="0" w:color="auto"/>
        <w:bottom w:val="none" w:sz="0" w:space="0" w:color="auto"/>
        <w:right w:val="none" w:sz="0" w:space="0" w:color="auto"/>
      </w:divBdr>
    </w:div>
    <w:div w:id="571232748">
      <w:bodyDiv w:val="1"/>
      <w:marLeft w:val="0"/>
      <w:marRight w:val="0"/>
      <w:marTop w:val="0"/>
      <w:marBottom w:val="0"/>
      <w:divBdr>
        <w:top w:val="none" w:sz="0" w:space="0" w:color="auto"/>
        <w:left w:val="none" w:sz="0" w:space="0" w:color="auto"/>
        <w:bottom w:val="none" w:sz="0" w:space="0" w:color="auto"/>
        <w:right w:val="none" w:sz="0" w:space="0" w:color="auto"/>
      </w:divBdr>
    </w:div>
    <w:div w:id="572811990">
      <w:bodyDiv w:val="1"/>
      <w:marLeft w:val="0"/>
      <w:marRight w:val="0"/>
      <w:marTop w:val="0"/>
      <w:marBottom w:val="0"/>
      <w:divBdr>
        <w:top w:val="none" w:sz="0" w:space="0" w:color="auto"/>
        <w:left w:val="none" w:sz="0" w:space="0" w:color="auto"/>
        <w:bottom w:val="none" w:sz="0" w:space="0" w:color="auto"/>
        <w:right w:val="none" w:sz="0" w:space="0" w:color="auto"/>
      </w:divBdr>
    </w:div>
    <w:div w:id="572853112">
      <w:bodyDiv w:val="1"/>
      <w:marLeft w:val="0"/>
      <w:marRight w:val="0"/>
      <w:marTop w:val="0"/>
      <w:marBottom w:val="0"/>
      <w:divBdr>
        <w:top w:val="none" w:sz="0" w:space="0" w:color="auto"/>
        <w:left w:val="none" w:sz="0" w:space="0" w:color="auto"/>
        <w:bottom w:val="none" w:sz="0" w:space="0" w:color="auto"/>
        <w:right w:val="none" w:sz="0" w:space="0" w:color="auto"/>
      </w:divBdr>
    </w:div>
    <w:div w:id="583101544">
      <w:bodyDiv w:val="1"/>
      <w:marLeft w:val="0"/>
      <w:marRight w:val="0"/>
      <w:marTop w:val="0"/>
      <w:marBottom w:val="0"/>
      <w:divBdr>
        <w:top w:val="none" w:sz="0" w:space="0" w:color="auto"/>
        <w:left w:val="none" w:sz="0" w:space="0" w:color="auto"/>
        <w:bottom w:val="none" w:sz="0" w:space="0" w:color="auto"/>
        <w:right w:val="none" w:sz="0" w:space="0" w:color="auto"/>
      </w:divBdr>
    </w:div>
    <w:div w:id="587933570">
      <w:bodyDiv w:val="1"/>
      <w:marLeft w:val="0"/>
      <w:marRight w:val="0"/>
      <w:marTop w:val="0"/>
      <w:marBottom w:val="0"/>
      <w:divBdr>
        <w:top w:val="none" w:sz="0" w:space="0" w:color="auto"/>
        <w:left w:val="none" w:sz="0" w:space="0" w:color="auto"/>
        <w:bottom w:val="none" w:sz="0" w:space="0" w:color="auto"/>
        <w:right w:val="none" w:sz="0" w:space="0" w:color="auto"/>
      </w:divBdr>
    </w:div>
    <w:div w:id="595480790">
      <w:bodyDiv w:val="1"/>
      <w:marLeft w:val="0"/>
      <w:marRight w:val="0"/>
      <w:marTop w:val="0"/>
      <w:marBottom w:val="0"/>
      <w:divBdr>
        <w:top w:val="none" w:sz="0" w:space="0" w:color="auto"/>
        <w:left w:val="none" w:sz="0" w:space="0" w:color="auto"/>
        <w:bottom w:val="none" w:sz="0" w:space="0" w:color="auto"/>
        <w:right w:val="none" w:sz="0" w:space="0" w:color="auto"/>
      </w:divBdr>
    </w:div>
    <w:div w:id="604920766">
      <w:bodyDiv w:val="1"/>
      <w:marLeft w:val="0"/>
      <w:marRight w:val="0"/>
      <w:marTop w:val="0"/>
      <w:marBottom w:val="0"/>
      <w:divBdr>
        <w:top w:val="none" w:sz="0" w:space="0" w:color="auto"/>
        <w:left w:val="none" w:sz="0" w:space="0" w:color="auto"/>
        <w:bottom w:val="none" w:sz="0" w:space="0" w:color="auto"/>
        <w:right w:val="none" w:sz="0" w:space="0" w:color="auto"/>
      </w:divBdr>
    </w:div>
    <w:div w:id="606697703">
      <w:bodyDiv w:val="1"/>
      <w:marLeft w:val="0"/>
      <w:marRight w:val="0"/>
      <w:marTop w:val="0"/>
      <w:marBottom w:val="0"/>
      <w:divBdr>
        <w:top w:val="none" w:sz="0" w:space="0" w:color="auto"/>
        <w:left w:val="none" w:sz="0" w:space="0" w:color="auto"/>
        <w:bottom w:val="none" w:sz="0" w:space="0" w:color="auto"/>
        <w:right w:val="none" w:sz="0" w:space="0" w:color="auto"/>
      </w:divBdr>
    </w:div>
    <w:div w:id="608705921">
      <w:bodyDiv w:val="1"/>
      <w:marLeft w:val="0"/>
      <w:marRight w:val="0"/>
      <w:marTop w:val="0"/>
      <w:marBottom w:val="0"/>
      <w:divBdr>
        <w:top w:val="none" w:sz="0" w:space="0" w:color="auto"/>
        <w:left w:val="none" w:sz="0" w:space="0" w:color="auto"/>
        <w:bottom w:val="none" w:sz="0" w:space="0" w:color="auto"/>
        <w:right w:val="none" w:sz="0" w:space="0" w:color="auto"/>
      </w:divBdr>
    </w:div>
    <w:div w:id="619385363">
      <w:bodyDiv w:val="1"/>
      <w:marLeft w:val="0"/>
      <w:marRight w:val="0"/>
      <w:marTop w:val="0"/>
      <w:marBottom w:val="0"/>
      <w:divBdr>
        <w:top w:val="none" w:sz="0" w:space="0" w:color="auto"/>
        <w:left w:val="none" w:sz="0" w:space="0" w:color="auto"/>
        <w:bottom w:val="none" w:sz="0" w:space="0" w:color="auto"/>
        <w:right w:val="none" w:sz="0" w:space="0" w:color="auto"/>
      </w:divBdr>
    </w:div>
    <w:div w:id="627470882">
      <w:bodyDiv w:val="1"/>
      <w:marLeft w:val="0"/>
      <w:marRight w:val="0"/>
      <w:marTop w:val="0"/>
      <w:marBottom w:val="0"/>
      <w:divBdr>
        <w:top w:val="none" w:sz="0" w:space="0" w:color="auto"/>
        <w:left w:val="none" w:sz="0" w:space="0" w:color="auto"/>
        <w:bottom w:val="none" w:sz="0" w:space="0" w:color="auto"/>
        <w:right w:val="none" w:sz="0" w:space="0" w:color="auto"/>
      </w:divBdr>
    </w:div>
    <w:div w:id="629019956">
      <w:bodyDiv w:val="1"/>
      <w:marLeft w:val="0"/>
      <w:marRight w:val="0"/>
      <w:marTop w:val="0"/>
      <w:marBottom w:val="0"/>
      <w:divBdr>
        <w:top w:val="none" w:sz="0" w:space="0" w:color="auto"/>
        <w:left w:val="none" w:sz="0" w:space="0" w:color="auto"/>
        <w:bottom w:val="none" w:sz="0" w:space="0" w:color="auto"/>
        <w:right w:val="none" w:sz="0" w:space="0" w:color="auto"/>
      </w:divBdr>
    </w:div>
    <w:div w:id="633095738">
      <w:bodyDiv w:val="1"/>
      <w:marLeft w:val="0"/>
      <w:marRight w:val="0"/>
      <w:marTop w:val="0"/>
      <w:marBottom w:val="0"/>
      <w:divBdr>
        <w:top w:val="none" w:sz="0" w:space="0" w:color="auto"/>
        <w:left w:val="none" w:sz="0" w:space="0" w:color="auto"/>
        <w:bottom w:val="none" w:sz="0" w:space="0" w:color="auto"/>
        <w:right w:val="none" w:sz="0" w:space="0" w:color="auto"/>
      </w:divBdr>
    </w:div>
    <w:div w:id="634023606">
      <w:bodyDiv w:val="1"/>
      <w:marLeft w:val="0"/>
      <w:marRight w:val="0"/>
      <w:marTop w:val="0"/>
      <w:marBottom w:val="0"/>
      <w:divBdr>
        <w:top w:val="none" w:sz="0" w:space="0" w:color="auto"/>
        <w:left w:val="none" w:sz="0" w:space="0" w:color="auto"/>
        <w:bottom w:val="none" w:sz="0" w:space="0" w:color="auto"/>
        <w:right w:val="none" w:sz="0" w:space="0" w:color="auto"/>
      </w:divBdr>
    </w:div>
    <w:div w:id="634028030">
      <w:bodyDiv w:val="1"/>
      <w:marLeft w:val="0"/>
      <w:marRight w:val="0"/>
      <w:marTop w:val="0"/>
      <w:marBottom w:val="0"/>
      <w:divBdr>
        <w:top w:val="none" w:sz="0" w:space="0" w:color="auto"/>
        <w:left w:val="none" w:sz="0" w:space="0" w:color="auto"/>
        <w:bottom w:val="none" w:sz="0" w:space="0" w:color="auto"/>
        <w:right w:val="none" w:sz="0" w:space="0" w:color="auto"/>
      </w:divBdr>
    </w:div>
    <w:div w:id="638806453">
      <w:bodyDiv w:val="1"/>
      <w:marLeft w:val="0"/>
      <w:marRight w:val="0"/>
      <w:marTop w:val="0"/>
      <w:marBottom w:val="0"/>
      <w:divBdr>
        <w:top w:val="none" w:sz="0" w:space="0" w:color="auto"/>
        <w:left w:val="none" w:sz="0" w:space="0" w:color="auto"/>
        <w:bottom w:val="none" w:sz="0" w:space="0" w:color="auto"/>
        <w:right w:val="none" w:sz="0" w:space="0" w:color="auto"/>
      </w:divBdr>
    </w:div>
    <w:div w:id="639074041">
      <w:bodyDiv w:val="1"/>
      <w:marLeft w:val="0"/>
      <w:marRight w:val="0"/>
      <w:marTop w:val="0"/>
      <w:marBottom w:val="0"/>
      <w:divBdr>
        <w:top w:val="none" w:sz="0" w:space="0" w:color="auto"/>
        <w:left w:val="none" w:sz="0" w:space="0" w:color="auto"/>
        <w:bottom w:val="none" w:sz="0" w:space="0" w:color="auto"/>
        <w:right w:val="none" w:sz="0" w:space="0" w:color="auto"/>
      </w:divBdr>
    </w:div>
    <w:div w:id="641276312">
      <w:bodyDiv w:val="1"/>
      <w:marLeft w:val="0"/>
      <w:marRight w:val="0"/>
      <w:marTop w:val="0"/>
      <w:marBottom w:val="0"/>
      <w:divBdr>
        <w:top w:val="none" w:sz="0" w:space="0" w:color="auto"/>
        <w:left w:val="none" w:sz="0" w:space="0" w:color="auto"/>
        <w:bottom w:val="none" w:sz="0" w:space="0" w:color="auto"/>
        <w:right w:val="none" w:sz="0" w:space="0" w:color="auto"/>
      </w:divBdr>
    </w:div>
    <w:div w:id="645738828">
      <w:bodyDiv w:val="1"/>
      <w:marLeft w:val="0"/>
      <w:marRight w:val="0"/>
      <w:marTop w:val="0"/>
      <w:marBottom w:val="0"/>
      <w:divBdr>
        <w:top w:val="none" w:sz="0" w:space="0" w:color="auto"/>
        <w:left w:val="none" w:sz="0" w:space="0" w:color="auto"/>
        <w:bottom w:val="none" w:sz="0" w:space="0" w:color="auto"/>
        <w:right w:val="none" w:sz="0" w:space="0" w:color="auto"/>
      </w:divBdr>
    </w:div>
    <w:div w:id="648100602">
      <w:bodyDiv w:val="1"/>
      <w:marLeft w:val="0"/>
      <w:marRight w:val="0"/>
      <w:marTop w:val="0"/>
      <w:marBottom w:val="0"/>
      <w:divBdr>
        <w:top w:val="none" w:sz="0" w:space="0" w:color="auto"/>
        <w:left w:val="none" w:sz="0" w:space="0" w:color="auto"/>
        <w:bottom w:val="none" w:sz="0" w:space="0" w:color="auto"/>
        <w:right w:val="none" w:sz="0" w:space="0" w:color="auto"/>
      </w:divBdr>
    </w:div>
    <w:div w:id="667101515">
      <w:bodyDiv w:val="1"/>
      <w:marLeft w:val="0"/>
      <w:marRight w:val="0"/>
      <w:marTop w:val="0"/>
      <w:marBottom w:val="0"/>
      <w:divBdr>
        <w:top w:val="none" w:sz="0" w:space="0" w:color="auto"/>
        <w:left w:val="none" w:sz="0" w:space="0" w:color="auto"/>
        <w:bottom w:val="none" w:sz="0" w:space="0" w:color="auto"/>
        <w:right w:val="none" w:sz="0" w:space="0" w:color="auto"/>
      </w:divBdr>
    </w:div>
    <w:div w:id="667636479">
      <w:bodyDiv w:val="1"/>
      <w:marLeft w:val="0"/>
      <w:marRight w:val="0"/>
      <w:marTop w:val="0"/>
      <w:marBottom w:val="0"/>
      <w:divBdr>
        <w:top w:val="none" w:sz="0" w:space="0" w:color="auto"/>
        <w:left w:val="none" w:sz="0" w:space="0" w:color="auto"/>
        <w:bottom w:val="none" w:sz="0" w:space="0" w:color="auto"/>
        <w:right w:val="none" w:sz="0" w:space="0" w:color="auto"/>
      </w:divBdr>
    </w:div>
    <w:div w:id="675961301">
      <w:bodyDiv w:val="1"/>
      <w:marLeft w:val="0"/>
      <w:marRight w:val="0"/>
      <w:marTop w:val="0"/>
      <w:marBottom w:val="0"/>
      <w:divBdr>
        <w:top w:val="none" w:sz="0" w:space="0" w:color="auto"/>
        <w:left w:val="none" w:sz="0" w:space="0" w:color="auto"/>
        <w:bottom w:val="none" w:sz="0" w:space="0" w:color="auto"/>
        <w:right w:val="none" w:sz="0" w:space="0" w:color="auto"/>
      </w:divBdr>
    </w:div>
    <w:div w:id="688143919">
      <w:bodyDiv w:val="1"/>
      <w:marLeft w:val="0"/>
      <w:marRight w:val="0"/>
      <w:marTop w:val="0"/>
      <w:marBottom w:val="0"/>
      <w:divBdr>
        <w:top w:val="none" w:sz="0" w:space="0" w:color="auto"/>
        <w:left w:val="none" w:sz="0" w:space="0" w:color="auto"/>
        <w:bottom w:val="none" w:sz="0" w:space="0" w:color="auto"/>
        <w:right w:val="none" w:sz="0" w:space="0" w:color="auto"/>
      </w:divBdr>
    </w:div>
    <w:div w:id="692805684">
      <w:bodyDiv w:val="1"/>
      <w:marLeft w:val="0"/>
      <w:marRight w:val="0"/>
      <w:marTop w:val="0"/>
      <w:marBottom w:val="0"/>
      <w:divBdr>
        <w:top w:val="none" w:sz="0" w:space="0" w:color="auto"/>
        <w:left w:val="none" w:sz="0" w:space="0" w:color="auto"/>
        <w:bottom w:val="none" w:sz="0" w:space="0" w:color="auto"/>
        <w:right w:val="none" w:sz="0" w:space="0" w:color="auto"/>
      </w:divBdr>
    </w:div>
    <w:div w:id="697589208">
      <w:bodyDiv w:val="1"/>
      <w:marLeft w:val="0"/>
      <w:marRight w:val="0"/>
      <w:marTop w:val="0"/>
      <w:marBottom w:val="0"/>
      <w:divBdr>
        <w:top w:val="none" w:sz="0" w:space="0" w:color="auto"/>
        <w:left w:val="none" w:sz="0" w:space="0" w:color="auto"/>
        <w:bottom w:val="none" w:sz="0" w:space="0" w:color="auto"/>
        <w:right w:val="none" w:sz="0" w:space="0" w:color="auto"/>
      </w:divBdr>
    </w:div>
    <w:div w:id="699209196">
      <w:bodyDiv w:val="1"/>
      <w:marLeft w:val="0"/>
      <w:marRight w:val="0"/>
      <w:marTop w:val="0"/>
      <w:marBottom w:val="0"/>
      <w:divBdr>
        <w:top w:val="none" w:sz="0" w:space="0" w:color="auto"/>
        <w:left w:val="none" w:sz="0" w:space="0" w:color="auto"/>
        <w:bottom w:val="none" w:sz="0" w:space="0" w:color="auto"/>
        <w:right w:val="none" w:sz="0" w:space="0" w:color="auto"/>
      </w:divBdr>
    </w:div>
    <w:div w:id="700129217">
      <w:bodyDiv w:val="1"/>
      <w:marLeft w:val="0"/>
      <w:marRight w:val="0"/>
      <w:marTop w:val="0"/>
      <w:marBottom w:val="0"/>
      <w:divBdr>
        <w:top w:val="none" w:sz="0" w:space="0" w:color="auto"/>
        <w:left w:val="none" w:sz="0" w:space="0" w:color="auto"/>
        <w:bottom w:val="none" w:sz="0" w:space="0" w:color="auto"/>
        <w:right w:val="none" w:sz="0" w:space="0" w:color="auto"/>
      </w:divBdr>
    </w:div>
    <w:div w:id="704066847">
      <w:bodyDiv w:val="1"/>
      <w:marLeft w:val="0"/>
      <w:marRight w:val="0"/>
      <w:marTop w:val="0"/>
      <w:marBottom w:val="0"/>
      <w:divBdr>
        <w:top w:val="none" w:sz="0" w:space="0" w:color="auto"/>
        <w:left w:val="none" w:sz="0" w:space="0" w:color="auto"/>
        <w:bottom w:val="none" w:sz="0" w:space="0" w:color="auto"/>
        <w:right w:val="none" w:sz="0" w:space="0" w:color="auto"/>
      </w:divBdr>
    </w:div>
    <w:div w:id="708452417">
      <w:bodyDiv w:val="1"/>
      <w:marLeft w:val="0"/>
      <w:marRight w:val="0"/>
      <w:marTop w:val="0"/>
      <w:marBottom w:val="0"/>
      <w:divBdr>
        <w:top w:val="none" w:sz="0" w:space="0" w:color="auto"/>
        <w:left w:val="none" w:sz="0" w:space="0" w:color="auto"/>
        <w:bottom w:val="none" w:sz="0" w:space="0" w:color="auto"/>
        <w:right w:val="none" w:sz="0" w:space="0" w:color="auto"/>
      </w:divBdr>
    </w:div>
    <w:div w:id="710761443">
      <w:bodyDiv w:val="1"/>
      <w:marLeft w:val="0"/>
      <w:marRight w:val="0"/>
      <w:marTop w:val="0"/>
      <w:marBottom w:val="0"/>
      <w:divBdr>
        <w:top w:val="none" w:sz="0" w:space="0" w:color="auto"/>
        <w:left w:val="none" w:sz="0" w:space="0" w:color="auto"/>
        <w:bottom w:val="none" w:sz="0" w:space="0" w:color="auto"/>
        <w:right w:val="none" w:sz="0" w:space="0" w:color="auto"/>
      </w:divBdr>
    </w:div>
    <w:div w:id="712343456">
      <w:bodyDiv w:val="1"/>
      <w:marLeft w:val="0"/>
      <w:marRight w:val="0"/>
      <w:marTop w:val="0"/>
      <w:marBottom w:val="0"/>
      <w:divBdr>
        <w:top w:val="none" w:sz="0" w:space="0" w:color="auto"/>
        <w:left w:val="none" w:sz="0" w:space="0" w:color="auto"/>
        <w:bottom w:val="none" w:sz="0" w:space="0" w:color="auto"/>
        <w:right w:val="none" w:sz="0" w:space="0" w:color="auto"/>
      </w:divBdr>
    </w:div>
    <w:div w:id="712578845">
      <w:bodyDiv w:val="1"/>
      <w:marLeft w:val="0"/>
      <w:marRight w:val="0"/>
      <w:marTop w:val="0"/>
      <w:marBottom w:val="0"/>
      <w:divBdr>
        <w:top w:val="none" w:sz="0" w:space="0" w:color="auto"/>
        <w:left w:val="none" w:sz="0" w:space="0" w:color="auto"/>
        <w:bottom w:val="none" w:sz="0" w:space="0" w:color="auto"/>
        <w:right w:val="none" w:sz="0" w:space="0" w:color="auto"/>
      </w:divBdr>
    </w:div>
    <w:div w:id="719404065">
      <w:bodyDiv w:val="1"/>
      <w:marLeft w:val="0"/>
      <w:marRight w:val="0"/>
      <w:marTop w:val="0"/>
      <w:marBottom w:val="0"/>
      <w:divBdr>
        <w:top w:val="none" w:sz="0" w:space="0" w:color="auto"/>
        <w:left w:val="none" w:sz="0" w:space="0" w:color="auto"/>
        <w:bottom w:val="none" w:sz="0" w:space="0" w:color="auto"/>
        <w:right w:val="none" w:sz="0" w:space="0" w:color="auto"/>
      </w:divBdr>
    </w:div>
    <w:div w:id="719981913">
      <w:bodyDiv w:val="1"/>
      <w:marLeft w:val="0"/>
      <w:marRight w:val="0"/>
      <w:marTop w:val="0"/>
      <w:marBottom w:val="0"/>
      <w:divBdr>
        <w:top w:val="none" w:sz="0" w:space="0" w:color="auto"/>
        <w:left w:val="none" w:sz="0" w:space="0" w:color="auto"/>
        <w:bottom w:val="none" w:sz="0" w:space="0" w:color="auto"/>
        <w:right w:val="none" w:sz="0" w:space="0" w:color="auto"/>
      </w:divBdr>
    </w:div>
    <w:div w:id="723217378">
      <w:bodyDiv w:val="1"/>
      <w:marLeft w:val="0"/>
      <w:marRight w:val="0"/>
      <w:marTop w:val="0"/>
      <w:marBottom w:val="0"/>
      <w:divBdr>
        <w:top w:val="none" w:sz="0" w:space="0" w:color="auto"/>
        <w:left w:val="none" w:sz="0" w:space="0" w:color="auto"/>
        <w:bottom w:val="none" w:sz="0" w:space="0" w:color="auto"/>
        <w:right w:val="none" w:sz="0" w:space="0" w:color="auto"/>
      </w:divBdr>
    </w:div>
    <w:div w:id="723522845">
      <w:bodyDiv w:val="1"/>
      <w:marLeft w:val="0"/>
      <w:marRight w:val="0"/>
      <w:marTop w:val="0"/>
      <w:marBottom w:val="0"/>
      <w:divBdr>
        <w:top w:val="none" w:sz="0" w:space="0" w:color="auto"/>
        <w:left w:val="none" w:sz="0" w:space="0" w:color="auto"/>
        <w:bottom w:val="none" w:sz="0" w:space="0" w:color="auto"/>
        <w:right w:val="none" w:sz="0" w:space="0" w:color="auto"/>
      </w:divBdr>
    </w:div>
    <w:div w:id="724835452">
      <w:bodyDiv w:val="1"/>
      <w:marLeft w:val="0"/>
      <w:marRight w:val="0"/>
      <w:marTop w:val="0"/>
      <w:marBottom w:val="0"/>
      <w:divBdr>
        <w:top w:val="none" w:sz="0" w:space="0" w:color="auto"/>
        <w:left w:val="none" w:sz="0" w:space="0" w:color="auto"/>
        <w:bottom w:val="none" w:sz="0" w:space="0" w:color="auto"/>
        <w:right w:val="none" w:sz="0" w:space="0" w:color="auto"/>
      </w:divBdr>
    </w:div>
    <w:div w:id="728697823">
      <w:bodyDiv w:val="1"/>
      <w:marLeft w:val="0"/>
      <w:marRight w:val="0"/>
      <w:marTop w:val="0"/>
      <w:marBottom w:val="0"/>
      <w:divBdr>
        <w:top w:val="none" w:sz="0" w:space="0" w:color="auto"/>
        <w:left w:val="none" w:sz="0" w:space="0" w:color="auto"/>
        <w:bottom w:val="none" w:sz="0" w:space="0" w:color="auto"/>
        <w:right w:val="none" w:sz="0" w:space="0" w:color="auto"/>
      </w:divBdr>
    </w:div>
    <w:div w:id="730005619">
      <w:bodyDiv w:val="1"/>
      <w:marLeft w:val="0"/>
      <w:marRight w:val="0"/>
      <w:marTop w:val="0"/>
      <w:marBottom w:val="0"/>
      <w:divBdr>
        <w:top w:val="none" w:sz="0" w:space="0" w:color="auto"/>
        <w:left w:val="none" w:sz="0" w:space="0" w:color="auto"/>
        <w:bottom w:val="none" w:sz="0" w:space="0" w:color="auto"/>
        <w:right w:val="none" w:sz="0" w:space="0" w:color="auto"/>
      </w:divBdr>
    </w:div>
    <w:div w:id="730466959">
      <w:bodyDiv w:val="1"/>
      <w:marLeft w:val="0"/>
      <w:marRight w:val="0"/>
      <w:marTop w:val="0"/>
      <w:marBottom w:val="0"/>
      <w:divBdr>
        <w:top w:val="none" w:sz="0" w:space="0" w:color="auto"/>
        <w:left w:val="none" w:sz="0" w:space="0" w:color="auto"/>
        <w:bottom w:val="none" w:sz="0" w:space="0" w:color="auto"/>
        <w:right w:val="none" w:sz="0" w:space="0" w:color="auto"/>
      </w:divBdr>
    </w:div>
    <w:div w:id="731928768">
      <w:bodyDiv w:val="1"/>
      <w:marLeft w:val="0"/>
      <w:marRight w:val="0"/>
      <w:marTop w:val="0"/>
      <w:marBottom w:val="0"/>
      <w:divBdr>
        <w:top w:val="none" w:sz="0" w:space="0" w:color="auto"/>
        <w:left w:val="none" w:sz="0" w:space="0" w:color="auto"/>
        <w:bottom w:val="none" w:sz="0" w:space="0" w:color="auto"/>
        <w:right w:val="none" w:sz="0" w:space="0" w:color="auto"/>
      </w:divBdr>
    </w:div>
    <w:div w:id="732434962">
      <w:bodyDiv w:val="1"/>
      <w:marLeft w:val="0"/>
      <w:marRight w:val="0"/>
      <w:marTop w:val="0"/>
      <w:marBottom w:val="0"/>
      <w:divBdr>
        <w:top w:val="none" w:sz="0" w:space="0" w:color="auto"/>
        <w:left w:val="none" w:sz="0" w:space="0" w:color="auto"/>
        <w:bottom w:val="none" w:sz="0" w:space="0" w:color="auto"/>
        <w:right w:val="none" w:sz="0" w:space="0" w:color="auto"/>
      </w:divBdr>
    </w:div>
    <w:div w:id="738597407">
      <w:bodyDiv w:val="1"/>
      <w:marLeft w:val="0"/>
      <w:marRight w:val="0"/>
      <w:marTop w:val="0"/>
      <w:marBottom w:val="0"/>
      <w:divBdr>
        <w:top w:val="none" w:sz="0" w:space="0" w:color="auto"/>
        <w:left w:val="none" w:sz="0" w:space="0" w:color="auto"/>
        <w:bottom w:val="none" w:sz="0" w:space="0" w:color="auto"/>
        <w:right w:val="none" w:sz="0" w:space="0" w:color="auto"/>
      </w:divBdr>
    </w:div>
    <w:div w:id="739402431">
      <w:bodyDiv w:val="1"/>
      <w:marLeft w:val="0"/>
      <w:marRight w:val="0"/>
      <w:marTop w:val="0"/>
      <w:marBottom w:val="0"/>
      <w:divBdr>
        <w:top w:val="none" w:sz="0" w:space="0" w:color="auto"/>
        <w:left w:val="none" w:sz="0" w:space="0" w:color="auto"/>
        <w:bottom w:val="none" w:sz="0" w:space="0" w:color="auto"/>
        <w:right w:val="none" w:sz="0" w:space="0" w:color="auto"/>
      </w:divBdr>
    </w:div>
    <w:div w:id="741172001">
      <w:bodyDiv w:val="1"/>
      <w:marLeft w:val="0"/>
      <w:marRight w:val="0"/>
      <w:marTop w:val="0"/>
      <w:marBottom w:val="0"/>
      <w:divBdr>
        <w:top w:val="none" w:sz="0" w:space="0" w:color="auto"/>
        <w:left w:val="none" w:sz="0" w:space="0" w:color="auto"/>
        <w:bottom w:val="none" w:sz="0" w:space="0" w:color="auto"/>
        <w:right w:val="none" w:sz="0" w:space="0" w:color="auto"/>
      </w:divBdr>
    </w:div>
    <w:div w:id="747578979">
      <w:bodyDiv w:val="1"/>
      <w:marLeft w:val="0"/>
      <w:marRight w:val="0"/>
      <w:marTop w:val="0"/>
      <w:marBottom w:val="0"/>
      <w:divBdr>
        <w:top w:val="none" w:sz="0" w:space="0" w:color="auto"/>
        <w:left w:val="none" w:sz="0" w:space="0" w:color="auto"/>
        <w:bottom w:val="none" w:sz="0" w:space="0" w:color="auto"/>
        <w:right w:val="none" w:sz="0" w:space="0" w:color="auto"/>
      </w:divBdr>
    </w:div>
    <w:div w:id="747731892">
      <w:bodyDiv w:val="1"/>
      <w:marLeft w:val="0"/>
      <w:marRight w:val="0"/>
      <w:marTop w:val="0"/>
      <w:marBottom w:val="0"/>
      <w:divBdr>
        <w:top w:val="none" w:sz="0" w:space="0" w:color="auto"/>
        <w:left w:val="none" w:sz="0" w:space="0" w:color="auto"/>
        <w:bottom w:val="none" w:sz="0" w:space="0" w:color="auto"/>
        <w:right w:val="none" w:sz="0" w:space="0" w:color="auto"/>
      </w:divBdr>
    </w:div>
    <w:div w:id="749082572">
      <w:bodyDiv w:val="1"/>
      <w:marLeft w:val="0"/>
      <w:marRight w:val="0"/>
      <w:marTop w:val="0"/>
      <w:marBottom w:val="0"/>
      <w:divBdr>
        <w:top w:val="none" w:sz="0" w:space="0" w:color="auto"/>
        <w:left w:val="none" w:sz="0" w:space="0" w:color="auto"/>
        <w:bottom w:val="none" w:sz="0" w:space="0" w:color="auto"/>
        <w:right w:val="none" w:sz="0" w:space="0" w:color="auto"/>
      </w:divBdr>
    </w:div>
    <w:div w:id="761534889">
      <w:bodyDiv w:val="1"/>
      <w:marLeft w:val="0"/>
      <w:marRight w:val="0"/>
      <w:marTop w:val="0"/>
      <w:marBottom w:val="0"/>
      <w:divBdr>
        <w:top w:val="none" w:sz="0" w:space="0" w:color="auto"/>
        <w:left w:val="none" w:sz="0" w:space="0" w:color="auto"/>
        <w:bottom w:val="none" w:sz="0" w:space="0" w:color="auto"/>
        <w:right w:val="none" w:sz="0" w:space="0" w:color="auto"/>
      </w:divBdr>
    </w:div>
    <w:div w:id="761805554">
      <w:bodyDiv w:val="1"/>
      <w:marLeft w:val="0"/>
      <w:marRight w:val="0"/>
      <w:marTop w:val="0"/>
      <w:marBottom w:val="0"/>
      <w:divBdr>
        <w:top w:val="none" w:sz="0" w:space="0" w:color="auto"/>
        <w:left w:val="none" w:sz="0" w:space="0" w:color="auto"/>
        <w:bottom w:val="none" w:sz="0" w:space="0" w:color="auto"/>
        <w:right w:val="none" w:sz="0" w:space="0" w:color="auto"/>
      </w:divBdr>
    </w:div>
    <w:div w:id="763764046">
      <w:bodyDiv w:val="1"/>
      <w:marLeft w:val="0"/>
      <w:marRight w:val="0"/>
      <w:marTop w:val="0"/>
      <w:marBottom w:val="0"/>
      <w:divBdr>
        <w:top w:val="none" w:sz="0" w:space="0" w:color="auto"/>
        <w:left w:val="none" w:sz="0" w:space="0" w:color="auto"/>
        <w:bottom w:val="none" w:sz="0" w:space="0" w:color="auto"/>
        <w:right w:val="none" w:sz="0" w:space="0" w:color="auto"/>
      </w:divBdr>
    </w:div>
    <w:div w:id="763889795">
      <w:bodyDiv w:val="1"/>
      <w:marLeft w:val="0"/>
      <w:marRight w:val="0"/>
      <w:marTop w:val="0"/>
      <w:marBottom w:val="0"/>
      <w:divBdr>
        <w:top w:val="none" w:sz="0" w:space="0" w:color="auto"/>
        <w:left w:val="none" w:sz="0" w:space="0" w:color="auto"/>
        <w:bottom w:val="none" w:sz="0" w:space="0" w:color="auto"/>
        <w:right w:val="none" w:sz="0" w:space="0" w:color="auto"/>
      </w:divBdr>
    </w:div>
    <w:div w:id="766193646">
      <w:bodyDiv w:val="1"/>
      <w:marLeft w:val="0"/>
      <w:marRight w:val="0"/>
      <w:marTop w:val="0"/>
      <w:marBottom w:val="0"/>
      <w:divBdr>
        <w:top w:val="none" w:sz="0" w:space="0" w:color="auto"/>
        <w:left w:val="none" w:sz="0" w:space="0" w:color="auto"/>
        <w:bottom w:val="none" w:sz="0" w:space="0" w:color="auto"/>
        <w:right w:val="none" w:sz="0" w:space="0" w:color="auto"/>
      </w:divBdr>
    </w:div>
    <w:div w:id="772214209">
      <w:bodyDiv w:val="1"/>
      <w:marLeft w:val="0"/>
      <w:marRight w:val="0"/>
      <w:marTop w:val="0"/>
      <w:marBottom w:val="0"/>
      <w:divBdr>
        <w:top w:val="none" w:sz="0" w:space="0" w:color="auto"/>
        <w:left w:val="none" w:sz="0" w:space="0" w:color="auto"/>
        <w:bottom w:val="none" w:sz="0" w:space="0" w:color="auto"/>
        <w:right w:val="none" w:sz="0" w:space="0" w:color="auto"/>
      </w:divBdr>
    </w:div>
    <w:div w:id="772283028">
      <w:bodyDiv w:val="1"/>
      <w:marLeft w:val="0"/>
      <w:marRight w:val="0"/>
      <w:marTop w:val="0"/>
      <w:marBottom w:val="0"/>
      <w:divBdr>
        <w:top w:val="none" w:sz="0" w:space="0" w:color="auto"/>
        <w:left w:val="none" w:sz="0" w:space="0" w:color="auto"/>
        <w:bottom w:val="none" w:sz="0" w:space="0" w:color="auto"/>
        <w:right w:val="none" w:sz="0" w:space="0" w:color="auto"/>
      </w:divBdr>
    </w:div>
    <w:div w:id="773939882">
      <w:bodyDiv w:val="1"/>
      <w:marLeft w:val="0"/>
      <w:marRight w:val="0"/>
      <w:marTop w:val="0"/>
      <w:marBottom w:val="0"/>
      <w:divBdr>
        <w:top w:val="none" w:sz="0" w:space="0" w:color="auto"/>
        <w:left w:val="none" w:sz="0" w:space="0" w:color="auto"/>
        <w:bottom w:val="none" w:sz="0" w:space="0" w:color="auto"/>
        <w:right w:val="none" w:sz="0" w:space="0" w:color="auto"/>
      </w:divBdr>
    </w:div>
    <w:div w:id="778641626">
      <w:bodyDiv w:val="1"/>
      <w:marLeft w:val="0"/>
      <w:marRight w:val="0"/>
      <w:marTop w:val="0"/>
      <w:marBottom w:val="0"/>
      <w:divBdr>
        <w:top w:val="none" w:sz="0" w:space="0" w:color="auto"/>
        <w:left w:val="none" w:sz="0" w:space="0" w:color="auto"/>
        <w:bottom w:val="none" w:sz="0" w:space="0" w:color="auto"/>
        <w:right w:val="none" w:sz="0" w:space="0" w:color="auto"/>
      </w:divBdr>
    </w:div>
    <w:div w:id="781149819">
      <w:bodyDiv w:val="1"/>
      <w:marLeft w:val="0"/>
      <w:marRight w:val="0"/>
      <w:marTop w:val="0"/>
      <w:marBottom w:val="0"/>
      <w:divBdr>
        <w:top w:val="none" w:sz="0" w:space="0" w:color="auto"/>
        <w:left w:val="none" w:sz="0" w:space="0" w:color="auto"/>
        <w:bottom w:val="none" w:sz="0" w:space="0" w:color="auto"/>
        <w:right w:val="none" w:sz="0" w:space="0" w:color="auto"/>
      </w:divBdr>
    </w:div>
    <w:div w:id="784345232">
      <w:bodyDiv w:val="1"/>
      <w:marLeft w:val="0"/>
      <w:marRight w:val="0"/>
      <w:marTop w:val="0"/>
      <w:marBottom w:val="0"/>
      <w:divBdr>
        <w:top w:val="none" w:sz="0" w:space="0" w:color="auto"/>
        <w:left w:val="none" w:sz="0" w:space="0" w:color="auto"/>
        <w:bottom w:val="none" w:sz="0" w:space="0" w:color="auto"/>
        <w:right w:val="none" w:sz="0" w:space="0" w:color="auto"/>
      </w:divBdr>
    </w:div>
    <w:div w:id="787555010">
      <w:bodyDiv w:val="1"/>
      <w:marLeft w:val="0"/>
      <w:marRight w:val="0"/>
      <w:marTop w:val="0"/>
      <w:marBottom w:val="0"/>
      <w:divBdr>
        <w:top w:val="none" w:sz="0" w:space="0" w:color="auto"/>
        <w:left w:val="none" w:sz="0" w:space="0" w:color="auto"/>
        <w:bottom w:val="none" w:sz="0" w:space="0" w:color="auto"/>
        <w:right w:val="none" w:sz="0" w:space="0" w:color="auto"/>
      </w:divBdr>
    </w:div>
    <w:div w:id="800538060">
      <w:bodyDiv w:val="1"/>
      <w:marLeft w:val="0"/>
      <w:marRight w:val="0"/>
      <w:marTop w:val="0"/>
      <w:marBottom w:val="0"/>
      <w:divBdr>
        <w:top w:val="none" w:sz="0" w:space="0" w:color="auto"/>
        <w:left w:val="none" w:sz="0" w:space="0" w:color="auto"/>
        <w:bottom w:val="none" w:sz="0" w:space="0" w:color="auto"/>
        <w:right w:val="none" w:sz="0" w:space="0" w:color="auto"/>
      </w:divBdr>
    </w:div>
    <w:div w:id="807623680">
      <w:bodyDiv w:val="1"/>
      <w:marLeft w:val="0"/>
      <w:marRight w:val="0"/>
      <w:marTop w:val="0"/>
      <w:marBottom w:val="0"/>
      <w:divBdr>
        <w:top w:val="none" w:sz="0" w:space="0" w:color="auto"/>
        <w:left w:val="none" w:sz="0" w:space="0" w:color="auto"/>
        <w:bottom w:val="none" w:sz="0" w:space="0" w:color="auto"/>
        <w:right w:val="none" w:sz="0" w:space="0" w:color="auto"/>
      </w:divBdr>
    </w:div>
    <w:div w:id="815224074">
      <w:bodyDiv w:val="1"/>
      <w:marLeft w:val="0"/>
      <w:marRight w:val="0"/>
      <w:marTop w:val="0"/>
      <w:marBottom w:val="0"/>
      <w:divBdr>
        <w:top w:val="none" w:sz="0" w:space="0" w:color="auto"/>
        <w:left w:val="none" w:sz="0" w:space="0" w:color="auto"/>
        <w:bottom w:val="none" w:sz="0" w:space="0" w:color="auto"/>
        <w:right w:val="none" w:sz="0" w:space="0" w:color="auto"/>
      </w:divBdr>
    </w:div>
    <w:div w:id="817461034">
      <w:bodyDiv w:val="1"/>
      <w:marLeft w:val="0"/>
      <w:marRight w:val="0"/>
      <w:marTop w:val="0"/>
      <w:marBottom w:val="0"/>
      <w:divBdr>
        <w:top w:val="none" w:sz="0" w:space="0" w:color="auto"/>
        <w:left w:val="none" w:sz="0" w:space="0" w:color="auto"/>
        <w:bottom w:val="none" w:sz="0" w:space="0" w:color="auto"/>
        <w:right w:val="none" w:sz="0" w:space="0" w:color="auto"/>
      </w:divBdr>
    </w:div>
    <w:div w:id="822045434">
      <w:bodyDiv w:val="1"/>
      <w:marLeft w:val="0"/>
      <w:marRight w:val="0"/>
      <w:marTop w:val="0"/>
      <w:marBottom w:val="0"/>
      <w:divBdr>
        <w:top w:val="none" w:sz="0" w:space="0" w:color="auto"/>
        <w:left w:val="none" w:sz="0" w:space="0" w:color="auto"/>
        <w:bottom w:val="none" w:sz="0" w:space="0" w:color="auto"/>
        <w:right w:val="none" w:sz="0" w:space="0" w:color="auto"/>
      </w:divBdr>
    </w:div>
    <w:div w:id="827599401">
      <w:bodyDiv w:val="1"/>
      <w:marLeft w:val="0"/>
      <w:marRight w:val="0"/>
      <w:marTop w:val="0"/>
      <w:marBottom w:val="0"/>
      <w:divBdr>
        <w:top w:val="none" w:sz="0" w:space="0" w:color="auto"/>
        <w:left w:val="none" w:sz="0" w:space="0" w:color="auto"/>
        <w:bottom w:val="none" w:sz="0" w:space="0" w:color="auto"/>
        <w:right w:val="none" w:sz="0" w:space="0" w:color="auto"/>
      </w:divBdr>
    </w:div>
    <w:div w:id="827673665">
      <w:bodyDiv w:val="1"/>
      <w:marLeft w:val="0"/>
      <w:marRight w:val="0"/>
      <w:marTop w:val="0"/>
      <w:marBottom w:val="0"/>
      <w:divBdr>
        <w:top w:val="none" w:sz="0" w:space="0" w:color="auto"/>
        <w:left w:val="none" w:sz="0" w:space="0" w:color="auto"/>
        <w:bottom w:val="none" w:sz="0" w:space="0" w:color="auto"/>
        <w:right w:val="none" w:sz="0" w:space="0" w:color="auto"/>
      </w:divBdr>
    </w:div>
    <w:div w:id="836336910">
      <w:bodyDiv w:val="1"/>
      <w:marLeft w:val="0"/>
      <w:marRight w:val="0"/>
      <w:marTop w:val="0"/>
      <w:marBottom w:val="0"/>
      <w:divBdr>
        <w:top w:val="none" w:sz="0" w:space="0" w:color="auto"/>
        <w:left w:val="none" w:sz="0" w:space="0" w:color="auto"/>
        <w:bottom w:val="none" w:sz="0" w:space="0" w:color="auto"/>
        <w:right w:val="none" w:sz="0" w:space="0" w:color="auto"/>
      </w:divBdr>
    </w:div>
    <w:div w:id="840897850">
      <w:bodyDiv w:val="1"/>
      <w:marLeft w:val="0"/>
      <w:marRight w:val="0"/>
      <w:marTop w:val="0"/>
      <w:marBottom w:val="0"/>
      <w:divBdr>
        <w:top w:val="none" w:sz="0" w:space="0" w:color="auto"/>
        <w:left w:val="none" w:sz="0" w:space="0" w:color="auto"/>
        <w:bottom w:val="none" w:sz="0" w:space="0" w:color="auto"/>
        <w:right w:val="none" w:sz="0" w:space="0" w:color="auto"/>
      </w:divBdr>
    </w:div>
    <w:div w:id="841164220">
      <w:bodyDiv w:val="1"/>
      <w:marLeft w:val="0"/>
      <w:marRight w:val="0"/>
      <w:marTop w:val="0"/>
      <w:marBottom w:val="0"/>
      <w:divBdr>
        <w:top w:val="none" w:sz="0" w:space="0" w:color="auto"/>
        <w:left w:val="none" w:sz="0" w:space="0" w:color="auto"/>
        <w:bottom w:val="none" w:sz="0" w:space="0" w:color="auto"/>
        <w:right w:val="none" w:sz="0" w:space="0" w:color="auto"/>
      </w:divBdr>
    </w:div>
    <w:div w:id="842204361">
      <w:bodyDiv w:val="1"/>
      <w:marLeft w:val="0"/>
      <w:marRight w:val="0"/>
      <w:marTop w:val="0"/>
      <w:marBottom w:val="0"/>
      <w:divBdr>
        <w:top w:val="none" w:sz="0" w:space="0" w:color="auto"/>
        <w:left w:val="none" w:sz="0" w:space="0" w:color="auto"/>
        <w:bottom w:val="none" w:sz="0" w:space="0" w:color="auto"/>
        <w:right w:val="none" w:sz="0" w:space="0" w:color="auto"/>
      </w:divBdr>
    </w:div>
    <w:div w:id="842358685">
      <w:bodyDiv w:val="1"/>
      <w:marLeft w:val="0"/>
      <w:marRight w:val="0"/>
      <w:marTop w:val="0"/>
      <w:marBottom w:val="0"/>
      <w:divBdr>
        <w:top w:val="none" w:sz="0" w:space="0" w:color="auto"/>
        <w:left w:val="none" w:sz="0" w:space="0" w:color="auto"/>
        <w:bottom w:val="none" w:sz="0" w:space="0" w:color="auto"/>
        <w:right w:val="none" w:sz="0" w:space="0" w:color="auto"/>
      </w:divBdr>
    </w:div>
    <w:div w:id="847990094">
      <w:bodyDiv w:val="1"/>
      <w:marLeft w:val="0"/>
      <w:marRight w:val="0"/>
      <w:marTop w:val="0"/>
      <w:marBottom w:val="0"/>
      <w:divBdr>
        <w:top w:val="none" w:sz="0" w:space="0" w:color="auto"/>
        <w:left w:val="none" w:sz="0" w:space="0" w:color="auto"/>
        <w:bottom w:val="none" w:sz="0" w:space="0" w:color="auto"/>
        <w:right w:val="none" w:sz="0" w:space="0" w:color="auto"/>
      </w:divBdr>
    </w:div>
    <w:div w:id="857154535">
      <w:bodyDiv w:val="1"/>
      <w:marLeft w:val="0"/>
      <w:marRight w:val="0"/>
      <w:marTop w:val="0"/>
      <w:marBottom w:val="0"/>
      <w:divBdr>
        <w:top w:val="none" w:sz="0" w:space="0" w:color="auto"/>
        <w:left w:val="none" w:sz="0" w:space="0" w:color="auto"/>
        <w:bottom w:val="none" w:sz="0" w:space="0" w:color="auto"/>
        <w:right w:val="none" w:sz="0" w:space="0" w:color="auto"/>
      </w:divBdr>
    </w:div>
    <w:div w:id="859054338">
      <w:bodyDiv w:val="1"/>
      <w:marLeft w:val="0"/>
      <w:marRight w:val="0"/>
      <w:marTop w:val="0"/>
      <w:marBottom w:val="0"/>
      <w:divBdr>
        <w:top w:val="none" w:sz="0" w:space="0" w:color="auto"/>
        <w:left w:val="none" w:sz="0" w:space="0" w:color="auto"/>
        <w:bottom w:val="none" w:sz="0" w:space="0" w:color="auto"/>
        <w:right w:val="none" w:sz="0" w:space="0" w:color="auto"/>
      </w:divBdr>
    </w:div>
    <w:div w:id="860750690">
      <w:bodyDiv w:val="1"/>
      <w:marLeft w:val="0"/>
      <w:marRight w:val="0"/>
      <w:marTop w:val="0"/>
      <w:marBottom w:val="0"/>
      <w:divBdr>
        <w:top w:val="none" w:sz="0" w:space="0" w:color="auto"/>
        <w:left w:val="none" w:sz="0" w:space="0" w:color="auto"/>
        <w:bottom w:val="none" w:sz="0" w:space="0" w:color="auto"/>
        <w:right w:val="none" w:sz="0" w:space="0" w:color="auto"/>
      </w:divBdr>
    </w:div>
    <w:div w:id="862480298">
      <w:bodyDiv w:val="1"/>
      <w:marLeft w:val="0"/>
      <w:marRight w:val="0"/>
      <w:marTop w:val="0"/>
      <w:marBottom w:val="0"/>
      <w:divBdr>
        <w:top w:val="none" w:sz="0" w:space="0" w:color="auto"/>
        <w:left w:val="none" w:sz="0" w:space="0" w:color="auto"/>
        <w:bottom w:val="none" w:sz="0" w:space="0" w:color="auto"/>
        <w:right w:val="none" w:sz="0" w:space="0" w:color="auto"/>
      </w:divBdr>
    </w:div>
    <w:div w:id="863254863">
      <w:bodyDiv w:val="1"/>
      <w:marLeft w:val="0"/>
      <w:marRight w:val="0"/>
      <w:marTop w:val="0"/>
      <w:marBottom w:val="0"/>
      <w:divBdr>
        <w:top w:val="none" w:sz="0" w:space="0" w:color="auto"/>
        <w:left w:val="none" w:sz="0" w:space="0" w:color="auto"/>
        <w:bottom w:val="none" w:sz="0" w:space="0" w:color="auto"/>
        <w:right w:val="none" w:sz="0" w:space="0" w:color="auto"/>
      </w:divBdr>
    </w:div>
    <w:div w:id="863715941">
      <w:bodyDiv w:val="1"/>
      <w:marLeft w:val="0"/>
      <w:marRight w:val="0"/>
      <w:marTop w:val="0"/>
      <w:marBottom w:val="0"/>
      <w:divBdr>
        <w:top w:val="none" w:sz="0" w:space="0" w:color="auto"/>
        <w:left w:val="none" w:sz="0" w:space="0" w:color="auto"/>
        <w:bottom w:val="none" w:sz="0" w:space="0" w:color="auto"/>
        <w:right w:val="none" w:sz="0" w:space="0" w:color="auto"/>
      </w:divBdr>
    </w:div>
    <w:div w:id="866676681">
      <w:bodyDiv w:val="1"/>
      <w:marLeft w:val="0"/>
      <w:marRight w:val="0"/>
      <w:marTop w:val="0"/>
      <w:marBottom w:val="0"/>
      <w:divBdr>
        <w:top w:val="none" w:sz="0" w:space="0" w:color="auto"/>
        <w:left w:val="none" w:sz="0" w:space="0" w:color="auto"/>
        <w:bottom w:val="none" w:sz="0" w:space="0" w:color="auto"/>
        <w:right w:val="none" w:sz="0" w:space="0" w:color="auto"/>
      </w:divBdr>
    </w:div>
    <w:div w:id="873008347">
      <w:bodyDiv w:val="1"/>
      <w:marLeft w:val="0"/>
      <w:marRight w:val="0"/>
      <w:marTop w:val="0"/>
      <w:marBottom w:val="0"/>
      <w:divBdr>
        <w:top w:val="none" w:sz="0" w:space="0" w:color="auto"/>
        <w:left w:val="none" w:sz="0" w:space="0" w:color="auto"/>
        <w:bottom w:val="none" w:sz="0" w:space="0" w:color="auto"/>
        <w:right w:val="none" w:sz="0" w:space="0" w:color="auto"/>
      </w:divBdr>
    </w:div>
    <w:div w:id="878707962">
      <w:bodyDiv w:val="1"/>
      <w:marLeft w:val="0"/>
      <w:marRight w:val="0"/>
      <w:marTop w:val="0"/>
      <w:marBottom w:val="0"/>
      <w:divBdr>
        <w:top w:val="none" w:sz="0" w:space="0" w:color="auto"/>
        <w:left w:val="none" w:sz="0" w:space="0" w:color="auto"/>
        <w:bottom w:val="none" w:sz="0" w:space="0" w:color="auto"/>
        <w:right w:val="none" w:sz="0" w:space="0" w:color="auto"/>
      </w:divBdr>
    </w:div>
    <w:div w:id="878976554">
      <w:bodyDiv w:val="1"/>
      <w:marLeft w:val="0"/>
      <w:marRight w:val="0"/>
      <w:marTop w:val="0"/>
      <w:marBottom w:val="0"/>
      <w:divBdr>
        <w:top w:val="none" w:sz="0" w:space="0" w:color="auto"/>
        <w:left w:val="none" w:sz="0" w:space="0" w:color="auto"/>
        <w:bottom w:val="none" w:sz="0" w:space="0" w:color="auto"/>
        <w:right w:val="none" w:sz="0" w:space="0" w:color="auto"/>
      </w:divBdr>
    </w:div>
    <w:div w:id="879366372">
      <w:bodyDiv w:val="1"/>
      <w:marLeft w:val="0"/>
      <w:marRight w:val="0"/>
      <w:marTop w:val="0"/>
      <w:marBottom w:val="0"/>
      <w:divBdr>
        <w:top w:val="none" w:sz="0" w:space="0" w:color="auto"/>
        <w:left w:val="none" w:sz="0" w:space="0" w:color="auto"/>
        <w:bottom w:val="none" w:sz="0" w:space="0" w:color="auto"/>
        <w:right w:val="none" w:sz="0" w:space="0" w:color="auto"/>
      </w:divBdr>
    </w:div>
    <w:div w:id="889149204">
      <w:bodyDiv w:val="1"/>
      <w:marLeft w:val="0"/>
      <w:marRight w:val="0"/>
      <w:marTop w:val="0"/>
      <w:marBottom w:val="0"/>
      <w:divBdr>
        <w:top w:val="none" w:sz="0" w:space="0" w:color="auto"/>
        <w:left w:val="none" w:sz="0" w:space="0" w:color="auto"/>
        <w:bottom w:val="none" w:sz="0" w:space="0" w:color="auto"/>
        <w:right w:val="none" w:sz="0" w:space="0" w:color="auto"/>
      </w:divBdr>
    </w:div>
    <w:div w:id="889876201">
      <w:bodyDiv w:val="1"/>
      <w:marLeft w:val="0"/>
      <w:marRight w:val="0"/>
      <w:marTop w:val="0"/>
      <w:marBottom w:val="0"/>
      <w:divBdr>
        <w:top w:val="none" w:sz="0" w:space="0" w:color="auto"/>
        <w:left w:val="none" w:sz="0" w:space="0" w:color="auto"/>
        <w:bottom w:val="none" w:sz="0" w:space="0" w:color="auto"/>
        <w:right w:val="none" w:sz="0" w:space="0" w:color="auto"/>
      </w:divBdr>
    </w:div>
    <w:div w:id="898324532">
      <w:bodyDiv w:val="1"/>
      <w:marLeft w:val="0"/>
      <w:marRight w:val="0"/>
      <w:marTop w:val="0"/>
      <w:marBottom w:val="0"/>
      <w:divBdr>
        <w:top w:val="none" w:sz="0" w:space="0" w:color="auto"/>
        <w:left w:val="none" w:sz="0" w:space="0" w:color="auto"/>
        <w:bottom w:val="none" w:sz="0" w:space="0" w:color="auto"/>
        <w:right w:val="none" w:sz="0" w:space="0" w:color="auto"/>
      </w:divBdr>
    </w:div>
    <w:div w:id="899906740">
      <w:bodyDiv w:val="1"/>
      <w:marLeft w:val="0"/>
      <w:marRight w:val="0"/>
      <w:marTop w:val="0"/>
      <w:marBottom w:val="0"/>
      <w:divBdr>
        <w:top w:val="none" w:sz="0" w:space="0" w:color="auto"/>
        <w:left w:val="none" w:sz="0" w:space="0" w:color="auto"/>
        <w:bottom w:val="none" w:sz="0" w:space="0" w:color="auto"/>
        <w:right w:val="none" w:sz="0" w:space="0" w:color="auto"/>
      </w:divBdr>
    </w:div>
    <w:div w:id="901985294">
      <w:bodyDiv w:val="1"/>
      <w:marLeft w:val="0"/>
      <w:marRight w:val="0"/>
      <w:marTop w:val="0"/>
      <w:marBottom w:val="0"/>
      <w:divBdr>
        <w:top w:val="none" w:sz="0" w:space="0" w:color="auto"/>
        <w:left w:val="none" w:sz="0" w:space="0" w:color="auto"/>
        <w:bottom w:val="none" w:sz="0" w:space="0" w:color="auto"/>
        <w:right w:val="none" w:sz="0" w:space="0" w:color="auto"/>
      </w:divBdr>
    </w:div>
    <w:div w:id="908467443">
      <w:bodyDiv w:val="1"/>
      <w:marLeft w:val="0"/>
      <w:marRight w:val="0"/>
      <w:marTop w:val="0"/>
      <w:marBottom w:val="0"/>
      <w:divBdr>
        <w:top w:val="none" w:sz="0" w:space="0" w:color="auto"/>
        <w:left w:val="none" w:sz="0" w:space="0" w:color="auto"/>
        <w:bottom w:val="none" w:sz="0" w:space="0" w:color="auto"/>
        <w:right w:val="none" w:sz="0" w:space="0" w:color="auto"/>
      </w:divBdr>
    </w:div>
    <w:div w:id="909853033">
      <w:bodyDiv w:val="1"/>
      <w:marLeft w:val="0"/>
      <w:marRight w:val="0"/>
      <w:marTop w:val="0"/>
      <w:marBottom w:val="0"/>
      <w:divBdr>
        <w:top w:val="none" w:sz="0" w:space="0" w:color="auto"/>
        <w:left w:val="none" w:sz="0" w:space="0" w:color="auto"/>
        <w:bottom w:val="none" w:sz="0" w:space="0" w:color="auto"/>
        <w:right w:val="none" w:sz="0" w:space="0" w:color="auto"/>
      </w:divBdr>
    </w:div>
    <w:div w:id="919094207">
      <w:bodyDiv w:val="1"/>
      <w:marLeft w:val="0"/>
      <w:marRight w:val="0"/>
      <w:marTop w:val="0"/>
      <w:marBottom w:val="0"/>
      <w:divBdr>
        <w:top w:val="none" w:sz="0" w:space="0" w:color="auto"/>
        <w:left w:val="none" w:sz="0" w:space="0" w:color="auto"/>
        <w:bottom w:val="none" w:sz="0" w:space="0" w:color="auto"/>
        <w:right w:val="none" w:sz="0" w:space="0" w:color="auto"/>
      </w:divBdr>
    </w:div>
    <w:div w:id="921449830">
      <w:bodyDiv w:val="1"/>
      <w:marLeft w:val="0"/>
      <w:marRight w:val="0"/>
      <w:marTop w:val="0"/>
      <w:marBottom w:val="0"/>
      <w:divBdr>
        <w:top w:val="none" w:sz="0" w:space="0" w:color="auto"/>
        <w:left w:val="none" w:sz="0" w:space="0" w:color="auto"/>
        <w:bottom w:val="none" w:sz="0" w:space="0" w:color="auto"/>
        <w:right w:val="none" w:sz="0" w:space="0" w:color="auto"/>
      </w:divBdr>
    </w:div>
    <w:div w:id="921722925">
      <w:bodyDiv w:val="1"/>
      <w:marLeft w:val="0"/>
      <w:marRight w:val="0"/>
      <w:marTop w:val="0"/>
      <w:marBottom w:val="0"/>
      <w:divBdr>
        <w:top w:val="none" w:sz="0" w:space="0" w:color="auto"/>
        <w:left w:val="none" w:sz="0" w:space="0" w:color="auto"/>
        <w:bottom w:val="none" w:sz="0" w:space="0" w:color="auto"/>
        <w:right w:val="none" w:sz="0" w:space="0" w:color="auto"/>
      </w:divBdr>
    </w:div>
    <w:div w:id="928779231">
      <w:bodyDiv w:val="1"/>
      <w:marLeft w:val="0"/>
      <w:marRight w:val="0"/>
      <w:marTop w:val="0"/>
      <w:marBottom w:val="0"/>
      <w:divBdr>
        <w:top w:val="none" w:sz="0" w:space="0" w:color="auto"/>
        <w:left w:val="none" w:sz="0" w:space="0" w:color="auto"/>
        <w:bottom w:val="none" w:sz="0" w:space="0" w:color="auto"/>
        <w:right w:val="none" w:sz="0" w:space="0" w:color="auto"/>
      </w:divBdr>
    </w:div>
    <w:div w:id="928973468">
      <w:bodyDiv w:val="1"/>
      <w:marLeft w:val="0"/>
      <w:marRight w:val="0"/>
      <w:marTop w:val="0"/>
      <w:marBottom w:val="0"/>
      <w:divBdr>
        <w:top w:val="none" w:sz="0" w:space="0" w:color="auto"/>
        <w:left w:val="none" w:sz="0" w:space="0" w:color="auto"/>
        <w:bottom w:val="none" w:sz="0" w:space="0" w:color="auto"/>
        <w:right w:val="none" w:sz="0" w:space="0" w:color="auto"/>
      </w:divBdr>
    </w:div>
    <w:div w:id="929891293">
      <w:bodyDiv w:val="1"/>
      <w:marLeft w:val="0"/>
      <w:marRight w:val="0"/>
      <w:marTop w:val="0"/>
      <w:marBottom w:val="0"/>
      <w:divBdr>
        <w:top w:val="none" w:sz="0" w:space="0" w:color="auto"/>
        <w:left w:val="none" w:sz="0" w:space="0" w:color="auto"/>
        <w:bottom w:val="none" w:sz="0" w:space="0" w:color="auto"/>
        <w:right w:val="none" w:sz="0" w:space="0" w:color="auto"/>
      </w:divBdr>
    </w:div>
    <w:div w:id="937327202">
      <w:bodyDiv w:val="1"/>
      <w:marLeft w:val="0"/>
      <w:marRight w:val="0"/>
      <w:marTop w:val="0"/>
      <w:marBottom w:val="0"/>
      <w:divBdr>
        <w:top w:val="none" w:sz="0" w:space="0" w:color="auto"/>
        <w:left w:val="none" w:sz="0" w:space="0" w:color="auto"/>
        <w:bottom w:val="none" w:sz="0" w:space="0" w:color="auto"/>
        <w:right w:val="none" w:sz="0" w:space="0" w:color="auto"/>
      </w:divBdr>
    </w:div>
    <w:div w:id="939531888">
      <w:bodyDiv w:val="1"/>
      <w:marLeft w:val="0"/>
      <w:marRight w:val="0"/>
      <w:marTop w:val="0"/>
      <w:marBottom w:val="0"/>
      <w:divBdr>
        <w:top w:val="none" w:sz="0" w:space="0" w:color="auto"/>
        <w:left w:val="none" w:sz="0" w:space="0" w:color="auto"/>
        <w:bottom w:val="none" w:sz="0" w:space="0" w:color="auto"/>
        <w:right w:val="none" w:sz="0" w:space="0" w:color="auto"/>
      </w:divBdr>
    </w:div>
    <w:div w:id="947850960">
      <w:bodyDiv w:val="1"/>
      <w:marLeft w:val="0"/>
      <w:marRight w:val="0"/>
      <w:marTop w:val="0"/>
      <w:marBottom w:val="0"/>
      <w:divBdr>
        <w:top w:val="none" w:sz="0" w:space="0" w:color="auto"/>
        <w:left w:val="none" w:sz="0" w:space="0" w:color="auto"/>
        <w:bottom w:val="none" w:sz="0" w:space="0" w:color="auto"/>
        <w:right w:val="none" w:sz="0" w:space="0" w:color="auto"/>
      </w:divBdr>
    </w:div>
    <w:div w:id="959998765">
      <w:bodyDiv w:val="1"/>
      <w:marLeft w:val="0"/>
      <w:marRight w:val="0"/>
      <w:marTop w:val="0"/>
      <w:marBottom w:val="0"/>
      <w:divBdr>
        <w:top w:val="none" w:sz="0" w:space="0" w:color="auto"/>
        <w:left w:val="none" w:sz="0" w:space="0" w:color="auto"/>
        <w:bottom w:val="none" w:sz="0" w:space="0" w:color="auto"/>
        <w:right w:val="none" w:sz="0" w:space="0" w:color="auto"/>
      </w:divBdr>
    </w:div>
    <w:div w:id="965156565">
      <w:bodyDiv w:val="1"/>
      <w:marLeft w:val="0"/>
      <w:marRight w:val="0"/>
      <w:marTop w:val="0"/>
      <w:marBottom w:val="0"/>
      <w:divBdr>
        <w:top w:val="none" w:sz="0" w:space="0" w:color="auto"/>
        <w:left w:val="none" w:sz="0" w:space="0" w:color="auto"/>
        <w:bottom w:val="none" w:sz="0" w:space="0" w:color="auto"/>
        <w:right w:val="none" w:sz="0" w:space="0" w:color="auto"/>
      </w:divBdr>
    </w:div>
    <w:div w:id="969015685">
      <w:bodyDiv w:val="1"/>
      <w:marLeft w:val="0"/>
      <w:marRight w:val="0"/>
      <w:marTop w:val="0"/>
      <w:marBottom w:val="0"/>
      <w:divBdr>
        <w:top w:val="none" w:sz="0" w:space="0" w:color="auto"/>
        <w:left w:val="none" w:sz="0" w:space="0" w:color="auto"/>
        <w:bottom w:val="none" w:sz="0" w:space="0" w:color="auto"/>
        <w:right w:val="none" w:sz="0" w:space="0" w:color="auto"/>
      </w:divBdr>
    </w:div>
    <w:div w:id="972634256">
      <w:bodyDiv w:val="1"/>
      <w:marLeft w:val="0"/>
      <w:marRight w:val="0"/>
      <w:marTop w:val="0"/>
      <w:marBottom w:val="0"/>
      <w:divBdr>
        <w:top w:val="none" w:sz="0" w:space="0" w:color="auto"/>
        <w:left w:val="none" w:sz="0" w:space="0" w:color="auto"/>
        <w:bottom w:val="none" w:sz="0" w:space="0" w:color="auto"/>
        <w:right w:val="none" w:sz="0" w:space="0" w:color="auto"/>
      </w:divBdr>
    </w:div>
    <w:div w:id="988829053">
      <w:bodyDiv w:val="1"/>
      <w:marLeft w:val="0"/>
      <w:marRight w:val="0"/>
      <w:marTop w:val="0"/>
      <w:marBottom w:val="0"/>
      <w:divBdr>
        <w:top w:val="none" w:sz="0" w:space="0" w:color="auto"/>
        <w:left w:val="none" w:sz="0" w:space="0" w:color="auto"/>
        <w:bottom w:val="none" w:sz="0" w:space="0" w:color="auto"/>
        <w:right w:val="none" w:sz="0" w:space="0" w:color="auto"/>
      </w:divBdr>
    </w:div>
    <w:div w:id="995063250">
      <w:bodyDiv w:val="1"/>
      <w:marLeft w:val="0"/>
      <w:marRight w:val="0"/>
      <w:marTop w:val="0"/>
      <w:marBottom w:val="0"/>
      <w:divBdr>
        <w:top w:val="none" w:sz="0" w:space="0" w:color="auto"/>
        <w:left w:val="none" w:sz="0" w:space="0" w:color="auto"/>
        <w:bottom w:val="none" w:sz="0" w:space="0" w:color="auto"/>
        <w:right w:val="none" w:sz="0" w:space="0" w:color="auto"/>
      </w:divBdr>
    </w:div>
    <w:div w:id="997227355">
      <w:bodyDiv w:val="1"/>
      <w:marLeft w:val="0"/>
      <w:marRight w:val="0"/>
      <w:marTop w:val="0"/>
      <w:marBottom w:val="0"/>
      <w:divBdr>
        <w:top w:val="none" w:sz="0" w:space="0" w:color="auto"/>
        <w:left w:val="none" w:sz="0" w:space="0" w:color="auto"/>
        <w:bottom w:val="none" w:sz="0" w:space="0" w:color="auto"/>
        <w:right w:val="none" w:sz="0" w:space="0" w:color="auto"/>
      </w:divBdr>
    </w:div>
    <w:div w:id="1001393972">
      <w:bodyDiv w:val="1"/>
      <w:marLeft w:val="0"/>
      <w:marRight w:val="0"/>
      <w:marTop w:val="0"/>
      <w:marBottom w:val="0"/>
      <w:divBdr>
        <w:top w:val="none" w:sz="0" w:space="0" w:color="auto"/>
        <w:left w:val="none" w:sz="0" w:space="0" w:color="auto"/>
        <w:bottom w:val="none" w:sz="0" w:space="0" w:color="auto"/>
        <w:right w:val="none" w:sz="0" w:space="0" w:color="auto"/>
      </w:divBdr>
    </w:div>
    <w:div w:id="1004283419">
      <w:bodyDiv w:val="1"/>
      <w:marLeft w:val="0"/>
      <w:marRight w:val="0"/>
      <w:marTop w:val="0"/>
      <w:marBottom w:val="0"/>
      <w:divBdr>
        <w:top w:val="none" w:sz="0" w:space="0" w:color="auto"/>
        <w:left w:val="none" w:sz="0" w:space="0" w:color="auto"/>
        <w:bottom w:val="none" w:sz="0" w:space="0" w:color="auto"/>
        <w:right w:val="none" w:sz="0" w:space="0" w:color="auto"/>
      </w:divBdr>
    </w:div>
    <w:div w:id="1005399448">
      <w:bodyDiv w:val="1"/>
      <w:marLeft w:val="0"/>
      <w:marRight w:val="0"/>
      <w:marTop w:val="0"/>
      <w:marBottom w:val="0"/>
      <w:divBdr>
        <w:top w:val="none" w:sz="0" w:space="0" w:color="auto"/>
        <w:left w:val="none" w:sz="0" w:space="0" w:color="auto"/>
        <w:bottom w:val="none" w:sz="0" w:space="0" w:color="auto"/>
        <w:right w:val="none" w:sz="0" w:space="0" w:color="auto"/>
      </w:divBdr>
    </w:div>
    <w:div w:id="1007751352">
      <w:bodyDiv w:val="1"/>
      <w:marLeft w:val="0"/>
      <w:marRight w:val="0"/>
      <w:marTop w:val="0"/>
      <w:marBottom w:val="0"/>
      <w:divBdr>
        <w:top w:val="none" w:sz="0" w:space="0" w:color="auto"/>
        <w:left w:val="none" w:sz="0" w:space="0" w:color="auto"/>
        <w:bottom w:val="none" w:sz="0" w:space="0" w:color="auto"/>
        <w:right w:val="none" w:sz="0" w:space="0" w:color="auto"/>
      </w:divBdr>
    </w:div>
    <w:div w:id="1012531202">
      <w:bodyDiv w:val="1"/>
      <w:marLeft w:val="0"/>
      <w:marRight w:val="0"/>
      <w:marTop w:val="0"/>
      <w:marBottom w:val="0"/>
      <w:divBdr>
        <w:top w:val="none" w:sz="0" w:space="0" w:color="auto"/>
        <w:left w:val="none" w:sz="0" w:space="0" w:color="auto"/>
        <w:bottom w:val="none" w:sz="0" w:space="0" w:color="auto"/>
        <w:right w:val="none" w:sz="0" w:space="0" w:color="auto"/>
      </w:divBdr>
    </w:div>
    <w:div w:id="1019040211">
      <w:bodyDiv w:val="1"/>
      <w:marLeft w:val="0"/>
      <w:marRight w:val="0"/>
      <w:marTop w:val="0"/>
      <w:marBottom w:val="0"/>
      <w:divBdr>
        <w:top w:val="none" w:sz="0" w:space="0" w:color="auto"/>
        <w:left w:val="none" w:sz="0" w:space="0" w:color="auto"/>
        <w:bottom w:val="none" w:sz="0" w:space="0" w:color="auto"/>
        <w:right w:val="none" w:sz="0" w:space="0" w:color="auto"/>
      </w:divBdr>
    </w:div>
    <w:div w:id="1023559296">
      <w:bodyDiv w:val="1"/>
      <w:marLeft w:val="0"/>
      <w:marRight w:val="0"/>
      <w:marTop w:val="0"/>
      <w:marBottom w:val="0"/>
      <w:divBdr>
        <w:top w:val="none" w:sz="0" w:space="0" w:color="auto"/>
        <w:left w:val="none" w:sz="0" w:space="0" w:color="auto"/>
        <w:bottom w:val="none" w:sz="0" w:space="0" w:color="auto"/>
        <w:right w:val="none" w:sz="0" w:space="0" w:color="auto"/>
      </w:divBdr>
    </w:div>
    <w:div w:id="1023894996">
      <w:bodyDiv w:val="1"/>
      <w:marLeft w:val="0"/>
      <w:marRight w:val="0"/>
      <w:marTop w:val="0"/>
      <w:marBottom w:val="0"/>
      <w:divBdr>
        <w:top w:val="none" w:sz="0" w:space="0" w:color="auto"/>
        <w:left w:val="none" w:sz="0" w:space="0" w:color="auto"/>
        <w:bottom w:val="none" w:sz="0" w:space="0" w:color="auto"/>
        <w:right w:val="none" w:sz="0" w:space="0" w:color="auto"/>
      </w:divBdr>
    </w:div>
    <w:div w:id="1028019324">
      <w:bodyDiv w:val="1"/>
      <w:marLeft w:val="0"/>
      <w:marRight w:val="0"/>
      <w:marTop w:val="0"/>
      <w:marBottom w:val="0"/>
      <w:divBdr>
        <w:top w:val="none" w:sz="0" w:space="0" w:color="auto"/>
        <w:left w:val="none" w:sz="0" w:space="0" w:color="auto"/>
        <w:bottom w:val="none" w:sz="0" w:space="0" w:color="auto"/>
        <w:right w:val="none" w:sz="0" w:space="0" w:color="auto"/>
      </w:divBdr>
    </w:div>
    <w:div w:id="1030178380">
      <w:bodyDiv w:val="1"/>
      <w:marLeft w:val="0"/>
      <w:marRight w:val="0"/>
      <w:marTop w:val="0"/>
      <w:marBottom w:val="0"/>
      <w:divBdr>
        <w:top w:val="none" w:sz="0" w:space="0" w:color="auto"/>
        <w:left w:val="none" w:sz="0" w:space="0" w:color="auto"/>
        <w:bottom w:val="none" w:sz="0" w:space="0" w:color="auto"/>
        <w:right w:val="none" w:sz="0" w:space="0" w:color="auto"/>
      </w:divBdr>
    </w:div>
    <w:div w:id="1047070490">
      <w:bodyDiv w:val="1"/>
      <w:marLeft w:val="0"/>
      <w:marRight w:val="0"/>
      <w:marTop w:val="0"/>
      <w:marBottom w:val="0"/>
      <w:divBdr>
        <w:top w:val="none" w:sz="0" w:space="0" w:color="auto"/>
        <w:left w:val="none" w:sz="0" w:space="0" w:color="auto"/>
        <w:bottom w:val="none" w:sz="0" w:space="0" w:color="auto"/>
        <w:right w:val="none" w:sz="0" w:space="0" w:color="auto"/>
      </w:divBdr>
    </w:div>
    <w:div w:id="1050611801">
      <w:bodyDiv w:val="1"/>
      <w:marLeft w:val="0"/>
      <w:marRight w:val="0"/>
      <w:marTop w:val="0"/>
      <w:marBottom w:val="0"/>
      <w:divBdr>
        <w:top w:val="none" w:sz="0" w:space="0" w:color="auto"/>
        <w:left w:val="none" w:sz="0" w:space="0" w:color="auto"/>
        <w:bottom w:val="none" w:sz="0" w:space="0" w:color="auto"/>
        <w:right w:val="none" w:sz="0" w:space="0" w:color="auto"/>
      </w:divBdr>
    </w:div>
    <w:div w:id="1051995491">
      <w:bodyDiv w:val="1"/>
      <w:marLeft w:val="0"/>
      <w:marRight w:val="0"/>
      <w:marTop w:val="0"/>
      <w:marBottom w:val="0"/>
      <w:divBdr>
        <w:top w:val="none" w:sz="0" w:space="0" w:color="auto"/>
        <w:left w:val="none" w:sz="0" w:space="0" w:color="auto"/>
        <w:bottom w:val="none" w:sz="0" w:space="0" w:color="auto"/>
        <w:right w:val="none" w:sz="0" w:space="0" w:color="auto"/>
      </w:divBdr>
    </w:div>
    <w:div w:id="1061758898">
      <w:bodyDiv w:val="1"/>
      <w:marLeft w:val="0"/>
      <w:marRight w:val="0"/>
      <w:marTop w:val="0"/>
      <w:marBottom w:val="0"/>
      <w:divBdr>
        <w:top w:val="none" w:sz="0" w:space="0" w:color="auto"/>
        <w:left w:val="none" w:sz="0" w:space="0" w:color="auto"/>
        <w:bottom w:val="none" w:sz="0" w:space="0" w:color="auto"/>
        <w:right w:val="none" w:sz="0" w:space="0" w:color="auto"/>
      </w:divBdr>
    </w:div>
    <w:div w:id="1063523080">
      <w:bodyDiv w:val="1"/>
      <w:marLeft w:val="0"/>
      <w:marRight w:val="0"/>
      <w:marTop w:val="0"/>
      <w:marBottom w:val="0"/>
      <w:divBdr>
        <w:top w:val="none" w:sz="0" w:space="0" w:color="auto"/>
        <w:left w:val="none" w:sz="0" w:space="0" w:color="auto"/>
        <w:bottom w:val="none" w:sz="0" w:space="0" w:color="auto"/>
        <w:right w:val="none" w:sz="0" w:space="0" w:color="auto"/>
      </w:divBdr>
    </w:div>
    <w:div w:id="1069112546">
      <w:bodyDiv w:val="1"/>
      <w:marLeft w:val="0"/>
      <w:marRight w:val="0"/>
      <w:marTop w:val="0"/>
      <w:marBottom w:val="0"/>
      <w:divBdr>
        <w:top w:val="none" w:sz="0" w:space="0" w:color="auto"/>
        <w:left w:val="none" w:sz="0" w:space="0" w:color="auto"/>
        <w:bottom w:val="none" w:sz="0" w:space="0" w:color="auto"/>
        <w:right w:val="none" w:sz="0" w:space="0" w:color="auto"/>
      </w:divBdr>
    </w:div>
    <w:div w:id="1070344563">
      <w:bodyDiv w:val="1"/>
      <w:marLeft w:val="0"/>
      <w:marRight w:val="0"/>
      <w:marTop w:val="0"/>
      <w:marBottom w:val="0"/>
      <w:divBdr>
        <w:top w:val="none" w:sz="0" w:space="0" w:color="auto"/>
        <w:left w:val="none" w:sz="0" w:space="0" w:color="auto"/>
        <w:bottom w:val="none" w:sz="0" w:space="0" w:color="auto"/>
        <w:right w:val="none" w:sz="0" w:space="0" w:color="auto"/>
      </w:divBdr>
    </w:div>
    <w:div w:id="1071922433">
      <w:bodyDiv w:val="1"/>
      <w:marLeft w:val="0"/>
      <w:marRight w:val="0"/>
      <w:marTop w:val="0"/>
      <w:marBottom w:val="0"/>
      <w:divBdr>
        <w:top w:val="none" w:sz="0" w:space="0" w:color="auto"/>
        <w:left w:val="none" w:sz="0" w:space="0" w:color="auto"/>
        <w:bottom w:val="none" w:sz="0" w:space="0" w:color="auto"/>
        <w:right w:val="none" w:sz="0" w:space="0" w:color="auto"/>
      </w:divBdr>
    </w:div>
    <w:div w:id="1073237807">
      <w:bodyDiv w:val="1"/>
      <w:marLeft w:val="0"/>
      <w:marRight w:val="0"/>
      <w:marTop w:val="0"/>
      <w:marBottom w:val="0"/>
      <w:divBdr>
        <w:top w:val="none" w:sz="0" w:space="0" w:color="auto"/>
        <w:left w:val="none" w:sz="0" w:space="0" w:color="auto"/>
        <w:bottom w:val="none" w:sz="0" w:space="0" w:color="auto"/>
        <w:right w:val="none" w:sz="0" w:space="0" w:color="auto"/>
      </w:divBdr>
    </w:div>
    <w:div w:id="1073814638">
      <w:bodyDiv w:val="1"/>
      <w:marLeft w:val="0"/>
      <w:marRight w:val="0"/>
      <w:marTop w:val="0"/>
      <w:marBottom w:val="0"/>
      <w:divBdr>
        <w:top w:val="none" w:sz="0" w:space="0" w:color="auto"/>
        <w:left w:val="none" w:sz="0" w:space="0" w:color="auto"/>
        <w:bottom w:val="none" w:sz="0" w:space="0" w:color="auto"/>
        <w:right w:val="none" w:sz="0" w:space="0" w:color="auto"/>
      </w:divBdr>
    </w:div>
    <w:div w:id="1077895198">
      <w:bodyDiv w:val="1"/>
      <w:marLeft w:val="0"/>
      <w:marRight w:val="0"/>
      <w:marTop w:val="0"/>
      <w:marBottom w:val="0"/>
      <w:divBdr>
        <w:top w:val="none" w:sz="0" w:space="0" w:color="auto"/>
        <w:left w:val="none" w:sz="0" w:space="0" w:color="auto"/>
        <w:bottom w:val="none" w:sz="0" w:space="0" w:color="auto"/>
        <w:right w:val="none" w:sz="0" w:space="0" w:color="auto"/>
      </w:divBdr>
    </w:div>
    <w:div w:id="1083837344">
      <w:bodyDiv w:val="1"/>
      <w:marLeft w:val="0"/>
      <w:marRight w:val="0"/>
      <w:marTop w:val="0"/>
      <w:marBottom w:val="0"/>
      <w:divBdr>
        <w:top w:val="none" w:sz="0" w:space="0" w:color="auto"/>
        <w:left w:val="none" w:sz="0" w:space="0" w:color="auto"/>
        <w:bottom w:val="none" w:sz="0" w:space="0" w:color="auto"/>
        <w:right w:val="none" w:sz="0" w:space="0" w:color="auto"/>
      </w:divBdr>
    </w:div>
    <w:div w:id="1095635204">
      <w:bodyDiv w:val="1"/>
      <w:marLeft w:val="0"/>
      <w:marRight w:val="0"/>
      <w:marTop w:val="0"/>
      <w:marBottom w:val="0"/>
      <w:divBdr>
        <w:top w:val="none" w:sz="0" w:space="0" w:color="auto"/>
        <w:left w:val="none" w:sz="0" w:space="0" w:color="auto"/>
        <w:bottom w:val="none" w:sz="0" w:space="0" w:color="auto"/>
        <w:right w:val="none" w:sz="0" w:space="0" w:color="auto"/>
      </w:divBdr>
    </w:div>
    <w:div w:id="1104616786">
      <w:bodyDiv w:val="1"/>
      <w:marLeft w:val="0"/>
      <w:marRight w:val="0"/>
      <w:marTop w:val="0"/>
      <w:marBottom w:val="0"/>
      <w:divBdr>
        <w:top w:val="none" w:sz="0" w:space="0" w:color="auto"/>
        <w:left w:val="none" w:sz="0" w:space="0" w:color="auto"/>
        <w:bottom w:val="none" w:sz="0" w:space="0" w:color="auto"/>
        <w:right w:val="none" w:sz="0" w:space="0" w:color="auto"/>
      </w:divBdr>
    </w:div>
    <w:div w:id="1111633832">
      <w:bodyDiv w:val="1"/>
      <w:marLeft w:val="0"/>
      <w:marRight w:val="0"/>
      <w:marTop w:val="0"/>
      <w:marBottom w:val="0"/>
      <w:divBdr>
        <w:top w:val="none" w:sz="0" w:space="0" w:color="auto"/>
        <w:left w:val="none" w:sz="0" w:space="0" w:color="auto"/>
        <w:bottom w:val="none" w:sz="0" w:space="0" w:color="auto"/>
        <w:right w:val="none" w:sz="0" w:space="0" w:color="auto"/>
      </w:divBdr>
    </w:div>
    <w:div w:id="1112826942">
      <w:bodyDiv w:val="1"/>
      <w:marLeft w:val="0"/>
      <w:marRight w:val="0"/>
      <w:marTop w:val="0"/>
      <w:marBottom w:val="0"/>
      <w:divBdr>
        <w:top w:val="none" w:sz="0" w:space="0" w:color="auto"/>
        <w:left w:val="none" w:sz="0" w:space="0" w:color="auto"/>
        <w:bottom w:val="none" w:sz="0" w:space="0" w:color="auto"/>
        <w:right w:val="none" w:sz="0" w:space="0" w:color="auto"/>
      </w:divBdr>
    </w:div>
    <w:div w:id="1135105103">
      <w:bodyDiv w:val="1"/>
      <w:marLeft w:val="0"/>
      <w:marRight w:val="0"/>
      <w:marTop w:val="0"/>
      <w:marBottom w:val="0"/>
      <w:divBdr>
        <w:top w:val="none" w:sz="0" w:space="0" w:color="auto"/>
        <w:left w:val="none" w:sz="0" w:space="0" w:color="auto"/>
        <w:bottom w:val="none" w:sz="0" w:space="0" w:color="auto"/>
        <w:right w:val="none" w:sz="0" w:space="0" w:color="auto"/>
      </w:divBdr>
    </w:div>
    <w:div w:id="1138256002">
      <w:bodyDiv w:val="1"/>
      <w:marLeft w:val="0"/>
      <w:marRight w:val="0"/>
      <w:marTop w:val="0"/>
      <w:marBottom w:val="0"/>
      <w:divBdr>
        <w:top w:val="none" w:sz="0" w:space="0" w:color="auto"/>
        <w:left w:val="none" w:sz="0" w:space="0" w:color="auto"/>
        <w:bottom w:val="none" w:sz="0" w:space="0" w:color="auto"/>
        <w:right w:val="none" w:sz="0" w:space="0" w:color="auto"/>
      </w:divBdr>
    </w:div>
    <w:div w:id="1139298376">
      <w:bodyDiv w:val="1"/>
      <w:marLeft w:val="0"/>
      <w:marRight w:val="0"/>
      <w:marTop w:val="0"/>
      <w:marBottom w:val="0"/>
      <w:divBdr>
        <w:top w:val="none" w:sz="0" w:space="0" w:color="auto"/>
        <w:left w:val="none" w:sz="0" w:space="0" w:color="auto"/>
        <w:bottom w:val="none" w:sz="0" w:space="0" w:color="auto"/>
        <w:right w:val="none" w:sz="0" w:space="0" w:color="auto"/>
      </w:divBdr>
    </w:div>
    <w:div w:id="1142037712">
      <w:bodyDiv w:val="1"/>
      <w:marLeft w:val="0"/>
      <w:marRight w:val="0"/>
      <w:marTop w:val="0"/>
      <w:marBottom w:val="0"/>
      <w:divBdr>
        <w:top w:val="none" w:sz="0" w:space="0" w:color="auto"/>
        <w:left w:val="none" w:sz="0" w:space="0" w:color="auto"/>
        <w:bottom w:val="none" w:sz="0" w:space="0" w:color="auto"/>
        <w:right w:val="none" w:sz="0" w:space="0" w:color="auto"/>
      </w:divBdr>
    </w:div>
    <w:div w:id="1142576831">
      <w:bodyDiv w:val="1"/>
      <w:marLeft w:val="0"/>
      <w:marRight w:val="0"/>
      <w:marTop w:val="0"/>
      <w:marBottom w:val="0"/>
      <w:divBdr>
        <w:top w:val="none" w:sz="0" w:space="0" w:color="auto"/>
        <w:left w:val="none" w:sz="0" w:space="0" w:color="auto"/>
        <w:bottom w:val="none" w:sz="0" w:space="0" w:color="auto"/>
        <w:right w:val="none" w:sz="0" w:space="0" w:color="auto"/>
      </w:divBdr>
    </w:div>
    <w:div w:id="1144195243">
      <w:bodyDiv w:val="1"/>
      <w:marLeft w:val="0"/>
      <w:marRight w:val="0"/>
      <w:marTop w:val="0"/>
      <w:marBottom w:val="0"/>
      <w:divBdr>
        <w:top w:val="none" w:sz="0" w:space="0" w:color="auto"/>
        <w:left w:val="none" w:sz="0" w:space="0" w:color="auto"/>
        <w:bottom w:val="none" w:sz="0" w:space="0" w:color="auto"/>
        <w:right w:val="none" w:sz="0" w:space="0" w:color="auto"/>
      </w:divBdr>
    </w:div>
    <w:div w:id="1148742053">
      <w:bodyDiv w:val="1"/>
      <w:marLeft w:val="0"/>
      <w:marRight w:val="0"/>
      <w:marTop w:val="0"/>
      <w:marBottom w:val="0"/>
      <w:divBdr>
        <w:top w:val="none" w:sz="0" w:space="0" w:color="auto"/>
        <w:left w:val="none" w:sz="0" w:space="0" w:color="auto"/>
        <w:bottom w:val="none" w:sz="0" w:space="0" w:color="auto"/>
        <w:right w:val="none" w:sz="0" w:space="0" w:color="auto"/>
      </w:divBdr>
    </w:div>
    <w:div w:id="1158616915">
      <w:bodyDiv w:val="1"/>
      <w:marLeft w:val="0"/>
      <w:marRight w:val="0"/>
      <w:marTop w:val="0"/>
      <w:marBottom w:val="0"/>
      <w:divBdr>
        <w:top w:val="none" w:sz="0" w:space="0" w:color="auto"/>
        <w:left w:val="none" w:sz="0" w:space="0" w:color="auto"/>
        <w:bottom w:val="none" w:sz="0" w:space="0" w:color="auto"/>
        <w:right w:val="none" w:sz="0" w:space="0" w:color="auto"/>
      </w:divBdr>
    </w:div>
    <w:div w:id="1160075308">
      <w:bodyDiv w:val="1"/>
      <w:marLeft w:val="0"/>
      <w:marRight w:val="0"/>
      <w:marTop w:val="0"/>
      <w:marBottom w:val="0"/>
      <w:divBdr>
        <w:top w:val="none" w:sz="0" w:space="0" w:color="auto"/>
        <w:left w:val="none" w:sz="0" w:space="0" w:color="auto"/>
        <w:bottom w:val="none" w:sz="0" w:space="0" w:color="auto"/>
        <w:right w:val="none" w:sz="0" w:space="0" w:color="auto"/>
      </w:divBdr>
    </w:div>
    <w:div w:id="1160846730">
      <w:bodyDiv w:val="1"/>
      <w:marLeft w:val="0"/>
      <w:marRight w:val="0"/>
      <w:marTop w:val="0"/>
      <w:marBottom w:val="0"/>
      <w:divBdr>
        <w:top w:val="none" w:sz="0" w:space="0" w:color="auto"/>
        <w:left w:val="none" w:sz="0" w:space="0" w:color="auto"/>
        <w:bottom w:val="none" w:sz="0" w:space="0" w:color="auto"/>
        <w:right w:val="none" w:sz="0" w:space="0" w:color="auto"/>
      </w:divBdr>
    </w:div>
    <w:div w:id="1188252992">
      <w:bodyDiv w:val="1"/>
      <w:marLeft w:val="0"/>
      <w:marRight w:val="0"/>
      <w:marTop w:val="0"/>
      <w:marBottom w:val="0"/>
      <w:divBdr>
        <w:top w:val="none" w:sz="0" w:space="0" w:color="auto"/>
        <w:left w:val="none" w:sz="0" w:space="0" w:color="auto"/>
        <w:bottom w:val="none" w:sz="0" w:space="0" w:color="auto"/>
        <w:right w:val="none" w:sz="0" w:space="0" w:color="auto"/>
      </w:divBdr>
    </w:div>
    <w:div w:id="1189218505">
      <w:bodyDiv w:val="1"/>
      <w:marLeft w:val="0"/>
      <w:marRight w:val="0"/>
      <w:marTop w:val="0"/>
      <w:marBottom w:val="0"/>
      <w:divBdr>
        <w:top w:val="none" w:sz="0" w:space="0" w:color="auto"/>
        <w:left w:val="none" w:sz="0" w:space="0" w:color="auto"/>
        <w:bottom w:val="none" w:sz="0" w:space="0" w:color="auto"/>
        <w:right w:val="none" w:sz="0" w:space="0" w:color="auto"/>
      </w:divBdr>
    </w:div>
    <w:div w:id="1195079659">
      <w:bodyDiv w:val="1"/>
      <w:marLeft w:val="0"/>
      <w:marRight w:val="0"/>
      <w:marTop w:val="0"/>
      <w:marBottom w:val="0"/>
      <w:divBdr>
        <w:top w:val="none" w:sz="0" w:space="0" w:color="auto"/>
        <w:left w:val="none" w:sz="0" w:space="0" w:color="auto"/>
        <w:bottom w:val="none" w:sz="0" w:space="0" w:color="auto"/>
        <w:right w:val="none" w:sz="0" w:space="0" w:color="auto"/>
      </w:divBdr>
    </w:div>
    <w:div w:id="1195342945">
      <w:bodyDiv w:val="1"/>
      <w:marLeft w:val="0"/>
      <w:marRight w:val="0"/>
      <w:marTop w:val="0"/>
      <w:marBottom w:val="0"/>
      <w:divBdr>
        <w:top w:val="none" w:sz="0" w:space="0" w:color="auto"/>
        <w:left w:val="none" w:sz="0" w:space="0" w:color="auto"/>
        <w:bottom w:val="none" w:sz="0" w:space="0" w:color="auto"/>
        <w:right w:val="none" w:sz="0" w:space="0" w:color="auto"/>
      </w:divBdr>
    </w:div>
    <w:div w:id="1219781381">
      <w:bodyDiv w:val="1"/>
      <w:marLeft w:val="0"/>
      <w:marRight w:val="0"/>
      <w:marTop w:val="0"/>
      <w:marBottom w:val="0"/>
      <w:divBdr>
        <w:top w:val="none" w:sz="0" w:space="0" w:color="auto"/>
        <w:left w:val="none" w:sz="0" w:space="0" w:color="auto"/>
        <w:bottom w:val="none" w:sz="0" w:space="0" w:color="auto"/>
        <w:right w:val="none" w:sz="0" w:space="0" w:color="auto"/>
      </w:divBdr>
    </w:div>
    <w:div w:id="1222788922">
      <w:bodyDiv w:val="1"/>
      <w:marLeft w:val="0"/>
      <w:marRight w:val="0"/>
      <w:marTop w:val="0"/>
      <w:marBottom w:val="0"/>
      <w:divBdr>
        <w:top w:val="none" w:sz="0" w:space="0" w:color="auto"/>
        <w:left w:val="none" w:sz="0" w:space="0" w:color="auto"/>
        <w:bottom w:val="none" w:sz="0" w:space="0" w:color="auto"/>
        <w:right w:val="none" w:sz="0" w:space="0" w:color="auto"/>
      </w:divBdr>
    </w:div>
    <w:div w:id="1226454953">
      <w:bodyDiv w:val="1"/>
      <w:marLeft w:val="0"/>
      <w:marRight w:val="0"/>
      <w:marTop w:val="0"/>
      <w:marBottom w:val="0"/>
      <w:divBdr>
        <w:top w:val="none" w:sz="0" w:space="0" w:color="auto"/>
        <w:left w:val="none" w:sz="0" w:space="0" w:color="auto"/>
        <w:bottom w:val="none" w:sz="0" w:space="0" w:color="auto"/>
        <w:right w:val="none" w:sz="0" w:space="0" w:color="auto"/>
      </w:divBdr>
    </w:div>
    <w:div w:id="1227839120">
      <w:bodyDiv w:val="1"/>
      <w:marLeft w:val="0"/>
      <w:marRight w:val="0"/>
      <w:marTop w:val="0"/>
      <w:marBottom w:val="0"/>
      <w:divBdr>
        <w:top w:val="none" w:sz="0" w:space="0" w:color="auto"/>
        <w:left w:val="none" w:sz="0" w:space="0" w:color="auto"/>
        <w:bottom w:val="none" w:sz="0" w:space="0" w:color="auto"/>
        <w:right w:val="none" w:sz="0" w:space="0" w:color="auto"/>
      </w:divBdr>
    </w:div>
    <w:div w:id="1230383353">
      <w:bodyDiv w:val="1"/>
      <w:marLeft w:val="0"/>
      <w:marRight w:val="0"/>
      <w:marTop w:val="0"/>
      <w:marBottom w:val="0"/>
      <w:divBdr>
        <w:top w:val="none" w:sz="0" w:space="0" w:color="auto"/>
        <w:left w:val="none" w:sz="0" w:space="0" w:color="auto"/>
        <w:bottom w:val="none" w:sz="0" w:space="0" w:color="auto"/>
        <w:right w:val="none" w:sz="0" w:space="0" w:color="auto"/>
      </w:divBdr>
    </w:div>
    <w:div w:id="1253274804">
      <w:bodyDiv w:val="1"/>
      <w:marLeft w:val="0"/>
      <w:marRight w:val="0"/>
      <w:marTop w:val="0"/>
      <w:marBottom w:val="0"/>
      <w:divBdr>
        <w:top w:val="none" w:sz="0" w:space="0" w:color="auto"/>
        <w:left w:val="none" w:sz="0" w:space="0" w:color="auto"/>
        <w:bottom w:val="none" w:sz="0" w:space="0" w:color="auto"/>
        <w:right w:val="none" w:sz="0" w:space="0" w:color="auto"/>
      </w:divBdr>
    </w:div>
    <w:div w:id="1254584796">
      <w:bodyDiv w:val="1"/>
      <w:marLeft w:val="0"/>
      <w:marRight w:val="0"/>
      <w:marTop w:val="0"/>
      <w:marBottom w:val="0"/>
      <w:divBdr>
        <w:top w:val="none" w:sz="0" w:space="0" w:color="auto"/>
        <w:left w:val="none" w:sz="0" w:space="0" w:color="auto"/>
        <w:bottom w:val="none" w:sz="0" w:space="0" w:color="auto"/>
        <w:right w:val="none" w:sz="0" w:space="0" w:color="auto"/>
      </w:divBdr>
    </w:div>
    <w:div w:id="1257985307">
      <w:bodyDiv w:val="1"/>
      <w:marLeft w:val="0"/>
      <w:marRight w:val="0"/>
      <w:marTop w:val="0"/>
      <w:marBottom w:val="0"/>
      <w:divBdr>
        <w:top w:val="none" w:sz="0" w:space="0" w:color="auto"/>
        <w:left w:val="none" w:sz="0" w:space="0" w:color="auto"/>
        <w:bottom w:val="none" w:sz="0" w:space="0" w:color="auto"/>
        <w:right w:val="none" w:sz="0" w:space="0" w:color="auto"/>
      </w:divBdr>
    </w:div>
    <w:div w:id="1258638217">
      <w:bodyDiv w:val="1"/>
      <w:marLeft w:val="0"/>
      <w:marRight w:val="0"/>
      <w:marTop w:val="0"/>
      <w:marBottom w:val="0"/>
      <w:divBdr>
        <w:top w:val="none" w:sz="0" w:space="0" w:color="auto"/>
        <w:left w:val="none" w:sz="0" w:space="0" w:color="auto"/>
        <w:bottom w:val="none" w:sz="0" w:space="0" w:color="auto"/>
        <w:right w:val="none" w:sz="0" w:space="0" w:color="auto"/>
      </w:divBdr>
    </w:div>
    <w:div w:id="1258950159">
      <w:bodyDiv w:val="1"/>
      <w:marLeft w:val="0"/>
      <w:marRight w:val="0"/>
      <w:marTop w:val="0"/>
      <w:marBottom w:val="0"/>
      <w:divBdr>
        <w:top w:val="none" w:sz="0" w:space="0" w:color="auto"/>
        <w:left w:val="none" w:sz="0" w:space="0" w:color="auto"/>
        <w:bottom w:val="none" w:sz="0" w:space="0" w:color="auto"/>
        <w:right w:val="none" w:sz="0" w:space="0" w:color="auto"/>
      </w:divBdr>
    </w:div>
    <w:div w:id="1262953283">
      <w:bodyDiv w:val="1"/>
      <w:marLeft w:val="0"/>
      <w:marRight w:val="0"/>
      <w:marTop w:val="0"/>
      <w:marBottom w:val="0"/>
      <w:divBdr>
        <w:top w:val="none" w:sz="0" w:space="0" w:color="auto"/>
        <w:left w:val="none" w:sz="0" w:space="0" w:color="auto"/>
        <w:bottom w:val="none" w:sz="0" w:space="0" w:color="auto"/>
        <w:right w:val="none" w:sz="0" w:space="0" w:color="auto"/>
      </w:divBdr>
    </w:div>
    <w:div w:id="1266107886">
      <w:bodyDiv w:val="1"/>
      <w:marLeft w:val="0"/>
      <w:marRight w:val="0"/>
      <w:marTop w:val="0"/>
      <w:marBottom w:val="0"/>
      <w:divBdr>
        <w:top w:val="none" w:sz="0" w:space="0" w:color="auto"/>
        <w:left w:val="none" w:sz="0" w:space="0" w:color="auto"/>
        <w:bottom w:val="none" w:sz="0" w:space="0" w:color="auto"/>
        <w:right w:val="none" w:sz="0" w:space="0" w:color="auto"/>
      </w:divBdr>
    </w:div>
    <w:div w:id="1268387084">
      <w:bodyDiv w:val="1"/>
      <w:marLeft w:val="0"/>
      <w:marRight w:val="0"/>
      <w:marTop w:val="0"/>
      <w:marBottom w:val="0"/>
      <w:divBdr>
        <w:top w:val="none" w:sz="0" w:space="0" w:color="auto"/>
        <w:left w:val="none" w:sz="0" w:space="0" w:color="auto"/>
        <w:bottom w:val="none" w:sz="0" w:space="0" w:color="auto"/>
        <w:right w:val="none" w:sz="0" w:space="0" w:color="auto"/>
      </w:divBdr>
    </w:div>
    <w:div w:id="1283347235">
      <w:bodyDiv w:val="1"/>
      <w:marLeft w:val="0"/>
      <w:marRight w:val="0"/>
      <w:marTop w:val="0"/>
      <w:marBottom w:val="0"/>
      <w:divBdr>
        <w:top w:val="none" w:sz="0" w:space="0" w:color="auto"/>
        <w:left w:val="none" w:sz="0" w:space="0" w:color="auto"/>
        <w:bottom w:val="none" w:sz="0" w:space="0" w:color="auto"/>
        <w:right w:val="none" w:sz="0" w:space="0" w:color="auto"/>
      </w:divBdr>
    </w:div>
    <w:div w:id="1287081963">
      <w:bodyDiv w:val="1"/>
      <w:marLeft w:val="0"/>
      <w:marRight w:val="0"/>
      <w:marTop w:val="0"/>
      <w:marBottom w:val="0"/>
      <w:divBdr>
        <w:top w:val="none" w:sz="0" w:space="0" w:color="auto"/>
        <w:left w:val="none" w:sz="0" w:space="0" w:color="auto"/>
        <w:bottom w:val="none" w:sz="0" w:space="0" w:color="auto"/>
        <w:right w:val="none" w:sz="0" w:space="0" w:color="auto"/>
      </w:divBdr>
    </w:div>
    <w:div w:id="1290940452">
      <w:bodyDiv w:val="1"/>
      <w:marLeft w:val="0"/>
      <w:marRight w:val="0"/>
      <w:marTop w:val="0"/>
      <w:marBottom w:val="0"/>
      <w:divBdr>
        <w:top w:val="none" w:sz="0" w:space="0" w:color="auto"/>
        <w:left w:val="none" w:sz="0" w:space="0" w:color="auto"/>
        <w:bottom w:val="none" w:sz="0" w:space="0" w:color="auto"/>
        <w:right w:val="none" w:sz="0" w:space="0" w:color="auto"/>
      </w:divBdr>
    </w:div>
    <w:div w:id="1294677238">
      <w:bodyDiv w:val="1"/>
      <w:marLeft w:val="0"/>
      <w:marRight w:val="0"/>
      <w:marTop w:val="0"/>
      <w:marBottom w:val="0"/>
      <w:divBdr>
        <w:top w:val="none" w:sz="0" w:space="0" w:color="auto"/>
        <w:left w:val="none" w:sz="0" w:space="0" w:color="auto"/>
        <w:bottom w:val="none" w:sz="0" w:space="0" w:color="auto"/>
        <w:right w:val="none" w:sz="0" w:space="0" w:color="auto"/>
      </w:divBdr>
    </w:div>
    <w:div w:id="1297103427">
      <w:bodyDiv w:val="1"/>
      <w:marLeft w:val="0"/>
      <w:marRight w:val="0"/>
      <w:marTop w:val="0"/>
      <w:marBottom w:val="0"/>
      <w:divBdr>
        <w:top w:val="none" w:sz="0" w:space="0" w:color="auto"/>
        <w:left w:val="none" w:sz="0" w:space="0" w:color="auto"/>
        <w:bottom w:val="none" w:sz="0" w:space="0" w:color="auto"/>
        <w:right w:val="none" w:sz="0" w:space="0" w:color="auto"/>
      </w:divBdr>
    </w:div>
    <w:div w:id="1315648181">
      <w:bodyDiv w:val="1"/>
      <w:marLeft w:val="0"/>
      <w:marRight w:val="0"/>
      <w:marTop w:val="0"/>
      <w:marBottom w:val="0"/>
      <w:divBdr>
        <w:top w:val="none" w:sz="0" w:space="0" w:color="auto"/>
        <w:left w:val="none" w:sz="0" w:space="0" w:color="auto"/>
        <w:bottom w:val="none" w:sz="0" w:space="0" w:color="auto"/>
        <w:right w:val="none" w:sz="0" w:space="0" w:color="auto"/>
      </w:divBdr>
    </w:div>
    <w:div w:id="1322537698">
      <w:bodyDiv w:val="1"/>
      <w:marLeft w:val="0"/>
      <w:marRight w:val="0"/>
      <w:marTop w:val="0"/>
      <w:marBottom w:val="0"/>
      <w:divBdr>
        <w:top w:val="none" w:sz="0" w:space="0" w:color="auto"/>
        <w:left w:val="none" w:sz="0" w:space="0" w:color="auto"/>
        <w:bottom w:val="none" w:sz="0" w:space="0" w:color="auto"/>
        <w:right w:val="none" w:sz="0" w:space="0" w:color="auto"/>
      </w:divBdr>
    </w:div>
    <w:div w:id="1324772985">
      <w:bodyDiv w:val="1"/>
      <w:marLeft w:val="0"/>
      <w:marRight w:val="0"/>
      <w:marTop w:val="0"/>
      <w:marBottom w:val="0"/>
      <w:divBdr>
        <w:top w:val="none" w:sz="0" w:space="0" w:color="auto"/>
        <w:left w:val="none" w:sz="0" w:space="0" w:color="auto"/>
        <w:bottom w:val="none" w:sz="0" w:space="0" w:color="auto"/>
        <w:right w:val="none" w:sz="0" w:space="0" w:color="auto"/>
      </w:divBdr>
    </w:div>
    <w:div w:id="1331644501">
      <w:bodyDiv w:val="1"/>
      <w:marLeft w:val="0"/>
      <w:marRight w:val="0"/>
      <w:marTop w:val="0"/>
      <w:marBottom w:val="0"/>
      <w:divBdr>
        <w:top w:val="none" w:sz="0" w:space="0" w:color="auto"/>
        <w:left w:val="none" w:sz="0" w:space="0" w:color="auto"/>
        <w:bottom w:val="none" w:sz="0" w:space="0" w:color="auto"/>
        <w:right w:val="none" w:sz="0" w:space="0" w:color="auto"/>
      </w:divBdr>
    </w:div>
    <w:div w:id="1332415717">
      <w:bodyDiv w:val="1"/>
      <w:marLeft w:val="0"/>
      <w:marRight w:val="0"/>
      <w:marTop w:val="0"/>
      <w:marBottom w:val="0"/>
      <w:divBdr>
        <w:top w:val="none" w:sz="0" w:space="0" w:color="auto"/>
        <w:left w:val="none" w:sz="0" w:space="0" w:color="auto"/>
        <w:bottom w:val="none" w:sz="0" w:space="0" w:color="auto"/>
        <w:right w:val="none" w:sz="0" w:space="0" w:color="auto"/>
      </w:divBdr>
    </w:div>
    <w:div w:id="1333877510">
      <w:bodyDiv w:val="1"/>
      <w:marLeft w:val="0"/>
      <w:marRight w:val="0"/>
      <w:marTop w:val="0"/>
      <w:marBottom w:val="0"/>
      <w:divBdr>
        <w:top w:val="none" w:sz="0" w:space="0" w:color="auto"/>
        <w:left w:val="none" w:sz="0" w:space="0" w:color="auto"/>
        <w:bottom w:val="none" w:sz="0" w:space="0" w:color="auto"/>
        <w:right w:val="none" w:sz="0" w:space="0" w:color="auto"/>
      </w:divBdr>
    </w:div>
    <w:div w:id="1341548120">
      <w:bodyDiv w:val="1"/>
      <w:marLeft w:val="0"/>
      <w:marRight w:val="0"/>
      <w:marTop w:val="0"/>
      <w:marBottom w:val="0"/>
      <w:divBdr>
        <w:top w:val="none" w:sz="0" w:space="0" w:color="auto"/>
        <w:left w:val="none" w:sz="0" w:space="0" w:color="auto"/>
        <w:bottom w:val="none" w:sz="0" w:space="0" w:color="auto"/>
        <w:right w:val="none" w:sz="0" w:space="0" w:color="auto"/>
      </w:divBdr>
    </w:div>
    <w:div w:id="1342852233">
      <w:bodyDiv w:val="1"/>
      <w:marLeft w:val="0"/>
      <w:marRight w:val="0"/>
      <w:marTop w:val="0"/>
      <w:marBottom w:val="0"/>
      <w:divBdr>
        <w:top w:val="none" w:sz="0" w:space="0" w:color="auto"/>
        <w:left w:val="none" w:sz="0" w:space="0" w:color="auto"/>
        <w:bottom w:val="none" w:sz="0" w:space="0" w:color="auto"/>
        <w:right w:val="none" w:sz="0" w:space="0" w:color="auto"/>
      </w:divBdr>
    </w:div>
    <w:div w:id="1347707787">
      <w:bodyDiv w:val="1"/>
      <w:marLeft w:val="0"/>
      <w:marRight w:val="0"/>
      <w:marTop w:val="0"/>
      <w:marBottom w:val="0"/>
      <w:divBdr>
        <w:top w:val="none" w:sz="0" w:space="0" w:color="auto"/>
        <w:left w:val="none" w:sz="0" w:space="0" w:color="auto"/>
        <w:bottom w:val="none" w:sz="0" w:space="0" w:color="auto"/>
        <w:right w:val="none" w:sz="0" w:space="0" w:color="auto"/>
      </w:divBdr>
    </w:div>
    <w:div w:id="1348408657">
      <w:bodyDiv w:val="1"/>
      <w:marLeft w:val="0"/>
      <w:marRight w:val="0"/>
      <w:marTop w:val="0"/>
      <w:marBottom w:val="0"/>
      <w:divBdr>
        <w:top w:val="none" w:sz="0" w:space="0" w:color="auto"/>
        <w:left w:val="none" w:sz="0" w:space="0" w:color="auto"/>
        <w:bottom w:val="none" w:sz="0" w:space="0" w:color="auto"/>
        <w:right w:val="none" w:sz="0" w:space="0" w:color="auto"/>
      </w:divBdr>
    </w:div>
    <w:div w:id="1350108457">
      <w:bodyDiv w:val="1"/>
      <w:marLeft w:val="0"/>
      <w:marRight w:val="0"/>
      <w:marTop w:val="0"/>
      <w:marBottom w:val="0"/>
      <w:divBdr>
        <w:top w:val="none" w:sz="0" w:space="0" w:color="auto"/>
        <w:left w:val="none" w:sz="0" w:space="0" w:color="auto"/>
        <w:bottom w:val="none" w:sz="0" w:space="0" w:color="auto"/>
        <w:right w:val="none" w:sz="0" w:space="0" w:color="auto"/>
      </w:divBdr>
    </w:div>
    <w:div w:id="1351907388">
      <w:bodyDiv w:val="1"/>
      <w:marLeft w:val="0"/>
      <w:marRight w:val="0"/>
      <w:marTop w:val="0"/>
      <w:marBottom w:val="0"/>
      <w:divBdr>
        <w:top w:val="none" w:sz="0" w:space="0" w:color="auto"/>
        <w:left w:val="none" w:sz="0" w:space="0" w:color="auto"/>
        <w:bottom w:val="none" w:sz="0" w:space="0" w:color="auto"/>
        <w:right w:val="none" w:sz="0" w:space="0" w:color="auto"/>
      </w:divBdr>
    </w:div>
    <w:div w:id="1363824313">
      <w:bodyDiv w:val="1"/>
      <w:marLeft w:val="0"/>
      <w:marRight w:val="0"/>
      <w:marTop w:val="0"/>
      <w:marBottom w:val="0"/>
      <w:divBdr>
        <w:top w:val="none" w:sz="0" w:space="0" w:color="auto"/>
        <w:left w:val="none" w:sz="0" w:space="0" w:color="auto"/>
        <w:bottom w:val="none" w:sz="0" w:space="0" w:color="auto"/>
        <w:right w:val="none" w:sz="0" w:space="0" w:color="auto"/>
      </w:divBdr>
    </w:div>
    <w:div w:id="1378553645">
      <w:bodyDiv w:val="1"/>
      <w:marLeft w:val="0"/>
      <w:marRight w:val="0"/>
      <w:marTop w:val="0"/>
      <w:marBottom w:val="0"/>
      <w:divBdr>
        <w:top w:val="none" w:sz="0" w:space="0" w:color="auto"/>
        <w:left w:val="none" w:sz="0" w:space="0" w:color="auto"/>
        <w:bottom w:val="none" w:sz="0" w:space="0" w:color="auto"/>
        <w:right w:val="none" w:sz="0" w:space="0" w:color="auto"/>
      </w:divBdr>
    </w:div>
    <w:div w:id="1378775457">
      <w:bodyDiv w:val="1"/>
      <w:marLeft w:val="0"/>
      <w:marRight w:val="0"/>
      <w:marTop w:val="0"/>
      <w:marBottom w:val="0"/>
      <w:divBdr>
        <w:top w:val="none" w:sz="0" w:space="0" w:color="auto"/>
        <w:left w:val="none" w:sz="0" w:space="0" w:color="auto"/>
        <w:bottom w:val="none" w:sz="0" w:space="0" w:color="auto"/>
        <w:right w:val="none" w:sz="0" w:space="0" w:color="auto"/>
      </w:divBdr>
    </w:div>
    <w:div w:id="1389038374">
      <w:bodyDiv w:val="1"/>
      <w:marLeft w:val="0"/>
      <w:marRight w:val="0"/>
      <w:marTop w:val="0"/>
      <w:marBottom w:val="0"/>
      <w:divBdr>
        <w:top w:val="none" w:sz="0" w:space="0" w:color="auto"/>
        <w:left w:val="none" w:sz="0" w:space="0" w:color="auto"/>
        <w:bottom w:val="none" w:sz="0" w:space="0" w:color="auto"/>
        <w:right w:val="none" w:sz="0" w:space="0" w:color="auto"/>
      </w:divBdr>
    </w:div>
    <w:div w:id="1392584150">
      <w:bodyDiv w:val="1"/>
      <w:marLeft w:val="0"/>
      <w:marRight w:val="0"/>
      <w:marTop w:val="0"/>
      <w:marBottom w:val="0"/>
      <w:divBdr>
        <w:top w:val="none" w:sz="0" w:space="0" w:color="auto"/>
        <w:left w:val="none" w:sz="0" w:space="0" w:color="auto"/>
        <w:bottom w:val="none" w:sz="0" w:space="0" w:color="auto"/>
        <w:right w:val="none" w:sz="0" w:space="0" w:color="auto"/>
      </w:divBdr>
    </w:div>
    <w:div w:id="1400323564">
      <w:bodyDiv w:val="1"/>
      <w:marLeft w:val="0"/>
      <w:marRight w:val="0"/>
      <w:marTop w:val="0"/>
      <w:marBottom w:val="0"/>
      <w:divBdr>
        <w:top w:val="none" w:sz="0" w:space="0" w:color="auto"/>
        <w:left w:val="none" w:sz="0" w:space="0" w:color="auto"/>
        <w:bottom w:val="none" w:sz="0" w:space="0" w:color="auto"/>
        <w:right w:val="none" w:sz="0" w:space="0" w:color="auto"/>
      </w:divBdr>
    </w:div>
    <w:div w:id="1407143577">
      <w:bodyDiv w:val="1"/>
      <w:marLeft w:val="0"/>
      <w:marRight w:val="0"/>
      <w:marTop w:val="0"/>
      <w:marBottom w:val="0"/>
      <w:divBdr>
        <w:top w:val="none" w:sz="0" w:space="0" w:color="auto"/>
        <w:left w:val="none" w:sz="0" w:space="0" w:color="auto"/>
        <w:bottom w:val="none" w:sz="0" w:space="0" w:color="auto"/>
        <w:right w:val="none" w:sz="0" w:space="0" w:color="auto"/>
      </w:divBdr>
    </w:div>
    <w:div w:id="1408962499">
      <w:bodyDiv w:val="1"/>
      <w:marLeft w:val="0"/>
      <w:marRight w:val="0"/>
      <w:marTop w:val="0"/>
      <w:marBottom w:val="0"/>
      <w:divBdr>
        <w:top w:val="none" w:sz="0" w:space="0" w:color="auto"/>
        <w:left w:val="none" w:sz="0" w:space="0" w:color="auto"/>
        <w:bottom w:val="none" w:sz="0" w:space="0" w:color="auto"/>
        <w:right w:val="none" w:sz="0" w:space="0" w:color="auto"/>
      </w:divBdr>
    </w:div>
    <w:div w:id="1415669308">
      <w:bodyDiv w:val="1"/>
      <w:marLeft w:val="0"/>
      <w:marRight w:val="0"/>
      <w:marTop w:val="0"/>
      <w:marBottom w:val="0"/>
      <w:divBdr>
        <w:top w:val="none" w:sz="0" w:space="0" w:color="auto"/>
        <w:left w:val="none" w:sz="0" w:space="0" w:color="auto"/>
        <w:bottom w:val="none" w:sz="0" w:space="0" w:color="auto"/>
        <w:right w:val="none" w:sz="0" w:space="0" w:color="auto"/>
      </w:divBdr>
    </w:div>
    <w:div w:id="1418359767">
      <w:bodyDiv w:val="1"/>
      <w:marLeft w:val="0"/>
      <w:marRight w:val="0"/>
      <w:marTop w:val="0"/>
      <w:marBottom w:val="0"/>
      <w:divBdr>
        <w:top w:val="none" w:sz="0" w:space="0" w:color="auto"/>
        <w:left w:val="none" w:sz="0" w:space="0" w:color="auto"/>
        <w:bottom w:val="none" w:sz="0" w:space="0" w:color="auto"/>
        <w:right w:val="none" w:sz="0" w:space="0" w:color="auto"/>
      </w:divBdr>
    </w:div>
    <w:div w:id="1419327400">
      <w:bodyDiv w:val="1"/>
      <w:marLeft w:val="0"/>
      <w:marRight w:val="0"/>
      <w:marTop w:val="0"/>
      <w:marBottom w:val="0"/>
      <w:divBdr>
        <w:top w:val="none" w:sz="0" w:space="0" w:color="auto"/>
        <w:left w:val="none" w:sz="0" w:space="0" w:color="auto"/>
        <w:bottom w:val="none" w:sz="0" w:space="0" w:color="auto"/>
        <w:right w:val="none" w:sz="0" w:space="0" w:color="auto"/>
      </w:divBdr>
    </w:div>
    <w:div w:id="1435325347">
      <w:bodyDiv w:val="1"/>
      <w:marLeft w:val="0"/>
      <w:marRight w:val="0"/>
      <w:marTop w:val="0"/>
      <w:marBottom w:val="0"/>
      <w:divBdr>
        <w:top w:val="none" w:sz="0" w:space="0" w:color="auto"/>
        <w:left w:val="none" w:sz="0" w:space="0" w:color="auto"/>
        <w:bottom w:val="none" w:sz="0" w:space="0" w:color="auto"/>
        <w:right w:val="none" w:sz="0" w:space="0" w:color="auto"/>
      </w:divBdr>
    </w:div>
    <w:div w:id="1436900875">
      <w:bodyDiv w:val="1"/>
      <w:marLeft w:val="0"/>
      <w:marRight w:val="0"/>
      <w:marTop w:val="0"/>
      <w:marBottom w:val="0"/>
      <w:divBdr>
        <w:top w:val="none" w:sz="0" w:space="0" w:color="auto"/>
        <w:left w:val="none" w:sz="0" w:space="0" w:color="auto"/>
        <w:bottom w:val="none" w:sz="0" w:space="0" w:color="auto"/>
        <w:right w:val="none" w:sz="0" w:space="0" w:color="auto"/>
      </w:divBdr>
    </w:div>
    <w:div w:id="1437017688">
      <w:bodyDiv w:val="1"/>
      <w:marLeft w:val="0"/>
      <w:marRight w:val="0"/>
      <w:marTop w:val="0"/>
      <w:marBottom w:val="0"/>
      <w:divBdr>
        <w:top w:val="none" w:sz="0" w:space="0" w:color="auto"/>
        <w:left w:val="none" w:sz="0" w:space="0" w:color="auto"/>
        <w:bottom w:val="none" w:sz="0" w:space="0" w:color="auto"/>
        <w:right w:val="none" w:sz="0" w:space="0" w:color="auto"/>
      </w:divBdr>
    </w:div>
    <w:div w:id="1448574152">
      <w:bodyDiv w:val="1"/>
      <w:marLeft w:val="0"/>
      <w:marRight w:val="0"/>
      <w:marTop w:val="0"/>
      <w:marBottom w:val="0"/>
      <w:divBdr>
        <w:top w:val="none" w:sz="0" w:space="0" w:color="auto"/>
        <w:left w:val="none" w:sz="0" w:space="0" w:color="auto"/>
        <w:bottom w:val="none" w:sz="0" w:space="0" w:color="auto"/>
        <w:right w:val="none" w:sz="0" w:space="0" w:color="auto"/>
      </w:divBdr>
    </w:div>
    <w:div w:id="1450510465">
      <w:bodyDiv w:val="1"/>
      <w:marLeft w:val="0"/>
      <w:marRight w:val="0"/>
      <w:marTop w:val="0"/>
      <w:marBottom w:val="0"/>
      <w:divBdr>
        <w:top w:val="none" w:sz="0" w:space="0" w:color="auto"/>
        <w:left w:val="none" w:sz="0" w:space="0" w:color="auto"/>
        <w:bottom w:val="none" w:sz="0" w:space="0" w:color="auto"/>
        <w:right w:val="none" w:sz="0" w:space="0" w:color="auto"/>
      </w:divBdr>
    </w:div>
    <w:div w:id="1459690475">
      <w:bodyDiv w:val="1"/>
      <w:marLeft w:val="0"/>
      <w:marRight w:val="0"/>
      <w:marTop w:val="0"/>
      <w:marBottom w:val="0"/>
      <w:divBdr>
        <w:top w:val="none" w:sz="0" w:space="0" w:color="auto"/>
        <w:left w:val="none" w:sz="0" w:space="0" w:color="auto"/>
        <w:bottom w:val="none" w:sz="0" w:space="0" w:color="auto"/>
        <w:right w:val="none" w:sz="0" w:space="0" w:color="auto"/>
      </w:divBdr>
    </w:div>
    <w:div w:id="1464957216">
      <w:bodyDiv w:val="1"/>
      <w:marLeft w:val="0"/>
      <w:marRight w:val="0"/>
      <w:marTop w:val="0"/>
      <w:marBottom w:val="0"/>
      <w:divBdr>
        <w:top w:val="none" w:sz="0" w:space="0" w:color="auto"/>
        <w:left w:val="none" w:sz="0" w:space="0" w:color="auto"/>
        <w:bottom w:val="none" w:sz="0" w:space="0" w:color="auto"/>
        <w:right w:val="none" w:sz="0" w:space="0" w:color="auto"/>
      </w:divBdr>
    </w:div>
    <w:div w:id="1467117645">
      <w:bodyDiv w:val="1"/>
      <w:marLeft w:val="0"/>
      <w:marRight w:val="0"/>
      <w:marTop w:val="0"/>
      <w:marBottom w:val="0"/>
      <w:divBdr>
        <w:top w:val="none" w:sz="0" w:space="0" w:color="auto"/>
        <w:left w:val="none" w:sz="0" w:space="0" w:color="auto"/>
        <w:bottom w:val="none" w:sz="0" w:space="0" w:color="auto"/>
        <w:right w:val="none" w:sz="0" w:space="0" w:color="auto"/>
      </w:divBdr>
    </w:div>
    <w:div w:id="1468157442">
      <w:bodyDiv w:val="1"/>
      <w:marLeft w:val="0"/>
      <w:marRight w:val="0"/>
      <w:marTop w:val="0"/>
      <w:marBottom w:val="0"/>
      <w:divBdr>
        <w:top w:val="none" w:sz="0" w:space="0" w:color="auto"/>
        <w:left w:val="none" w:sz="0" w:space="0" w:color="auto"/>
        <w:bottom w:val="none" w:sz="0" w:space="0" w:color="auto"/>
        <w:right w:val="none" w:sz="0" w:space="0" w:color="auto"/>
      </w:divBdr>
    </w:div>
    <w:div w:id="1469087703">
      <w:bodyDiv w:val="1"/>
      <w:marLeft w:val="0"/>
      <w:marRight w:val="0"/>
      <w:marTop w:val="0"/>
      <w:marBottom w:val="0"/>
      <w:divBdr>
        <w:top w:val="none" w:sz="0" w:space="0" w:color="auto"/>
        <w:left w:val="none" w:sz="0" w:space="0" w:color="auto"/>
        <w:bottom w:val="none" w:sz="0" w:space="0" w:color="auto"/>
        <w:right w:val="none" w:sz="0" w:space="0" w:color="auto"/>
      </w:divBdr>
    </w:div>
    <w:div w:id="1511751141">
      <w:bodyDiv w:val="1"/>
      <w:marLeft w:val="0"/>
      <w:marRight w:val="0"/>
      <w:marTop w:val="0"/>
      <w:marBottom w:val="0"/>
      <w:divBdr>
        <w:top w:val="none" w:sz="0" w:space="0" w:color="auto"/>
        <w:left w:val="none" w:sz="0" w:space="0" w:color="auto"/>
        <w:bottom w:val="none" w:sz="0" w:space="0" w:color="auto"/>
        <w:right w:val="none" w:sz="0" w:space="0" w:color="auto"/>
      </w:divBdr>
    </w:div>
    <w:div w:id="1512985396">
      <w:bodyDiv w:val="1"/>
      <w:marLeft w:val="0"/>
      <w:marRight w:val="0"/>
      <w:marTop w:val="0"/>
      <w:marBottom w:val="0"/>
      <w:divBdr>
        <w:top w:val="none" w:sz="0" w:space="0" w:color="auto"/>
        <w:left w:val="none" w:sz="0" w:space="0" w:color="auto"/>
        <w:bottom w:val="none" w:sz="0" w:space="0" w:color="auto"/>
        <w:right w:val="none" w:sz="0" w:space="0" w:color="auto"/>
      </w:divBdr>
    </w:div>
    <w:div w:id="1514414639">
      <w:bodyDiv w:val="1"/>
      <w:marLeft w:val="0"/>
      <w:marRight w:val="0"/>
      <w:marTop w:val="0"/>
      <w:marBottom w:val="0"/>
      <w:divBdr>
        <w:top w:val="none" w:sz="0" w:space="0" w:color="auto"/>
        <w:left w:val="none" w:sz="0" w:space="0" w:color="auto"/>
        <w:bottom w:val="none" w:sz="0" w:space="0" w:color="auto"/>
        <w:right w:val="none" w:sz="0" w:space="0" w:color="auto"/>
      </w:divBdr>
    </w:div>
    <w:div w:id="1517036667">
      <w:bodyDiv w:val="1"/>
      <w:marLeft w:val="0"/>
      <w:marRight w:val="0"/>
      <w:marTop w:val="0"/>
      <w:marBottom w:val="0"/>
      <w:divBdr>
        <w:top w:val="none" w:sz="0" w:space="0" w:color="auto"/>
        <w:left w:val="none" w:sz="0" w:space="0" w:color="auto"/>
        <w:bottom w:val="none" w:sz="0" w:space="0" w:color="auto"/>
        <w:right w:val="none" w:sz="0" w:space="0" w:color="auto"/>
      </w:divBdr>
    </w:div>
    <w:div w:id="1521167250">
      <w:bodyDiv w:val="1"/>
      <w:marLeft w:val="0"/>
      <w:marRight w:val="0"/>
      <w:marTop w:val="0"/>
      <w:marBottom w:val="0"/>
      <w:divBdr>
        <w:top w:val="none" w:sz="0" w:space="0" w:color="auto"/>
        <w:left w:val="none" w:sz="0" w:space="0" w:color="auto"/>
        <w:bottom w:val="none" w:sz="0" w:space="0" w:color="auto"/>
        <w:right w:val="none" w:sz="0" w:space="0" w:color="auto"/>
      </w:divBdr>
    </w:div>
    <w:div w:id="1526140948">
      <w:bodyDiv w:val="1"/>
      <w:marLeft w:val="0"/>
      <w:marRight w:val="0"/>
      <w:marTop w:val="0"/>
      <w:marBottom w:val="0"/>
      <w:divBdr>
        <w:top w:val="none" w:sz="0" w:space="0" w:color="auto"/>
        <w:left w:val="none" w:sz="0" w:space="0" w:color="auto"/>
        <w:bottom w:val="none" w:sz="0" w:space="0" w:color="auto"/>
        <w:right w:val="none" w:sz="0" w:space="0" w:color="auto"/>
      </w:divBdr>
    </w:div>
    <w:div w:id="1532912032">
      <w:bodyDiv w:val="1"/>
      <w:marLeft w:val="0"/>
      <w:marRight w:val="0"/>
      <w:marTop w:val="0"/>
      <w:marBottom w:val="0"/>
      <w:divBdr>
        <w:top w:val="none" w:sz="0" w:space="0" w:color="auto"/>
        <w:left w:val="none" w:sz="0" w:space="0" w:color="auto"/>
        <w:bottom w:val="none" w:sz="0" w:space="0" w:color="auto"/>
        <w:right w:val="none" w:sz="0" w:space="0" w:color="auto"/>
      </w:divBdr>
    </w:div>
    <w:div w:id="1534031098">
      <w:bodyDiv w:val="1"/>
      <w:marLeft w:val="0"/>
      <w:marRight w:val="0"/>
      <w:marTop w:val="0"/>
      <w:marBottom w:val="0"/>
      <w:divBdr>
        <w:top w:val="none" w:sz="0" w:space="0" w:color="auto"/>
        <w:left w:val="none" w:sz="0" w:space="0" w:color="auto"/>
        <w:bottom w:val="none" w:sz="0" w:space="0" w:color="auto"/>
        <w:right w:val="none" w:sz="0" w:space="0" w:color="auto"/>
      </w:divBdr>
    </w:div>
    <w:div w:id="1534534209">
      <w:bodyDiv w:val="1"/>
      <w:marLeft w:val="0"/>
      <w:marRight w:val="0"/>
      <w:marTop w:val="0"/>
      <w:marBottom w:val="0"/>
      <w:divBdr>
        <w:top w:val="none" w:sz="0" w:space="0" w:color="auto"/>
        <w:left w:val="none" w:sz="0" w:space="0" w:color="auto"/>
        <w:bottom w:val="none" w:sz="0" w:space="0" w:color="auto"/>
        <w:right w:val="none" w:sz="0" w:space="0" w:color="auto"/>
      </w:divBdr>
    </w:div>
    <w:div w:id="1538423127">
      <w:bodyDiv w:val="1"/>
      <w:marLeft w:val="0"/>
      <w:marRight w:val="0"/>
      <w:marTop w:val="0"/>
      <w:marBottom w:val="0"/>
      <w:divBdr>
        <w:top w:val="none" w:sz="0" w:space="0" w:color="auto"/>
        <w:left w:val="none" w:sz="0" w:space="0" w:color="auto"/>
        <w:bottom w:val="none" w:sz="0" w:space="0" w:color="auto"/>
        <w:right w:val="none" w:sz="0" w:space="0" w:color="auto"/>
      </w:divBdr>
    </w:div>
    <w:div w:id="1541043023">
      <w:bodyDiv w:val="1"/>
      <w:marLeft w:val="0"/>
      <w:marRight w:val="0"/>
      <w:marTop w:val="0"/>
      <w:marBottom w:val="0"/>
      <w:divBdr>
        <w:top w:val="none" w:sz="0" w:space="0" w:color="auto"/>
        <w:left w:val="none" w:sz="0" w:space="0" w:color="auto"/>
        <w:bottom w:val="none" w:sz="0" w:space="0" w:color="auto"/>
        <w:right w:val="none" w:sz="0" w:space="0" w:color="auto"/>
      </w:divBdr>
    </w:div>
    <w:div w:id="1545021417">
      <w:bodyDiv w:val="1"/>
      <w:marLeft w:val="0"/>
      <w:marRight w:val="0"/>
      <w:marTop w:val="0"/>
      <w:marBottom w:val="0"/>
      <w:divBdr>
        <w:top w:val="none" w:sz="0" w:space="0" w:color="auto"/>
        <w:left w:val="none" w:sz="0" w:space="0" w:color="auto"/>
        <w:bottom w:val="none" w:sz="0" w:space="0" w:color="auto"/>
        <w:right w:val="none" w:sz="0" w:space="0" w:color="auto"/>
      </w:divBdr>
    </w:div>
    <w:div w:id="1547790609">
      <w:bodyDiv w:val="1"/>
      <w:marLeft w:val="0"/>
      <w:marRight w:val="0"/>
      <w:marTop w:val="0"/>
      <w:marBottom w:val="0"/>
      <w:divBdr>
        <w:top w:val="none" w:sz="0" w:space="0" w:color="auto"/>
        <w:left w:val="none" w:sz="0" w:space="0" w:color="auto"/>
        <w:bottom w:val="none" w:sz="0" w:space="0" w:color="auto"/>
        <w:right w:val="none" w:sz="0" w:space="0" w:color="auto"/>
      </w:divBdr>
    </w:div>
    <w:div w:id="1549948330">
      <w:bodyDiv w:val="1"/>
      <w:marLeft w:val="0"/>
      <w:marRight w:val="0"/>
      <w:marTop w:val="0"/>
      <w:marBottom w:val="0"/>
      <w:divBdr>
        <w:top w:val="none" w:sz="0" w:space="0" w:color="auto"/>
        <w:left w:val="none" w:sz="0" w:space="0" w:color="auto"/>
        <w:bottom w:val="none" w:sz="0" w:space="0" w:color="auto"/>
        <w:right w:val="none" w:sz="0" w:space="0" w:color="auto"/>
      </w:divBdr>
    </w:div>
    <w:div w:id="1555891579">
      <w:bodyDiv w:val="1"/>
      <w:marLeft w:val="0"/>
      <w:marRight w:val="0"/>
      <w:marTop w:val="0"/>
      <w:marBottom w:val="0"/>
      <w:divBdr>
        <w:top w:val="none" w:sz="0" w:space="0" w:color="auto"/>
        <w:left w:val="none" w:sz="0" w:space="0" w:color="auto"/>
        <w:bottom w:val="none" w:sz="0" w:space="0" w:color="auto"/>
        <w:right w:val="none" w:sz="0" w:space="0" w:color="auto"/>
      </w:divBdr>
    </w:div>
    <w:div w:id="1560555211">
      <w:bodyDiv w:val="1"/>
      <w:marLeft w:val="0"/>
      <w:marRight w:val="0"/>
      <w:marTop w:val="0"/>
      <w:marBottom w:val="0"/>
      <w:divBdr>
        <w:top w:val="none" w:sz="0" w:space="0" w:color="auto"/>
        <w:left w:val="none" w:sz="0" w:space="0" w:color="auto"/>
        <w:bottom w:val="none" w:sz="0" w:space="0" w:color="auto"/>
        <w:right w:val="none" w:sz="0" w:space="0" w:color="auto"/>
      </w:divBdr>
    </w:div>
    <w:div w:id="1561012180">
      <w:bodyDiv w:val="1"/>
      <w:marLeft w:val="0"/>
      <w:marRight w:val="0"/>
      <w:marTop w:val="0"/>
      <w:marBottom w:val="0"/>
      <w:divBdr>
        <w:top w:val="none" w:sz="0" w:space="0" w:color="auto"/>
        <w:left w:val="none" w:sz="0" w:space="0" w:color="auto"/>
        <w:bottom w:val="none" w:sz="0" w:space="0" w:color="auto"/>
        <w:right w:val="none" w:sz="0" w:space="0" w:color="auto"/>
      </w:divBdr>
    </w:div>
    <w:div w:id="1561939042">
      <w:bodyDiv w:val="1"/>
      <w:marLeft w:val="0"/>
      <w:marRight w:val="0"/>
      <w:marTop w:val="0"/>
      <w:marBottom w:val="0"/>
      <w:divBdr>
        <w:top w:val="none" w:sz="0" w:space="0" w:color="auto"/>
        <w:left w:val="none" w:sz="0" w:space="0" w:color="auto"/>
        <w:bottom w:val="none" w:sz="0" w:space="0" w:color="auto"/>
        <w:right w:val="none" w:sz="0" w:space="0" w:color="auto"/>
      </w:divBdr>
    </w:div>
    <w:div w:id="1586837835">
      <w:bodyDiv w:val="1"/>
      <w:marLeft w:val="0"/>
      <w:marRight w:val="0"/>
      <w:marTop w:val="0"/>
      <w:marBottom w:val="0"/>
      <w:divBdr>
        <w:top w:val="none" w:sz="0" w:space="0" w:color="auto"/>
        <w:left w:val="none" w:sz="0" w:space="0" w:color="auto"/>
        <w:bottom w:val="none" w:sz="0" w:space="0" w:color="auto"/>
        <w:right w:val="none" w:sz="0" w:space="0" w:color="auto"/>
      </w:divBdr>
    </w:div>
    <w:div w:id="1603492696">
      <w:bodyDiv w:val="1"/>
      <w:marLeft w:val="0"/>
      <w:marRight w:val="0"/>
      <w:marTop w:val="0"/>
      <w:marBottom w:val="0"/>
      <w:divBdr>
        <w:top w:val="none" w:sz="0" w:space="0" w:color="auto"/>
        <w:left w:val="none" w:sz="0" w:space="0" w:color="auto"/>
        <w:bottom w:val="none" w:sz="0" w:space="0" w:color="auto"/>
        <w:right w:val="none" w:sz="0" w:space="0" w:color="auto"/>
      </w:divBdr>
    </w:div>
    <w:div w:id="1605382474">
      <w:bodyDiv w:val="1"/>
      <w:marLeft w:val="0"/>
      <w:marRight w:val="0"/>
      <w:marTop w:val="0"/>
      <w:marBottom w:val="0"/>
      <w:divBdr>
        <w:top w:val="none" w:sz="0" w:space="0" w:color="auto"/>
        <w:left w:val="none" w:sz="0" w:space="0" w:color="auto"/>
        <w:bottom w:val="none" w:sz="0" w:space="0" w:color="auto"/>
        <w:right w:val="none" w:sz="0" w:space="0" w:color="auto"/>
      </w:divBdr>
    </w:div>
    <w:div w:id="1609897232">
      <w:bodyDiv w:val="1"/>
      <w:marLeft w:val="0"/>
      <w:marRight w:val="0"/>
      <w:marTop w:val="0"/>
      <w:marBottom w:val="0"/>
      <w:divBdr>
        <w:top w:val="none" w:sz="0" w:space="0" w:color="auto"/>
        <w:left w:val="none" w:sz="0" w:space="0" w:color="auto"/>
        <w:bottom w:val="none" w:sz="0" w:space="0" w:color="auto"/>
        <w:right w:val="none" w:sz="0" w:space="0" w:color="auto"/>
      </w:divBdr>
    </w:div>
    <w:div w:id="1618872318">
      <w:bodyDiv w:val="1"/>
      <w:marLeft w:val="0"/>
      <w:marRight w:val="0"/>
      <w:marTop w:val="0"/>
      <w:marBottom w:val="0"/>
      <w:divBdr>
        <w:top w:val="none" w:sz="0" w:space="0" w:color="auto"/>
        <w:left w:val="none" w:sz="0" w:space="0" w:color="auto"/>
        <w:bottom w:val="none" w:sz="0" w:space="0" w:color="auto"/>
        <w:right w:val="none" w:sz="0" w:space="0" w:color="auto"/>
      </w:divBdr>
    </w:div>
    <w:div w:id="1624654386">
      <w:bodyDiv w:val="1"/>
      <w:marLeft w:val="0"/>
      <w:marRight w:val="0"/>
      <w:marTop w:val="0"/>
      <w:marBottom w:val="0"/>
      <w:divBdr>
        <w:top w:val="none" w:sz="0" w:space="0" w:color="auto"/>
        <w:left w:val="none" w:sz="0" w:space="0" w:color="auto"/>
        <w:bottom w:val="none" w:sz="0" w:space="0" w:color="auto"/>
        <w:right w:val="none" w:sz="0" w:space="0" w:color="auto"/>
      </w:divBdr>
    </w:div>
    <w:div w:id="1628925135">
      <w:bodyDiv w:val="1"/>
      <w:marLeft w:val="0"/>
      <w:marRight w:val="0"/>
      <w:marTop w:val="0"/>
      <w:marBottom w:val="0"/>
      <w:divBdr>
        <w:top w:val="none" w:sz="0" w:space="0" w:color="auto"/>
        <w:left w:val="none" w:sz="0" w:space="0" w:color="auto"/>
        <w:bottom w:val="none" w:sz="0" w:space="0" w:color="auto"/>
        <w:right w:val="none" w:sz="0" w:space="0" w:color="auto"/>
      </w:divBdr>
    </w:div>
    <w:div w:id="1630863812">
      <w:bodyDiv w:val="1"/>
      <w:marLeft w:val="0"/>
      <w:marRight w:val="0"/>
      <w:marTop w:val="0"/>
      <w:marBottom w:val="0"/>
      <w:divBdr>
        <w:top w:val="none" w:sz="0" w:space="0" w:color="auto"/>
        <w:left w:val="none" w:sz="0" w:space="0" w:color="auto"/>
        <w:bottom w:val="none" w:sz="0" w:space="0" w:color="auto"/>
        <w:right w:val="none" w:sz="0" w:space="0" w:color="auto"/>
      </w:divBdr>
    </w:div>
    <w:div w:id="1642267009">
      <w:bodyDiv w:val="1"/>
      <w:marLeft w:val="0"/>
      <w:marRight w:val="0"/>
      <w:marTop w:val="0"/>
      <w:marBottom w:val="0"/>
      <w:divBdr>
        <w:top w:val="none" w:sz="0" w:space="0" w:color="auto"/>
        <w:left w:val="none" w:sz="0" w:space="0" w:color="auto"/>
        <w:bottom w:val="none" w:sz="0" w:space="0" w:color="auto"/>
        <w:right w:val="none" w:sz="0" w:space="0" w:color="auto"/>
      </w:divBdr>
    </w:div>
    <w:div w:id="1647971129">
      <w:bodyDiv w:val="1"/>
      <w:marLeft w:val="0"/>
      <w:marRight w:val="0"/>
      <w:marTop w:val="0"/>
      <w:marBottom w:val="0"/>
      <w:divBdr>
        <w:top w:val="none" w:sz="0" w:space="0" w:color="auto"/>
        <w:left w:val="none" w:sz="0" w:space="0" w:color="auto"/>
        <w:bottom w:val="none" w:sz="0" w:space="0" w:color="auto"/>
        <w:right w:val="none" w:sz="0" w:space="0" w:color="auto"/>
      </w:divBdr>
    </w:div>
    <w:div w:id="1659382083">
      <w:bodyDiv w:val="1"/>
      <w:marLeft w:val="0"/>
      <w:marRight w:val="0"/>
      <w:marTop w:val="0"/>
      <w:marBottom w:val="0"/>
      <w:divBdr>
        <w:top w:val="none" w:sz="0" w:space="0" w:color="auto"/>
        <w:left w:val="none" w:sz="0" w:space="0" w:color="auto"/>
        <w:bottom w:val="none" w:sz="0" w:space="0" w:color="auto"/>
        <w:right w:val="none" w:sz="0" w:space="0" w:color="auto"/>
      </w:divBdr>
    </w:div>
    <w:div w:id="1663116790">
      <w:bodyDiv w:val="1"/>
      <w:marLeft w:val="0"/>
      <w:marRight w:val="0"/>
      <w:marTop w:val="0"/>
      <w:marBottom w:val="0"/>
      <w:divBdr>
        <w:top w:val="none" w:sz="0" w:space="0" w:color="auto"/>
        <w:left w:val="none" w:sz="0" w:space="0" w:color="auto"/>
        <w:bottom w:val="none" w:sz="0" w:space="0" w:color="auto"/>
        <w:right w:val="none" w:sz="0" w:space="0" w:color="auto"/>
      </w:divBdr>
    </w:div>
    <w:div w:id="1666855725">
      <w:bodyDiv w:val="1"/>
      <w:marLeft w:val="0"/>
      <w:marRight w:val="0"/>
      <w:marTop w:val="0"/>
      <w:marBottom w:val="0"/>
      <w:divBdr>
        <w:top w:val="none" w:sz="0" w:space="0" w:color="auto"/>
        <w:left w:val="none" w:sz="0" w:space="0" w:color="auto"/>
        <w:bottom w:val="none" w:sz="0" w:space="0" w:color="auto"/>
        <w:right w:val="none" w:sz="0" w:space="0" w:color="auto"/>
      </w:divBdr>
    </w:div>
    <w:div w:id="1670403600">
      <w:bodyDiv w:val="1"/>
      <w:marLeft w:val="0"/>
      <w:marRight w:val="0"/>
      <w:marTop w:val="0"/>
      <w:marBottom w:val="0"/>
      <w:divBdr>
        <w:top w:val="none" w:sz="0" w:space="0" w:color="auto"/>
        <w:left w:val="none" w:sz="0" w:space="0" w:color="auto"/>
        <w:bottom w:val="none" w:sz="0" w:space="0" w:color="auto"/>
        <w:right w:val="none" w:sz="0" w:space="0" w:color="auto"/>
      </w:divBdr>
    </w:div>
    <w:div w:id="1675106873">
      <w:bodyDiv w:val="1"/>
      <w:marLeft w:val="0"/>
      <w:marRight w:val="0"/>
      <w:marTop w:val="0"/>
      <w:marBottom w:val="0"/>
      <w:divBdr>
        <w:top w:val="none" w:sz="0" w:space="0" w:color="auto"/>
        <w:left w:val="none" w:sz="0" w:space="0" w:color="auto"/>
        <w:bottom w:val="none" w:sz="0" w:space="0" w:color="auto"/>
        <w:right w:val="none" w:sz="0" w:space="0" w:color="auto"/>
      </w:divBdr>
    </w:div>
    <w:div w:id="1676372469">
      <w:bodyDiv w:val="1"/>
      <w:marLeft w:val="0"/>
      <w:marRight w:val="0"/>
      <w:marTop w:val="0"/>
      <w:marBottom w:val="0"/>
      <w:divBdr>
        <w:top w:val="none" w:sz="0" w:space="0" w:color="auto"/>
        <w:left w:val="none" w:sz="0" w:space="0" w:color="auto"/>
        <w:bottom w:val="none" w:sz="0" w:space="0" w:color="auto"/>
        <w:right w:val="none" w:sz="0" w:space="0" w:color="auto"/>
      </w:divBdr>
    </w:div>
    <w:div w:id="1685394993">
      <w:bodyDiv w:val="1"/>
      <w:marLeft w:val="0"/>
      <w:marRight w:val="0"/>
      <w:marTop w:val="0"/>
      <w:marBottom w:val="0"/>
      <w:divBdr>
        <w:top w:val="none" w:sz="0" w:space="0" w:color="auto"/>
        <w:left w:val="none" w:sz="0" w:space="0" w:color="auto"/>
        <w:bottom w:val="none" w:sz="0" w:space="0" w:color="auto"/>
        <w:right w:val="none" w:sz="0" w:space="0" w:color="auto"/>
      </w:divBdr>
    </w:div>
    <w:div w:id="1686058684">
      <w:bodyDiv w:val="1"/>
      <w:marLeft w:val="0"/>
      <w:marRight w:val="0"/>
      <w:marTop w:val="0"/>
      <w:marBottom w:val="0"/>
      <w:divBdr>
        <w:top w:val="none" w:sz="0" w:space="0" w:color="auto"/>
        <w:left w:val="none" w:sz="0" w:space="0" w:color="auto"/>
        <w:bottom w:val="none" w:sz="0" w:space="0" w:color="auto"/>
        <w:right w:val="none" w:sz="0" w:space="0" w:color="auto"/>
      </w:divBdr>
    </w:div>
    <w:div w:id="1689481438">
      <w:bodyDiv w:val="1"/>
      <w:marLeft w:val="0"/>
      <w:marRight w:val="0"/>
      <w:marTop w:val="0"/>
      <w:marBottom w:val="0"/>
      <w:divBdr>
        <w:top w:val="none" w:sz="0" w:space="0" w:color="auto"/>
        <w:left w:val="none" w:sz="0" w:space="0" w:color="auto"/>
        <w:bottom w:val="none" w:sz="0" w:space="0" w:color="auto"/>
        <w:right w:val="none" w:sz="0" w:space="0" w:color="auto"/>
      </w:divBdr>
    </w:div>
    <w:div w:id="1693608294">
      <w:bodyDiv w:val="1"/>
      <w:marLeft w:val="0"/>
      <w:marRight w:val="0"/>
      <w:marTop w:val="0"/>
      <w:marBottom w:val="0"/>
      <w:divBdr>
        <w:top w:val="none" w:sz="0" w:space="0" w:color="auto"/>
        <w:left w:val="none" w:sz="0" w:space="0" w:color="auto"/>
        <w:bottom w:val="none" w:sz="0" w:space="0" w:color="auto"/>
        <w:right w:val="none" w:sz="0" w:space="0" w:color="auto"/>
      </w:divBdr>
    </w:div>
    <w:div w:id="1703939497">
      <w:bodyDiv w:val="1"/>
      <w:marLeft w:val="0"/>
      <w:marRight w:val="0"/>
      <w:marTop w:val="0"/>
      <w:marBottom w:val="0"/>
      <w:divBdr>
        <w:top w:val="none" w:sz="0" w:space="0" w:color="auto"/>
        <w:left w:val="none" w:sz="0" w:space="0" w:color="auto"/>
        <w:bottom w:val="none" w:sz="0" w:space="0" w:color="auto"/>
        <w:right w:val="none" w:sz="0" w:space="0" w:color="auto"/>
      </w:divBdr>
    </w:div>
    <w:div w:id="1716470168">
      <w:bodyDiv w:val="1"/>
      <w:marLeft w:val="0"/>
      <w:marRight w:val="0"/>
      <w:marTop w:val="0"/>
      <w:marBottom w:val="0"/>
      <w:divBdr>
        <w:top w:val="none" w:sz="0" w:space="0" w:color="auto"/>
        <w:left w:val="none" w:sz="0" w:space="0" w:color="auto"/>
        <w:bottom w:val="none" w:sz="0" w:space="0" w:color="auto"/>
        <w:right w:val="none" w:sz="0" w:space="0" w:color="auto"/>
      </w:divBdr>
    </w:div>
    <w:div w:id="1717119244">
      <w:bodyDiv w:val="1"/>
      <w:marLeft w:val="0"/>
      <w:marRight w:val="0"/>
      <w:marTop w:val="0"/>
      <w:marBottom w:val="0"/>
      <w:divBdr>
        <w:top w:val="none" w:sz="0" w:space="0" w:color="auto"/>
        <w:left w:val="none" w:sz="0" w:space="0" w:color="auto"/>
        <w:bottom w:val="none" w:sz="0" w:space="0" w:color="auto"/>
        <w:right w:val="none" w:sz="0" w:space="0" w:color="auto"/>
      </w:divBdr>
    </w:div>
    <w:div w:id="1718165999">
      <w:bodyDiv w:val="1"/>
      <w:marLeft w:val="0"/>
      <w:marRight w:val="0"/>
      <w:marTop w:val="0"/>
      <w:marBottom w:val="0"/>
      <w:divBdr>
        <w:top w:val="none" w:sz="0" w:space="0" w:color="auto"/>
        <w:left w:val="none" w:sz="0" w:space="0" w:color="auto"/>
        <w:bottom w:val="none" w:sz="0" w:space="0" w:color="auto"/>
        <w:right w:val="none" w:sz="0" w:space="0" w:color="auto"/>
      </w:divBdr>
    </w:div>
    <w:div w:id="1724674538">
      <w:bodyDiv w:val="1"/>
      <w:marLeft w:val="0"/>
      <w:marRight w:val="0"/>
      <w:marTop w:val="0"/>
      <w:marBottom w:val="0"/>
      <w:divBdr>
        <w:top w:val="none" w:sz="0" w:space="0" w:color="auto"/>
        <w:left w:val="none" w:sz="0" w:space="0" w:color="auto"/>
        <w:bottom w:val="none" w:sz="0" w:space="0" w:color="auto"/>
        <w:right w:val="none" w:sz="0" w:space="0" w:color="auto"/>
      </w:divBdr>
    </w:div>
    <w:div w:id="1724910425">
      <w:bodyDiv w:val="1"/>
      <w:marLeft w:val="0"/>
      <w:marRight w:val="0"/>
      <w:marTop w:val="0"/>
      <w:marBottom w:val="0"/>
      <w:divBdr>
        <w:top w:val="none" w:sz="0" w:space="0" w:color="auto"/>
        <w:left w:val="none" w:sz="0" w:space="0" w:color="auto"/>
        <w:bottom w:val="none" w:sz="0" w:space="0" w:color="auto"/>
        <w:right w:val="none" w:sz="0" w:space="0" w:color="auto"/>
      </w:divBdr>
    </w:div>
    <w:div w:id="1725442265">
      <w:bodyDiv w:val="1"/>
      <w:marLeft w:val="0"/>
      <w:marRight w:val="0"/>
      <w:marTop w:val="0"/>
      <w:marBottom w:val="0"/>
      <w:divBdr>
        <w:top w:val="none" w:sz="0" w:space="0" w:color="auto"/>
        <w:left w:val="none" w:sz="0" w:space="0" w:color="auto"/>
        <w:bottom w:val="none" w:sz="0" w:space="0" w:color="auto"/>
        <w:right w:val="none" w:sz="0" w:space="0" w:color="auto"/>
      </w:divBdr>
    </w:div>
    <w:div w:id="1726105715">
      <w:bodyDiv w:val="1"/>
      <w:marLeft w:val="0"/>
      <w:marRight w:val="0"/>
      <w:marTop w:val="0"/>
      <w:marBottom w:val="0"/>
      <w:divBdr>
        <w:top w:val="none" w:sz="0" w:space="0" w:color="auto"/>
        <w:left w:val="none" w:sz="0" w:space="0" w:color="auto"/>
        <w:bottom w:val="none" w:sz="0" w:space="0" w:color="auto"/>
        <w:right w:val="none" w:sz="0" w:space="0" w:color="auto"/>
      </w:divBdr>
    </w:div>
    <w:div w:id="1728524772">
      <w:bodyDiv w:val="1"/>
      <w:marLeft w:val="0"/>
      <w:marRight w:val="0"/>
      <w:marTop w:val="0"/>
      <w:marBottom w:val="0"/>
      <w:divBdr>
        <w:top w:val="none" w:sz="0" w:space="0" w:color="auto"/>
        <w:left w:val="none" w:sz="0" w:space="0" w:color="auto"/>
        <w:bottom w:val="none" w:sz="0" w:space="0" w:color="auto"/>
        <w:right w:val="none" w:sz="0" w:space="0" w:color="auto"/>
      </w:divBdr>
    </w:div>
    <w:div w:id="1732463207">
      <w:bodyDiv w:val="1"/>
      <w:marLeft w:val="0"/>
      <w:marRight w:val="0"/>
      <w:marTop w:val="0"/>
      <w:marBottom w:val="0"/>
      <w:divBdr>
        <w:top w:val="none" w:sz="0" w:space="0" w:color="auto"/>
        <w:left w:val="none" w:sz="0" w:space="0" w:color="auto"/>
        <w:bottom w:val="none" w:sz="0" w:space="0" w:color="auto"/>
        <w:right w:val="none" w:sz="0" w:space="0" w:color="auto"/>
      </w:divBdr>
    </w:div>
    <w:div w:id="1733039216">
      <w:bodyDiv w:val="1"/>
      <w:marLeft w:val="0"/>
      <w:marRight w:val="0"/>
      <w:marTop w:val="0"/>
      <w:marBottom w:val="0"/>
      <w:divBdr>
        <w:top w:val="none" w:sz="0" w:space="0" w:color="auto"/>
        <w:left w:val="none" w:sz="0" w:space="0" w:color="auto"/>
        <w:bottom w:val="none" w:sz="0" w:space="0" w:color="auto"/>
        <w:right w:val="none" w:sz="0" w:space="0" w:color="auto"/>
      </w:divBdr>
    </w:div>
    <w:div w:id="1734038696">
      <w:bodyDiv w:val="1"/>
      <w:marLeft w:val="0"/>
      <w:marRight w:val="0"/>
      <w:marTop w:val="0"/>
      <w:marBottom w:val="0"/>
      <w:divBdr>
        <w:top w:val="none" w:sz="0" w:space="0" w:color="auto"/>
        <w:left w:val="none" w:sz="0" w:space="0" w:color="auto"/>
        <w:bottom w:val="none" w:sz="0" w:space="0" w:color="auto"/>
        <w:right w:val="none" w:sz="0" w:space="0" w:color="auto"/>
      </w:divBdr>
    </w:div>
    <w:div w:id="1741633822">
      <w:bodyDiv w:val="1"/>
      <w:marLeft w:val="0"/>
      <w:marRight w:val="0"/>
      <w:marTop w:val="0"/>
      <w:marBottom w:val="0"/>
      <w:divBdr>
        <w:top w:val="none" w:sz="0" w:space="0" w:color="auto"/>
        <w:left w:val="none" w:sz="0" w:space="0" w:color="auto"/>
        <w:bottom w:val="none" w:sz="0" w:space="0" w:color="auto"/>
        <w:right w:val="none" w:sz="0" w:space="0" w:color="auto"/>
      </w:divBdr>
    </w:div>
    <w:div w:id="1745643235">
      <w:bodyDiv w:val="1"/>
      <w:marLeft w:val="0"/>
      <w:marRight w:val="0"/>
      <w:marTop w:val="0"/>
      <w:marBottom w:val="0"/>
      <w:divBdr>
        <w:top w:val="none" w:sz="0" w:space="0" w:color="auto"/>
        <w:left w:val="none" w:sz="0" w:space="0" w:color="auto"/>
        <w:bottom w:val="none" w:sz="0" w:space="0" w:color="auto"/>
        <w:right w:val="none" w:sz="0" w:space="0" w:color="auto"/>
      </w:divBdr>
    </w:div>
    <w:div w:id="1750542880">
      <w:bodyDiv w:val="1"/>
      <w:marLeft w:val="0"/>
      <w:marRight w:val="0"/>
      <w:marTop w:val="0"/>
      <w:marBottom w:val="0"/>
      <w:divBdr>
        <w:top w:val="none" w:sz="0" w:space="0" w:color="auto"/>
        <w:left w:val="none" w:sz="0" w:space="0" w:color="auto"/>
        <w:bottom w:val="none" w:sz="0" w:space="0" w:color="auto"/>
        <w:right w:val="none" w:sz="0" w:space="0" w:color="auto"/>
      </w:divBdr>
    </w:div>
    <w:div w:id="1753815726">
      <w:bodyDiv w:val="1"/>
      <w:marLeft w:val="0"/>
      <w:marRight w:val="0"/>
      <w:marTop w:val="0"/>
      <w:marBottom w:val="0"/>
      <w:divBdr>
        <w:top w:val="none" w:sz="0" w:space="0" w:color="auto"/>
        <w:left w:val="none" w:sz="0" w:space="0" w:color="auto"/>
        <w:bottom w:val="none" w:sz="0" w:space="0" w:color="auto"/>
        <w:right w:val="none" w:sz="0" w:space="0" w:color="auto"/>
      </w:divBdr>
    </w:div>
    <w:div w:id="1763405811">
      <w:bodyDiv w:val="1"/>
      <w:marLeft w:val="0"/>
      <w:marRight w:val="0"/>
      <w:marTop w:val="0"/>
      <w:marBottom w:val="0"/>
      <w:divBdr>
        <w:top w:val="none" w:sz="0" w:space="0" w:color="auto"/>
        <w:left w:val="none" w:sz="0" w:space="0" w:color="auto"/>
        <w:bottom w:val="none" w:sz="0" w:space="0" w:color="auto"/>
        <w:right w:val="none" w:sz="0" w:space="0" w:color="auto"/>
      </w:divBdr>
    </w:div>
    <w:div w:id="1764379415">
      <w:bodyDiv w:val="1"/>
      <w:marLeft w:val="0"/>
      <w:marRight w:val="0"/>
      <w:marTop w:val="0"/>
      <w:marBottom w:val="0"/>
      <w:divBdr>
        <w:top w:val="none" w:sz="0" w:space="0" w:color="auto"/>
        <w:left w:val="none" w:sz="0" w:space="0" w:color="auto"/>
        <w:bottom w:val="none" w:sz="0" w:space="0" w:color="auto"/>
        <w:right w:val="none" w:sz="0" w:space="0" w:color="auto"/>
      </w:divBdr>
    </w:div>
    <w:div w:id="1768303270">
      <w:bodyDiv w:val="1"/>
      <w:marLeft w:val="0"/>
      <w:marRight w:val="0"/>
      <w:marTop w:val="0"/>
      <w:marBottom w:val="0"/>
      <w:divBdr>
        <w:top w:val="none" w:sz="0" w:space="0" w:color="auto"/>
        <w:left w:val="none" w:sz="0" w:space="0" w:color="auto"/>
        <w:bottom w:val="none" w:sz="0" w:space="0" w:color="auto"/>
        <w:right w:val="none" w:sz="0" w:space="0" w:color="auto"/>
      </w:divBdr>
    </w:div>
    <w:div w:id="1779447954">
      <w:bodyDiv w:val="1"/>
      <w:marLeft w:val="0"/>
      <w:marRight w:val="0"/>
      <w:marTop w:val="0"/>
      <w:marBottom w:val="0"/>
      <w:divBdr>
        <w:top w:val="none" w:sz="0" w:space="0" w:color="auto"/>
        <w:left w:val="none" w:sz="0" w:space="0" w:color="auto"/>
        <w:bottom w:val="none" w:sz="0" w:space="0" w:color="auto"/>
        <w:right w:val="none" w:sz="0" w:space="0" w:color="auto"/>
      </w:divBdr>
    </w:div>
    <w:div w:id="1783188670">
      <w:bodyDiv w:val="1"/>
      <w:marLeft w:val="0"/>
      <w:marRight w:val="0"/>
      <w:marTop w:val="0"/>
      <w:marBottom w:val="0"/>
      <w:divBdr>
        <w:top w:val="none" w:sz="0" w:space="0" w:color="auto"/>
        <w:left w:val="none" w:sz="0" w:space="0" w:color="auto"/>
        <w:bottom w:val="none" w:sz="0" w:space="0" w:color="auto"/>
        <w:right w:val="none" w:sz="0" w:space="0" w:color="auto"/>
      </w:divBdr>
    </w:div>
    <w:div w:id="1788622601">
      <w:bodyDiv w:val="1"/>
      <w:marLeft w:val="0"/>
      <w:marRight w:val="0"/>
      <w:marTop w:val="0"/>
      <w:marBottom w:val="0"/>
      <w:divBdr>
        <w:top w:val="none" w:sz="0" w:space="0" w:color="auto"/>
        <w:left w:val="none" w:sz="0" w:space="0" w:color="auto"/>
        <w:bottom w:val="none" w:sz="0" w:space="0" w:color="auto"/>
        <w:right w:val="none" w:sz="0" w:space="0" w:color="auto"/>
      </w:divBdr>
    </w:div>
    <w:div w:id="1792748555">
      <w:bodyDiv w:val="1"/>
      <w:marLeft w:val="0"/>
      <w:marRight w:val="0"/>
      <w:marTop w:val="0"/>
      <w:marBottom w:val="0"/>
      <w:divBdr>
        <w:top w:val="none" w:sz="0" w:space="0" w:color="auto"/>
        <w:left w:val="none" w:sz="0" w:space="0" w:color="auto"/>
        <w:bottom w:val="none" w:sz="0" w:space="0" w:color="auto"/>
        <w:right w:val="none" w:sz="0" w:space="0" w:color="auto"/>
      </w:divBdr>
    </w:div>
    <w:div w:id="1793401764">
      <w:bodyDiv w:val="1"/>
      <w:marLeft w:val="0"/>
      <w:marRight w:val="0"/>
      <w:marTop w:val="0"/>
      <w:marBottom w:val="0"/>
      <w:divBdr>
        <w:top w:val="none" w:sz="0" w:space="0" w:color="auto"/>
        <w:left w:val="none" w:sz="0" w:space="0" w:color="auto"/>
        <w:bottom w:val="none" w:sz="0" w:space="0" w:color="auto"/>
        <w:right w:val="none" w:sz="0" w:space="0" w:color="auto"/>
      </w:divBdr>
    </w:div>
    <w:div w:id="1804233761">
      <w:bodyDiv w:val="1"/>
      <w:marLeft w:val="0"/>
      <w:marRight w:val="0"/>
      <w:marTop w:val="0"/>
      <w:marBottom w:val="0"/>
      <w:divBdr>
        <w:top w:val="none" w:sz="0" w:space="0" w:color="auto"/>
        <w:left w:val="none" w:sz="0" w:space="0" w:color="auto"/>
        <w:bottom w:val="none" w:sz="0" w:space="0" w:color="auto"/>
        <w:right w:val="none" w:sz="0" w:space="0" w:color="auto"/>
      </w:divBdr>
    </w:div>
    <w:div w:id="1807627038">
      <w:bodyDiv w:val="1"/>
      <w:marLeft w:val="0"/>
      <w:marRight w:val="0"/>
      <w:marTop w:val="0"/>
      <w:marBottom w:val="0"/>
      <w:divBdr>
        <w:top w:val="none" w:sz="0" w:space="0" w:color="auto"/>
        <w:left w:val="none" w:sz="0" w:space="0" w:color="auto"/>
        <w:bottom w:val="none" w:sz="0" w:space="0" w:color="auto"/>
        <w:right w:val="none" w:sz="0" w:space="0" w:color="auto"/>
      </w:divBdr>
    </w:div>
    <w:div w:id="1818690057">
      <w:bodyDiv w:val="1"/>
      <w:marLeft w:val="0"/>
      <w:marRight w:val="0"/>
      <w:marTop w:val="0"/>
      <w:marBottom w:val="0"/>
      <w:divBdr>
        <w:top w:val="none" w:sz="0" w:space="0" w:color="auto"/>
        <w:left w:val="none" w:sz="0" w:space="0" w:color="auto"/>
        <w:bottom w:val="none" w:sz="0" w:space="0" w:color="auto"/>
        <w:right w:val="none" w:sz="0" w:space="0" w:color="auto"/>
      </w:divBdr>
    </w:div>
    <w:div w:id="1826360662">
      <w:bodyDiv w:val="1"/>
      <w:marLeft w:val="0"/>
      <w:marRight w:val="0"/>
      <w:marTop w:val="0"/>
      <w:marBottom w:val="0"/>
      <w:divBdr>
        <w:top w:val="none" w:sz="0" w:space="0" w:color="auto"/>
        <w:left w:val="none" w:sz="0" w:space="0" w:color="auto"/>
        <w:bottom w:val="none" w:sz="0" w:space="0" w:color="auto"/>
        <w:right w:val="none" w:sz="0" w:space="0" w:color="auto"/>
      </w:divBdr>
    </w:div>
    <w:div w:id="1828669586">
      <w:bodyDiv w:val="1"/>
      <w:marLeft w:val="0"/>
      <w:marRight w:val="0"/>
      <w:marTop w:val="0"/>
      <w:marBottom w:val="0"/>
      <w:divBdr>
        <w:top w:val="none" w:sz="0" w:space="0" w:color="auto"/>
        <w:left w:val="none" w:sz="0" w:space="0" w:color="auto"/>
        <w:bottom w:val="none" w:sz="0" w:space="0" w:color="auto"/>
        <w:right w:val="none" w:sz="0" w:space="0" w:color="auto"/>
      </w:divBdr>
    </w:div>
    <w:div w:id="1839693251">
      <w:bodyDiv w:val="1"/>
      <w:marLeft w:val="0"/>
      <w:marRight w:val="0"/>
      <w:marTop w:val="0"/>
      <w:marBottom w:val="0"/>
      <w:divBdr>
        <w:top w:val="none" w:sz="0" w:space="0" w:color="auto"/>
        <w:left w:val="none" w:sz="0" w:space="0" w:color="auto"/>
        <w:bottom w:val="none" w:sz="0" w:space="0" w:color="auto"/>
        <w:right w:val="none" w:sz="0" w:space="0" w:color="auto"/>
      </w:divBdr>
    </w:div>
    <w:div w:id="1840343055">
      <w:bodyDiv w:val="1"/>
      <w:marLeft w:val="0"/>
      <w:marRight w:val="0"/>
      <w:marTop w:val="0"/>
      <w:marBottom w:val="0"/>
      <w:divBdr>
        <w:top w:val="none" w:sz="0" w:space="0" w:color="auto"/>
        <w:left w:val="none" w:sz="0" w:space="0" w:color="auto"/>
        <w:bottom w:val="none" w:sz="0" w:space="0" w:color="auto"/>
        <w:right w:val="none" w:sz="0" w:space="0" w:color="auto"/>
      </w:divBdr>
    </w:div>
    <w:div w:id="1846237866">
      <w:bodyDiv w:val="1"/>
      <w:marLeft w:val="0"/>
      <w:marRight w:val="0"/>
      <w:marTop w:val="0"/>
      <w:marBottom w:val="0"/>
      <w:divBdr>
        <w:top w:val="none" w:sz="0" w:space="0" w:color="auto"/>
        <w:left w:val="none" w:sz="0" w:space="0" w:color="auto"/>
        <w:bottom w:val="none" w:sz="0" w:space="0" w:color="auto"/>
        <w:right w:val="none" w:sz="0" w:space="0" w:color="auto"/>
      </w:divBdr>
    </w:div>
    <w:div w:id="1850489441">
      <w:bodyDiv w:val="1"/>
      <w:marLeft w:val="0"/>
      <w:marRight w:val="0"/>
      <w:marTop w:val="0"/>
      <w:marBottom w:val="0"/>
      <w:divBdr>
        <w:top w:val="none" w:sz="0" w:space="0" w:color="auto"/>
        <w:left w:val="none" w:sz="0" w:space="0" w:color="auto"/>
        <w:bottom w:val="none" w:sz="0" w:space="0" w:color="auto"/>
        <w:right w:val="none" w:sz="0" w:space="0" w:color="auto"/>
      </w:divBdr>
    </w:div>
    <w:div w:id="1851873688">
      <w:bodyDiv w:val="1"/>
      <w:marLeft w:val="0"/>
      <w:marRight w:val="0"/>
      <w:marTop w:val="0"/>
      <w:marBottom w:val="0"/>
      <w:divBdr>
        <w:top w:val="none" w:sz="0" w:space="0" w:color="auto"/>
        <w:left w:val="none" w:sz="0" w:space="0" w:color="auto"/>
        <w:bottom w:val="none" w:sz="0" w:space="0" w:color="auto"/>
        <w:right w:val="none" w:sz="0" w:space="0" w:color="auto"/>
      </w:divBdr>
    </w:div>
    <w:div w:id="1866092259">
      <w:bodyDiv w:val="1"/>
      <w:marLeft w:val="0"/>
      <w:marRight w:val="0"/>
      <w:marTop w:val="0"/>
      <w:marBottom w:val="0"/>
      <w:divBdr>
        <w:top w:val="none" w:sz="0" w:space="0" w:color="auto"/>
        <w:left w:val="none" w:sz="0" w:space="0" w:color="auto"/>
        <w:bottom w:val="none" w:sz="0" w:space="0" w:color="auto"/>
        <w:right w:val="none" w:sz="0" w:space="0" w:color="auto"/>
      </w:divBdr>
    </w:div>
    <w:div w:id="1868985795">
      <w:bodyDiv w:val="1"/>
      <w:marLeft w:val="0"/>
      <w:marRight w:val="0"/>
      <w:marTop w:val="0"/>
      <w:marBottom w:val="0"/>
      <w:divBdr>
        <w:top w:val="none" w:sz="0" w:space="0" w:color="auto"/>
        <w:left w:val="none" w:sz="0" w:space="0" w:color="auto"/>
        <w:bottom w:val="none" w:sz="0" w:space="0" w:color="auto"/>
        <w:right w:val="none" w:sz="0" w:space="0" w:color="auto"/>
      </w:divBdr>
    </w:div>
    <w:div w:id="1870071163">
      <w:bodyDiv w:val="1"/>
      <w:marLeft w:val="0"/>
      <w:marRight w:val="0"/>
      <w:marTop w:val="0"/>
      <w:marBottom w:val="0"/>
      <w:divBdr>
        <w:top w:val="none" w:sz="0" w:space="0" w:color="auto"/>
        <w:left w:val="none" w:sz="0" w:space="0" w:color="auto"/>
        <w:bottom w:val="none" w:sz="0" w:space="0" w:color="auto"/>
        <w:right w:val="none" w:sz="0" w:space="0" w:color="auto"/>
      </w:divBdr>
    </w:div>
    <w:div w:id="1871529368">
      <w:bodyDiv w:val="1"/>
      <w:marLeft w:val="0"/>
      <w:marRight w:val="0"/>
      <w:marTop w:val="0"/>
      <w:marBottom w:val="0"/>
      <w:divBdr>
        <w:top w:val="none" w:sz="0" w:space="0" w:color="auto"/>
        <w:left w:val="none" w:sz="0" w:space="0" w:color="auto"/>
        <w:bottom w:val="none" w:sz="0" w:space="0" w:color="auto"/>
        <w:right w:val="none" w:sz="0" w:space="0" w:color="auto"/>
      </w:divBdr>
    </w:div>
    <w:div w:id="1873226282">
      <w:bodyDiv w:val="1"/>
      <w:marLeft w:val="0"/>
      <w:marRight w:val="0"/>
      <w:marTop w:val="0"/>
      <w:marBottom w:val="0"/>
      <w:divBdr>
        <w:top w:val="none" w:sz="0" w:space="0" w:color="auto"/>
        <w:left w:val="none" w:sz="0" w:space="0" w:color="auto"/>
        <w:bottom w:val="none" w:sz="0" w:space="0" w:color="auto"/>
        <w:right w:val="none" w:sz="0" w:space="0" w:color="auto"/>
      </w:divBdr>
    </w:div>
    <w:div w:id="1879001949">
      <w:bodyDiv w:val="1"/>
      <w:marLeft w:val="0"/>
      <w:marRight w:val="0"/>
      <w:marTop w:val="0"/>
      <w:marBottom w:val="0"/>
      <w:divBdr>
        <w:top w:val="none" w:sz="0" w:space="0" w:color="auto"/>
        <w:left w:val="none" w:sz="0" w:space="0" w:color="auto"/>
        <w:bottom w:val="none" w:sz="0" w:space="0" w:color="auto"/>
        <w:right w:val="none" w:sz="0" w:space="0" w:color="auto"/>
      </w:divBdr>
    </w:div>
    <w:div w:id="1887251066">
      <w:bodyDiv w:val="1"/>
      <w:marLeft w:val="0"/>
      <w:marRight w:val="0"/>
      <w:marTop w:val="0"/>
      <w:marBottom w:val="0"/>
      <w:divBdr>
        <w:top w:val="none" w:sz="0" w:space="0" w:color="auto"/>
        <w:left w:val="none" w:sz="0" w:space="0" w:color="auto"/>
        <w:bottom w:val="none" w:sz="0" w:space="0" w:color="auto"/>
        <w:right w:val="none" w:sz="0" w:space="0" w:color="auto"/>
      </w:divBdr>
    </w:div>
    <w:div w:id="1899392623">
      <w:bodyDiv w:val="1"/>
      <w:marLeft w:val="0"/>
      <w:marRight w:val="0"/>
      <w:marTop w:val="0"/>
      <w:marBottom w:val="0"/>
      <w:divBdr>
        <w:top w:val="none" w:sz="0" w:space="0" w:color="auto"/>
        <w:left w:val="none" w:sz="0" w:space="0" w:color="auto"/>
        <w:bottom w:val="none" w:sz="0" w:space="0" w:color="auto"/>
        <w:right w:val="none" w:sz="0" w:space="0" w:color="auto"/>
      </w:divBdr>
    </w:div>
    <w:div w:id="1910921704">
      <w:bodyDiv w:val="1"/>
      <w:marLeft w:val="0"/>
      <w:marRight w:val="0"/>
      <w:marTop w:val="0"/>
      <w:marBottom w:val="0"/>
      <w:divBdr>
        <w:top w:val="none" w:sz="0" w:space="0" w:color="auto"/>
        <w:left w:val="none" w:sz="0" w:space="0" w:color="auto"/>
        <w:bottom w:val="none" w:sz="0" w:space="0" w:color="auto"/>
        <w:right w:val="none" w:sz="0" w:space="0" w:color="auto"/>
      </w:divBdr>
    </w:div>
    <w:div w:id="1926569279">
      <w:bodyDiv w:val="1"/>
      <w:marLeft w:val="0"/>
      <w:marRight w:val="0"/>
      <w:marTop w:val="0"/>
      <w:marBottom w:val="0"/>
      <w:divBdr>
        <w:top w:val="none" w:sz="0" w:space="0" w:color="auto"/>
        <w:left w:val="none" w:sz="0" w:space="0" w:color="auto"/>
        <w:bottom w:val="none" w:sz="0" w:space="0" w:color="auto"/>
        <w:right w:val="none" w:sz="0" w:space="0" w:color="auto"/>
      </w:divBdr>
    </w:div>
    <w:div w:id="1933120874">
      <w:bodyDiv w:val="1"/>
      <w:marLeft w:val="0"/>
      <w:marRight w:val="0"/>
      <w:marTop w:val="0"/>
      <w:marBottom w:val="0"/>
      <w:divBdr>
        <w:top w:val="none" w:sz="0" w:space="0" w:color="auto"/>
        <w:left w:val="none" w:sz="0" w:space="0" w:color="auto"/>
        <w:bottom w:val="none" w:sz="0" w:space="0" w:color="auto"/>
        <w:right w:val="none" w:sz="0" w:space="0" w:color="auto"/>
      </w:divBdr>
    </w:div>
    <w:div w:id="1939438482">
      <w:bodyDiv w:val="1"/>
      <w:marLeft w:val="0"/>
      <w:marRight w:val="0"/>
      <w:marTop w:val="0"/>
      <w:marBottom w:val="0"/>
      <w:divBdr>
        <w:top w:val="none" w:sz="0" w:space="0" w:color="auto"/>
        <w:left w:val="none" w:sz="0" w:space="0" w:color="auto"/>
        <w:bottom w:val="none" w:sz="0" w:space="0" w:color="auto"/>
        <w:right w:val="none" w:sz="0" w:space="0" w:color="auto"/>
      </w:divBdr>
    </w:div>
    <w:div w:id="1948190688">
      <w:bodyDiv w:val="1"/>
      <w:marLeft w:val="0"/>
      <w:marRight w:val="0"/>
      <w:marTop w:val="0"/>
      <w:marBottom w:val="0"/>
      <w:divBdr>
        <w:top w:val="none" w:sz="0" w:space="0" w:color="auto"/>
        <w:left w:val="none" w:sz="0" w:space="0" w:color="auto"/>
        <w:bottom w:val="none" w:sz="0" w:space="0" w:color="auto"/>
        <w:right w:val="none" w:sz="0" w:space="0" w:color="auto"/>
      </w:divBdr>
    </w:div>
    <w:div w:id="1954628436">
      <w:bodyDiv w:val="1"/>
      <w:marLeft w:val="0"/>
      <w:marRight w:val="0"/>
      <w:marTop w:val="0"/>
      <w:marBottom w:val="0"/>
      <w:divBdr>
        <w:top w:val="none" w:sz="0" w:space="0" w:color="auto"/>
        <w:left w:val="none" w:sz="0" w:space="0" w:color="auto"/>
        <w:bottom w:val="none" w:sz="0" w:space="0" w:color="auto"/>
        <w:right w:val="none" w:sz="0" w:space="0" w:color="auto"/>
      </w:divBdr>
    </w:div>
    <w:div w:id="1963803327">
      <w:bodyDiv w:val="1"/>
      <w:marLeft w:val="0"/>
      <w:marRight w:val="0"/>
      <w:marTop w:val="0"/>
      <w:marBottom w:val="0"/>
      <w:divBdr>
        <w:top w:val="none" w:sz="0" w:space="0" w:color="auto"/>
        <w:left w:val="none" w:sz="0" w:space="0" w:color="auto"/>
        <w:bottom w:val="none" w:sz="0" w:space="0" w:color="auto"/>
        <w:right w:val="none" w:sz="0" w:space="0" w:color="auto"/>
      </w:divBdr>
    </w:div>
    <w:div w:id="1968900051">
      <w:bodyDiv w:val="1"/>
      <w:marLeft w:val="0"/>
      <w:marRight w:val="0"/>
      <w:marTop w:val="0"/>
      <w:marBottom w:val="0"/>
      <w:divBdr>
        <w:top w:val="none" w:sz="0" w:space="0" w:color="auto"/>
        <w:left w:val="none" w:sz="0" w:space="0" w:color="auto"/>
        <w:bottom w:val="none" w:sz="0" w:space="0" w:color="auto"/>
        <w:right w:val="none" w:sz="0" w:space="0" w:color="auto"/>
      </w:divBdr>
    </w:div>
    <w:div w:id="1971667623">
      <w:bodyDiv w:val="1"/>
      <w:marLeft w:val="0"/>
      <w:marRight w:val="0"/>
      <w:marTop w:val="0"/>
      <w:marBottom w:val="0"/>
      <w:divBdr>
        <w:top w:val="none" w:sz="0" w:space="0" w:color="auto"/>
        <w:left w:val="none" w:sz="0" w:space="0" w:color="auto"/>
        <w:bottom w:val="none" w:sz="0" w:space="0" w:color="auto"/>
        <w:right w:val="none" w:sz="0" w:space="0" w:color="auto"/>
      </w:divBdr>
    </w:div>
    <w:div w:id="1975404065">
      <w:bodyDiv w:val="1"/>
      <w:marLeft w:val="0"/>
      <w:marRight w:val="0"/>
      <w:marTop w:val="0"/>
      <w:marBottom w:val="0"/>
      <w:divBdr>
        <w:top w:val="none" w:sz="0" w:space="0" w:color="auto"/>
        <w:left w:val="none" w:sz="0" w:space="0" w:color="auto"/>
        <w:bottom w:val="none" w:sz="0" w:space="0" w:color="auto"/>
        <w:right w:val="none" w:sz="0" w:space="0" w:color="auto"/>
      </w:divBdr>
    </w:div>
    <w:div w:id="1979795821">
      <w:bodyDiv w:val="1"/>
      <w:marLeft w:val="0"/>
      <w:marRight w:val="0"/>
      <w:marTop w:val="0"/>
      <w:marBottom w:val="0"/>
      <w:divBdr>
        <w:top w:val="none" w:sz="0" w:space="0" w:color="auto"/>
        <w:left w:val="none" w:sz="0" w:space="0" w:color="auto"/>
        <w:bottom w:val="none" w:sz="0" w:space="0" w:color="auto"/>
        <w:right w:val="none" w:sz="0" w:space="0" w:color="auto"/>
      </w:divBdr>
    </w:div>
    <w:div w:id="1987856471">
      <w:bodyDiv w:val="1"/>
      <w:marLeft w:val="0"/>
      <w:marRight w:val="0"/>
      <w:marTop w:val="0"/>
      <w:marBottom w:val="0"/>
      <w:divBdr>
        <w:top w:val="none" w:sz="0" w:space="0" w:color="auto"/>
        <w:left w:val="none" w:sz="0" w:space="0" w:color="auto"/>
        <w:bottom w:val="none" w:sz="0" w:space="0" w:color="auto"/>
        <w:right w:val="none" w:sz="0" w:space="0" w:color="auto"/>
      </w:divBdr>
    </w:div>
    <w:div w:id="1989088671">
      <w:bodyDiv w:val="1"/>
      <w:marLeft w:val="0"/>
      <w:marRight w:val="0"/>
      <w:marTop w:val="0"/>
      <w:marBottom w:val="0"/>
      <w:divBdr>
        <w:top w:val="none" w:sz="0" w:space="0" w:color="auto"/>
        <w:left w:val="none" w:sz="0" w:space="0" w:color="auto"/>
        <w:bottom w:val="none" w:sz="0" w:space="0" w:color="auto"/>
        <w:right w:val="none" w:sz="0" w:space="0" w:color="auto"/>
      </w:divBdr>
    </w:div>
    <w:div w:id="1989478732">
      <w:bodyDiv w:val="1"/>
      <w:marLeft w:val="0"/>
      <w:marRight w:val="0"/>
      <w:marTop w:val="0"/>
      <w:marBottom w:val="0"/>
      <w:divBdr>
        <w:top w:val="none" w:sz="0" w:space="0" w:color="auto"/>
        <w:left w:val="none" w:sz="0" w:space="0" w:color="auto"/>
        <w:bottom w:val="none" w:sz="0" w:space="0" w:color="auto"/>
        <w:right w:val="none" w:sz="0" w:space="0" w:color="auto"/>
      </w:divBdr>
    </w:div>
    <w:div w:id="1989938289">
      <w:bodyDiv w:val="1"/>
      <w:marLeft w:val="0"/>
      <w:marRight w:val="0"/>
      <w:marTop w:val="0"/>
      <w:marBottom w:val="0"/>
      <w:divBdr>
        <w:top w:val="none" w:sz="0" w:space="0" w:color="auto"/>
        <w:left w:val="none" w:sz="0" w:space="0" w:color="auto"/>
        <w:bottom w:val="none" w:sz="0" w:space="0" w:color="auto"/>
        <w:right w:val="none" w:sz="0" w:space="0" w:color="auto"/>
      </w:divBdr>
    </w:div>
    <w:div w:id="1990551204">
      <w:bodyDiv w:val="1"/>
      <w:marLeft w:val="0"/>
      <w:marRight w:val="0"/>
      <w:marTop w:val="0"/>
      <w:marBottom w:val="0"/>
      <w:divBdr>
        <w:top w:val="none" w:sz="0" w:space="0" w:color="auto"/>
        <w:left w:val="none" w:sz="0" w:space="0" w:color="auto"/>
        <w:bottom w:val="none" w:sz="0" w:space="0" w:color="auto"/>
        <w:right w:val="none" w:sz="0" w:space="0" w:color="auto"/>
      </w:divBdr>
    </w:div>
    <w:div w:id="2003702563">
      <w:bodyDiv w:val="1"/>
      <w:marLeft w:val="0"/>
      <w:marRight w:val="0"/>
      <w:marTop w:val="0"/>
      <w:marBottom w:val="0"/>
      <w:divBdr>
        <w:top w:val="none" w:sz="0" w:space="0" w:color="auto"/>
        <w:left w:val="none" w:sz="0" w:space="0" w:color="auto"/>
        <w:bottom w:val="none" w:sz="0" w:space="0" w:color="auto"/>
        <w:right w:val="none" w:sz="0" w:space="0" w:color="auto"/>
      </w:divBdr>
    </w:div>
    <w:div w:id="2010910337">
      <w:bodyDiv w:val="1"/>
      <w:marLeft w:val="0"/>
      <w:marRight w:val="0"/>
      <w:marTop w:val="0"/>
      <w:marBottom w:val="0"/>
      <w:divBdr>
        <w:top w:val="none" w:sz="0" w:space="0" w:color="auto"/>
        <w:left w:val="none" w:sz="0" w:space="0" w:color="auto"/>
        <w:bottom w:val="none" w:sz="0" w:space="0" w:color="auto"/>
        <w:right w:val="none" w:sz="0" w:space="0" w:color="auto"/>
      </w:divBdr>
    </w:div>
    <w:div w:id="2031757854">
      <w:bodyDiv w:val="1"/>
      <w:marLeft w:val="0"/>
      <w:marRight w:val="0"/>
      <w:marTop w:val="0"/>
      <w:marBottom w:val="0"/>
      <w:divBdr>
        <w:top w:val="none" w:sz="0" w:space="0" w:color="auto"/>
        <w:left w:val="none" w:sz="0" w:space="0" w:color="auto"/>
        <w:bottom w:val="none" w:sz="0" w:space="0" w:color="auto"/>
        <w:right w:val="none" w:sz="0" w:space="0" w:color="auto"/>
      </w:divBdr>
    </w:div>
    <w:div w:id="2032871903">
      <w:bodyDiv w:val="1"/>
      <w:marLeft w:val="0"/>
      <w:marRight w:val="0"/>
      <w:marTop w:val="0"/>
      <w:marBottom w:val="0"/>
      <w:divBdr>
        <w:top w:val="none" w:sz="0" w:space="0" w:color="auto"/>
        <w:left w:val="none" w:sz="0" w:space="0" w:color="auto"/>
        <w:bottom w:val="none" w:sz="0" w:space="0" w:color="auto"/>
        <w:right w:val="none" w:sz="0" w:space="0" w:color="auto"/>
      </w:divBdr>
    </w:div>
    <w:div w:id="2034382189">
      <w:bodyDiv w:val="1"/>
      <w:marLeft w:val="0"/>
      <w:marRight w:val="0"/>
      <w:marTop w:val="0"/>
      <w:marBottom w:val="0"/>
      <w:divBdr>
        <w:top w:val="none" w:sz="0" w:space="0" w:color="auto"/>
        <w:left w:val="none" w:sz="0" w:space="0" w:color="auto"/>
        <w:bottom w:val="none" w:sz="0" w:space="0" w:color="auto"/>
        <w:right w:val="none" w:sz="0" w:space="0" w:color="auto"/>
      </w:divBdr>
    </w:div>
    <w:div w:id="2039237984">
      <w:bodyDiv w:val="1"/>
      <w:marLeft w:val="0"/>
      <w:marRight w:val="0"/>
      <w:marTop w:val="0"/>
      <w:marBottom w:val="0"/>
      <w:divBdr>
        <w:top w:val="none" w:sz="0" w:space="0" w:color="auto"/>
        <w:left w:val="none" w:sz="0" w:space="0" w:color="auto"/>
        <w:bottom w:val="none" w:sz="0" w:space="0" w:color="auto"/>
        <w:right w:val="none" w:sz="0" w:space="0" w:color="auto"/>
      </w:divBdr>
    </w:div>
    <w:div w:id="2039701901">
      <w:bodyDiv w:val="1"/>
      <w:marLeft w:val="0"/>
      <w:marRight w:val="0"/>
      <w:marTop w:val="0"/>
      <w:marBottom w:val="0"/>
      <w:divBdr>
        <w:top w:val="none" w:sz="0" w:space="0" w:color="auto"/>
        <w:left w:val="none" w:sz="0" w:space="0" w:color="auto"/>
        <w:bottom w:val="none" w:sz="0" w:space="0" w:color="auto"/>
        <w:right w:val="none" w:sz="0" w:space="0" w:color="auto"/>
      </w:divBdr>
    </w:div>
    <w:div w:id="2060351711">
      <w:bodyDiv w:val="1"/>
      <w:marLeft w:val="0"/>
      <w:marRight w:val="0"/>
      <w:marTop w:val="0"/>
      <w:marBottom w:val="0"/>
      <w:divBdr>
        <w:top w:val="none" w:sz="0" w:space="0" w:color="auto"/>
        <w:left w:val="none" w:sz="0" w:space="0" w:color="auto"/>
        <w:bottom w:val="none" w:sz="0" w:space="0" w:color="auto"/>
        <w:right w:val="none" w:sz="0" w:space="0" w:color="auto"/>
      </w:divBdr>
    </w:div>
    <w:div w:id="2062440150">
      <w:bodyDiv w:val="1"/>
      <w:marLeft w:val="0"/>
      <w:marRight w:val="0"/>
      <w:marTop w:val="0"/>
      <w:marBottom w:val="0"/>
      <w:divBdr>
        <w:top w:val="none" w:sz="0" w:space="0" w:color="auto"/>
        <w:left w:val="none" w:sz="0" w:space="0" w:color="auto"/>
        <w:bottom w:val="none" w:sz="0" w:space="0" w:color="auto"/>
        <w:right w:val="none" w:sz="0" w:space="0" w:color="auto"/>
      </w:divBdr>
    </w:div>
    <w:div w:id="2063089952">
      <w:bodyDiv w:val="1"/>
      <w:marLeft w:val="0"/>
      <w:marRight w:val="0"/>
      <w:marTop w:val="0"/>
      <w:marBottom w:val="0"/>
      <w:divBdr>
        <w:top w:val="none" w:sz="0" w:space="0" w:color="auto"/>
        <w:left w:val="none" w:sz="0" w:space="0" w:color="auto"/>
        <w:bottom w:val="none" w:sz="0" w:space="0" w:color="auto"/>
        <w:right w:val="none" w:sz="0" w:space="0" w:color="auto"/>
      </w:divBdr>
    </w:div>
    <w:div w:id="2072078394">
      <w:bodyDiv w:val="1"/>
      <w:marLeft w:val="0"/>
      <w:marRight w:val="0"/>
      <w:marTop w:val="0"/>
      <w:marBottom w:val="0"/>
      <w:divBdr>
        <w:top w:val="none" w:sz="0" w:space="0" w:color="auto"/>
        <w:left w:val="none" w:sz="0" w:space="0" w:color="auto"/>
        <w:bottom w:val="none" w:sz="0" w:space="0" w:color="auto"/>
        <w:right w:val="none" w:sz="0" w:space="0" w:color="auto"/>
      </w:divBdr>
    </w:div>
    <w:div w:id="2075154103">
      <w:bodyDiv w:val="1"/>
      <w:marLeft w:val="0"/>
      <w:marRight w:val="0"/>
      <w:marTop w:val="0"/>
      <w:marBottom w:val="0"/>
      <w:divBdr>
        <w:top w:val="none" w:sz="0" w:space="0" w:color="auto"/>
        <w:left w:val="none" w:sz="0" w:space="0" w:color="auto"/>
        <w:bottom w:val="none" w:sz="0" w:space="0" w:color="auto"/>
        <w:right w:val="none" w:sz="0" w:space="0" w:color="auto"/>
      </w:divBdr>
    </w:div>
    <w:div w:id="2077624629">
      <w:bodyDiv w:val="1"/>
      <w:marLeft w:val="0"/>
      <w:marRight w:val="0"/>
      <w:marTop w:val="0"/>
      <w:marBottom w:val="0"/>
      <w:divBdr>
        <w:top w:val="none" w:sz="0" w:space="0" w:color="auto"/>
        <w:left w:val="none" w:sz="0" w:space="0" w:color="auto"/>
        <w:bottom w:val="none" w:sz="0" w:space="0" w:color="auto"/>
        <w:right w:val="none" w:sz="0" w:space="0" w:color="auto"/>
      </w:divBdr>
    </w:div>
    <w:div w:id="2087144900">
      <w:bodyDiv w:val="1"/>
      <w:marLeft w:val="0"/>
      <w:marRight w:val="0"/>
      <w:marTop w:val="0"/>
      <w:marBottom w:val="0"/>
      <w:divBdr>
        <w:top w:val="none" w:sz="0" w:space="0" w:color="auto"/>
        <w:left w:val="none" w:sz="0" w:space="0" w:color="auto"/>
        <w:bottom w:val="none" w:sz="0" w:space="0" w:color="auto"/>
        <w:right w:val="none" w:sz="0" w:space="0" w:color="auto"/>
      </w:divBdr>
    </w:div>
    <w:div w:id="2089383869">
      <w:bodyDiv w:val="1"/>
      <w:marLeft w:val="0"/>
      <w:marRight w:val="0"/>
      <w:marTop w:val="0"/>
      <w:marBottom w:val="0"/>
      <w:divBdr>
        <w:top w:val="none" w:sz="0" w:space="0" w:color="auto"/>
        <w:left w:val="none" w:sz="0" w:space="0" w:color="auto"/>
        <w:bottom w:val="none" w:sz="0" w:space="0" w:color="auto"/>
        <w:right w:val="none" w:sz="0" w:space="0" w:color="auto"/>
      </w:divBdr>
    </w:div>
    <w:div w:id="2090076033">
      <w:bodyDiv w:val="1"/>
      <w:marLeft w:val="0"/>
      <w:marRight w:val="0"/>
      <w:marTop w:val="0"/>
      <w:marBottom w:val="0"/>
      <w:divBdr>
        <w:top w:val="none" w:sz="0" w:space="0" w:color="auto"/>
        <w:left w:val="none" w:sz="0" w:space="0" w:color="auto"/>
        <w:bottom w:val="none" w:sz="0" w:space="0" w:color="auto"/>
        <w:right w:val="none" w:sz="0" w:space="0" w:color="auto"/>
      </w:divBdr>
    </w:div>
    <w:div w:id="2092042120">
      <w:bodyDiv w:val="1"/>
      <w:marLeft w:val="0"/>
      <w:marRight w:val="0"/>
      <w:marTop w:val="0"/>
      <w:marBottom w:val="0"/>
      <w:divBdr>
        <w:top w:val="none" w:sz="0" w:space="0" w:color="auto"/>
        <w:left w:val="none" w:sz="0" w:space="0" w:color="auto"/>
        <w:bottom w:val="none" w:sz="0" w:space="0" w:color="auto"/>
        <w:right w:val="none" w:sz="0" w:space="0" w:color="auto"/>
      </w:divBdr>
    </w:div>
    <w:div w:id="2102874434">
      <w:bodyDiv w:val="1"/>
      <w:marLeft w:val="0"/>
      <w:marRight w:val="0"/>
      <w:marTop w:val="0"/>
      <w:marBottom w:val="0"/>
      <w:divBdr>
        <w:top w:val="none" w:sz="0" w:space="0" w:color="auto"/>
        <w:left w:val="none" w:sz="0" w:space="0" w:color="auto"/>
        <w:bottom w:val="none" w:sz="0" w:space="0" w:color="auto"/>
        <w:right w:val="none" w:sz="0" w:space="0" w:color="auto"/>
      </w:divBdr>
    </w:div>
    <w:div w:id="2114520031">
      <w:bodyDiv w:val="1"/>
      <w:marLeft w:val="0"/>
      <w:marRight w:val="0"/>
      <w:marTop w:val="0"/>
      <w:marBottom w:val="0"/>
      <w:divBdr>
        <w:top w:val="none" w:sz="0" w:space="0" w:color="auto"/>
        <w:left w:val="none" w:sz="0" w:space="0" w:color="auto"/>
        <w:bottom w:val="none" w:sz="0" w:space="0" w:color="auto"/>
        <w:right w:val="none" w:sz="0" w:space="0" w:color="auto"/>
      </w:divBdr>
    </w:div>
    <w:div w:id="2115589374">
      <w:bodyDiv w:val="1"/>
      <w:marLeft w:val="0"/>
      <w:marRight w:val="0"/>
      <w:marTop w:val="0"/>
      <w:marBottom w:val="0"/>
      <w:divBdr>
        <w:top w:val="none" w:sz="0" w:space="0" w:color="auto"/>
        <w:left w:val="none" w:sz="0" w:space="0" w:color="auto"/>
        <w:bottom w:val="none" w:sz="0" w:space="0" w:color="auto"/>
        <w:right w:val="none" w:sz="0" w:space="0" w:color="auto"/>
      </w:divBdr>
    </w:div>
    <w:div w:id="2122797333">
      <w:bodyDiv w:val="1"/>
      <w:marLeft w:val="0"/>
      <w:marRight w:val="0"/>
      <w:marTop w:val="0"/>
      <w:marBottom w:val="0"/>
      <w:divBdr>
        <w:top w:val="none" w:sz="0" w:space="0" w:color="auto"/>
        <w:left w:val="none" w:sz="0" w:space="0" w:color="auto"/>
        <w:bottom w:val="none" w:sz="0" w:space="0" w:color="auto"/>
        <w:right w:val="none" w:sz="0" w:space="0" w:color="auto"/>
      </w:divBdr>
    </w:div>
    <w:div w:id="2125078259">
      <w:bodyDiv w:val="1"/>
      <w:marLeft w:val="0"/>
      <w:marRight w:val="0"/>
      <w:marTop w:val="0"/>
      <w:marBottom w:val="0"/>
      <w:divBdr>
        <w:top w:val="none" w:sz="0" w:space="0" w:color="auto"/>
        <w:left w:val="none" w:sz="0" w:space="0" w:color="auto"/>
        <w:bottom w:val="none" w:sz="0" w:space="0" w:color="auto"/>
        <w:right w:val="none" w:sz="0" w:space="0" w:color="auto"/>
      </w:divBdr>
    </w:div>
    <w:div w:id="2132481331">
      <w:bodyDiv w:val="1"/>
      <w:marLeft w:val="0"/>
      <w:marRight w:val="0"/>
      <w:marTop w:val="0"/>
      <w:marBottom w:val="0"/>
      <w:divBdr>
        <w:top w:val="none" w:sz="0" w:space="0" w:color="auto"/>
        <w:left w:val="none" w:sz="0" w:space="0" w:color="auto"/>
        <w:bottom w:val="none" w:sz="0" w:space="0" w:color="auto"/>
        <w:right w:val="none" w:sz="0" w:space="0" w:color="auto"/>
      </w:divBdr>
    </w:div>
    <w:div w:id="2138833870">
      <w:bodyDiv w:val="1"/>
      <w:marLeft w:val="0"/>
      <w:marRight w:val="0"/>
      <w:marTop w:val="0"/>
      <w:marBottom w:val="0"/>
      <w:divBdr>
        <w:top w:val="none" w:sz="0" w:space="0" w:color="auto"/>
        <w:left w:val="none" w:sz="0" w:space="0" w:color="auto"/>
        <w:bottom w:val="none" w:sz="0" w:space="0" w:color="auto"/>
        <w:right w:val="none" w:sz="0" w:space="0" w:color="auto"/>
      </w:divBdr>
    </w:div>
    <w:div w:id="2139060365">
      <w:bodyDiv w:val="1"/>
      <w:marLeft w:val="0"/>
      <w:marRight w:val="0"/>
      <w:marTop w:val="0"/>
      <w:marBottom w:val="0"/>
      <w:divBdr>
        <w:top w:val="none" w:sz="0" w:space="0" w:color="auto"/>
        <w:left w:val="none" w:sz="0" w:space="0" w:color="auto"/>
        <w:bottom w:val="none" w:sz="0" w:space="0" w:color="auto"/>
        <w:right w:val="none" w:sz="0" w:space="0" w:color="auto"/>
      </w:divBdr>
    </w:div>
    <w:div w:id="2143883481">
      <w:bodyDiv w:val="1"/>
      <w:marLeft w:val="0"/>
      <w:marRight w:val="0"/>
      <w:marTop w:val="0"/>
      <w:marBottom w:val="0"/>
      <w:divBdr>
        <w:top w:val="none" w:sz="0" w:space="0" w:color="auto"/>
        <w:left w:val="none" w:sz="0" w:space="0" w:color="auto"/>
        <w:bottom w:val="none" w:sz="0" w:space="0" w:color="auto"/>
        <w:right w:val="none" w:sz="0" w:space="0" w:color="auto"/>
      </w:divBdr>
    </w:div>
    <w:div w:id="2144500695">
      <w:bodyDiv w:val="1"/>
      <w:marLeft w:val="0"/>
      <w:marRight w:val="0"/>
      <w:marTop w:val="0"/>
      <w:marBottom w:val="0"/>
      <w:divBdr>
        <w:top w:val="none" w:sz="0" w:space="0" w:color="auto"/>
        <w:left w:val="none" w:sz="0" w:space="0" w:color="auto"/>
        <w:bottom w:val="none" w:sz="0" w:space="0" w:color="auto"/>
        <w:right w:val="none" w:sz="0" w:space="0" w:color="auto"/>
      </w:divBdr>
    </w:div>
    <w:div w:id="2145997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chart" Target="charts/chart2.xml"/><Relationship Id="rId26" Type="http://schemas.openxmlformats.org/officeDocument/2006/relationships/chart" Target="charts/chart7.xml"/><Relationship Id="rId39" Type="http://schemas.openxmlformats.org/officeDocument/2006/relationships/image" Target="media/image12.emf"/><Relationship Id="rId21" Type="http://schemas.openxmlformats.org/officeDocument/2006/relationships/image" Target="media/image6.jpeg"/><Relationship Id="rId34" Type="http://schemas.openxmlformats.org/officeDocument/2006/relationships/image" Target="media/image7.emf"/><Relationship Id="rId42" Type="http://schemas.openxmlformats.org/officeDocument/2006/relationships/footer" Target="footer4.xml"/><Relationship Id="rId47" Type="http://schemas.openxmlformats.org/officeDocument/2006/relationships/chart" Target="charts/chart15.xml"/><Relationship Id="rId50" Type="http://schemas.openxmlformats.org/officeDocument/2006/relationships/hyperlink" Target="http://www.apa.sk" TargetMode="External"/><Relationship Id="rId55" Type="http://schemas.openxmlformats.org/officeDocument/2006/relationships/image" Target="media/image20.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11.emf"/><Relationship Id="rId46"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footer" Target="footer2.xml"/><Relationship Id="rId29" Type="http://schemas.openxmlformats.org/officeDocument/2006/relationships/chart" Target="charts/chart10.xml"/><Relationship Id="rId41" Type="http://schemas.openxmlformats.org/officeDocument/2006/relationships/image" Target="media/image14.png"/><Relationship Id="rId54"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10.emf"/><Relationship Id="rId40" Type="http://schemas.openxmlformats.org/officeDocument/2006/relationships/image" Target="media/image13.emf"/><Relationship Id="rId45" Type="http://schemas.openxmlformats.org/officeDocument/2006/relationships/footer" Target="footer6.xml"/><Relationship Id="rId53" Type="http://schemas.openxmlformats.org/officeDocument/2006/relationships/image" Target="media/image18.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footer" Target="footer3.xml"/><Relationship Id="rId28" Type="http://schemas.openxmlformats.org/officeDocument/2006/relationships/chart" Target="charts/chart9.xml"/><Relationship Id="rId36" Type="http://schemas.openxmlformats.org/officeDocument/2006/relationships/image" Target="media/image9.emf"/><Relationship Id="rId49" Type="http://schemas.openxmlformats.org/officeDocument/2006/relationships/chart" Target="charts/chart17.xml"/><Relationship Id="rId57" Type="http://schemas.openxmlformats.org/officeDocument/2006/relationships/fontTable" Target="fontTable.xml"/><Relationship Id="rId10" Type="http://schemas.openxmlformats.org/officeDocument/2006/relationships/hyperlink" Target="mailto:info@apa.sk" TargetMode="External"/><Relationship Id="rId19" Type="http://schemas.openxmlformats.org/officeDocument/2006/relationships/chart" Target="charts/chart3.xml"/><Relationship Id="rId31" Type="http://schemas.openxmlformats.org/officeDocument/2006/relationships/chart" Target="charts/chart12.xml"/><Relationship Id="rId44" Type="http://schemas.openxmlformats.org/officeDocument/2006/relationships/footer" Target="footer5.xml"/><Relationship Id="rId52"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apa.sk/" TargetMode="External"/><Relationship Id="rId22" Type="http://schemas.openxmlformats.org/officeDocument/2006/relationships/chart" Target="charts/chart4.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8.emf"/><Relationship Id="rId43" Type="http://schemas.openxmlformats.org/officeDocument/2006/relationships/hyperlink" Target="http://www.apa.sk/prvonakupca-mlieka" TargetMode="External"/><Relationship Id="rId48" Type="http://schemas.openxmlformats.org/officeDocument/2006/relationships/chart" Target="charts/chart16.xml"/><Relationship Id="rId56" Type="http://schemas.openxmlformats.org/officeDocument/2006/relationships/footer" Target="footer7.xml"/><Relationship Id="rId8" Type="http://schemas.openxmlformats.org/officeDocument/2006/relationships/image" Target="media/image1.png"/><Relationship Id="rId51" Type="http://schemas.openxmlformats.org/officeDocument/2006/relationships/image" Target="media/image16.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kurlova\Documents\2017_Rozpo&#269;et\VS_2016\pr&#237;jmy%20tab.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_rok_programu_Microsoft_Excel2.xlsx"/><Relationship Id="rId2" Type="http://schemas.microsoft.com/office/2011/relationships/chartColorStyle" Target="colors7.xml"/><Relationship Id="rId1" Type="http://schemas.microsoft.com/office/2011/relationships/chartStyle" Target="style7.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_rok_programu_Microsoft_Excel3.xlsx"/><Relationship Id="rId2" Type="http://schemas.microsoft.com/office/2011/relationships/chartColorStyle" Target="colors8.xml"/><Relationship Id="rId1" Type="http://schemas.microsoft.com/office/2011/relationships/chartStyle" Target="style8.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_rok_programu_Microsoft_Excel4.xlsx"/><Relationship Id="rId2" Type="http://schemas.microsoft.com/office/2011/relationships/chartColorStyle" Target="colors9.xml"/><Relationship Id="rId1" Type="http://schemas.microsoft.com/office/2011/relationships/chartStyle" Target="style9.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002).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002).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babelova\Documents\NEZROVNALOSTI\V&#253;ro&#269;n&#225;%20spr&#225;va%202016\Evidencia%20nezrovnalost&#237;%20pod&#318;a%20fondov%20a%20programov&#253;ch%20obdob&#237;%20(002).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babelova\Documents\NEZROVNALOSTI\V&#253;ro&#269;n&#225;%20spr&#225;va%202016\Evidencia%20nezrovnalost&#237;%20pod&#318;a%20fondov%20a%20programov&#253;ch%20obdob&#237;%20(002).xlsx" TargetMode="External"/></Relationships>
</file>

<file path=word/charts/_rels/chart17.xml.rels><?xml version="1.0" encoding="UTF-8" standalone="yes"?>
<Relationships xmlns="http://schemas.openxmlformats.org/package/2006/relationships"><Relationship Id="rId3" Type="http://schemas.openxmlformats.org/officeDocument/2006/relationships/oleObject" Target="file:///C:\Users\babelova\Documents\NEZROVNALOSTI\V&#253;ro&#269;n&#225;%20spr&#225;va%202016\Evidencia%20nezrovnalost&#237;%20pod&#318;a%20fondov%20a%20programov&#253;ch%20obdob&#237;.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skurlova\Documents\2017_Rozpo&#269;et\VS_2016\pr&#237;jmy%20tab.xlsx" TargetMode="External"/></Relationships>
</file>

<file path=word/charts/_rels/chart3.xml.rels><?xml version="1.0" encoding="UTF-8" standalone="yes"?>
<Relationships xmlns="http://schemas.openxmlformats.org/package/2006/relationships"><Relationship Id="rId3" Type="http://schemas.openxmlformats.org/officeDocument/2006/relationships/image" Target="../media/image5.jpeg"/><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_rok_programu_Microsoft_Excel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ii%20(002).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ii%20(002).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LNSPA001\Dokumenty_PPA\400%20Sekcia%20projektovych%20podpor\450\452\VS%20PPA%20-%202016\graf%20&#269;.2.xlsx" TargetMode="External"/><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ii%20(002).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bilskas\AppData\Local\Microsoft\Windows\Temporary%20Internet%20Files\Content.Outlook\SQGRAH7E\Stav%20vyplaten&#253;ch%20finan&#269;n&#253;ch%20prostriedkov%20pod&#318;a%20rokov%20na%20IACS%20opatrenia%20ii%20(0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belosicova\AppData\Local\Microsoft\Windows\Temporary%20Internet%20Files\Content.Outlook\QIK0DIUW\graf_9_OP_RH_platby%20vs%20kontra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príjmy!$F$29</c:f>
              <c:strCache>
                <c:ptCount val="1"/>
                <c:pt idx="0">
                  <c:v>Rozpočet schválený</c:v>
                </c:pt>
              </c:strCache>
            </c:strRef>
          </c:tx>
          <c:spPr>
            <a:solidFill>
              <a:schemeClr val="accent1"/>
            </a:solidFill>
            <a:ln>
              <a:noFill/>
            </a:ln>
            <a:effectLst/>
            <a:sp3d/>
          </c:spPr>
          <c:invertIfNegative val="0"/>
          <c:cat>
            <c:strRef>
              <c:f>príjmy!$G$28:$I$28</c:f>
              <c:strCache>
                <c:ptCount val="3"/>
                <c:pt idx="0">
                  <c:v>rok 2014</c:v>
                </c:pt>
                <c:pt idx="1">
                  <c:v>rok 2015</c:v>
                </c:pt>
                <c:pt idx="2">
                  <c:v>rok 2016</c:v>
                </c:pt>
              </c:strCache>
            </c:strRef>
          </c:cat>
          <c:val>
            <c:numRef>
              <c:f>príjmy!$G$29:$I$29</c:f>
              <c:numCache>
                <c:formatCode>#,##0.00</c:formatCode>
                <c:ptCount val="3"/>
                <c:pt idx="0">
                  <c:v>667973594</c:v>
                </c:pt>
                <c:pt idx="1">
                  <c:v>734604586</c:v>
                </c:pt>
                <c:pt idx="2">
                  <c:v>711650577</c:v>
                </c:pt>
              </c:numCache>
            </c:numRef>
          </c:val>
        </c:ser>
        <c:ser>
          <c:idx val="1"/>
          <c:order val="1"/>
          <c:tx>
            <c:strRef>
              <c:f>príjmy!$F$30</c:f>
              <c:strCache>
                <c:ptCount val="1"/>
                <c:pt idx="0">
                  <c:v>rozpočet upravený</c:v>
                </c:pt>
              </c:strCache>
            </c:strRef>
          </c:tx>
          <c:spPr>
            <a:solidFill>
              <a:schemeClr val="accent2"/>
            </a:solidFill>
            <a:ln>
              <a:noFill/>
            </a:ln>
            <a:effectLst/>
            <a:sp3d/>
          </c:spPr>
          <c:invertIfNegative val="0"/>
          <c:cat>
            <c:strRef>
              <c:f>príjmy!$G$28:$I$28</c:f>
              <c:strCache>
                <c:ptCount val="3"/>
                <c:pt idx="0">
                  <c:v>rok 2014</c:v>
                </c:pt>
                <c:pt idx="1">
                  <c:v>rok 2015</c:v>
                </c:pt>
                <c:pt idx="2">
                  <c:v>rok 2016</c:v>
                </c:pt>
              </c:strCache>
            </c:strRef>
          </c:cat>
          <c:val>
            <c:numRef>
              <c:f>príjmy!$G$30:$I$30</c:f>
              <c:numCache>
                <c:formatCode>#,##0.00</c:formatCode>
                <c:ptCount val="3"/>
                <c:pt idx="0">
                  <c:v>509706423</c:v>
                </c:pt>
                <c:pt idx="1">
                  <c:v>625078002</c:v>
                </c:pt>
                <c:pt idx="2">
                  <c:v>529339549</c:v>
                </c:pt>
              </c:numCache>
            </c:numRef>
          </c:val>
        </c:ser>
        <c:ser>
          <c:idx val="2"/>
          <c:order val="2"/>
          <c:tx>
            <c:strRef>
              <c:f>príjmy!$F$31</c:f>
              <c:strCache>
                <c:ptCount val="1"/>
                <c:pt idx="0">
                  <c:v>rozpočet plnenie</c:v>
                </c:pt>
              </c:strCache>
            </c:strRef>
          </c:tx>
          <c:spPr>
            <a:solidFill>
              <a:schemeClr val="accent3"/>
            </a:solidFill>
            <a:ln>
              <a:noFill/>
            </a:ln>
            <a:effectLst/>
            <a:sp3d/>
          </c:spPr>
          <c:invertIfNegative val="0"/>
          <c:cat>
            <c:strRef>
              <c:f>príjmy!$G$28:$I$28</c:f>
              <c:strCache>
                <c:ptCount val="3"/>
                <c:pt idx="0">
                  <c:v>rok 2014</c:v>
                </c:pt>
                <c:pt idx="1">
                  <c:v>rok 2015</c:v>
                </c:pt>
                <c:pt idx="2">
                  <c:v>rok 2016</c:v>
                </c:pt>
              </c:strCache>
            </c:strRef>
          </c:cat>
          <c:val>
            <c:numRef>
              <c:f>príjmy!$G$31:$I$31</c:f>
              <c:numCache>
                <c:formatCode>#,##0.00</c:formatCode>
                <c:ptCount val="3"/>
                <c:pt idx="0">
                  <c:v>505754044</c:v>
                </c:pt>
                <c:pt idx="1">
                  <c:v>625412294</c:v>
                </c:pt>
                <c:pt idx="2">
                  <c:v>529687806</c:v>
                </c:pt>
              </c:numCache>
            </c:numRef>
          </c:val>
        </c:ser>
        <c:dLbls>
          <c:showLegendKey val="0"/>
          <c:showVal val="0"/>
          <c:showCatName val="0"/>
          <c:showSerName val="0"/>
          <c:showPercent val="0"/>
          <c:showBubbleSize val="0"/>
        </c:dLbls>
        <c:gapWidth val="150"/>
        <c:shape val="box"/>
        <c:axId val="560802456"/>
        <c:axId val="560804024"/>
        <c:axId val="0"/>
      </c:bar3DChart>
      <c:dateAx>
        <c:axId val="560802456"/>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60804024"/>
        <c:crossesAt val="0"/>
        <c:auto val="0"/>
        <c:lblOffset val="100"/>
        <c:baseTimeUnit val="days"/>
      </c:dateAx>
      <c:valAx>
        <c:axId val="560804024"/>
        <c:scaling>
          <c:orientation val="minMax"/>
        </c:scaling>
        <c:delete val="0"/>
        <c:axPos val="l"/>
        <c:majorGridlines>
          <c:spPr>
            <a:ln w="9525" cap="flat" cmpd="sng" algn="ctr">
              <a:solidFill>
                <a:schemeClr val="tx1">
                  <a:lumMod val="15000"/>
                  <a:lumOff val="85000"/>
                </a:schemeClr>
              </a:solidFill>
              <a:round/>
            </a:ln>
            <a:effectLst/>
          </c:spPr>
        </c:majorGridlines>
        <c:numFmt formatCode="#,##0\ &quot;€&quot;" sourceLinked="0"/>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60802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606049230834793E-2"/>
          <c:y val="0.16702391367745698"/>
          <c:w val="0.87049780877846894"/>
          <c:h val="0.5812241713029116"/>
        </c:manualLayout>
      </c:layout>
      <c:barChart>
        <c:barDir val="col"/>
        <c:grouping val="clustered"/>
        <c:varyColors val="0"/>
        <c:ser>
          <c:idx val="0"/>
          <c:order val="0"/>
          <c:tx>
            <c:strRef>
              <c:f>Hárok1!$B$1</c:f>
              <c:strCache>
                <c:ptCount val="1"/>
                <c:pt idx="0">
                  <c:v>Zabezpečenie účasti chovateľov a pestovateľov na výstavách</c:v>
                </c:pt>
              </c:strCache>
            </c:strRef>
          </c:tx>
          <c:spPr>
            <a:solidFill>
              <a:schemeClr val="accent1"/>
            </a:solidFill>
            <a:ln>
              <a:noFill/>
            </a:ln>
            <a:effectLst/>
          </c:spPr>
          <c:invertIfNegative val="0"/>
          <c:dLbls>
            <c:dLbl>
              <c:idx val="0"/>
              <c:layout>
                <c:manualLayout>
                  <c:x val="-2.0818153429790777E-3"/>
                  <c:y val="3.2653470399531979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0818153429791159E-3"/>
                  <c:y val="6.1880285797608634E-4"/>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7.5336435371065498E-17"/>
                  <c:y val="4.5440448051068186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Hárok1!$A$2:$A$5</c:f>
              <c:numCache>
                <c:formatCode>General</c:formatCode>
                <c:ptCount val="4"/>
                <c:pt idx="0">
                  <c:v>2014</c:v>
                </c:pt>
                <c:pt idx="1">
                  <c:v>2015</c:v>
                </c:pt>
                <c:pt idx="2">
                  <c:v>2016</c:v>
                </c:pt>
              </c:numCache>
            </c:numRef>
          </c:cat>
          <c:val>
            <c:numRef>
              <c:f>Hárok1!$B$2:$B$5</c:f>
              <c:numCache>
                <c:formatCode>General</c:formatCode>
                <c:ptCount val="4"/>
                <c:pt idx="0">
                  <c:v>94360</c:v>
                </c:pt>
                <c:pt idx="1">
                  <c:v>65000</c:v>
                </c:pt>
                <c:pt idx="2">
                  <c:v>64999</c:v>
                </c:pt>
              </c:numCache>
            </c:numRef>
          </c:val>
        </c:ser>
        <c:ser>
          <c:idx val="1"/>
          <c:order val="1"/>
          <c:tx>
            <c:strRef>
              <c:f>Hárok1!$C$1</c:f>
              <c:strCache>
                <c:ptCount val="1"/>
                <c:pt idx="0">
                  <c:v>Zabezpečenie a vedenie plemennej knihy a plemenárskej evidencie</c:v>
                </c:pt>
              </c:strCache>
            </c:strRef>
          </c:tx>
          <c:spPr>
            <a:solidFill>
              <a:schemeClr val="accent2"/>
            </a:solidFill>
            <a:ln>
              <a:noFill/>
            </a:ln>
            <a:effectLst/>
          </c:spPr>
          <c:invertIfNegative val="0"/>
          <c:dLbls>
            <c:dLbl>
              <c:idx val="0"/>
              <c:layout>
                <c:manualLayout>
                  <c:x val="-2.0709454157761837E-2"/>
                  <c:y val="-2.5269116695021852E-3"/>
                </c:manualLayout>
              </c:layout>
              <c:tx>
                <c:rich>
                  <a:bodyPr/>
                  <a:lstStyle/>
                  <a:p>
                    <a:fld id="{034D9852-7016-491C-A067-3555C92CA902}" type="VALUE">
                      <a:rPr lang="en-US" sz="800"/>
                      <a:pPr/>
                      <a:t>[HODNOTA]</a:t>
                    </a:fld>
                    <a:endParaRPr lang="sk-SK"/>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1.8736338086811698E-2"/>
                  <c:y val="-3.0864197530864196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0845352518730514E-2"/>
                  <c:y val="7.7174387618373708E-4"/>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Hárok1!$A$2:$A$5</c:f>
              <c:numCache>
                <c:formatCode>General</c:formatCode>
                <c:ptCount val="4"/>
                <c:pt idx="0">
                  <c:v>2014</c:v>
                </c:pt>
                <c:pt idx="1">
                  <c:v>2015</c:v>
                </c:pt>
                <c:pt idx="2">
                  <c:v>2016</c:v>
                </c:pt>
              </c:numCache>
            </c:numRef>
          </c:cat>
          <c:val>
            <c:numRef>
              <c:f>Hárok1!$C$2:$C$5</c:f>
              <c:numCache>
                <c:formatCode>General</c:formatCode>
                <c:ptCount val="4"/>
                <c:pt idx="0">
                  <c:v>384999.96</c:v>
                </c:pt>
                <c:pt idx="1">
                  <c:v>378790.58</c:v>
                </c:pt>
                <c:pt idx="2">
                  <c:v>379999.18</c:v>
                </c:pt>
              </c:numCache>
            </c:numRef>
          </c:val>
        </c:ser>
        <c:ser>
          <c:idx val="2"/>
          <c:order val="2"/>
          <c:tx>
            <c:strRef>
              <c:f>Hárok1!$D$1</c:f>
              <c:strCache>
                <c:ptCount val="1"/>
                <c:pt idx="0">
                  <c:v>Kontrola úžitkovosti, testovanie a odhad plemennej hodnoty hospodárskych zvierat</c:v>
                </c:pt>
              </c:strCache>
            </c:strRef>
          </c:tx>
          <c:spPr>
            <a:solidFill>
              <a:schemeClr val="accent3"/>
            </a:solidFill>
            <a:ln>
              <a:noFill/>
            </a:ln>
            <a:effectLst/>
          </c:spPr>
          <c:invertIfNegative val="0"/>
          <c:dLbls>
            <c:dLbl>
              <c:idx val="0"/>
              <c:layout>
                <c:manualLayout>
                  <c:x val="-2.4655845490034949E-2"/>
                  <c:y val="5.1893226539798812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6410050654496213E-2"/>
                  <c:y val="-2.5269116695021154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8464704445332457E-2"/>
                  <c:y val="5.2230469279294202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Hárok1!$A$2:$A$5</c:f>
              <c:numCache>
                <c:formatCode>General</c:formatCode>
                <c:ptCount val="4"/>
                <c:pt idx="0">
                  <c:v>2014</c:v>
                </c:pt>
                <c:pt idx="1">
                  <c:v>2015</c:v>
                </c:pt>
                <c:pt idx="2">
                  <c:v>2016</c:v>
                </c:pt>
              </c:numCache>
            </c:numRef>
          </c:cat>
          <c:val>
            <c:numRef>
              <c:f>Hárok1!$D$2:$D$5</c:f>
              <c:numCache>
                <c:formatCode>General</c:formatCode>
                <c:ptCount val="4"/>
                <c:pt idx="0">
                  <c:v>1019999.97</c:v>
                </c:pt>
                <c:pt idx="1">
                  <c:v>949999.8</c:v>
                </c:pt>
                <c:pt idx="2">
                  <c:v>900615.53</c:v>
                </c:pt>
              </c:numCache>
            </c:numRef>
          </c:val>
        </c:ser>
        <c:ser>
          <c:idx val="3"/>
          <c:order val="3"/>
          <c:tx>
            <c:strRef>
              <c:f>Hárok1!$E$1</c:f>
              <c:strCache>
                <c:ptCount val="1"/>
                <c:pt idx="0">
                  <c:v>Účasť spracovateľa na výstave (pomoc de minimis)</c:v>
                </c:pt>
              </c:strCache>
            </c:strRef>
          </c:tx>
          <c:spPr>
            <a:solidFill>
              <a:schemeClr val="accent4"/>
            </a:solidFill>
            <a:ln>
              <a:noFill/>
            </a:ln>
            <a:effectLst/>
          </c:spPr>
          <c:invertIfNegative val="0"/>
          <c:dLbls>
            <c:dLbl>
              <c:idx val="0"/>
              <c:layout>
                <c:manualLayout>
                  <c:x val="1.0409076714895389E-2"/>
                  <c:y val="-4.7086128122873528E-4"/>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2490892057874467E-2"/>
                  <c:y val="-4.8276951492174586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2490892057874544E-2"/>
                  <c:y val="-4.2584086711383298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Hárok1!$E$2:$E$5</c:f>
              <c:numCache>
                <c:formatCode>General</c:formatCode>
                <c:ptCount val="4"/>
                <c:pt idx="0">
                  <c:v>46819.96</c:v>
                </c:pt>
                <c:pt idx="1">
                  <c:v>37824.239999999998</c:v>
                </c:pt>
                <c:pt idx="2">
                  <c:v>38999.79</c:v>
                </c:pt>
              </c:numCache>
            </c:numRef>
          </c:val>
        </c:ser>
        <c:dLbls>
          <c:dLblPos val="inEnd"/>
          <c:showLegendKey val="0"/>
          <c:showVal val="1"/>
          <c:showCatName val="0"/>
          <c:showSerName val="0"/>
          <c:showPercent val="0"/>
          <c:showBubbleSize val="0"/>
        </c:dLbls>
        <c:gapWidth val="219"/>
        <c:overlap val="-27"/>
        <c:axId val="219626680"/>
        <c:axId val="219627072"/>
      </c:barChart>
      <c:catAx>
        <c:axId val="219626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219627072"/>
        <c:crosses val="autoZero"/>
        <c:auto val="0"/>
        <c:lblAlgn val="ctr"/>
        <c:lblOffset val="100"/>
        <c:noMultiLvlLbl val="0"/>
      </c:catAx>
      <c:valAx>
        <c:axId val="21962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219626680"/>
        <c:crosses val="autoZero"/>
        <c:crossBetween val="between"/>
      </c:valAx>
      <c:spPr>
        <a:noFill/>
        <a:ln>
          <a:noFill/>
        </a:ln>
        <a:effectLst/>
      </c:spPr>
    </c:plotArea>
    <c:legend>
      <c:legendPos val="b"/>
      <c:layout>
        <c:manualLayout>
          <c:xMode val="edge"/>
          <c:yMode val="edge"/>
          <c:x val="1.9331008281499067E-2"/>
          <c:y val="0.81298787304364728"/>
          <c:w val="0.72831162316847375"/>
          <c:h val="0.1612721152911441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826188393117527"/>
          <c:y val="7.0470067953834523E-2"/>
          <c:w val="0.86551297569578767"/>
          <c:h val="0.78808068169560996"/>
        </c:manualLayout>
      </c:layout>
      <c:barChart>
        <c:barDir val="col"/>
        <c:grouping val="clustered"/>
        <c:varyColors val="0"/>
        <c:ser>
          <c:idx val="0"/>
          <c:order val="0"/>
          <c:tx>
            <c:strRef>
              <c:f>Hárok1!$B$1</c:f>
              <c:strCache>
                <c:ptCount val="1"/>
                <c:pt idx="0">
                  <c:v>Opatrenie 3.4.1</c:v>
                </c:pt>
              </c:strCache>
            </c:strRef>
          </c:tx>
          <c:spPr>
            <a:solidFill>
              <a:schemeClr val="accent1"/>
            </a:solidFill>
            <a:ln>
              <a:noFill/>
            </a:ln>
            <a:effectLst/>
          </c:spPr>
          <c:invertIfNegative val="0"/>
          <c:dLbls>
            <c:dLbl>
              <c:idx val="0"/>
              <c:layout>
                <c:manualLayout>
                  <c:x val="-2.2871400353467096E-2"/>
                  <c:y val="7.9459674215334262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7029836781370206E-2"/>
                  <c:y val="-1.8209298318979727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0792182139515541E-2"/>
                  <c:y val="-1.4567438655183781E-16"/>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Hárok1!$B$2:$B$5</c:f>
              <c:numCache>
                <c:formatCode>General</c:formatCode>
                <c:ptCount val="4"/>
                <c:pt idx="0">
                  <c:v>198453.61</c:v>
                </c:pt>
                <c:pt idx="1">
                  <c:v>2030478.26</c:v>
                </c:pt>
                <c:pt idx="2">
                  <c:v>133032.62</c:v>
                </c:pt>
              </c:numCache>
            </c:numRef>
          </c:val>
        </c:ser>
        <c:ser>
          <c:idx val="1"/>
          <c:order val="1"/>
          <c:tx>
            <c:strRef>
              <c:f>Hárok1!$C$1</c:f>
              <c:strCache>
                <c:ptCount val="1"/>
                <c:pt idx="0">
                  <c:v>Opatrenie 3.4.2</c:v>
                </c:pt>
              </c:strCache>
            </c:strRef>
          </c:tx>
          <c:spPr>
            <a:solidFill>
              <a:schemeClr val="accent2"/>
            </a:solidFill>
            <a:ln>
              <a:noFill/>
            </a:ln>
            <a:effectLst/>
          </c:spPr>
          <c:invertIfNegative val="0"/>
          <c:dLbls>
            <c:dLbl>
              <c:idx val="0"/>
              <c:layout>
                <c:manualLayout>
                  <c:x val="-1.9337384261627864E-2"/>
                  <c:y val="-3.3715928536346543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12204851997666959"/>
                      <c:h val="3.5654918135233096E-2"/>
                    </c:manualLayout>
                  </c15:layout>
                </c:ext>
              </c:extLst>
            </c:dLbl>
            <c:dLbl>
              <c:idx val="1"/>
              <c:layout>
                <c:manualLayout>
                  <c:x val="-1.8712963925563989E-2"/>
                  <c:y val="-3.9729837107669317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4950618567418651E-2"/>
                  <c:y val="-9.1046491594898633E-18"/>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Hárok1!$A$2:$A$5</c:f>
              <c:numCache>
                <c:formatCode>General</c:formatCode>
                <c:ptCount val="4"/>
                <c:pt idx="0">
                  <c:v>2014</c:v>
                </c:pt>
                <c:pt idx="1">
                  <c:v>2015</c:v>
                </c:pt>
                <c:pt idx="2">
                  <c:v>2016</c:v>
                </c:pt>
              </c:numCache>
            </c:numRef>
          </c:cat>
          <c:val>
            <c:numRef>
              <c:f>Hárok1!$C$2:$C$5</c:f>
              <c:numCache>
                <c:formatCode>General</c:formatCode>
                <c:ptCount val="4"/>
                <c:pt idx="0">
                  <c:v>233961.36</c:v>
                </c:pt>
                <c:pt idx="1">
                  <c:v>22822.48</c:v>
                </c:pt>
                <c:pt idx="2">
                  <c:v>2290755.31</c:v>
                </c:pt>
              </c:numCache>
            </c:numRef>
          </c:val>
        </c:ser>
        <c:ser>
          <c:idx val="2"/>
          <c:order val="2"/>
          <c:tx>
            <c:strRef>
              <c:f>Hárok1!$D$1</c:f>
              <c:strCache>
                <c:ptCount val="1"/>
                <c:pt idx="0">
                  <c:v>Opatrenie 3.4.1 MAS</c:v>
                </c:pt>
              </c:strCache>
            </c:strRef>
          </c:tx>
          <c:spPr>
            <a:solidFill>
              <a:schemeClr val="accent3"/>
            </a:solidFill>
            <a:ln>
              <a:noFill/>
            </a:ln>
            <a:effectLst/>
          </c:spPr>
          <c:invertIfNegative val="0"/>
          <c:dLbls>
            <c:dLbl>
              <c:idx val="0"/>
              <c:layout>
                <c:manualLayout>
                  <c:x val="-3.1188273209273334E-2"/>
                  <c:y val="-3.9729837107667859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7811696502902312E-2"/>
                  <c:y val="1.1904873630963068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6633745711612358E-2"/>
                  <c:y val="0"/>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Hárok1!$D$2:$D$5</c:f>
              <c:numCache>
                <c:formatCode>General</c:formatCode>
                <c:ptCount val="4"/>
                <c:pt idx="0">
                  <c:v>1087942.77</c:v>
                </c:pt>
                <c:pt idx="1">
                  <c:v>713548.53</c:v>
                </c:pt>
                <c:pt idx="2">
                  <c:v>363033.84</c:v>
                </c:pt>
              </c:numCache>
            </c:numRef>
          </c:val>
        </c:ser>
        <c:ser>
          <c:idx val="3"/>
          <c:order val="3"/>
          <c:tx>
            <c:strRef>
              <c:f>Hárok1!$E$1</c:f>
              <c:strCache>
                <c:ptCount val="1"/>
                <c:pt idx="0">
                  <c:v>Opatrenie 3.4.2 MAS</c:v>
                </c:pt>
              </c:strCache>
            </c:strRef>
          </c:tx>
          <c:spPr>
            <a:solidFill>
              <a:schemeClr val="accent4"/>
            </a:solidFill>
            <a:ln>
              <a:noFill/>
            </a:ln>
            <a:effectLst/>
          </c:spPr>
          <c:invertIfNegative val="0"/>
          <c:dLbls>
            <c:dLbl>
              <c:idx val="0"/>
              <c:layout>
                <c:manualLayout>
                  <c:x val="2.2953750492177145E-2"/>
                  <c:y val="7.9034220841583593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0792182139515541E-2"/>
                  <c:y val="-3.9729837107667859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7422866325096334E-2"/>
                  <c:y val="-2.7782418139329725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Hárok1!$A$2:$A$5</c:f>
              <c:numCache>
                <c:formatCode>General</c:formatCode>
                <c:ptCount val="4"/>
                <c:pt idx="0">
                  <c:v>2014</c:v>
                </c:pt>
                <c:pt idx="1">
                  <c:v>2015</c:v>
                </c:pt>
                <c:pt idx="2">
                  <c:v>2016</c:v>
                </c:pt>
              </c:numCache>
            </c:numRef>
          </c:cat>
          <c:val>
            <c:numRef>
              <c:f>Hárok1!$E$2:$E$5</c:f>
              <c:numCache>
                <c:formatCode>General</c:formatCode>
                <c:ptCount val="4"/>
                <c:pt idx="0">
                  <c:v>1049409.05</c:v>
                </c:pt>
                <c:pt idx="1">
                  <c:v>804496.85</c:v>
                </c:pt>
                <c:pt idx="2">
                  <c:v>390188.64</c:v>
                </c:pt>
              </c:numCache>
            </c:numRef>
          </c:val>
        </c:ser>
        <c:dLbls>
          <c:dLblPos val="outEnd"/>
          <c:showLegendKey val="0"/>
          <c:showVal val="1"/>
          <c:showCatName val="0"/>
          <c:showSerName val="0"/>
          <c:showPercent val="0"/>
          <c:showBubbleSize val="0"/>
        </c:dLbls>
        <c:gapWidth val="219"/>
        <c:overlap val="-27"/>
        <c:axId val="219627856"/>
        <c:axId val="437241168"/>
      </c:barChart>
      <c:catAx>
        <c:axId val="21962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437241168"/>
        <c:crosses val="autoZero"/>
        <c:auto val="1"/>
        <c:lblAlgn val="ctr"/>
        <c:lblOffset val="100"/>
        <c:noMultiLvlLbl val="0"/>
      </c:catAx>
      <c:valAx>
        <c:axId val="437241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219627856"/>
        <c:crosses val="autoZero"/>
        <c:crossBetween val="between"/>
      </c:valAx>
      <c:spPr>
        <a:noFill/>
        <a:ln>
          <a:noFill/>
        </a:ln>
        <a:effectLst/>
      </c:spPr>
    </c:plotArea>
    <c:legend>
      <c:legendPos val="b"/>
      <c:layout>
        <c:manualLayout>
          <c:xMode val="edge"/>
          <c:yMode val="edge"/>
          <c:x val="4.4754762760383197E-2"/>
          <c:y val="0.92513459655445329"/>
          <c:w val="0.77681603587190273"/>
          <c:h val="6.164426706935606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sk-SK"/>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Hárok1!$B$1</c:f>
              <c:strCache>
                <c:ptCount val="1"/>
                <c:pt idx="0">
                  <c:v>Zabezpečenie účasti chovateľov a pestovateľov na výstavách</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Hárok1!$B$2:$B$5</c:f>
              <c:numCache>
                <c:formatCode>General</c:formatCode>
                <c:ptCount val="4"/>
                <c:pt idx="0">
                  <c:v>7</c:v>
                </c:pt>
                <c:pt idx="1">
                  <c:v>7</c:v>
                </c:pt>
                <c:pt idx="2">
                  <c:v>7</c:v>
                </c:pt>
              </c:numCache>
            </c:numRef>
          </c:val>
        </c:ser>
        <c:ser>
          <c:idx val="1"/>
          <c:order val="1"/>
          <c:tx>
            <c:strRef>
              <c:f>Hárok1!$C$1</c:f>
              <c:strCache>
                <c:ptCount val="1"/>
                <c:pt idx="0">
                  <c:v>Založenie a vedenie plemennej knihy a plemenárskej evidencie</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Hárok1!$C$2:$C$5</c:f>
              <c:numCache>
                <c:formatCode>General</c:formatCode>
                <c:ptCount val="4"/>
                <c:pt idx="0">
                  <c:v>9</c:v>
                </c:pt>
                <c:pt idx="1">
                  <c:v>9</c:v>
                </c:pt>
                <c:pt idx="2">
                  <c:v>9</c:v>
                </c:pt>
              </c:numCache>
            </c:numRef>
          </c:val>
        </c:ser>
        <c:ser>
          <c:idx val="2"/>
          <c:order val="2"/>
          <c:tx>
            <c:strRef>
              <c:f>Hárok1!$D$1</c:f>
              <c:strCache>
                <c:ptCount val="1"/>
                <c:pt idx="0">
                  <c:v>Kontrola úžitkovosti, testovanie a odhad plemennej hodnoty hospodárskych zvierat</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Hárok1!$D$2:$D$5</c:f>
              <c:numCache>
                <c:formatCode>General</c:formatCode>
                <c:ptCount val="4"/>
                <c:pt idx="0">
                  <c:v>3</c:v>
                </c:pt>
                <c:pt idx="1">
                  <c:v>3</c:v>
                </c:pt>
                <c:pt idx="2">
                  <c:v>3</c:v>
                </c:pt>
              </c:numCache>
            </c:numRef>
          </c:val>
        </c:ser>
        <c:ser>
          <c:idx val="3"/>
          <c:order val="3"/>
          <c:tx>
            <c:strRef>
              <c:f>Hárok1!$E$1</c:f>
              <c:strCache>
                <c:ptCount val="1"/>
                <c:pt idx="0">
                  <c:v>Účasť spracovateľa na výstave (pomoc de minimis)</c:v>
                </c:pt>
              </c:strCache>
            </c:strRef>
          </c:tx>
          <c:spPr>
            <a:solidFill>
              <a:schemeClr val="accent4"/>
            </a:solidFill>
            <a:ln>
              <a:noFill/>
            </a:ln>
            <a:effectLst/>
          </c:spPr>
          <c:invertIfNegative val="0"/>
          <c:dLbls>
            <c:dLbl>
              <c:idx val="0"/>
              <c:layout>
                <c:manualLayout>
                  <c:x val="-3.8923824941717176E-17"/>
                  <c:y val="8.7158916456196531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1231422505307855E-3"/>
                  <c:y val="7.694250482840473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1231422505308636E-3"/>
                  <c:y val="1.1940276333382739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Hárok1!$E$2:$E$5</c:f>
              <c:numCache>
                <c:formatCode>General</c:formatCode>
                <c:ptCount val="4"/>
                <c:pt idx="0">
                  <c:v>27</c:v>
                </c:pt>
                <c:pt idx="1">
                  <c:v>26</c:v>
                </c:pt>
                <c:pt idx="2">
                  <c:v>24</c:v>
                </c:pt>
              </c:numCache>
            </c:numRef>
          </c:val>
        </c:ser>
        <c:ser>
          <c:idx val="4"/>
          <c:order val="4"/>
          <c:tx>
            <c:strRef>
              <c:f>Hárok1!$F$1</c:f>
              <c:strCache>
                <c:ptCount val="1"/>
                <c:pt idx="0">
                  <c:v>DPH</c:v>
                </c:pt>
              </c:strCache>
            </c:strRef>
          </c:tx>
          <c:spPr>
            <a:solidFill>
              <a:schemeClr val="accent5"/>
            </a:solidFill>
            <a:ln>
              <a:noFill/>
            </a:ln>
            <a:effectLst/>
          </c:spPr>
          <c:invertIfNegative val="0"/>
          <c:dLbls>
            <c:dLbl>
              <c:idx val="0"/>
              <c:layout>
                <c:manualLayout>
                  <c:x val="-2.5170763279249737E-3"/>
                  <c:y val="2.9252655762169095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4.2020067265136974E-4"/>
                  <c:y val="2.9252655762169238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7029272053929443E-3"/>
                  <c:y val="-1.9194140632670294E-4"/>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Hárok1!$A$2:$A$5</c:f>
              <c:numCache>
                <c:formatCode>General</c:formatCode>
                <c:ptCount val="4"/>
                <c:pt idx="0">
                  <c:v>2014</c:v>
                </c:pt>
                <c:pt idx="1">
                  <c:v>2015</c:v>
                </c:pt>
                <c:pt idx="2">
                  <c:v>2016</c:v>
                </c:pt>
              </c:numCache>
            </c:numRef>
          </c:cat>
          <c:val>
            <c:numRef>
              <c:f>Hárok1!$F$2:$F$5</c:f>
              <c:numCache>
                <c:formatCode>General</c:formatCode>
                <c:ptCount val="4"/>
                <c:pt idx="0">
                  <c:v>412</c:v>
                </c:pt>
                <c:pt idx="1">
                  <c:v>477</c:v>
                </c:pt>
                <c:pt idx="2">
                  <c:v>392</c:v>
                </c:pt>
              </c:numCache>
            </c:numRef>
          </c:val>
        </c:ser>
        <c:dLbls>
          <c:dLblPos val="inEnd"/>
          <c:showLegendKey val="0"/>
          <c:showVal val="1"/>
          <c:showCatName val="0"/>
          <c:showSerName val="0"/>
          <c:showPercent val="0"/>
          <c:showBubbleSize val="0"/>
        </c:dLbls>
        <c:gapWidth val="219"/>
        <c:overlap val="-27"/>
        <c:axId val="437242344"/>
        <c:axId val="437242736"/>
      </c:barChart>
      <c:catAx>
        <c:axId val="437242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437242736"/>
        <c:crosses val="autoZero"/>
        <c:auto val="1"/>
        <c:lblAlgn val="ctr"/>
        <c:lblOffset val="100"/>
        <c:noMultiLvlLbl val="0"/>
      </c:catAx>
      <c:valAx>
        <c:axId val="437242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437242344"/>
        <c:crosses val="autoZero"/>
        <c:crossBetween val="between"/>
      </c:valAx>
      <c:spPr>
        <a:noFill/>
        <a:ln>
          <a:noFill/>
        </a:ln>
        <a:effectLst/>
      </c:spPr>
    </c:plotArea>
    <c:legend>
      <c:legendPos val="b"/>
      <c:layout>
        <c:manualLayout>
          <c:xMode val="edge"/>
          <c:yMode val="edge"/>
          <c:x val="6.6735131583075076E-3"/>
          <c:y val="0.77598400651913513"/>
          <c:w val="0.70220422287978335"/>
          <c:h val="0.1972223047590749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sk-SK"/>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373384686790056"/>
          <c:y val="2.0671834625322998E-2"/>
          <c:w val="0.84006139615174769"/>
          <c:h val="0.73704734582595777"/>
        </c:manualLayout>
      </c:layout>
      <c:bar3DChart>
        <c:barDir val="col"/>
        <c:grouping val="clustered"/>
        <c:varyColors val="0"/>
        <c:ser>
          <c:idx val="0"/>
          <c:order val="0"/>
          <c:tx>
            <c:strRef>
              <c:f>Hárok1!$B$104</c:f>
              <c:strCache>
                <c:ptCount val="1"/>
                <c:pt idx="0">
                  <c:v>počet podaných žiadostí</c:v>
                </c:pt>
              </c:strCache>
            </c:strRef>
          </c:tx>
          <c:spPr>
            <a:solidFill>
              <a:schemeClr val="accent1"/>
            </a:solidFill>
            <a:ln>
              <a:noFill/>
            </a:ln>
            <a:effectLst/>
            <a:sp3d/>
          </c:spPr>
          <c:invertIfNegative val="0"/>
          <c:cat>
            <c:strRef>
              <c:f>Hárok1!$A$105:$A$121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Hárok1!$B$105:$B$121</c:f>
              <c:numCache>
                <c:formatCode>_-* #\ ##0\ _€_-;\-* #\ ##0\ _€_-;_-* "-"??\ _€_-;_-@_-</c:formatCode>
                <c:ptCount val="17"/>
                <c:pt idx="0">
                  <c:v>18833</c:v>
                </c:pt>
                <c:pt idx="1">
                  <c:v>18833</c:v>
                </c:pt>
                <c:pt idx="2">
                  <c:v>8058</c:v>
                </c:pt>
                <c:pt idx="3">
                  <c:v>561</c:v>
                </c:pt>
                <c:pt idx="4">
                  <c:v>7300</c:v>
                </c:pt>
                <c:pt idx="5">
                  <c:v>5853</c:v>
                </c:pt>
                <c:pt idx="6">
                  <c:v>1092</c:v>
                </c:pt>
                <c:pt idx="7">
                  <c:v>355</c:v>
                </c:pt>
                <c:pt idx="8">
                  <c:v>35</c:v>
                </c:pt>
                <c:pt idx="9">
                  <c:v>5</c:v>
                </c:pt>
                <c:pt idx="10">
                  <c:v>207</c:v>
                </c:pt>
                <c:pt idx="11">
                  <c:v>433</c:v>
                </c:pt>
                <c:pt idx="12">
                  <c:v>118</c:v>
                </c:pt>
                <c:pt idx="14">
                  <c:v>119</c:v>
                </c:pt>
                <c:pt idx="15">
                  <c:v>15</c:v>
                </c:pt>
                <c:pt idx="16">
                  <c:v>2808</c:v>
                </c:pt>
              </c:numCache>
            </c:numRef>
          </c:val>
        </c:ser>
        <c:ser>
          <c:idx val="1"/>
          <c:order val="1"/>
          <c:tx>
            <c:strRef>
              <c:f>Hárok1!$C$104</c:f>
              <c:strCache>
                <c:ptCount val="1"/>
                <c:pt idx="0">
                  <c:v>počet vyplatených žiadostí</c:v>
                </c:pt>
              </c:strCache>
            </c:strRef>
          </c:tx>
          <c:spPr>
            <a:solidFill>
              <a:schemeClr val="accent2"/>
            </a:solidFill>
            <a:ln>
              <a:noFill/>
            </a:ln>
            <a:effectLst/>
            <a:sp3d/>
          </c:spPr>
          <c:invertIfNegative val="0"/>
          <c:cat>
            <c:strRef>
              <c:f>Hárok1!$A$105:$A$121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Hárok1!$C$105:$C$121</c:f>
              <c:numCache>
                <c:formatCode>_-* #\ ##0\ _€_-;\-* #\ ##0\ _€_-;_-* "-"??\ _€_-;_-@_-</c:formatCode>
                <c:ptCount val="17"/>
                <c:pt idx="0">
                  <c:v>12650</c:v>
                </c:pt>
                <c:pt idx="1">
                  <c:v>12640</c:v>
                </c:pt>
                <c:pt idx="2">
                  <c:v>5028</c:v>
                </c:pt>
                <c:pt idx="3">
                  <c:v>0</c:v>
                </c:pt>
                <c:pt idx="4">
                  <c:v>5816</c:v>
                </c:pt>
                <c:pt idx="5">
                  <c:v>3638</c:v>
                </c:pt>
                <c:pt idx="6">
                  <c:v>0</c:v>
                </c:pt>
                <c:pt idx="7">
                  <c:v>0</c:v>
                </c:pt>
                <c:pt idx="8">
                  <c:v>20</c:v>
                </c:pt>
                <c:pt idx="9">
                  <c:v>0</c:v>
                </c:pt>
                <c:pt idx="10">
                  <c:v>0</c:v>
                </c:pt>
                <c:pt idx="11">
                  <c:v>0</c:v>
                </c:pt>
                <c:pt idx="12">
                  <c:v>0</c:v>
                </c:pt>
                <c:pt idx="13">
                  <c:v>0</c:v>
                </c:pt>
                <c:pt idx="14">
                  <c:v>0</c:v>
                </c:pt>
                <c:pt idx="15">
                  <c:v>0</c:v>
                </c:pt>
                <c:pt idx="16">
                  <c:v>2399</c:v>
                </c:pt>
              </c:numCache>
            </c:numRef>
          </c:val>
        </c:ser>
        <c:ser>
          <c:idx val="2"/>
          <c:order val="2"/>
          <c:tx>
            <c:strRef>
              <c:f>Hárok1!$D$104</c:f>
              <c:strCache>
                <c:ptCount val="1"/>
                <c:pt idx="0">
                  <c:v>porstriedky EU (tis. EUR)</c:v>
                </c:pt>
              </c:strCache>
            </c:strRef>
          </c:tx>
          <c:spPr>
            <a:solidFill>
              <a:schemeClr val="accent3"/>
            </a:solidFill>
            <a:ln>
              <a:noFill/>
            </a:ln>
            <a:effectLst/>
            <a:sp3d/>
          </c:spPr>
          <c:invertIfNegative val="0"/>
          <c:cat>
            <c:strRef>
              <c:f>Hárok1!$A$105:$A$121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Hárok1!$D$105:$D$121</c:f>
              <c:numCache>
                <c:formatCode>_("€"* #,##0.00_);_("€"* \(#,##0.00\);_("€"* "-"??_);_(@_)</c:formatCode>
                <c:ptCount val="17"/>
                <c:pt idx="0">
                  <c:v>162458.65831000058</c:v>
                </c:pt>
                <c:pt idx="1">
                  <c:v>87072.274270000635</c:v>
                </c:pt>
                <c:pt idx="2">
                  <c:v>3684.2381900000109</c:v>
                </c:pt>
                <c:pt idx="3">
                  <c:v>0</c:v>
                </c:pt>
                <c:pt idx="4">
                  <c:v>49957.571850001339</c:v>
                </c:pt>
                <c:pt idx="5">
                  <c:v>29411.333000000122</c:v>
                </c:pt>
                <c:pt idx="6">
                  <c:v>0</c:v>
                </c:pt>
                <c:pt idx="7">
                  <c:v>0</c:v>
                </c:pt>
                <c:pt idx="8">
                  <c:v>10.754250000000001</c:v>
                </c:pt>
                <c:pt idx="9">
                  <c:v>0</c:v>
                </c:pt>
                <c:pt idx="10">
                  <c:v>0</c:v>
                </c:pt>
                <c:pt idx="11">
                  <c:v>0</c:v>
                </c:pt>
                <c:pt idx="12">
                  <c:v>0</c:v>
                </c:pt>
                <c:pt idx="13">
                  <c:v>0</c:v>
                </c:pt>
                <c:pt idx="14">
                  <c:v>0</c:v>
                </c:pt>
                <c:pt idx="15">
                  <c:v>0</c:v>
                </c:pt>
                <c:pt idx="16">
                  <c:v>0</c:v>
                </c:pt>
              </c:numCache>
            </c:numRef>
          </c:val>
        </c:ser>
        <c:ser>
          <c:idx val="3"/>
          <c:order val="3"/>
          <c:tx>
            <c:strRef>
              <c:f>Hárok1!$E$104</c:f>
              <c:strCache>
                <c:ptCount val="1"/>
                <c:pt idx="0">
                  <c:v>Prostriedky SR (tis. EUR)</c:v>
                </c:pt>
              </c:strCache>
            </c:strRef>
          </c:tx>
          <c:spPr>
            <a:solidFill>
              <a:schemeClr val="accent4"/>
            </a:solidFill>
            <a:ln>
              <a:noFill/>
            </a:ln>
            <a:effectLst/>
            <a:sp3d/>
          </c:spPr>
          <c:invertIfNegative val="0"/>
          <c:cat>
            <c:strRef>
              <c:f>Hárok1!$A$105:$A$121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Hárok1!$E$105:$E$121</c:f>
              <c:numCache>
                <c:formatCode>_("€"* #,##0.00_);_("€"* \(#,##0.00\);_("€"* "-"??_);_(@_)</c:formatCode>
                <c:ptCount val="17"/>
                <c:pt idx="0">
                  <c:v>0</c:v>
                </c:pt>
                <c:pt idx="1">
                  <c:v>0</c:v>
                </c:pt>
                <c:pt idx="2">
                  <c:v>0</c:v>
                </c:pt>
                <c:pt idx="3">
                  <c:v>0</c:v>
                </c:pt>
                <c:pt idx="4">
                  <c:v>0</c:v>
                </c:pt>
                <c:pt idx="5">
                  <c:v>10053.413190000019</c:v>
                </c:pt>
                <c:pt idx="6">
                  <c:v>0</c:v>
                </c:pt>
                <c:pt idx="7">
                  <c:v>0</c:v>
                </c:pt>
                <c:pt idx="8">
                  <c:v>3.5848799999999996</c:v>
                </c:pt>
                <c:pt idx="9">
                  <c:v>0</c:v>
                </c:pt>
                <c:pt idx="10">
                  <c:v>0</c:v>
                </c:pt>
                <c:pt idx="11">
                  <c:v>0</c:v>
                </c:pt>
                <c:pt idx="12">
                  <c:v>0</c:v>
                </c:pt>
                <c:pt idx="13">
                  <c:v>0</c:v>
                </c:pt>
                <c:pt idx="14">
                  <c:v>0</c:v>
                </c:pt>
                <c:pt idx="15">
                  <c:v>0</c:v>
                </c:pt>
                <c:pt idx="16">
                  <c:v>5560.960600000014</c:v>
                </c:pt>
              </c:numCache>
            </c:numRef>
          </c:val>
        </c:ser>
        <c:dLbls>
          <c:showLegendKey val="0"/>
          <c:showVal val="0"/>
          <c:showCatName val="0"/>
          <c:showSerName val="0"/>
          <c:showPercent val="0"/>
          <c:showBubbleSize val="0"/>
        </c:dLbls>
        <c:gapWidth val="150"/>
        <c:shape val="box"/>
        <c:axId val="338416384"/>
        <c:axId val="338416776"/>
        <c:axId val="0"/>
      </c:bar3DChart>
      <c:catAx>
        <c:axId val="338416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38416776"/>
        <c:crosses val="autoZero"/>
        <c:auto val="1"/>
        <c:lblAlgn val="ctr"/>
        <c:lblOffset val="100"/>
        <c:noMultiLvlLbl val="0"/>
      </c:catAx>
      <c:valAx>
        <c:axId val="338416776"/>
        <c:scaling>
          <c:orientation val="minMax"/>
        </c:scaling>
        <c:delete val="0"/>
        <c:axPos val="l"/>
        <c:majorGridlines>
          <c:spPr>
            <a:ln w="9525" cap="flat" cmpd="sng" algn="ctr">
              <a:solidFill>
                <a:schemeClr val="tx1">
                  <a:lumMod val="15000"/>
                  <a:lumOff val="85000"/>
                </a:schemeClr>
              </a:solidFill>
              <a:round/>
            </a:ln>
            <a:effectLst/>
          </c:spPr>
        </c:majorGridlines>
        <c:numFmt formatCode="_-* #\ ##0\ _€_-;\-* #\ ##0\ _€_-;_-* &quot;-&quot;??\ _€_-;_-@_-"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k-SK"/>
          </a:p>
        </c:txPr>
        <c:crossAx val="3384163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mn-lt"/>
                <a:ea typeface="+mn-ea"/>
                <a:cs typeface="+mn-cs"/>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325838136212355"/>
          <c:y val="1.2798824675217485E-2"/>
          <c:w val="0.84467976296777336"/>
          <c:h val="0.78666105416068277"/>
        </c:manualLayout>
      </c:layout>
      <c:bar3DChart>
        <c:barDir val="col"/>
        <c:grouping val="clustered"/>
        <c:varyColors val="0"/>
        <c:ser>
          <c:idx val="0"/>
          <c:order val="0"/>
          <c:tx>
            <c:strRef>
              <c:f>Hárok1!$B$84</c:f>
              <c:strCache>
                <c:ptCount val="1"/>
                <c:pt idx="0">
                  <c:v>počet podaných žiadostí</c:v>
                </c:pt>
              </c:strCache>
            </c:strRef>
          </c:tx>
          <c:spPr>
            <a:solidFill>
              <a:schemeClr val="accent1"/>
            </a:solidFill>
            <a:ln>
              <a:noFill/>
            </a:ln>
            <a:effectLst/>
            <a:sp3d/>
          </c:spPr>
          <c:invertIfNegative val="0"/>
          <c:cat>
            <c:strRef>
              <c:f>Hárok1!$A$85:$A$101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Hárok1!$B$85:$B$101</c:f>
              <c:numCache>
                <c:formatCode>_-* #\ ##0\ _€_-;\-* #\ ##0\ _€_-;_-* "-"??\ _€_-;_-@_-</c:formatCode>
                <c:ptCount val="17"/>
                <c:pt idx="0">
                  <c:v>18308</c:v>
                </c:pt>
                <c:pt idx="1">
                  <c:v>18308</c:v>
                </c:pt>
                <c:pt idx="2">
                  <c:v>7573</c:v>
                </c:pt>
                <c:pt idx="3">
                  <c:v>421</c:v>
                </c:pt>
                <c:pt idx="4">
                  <c:v>6261</c:v>
                </c:pt>
                <c:pt idx="5">
                  <c:v>5660</c:v>
                </c:pt>
                <c:pt idx="6">
                  <c:v>981</c:v>
                </c:pt>
                <c:pt idx="7">
                  <c:v>356</c:v>
                </c:pt>
                <c:pt idx="8">
                  <c:v>34</c:v>
                </c:pt>
                <c:pt idx="9">
                  <c:v>63</c:v>
                </c:pt>
                <c:pt idx="10">
                  <c:v>137</c:v>
                </c:pt>
                <c:pt idx="11">
                  <c:v>421</c:v>
                </c:pt>
                <c:pt idx="12">
                  <c:v>119</c:v>
                </c:pt>
                <c:pt idx="13">
                  <c:v>15</c:v>
                </c:pt>
                <c:pt idx="14">
                  <c:v>55</c:v>
                </c:pt>
                <c:pt idx="15">
                  <c:v>15</c:v>
                </c:pt>
                <c:pt idx="16">
                  <c:v>2833</c:v>
                </c:pt>
              </c:numCache>
            </c:numRef>
          </c:val>
        </c:ser>
        <c:ser>
          <c:idx val="1"/>
          <c:order val="1"/>
          <c:tx>
            <c:strRef>
              <c:f>Hárok1!$C$84</c:f>
              <c:strCache>
                <c:ptCount val="1"/>
                <c:pt idx="0">
                  <c:v>počet vyplatených žiadostí</c:v>
                </c:pt>
              </c:strCache>
            </c:strRef>
          </c:tx>
          <c:spPr>
            <a:solidFill>
              <a:schemeClr val="accent2"/>
            </a:solidFill>
            <a:ln>
              <a:noFill/>
            </a:ln>
            <a:effectLst/>
            <a:sp3d/>
          </c:spPr>
          <c:invertIfNegative val="0"/>
          <c:cat>
            <c:strRef>
              <c:f>Hárok1!$A$85:$A$101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Hárok1!$C$85:$C$101</c:f>
              <c:numCache>
                <c:formatCode>_-* #\ ##0\ _€_-;\-* #\ ##0\ _€_-;_-* "-"??\ _€_-;_-@_-</c:formatCode>
                <c:ptCount val="17"/>
                <c:pt idx="0">
                  <c:v>17751</c:v>
                </c:pt>
                <c:pt idx="1">
                  <c:v>18004</c:v>
                </c:pt>
                <c:pt idx="2">
                  <c:v>7395</c:v>
                </c:pt>
                <c:pt idx="3">
                  <c:v>254</c:v>
                </c:pt>
                <c:pt idx="4">
                  <c:v>5753</c:v>
                </c:pt>
                <c:pt idx="5">
                  <c:v>5071</c:v>
                </c:pt>
                <c:pt idx="6">
                  <c:v>888</c:v>
                </c:pt>
                <c:pt idx="7">
                  <c:v>338</c:v>
                </c:pt>
                <c:pt idx="8">
                  <c:v>32</c:v>
                </c:pt>
                <c:pt idx="9">
                  <c:v>58</c:v>
                </c:pt>
                <c:pt idx="10">
                  <c:v>130</c:v>
                </c:pt>
                <c:pt idx="11">
                  <c:v>384</c:v>
                </c:pt>
                <c:pt idx="12">
                  <c:v>110</c:v>
                </c:pt>
                <c:pt idx="13">
                  <c:v>13</c:v>
                </c:pt>
                <c:pt idx="14">
                  <c:v>55</c:v>
                </c:pt>
                <c:pt idx="15">
                  <c:v>14</c:v>
                </c:pt>
                <c:pt idx="16">
                  <c:v>2299</c:v>
                </c:pt>
              </c:numCache>
            </c:numRef>
          </c:val>
        </c:ser>
        <c:ser>
          <c:idx val="2"/>
          <c:order val="2"/>
          <c:tx>
            <c:strRef>
              <c:f>Hárok1!$D$84</c:f>
              <c:strCache>
                <c:ptCount val="1"/>
                <c:pt idx="0">
                  <c:v>porstriedky EU (tis. EUR)</c:v>
                </c:pt>
              </c:strCache>
            </c:strRef>
          </c:tx>
          <c:spPr>
            <a:solidFill>
              <a:schemeClr val="accent3"/>
            </a:solidFill>
            <a:ln>
              <a:noFill/>
            </a:ln>
            <a:effectLst/>
            <a:sp3d/>
          </c:spPr>
          <c:invertIfNegative val="0"/>
          <c:cat>
            <c:strRef>
              <c:f>Hárok1!$A$85:$A$101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Hárok1!$D$85:$D$101</c:f>
              <c:numCache>
                <c:formatCode>_("€"* #,##0.00_);_("€"* \(#,##0.00\);_("€"* "-"??_);_(@_)</c:formatCode>
                <c:ptCount val="17"/>
                <c:pt idx="0">
                  <c:v>236441.11307999829</c:v>
                </c:pt>
                <c:pt idx="1">
                  <c:v>127931.73123999986</c:v>
                </c:pt>
                <c:pt idx="2">
                  <c:v>5133.2749699999958</c:v>
                </c:pt>
                <c:pt idx="3">
                  <c:v>256.68801000000025</c:v>
                </c:pt>
                <c:pt idx="4">
                  <c:v>54879.778320000652</c:v>
                </c:pt>
                <c:pt idx="5">
                  <c:v>47007.584760000071</c:v>
                </c:pt>
                <c:pt idx="6">
                  <c:v>11086.344579999992</c:v>
                </c:pt>
                <c:pt idx="7">
                  <c:v>12110.917320000013</c:v>
                </c:pt>
                <c:pt idx="8">
                  <c:v>10.38203</c:v>
                </c:pt>
                <c:pt idx="9">
                  <c:v>179.56906000000001</c:v>
                </c:pt>
                <c:pt idx="10">
                  <c:v>285.27542</c:v>
                </c:pt>
                <c:pt idx="11">
                  <c:v>14889.233880000011</c:v>
                </c:pt>
                <c:pt idx="12">
                  <c:v>636.48499000000027</c:v>
                </c:pt>
                <c:pt idx="13">
                  <c:v>54.102920000000005</c:v>
                </c:pt>
                <c:pt idx="14">
                  <c:v>281.63105000000013</c:v>
                </c:pt>
                <c:pt idx="15">
                  <c:v>80.270849999999996</c:v>
                </c:pt>
                <c:pt idx="16">
                  <c:v>0</c:v>
                </c:pt>
              </c:numCache>
            </c:numRef>
          </c:val>
        </c:ser>
        <c:ser>
          <c:idx val="3"/>
          <c:order val="3"/>
          <c:tx>
            <c:strRef>
              <c:f>Hárok1!$E$84</c:f>
              <c:strCache>
                <c:ptCount val="1"/>
                <c:pt idx="0">
                  <c:v>Prostriedky SR (tis. EUR)</c:v>
                </c:pt>
              </c:strCache>
            </c:strRef>
          </c:tx>
          <c:spPr>
            <a:solidFill>
              <a:schemeClr val="accent4"/>
            </a:solidFill>
            <a:ln>
              <a:noFill/>
            </a:ln>
            <a:effectLst/>
            <a:sp3d/>
          </c:spPr>
          <c:invertIfNegative val="0"/>
          <c:cat>
            <c:strRef>
              <c:f>Hárok1!$A$85:$A$101</c:f>
              <c:strCache>
                <c:ptCount val="17"/>
                <c:pt idx="0">
                  <c:v>SAPS</c:v>
                </c:pt>
                <c:pt idx="1">
                  <c:v>GRE</c:v>
                </c:pt>
                <c:pt idx="2">
                  <c:v>RFD</c:v>
                </c:pt>
                <c:pt idx="3">
                  <c:v>MP</c:v>
                </c:pt>
                <c:pt idx="4">
                  <c:v>VP</c:v>
                </c:pt>
                <c:pt idx="5">
                  <c:v>ANC</c:v>
                </c:pt>
                <c:pt idx="6">
                  <c:v>AEKO</c:v>
                </c:pt>
                <c:pt idx="7">
                  <c:v>EKO</c:v>
                </c:pt>
                <c:pt idx="8">
                  <c:v>UEV</c:v>
                </c:pt>
                <c:pt idx="9">
                  <c:v>AEZ</c:v>
                </c:pt>
                <c:pt idx="10">
                  <c:v>AKZ</c:v>
                </c:pt>
                <c:pt idx="11">
                  <c:v>ZPZP</c:v>
                </c:pt>
                <c:pt idx="12">
                  <c:v>LUEV</c:v>
                </c:pt>
                <c:pt idx="13">
                  <c:v>LEPP</c:v>
                </c:pt>
                <c:pt idx="14">
                  <c:v>LEKS</c:v>
                </c:pt>
                <c:pt idx="15">
                  <c:v>PZPP</c:v>
                </c:pt>
                <c:pt idx="16">
                  <c:v>VDJ</c:v>
                </c:pt>
              </c:strCache>
            </c:strRef>
          </c:cat>
          <c:val>
            <c:numRef>
              <c:f>Hárok1!$E$85:$E$101</c:f>
              <c:numCache>
                <c:formatCode>_("€"* #,##0.00_);_("€"* \(#,##0.00\);_("€"* "-"??_);_(@_)</c:formatCode>
                <c:ptCount val="17"/>
                <c:pt idx="0">
                  <c:v>0</c:v>
                </c:pt>
                <c:pt idx="1">
                  <c:v>0</c:v>
                </c:pt>
                <c:pt idx="2">
                  <c:v>0</c:v>
                </c:pt>
                <c:pt idx="3">
                  <c:v>0</c:v>
                </c:pt>
                <c:pt idx="4">
                  <c:v>0</c:v>
                </c:pt>
                <c:pt idx="5">
                  <c:v>15991.399899999973</c:v>
                </c:pt>
                <c:pt idx="6">
                  <c:v>3823.7440799999968</c:v>
                </c:pt>
                <c:pt idx="7">
                  <c:v>4243.2860800000017</c:v>
                </c:pt>
                <c:pt idx="8">
                  <c:v>3.4608800000000004</c:v>
                </c:pt>
                <c:pt idx="9">
                  <c:v>65.253679999999989</c:v>
                </c:pt>
                <c:pt idx="10">
                  <c:v>99.167379999999994</c:v>
                </c:pt>
                <c:pt idx="11">
                  <c:v>5135.2726899999998</c:v>
                </c:pt>
                <c:pt idx="12">
                  <c:v>212.89063999999999</c:v>
                </c:pt>
                <c:pt idx="13">
                  <c:v>18.034410000000005</c:v>
                </c:pt>
                <c:pt idx="14">
                  <c:v>93.87724</c:v>
                </c:pt>
                <c:pt idx="15">
                  <c:v>26.757070000000006</c:v>
                </c:pt>
                <c:pt idx="16">
                  <c:v>5942.5712900000017</c:v>
                </c:pt>
              </c:numCache>
            </c:numRef>
          </c:val>
        </c:ser>
        <c:dLbls>
          <c:showLegendKey val="0"/>
          <c:showVal val="0"/>
          <c:showCatName val="0"/>
          <c:showSerName val="0"/>
          <c:showPercent val="0"/>
          <c:showBubbleSize val="0"/>
        </c:dLbls>
        <c:gapWidth val="150"/>
        <c:shape val="box"/>
        <c:axId val="521824656"/>
        <c:axId val="521825048"/>
        <c:axId val="0"/>
      </c:bar3DChart>
      <c:catAx>
        <c:axId val="5218246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21825048"/>
        <c:crosses val="autoZero"/>
        <c:auto val="1"/>
        <c:lblAlgn val="ctr"/>
        <c:lblOffset val="100"/>
        <c:noMultiLvlLbl val="0"/>
      </c:catAx>
      <c:valAx>
        <c:axId val="521825048"/>
        <c:scaling>
          <c:orientation val="minMax"/>
        </c:scaling>
        <c:delete val="0"/>
        <c:axPos val="l"/>
        <c:majorGridlines>
          <c:spPr>
            <a:ln w="9525" cap="flat" cmpd="sng" algn="ctr">
              <a:solidFill>
                <a:schemeClr val="tx1">
                  <a:lumMod val="15000"/>
                  <a:lumOff val="85000"/>
                </a:schemeClr>
              </a:solidFill>
              <a:round/>
            </a:ln>
            <a:effectLst/>
          </c:spPr>
        </c:majorGridlines>
        <c:numFmt formatCode="_-* #\ ##0\ _€_-;\-* #\ ##0\ _€_-;_-* &quot;-&quot;??\ _€_-;_-@_-"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k-SK"/>
          </a:p>
        </c:txPr>
        <c:crossAx val="5218246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31407919055365"/>
          <c:y val="0.17319823165908443"/>
          <c:w val="0.84899817642334408"/>
          <c:h val="0.59142852553935599"/>
        </c:manualLayout>
      </c:layout>
      <c:barChart>
        <c:barDir val="col"/>
        <c:grouping val="clustered"/>
        <c:varyColors val="0"/>
        <c:ser>
          <c:idx val="1"/>
          <c:order val="0"/>
          <c:tx>
            <c:v>Rok 2015</c:v>
          </c:tx>
          <c:spPr>
            <a:solidFill>
              <a:srgbClr val="00B0F0"/>
            </a:solidFill>
            <a:ln>
              <a:solidFill>
                <a:schemeClr val="tx1">
                  <a:lumMod val="75000"/>
                  <a:lumOff val="25000"/>
                </a:schemeClr>
              </a:solidFill>
            </a:ln>
            <a:effectLst>
              <a:outerShdw blurRad="50800" dist="38100" dir="2700000" algn="tl" rotWithShape="0">
                <a:prstClr val="black">
                  <a:alpha val="40000"/>
                </a:prstClr>
              </a:outerShdw>
            </a:effectLst>
            <a:scene3d>
              <a:camera prst="orthographicFront"/>
              <a:lightRig rig="threePt" dir="t"/>
            </a:scene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Hárok3!$B$7:$B$11</c:f>
              <c:strCache>
                <c:ptCount val="5"/>
                <c:pt idx="0">
                  <c:v>nepotvrdená nezrovnalosť</c:v>
                </c:pt>
                <c:pt idx="1">
                  <c:v>vrátené prostriedky</c:v>
                </c:pt>
                <c:pt idx="2">
                  <c:v>odstúpené na odbor právny</c:v>
                </c:pt>
                <c:pt idx="3">
                  <c:v>dohodnutý splátkový kalendár</c:v>
                </c:pt>
                <c:pt idx="4">
                  <c:v>prípady v riešení</c:v>
                </c:pt>
              </c:strCache>
            </c:strRef>
          </c:cat>
          <c:val>
            <c:numRef>
              <c:f>Hárok3!$C$21:$C$25</c:f>
              <c:numCache>
                <c:formatCode>General</c:formatCode>
                <c:ptCount val="5"/>
                <c:pt idx="0">
                  <c:v>18</c:v>
                </c:pt>
                <c:pt idx="1">
                  <c:v>200</c:v>
                </c:pt>
                <c:pt idx="2">
                  <c:v>7</c:v>
                </c:pt>
                <c:pt idx="3">
                  <c:v>3</c:v>
                </c:pt>
                <c:pt idx="4">
                  <c:v>92</c:v>
                </c:pt>
              </c:numCache>
            </c:numRef>
          </c:val>
        </c:ser>
        <c:ser>
          <c:idx val="0"/>
          <c:order val="1"/>
          <c:tx>
            <c:v>Rok 2016</c:v>
          </c:tx>
          <c:spPr>
            <a:solidFill>
              <a:srgbClr val="92D050"/>
            </a:solidFill>
            <a:ln>
              <a:solidFill>
                <a:schemeClr val="tx1">
                  <a:lumMod val="75000"/>
                  <a:lumOff val="25000"/>
                </a:schemeClr>
              </a:solidFill>
            </a:ln>
            <a:effectLst>
              <a:outerShdw blurRad="50800" dist="38100" dir="2700000" algn="tl" rotWithShape="0">
                <a:prstClr val="black">
                  <a:alpha val="40000"/>
                </a:prstClr>
              </a:outerShdw>
            </a:effectLst>
            <a:scene3d>
              <a:camera prst="orthographicFront"/>
              <a:lightRig rig="threePt" dir="t"/>
            </a:scene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Hárok3!$B$7:$B$11</c:f>
              <c:strCache>
                <c:ptCount val="5"/>
                <c:pt idx="0">
                  <c:v>nepotvrdená nezrovnalosť</c:v>
                </c:pt>
                <c:pt idx="1">
                  <c:v>vrátené prostriedky</c:v>
                </c:pt>
                <c:pt idx="2">
                  <c:v>odstúpené na odbor právny</c:v>
                </c:pt>
                <c:pt idx="3">
                  <c:v>dohodnutý splátkový kalendár</c:v>
                </c:pt>
                <c:pt idx="4">
                  <c:v>prípady v riešení</c:v>
                </c:pt>
              </c:strCache>
            </c:strRef>
          </c:cat>
          <c:val>
            <c:numRef>
              <c:f>Hárok3!$C$7:$C$11</c:f>
              <c:numCache>
                <c:formatCode>General</c:formatCode>
                <c:ptCount val="5"/>
                <c:pt idx="0">
                  <c:v>8</c:v>
                </c:pt>
                <c:pt idx="1">
                  <c:v>313</c:v>
                </c:pt>
                <c:pt idx="2">
                  <c:v>3</c:v>
                </c:pt>
                <c:pt idx="3">
                  <c:v>4</c:v>
                </c:pt>
                <c:pt idx="4">
                  <c:v>38</c:v>
                </c:pt>
              </c:numCache>
            </c:numRef>
          </c:val>
        </c:ser>
        <c:dLbls>
          <c:dLblPos val="outEnd"/>
          <c:showLegendKey val="0"/>
          <c:showVal val="1"/>
          <c:showCatName val="0"/>
          <c:showSerName val="0"/>
          <c:showPercent val="0"/>
          <c:showBubbleSize val="0"/>
        </c:dLbls>
        <c:gapWidth val="100"/>
        <c:overlap val="-9"/>
        <c:axId val="521826224"/>
        <c:axId val="219557528"/>
        <c:extLst>
          <c:ext xmlns:c15="http://schemas.microsoft.com/office/drawing/2012/chart" uri="{02D57815-91ED-43cb-92C2-25804820EDAC}">
            <c15:filteredBarSeries>
              <c15:ser>
                <c:idx val="3"/>
                <c:order val="2"/>
                <c:tx>
                  <c:strRef>
                    <c:extLst>
                      <c:ext uri="{02D57815-91ED-43cb-92C2-25804820EDAC}">
                        <c15:formulaRef>
                          <c15:sqref>Hárok3!$D$4:$D$6</c15:sqref>
                        </c15:formulaRef>
                      </c:ext>
                    </c:extLst>
                    <c:strCache>
                      <c:ptCount val="3"/>
                      <c:pt idx="0">
                        <c:v>Riešenie prípadov k 31.12.2016</c:v>
                      </c:pt>
                      <c:pt idx="2">
                        <c:v>ES/SR v EUR</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c:ext uri="{02D57815-91ED-43cb-92C2-25804820EDAC}">
                        <c15:formulaRef>
                          <c15:sqref>Hárok3!$D$7:$D$13</c15:sqref>
                        </c15:formulaRef>
                      </c:ext>
                    </c:extLst>
                    <c:numCache>
                      <c:formatCode>#,##0.00</c:formatCode>
                      <c:ptCount val="7"/>
                      <c:pt idx="0">
                        <c:v>37285.78</c:v>
                      </c:pt>
                      <c:pt idx="1">
                        <c:v>1123673.33</c:v>
                      </c:pt>
                      <c:pt idx="2">
                        <c:v>13158.2</c:v>
                      </c:pt>
                      <c:pt idx="3">
                        <c:v>18114.98</c:v>
                      </c:pt>
                      <c:pt idx="4">
                        <c:v>2330741.96</c:v>
                      </c:pt>
                      <c:pt idx="5">
                        <c:v>3522974.25</c:v>
                      </c:pt>
                    </c:numCache>
                  </c:numRef>
                </c:val>
              </c15:ser>
            </c15:filteredBarSeries>
            <c15:filteredBarSeries>
              <c15:ser>
                <c:idx val="4"/>
                <c:order val="3"/>
                <c:tx>
                  <c:strRef>
                    <c:extLst xmlns:c15="http://schemas.microsoft.com/office/drawing/2012/chart">
                      <c:ext xmlns:c15="http://schemas.microsoft.com/office/drawing/2012/chart" uri="{02D57815-91ED-43cb-92C2-25804820EDAC}">
                        <c15:formulaRef>
                          <c15:sqref>Hárok3!$E$4:$E$6</c15:sqref>
                        </c15:formulaRef>
                      </c:ext>
                    </c:extLst>
                    <c:strCache>
                      <c:ptCount val="3"/>
                      <c:pt idx="0">
                        <c:v>Riešenie prípadov k 31.12.2016</c:v>
                      </c:pt>
                      <c:pt idx="2">
                        <c:v>% vyjadr. počtu</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xmlns:c15="http://schemas.microsoft.com/office/drawing/2012/chart">
                      <c:ext xmlns:c15="http://schemas.microsoft.com/office/drawing/2012/chart" uri="{02D57815-91ED-43cb-92C2-25804820EDAC}">
                        <c15:formulaRef>
                          <c15:sqref>Hárok3!$E$7:$E$13</c15:sqref>
                        </c15:formulaRef>
                      </c:ext>
                    </c:extLst>
                    <c:numCache>
                      <c:formatCode>0.0</c:formatCode>
                      <c:ptCount val="7"/>
                      <c:pt idx="0">
                        <c:v>2.1857923497267762</c:v>
                      </c:pt>
                      <c:pt idx="1">
                        <c:v>85.519125683060111</c:v>
                      </c:pt>
                      <c:pt idx="2">
                        <c:v>0.81967213114754101</c:v>
                      </c:pt>
                      <c:pt idx="3">
                        <c:v>1.0928961748633881</c:v>
                      </c:pt>
                      <c:pt idx="4">
                        <c:v>10.382513661202186</c:v>
                      </c:pt>
                      <c:pt idx="5" formatCode="0.00">
                        <c:v>100</c:v>
                      </c:pt>
                    </c:numCache>
                  </c:numRef>
                </c:val>
              </c15:ser>
            </c15:filteredBarSeries>
            <c15:filteredBarSeries>
              <c15:ser>
                <c:idx val="5"/>
                <c:order val="4"/>
                <c:tx>
                  <c:strRef>
                    <c:extLst xmlns:c15="http://schemas.microsoft.com/office/drawing/2012/chart">
                      <c:ext xmlns:c15="http://schemas.microsoft.com/office/drawing/2012/chart" uri="{02D57815-91ED-43cb-92C2-25804820EDAC}">
                        <c15:formulaRef>
                          <c15:sqref>Hárok3!$F$4:$F$6</c15:sqref>
                        </c15:formulaRef>
                      </c:ext>
                    </c:extLst>
                    <c:strCache>
                      <c:ptCount val="3"/>
                      <c:pt idx="0">
                        <c:v>Riešenie prípadov k 31.12.2016</c:v>
                      </c:pt>
                      <c:pt idx="2">
                        <c:v>% fin. vyjadrenie</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xmlns:c15="http://schemas.microsoft.com/office/drawing/2012/chart">
                      <c:ext xmlns:c15="http://schemas.microsoft.com/office/drawing/2012/chart" uri="{02D57815-91ED-43cb-92C2-25804820EDAC}">
                        <c15:formulaRef>
                          <c15:sqref>Hárok3!$F$7:$F$13</c15:sqref>
                        </c15:formulaRef>
                      </c:ext>
                    </c:extLst>
                    <c:numCache>
                      <c:formatCode>0.0</c:formatCode>
                      <c:ptCount val="7"/>
                      <c:pt idx="0">
                        <c:v>1.0583608438239365</c:v>
                      </c:pt>
                      <c:pt idx="1">
                        <c:v>31.895587371948576</c:v>
                      </c:pt>
                      <c:pt idx="2">
                        <c:v>0.37349691102624438</c:v>
                      </c:pt>
                      <c:pt idx="3">
                        <c:v>0.5141956402321135</c:v>
                      </c:pt>
                      <c:pt idx="4">
                        <c:v>66.158359232969133</c:v>
                      </c:pt>
                      <c:pt idx="5" formatCode="0.00">
                        <c:v>100</c:v>
                      </c:pt>
                    </c:numCache>
                  </c:numRef>
                </c:val>
              </c15:ser>
            </c15:filteredBarSeries>
            <c15:filteredBarSeries>
              <c15:ser>
                <c:idx val="6"/>
                <c:order val="5"/>
                <c:tx>
                  <c:strRef>
                    <c:extLst xmlns:c15="http://schemas.microsoft.com/office/drawing/2012/chart">
                      <c:ext xmlns:c15="http://schemas.microsoft.com/office/drawing/2012/chart" uri="{02D57815-91ED-43cb-92C2-25804820EDAC}">
                        <c15:formulaRef>
                          <c15:sqref>Hárok3!$B$7:$B$10</c15:sqref>
                        </c15:formulaRef>
                      </c:ext>
                    </c:extLst>
                    <c:strCache>
                      <c:ptCount val="4"/>
                      <c:pt idx="0">
                        <c:v>nepotvrdená nezrovnalosť</c:v>
                      </c:pt>
                      <c:pt idx="1">
                        <c:v>vrátené prostriedky</c:v>
                      </c:pt>
                      <c:pt idx="2">
                        <c:v>odstúpené na odbor právny</c:v>
                      </c:pt>
                      <c:pt idx="3">
                        <c:v>dohodnutý splátkový kalendár</c:v>
                      </c:pt>
                    </c:strCache>
                  </c:strRef>
                </c:tx>
                <c:spPr>
                  <a:solidFill>
                    <a:schemeClr val="accent1">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Lit>
                    <c:formatCode>General</c:formatCode>
                    <c:ptCount val="1"/>
                    <c:pt idx="0">
                      <c:v>1</c:v>
                    </c:pt>
                  </c:numLit>
                </c:val>
              </c15:ser>
            </c15:filteredBarSeries>
          </c:ext>
        </c:extLst>
      </c:barChart>
      <c:catAx>
        <c:axId val="52182622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219557528"/>
        <c:crosses val="autoZero"/>
        <c:auto val="1"/>
        <c:lblAlgn val="ctr"/>
        <c:lblOffset val="100"/>
        <c:noMultiLvlLbl val="0"/>
      </c:catAx>
      <c:valAx>
        <c:axId val="219557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sk-SK" sz="950">
                    <a:solidFill>
                      <a:schemeClr val="tx1"/>
                    </a:solidFill>
                  </a:rPr>
                  <a:t>Počet prípadov</a:t>
                </a:r>
              </a:p>
            </c:rich>
          </c:tx>
          <c:overlay val="0"/>
          <c:spPr>
            <a:noFill/>
            <a:ln>
              <a:noFill/>
            </a:ln>
            <a:effectLst/>
          </c:spPr>
          <c:txPr>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5218262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sk-SK"/>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18704911059215"/>
          <c:y val="4.8511576626240352E-2"/>
          <c:w val="0.86955716257628768"/>
          <c:h val="0.7524989365303979"/>
        </c:manualLayout>
      </c:layout>
      <c:barChart>
        <c:barDir val="col"/>
        <c:grouping val="clustered"/>
        <c:varyColors val="0"/>
        <c:ser>
          <c:idx val="1"/>
          <c:order val="0"/>
          <c:tx>
            <c:v>Rok 2015</c:v>
          </c:tx>
          <c:spPr>
            <a:solidFill>
              <a:srgbClr val="00B0F0"/>
            </a:solidFill>
            <a:ln>
              <a:solidFill>
                <a:schemeClr val="tx1">
                  <a:lumMod val="75000"/>
                  <a:lumOff val="25000"/>
                </a:schemeClr>
              </a:solidFill>
            </a:ln>
            <a:effectLst>
              <a:outerShdw blurRad="50800" dist="38100" dir="2700000" algn="tl" rotWithShape="0">
                <a:prstClr val="black">
                  <a:alpha val="40000"/>
                </a:prst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Hárok3!$B$7:$B$11</c:f>
              <c:strCache>
                <c:ptCount val="5"/>
                <c:pt idx="0">
                  <c:v>nepotvrdená nezrovnalosť</c:v>
                </c:pt>
                <c:pt idx="1">
                  <c:v>vrátené prostriedky</c:v>
                </c:pt>
                <c:pt idx="2">
                  <c:v>odstúpené na odbor právny</c:v>
                </c:pt>
                <c:pt idx="3">
                  <c:v>dohodnutý splátkový kalendár</c:v>
                </c:pt>
                <c:pt idx="4">
                  <c:v>prípady v riešení</c:v>
                </c:pt>
              </c:strCache>
            </c:strRef>
          </c:cat>
          <c:val>
            <c:numRef>
              <c:f>Hárok3!$D$21:$D$25</c:f>
              <c:numCache>
                <c:formatCode>#,##0.00</c:formatCode>
                <c:ptCount val="5"/>
                <c:pt idx="0">
                  <c:v>217182.74</c:v>
                </c:pt>
                <c:pt idx="1">
                  <c:v>4872738.62</c:v>
                </c:pt>
                <c:pt idx="2">
                  <c:v>47663.839999999997</c:v>
                </c:pt>
                <c:pt idx="3">
                  <c:v>10779.53</c:v>
                </c:pt>
                <c:pt idx="4">
                  <c:v>5811041.0800000001</c:v>
                </c:pt>
              </c:numCache>
            </c:numRef>
          </c:val>
        </c:ser>
        <c:ser>
          <c:idx val="0"/>
          <c:order val="1"/>
          <c:tx>
            <c:v>Rok 2016</c:v>
          </c:tx>
          <c:spPr>
            <a:solidFill>
              <a:srgbClr val="92D050"/>
            </a:solidFill>
            <a:ln>
              <a:solidFill>
                <a:schemeClr val="tx1">
                  <a:lumMod val="75000"/>
                  <a:lumOff val="25000"/>
                </a:schemeClr>
              </a:solidFill>
            </a:ln>
            <a:effectLst>
              <a:outerShdw blurRad="50800" dist="38100" dir="2700000" algn="tl" rotWithShape="0">
                <a:prstClr val="black">
                  <a:alpha val="40000"/>
                </a:prst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Hárok3!$B$7:$B$11</c:f>
              <c:strCache>
                <c:ptCount val="5"/>
                <c:pt idx="0">
                  <c:v>nepotvrdená nezrovnalosť</c:v>
                </c:pt>
                <c:pt idx="1">
                  <c:v>vrátené prostriedky</c:v>
                </c:pt>
                <c:pt idx="2">
                  <c:v>odstúpené na odbor právny</c:v>
                </c:pt>
                <c:pt idx="3">
                  <c:v>dohodnutý splátkový kalendár</c:v>
                </c:pt>
                <c:pt idx="4">
                  <c:v>prípady v riešení</c:v>
                </c:pt>
              </c:strCache>
            </c:strRef>
          </c:cat>
          <c:val>
            <c:numRef>
              <c:f>Hárok3!$D$7:$D$11</c:f>
              <c:numCache>
                <c:formatCode>#,##0.00</c:formatCode>
                <c:ptCount val="5"/>
                <c:pt idx="0">
                  <c:v>37285.78</c:v>
                </c:pt>
                <c:pt idx="1">
                  <c:v>1123673.33</c:v>
                </c:pt>
                <c:pt idx="2">
                  <c:v>13158.2</c:v>
                </c:pt>
                <c:pt idx="3">
                  <c:v>18114.98</c:v>
                </c:pt>
                <c:pt idx="4">
                  <c:v>2330741.96</c:v>
                </c:pt>
              </c:numCache>
            </c:numRef>
          </c:val>
        </c:ser>
        <c:dLbls>
          <c:dLblPos val="outEnd"/>
          <c:showLegendKey val="0"/>
          <c:showVal val="1"/>
          <c:showCatName val="0"/>
          <c:showSerName val="0"/>
          <c:showPercent val="0"/>
          <c:showBubbleSize val="0"/>
        </c:dLbls>
        <c:gapWidth val="100"/>
        <c:overlap val="-9"/>
        <c:axId val="219558312"/>
        <c:axId val="219558704"/>
        <c:extLst>
          <c:ext xmlns:c15="http://schemas.microsoft.com/office/drawing/2012/chart" uri="{02D57815-91ED-43cb-92C2-25804820EDAC}">
            <c15:filteredBarSeries>
              <c15:ser>
                <c:idx val="3"/>
                <c:order val="2"/>
                <c:tx>
                  <c:strRef>
                    <c:extLst>
                      <c:ext uri="{02D57815-91ED-43cb-92C2-25804820EDAC}">
                        <c15:formulaRef>
                          <c15:sqref>Hárok3!$D$4:$D$6</c15:sqref>
                        </c15:formulaRef>
                      </c:ext>
                    </c:extLst>
                    <c:strCache>
                      <c:ptCount val="3"/>
                      <c:pt idx="0">
                        <c:v>Riešenie prípadov k 31.12.2016</c:v>
                      </c:pt>
                      <c:pt idx="2">
                        <c:v>ES/SR v EUR</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c:ext uri="{02D57815-91ED-43cb-92C2-25804820EDAC}">
                        <c15:formulaRef>
                          <c15:sqref>Hárok3!$D$7:$D$13</c15:sqref>
                        </c15:formulaRef>
                      </c:ext>
                    </c:extLst>
                    <c:numCache>
                      <c:formatCode>#,##0.00</c:formatCode>
                      <c:ptCount val="7"/>
                      <c:pt idx="0">
                        <c:v>37285.78</c:v>
                      </c:pt>
                      <c:pt idx="1">
                        <c:v>1123673.33</c:v>
                      </c:pt>
                      <c:pt idx="2">
                        <c:v>13158.2</c:v>
                      </c:pt>
                      <c:pt idx="3">
                        <c:v>18114.98</c:v>
                      </c:pt>
                      <c:pt idx="4">
                        <c:v>2330741.96</c:v>
                      </c:pt>
                      <c:pt idx="5">
                        <c:v>3522974.25</c:v>
                      </c:pt>
                    </c:numCache>
                  </c:numRef>
                </c:val>
              </c15:ser>
            </c15:filteredBarSeries>
            <c15:filteredBarSeries>
              <c15:ser>
                <c:idx val="4"/>
                <c:order val="3"/>
                <c:tx>
                  <c:strRef>
                    <c:extLst xmlns:c15="http://schemas.microsoft.com/office/drawing/2012/chart">
                      <c:ext xmlns:c15="http://schemas.microsoft.com/office/drawing/2012/chart" uri="{02D57815-91ED-43cb-92C2-25804820EDAC}">
                        <c15:formulaRef>
                          <c15:sqref>Hárok3!$E$4:$E$6</c15:sqref>
                        </c15:formulaRef>
                      </c:ext>
                    </c:extLst>
                    <c:strCache>
                      <c:ptCount val="3"/>
                      <c:pt idx="0">
                        <c:v>Riešenie prípadov k 31.12.2016</c:v>
                      </c:pt>
                      <c:pt idx="2">
                        <c:v>% vyjadr. počtu</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xmlns:c15="http://schemas.microsoft.com/office/drawing/2012/chart">
                      <c:ext xmlns:c15="http://schemas.microsoft.com/office/drawing/2012/chart" uri="{02D57815-91ED-43cb-92C2-25804820EDAC}">
                        <c15:formulaRef>
                          <c15:sqref>Hárok3!$E$7:$E$13</c15:sqref>
                        </c15:formulaRef>
                      </c:ext>
                    </c:extLst>
                    <c:numCache>
                      <c:formatCode>0.0</c:formatCode>
                      <c:ptCount val="7"/>
                      <c:pt idx="0">
                        <c:v>2.1857923497267762</c:v>
                      </c:pt>
                      <c:pt idx="1">
                        <c:v>85.519125683060111</c:v>
                      </c:pt>
                      <c:pt idx="2">
                        <c:v>0.81967213114754101</c:v>
                      </c:pt>
                      <c:pt idx="3">
                        <c:v>1.0928961748633881</c:v>
                      </c:pt>
                      <c:pt idx="4">
                        <c:v>10.382513661202186</c:v>
                      </c:pt>
                      <c:pt idx="5" formatCode="0.00">
                        <c:v>100</c:v>
                      </c:pt>
                    </c:numCache>
                  </c:numRef>
                </c:val>
              </c15:ser>
            </c15:filteredBarSeries>
            <c15:filteredBarSeries>
              <c15:ser>
                <c:idx val="5"/>
                <c:order val="4"/>
                <c:tx>
                  <c:strRef>
                    <c:extLst xmlns:c15="http://schemas.microsoft.com/office/drawing/2012/chart">
                      <c:ext xmlns:c15="http://schemas.microsoft.com/office/drawing/2012/chart" uri="{02D57815-91ED-43cb-92C2-25804820EDAC}">
                        <c15:formulaRef>
                          <c15:sqref>Hárok3!$F$4:$F$6</c15:sqref>
                        </c15:formulaRef>
                      </c:ext>
                    </c:extLst>
                    <c:strCache>
                      <c:ptCount val="3"/>
                      <c:pt idx="0">
                        <c:v>Riešenie prípadov k 31.12.2016</c:v>
                      </c:pt>
                      <c:pt idx="2">
                        <c:v>% fin. vyjadrenie</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Ref>
                    <c:extLst xmlns:c15="http://schemas.microsoft.com/office/drawing/2012/chart">
                      <c:ext xmlns:c15="http://schemas.microsoft.com/office/drawing/2012/chart" uri="{02D57815-91ED-43cb-92C2-25804820EDAC}">
                        <c15:formulaRef>
                          <c15:sqref>Hárok3!$F$7:$F$13</c15:sqref>
                        </c15:formulaRef>
                      </c:ext>
                    </c:extLst>
                    <c:numCache>
                      <c:formatCode>0.0</c:formatCode>
                      <c:ptCount val="7"/>
                      <c:pt idx="0">
                        <c:v>1.0583608438239365</c:v>
                      </c:pt>
                      <c:pt idx="1">
                        <c:v>31.895587371948576</c:v>
                      </c:pt>
                      <c:pt idx="2">
                        <c:v>0.37349691102624438</c:v>
                      </c:pt>
                      <c:pt idx="3">
                        <c:v>0.5141956402321135</c:v>
                      </c:pt>
                      <c:pt idx="4">
                        <c:v>66.158359232969133</c:v>
                      </c:pt>
                      <c:pt idx="5" formatCode="0.00">
                        <c:v>100</c:v>
                      </c:pt>
                    </c:numCache>
                  </c:numRef>
                </c:val>
              </c15:ser>
            </c15:filteredBarSeries>
            <c15:filteredBarSeries>
              <c15:ser>
                <c:idx val="6"/>
                <c:order val="5"/>
                <c:tx>
                  <c:strRef>
                    <c:extLst xmlns:c15="http://schemas.microsoft.com/office/drawing/2012/chart">
                      <c:ext xmlns:c15="http://schemas.microsoft.com/office/drawing/2012/chart" uri="{02D57815-91ED-43cb-92C2-25804820EDAC}">
                        <c15:formulaRef>
                          <c15:sqref>Hárok3!$B$7:$B$10</c15:sqref>
                        </c15:formulaRef>
                      </c:ext>
                    </c:extLst>
                    <c:strCache>
                      <c:ptCount val="4"/>
                      <c:pt idx="0">
                        <c:v>nepotvrdená nezrovnalosť</c:v>
                      </c:pt>
                      <c:pt idx="1">
                        <c:v>vrátené prostriedky</c:v>
                      </c:pt>
                      <c:pt idx="2">
                        <c:v>odstúpené na odbor právny</c:v>
                      </c:pt>
                      <c:pt idx="3">
                        <c:v>dohodnutý splátkový kalendár</c:v>
                      </c:pt>
                    </c:strCache>
                  </c:strRef>
                </c:tx>
                <c:spPr>
                  <a:solidFill>
                    <a:schemeClr val="accent1">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Hárok3!$B$7:$B$11</c15:sqref>
                        </c15:formulaRef>
                      </c:ext>
                    </c:extLst>
                    <c:strCache>
                      <c:ptCount val="5"/>
                      <c:pt idx="0">
                        <c:v>nepotvrdená nezrovnalosť</c:v>
                      </c:pt>
                      <c:pt idx="1">
                        <c:v>vrátené prostriedky</c:v>
                      </c:pt>
                      <c:pt idx="2">
                        <c:v>odstúpené na odbor právny</c:v>
                      </c:pt>
                      <c:pt idx="3">
                        <c:v>dohodnutý splátkový kalendár</c:v>
                      </c:pt>
                      <c:pt idx="4">
                        <c:v>prípady v riešení</c:v>
                      </c:pt>
                    </c:strCache>
                  </c:strRef>
                </c:cat>
                <c:val>
                  <c:numLit>
                    <c:formatCode>General</c:formatCode>
                    <c:ptCount val="1"/>
                    <c:pt idx="0">
                      <c:v>1</c:v>
                    </c:pt>
                  </c:numLit>
                </c:val>
              </c15:ser>
            </c15:filteredBarSeries>
          </c:ext>
        </c:extLst>
      </c:barChart>
      <c:catAx>
        <c:axId val="219558312"/>
        <c:scaling>
          <c:orientation val="minMax"/>
        </c:scaling>
        <c:delete val="0"/>
        <c:axPos val="b"/>
        <c:numFmt formatCode="General" sourceLinked="1"/>
        <c:majorTickMark val="none"/>
        <c:minorTickMark val="none"/>
        <c:tickLblPos val="nextTo"/>
        <c:spPr>
          <a:solidFill>
            <a:schemeClr val="bg1"/>
          </a:solid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219558704"/>
        <c:crosses val="autoZero"/>
        <c:auto val="1"/>
        <c:lblAlgn val="ctr"/>
        <c:lblOffset val="100"/>
        <c:noMultiLvlLbl val="0"/>
      </c:catAx>
      <c:valAx>
        <c:axId val="219558704"/>
        <c:scaling>
          <c:orientation val="minMax"/>
          <c:max val="7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sk-SK" sz="950">
                    <a:solidFill>
                      <a:schemeClr val="tx1"/>
                    </a:solidFill>
                  </a:rPr>
                  <a:t>Suma nezrovnalostí v mil. EUR</a:t>
                </a:r>
              </a:p>
            </c:rich>
          </c:tx>
          <c:overlay val="0"/>
          <c:spPr>
            <a:noFill/>
            <a:ln>
              <a:noFill/>
            </a:ln>
            <a:effectLst/>
          </c:spPr>
          <c:txPr>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219558312"/>
        <c:crosses val="autoZero"/>
        <c:crossBetween val="between"/>
        <c:dispUnits>
          <c:builtInUnit val="millions"/>
        </c:dispUnits>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sk-SK"/>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850350008270368"/>
          <c:y val="9.5723591050693835E-2"/>
          <c:w val="0.81420755818126778"/>
          <c:h val="0.73410512513463433"/>
        </c:manualLayout>
      </c:layout>
      <c:barChart>
        <c:barDir val="col"/>
        <c:grouping val="clustered"/>
        <c:varyColors val="0"/>
        <c:ser>
          <c:idx val="0"/>
          <c:order val="0"/>
          <c:tx>
            <c:strRef>
              <c:f>Hárok4!$P$3</c:f>
              <c:strCache>
                <c:ptCount val="1"/>
                <c:pt idx="0">
                  <c:v>EÚ</c:v>
                </c:pt>
              </c:strCache>
            </c:strRef>
          </c:tx>
          <c:spPr>
            <a:solidFill>
              <a:srgbClr val="00B0F0"/>
            </a:solidFill>
            <a:ln>
              <a:solidFill>
                <a:schemeClr val="tx1"/>
              </a:solidFill>
            </a:ln>
            <a:effectLst>
              <a:outerShdw blurRad="50800" dist="38100" dir="2700000" algn="tl" rotWithShape="0">
                <a:prstClr val="black">
                  <a:alpha val="40000"/>
                </a:prstClr>
              </a:outerShdw>
            </a:effectLst>
          </c:spPr>
          <c:invertIfNegative val="0"/>
          <c:dLbls>
            <c:dLbl>
              <c:idx val="0"/>
              <c:tx>
                <c:rich>
                  <a:bodyPr/>
                  <a:lstStyle/>
                  <a:p>
                    <a:fld id="{D9D6F999-D5AA-4CD5-84B5-12CB5FCD2A2B}"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1"/>
              <c:tx>
                <c:rich>
                  <a:bodyPr/>
                  <a:lstStyle/>
                  <a:p>
                    <a:fld id="{961319A1-51B6-4790-BB95-D3442FF854BE}"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2"/>
              <c:tx>
                <c:rich>
                  <a:bodyPr/>
                  <a:lstStyle/>
                  <a:p>
                    <a:fld id="{D6C7DF15-6E34-49F7-AA21-F92FC904648D}"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3"/>
              <c:tx>
                <c:rich>
                  <a:bodyPr/>
                  <a:lstStyle/>
                  <a:p>
                    <a:fld id="{6859BC13-776D-4FB5-9B51-2A79DF9E3657}"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numFmt formatCode="#,##0.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multiLvlStrRef>
              <c:f>Hárok4!$N$4:$O$7</c:f>
              <c:multiLvlStrCache>
                <c:ptCount val="4"/>
                <c:lvl>
                  <c:pt idx="0">
                    <c:v>EPFRV</c:v>
                  </c:pt>
                  <c:pt idx="1">
                    <c:v>EPZF</c:v>
                  </c:pt>
                  <c:pt idx="2">
                    <c:v>EPFRV</c:v>
                  </c:pt>
                  <c:pt idx="3">
                    <c:v>EPZF</c:v>
                  </c:pt>
                </c:lvl>
                <c:lvl>
                  <c:pt idx="0">
                    <c:v>Istina</c:v>
                  </c:pt>
                  <c:pt idx="2">
                    <c:v>Úrok z omeškania</c:v>
                  </c:pt>
                </c:lvl>
              </c:multiLvlStrCache>
            </c:multiLvlStrRef>
          </c:cat>
          <c:val>
            <c:numRef>
              <c:f>Hárok4!$P$4:$P$7</c:f>
              <c:numCache>
                <c:formatCode>#\ ##0.000</c:formatCode>
                <c:ptCount val="4"/>
                <c:pt idx="0">
                  <c:v>16.227267009999998</c:v>
                </c:pt>
                <c:pt idx="1">
                  <c:v>3.26427983</c:v>
                </c:pt>
                <c:pt idx="2">
                  <c:v>1.4360739299999998</c:v>
                </c:pt>
                <c:pt idx="3">
                  <c:v>0.12375203999999999</c:v>
                </c:pt>
              </c:numCache>
            </c:numRef>
          </c:val>
          <c:extLst>
            <c:ext xmlns:c15="http://schemas.microsoft.com/office/drawing/2012/chart" uri="{02D57815-91ED-43cb-92C2-25804820EDAC}">
              <c15:datalabelsRange>
                <c15:f>Hárok4!$P$4:$P$7</c15:f>
                <c15:dlblRangeCache>
                  <c:ptCount val="4"/>
                  <c:pt idx="0">
                    <c:v>16,227</c:v>
                  </c:pt>
                  <c:pt idx="1">
                    <c:v>3,264</c:v>
                  </c:pt>
                  <c:pt idx="2">
                    <c:v>1,436</c:v>
                  </c:pt>
                  <c:pt idx="3">
                    <c:v>0,124</c:v>
                  </c:pt>
                </c15:dlblRangeCache>
              </c15:datalabelsRange>
            </c:ext>
          </c:extLst>
        </c:ser>
        <c:ser>
          <c:idx val="1"/>
          <c:order val="1"/>
          <c:tx>
            <c:strRef>
              <c:f>Hárok4!$Q$3</c:f>
              <c:strCache>
                <c:ptCount val="1"/>
                <c:pt idx="0">
                  <c:v>ŠR</c:v>
                </c:pt>
              </c:strCache>
            </c:strRef>
          </c:tx>
          <c:spPr>
            <a:solidFill>
              <a:srgbClr val="92D050"/>
            </a:solidFill>
            <a:ln>
              <a:solidFill>
                <a:schemeClr val="tx1"/>
              </a:solidFill>
            </a:ln>
            <a:effectLst>
              <a:outerShdw blurRad="50800" dist="38100" dir="2700000" algn="tl" rotWithShape="0">
                <a:prstClr val="black">
                  <a:alpha val="40000"/>
                </a:prstClr>
              </a:outerShdw>
            </a:effectLst>
          </c:spPr>
          <c:invertIfNegative val="0"/>
          <c:dLbls>
            <c:dLbl>
              <c:idx val="0"/>
              <c:tx>
                <c:rich>
                  <a:bodyPr/>
                  <a:lstStyle/>
                  <a:p>
                    <a:fld id="{60153298-242E-4069-900F-036F8E668866}"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1"/>
              <c:tx>
                <c:rich>
                  <a:bodyPr/>
                  <a:lstStyle/>
                  <a:p>
                    <a:fld id="{B8D1A670-BE39-43DC-A219-D3C49D9F3940}"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2"/>
              <c:tx>
                <c:rich>
                  <a:bodyPr/>
                  <a:lstStyle/>
                  <a:p>
                    <a:fld id="{41C64D71-1A09-4D0D-BC13-053593A6245C}"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dLbl>
              <c:idx val="3"/>
              <c:tx>
                <c:rich>
                  <a:bodyPr/>
                  <a:lstStyle/>
                  <a:p>
                    <a:fld id="{10C95CCF-14D1-4BC4-9362-466A97153275}" type="CELLRANGE">
                      <a:rPr lang="sk-SK"/>
                      <a:pPr/>
                      <a:t>[CELLRANGE]</a:t>
                    </a:fld>
                    <a:endParaRPr lang="sk-SK"/>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numFmt formatCode="#,##0.000" sourceLinked="0"/>
            <c:spPr>
              <a:noFill/>
              <a:ln>
                <a:noFill/>
              </a:ln>
              <a:effectLst/>
            </c:spPr>
            <c:txPr>
              <a:bodyPr rot="0" spcFirstLastPara="1" vertOverflow="ellipsis" vert="horz" wrap="square" anchor="ctr" anchorCtr="1"/>
              <a:lstStyle/>
              <a:p>
                <a:pPr algn="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multiLvlStrRef>
              <c:f>Hárok4!$N$4:$O$7</c:f>
              <c:multiLvlStrCache>
                <c:ptCount val="4"/>
                <c:lvl>
                  <c:pt idx="0">
                    <c:v>EPFRV</c:v>
                  </c:pt>
                  <c:pt idx="1">
                    <c:v>EPZF</c:v>
                  </c:pt>
                  <c:pt idx="2">
                    <c:v>EPFRV</c:v>
                  </c:pt>
                  <c:pt idx="3">
                    <c:v>EPZF</c:v>
                  </c:pt>
                </c:lvl>
                <c:lvl>
                  <c:pt idx="0">
                    <c:v>Istina</c:v>
                  </c:pt>
                  <c:pt idx="2">
                    <c:v>Úrok z omeškania</c:v>
                  </c:pt>
                </c:lvl>
              </c:multiLvlStrCache>
            </c:multiLvlStrRef>
          </c:cat>
          <c:val>
            <c:numRef>
              <c:f>Hárok4!$Q$4:$Q$7</c:f>
              <c:numCache>
                <c:formatCode>#\ ##0.000</c:formatCode>
                <c:ptCount val="4"/>
                <c:pt idx="0">
                  <c:v>5.2084963200000001</c:v>
                </c:pt>
                <c:pt idx="1">
                  <c:v>0.88005731999999992</c:v>
                </c:pt>
                <c:pt idx="2">
                  <c:v>0.48021158000000003</c:v>
                </c:pt>
                <c:pt idx="3">
                  <c:v>3.079966E-2</c:v>
                </c:pt>
              </c:numCache>
            </c:numRef>
          </c:val>
          <c:extLst>
            <c:ext xmlns:c15="http://schemas.microsoft.com/office/drawing/2012/chart" uri="{02D57815-91ED-43cb-92C2-25804820EDAC}">
              <c15:datalabelsRange>
                <c15:f>Hárok4!$Q$4:$Q$7</c15:f>
                <c15:dlblRangeCache>
                  <c:ptCount val="4"/>
                  <c:pt idx="0">
                    <c:v>5,208</c:v>
                  </c:pt>
                  <c:pt idx="1">
                    <c:v>0,880</c:v>
                  </c:pt>
                  <c:pt idx="2">
                    <c:v>0,480</c:v>
                  </c:pt>
                  <c:pt idx="3">
                    <c:v>0,031</c:v>
                  </c:pt>
                </c15:dlblRangeCache>
              </c15:datalabelsRange>
            </c:ext>
          </c:extLst>
        </c:ser>
        <c:dLbls>
          <c:dLblPos val="ctr"/>
          <c:showLegendKey val="0"/>
          <c:showVal val="1"/>
          <c:showCatName val="0"/>
          <c:showSerName val="0"/>
          <c:showPercent val="0"/>
          <c:showBubbleSize val="0"/>
        </c:dLbls>
        <c:gapWidth val="160"/>
        <c:axId val="219559096"/>
        <c:axId val="434427432"/>
      </c:barChart>
      <c:catAx>
        <c:axId val="21955909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434427432"/>
        <c:crosses val="autoZero"/>
        <c:auto val="1"/>
        <c:lblAlgn val="ctr"/>
        <c:lblOffset val="100"/>
        <c:noMultiLvlLbl val="0"/>
      </c:catAx>
      <c:valAx>
        <c:axId val="434427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sk-SK" sz="950" b="0"/>
                  <a:t>Dlžná čiastka v mil. EUR</a:t>
                </a:r>
              </a:p>
            </c:rich>
          </c:tx>
          <c:overlay val="0"/>
          <c:spPr>
            <a:noFill/>
            <a:ln>
              <a:noFill/>
            </a:ln>
            <a:effectLst/>
          </c:spPr>
          <c:txPr>
            <a:bodyPr rot="-5400000" spcFirstLastPara="1" vertOverflow="ellipsis" vert="horz" wrap="square" anchor="ctr" anchorCtr="1"/>
            <a:lstStyle/>
            <a:p>
              <a:pPr>
                <a:defRPr sz="9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title>
        <c:numFmt formatCode="#,##0.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lgn="ct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crossAx val="219559096"/>
        <c:crosses val="autoZero"/>
        <c:crossBetween val="between"/>
      </c:valAx>
      <c:spPr>
        <a:noFill/>
        <a:ln>
          <a:solidFill>
            <a:schemeClr val="tx1">
              <a:lumMod val="50000"/>
              <a:lumOff val="50000"/>
            </a:schemeClr>
          </a:solidFill>
        </a:ln>
        <a:effectLst/>
      </c:spPr>
    </c:plotArea>
    <c:legend>
      <c:legendPos val="t"/>
      <c:layout>
        <c:manualLayout>
          <c:xMode val="edge"/>
          <c:yMode val="edge"/>
          <c:x val="0.44590367048352014"/>
          <c:y val="0.13537241574624753"/>
          <c:w val="0.1105383542607813"/>
          <c:h val="4.8983598014600609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solidFill>
      <a:round/>
    </a:ln>
    <a:effectLst/>
  </c:spPr>
  <c:txPr>
    <a:bodyPr/>
    <a:lstStyle/>
    <a:p>
      <a:pPr>
        <a:defRPr sz="900">
          <a:solidFill>
            <a:schemeClr val="tx1"/>
          </a:solidFill>
          <a:latin typeface="Times New Roman" panose="02020603050405020304" pitchFamily="18" charset="0"/>
          <a:cs typeface="Times New Roman" panose="02020603050405020304" pitchFamily="18" charset="0"/>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288324642239102"/>
          <c:y val="0.23669724770642203"/>
          <c:w val="0.81019555925553355"/>
          <c:h val="0.60133951146015008"/>
        </c:manualLayout>
      </c:layout>
      <c:bar3DChart>
        <c:barDir val="col"/>
        <c:grouping val="clustered"/>
        <c:varyColors val="0"/>
        <c:ser>
          <c:idx val="0"/>
          <c:order val="0"/>
          <c:tx>
            <c:strRef>
              <c:f>'vydavky 2'!$F$29</c:f>
              <c:strCache>
                <c:ptCount val="1"/>
              </c:strCache>
            </c:strRef>
          </c:tx>
          <c:spPr>
            <a:solidFill>
              <a:schemeClr val="accent1"/>
            </a:solidFill>
            <a:ln>
              <a:noFill/>
            </a:ln>
            <a:effectLst/>
            <a:sp3d/>
          </c:spPr>
          <c:invertIfNegative val="0"/>
          <c:cat>
            <c:strRef>
              <c:f>'vydavky 2'!$G$28:$I$28</c:f>
              <c:strCache>
                <c:ptCount val="3"/>
                <c:pt idx="0">
                  <c:v> rok 2014</c:v>
                </c:pt>
                <c:pt idx="1">
                  <c:v>rok 2015</c:v>
                </c:pt>
                <c:pt idx="2">
                  <c:v>rok 2016</c:v>
                </c:pt>
              </c:strCache>
            </c:strRef>
          </c:cat>
          <c:val>
            <c:numRef>
              <c:f>'vydavky 2'!$G$29:$I$29</c:f>
              <c:numCache>
                <c:formatCode>#,##0.00</c:formatCode>
                <c:ptCount val="3"/>
                <c:pt idx="0">
                  <c:v>594404000</c:v>
                </c:pt>
                <c:pt idx="1">
                  <c:v>760677787</c:v>
                </c:pt>
                <c:pt idx="2">
                  <c:v>580831711</c:v>
                </c:pt>
              </c:numCache>
            </c:numRef>
          </c:val>
        </c:ser>
        <c:dLbls>
          <c:showLegendKey val="0"/>
          <c:showVal val="0"/>
          <c:showCatName val="0"/>
          <c:showSerName val="0"/>
          <c:showPercent val="0"/>
          <c:showBubbleSize val="0"/>
        </c:dLbls>
        <c:gapWidth val="150"/>
        <c:shape val="box"/>
        <c:axId val="560805984"/>
        <c:axId val="560805592"/>
        <c:axId val="0"/>
      </c:bar3DChart>
      <c:dateAx>
        <c:axId val="560805984"/>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0">
                  <a:noFill/>
                </a:ln>
                <a:solidFill>
                  <a:schemeClr val="tx1"/>
                </a:solidFill>
                <a:latin typeface="Times New Roman" panose="02020603050405020304" pitchFamily="18" charset="0"/>
                <a:ea typeface="+mn-ea"/>
                <a:cs typeface="Times New Roman" panose="02020603050405020304" pitchFamily="18" charset="0"/>
              </a:defRPr>
            </a:pPr>
            <a:endParaRPr lang="sk-SK"/>
          </a:p>
        </c:txPr>
        <c:crossAx val="560805592"/>
        <c:crossesAt val="0"/>
        <c:auto val="0"/>
        <c:lblOffset val="100"/>
        <c:baseTimeUnit val="days"/>
      </c:dateAx>
      <c:valAx>
        <c:axId val="560805592"/>
        <c:scaling>
          <c:orientation val="minMax"/>
        </c:scaling>
        <c:delete val="0"/>
        <c:axPos val="l"/>
        <c:majorGridlines>
          <c:spPr>
            <a:ln w="9525" cap="flat" cmpd="sng" algn="ctr">
              <a:solidFill>
                <a:schemeClr val="tx1">
                  <a:lumMod val="15000"/>
                  <a:lumOff val="85000"/>
                </a:schemeClr>
              </a:solidFill>
              <a:round/>
            </a:ln>
            <a:effectLst/>
          </c:spPr>
        </c:majorGridlines>
        <c:numFmt formatCode="#,##0\ &quot;€&quot;" sourceLinked="0"/>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ln w="0">
                  <a:noFill/>
                </a:ln>
                <a:solidFill>
                  <a:schemeClr val="tx1"/>
                </a:solidFill>
                <a:latin typeface="Times New Roman" panose="02020603050405020304" pitchFamily="18" charset="0"/>
                <a:ea typeface="+mn-ea"/>
                <a:cs typeface="Times New Roman" panose="02020603050405020304" pitchFamily="18" charset="0"/>
              </a:defRPr>
            </a:pPr>
            <a:endParaRPr lang="sk-SK"/>
          </a:p>
        </c:txPr>
        <c:crossAx val="560805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ln w="0">
            <a:noFill/>
          </a:ln>
          <a:solidFill>
            <a:schemeClr val="tx1"/>
          </a:solidFil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3"/>
          <c:order val="3"/>
          <c:tx>
            <c:strRef>
              <c:f>'Vzdelanostná štruktúra PPA  '!$U$10</c:f>
              <c:strCache>
                <c:ptCount val="1"/>
                <c:pt idx="0">
                  <c:v>%</c:v>
                </c:pt>
              </c:strCache>
            </c:strRef>
          </c:tx>
          <c:explosion val="16"/>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dLbls>
            <c:dLbl>
              <c:idx val="0"/>
              <c:showLegendKey val="1"/>
              <c:showVal val="1"/>
              <c:showCatName val="0"/>
              <c:showSerName val="0"/>
              <c:showPercent val="1"/>
              <c:showBubbleSize val="0"/>
              <c:extLst>
                <c:ext xmlns:c15="http://schemas.microsoft.com/office/drawing/2012/chart" uri="{CE6537A1-D6FC-4f65-9D91-7224C49458BB}"/>
              </c:extLst>
            </c:dLbl>
            <c:dLbl>
              <c:idx val="1"/>
              <c:showLegendKey val="1"/>
              <c:showVal val="1"/>
              <c:showCatName val="0"/>
              <c:showSerName val="0"/>
              <c:showPercent val="1"/>
              <c:showBubbleSize val="0"/>
              <c:extLst>
                <c:ext xmlns:c15="http://schemas.microsoft.com/office/drawing/2012/chart" uri="{CE6537A1-D6FC-4f65-9D91-7224C49458BB}"/>
              </c:extLst>
            </c:dLbl>
            <c:dLbl>
              <c:idx val="2"/>
              <c:showLegendKey val="1"/>
              <c:showVal val="1"/>
              <c:showCatName val="0"/>
              <c:showSerName val="0"/>
              <c:showPercent val="1"/>
              <c:showBubbleSize val="0"/>
              <c:extLst>
                <c:ext xmlns:c15="http://schemas.microsoft.com/office/drawing/2012/chart" uri="{CE6537A1-D6FC-4f65-9D91-7224C49458BB}"/>
              </c:extLst>
            </c:dLbl>
            <c:dLbl>
              <c:idx val="3"/>
              <c:showLegendKey val="1"/>
              <c:showVal val="1"/>
              <c:showCatName val="0"/>
              <c:showSerName val="0"/>
              <c:showPercent val="1"/>
              <c:showBubbleSize val="0"/>
              <c:extLst>
                <c:ext xmlns:c15="http://schemas.microsoft.com/office/drawing/2012/chart" uri="{CE6537A1-D6FC-4f65-9D91-7224C49458BB}"/>
              </c:extLst>
            </c:dLbl>
            <c:dLbl>
              <c:idx val="4"/>
              <c:showLegendKey val="1"/>
              <c:showVal val="1"/>
              <c:showCatName val="0"/>
              <c:showSerName val="0"/>
              <c:showPercent val="1"/>
              <c:showBubbleSize val="0"/>
              <c:extLst>
                <c:ext xmlns:c15="http://schemas.microsoft.com/office/drawing/2012/chart" uri="{CE6537A1-D6FC-4f65-9D91-7224C49458BB}"/>
              </c:extLst>
            </c:dLbl>
            <c:spPr>
              <a:blipFill>
                <a:blip xmlns:r="http://schemas.openxmlformats.org/officeDocument/2006/relationships" r:embed="rId3"/>
                <a:tile tx="0" ty="0" sx="100000" sy="100000" flip="none" algn="tl"/>
              </a:blipFill>
              <a:ln>
                <a:solidFill>
                  <a:schemeClr val="tx1"/>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showLegendKey val="1"/>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'Vzdelanostná štruktúra PPA  '!$Q$11:$Q$15</c:f>
              <c:strCache>
                <c:ptCount val="5"/>
                <c:pt idx="0">
                  <c:v>od 0 do 30 rokov</c:v>
                </c:pt>
                <c:pt idx="1">
                  <c:v>od 31 do 40 rokov</c:v>
                </c:pt>
                <c:pt idx="2">
                  <c:v>od 41 do 50 rokov</c:v>
                </c:pt>
                <c:pt idx="3">
                  <c:v>od 51 do 60 rokov</c:v>
                </c:pt>
                <c:pt idx="4">
                  <c:v>od 61 do 70 rokov</c:v>
                </c:pt>
              </c:strCache>
            </c:strRef>
          </c:cat>
          <c:val>
            <c:numRef>
              <c:f>'Vzdelanostná štruktúra PPA  '!$U$11:$U$15</c:f>
              <c:numCache>
                <c:formatCode>0.00</c:formatCode>
                <c:ptCount val="5"/>
                <c:pt idx="0">
                  <c:v>11.86</c:v>
                </c:pt>
                <c:pt idx="1">
                  <c:v>35.049999999999997</c:v>
                </c:pt>
                <c:pt idx="2">
                  <c:v>19.07</c:v>
                </c:pt>
                <c:pt idx="3">
                  <c:v>26.63</c:v>
                </c:pt>
                <c:pt idx="4" formatCode="General">
                  <c:v>7.39</c:v>
                </c:pt>
              </c:numCache>
            </c:numRef>
          </c:val>
        </c:ser>
        <c:dLbls>
          <c:showLegendKey val="0"/>
          <c:showVal val="0"/>
          <c:showCatName val="0"/>
          <c:showSerName val="0"/>
          <c:showPercent val="0"/>
          <c:showBubbleSize val="0"/>
          <c:showLeaderLines val="1"/>
        </c:dLbls>
        <c:extLst>
          <c:ext xmlns:c15="http://schemas.microsoft.com/office/drawing/2012/chart" uri="{02D57815-91ED-43cb-92C2-25804820EDAC}">
            <c15:filteredPieSeries>
              <c15:ser>
                <c:idx val="0"/>
                <c:order val="0"/>
                <c:tx>
                  <c:strRef>
                    <c:extLst>
                      <c:ext uri="{02D57815-91ED-43cb-92C2-25804820EDAC}">
                        <c15:formulaRef>
                          <c15:sqref>'Vzdelanostná štruktúra PPA  '!$R$10</c15:sqref>
                        </c15:formulaRef>
                      </c:ext>
                    </c:extLst>
                    <c:strCache>
                      <c:ptCount val="1"/>
                      <c:pt idx="0">
                        <c:v>Muži</c:v>
                      </c:pt>
                    </c:strCache>
                  </c:strRef>
                </c:tx>
                <c:explosion val="42"/>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0"/>
                  <c:showCatName val="0"/>
                  <c:showSerName val="0"/>
                  <c:showPercent val="1"/>
                  <c:showBubbleSize val="0"/>
                  <c:showLeaderLines val="0"/>
                  <c:extLst>
                    <c:ext uri="{CE6537A1-D6FC-4f65-9D91-7224C49458BB}"/>
                  </c:extLst>
                </c:dLbls>
                <c:cat>
                  <c:strRef>
                    <c:extLst>
                      <c:ext uri="{02D57815-91ED-43cb-92C2-25804820EDAC}">
                        <c15:formulaRef>
                          <c15:sqref>'Vzdelanostná štruktúra PPA  '!$Q$11:$Q$15</c15:sqref>
                        </c15:formulaRef>
                      </c:ext>
                    </c:extLst>
                    <c:strCache>
                      <c:ptCount val="5"/>
                      <c:pt idx="0">
                        <c:v>od 0 do 30 rokov</c:v>
                      </c:pt>
                      <c:pt idx="1">
                        <c:v>od 31 do 40 rokov</c:v>
                      </c:pt>
                      <c:pt idx="2">
                        <c:v>od 41 do 50 rokov</c:v>
                      </c:pt>
                      <c:pt idx="3">
                        <c:v>od 51 do 60 rokov</c:v>
                      </c:pt>
                      <c:pt idx="4">
                        <c:v>od 61 do 70 rokov</c:v>
                      </c:pt>
                    </c:strCache>
                  </c:strRef>
                </c:cat>
                <c:val>
                  <c:numRef>
                    <c:extLst>
                      <c:ext uri="{02D57815-91ED-43cb-92C2-25804820EDAC}">
                        <c15:formulaRef>
                          <c15:sqref>'Vzdelanostná štruktúra PPA  '!$R$11:$R$15</c15:sqref>
                        </c15:formulaRef>
                      </c:ext>
                    </c:extLst>
                    <c:numCache>
                      <c:formatCode>General</c:formatCode>
                      <c:ptCount val="5"/>
                      <c:pt idx="0">
                        <c:v>28</c:v>
                      </c:pt>
                      <c:pt idx="1">
                        <c:v>76</c:v>
                      </c:pt>
                      <c:pt idx="2">
                        <c:v>43</c:v>
                      </c:pt>
                      <c:pt idx="3">
                        <c:v>43</c:v>
                      </c:pt>
                      <c:pt idx="4">
                        <c:v>26</c:v>
                      </c:pt>
                    </c:numCache>
                  </c:numRef>
                </c:val>
              </c15:ser>
            </c15:filteredPieSeries>
            <c15:filteredPieSeries>
              <c15:ser>
                <c:idx val="1"/>
                <c:order val="1"/>
                <c:tx>
                  <c:strRef>
                    <c:extLst xmlns:c15="http://schemas.microsoft.com/office/drawing/2012/chart">
                      <c:ext xmlns:c15="http://schemas.microsoft.com/office/drawing/2012/chart" uri="{02D57815-91ED-43cb-92C2-25804820EDAC}">
                        <c15:formulaRef>
                          <c15:sqref>'Vzdelanostná štruktúra PPA  '!$S$10</c15:sqref>
                        </c15:formulaRef>
                      </c:ext>
                    </c:extLst>
                    <c:strCache>
                      <c:ptCount val="1"/>
                      <c:pt idx="0">
                        <c:v>Ženy</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cat>
                  <c:strRef>
                    <c:extLst xmlns:c15="http://schemas.microsoft.com/office/drawing/2012/chart">
                      <c:ext xmlns:c15="http://schemas.microsoft.com/office/drawing/2012/chart" uri="{02D57815-91ED-43cb-92C2-25804820EDAC}">
                        <c15:formulaRef>
                          <c15:sqref>'Vzdelanostná štruktúra PPA  '!$Q$11:$Q$15</c15:sqref>
                        </c15:formulaRef>
                      </c:ext>
                    </c:extLst>
                    <c:strCache>
                      <c:ptCount val="5"/>
                      <c:pt idx="0">
                        <c:v>od 0 do 30 rokov</c:v>
                      </c:pt>
                      <c:pt idx="1">
                        <c:v>od 31 do 40 rokov</c:v>
                      </c:pt>
                      <c:pt idx="2">
                        <c:v>od 41 do 50 rokov</c:v>
                      </c:pt>
                      <c:pt idx="3">
                        <c:v>od 51 do 60 rokov</c:v>
                      </c:pt>
                      <c:pt idx="4">
                        <c:v>od 61 do 70 rokov</c:v>
                      </c:pt>
                    </c:strCache>
                  </c:strRef>
                </c:cat>
                <c:val>
                  <c:numRef>
                    <c:extLst xmlns:c15="http://schemas.microsoft.com/office/drawing/2012/chart">
                      <c:ext xmlns:c15="http://schemas.microsoft.com/office/drawing/2012/chart" uri="{02D57815-91ED-43cb-92C2-25804820EDAC}">
                        <c15:formulaRef>
                          <c15:sqref>'Vzdelanostná štruktúra PPA  '!$S$11:$S$15</c15:sqref>
                        </c15:formulaRef>
                      </c:ext>
                    </c:extLst>
                    <c:numCache>
                      <c:formatCode>General</c:formatCode>
                      <c:ptCount val="5"/>
                      <c:pt idx="0">
                        <c:v>41</c:v>
                      </c:pt>
                      <c:pt idx="1">
                        <c:v>128</c:v>
                      </c:pt>
                      <c:pt idx="2">
                        <c:v>68</c:v>
                      </c:pt>
                      <c:pt idx="3">
                        <c:v>112</c:v>
                      </c:pt>
                      <c:pt idx="4">
                        <c:v>17</c:v>
                      </c:pt>
                    </c:numCache>
                  </c:numRef>
                </c:val>
              </c15:ser>
            </c15:filteredPieSeries>
            <c15:filteredPieSeries>
              <c15:ser>
                <c:idx val="2"/>
                <c:order val="2"/>
                <c:tx>
                  <c:strRef>
                    <c:extLst xmlns:c15="http://schemas.microsoft.com/office/drawing/2012/chart">
                      <c:ext xmlns:c15="http://schemas.microsoft.com/office/drawing/2012/chart" uri="{02D57815-91ED-43cb-92C2-25804820EDAC}">
                        <c15:formulaRef>
                          <c15:sqref>'Vzdelanostná štruktúra PPA  '!$T$10</c15:sqref>
                        </c15:formulaRef>
                      </c:ext>
                    </c:extLst>
                    <c:strCache>
                      <c:ptCount val="1"/>
                      <c:pt idx="0">
                        <c:v>Spolu</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cat>
                  <c:strRef>
                    <c:extLst xmlns:c15="http://schemas.microsoft.com/office/drawing/2012/chart">
                      <c:ext xmlns:c15="http://schemas.microsoft.com/office/drawing/2012/chart" uri="{02D57815-91ED-43cb-92C2-25804820EDAC}">
                        <c15:formulaRef>
                          <c15:sqref>'Vzdelanostná štruktúra PPA  '!$Q$11:$Q$15</c15:sqref>
                        </c15:formulaRef>
                      </c:ext>
                    </c:extLst>
                    <c:strCache>
                      <c:ptCount val="5"/>
                      <c:pt idx="0">
                        <c:v>od 0 do 30 rokov</c:v>
                      </c:pt>
                      <c:pt idx="1">
                        <c:v>od 31 do 40 rokov</c:v>
                      </c:pt>
                      <c:pt idx="2">
                        <c:v>od 41 do 50 rokov</c:v>
                      </c:pt>
                      <c:pt idx="3">
                        <c:v>od 51 do 60 rokov</c:v>
                      </c:pt>
                      <c:pt idx="4">
                        <c:v>od 61 do 70 rokov</c:v>
                      </c:pt>
                    </c:strCache>
                  </c:strRef>
                </c:cat>
                <c:val>
                  <c:numRef>
                    <c:extLst xmlns:c15="http://schemas.microsoft.com/office/drawing/2012/chart">
                      <c:ext xmlns:c15="http://schemas.microsoft.com/office/drawing/2012/chart" uri="{02D57815-91ED-43cb-92C2-25804820EDAC}">
                        <c15:formulaRef>
                          <c15:sqref>'Vzdelanostná štruktúra PPA  '!$T$11:$T$15</c15:sqref>
                        </c15:formulaRef>
                      </c:ext>
                    </c:extLst>
                    <c:numCache>
                      <c:formatCode>General</c:formatCode>
                      <c:ptCount val="5"/>
                      <c:pt idx="0">
                        <c:v>69</c:v>
                      </c:pt>
                      <c:pt idx="1">
                        <c:v>204</c:v>
                      </c:pt>
                      <c:pt idx="2">
                        <c:v>111</c:v>
                      </c:pt>
                      <c:pt idx="3">
                        <c:v>155</c:v>
                      </c:pt>
                      <c:pt idx="4">
                        <c:v>43</c:v>
                      </c:pt>
                    </c:numCache>
                  </c:numRef>
                </c:val>
              </c15:ser>
            </c15:filteredPieSeries>
          </c:ext>
        </c:extLst>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486450131233597"/>
          <c:y val="4.5128205128205132E-2"/>
          <c:w val="0.84343592812255719"/>
          <c:h val="0.55103129604911361"/>
        </c:manualLayout>
      </c:layout>
      <c:bar3DChart>
        <c:barDir val="col"/>
        <c:grouping val="clustered"/>
        <c:varyColors val="0"/>
        <c:ser>
          <c:idx val="0"/>
          <c:order val="0"/>
          <c:tx>
            <c:strRef>
              <c:f>Hárok1!$B$46:$B$47</c:f>
              <c:strCache>
                <c:ptCount val="2"/>
                <c:pt idx="0">
                  <c:v>2007</c:v>
                </c:pt>
                <c:pt idx="1">
                  <c:v>verejné výdavky</c:v>
                </c:pt>
              </c:strCache>
            </c:strRef>
          </c:tx>
          <c:spPr>
            <a:solidFill>
              <a:schemeClr val="accent1"/>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Hárok1!$B$48:$B$55</c:f>
              <c:numCache>
                <c:formatCode>_("€"* #,##0.00_);_("€"* \(#,##0.00\);_("€"* "-"??_);_(@_)</c:formatCode>
                <c:ptCount val="8"/>
                <c:pt idx="0">
                  <c:v>52004874.329999946</c:v>
                </c:pt>
                <c:pt idx="1">
                  <c:v>35539986.349999949</c:v>
                </c:pt>
              </c:numCache>
            </c:numRef>
          </c:val>
        </c:ser>
        <c:ser>
          <c:idx val="1"/>
          <c:order val="1"/>
          <c:tx>
            <c:strRef>
              <c:f>Hárok1!$C$46:$C$47</c:f>
              <c:strCache>
                <c:ptCount val="2"/>
                <c:pt idx="0">
                  <c:v>2008</c:v>
                </c:pt>
                <c:pt idx="1">
                  <c:v>verejné výdavky</c:v>
                </c:pt>
              </c:strCache>
            </c:strRef>
          </c:tx>
          <c:spPr>
            <a:solidFill>
              <a:schemeClr val="accent2"/>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Hárok1!$C$48:$C$55</c:f>
              <c:numCache>
                <c:formatCode>_("€"* #,##0.00_);_("€"* \(#,##0.00\);_("€"* "-"??_);_(@_)</c:formatCode>
                <c:ptCount val="8"/>
                <c:pt idx="0">
                  <c:v>61288965.869999848</c:v>
                </c:pt>
                <c:pt idx="1">
                  <c:v>43365026.579999954</c:v>
                </c:pt>
                <c:pt idx="3">
                  <c:v>63513510.570000008</c:v>
                </c:pt>
              </c:numCache>
            </c:numRef>
          </c:val>
        </c:ser>
        <c:ser>
          <c:idx val="2"/>
          <c:order val="2"/>
          <c:tx>
            <c:strRef>
              <c:f>Hárok1!$D$46:$D$47</c:f>
              <c:strCache>
                <c:ptCount val="2"/>
                <c:pt idx="0">
                  <c:v>2009</c:v>
                </c:pt>
                <c:pt idx="1">
                  <c:v>verejné výdavky</c:v>
                </c:pt>
              </c:strCache>
            </c:strRef>
          </c:tx>
          <c:spPr>
            <a:solidFill>
              <a:schemeClr val="accent3"/>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Hárok1!$D$48:$D$55</c:f>
              <c:numCache>
                <c:formatCode>_("€"* #,##0.00_);_("€"* \(#,##0.00\);_("€"* "-"??_);_(@_)</c:formatCode>
                <c:ptCount val="8"/>
                <c:pt idx="0">
                  <c:v>58987923.83000008</c:v>
                </c:pt>
                <c:pt idx="1">
                  <c:v>43541262.93999996</c:v>
                </c:pt>
                <c:pt idx="2">
                  <c:v>43391.19</c:v>
                </c:pt>
                <c:pt idx="3">
                  <c:v>66491302.670000032</c:v>
                </c:pt>
                <c:pt idx="4">
                  <c:v>4761963.3899999987</c:v>
                </c:pt>
                <c:pt idx="5">
                  <c:v>6281.1100000000006</c:v>
                </c:pt>
                <c:pt idx="6">
                  <c:v>938825.79999999981</c:v>
                </c:pt>
                <c:pt idx="7">
                  <c:v>40259.46</c:v>
                </c:pt>
              </c:numCache>
            </c:numRef>
          </c:val>
        </c:ser>
        <c:ser>
          <c:idx val="3"/>
          <c:order val="3"/>
          <c:tx>
            <c:strRef>
              <c:f>Hárok1!$E$46:$E$47</c:f>
              <c:strCache>
                <c:ptCount val="2"/>
                <c:pt idx="0">
                  <c:v>2010</c:v>
                </c:pt>
                <c:pt idx="1">
                  <c:v>verejné výdavky</c:v>
                </c:pt>
              </c:strCache>
            </c:strRef>
          </c:tx>
          <c:spPr>
            <a:solidFill>
              <a:schemeClr val="accent4"/>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Hárok1!$E$48:$E$55</c:f>
              <c:numCache>
                <c:formatCode>_("€"* #,##0.00_);_("€"* \(#,##0.00\);_("€"* "-"??_);_(@_)</c:formatCode>
                <c:ptCount val="8"/>
                <c:pt idx="0">
                  <c:v>61352309.010000251</c:v>
                </c:pt>
                <c:pt idx="1">
                  <c:v>41151434.489999913</c:v>
                </c:pt>
                <c:pt idx="2">
                  <c:v>20894.510000000002</c:v>
                </c:pt>
                <c:pt idx="3">
                  <c:v>68227702.419999987</c:v>
                </c:pt>
                <c:pt idx="4">
                  <c:v>6093942.1099999966</c:v>
                </c:pt>
                <c:pt idx="5">
                  <c:v>159649.02999999997</c:v>
                </c:pt>
                <c:pt idx="6">
                  <c:v>260044.64</c:v>
                </c:pt>
                <c:pt idx="7">
                  <c:v>87330.4</c:v>
                </c:pt>
              </c:numCache>
            </c:numRef>
          </c:val>
        </c:ser>
        <c:ser>
          <c:idx val="4"/>
          <c:order val="4"/>
          <c:tx>
            <c:strRef>
              <c:f>Hárok1!$F$46:$F$47</c:f>
              <c:strCache>
                <c:ptCount val="2"/>
                <c:pt idx="0">
                  <c:v>2011</c:v>
                </c:pt>
                <c:pt idx="1">
                  <c:v>verejné výdavky</c:v>
                </c:pt>
              </c:strCache>
            </c:strRef>
          </c:tx>
          <c:spPr>
            <a:solidFill>
              <a:schemeClr val="accent5"/>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Hárok1!$F$48:$F$55</c:f>
              <c:numCache>
                <c:formatCode>_("€"* #,##0.00_);_("€"* \(#,##0.00\);_("€"* "-"??_);_(@_)</c:formatCode>
                <c:ptCount val="8"/>
                <c:pt idx="0">
                  <c:v>47988068.79999999</c:v>
                </c:pt>
                <c:pt idx="1">
                  <c:v>37390812.910000041</c:v>
                </c:pt>
                <c:pt idx="2">
                  <c:v>18527.080000000002</c:v>
                </c:pt>
                <c:pt idx="3">
                  <c:v>49162598.32000003</c:v>
                </c:pt>
                <c:pt idx="4">
                  <c:v>8529070.4800000004</c:v>
                </c:pt>
                <c:pt idx="5">
                  <c:v>194945.66</c:v>
                </c:pt>
                <c:pt idx="6">
                  <c:v>1302568.7800000003</c:v>
                </c:pt>
                <c:pt idx="7">
                  <c:v>111576.58999999997</c:v>
                </c:pt>
              </c:numCache>
            </c:numRef>
          </c:val>
        </c:ser>
        <c:ser>
          <c:idx val="5"/>
          <c:order val="5"/>
          <c:tx>
            <c:strRef>
              <c:f>Hárok1!$G$46:$G$47</c:f>
              <c:strCache>
                <c:ptCount val="2"/>
                <c:pt idx="0">
                  <c:v>2012</c:v>
                </c:pt>
                <c:pt idx="1">
                  <c:v>verejné výdavky</c:v>
                </c:pt>
              </c:strCache>
            </c:strRef>
          </c:tx>
          <c:spPr>
            <a:solidFill>
              <a:schemeClr val="accent6"/>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Hárok1!$G$48:$G$55</c:f>
              <c:numCache>
                <c:formatCode>_("€"* #,##0.00_);_("€"* \(#,##0.00\);_("€"* "-"??_);_(@_)</c:formatCode>
                <c:ptCount val="8"/>
                <c:pt idx="0">
                  <c:v>56448530.949999832</c:v>
                </c:pt>
                <c:pt idx="1">
                  <c:v>38327762.280000031</c:v>
                </c:pt>
                <c:pt idx="2">
                  <c:v>28866.959999999999</c:v>
                </c:pt>
                <c:pt idx="3">
                  <c:v>44774152.560000047</c:v>
                </c:pt>
                <c:pt idx="4">
                  <c:v>8285263.700000002</c:v>
                </c:pt>
                <c:pt idx="5">
                  <c:v>231566.26</c:v>
                </c:pt>
                <c:pt idx="6">
                  <c:v>907927.60999999952</c:v>
                </c:pt>
                <c:pt idx="7">
                  <c:v>209592.52</c:v>
                </c:pt>
              </c:numCache>
            </c:numRef>
          </c:val>
        </c:ser>
        <c:ser>
          <c:idx val="6"/>
          <c:order val="6"/>
          <c:tx>
            <c:strRef>
              <c:f>Hárok1!$H$46:$H$47</c:f>
              <c:strCache>
                <c:ptCount val="2"/>
                <c:pt idx="0">
                  <c:v>2013</c:v>
                </c:pt>
                <c:pt idx="1">
                  <c:v>verejné výdavky</c:v>
                </c:pt>
              </c:strCache>
            </c:strRef>
          </c:tx>
          <c:spPr>
            <a:solidFill>
              <a:schemeClr val="accent1">
                <a:lumMod val="60000"/>
              </a:schemeClr>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Hárok1!$H$48:$H$55</c:f>
              <c:numCache>
                <c:formatCode>_("€"* #,##0.00_);_("€"* \(#,##0.00\);_("€"* "-"??_);_(@_)</c:formatCode>
                <c:ptCount val="8"/>
                <c:pt idx="0">
                  <c:v>47827197.669999994</c:v>
                </c:pt>
                <c:pt idx="1">
                  <c:v>34711245.770000011</c:v>
                </c:pt>
                <c:pt idx="2">
                  <c:v>24141.47</c:v>
                </c:pt>
                <c:pt idx="3">
                  <c:v>41658106.349999994</c:v>
                </c:pt>
                <c:pt idx="4">
                  <c:v>7919838.1000000024</c:v>
                </c:pt>
                <c:pt idx="5">
                  <c:v>303704.45999999996</c:v>
                </c:pt>
                <c:pt idx="6">
                  <c:v>852883.71999999962</c:v>
                </c:pt>
                <c:pt idx="7">
                  <c:v>197743.6</c:v>
                </c:pt>
              </c:numCache>
            </c:numRef>
          </c:val>
        </c:ser>
        <c:ser>
          <c:idx val="7"/>
          <c:order val="7"/>
          <c:tx>
            <c:strRef>
              <c:f>Hárok1!$I$46:$I$47</c:f>
              <c:strCache>
                <c:ptCount val="2"/>
                <c:pt idx="0">
                  <c:v>2014</c:v>
                </c:pt>
                <c:pt idx="1">
                  <c:v>verejné výdavky</c:v>
                </c:pt>
              </c:strCache>
            </c:strRef>
          </c:tx>
          <c:spPr>
            <a:solidFill>
              <a:schemeClr val="accent2">
                <a:lumMod val="60000"/>
              </a:schemeClr>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Hárok1!$I$48:$I$55</c:f>
              <c:numCache>
                <c:formatCode>_("€"* #,##0.00_);_("€"* \(#,##0.00\);_("€"* "-"??_);_(@_)</c:formatCode>
                <c:ptCount val="8"/>
                <c:pt idx="0">
                  <c:v>4382373.740000003</c:v>
                </c:pt>
                <c:pt idx="1">
                  <c:v>2827044.3299999987</c:v>
                </c:pt>
                <c:pt idx="2">
                  <c:v>32162.200000000004</c:v>
                </c:pt>
                <c:pt idx="3">
                  <c:v>25747842.52999999</c:v>
                </c:pt>
                <c:pt idx="4">
                  <c:v>2498480.2599999984</c:v>
                </c:pt>
                <c:pt idx="5">
                  <c:v>29978.92</c:v>
                </c:pt>
                <c:pt idx="6">
                  <c:v>61580.400000000009</c:v>
                </c:pt>
                <c:pt idx="7">
                  <c:v>145579.23000000004</c:v>
                </c:pt>
              </c:numCache>
            </c:numRef>
          </c:val>
        </c:ser>
        <c:ser>
          <c:idx val="8"/>
          <c:order val="8"/>
          <c:tx>
            <c:strRef>
              <c:f>Hárok1!$J$46:$J$47</c:f>
              <c:strCache>
                <c:ptCount val="2"/>
                <c:pt idx="0">
                  <c:v>2015</c:v>
                </c:pt>
                <c:pt idx="1">
                  <c:v>verejné výdavky</c:v>
                </c:pt>
              </c:strCache>
            </c:strRef>
          </c:tx>
          <c:spPr>
            <a:solidFill>
              <a:schemeClr val="accent3">
                <a:lumMod val="60000"/>
              </a:schemeClr>
            </a:solidFill>
            <a:ln>
              <a:noFill/>
            </a:ln>
            <a:effectLst/>
            <a:sp3d/>
          </c:spPr>
          <c:invertIfNegative val="0"/>
          <c:cat>
            <c:strRef>
              <c:f>Hárok1!$A$48:$A$55</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Hárok1!$J$48:$J$55</c:f>
              <c:numCache>
                <c:formatCode>_("€"* #,##0.00_);_("€"* \(#,##0.00\);_("€"* "-"??_);_(@_)</c:formatCode>
                <c:ptCount val="8"/>
                <c:pt idx="0">
                  <c:v>25236.48</c:v>
                </c:pt>
                <c:pt idx="1">
                  <c:v>10637.89</c:v>
                </c:pt>
                <c:pt idx="2">
                  <c:v>1009.46</c:v>
                </c:pt>
                <c:pt idx="3">
                  <c:v>26589627.789999999</c:v>
                </c:pt>
                <c:pt idx="4">
                  <c:v>1774711.9799999995</c:v>
                </c:pt>
                <c:pt idx="5">
                  <c:v>186933.30000000002</c:v>
                </c:pt>
                <c:pt idx="6">
                  <c:v>850330.7200000002</c:v>
                </c:pt>
                <c:pt idx="7">
                  <c:v>103659.62999999999</c:v>
                </c:pt>
              </c:numCache>
            </c:numRef>
          </c:val>
        </c:ser>
        <c:dLbls>
          <c:showLegendKey val="0"/>
          <c:showVal val="0"/>
          <c:showCatName val="0"/>
          <c:showSerName val="0"/>
          <c:showPercent val="0"/>
          <c:showBubbleSize val="0"/>
        </c:dLbls>
        <c:gapWidth val="150"/>
        <c:shape val="box"/>
        <c:axId val="560808336"/>
        <c:axId val="560808728"/>
        <c:axId val="0"/>
      </c:bar3DChart>
      <c:catAx>
        <c:axId val="560808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60808728"/>
        <c:crosses val="autoZero"/>
        <c:auto val="1"/>
        <c:lblAlgn val="ctr"/>
        <c:lblOffset val="100"/>
        <c:noMultiLvlLbl val="0"/>
      </c:catAx>
      <c:valAx>
        <c:axId val="56080872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608083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568917170910416"/>
          <c:y val="3.550398503739239E-2"/>
          <c:w val="0.83564489664811747"/>
          <c:h val="0.5604914832362855"/>
        </c:manualLayout>
      </c:layout>
      <c:bar3DChart>
        <c:barDir val="col"/>
        <c:grouping val="clustered"/>
        <c:varyColors val="0"/>
        <c:ser>
          <c:idx val="0"/>
          <c:order val="0"/>
          <c:tx>
            <c:strRef>
              <c:f>Hárok1!$B$58:$B$59</c:f>
              <c:strCache>
                <c:ptCount val="2"/>
                <c:pt idx="0">
                  <c:v>2007</c:v>
                </c:pt>
                <c:pt idx="1">
                  <c:v>počet platieb</c:v>
                </c:pt>
              </c:strCache>
            </c:strRef>
          </c:tx>
          <c:spPr>
            <a:solidFill>
              <a:schemeClr val="accent1"/>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Hárok1!$B$60:$B$67</c:f>
              <c:numCache>
                <c:formatCode>_-* #\ ##0\ _€_-;\-* #\ ##0\ _€_-;_-* "-"??\ _€_-;_-@_-</c:formatCode>
                <c:ptCount val="8"/>
                <c:pt idx="0">
                  <c:v>2261</c:v>
                </c:pt>
                <c:pt idx="1">
                  <c:v>3194</c:v>
                </c:pt>
              </c:numCache>
            </c:numRef>
          </c:val>
        </c:ser>
        <c:ser>
          <c:idx val="1"/>
          <c:order val="1"/>
          <c:tx>
            <c:strRef>
              <c:f>Hárok1!$C$58:$C$59</c:f>
              <c:strCache>
                <c:ptCount val="2"/>
                <c:pt idx="0">
                  <c:v>2008</c:v>
                </c:pt>
                <c:pt idx="1">
                  <c:v>počet platieb</c:v>
                </c:pt>
              </c:strCache>
            </c:strRef>
          </c:tx>
          <c:spPr>
            <a:solidFill>
              <a:schemeClr val="accent2"/>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Hárok1!$C$60:$C$67</c:f>
              <c:numCache>
                <c:formatCode>_-* #\ ##0\ _€_-;\-* #\ ##0\ _€_-;_-* "-"??\ _€_-;_-@_-</c:formatCode>
                <c:ptCount val="8"/>
                <c:pt idx="0">
                  <c:v>3129</c:v>
                </c:pt>
                <c:pt idx="1">
                  <c:v>4049</c:v>
                </c:pt>
                <c:pt idx="3">
                  <c:v>809</c:v>
                </c:pt>
              </c:numCache>
            </c:numRef>
          </c:val>
        </c:ser>
        <c:ser>
          <c:idx val="2"/>
          <c:order val="2"/>
          <c:tx>
            <c:strRef>
              <c:f>Hárok1!$D$58:$D$59</c:f>
              <c:strCache>
                <c:ptCount val="2"/>
                <c:pt idx="0">
                  <c:v>2009</c:v>
                </c:pt>
                <c:pt idx="1">
                  <c:v>počet platieb</c:v>
                </c:pt>
              </c:strCache>
            </c:strRef>
          </c:tx>
          <c:spPr>
            <a:solidFill>
              <a:schemeClr val="accent3"/>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Hárok1!$D$60:$D$67</c:f>
              <c:numCache>
                <c:formatCode>_-* #\ ##0\ _€_-;\-* #\ ##0\ _€_-;_-* "-"??\ _€_-;_-@_-</c:formatCode>
                <c:ptCount val="8"/>
                <c:pt idx="0">
                  <c:v>3024</c:v>
                </c:pt>
                <c:pt idx="1">
                  <c:v>3939</c:v>
                </c:pt>
                <c:pt idx="2">
                  <c:v>18</c:v>
                </c:pt>
                <c:pt idx="3">
                  <c:v>1220</c:v>
                </c:pt>
                <c:pt idx="4">
                  <c:v>292</c:v>
                </c:pt>
                <c:pt idx="5">
                  <c:v>2</c:v>
                </c:pt>
                <c:pt idx="6">
                  <c:v>95</c:v>
                </c:pt>
                <c:pt idx="7">
                  <c:v>21</c:v>
                </c:pt>
              </c:numCache>
            </c:numRef>
          </c:val>
        </c:ser>
        <c:ser>
          <c:idx val="3"/>
          <c:order val="3"/>
          <c:tx>
            <c:strRef>
              <c:f>Hárok1!$E$58:$E$59</c:f>
              <c:strCache>
                <c:ptCount val="2"/>
                <c:pt idx="0">
                  <c:v>2010</c:v>
                </c:pt>
                <c:pt idx="1">
                  <c:v>počet platieb</c:v>
                </c:pt>
              </c:strCache>
            </c:strRef>
          </c:tx>
          <c:spPr>
            <a:solidFill>
              <a:schemeClr val="accent4"/>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Hárok1!$E$60:$E$67</c:f>
              <c:numCache>
                <c:formatCode>_-* #\ ##0\ _€_-;\-* #\ ##0\ _€_-;_-* "-"??\ _€_-;_-@_-</c:formatCode>
                <c:ptCount val="8"/>
                <c:pt idx="0">
                  <c:v>3159</c:v>
                </c:pt>
                <c:pt idx="1">
                  <c:v>3913</c:v>
                </c:pt>
                <c:pt idx="2">
                  <c:v>9</c:v>
                </c:pt>
                <c:pt idx="3">
                  <c:v>1352</c:v>
                </c:pt>
                <c:pt idx="4">
                  <c:v>369</c:v>
                </c:pt>
                <c:pt idx="5">
                  <c:v>23</c:v>
                </c:pt>
                <c:pt idx="6">
                  <c:v>30</c:v>
                </c:pt>
                <c:pt idx="7">
                  <c:v>57</c:v>
                </c:pt>
              </c:numCache>
            </c:numRef>
          </c:val>
        </c:ser>
        <c:ser>
          <c:idx val="4"/>
          <c:order val="4"/>
          <c:tx>
            <c:strRef>
              <c:f>Hárok1!$F$58:$F$59</c:f>
              <c:strCache>
                <c:ptCount val="2"/>
                <c:pt idx="0">
                  <c:v>2011</c:v>
                </c:pt>
                <c:pt idx="1">
                  <c:v>počet platieb</c:v>
                </c:pt>
              </c:strCache>
            </c:strRef>
          </c:tx>
          <c:spPr>
            <a:solidFill>
              <a:schemeClr val="accent5"/>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Hárok1!$F$60:$F$67</c:f>
              <c:numCache>
                <c:formatCode>_-* #\ ##0\ _€_-;\-* #\ ##0\ _€_-;_-* "-"??\ _€_-;_-@_-</c:formatCode>
                <c:ptCount val="8"/>
                <c:pt idx="0">
                  <c:v>3502</c:v>
                </c:pt>
                <c:pt idx="1">
                  <c:v>4390</c:v>
                </c:pt>
                <c:pt idx="2">
                  <c:v>11</c:v>
                </c:pt>
                <c:pt idx="3">
                  <c:v>1167</c:v>
                </c:pt>
                <c:pt idx="4">
                  <c:v>444</c:v>
                </c:pt>
                <c:pt idx="5">
                  <c:v>35</c:v>
                </c:pt>
                <c:pt idx="6">
                  <c:v>145</c:v>
                </c:pt>
                <c:pt idx="7">
                  <c:v>59</c:v>
                </c:pt>
              </c:numCache>
            </c:numRef>
          </c:val>
        </c:ser>
        <c:ser>
          <c:idx val="5"/>
          <c:order val="5"/>
          <c:tx>
            <c:strRef>
              <c:f>Hárok1!$G$58:$G$59</c:f>
              <c:strCache>
                <c:ptCount val="2"/>
                <c:pt idx="0">
                  <c:v>2012</c:v>
                </c:pt>
                <c:pt idx="1">
                  <c:v>počet platieb</c:v>
                </c:pt>
              </c:strCache>
            </c:strRef>
          </c:tx>
          <c:spPr>
            <a:solidFill>
              <a:schemeClr val="accent6"/>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Hárok1!$G$60:$G$67</c:f>
              <c:numCache>
                <c:formatCode>_-* #\ ##0\ _€_-;\-* #\ ##0\ _€_-;_-* "-"??\ _€_-;_-@_-</c:formatCode>
                <c:ptCount val="8"/>
                <c:pt idx="0">
                  <c:v>4058</c:v>
                </c:pt>
                <c:pt idx="1">
                  <c:v>4518</c:v>
                </c:pt>
                <c:pt idx="2">
                  <c:v>15</c:v>
                </c:pt>
                <c:pt idx="3">
                  <c:v>1199</c:v>
                </c:pt>
                <c:pt idx="4">
                  <c:v>441</c:v>
                </c:pt>
                <c:pt idx="5">
                  <c:v>52</c:v>
                </c:pt>
                <c:pt idx="6">
                  <c:v>119</c:v>
                </c:pt>
                <c:pt idx="7">
                  <c:v>77</c:v>
                </c:pt>
              </c:numCache>
            </c:numRef>
          </c:val>
        </c:ser>
        <c:ser>
          <c:idx val="6"/>
          <c:order val="6"/>
          <c:tx>
            <c:strRef>
              <c:f>Hárok1!$H$58:$H$59</c:f>
              <c:strCache>
                <c:ptCount val="2"/>
                <c:pt idx="0">
                  <c:v>2013</c:v>
                </c:pt>
                <c:pt idx="1">
                  <c:v>počet platieb</c:v>
                </c:pt>
              </c:strCache>
            </c:strRef>
          </c:tx>
          <c:spPr>
            <a:solidFill>
              <a:schemeClr val="accent1">
                <a:lumMod val="60000"/>
              </a:schemeClr>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Hárok1!$H$60:$H$67</c:f>
              <c:numCache>
                <c:formatCode>_-* #\ ##0\ _€_-;\-* #\ ##0\ _€_-;_-* "-"??\ _€_-;_-@_-</c:formatCode>
                <c:ptCount val="8"/>
                <c:pt idx="0">
                  <c:v>3866</c:v>
                </c:pt>
                <c:pt idx="1">
                  <c:v>4400</c:v>
                </c:pt>
                <c:pt idx="2">
                  <c:v>12</c:v>
                </c:pt>
                <c:pt idx="3">
                  <c:v>1224</c:v>
                </c:pt>
                <c:pt idx="4">
                  <c:v>428</c:v>
                </c:pt>
                <c:pt idx="5">
                  <c:v>66</c:v>
                </c:pt>
                <c:pt idx="6">
                  <c:v>111</c:v>
                </c:pt>
                <c:pt idx="7">
                  <c:v>75</c:v>
                </c:pt>
              </c:numCache>
            </c:numRef>
          </c:val>
        </c:ser>
        <c:ser>
          <c:idx val="7"/>
          <c:order val="7"/>
          <c:tx>
            <c:strRef>
              <c:f>Hárok1!$I$58:$I$59</c:f>
              <c:strCache>
                <c:ptCount val="2"/>
                <c:pt idx="0">
                  <c:v>2014</c:v>
                </c:pt>
                <c:pt idx="1">
                  <c:v>počet platieb</c:v>
                </c:pt>
              </c:strCache>
            </c:strRef>
          </c:tx>
          <c:spPr>
            <a:solidFill>
              <a:schemeClr val="accent2">
                <a:lumMod val="60000"/>
              </a:schemeClr>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Hárok1!$I$60:$I$67</c:f>
              <c:numCache>
                <c:formatCode>_-* #\ ##0\ _€_-;\-* #\ ##0\ _€_-;_-* "-"??\ _€_-;_-@_-</c:formatCode>
                <c:ptCount val="8"/>
                <c:pt idx="0">
                  <c:v>561</c:v>
                </c:pt>
                <c:pt idx="1">
                  <c:v>522</c:v>
                </c:pt>
                <c:pt idx="2">
                  <c:v>17</c:v>
                </c:pt>
                <c:pt idx="3">
                  <c:v>735</c:v>
                </c:pt>
                <c:pt idx="4">
                  <c:v>106</c:v>
                </c:pt>
                <c:pt idx="5">
                  <c:v>14</c:v>
                </c:pt>
                <c:pt idx="6">
                  <c:v>17</c:v>
                </c:pt>
                <c:pt idx="7">
                  <c:v>51</c:v>
                </c:pt>
              </c:numCache>
            </c:numRef>
          </c:val>
        </c:ser>
        <c:ser>
          <c:idx val="8"/>
          <c:order val="8"/>
          <c:tx>
            <c:strRef>
              <c:f>Hárok1!$J$58:$J$59</c:f>
              <c:strCache>
                <c:ptCount val="2"/>
                <c:pt idx="0">
                  <c:v>2015</c:v>
                </c:pt>
                <c:pt idx="1">
                  <c:v>počet platieb</c:v>
                </c:pt>
              </c:strCache>
            </c:strRef>
          </c:tx>
          <c:spPr>
            <a:solidFill>
              <a:schemeClr val="accent3">
                <a:lumMod val="60000"/>
              </a:schemeClr>
            </a:solidFill>
            <a:ln>
              <a:noFill/>
            </a:ln>
            <a:effectLst/>
            <a:sp3d/>
          </c:spPr>
          <c:invertIfNegative val="0"/>
          <c:cat>
            <c:strRef>
              <c:f>Hárok1!$A$60:$A$67</c:f>
              <c:strCache>
                <c:ptCount val="8"/>
                <c:pt idx="0">
                  <c:v>Znevýhodnené horské oblasti (op.č.211)          </c:v>
                </c:pt>
                <c:pt idx="1">
                  <c:v>Znevýhodnené oblasti iné (op.č.212)                    </c:v>
                </c:pt>
                <c:pt idx="2">
                  <c:v>NATURA 2000 smernica o vodách (op.č.213)         </c:v>
                </c:pt>
                <c:pt idx="3">
                  <c:v>Agroenviromentálne platby (op.č.214)                   </c:v>
                </c:pt>
                <c:pt idx="4">
                  <c:v>Životné podmienky zvierat (op.č.215)                   </c:v>
                </c:pt>
                <c:pt idx="5">
                  <c:v>Prvé zalesnenie poľnohospodárskej pôdy (op.č.221)  </c:v>
                </c:pt>
                <c:pt idx="6">
                  <c:v>NATURA 2000- lesná pôda (op.č.224)                        </c:v>
                </c:pt>
                <c:pt idx="7">
                  <c:v>Lesnícko-enviromentálne platby (op.č.225)         </c:v>
                </c:pt>
              </c:strCache>
            </c:strRef>
          </c:cat>
          <c:val>
            <c:numRef>
              <c:f>Hárok1!$J$60:$J$67</c:f>
              <c:numCache>
                <c:formatCode>_-* #\ ##0\ _€_-;\-* #\ ##0\ _€_-;_-* "-"??\ _€_-;_-@_-</c:formatCode>
                <c:ptCount val="8"/>
                <c:pt idx="0">
                  <c:v>7</c:v>
                </c:pt>
                <c:pt idx="1">
                  <c:v>6</c:v>
                </c:pt>
                <c:pt idx="2">
                  <c:v>1</c:v>
                </c:pt>
                <c:pt idx="3">
                  <c:v>727</c:v>
                </c:pt>
                <c:pt idx="4">
                  <c:v>79</c:v>
                </c:pt>
                <c:pt idx="5">
                  <c:v>52</c:v>
                </c:pt>
                <c:pt idx="6">
                  <c:v>115</c:v>
                </c:pt>
              </c:numCache>
            </c:numRef>
          </c:val>
        </c:ser>
        <c:dLbls>
          <c:showLegendKey val="0"/>
          <c:showVal val="0"/>
          <c:showCatName val="0"/>
          <c:showSerName val="0"/>
          <c:showPercent val="0"/>
          <c:showBubbleSize val="0"/>
        </c:dLbls>
        <c:gapWidth val="150"/>
        <c:shape val="box"/>
        <c:axId val="560809120"/>
        <c:axId val="560803632"/>
        <c:axId val="0"/>
      </c:bar3DChart>
      <c:catAx>
        <c:axId val="560809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60803632"/>
        <c:crosses val="autoZero"/>
        <c:auto val="1"/>
        <c:lblAlgn val="ctr"/>
        <c:lblOffset val="100"/>
        <c:noMultiLvlLbl val="0"/>
      </c:catAx>
      <c:valAx>
        <c:axId val="560803632"/>
        <c:scaling>
          <c:orientation val="minMax"/>
        </c:scaling>
        <c:delete val="0"/>
        <c:axPos val="l"/>
        <c:majorGridlines>
          <c:spPr>
            <a:ln w="9525" cap="flat" cmpd="sng" algn="ctr">
              <a:solidFill>
                <a:schemeClr val="tx1">
                  <a:lumMod val="15000"/>
                  <a:lumOff val="85000"/>
                </a:schemeClr>
              </a:solidFill>
              <a:round/>
            </a:ln>
            <a:effectLst/>
          </c:spPr>
        </c:majorGridlines>
        <c:numFmt formatCode="_-* #\ ##0\ _€_-;\-* #\ ##0\ _€_-;_-* &quot;-&quot;??\ _€_-;_-@_-"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608091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sk-SK" sz="1100" b="1" i="0" baseline="0">
                <a:effectLst/>
                <a:latin typeface="Times New Roman" panose="02020603050405020304" pitchFamily="18" charset="0"/>
                <a:cs typeface="Times New Roman" panose="02020603050405020304" pitchFamily="18" charset="0"/>
              </a:rPr>
              <a:t> </a:t>
            </a:r>
            <a:endParaRPr lang="sk-SK" sz="1100" b="0">
              <a:solidFill>
                <a:sysClr val="windowText" lastClr="000000"/>
              </a:solidFill>
              <a:effectLst/>
              <a:latin typeface="Times New Roman" panose="02020603050405020304" pitchFamily="18" charset="0"/>
              <a:cs typeface="Times New Roman" panose="02020603050405020304" pitchFamily="18" charset="0"/>
            </a:endParaRPr>
          </a:p>
        </c:rich>
      </c:tx>
      <c:layout>
        <c:manualLayout>
          <c:xMode val="edge"/>
          <c:yMode val="edge"/>
          <c:x val="0.11477043630415762"/>
          <c:y val="1.4869885574083939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'Tabuľka ku grafu'!$B$4</c:f>
              <c:strCache>
                <c:ptCount val="1"/>
                <c:pt idx="0">
                  <c:v>Schválený fin. príspevok v EUR</c:v>
                </c:pt>
              </c:strCache>
            </c:strRef>
          </c:tx>
          <c:spPr>
            <a:solidFill>
              <a:schemeClr val="accent6"/>
            </a:solidFill>
            <a:ln>
              <a:noFill/>
            </a:ln>
            <a:effectLst/>
            <a:sp3d/>
          </c:spPr>
          <c:invertIfNegative val="0"/>
          <c:cat>
            <c:strRef>
              <c:f>'Tabuľka ku grafu'!$A$5:$A$7</c:f>
              <c:strCache>
                <c:ptCount val="3"/>
                <c:pt idx="0">
                  <c:v>Stav k 31.12.2016</c:v>
                </c:pt>
                <c:pt idx="1">
                  <c:v>Odhad k 31.12.2017</c:v>
                </c:pt>
                <c:pt idx="2">
                  <c:v>Odhad k 31.12.2018</c:v>
                </c:pt>
              </c:strCache>
            </c:strRef>
          </c:cat>
          <c:val>
            <c:numRef>
              <c:f>'Tabuľka ku grafu'!$B$5:$B$7</c:f>
              <c:numCache>
                <c:formatCode>#,##0</c:formatCode>
                <c:ptCount val="3"/>
                <c:pt idx="0">
                  <c:v>554453213.60636902</c:v>
                </c:pt>
                <c:pt idx="1">
                  <c:v>739092592.54636908</c:v>
                </c:pt>
                <c:pt idx="2">
                  <c:v>848305111.54636908</c:v>
                </c:pt>
              </c:numCache>
            </c:numRef>
          </c:val>
        </c:ser>
        <c:ser>
          <c:idx val="1"/>
          <c:order val="1"/>
          <c:tx>
            <c:strRef>
              <c:f>'Tabuľka ku grafu'!$C$4</c:f>
              <c:strCache>
                <c:ptCount val="1"/>
                <c:pt idx="0">
                  <c:v>Vyplatený fin. príspevok v EUR</c:v>
                </c:pt>
              </c:strCache>
            </c:strRef>
          </c:tx>
          <c:spPr>
            <a:solidFill>
              <a:schemeClr val="accent5"/>
            </a:solidFill>
            <a:ln>
              <a:noFill/>
            </a:ln>
            <a:effectLst/>
            <a:sp3d/>
          </c:spPr>
          <c:invertIfNegative val="0"/>
          <c:cat>
            <c:strRef>
              <c:f>'Tabuľka ku grafu'!$A$5:$A$7</c:f>
              <c:strCache>
                <c:ptCount val="3"/>
                <c:pt idx="0">
                  <c:v>Stav k 31.12.2016</c:v>
                </c:pt>
                <c:pt idx="1">
                  <c:v>Odhad k 31.12.2017</c:v>
                </c:pt>
                <c:pt idx="2">
                  <c:v>Odhad k 31.12.2018</c:v>
                </c:pt>
              </c:strCache>
            </c:strRef>
          </c:cat>
          <c:val>
            <c:numRef>
              <c:f>'Tabuľka ku grafu'!$C$5:$C$7</c:f>
              <c:numCache>
                <c:formatCode>#,##0</c:formatCode>
                <c:ptCount val="3"/>
                <c:pt idx="0">
                  <c:v>47354273.170000002</c:v>
                </c:pt>
                <c:pt idx="1">
                  <c:v>198631639.37</c:v>
                </c:pt>
                <c:pt idx="2">
                  <c:v>460735139.37</c:v>
                </c:pt>
              </c:numCache>
            </c:numRef>
          </c:val>
        </c:ser>
        <c:dLbls>
          <c:showLegendKey val="0"/>
          <c:showVal val="0"/>
          <c:showCatName val="0"/>
          <c:showSerName val="0"/>
          <c:showPercent val="0"/>
          <c:showBubbleSize val="0"/>
        </c:dLbls>
        <c:gapWidth val="150"/>
        <c:shape val="box"/>
        <c:axId val="524090040"/>
        <c:axId val="524090432"/>
        <c:axId val="0"/>
      </c:bar3DChart>
      <c:catAx>
        <c:axId val="524090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24090432"/>
        <c:crosses val="autoZero"/>
        <c:auto val="1"/>
        <c:lblAlgn val="ctr"/>
        <c:lblOffset val="100"/>
        <c:noMultiLvlLbl val="0"/>
      </c:catAx>
      <c:valAx>
        <c:axId val="524090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524090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541716607282239"/>
          <c:y val="1.6067178552447905E-2"/>
          <c:w val="0.80458283392717755"/>
          <c:h val="0.58682852370020311"/>
        </c:manualLayout>
      </c:layout>
      <c:bar3DChart>
        <c:barDir val="col"/>
        <c:grouping val="clustered"/>
        <c:varyColors val="0"/>
        <c:ser>
          <c:idx val="0"/>
          <c:order val="0"/>
          <c:tx>
            <c:strRef>
              <c:f>Hárok1!$B$70:$B$71</c:f>
              <c:strCache>
                <c:ptCount val="2"/>
                <c:pt idx="0">
                  <c:v>2014</c:v>
                </c:pt>
                <c:pt idx="1">
                  <c:v>verejné výdavky</c:v>
                </c:pt>
              </c:strCache>
            </c:strRef>
          </c:tx>
          <c:spPr>
            <a:solidFill>
              <a:schemeClr val="accent1"/>
            </a:solidFill>
            <a:ln>
              <a:noFill/>
            </a:ln>
            <a:effectLst/>
            <a:sp3d/>
          </c:spPr>
          <c:invertIfNegative val="0"/>
          <c:cat>
            <c:strRef>
              <c:f>Hárok1!$A$72:$A$78</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Hárok1!$B$72:$B$78</c:f>
              <c:numCache>
                <c:formatCode>General</c:formatCode>
                <c:ptCount val="7"/>
                <c:pt idx="0" formatCode="_(&quot;€&quot;* #,##0.00_);_(&quot;€&quot;* \(#,##0.00\);_(&quot;€&quot;* &quot;-&quot;??_);_(@_)">
                  <c:v>83642367.550000042</c:v>
                </c:pt>
              </c:numCache>
            </c:numRef>
          </c:val>
        </c:ser>
        <c:ser>
          <c:idx val="1"/>
          <c:order val="1"/>
          <c:tx>
            <c:strRef>
              <c:f>Hárok1!$C$70:$C$71</c:f>
              <c:strCache>
                <c:ptCount val="2"/>
                <c:pt idx="0">
                  <c:v>2015</c:v>
                </c:pt>
                <c:pt idx="1">
                  <c:v>verejné výdavky</c:v>
                </c:pt>
              </c:strCache>
            </c:strRef>
          </c:tx>
          <c:spPr>
            <a:solidFill>
              <a:schemeClr val="accent2"/>
            </a:solidFill>
            <a:ln>
              <a:noFill/>
            </a:ln>
            <a:effectLst/>
            <a:sp3d/>
          </c:spPr>
          <c:invertIfNegative val="0"/>
          <c:cat>
            <c:strRef>
              <c:f>Hárok1!$A$72:$A$78</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Hárok1!$C$72:$C$78</c:f>
              <c:numCache>
                <c:formatCode>General</c:formatCode>
                <c:ptCount val="7"/>
                <c:pt idx="0" formatCode="_(&quot;€&quot;* #,##0.00_);_(&quot;€&quot;* \(#,##0.00\);_(&quot;€&quot;* &quot;-&quot;??_);_(@_)">
                  <c:v>46323845.669999734</c:v>
                </c:pt>
              </c:numCache>
            </c:numRef>
          </c:val>
        </c:ser>
        <c:ser>
          <c:idx val="2"/>
          <c:order val="2"/>
          <c:tx>
            <c:strRef>
              <c:f>Hárok1!$D$70:$D$71</c:f>
              <c:strCache>
                <c:ptCount val="2"/>
                <c:pt idx="0">
                  <c:v>2016</c:v>
                </c:pt>
                <c:pt idx="1">
                  <c:v>verejné výdavky</c:v>
                </c:pt>
              </c:strCache>
            </c:strRef>
          </c:tx>
          <c:spPr>
            <a:solidFill>
              <a:schemeClr val="accent3"/>
            </a:solidFill>
            <a:ln>
              <a:noFill/>
            </a:ln>
            <a:effectLst/>
            <a:sp3d/>
          </c:spPr>
          <c:invertIfNegative val="0"/>
          <c:cat>
            <c:strRef>
              <c:f>Hárok1!$A$72:$A$78</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Hárok1!$D$72:$D$78</c:f>
              <c:numCache>
                <c:formatCode>_("€"* #,##0.00_);_("€"* \(#,##0.00\);_("€"* "-"??_);_(@_)</c:formatCode>
                <c:ptCount val="7"/>
                <c:pt idx="0">
                  <c:v>56434509.879999846</c:v>
                </c:pt>
                <c:pt idx="1">
                  <c:v>877916.58999999985</c:v>
                </c:pt>
                <c:pt idx="2">
                  <c:v>15567468.009999994</c:v>
                </c:pt>
                <c:pt idx="3">
                  <c:v>16382707.939999999</c:v>
                </c:pt>
                <c:pt idx="4">
                  <c:v>20066574.570000008</c:v>
                </c:pt>
                <c:pt idx="5">
                  <c:v>107027.92000000001</c:v>
                </c:pt>
                <c:pt idx="6">
                  <c:v>447645.62000000011</c:v>
                </c:pt>
              </c:numCache>
            </c:numRef>
          </c:val>
        </c:ser>
        <c:dLbls>
          <c:showLegendKey val="0"/>
          <c:showVal val="0"/>
          <c:showCatName val="0"/>
          <c:showSerName val="0"/>
          <c:showPercent val="0"/>
          <c:showBubbleSize val="0"/>
        </c:dLbls>
        <c:gapWidth val="150"/>
        <c:shape val="box"/>
        <c:axId val="346393216"/>
        <c:axId val="346393608"/>
        <c:axId val="0"/>
      </c:bar3DChart>
      <c:catAx>
        <c:axId val="346393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46393608"/>
        <c:crosses val="autoZero"/>
        <c:auto val="1"/>
        <c:lblAlgn val="ctr"/>
        <c:lblOffset val="100"/>
        <c:noMultiLvlLbl val="0"/>
      </c:catAx>
      <c:valAx>
        <c:axId val="34639360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3463932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903324989844296"/>
          <c:y val="1.4148834238262535E-2"/>
          <c:w val="0.83096675010155707"/>
          <c:h val="0.62551497974283077"/>
        </c:manualLayout>
      </c:layout>
      <c:bar3DChart>
        <c:barDir val="col"/>
        <c:grouping val="clustered"/>
        <c:varyColors val="0"/>
        <c:ser>
          <c:idx val="0"/>
          <c:order val="0"/>
          <c:tx>
            <c:strRef>
              <c:f>Hárok1!$B$82:$B$83</c:f>
              <c:strCache>
                <c:ptCount val="2"/>
                <c:pt idx="0">
                  <c:v>2014</c:v>
                </c:pt>
                <c:pt idx="1">
                  <c:v>počet platieb</c:v>
                </c:pt>
              </c:strCache>
            </c:strRef>
          </c:tx>
          <c:spPr>
            <a:solidFill>
              <a:schemeClr val="accent1"/>
            </a:solidFill>
            <a:ln>
              <a:noFill/>
            </a:ln>
            <a:effectLst/>
            <a:sp3d/>
          </c:spPr>
          <c:invertIfNegative val="0"/>
          <c:cat>
            <c:strRef>
              <c:f>Hárok1!$A$84:$A$90</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Hárok1!$B$84:$B$90</c:f>
              <c:numCache>
                <c:formatCode>General</c:formatCode>
                <c:ptCount val="7"/>
                <c:pt idx="0" formatCode="_-* #\ ##0\ _€_-;\-* #\ ##0\ _€_-;_-* &quot;-&quot;??\ _€_-;_-@_-">
                  <c:v>8854</c:v>
                </c:pt>
              </c:numCache>
            </c:numRef>
          </c:val>
        </c:ser>
        <c:ser>
          <c:idx val="1"/>
          <c:order val="1"/>
          <c:tx>
            <c:strRef>
              <c:f>Hárok1!$C$82:$C$83</c:f>
              <c:strCache>
                <c:ptCount val="2"/>
                <c:pt idx="0">
                  <c:v>2015</c:v>
                </c:pt>
                <c:pt idx="1">
                  <c:v>počet platieb</c:v>
                </c:pt>
              </c:strCache>
            </c:strRef>
          </c:tx>
          <c:spPr>
            <a:solidFill>
              <a:schemeClr val="accent2"/>
            </a:solidFill>
            <a:ln>
              <a:noFill/>
            </a:ln>
            <a:effectLst/>
            <a:sp3d/>
          </c:spPr>
          <c:invertIfNegative val="0"/>
          <c:cat>
            <c:strRef>
              <c:f>Hárok1!$A$84:$A$90</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Hárok1!$C$84:$C$90</c:f>
              <c:numCache>
                <c:formatCode>General</c:formatCode>
                <c:ptCount val="7"/>
                <c:pt idx="0" formatCode="_-* #\ ##0\ _€_-;\-* #\ ##0\ _€_-;_-* &quot;-&quot;??\ _€_-;_-@_-">
                  <c:v>8854</c:v>
                </c:pt>
              </c:numCache>
            </c:numRef>
          </c:val>
        </c:ser>
        <c:ser>
          <c:idx val="2"/>
          <c:order val="2"/>
          <c:tx>
            <c:strRef>
              <c:f>Hárok1!$D$82:$D$83</c:f>
              <c:strCache>
                <c:ptCount val="2"/>
                <c:pt idx="0">
                  <c:v>2016</c:v>
                </c:pt>
                <c:pt idx="1">
                  <c:v>počet platieb</c:v>
                </c:pt>
              </c:strCache>
            </c:strRef>
          </c:tx>
          <c:spPr>
            <a:solidFill>
              <a:schemeClr val="accent3"/>
            </a:solidFill>
            <a:ln>
              <a:noFill/>
            </a:ln>
            <a:effectLst/>
            <a:sp3d/>
          </c:spPr>
          <c:invertIfNegative val="0"/>
          <c:cat>
            <c:strRef>
              <c:f>Hárok1!$A$84:$A$90</c:f>
              <c:strCache>
                <c:ptCount val="7"/>
                <c:pt idx="0">
                  <c:v>Platby pre oblasti s prírodnými alebo inými obmedzeniami (op.č.13)</c:v>
                </c:pt>
                <c:pt idx="1">
                  <c:v>Platby v rámci sústavy NATURA 2000 (op.č.12)</c:v>
                </c:pt>
                <c:pt idx="2">
                  <c:v>Agroenviromentálno-klimatické opatrenia (op.č.10)</c:v>
                </c:pt>
                <c:pt idx="3">
                  <c:v>Ekologické poľnohospodárstvo (op.č.11)</c:v>
                </c:pt>
                <c:pt idx="4">
                  <c:v>Dobré životné podmienky zvierat (op.č.14)</c:v>
                </c:pt>
                <c:pt idx="5">
                  <c:v>Investície do rozvoja les.oblastí a zlepšenie životaschopn.lesov (op.č.8)</c:v>
                </c:pt>
                <c:pt idx="6">
                  <c:v>Lesnícko-enviromentálne aklimatické služby a ocharana lesov (op.č.15)</c:v>
                </c:pt>
              </c:strCache>
            </c:strRef>
          </c:cat>
          <c:val>
            <c:numRef>
              <c:f>Hárok1!$D$84:$D$90</c:f>
              <c:numCache>
                <c:formatCode>_-* #\ ##0\ _€_-;\-* #\ ##0\ _€_-;_-* "-"??\ _€_-;_-@_-</c:formatCode>
                <c:ptCount val="7"/>
                <c:pt idx="0">
                  <c:v>10905</c:v>
                </c:pt>
                <c:pt idx="1">
                  <c:v>178</c:v>
                </c:pt>
                <c:pt idx="2">
                  <c:v>1435</c:v>
                </c:pt>
                <c:pt idx="3">
                  <c:v>1015</c:v>
                </c:pt>
                <c:pt idx="4">
                  <c:v>457</c:v>
                </c:pt>
                <c:pt idx="5">
                  <c:v>24</c:v>
                </c:pt>
                <c:pt idx="6">
                  <c:v>79</c:v>
                </c:pt>
              </c:numCache>
            </c:numRef>
          </c:val>
        </c:ser>
        <c:dLbls>
          <c:showLegendKey val="0"/>
          <c:showVal val="0"/>
          <c:showCatName val="0"/>
          <c:showSerName val="0"/>
          <c:showPercent val="0"/>
          <c:showBubbleSize val="0"/>
        </c:dLbls>
        <c:gapWidth val="150"/>
        <c:shape val="box"/>
        <c:axId val="346394784"/>
        <c:axId val="522918816"/>
        <c:axId val="0"/>
      </c:bar3DChart>
      <c:catAx>
        <c:axId val="346394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22918816"/>
        <c:crosses val="autoZero"/>
        <c:auto val="1"/>
        <c:lblAlgn val="ctr"/>
        <c:lblOffset val="100"/>
        <c:noMultiLvlLbl val="0"/>
      </c:catAx>
      <c:valAx>
        <c:axId val="522918816"/>
        <c:scaling>
          <c:orientation val="minMax"/>
        </c:scaling>
        <c:delete val="0"/>
        <c:axPos val="l"/>
        <c:majorGridlines>
          <c:spPr>
            <a:ln w="9525" cap="flat" cmpd="sng" algn="ctr">
              <a:solidFill>
                <a:schemeClr val="tx1">
                  <a:lumMod val="15000"/>
                  <a:lumOff val="85000"/>
                </a:schemeClr>
              </a:solidFill>
              <a:round/>
            </a:ln>
            <a:effectLst/>
          </c:spPr>
        </c:majorGridlines>
        <c:numFmt formatCode="_-* #\ ##0\ _€_-;\-* #\ ##0\ _€_-;_-* &quot;-&quot;??\ _€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crossAx val="3463947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7"/>
    </mc:Choice>
    <mc:Fallback>
      <c:style val="37"/>
    </mc:Fallback>
  </mc:AlternateContent>
  <c:chart>
    <c:autoTitleDeleted val="1"/>
    <c:view3D>
      <c:rotX val="15"/>
      <c:rotY val="20"/>
      <c:rAngAx val="1"/>
    </c:view3D>
    <c:floor>
      <c:thickness val="0"/>
      <c:spPr>
        <a:noFill/>
      </c:spPr>
    </c:floor>
    <c:sideWall>
      <c:thickness val="0"/>
      <c:spPr>
        <a:noFill/>
      </c:spPr>
    </c:sideWall>
    <c:backWall>
      <c:thickness val="0"/>
      <c:spPr>
        <a:noFill/>
      </c:spPr>
    </c:backWall>
    <c:plotArea>
      <c:layout>
        <c:manualLayout>
          <c:layoutTarget val="inner"/>
          <c:xMode val="edge"/>
          <c:yMode val="edge"/>
          <c:x val="0.14623099989659807"/>
          <c:y val="4.3614379663216254E-2"/>
          <c:w val="0.77104746148278347"/>
          <c:h val="0.70516057683800759"/>
        </c:manualLayout>
      </c:layout>
      <c:bar3DChart>
        <c:barDir val="col"/>
        <c:grouping val="clustered"/>
        <c:varyColors val="0"/>
        <c:ser>
          <c:idx val="0"/>
          <c:order val="0"/>
          <c:tx>
            <c:strRef>
              <c:f>'tab ku grafu'!$B$4</c:f>
              <c:strCache>
                <c:ptCount val="1"/>
                <c:pt idx="0">
                  <c:v>Schválený fin. príspevok v EUR</c:v>
                </c:pt>
              </c:strCache>
            </c:strRef>
          </c:tx>
          <c:spPr>
            <a:solidFill>
              <a:srgbClr val="3399FF"/>
            </a:solidFill>
          </c:spPr>
          <c:invertIfNegative val="0"/>
          <c:cat>
            <c:numRef>
              <c:f>'tab ku grafu'!$A$5:$A$12</c:f>
              <c:numCache>
                <c:formatCode>General</c:formatCode>
                <c:ptCount val="8"/>
                <c:pt idx="0">
                  <c:v>2009</c:v>
                </c:pt>
                <c:pt idx="1">
                  <c:v>2010</c:v>
                </c:pt>
                <c:pt idx="2">
                  <c:v>2011</c:v>
                </c:pt>
                <c:pt idx="3">
                  <c:v>2012</c:v>
                </c:pt>
                <c:pt idx="4">
                  <c:v>2013</c:v>
                </c:pt>
                <c:pt idx="5">
                  <c:v>2014</c:v>
                </c:pt>
                <c:pt idx="6">
                  <c:v>2015</c:v>
                </c:pt>
                <c:pt idx="7">
                  <c:v>2016</c:v>
                </c:pt>
              </c:numCache>
            </c:numRef>
          </c:cat>
          <c:val>
            <c:numRef>
              <c:f>'tab ku grafu'!$B$5:$B$12</c:f>
              <c:numCache>
                <c:formatCode>#,##0</c:formatCode>
                <c:ptCount val="8"/>
                <c:pt idx="0">
                  <c:v>4429249.216</c:v>
                </c:pt>
                <c:pt idx="1">
                  <c:v>5180257.4399999995</c:v>
                </c:pt>
                <c:pt idx="2">
                  <c:v>13026597.92</c:v>
                </c:pt>
                <c:pt idx="3">
                  <c:v>13087247.390000001</c:v>
                </c:pt>
                <c:pt idx="4">
                  <c:v>13148382</c:v>
                </c:pt>
                <c:pt idx="5">
                  <c:v>15835652.615999999</c:v>
                </c:pt>
                <c:pt idx="6">
                  <c:v>15529459</c:v>
                </c:pt>
                <c:pt idx="7">
                  <c:v>18327354.720000003</c:v>
                </c:pt>
              </c:numCache>
            </c:numRef>
          </c:val>
        </c:ser>
        <c:ser>
          <c:idx val="1"/>
          <c:order val="1"/>
          <c:tx>
            <c:strRef>
              <c:f>'tab ku grafu'!$C$4</c:f>
              <c:strCache>
                <c:ptCount val="1"/>
                <c:pt idx="0">
                  <c:v>Vyplatený fin. príspevok v EUR</c:v>
                </c:pt>
              </c:strCache>
            </c:strRef>
          </c:tx>
          <c:spPr>
            <a:solidFill>
              <a:srgbClr val="CCECFF"/>
            </a:solidFill>
          </c:spPr>
          <c:invertIfNegative val="0"/>
          <c:cat>
            <c:numRef>
              <c:f>'tab ku grafu'!$A$5:$A$12</c:f>
              <c:numCache>
                <c:formatCode>General</c:formatCode>
                <c:ptCount val="8"/>
                <c:pt idx="0">
                  <c:v>2009</c:v>
                </c:pt>
                <c:pt idx="1">
                  <c:v>2010</c:v>
                </c:pt>
                <c:pt idx="2">
                  <c:v>2011</c:v>
                </c:pt>
                <c:pt idx="3">
                  <c:v>2012</c:v>
                </c:pt>
                <c:pt idx="4">
                  <c:v>2013</c:v>
                </c:pt>
                <c:pt idx="5">
                  <c:v>2014</c:v>
                </c:pt>
                <c:pt idx="6">
                  <c:v>2015</c:v>
                </c:pt>
                <c:pt idx="7">
                  <c:v>2016</c:v>
                </c:pt>
              </c:numCache>
            </c:numRef>
          </c:cat>
          <c:val>
            <c:numRef>
              <c:f>'tab ku grafu'!$C$5:$C$12</c:f>
              <c:numCache>
                <c:formatCode>#,##0</c:formatCode>
                <c:ptCount val="8"/>
                <c:pt idx="0">
                  <c:v>693585.66</c:v>
                </c:pt>
                <c:pt idx="1">
                  <c:v>2687561.45</c:v>
                </c:pt>
                <c:pt idx="2">
                  <c:v>4402290.33</c:v>
                </c:pt>
                <c:pt idx="3">
                  <c:v>7659791.54</c:v>
                </c:pt>
                <c:pt idx="4">
                  <c:v>9155934</c:v>
                </c:pt>
                <c:pt idx="5">
                  <c:v>11501042.949999999</c:v>
                </c:pt>
                <c:pt idx="6">
                  <c:v>14050742</c:v>
                </c:pt>
                <c:pt idx="7">
                  <c:v>14518531.68</c:v>
                </c:pt>
              </c:numCache>
            </c:numRef>
          </c:val>
        </c:ser>
        <c:dLbls>
          <c:showLegendKey val="0"/>
          <c:showVal val="0"/>
          <c:showCatName val="0"/>
          <c:showSerName val="0"/>
          <c:showPercent val="0"/>
          <c:showBubbleSize val="0"/>
        </c:dLbls>
        <c:gapWidth val="75"/>
        <c:shape val="box"/>
        <c:axId val="522919992"/>
        <c:axId val="522920384"/>
        <c:axId val="0"/>
      </c:bar3DChart>
      <c:catAx>
        <c:axId val="522919992"/>
        <c:scaling>
          <c:orientation val="minMax"/>
        </c:scaling>
        <c:delete val="0"/>
        <c:axPos val="b"/>
        <c:numFmt formatCode="General" sourceLinked="1"/>
        <c:majorTickMark val="none"/>
        <c:minorTickMark val="none"/>
        <c:tickLblPos val="nextTo"/>
        <c:txPr>
          <a:bodyPr rot="0"/>
          <a:lstStyle/>
          <a:p>
            <a:pPr>
              <a:defRPr sz="1200">
                <a:latin typeface="Times New Roman" pitchFamily="18" charset="0"/>
                <a:cs typeface="Times New Roman" pitchFamily="18" charset="0"/>
              </a:defRPr>
            </a:pPr>
            <a:endParaRPr lang="sk-SK"/>
          </a:p>
        </c:txPr>
        <c:crossAx val="522920384"/>
        <c:crosses val="autoZero"/>
        <c:auto val="1"/>
        <c:lblAlgn val="ctr"/>
        <c:lblOffset val="100"/>
        <c:noMultiLvlLbl val="0"/>
      </c:catAx>
      <c:valAx>
        <c:axId val="522920384"/>
        <c:scaling>
          <c:orientation val="minMax"/>
        </c:scaling>
        <c:delete val="0"/>
        <c:axPos val="l"/>
        <c:majorGridlines/>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sk-SK"/>
          </a:p>
        </c:txPr>
        <c:crossAx val="522919992"/>
        <c:crosses val="autoZero"/>
        <c:crossBetween val="between"/>
      </c:valAx>
    </c:plotArea>
    <c:legend>
      <c:legendPos val="b"/>
      <c:layout>
        <c:manualLayout>
          <c:xMode val="edge"/>
          <c:yMode val="edge"/>
          <c:x val="0.11085109553116428"/>
          <c:y val="0.8954504703765962"/>
          <c:w val="0.72771333027062257"/>
          <c:h val="7.8655749426670488E-2"/>
        </c:manualLayout>
      </c:layout>
      <c:overlay val="0"/>
      <c:txPr>
        <a:bodyPr/>
        <a:lstStyle/>
        <a:p>
          <a:pPr>
            <a:defRPr sz="1200">
              <a:latin typeface="Times New Roman" pitchFamily="18" charset="0"/>
              <a:cs typeface="Times New Roman" pitchFamily="18" charset="0"/>
            </a:defRPr>
          </a:pPr>
          <a:endParaRPr lang="sk-SK"/>
        </a:p>
      </c:txPr>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61EF7-9A94-433A-988B-D3828D5B1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105</Pages>
  <Words>42684</Words>
  <Characters>243300</Characters>
  <Application>Microsoft Office Word</Application>
  <DocSecurity>0</DocSecurity>
  <Lines>2027</Lines>
  <Paragraphs>570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285414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Belošičová Martina</dc:creator>
  <cp:keywords/>
  <dc:description/>
  <cp:lastModifiedBy>Belošičová Martina</cp:lastModifiedBy>
  <cp:revision>69</cp:revision>
  <cp:lastPrinted>2017-05-04T12:58:00Z</cp:lastPrinted>
  <dcterms:created xsi:type="dcterms:W3CDTF">2017-05-02T12:02:00Z</dcterms:created>
  <dcterms:modified xsi:type="dcterms:W3CDTF">2017-05-05T07:42:00Z</dcterms:modified>
</cp:coreProperties>
</file>