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5877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277"/>
        <w:gridCol w:w="2693"/>
        <w:gridCol w:w="5386"/>
        <w:gridCol w:w="852"/>
        <w:gridCol w:w="1181"/>
        <w:gridCol w:w="1275"/>
        <w:gridCol w:w="1276"/>
        <w:gridCol w:w="946"/>
        <w:gridCol w:w="991"/>
      </w:tblGrid>
      <w:tr w:rsidR="001023DC" w:rsidRPr="000F2953" w:rsidTr="00F67FA6">
        <w:tc>
          <w:tcPr>
            <w:tcW w:w="1277" w:type="dxa"/>
            <w:shd w:val="clear" w:color="auto" w:fill="365F91" w:themeFill="accent1" w:themeFillShade="BF"/>
          </w:tcPr>
          <w:p w:rsidR="001023DC" w:rsidRPr="000F2953" w:rsidRDefault="001023DC" w:rsidP="00F67FA6">
            <w:pPr>
              <w:pStyle w:val="Nadpis1"/>
              <w:outlineLvl w:val="0"/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600" w:type="dxa"/>
            <w:gridSpan w:val="8"/>
            <w:shd w:val="clear" w:color="auto" w:fill="365F91" w:themeFill="accent1" w:themeFillShade="BF"/>
          </w:tcPr>
          <w:p w:rsidR="001023DC" w:rsidRPr="000F2953" w:rsidRDefault="001023DC" w:rsidP="00F67FA6">
            <w:pPr>
              <w:spacing w:before="60" w:after="60"/>
              <w:rPr>
                <w:rFonts w:cs="Times New Roman"/>
                <w:b/>
                <w:color w:val="FFFFFF" w:themeColor="background1"/>
                <w:sz w:val="16"/>
                <w:szCs w:val="16"/>
              </w:rPr>
            </w:pPr>
            <w:r w:rsidRPr="000F2953">
              <w:rPr>
                <w:rFonts w:cs="Times New Roman"/>
                <w:b/>
                <w:color w:val="FFFFFF" w:themeColor="background1"/>
                <w:sz w:val="16"/>
                <w:szCs w:val="16"/>
              </w:rPr>
              <w:t>2 Podpora akvakultúry, ktorá je environmentálne udržateľná, efektívne využíva zdroje, je inovačná, konkurencieschopná a založená na znalostiach</w:t>
            </w:r>
          </w:p>
        </w:tc>
      </w:tr>
      <w:tr w:rsidR="001023DC" w:rsidRPr="000F2953" w:rsidTr="00F67FA6">
        <w:tc>
          <w:tcPr>
            <w:tcW w:w="15877" w:type="dxa"/>
            <w:gridSpan w:val="9"/>
          </w:tcPr>
          <w:p w:rsidR="001023DC" w:rsidRPr="000F2953" w:rsidRDefault="001023DC" w:rsidP="00F67FA6">
            <w:pPr>
              <w:rPr>
                <w:rFonts w:cs="Times New Roman"/>
                <w:b/>
                <w:sz w:val="16"/>
                <w:szCs w:val="16"/>
              </w:rPr>
            </w:pPr>
          </w:p>
        </w:tc>
      </w:tr>
      <w:tr w:rsidR="001023DC" w:rsidRPr="000F2953" w:rsidTr="00F67FA6">
        <w:tc>
          <w:tcPr>
            <w:tcW w:w="1277" w:type="dxa"/>
            <w:shd w:val="clear" w:color="auto" w:fill="365F91" w:themeFill="accent1" w:themeFillShade="BF"/>
          </w:tcPr>
          <w:p w:rsidR="001023DC" w:rsidRPr="000F2953" w:rsidRDefault="001023DC" w:rsidP="00F67FA6">
            <w:pPr>
              <w:pStyle w:val="Nadpis2"/>
              <w:outlineLvl w:val="1"/>
              <w:rPr>
                <w:rFonts w:asciiTheme="minorHAnsi" w:hAnsiTheme="minorHAnsi" w:cs="Times New Roman"/>
                <w:sz w:val="16"/>
                <w:szCs w:val="16"/>
              </w:rPr>
            </w:pPr>
            <w:r w:rsidRPr="000F2953">
              <w:rPr>
                <w:rFonts w:asciiTheme="minorHAnsi" w:hAnsiTheme="minorHAnsi" w:cs="Times New Roman"/>
                <w:sz w:val="16"/>
                <w:szCs w:val="16"/>
              </w:rPr>
              <w:t>Konkrétny cieľ</w:t>
            </w:r>
          </w:p>
        </w:tc>
        <w:tc>
          <w:tcPr>
            <w:tcW w:w="14600" w:type="dxa"/>
            <w:gridSpan w:val="8"/>
            <w:shd w:val="clear" w:color="auto" w:fill="FFFFFF" w:themeFill="background1"/>
          </w:tcPr>
          <w:p w:rsidR="001023DC" w:rsidRPr="000F2953" w:rsidRDefault="001023DC" w:rsidP="00F67FA6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0F2953">
              <w:rPr>
                <w:rFonts w:cs="Times New Roman"/>
                <w:b/>
                <w:sz w:val="16"/>
                <w:szCs w:val="16"/>
              </w:rPr>
              <w:t>2.2 Zlepšenie konkurencieschopnosti a životaschopnosti podnikov akvakultúry, vrátane zlepšenia bezpečnostných a pracovných podmienok, najmä v MSP</w:t>
            </w:r>
          </w:p>
        </w:tc>
      </w:tr>
      <w:tr w:rsidR="001023DC" w:rsidRPr="000F2953" w:rsidTr="00F67FA6">
        <w:tc>
          <w:tcPr>
            <w:tcW w:w="1277" w:type="dxa"/>
            <w:shd w:val="clear" w:color="auto" w:fill="365F91" w:themeFill="accent1" w:themeFillShade="BF"/>
          </w:tcPr>
          <w:p w:rsidR="001023DC" w:rsidRPr="000F2953" w:rsidRDefault="001023DC" w:rsidP="00F67FA6">
            <w:pPr>
              <w:pStyle w:val="Nadpis1"/>
              <w:outlineLvl w:val="0"/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600" w:type="dxa"/>
            <w:gridSpan w:val="8"/>
            <w:shd w:val="clear" w:color="auto" w:fill="FFFFFF" w:themeFill="background1"/>
          </w:tcPr>
          <w:p w:rsidR="001023DC" w:rsidRPr="000F2953" w:rsidRDefault="001023DC" w:rsidP="00F67FA6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0F2953">
              <w:rPr>
                <w:rFonts w:cs="Times New Roman"/>
                <w:b/>
                <w:sz w:val="16"/>
                <w:szCs w:val="16"/>
              </w:rPr>
              <w:t>2.2.1 Produktívne investície do akvakultúry (čl. 48.1.a, c, d, f, g, h)</w:t>
            </w:r>
          </w:p>
        </w:tc>
      </w:tr>
      <w:tr w:rsidR="001023DC" w:rsidRPr="000F2953" w:rsidTr="00F67FA6">
        <w:tc>
          <w:tcPr>
            <w:tcW w:w="15877" w:type="dxa"/>
            <w:gridSpan w:val="9"/>
          </w:tcPr>
          <w:p w:rsidR="001023DC" w:rsidRPr="000F2953" w:rsidRDefault="001023DC" w:rsidP="00F67FA6">
            <w:pPr>
              <w:rPr>
                <w:rFonts w:cs="Times New Roman"/>
                <w:b/>
                <w:sz w:val="16"/>
                <w:szCs w:val="16"/>
              </w:rPr>
            </w:pPr>
          </w:p>
        </w:tc>
      </w:tr>
      <w:tr w:rsidR="00D063ED" w:rsidRPr="000F2953" w:rsidTr="00F67FA6">
        <w:tc>
          <w:tcPr>
            <w:tcW w:w="1277" w:type="dxa"/>
            <w:shd w:val="clear" w:color="auto" w:fill="95B3D7" w:themeFill="accent1" w:themeFillTint="99"/>
            <w:vAlign w:val="center"/>
          </w:tcPr>
          <w:p w:rsidR="00D063ED" w:rsidRPr="00A61D46" w:rsidRDefault="00D063ED" w:rsidP="00F67FA6">
            <w:pPr>
              <w:spacing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61D46">
              <w:rPr>
                <w:rFonts w:cs="Times New Roman"/>
                <w:b/>
                <w:sz w:val="16"/>
                <w:szCs w:val="16"/>
              </w:rPr>
              <w:t>Aktivita</w:t>
            </w:r>
          </w:p>
        </w:tc>
        <w:tc>
          <w:tcPr>
            <w:tcW w:w="14600" w:type="dxa"/>
            <w:gridSpan w:val="8"/>
            <w:shd w:val="clear" w:color="auto" w:fill="95B3D7" w:themeFill="accent1" w:themeFillTint="99"/>
          </w:tcPr>
          <w:p w:rsidR="00D063ED" w:rsidRPr="000F2953" w:rsidRDefault="00D063ED" w:rsidP="00F67FA6">
            <w:pPr>
              <w:spacing w:line="276" w:lineRule="auto"/>
              <w:rPr>
                <w:rFonts w:cs="Times New Roman"/>
                <w:b/>
                <w:sz w:val="16"/>
                <w:szCs w:val="16"/>
              </w:rPr>
            </w:pPr>
            <w:r w:rsidRPr="000F2953">
              <w:rPr>
                <w:rFonts w:cs="Times New Roman"/>
                <w:b/>
                <w:sz w:val="16"/>
                <w:szCs w:val="16"/>
              </w:rPr>
              <w:t>4  Zvyšovanie kvality produktov alebo ich pridanej hodnoty</w:t>
            </w:r>
          </w:p>
        </w:tc>
      </w:tr>
      <w:tr w:rsidR="00D063ED" w:rsidRPr="000F2953" w:rsidTr="00F67FA6">
        <w:tc>
          <w:tcPr>
            <w:tcW w:w="15877" w:type="dxa"/>
            <w:gridSpan w:val="9"/>
          </w:tcPr>
          <w:p w:rsidR="00D063ED" w:rsidRPr="00A61D46" w:rsidRDefault="00D063ED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</w:tr>
      <w:tr w:rsidR="00D063ED" w:rsidRPr="000F2953" w:rsidTr="00F67FA6">
        <w:tc>
          <w:tcPr>
            <w:tcW w:w="1277" w:type="dxa"/>
            <w:shd w:val="clear" w:color="auto" w:fill="DBE5F1" w:themeFill="accent1" w:themeFillTint="33"/>
            <w:vAlign w:val="center"/>
          </w:tcPr>
          <w:p w:rsidR="00D063ED" w:rsidRPr="00A61D46" w:rsidRDefault="00D063ED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Kód ukazovateľa v ITMS2014+</w:t>
            </w:r>
          </w:p>
        </w:tc>
        <w:tc>
          <w:tcPr>
            <w:tcW w:w="2693" w:type="dxa"/>
            <w:shd w:val="clear" w:color="auto" w:fill="DBE5F1" w:themeFill="accent1" w:themeFillTint="33"/>
            <w:vAlign w:val="center"/>
          </w:tcPr>
          <w:p w:rsidR="00D063ED" w:rsidRPr="000F2953" w:rsidRDefault="00D063ED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Názov ukazovateľa</w:t>
            </w:r>
          </w:p>
        </w:tc>
        <w:tc>
          <w:tcPr>
            <w:tcW w:w="5386" w:type="dxa"/>
            <w:shd w:val="clear" w:color="auto" w:fill="DBE5F1" w:themeFill="accent1" w:themeFillTint="33"/>
            <w:vAlign w:val="center"/>
          </w:tcPr>
          <w:p w:rsidR="00D063ED" w:rsidRPr="000F2953" w:rsidRDefault="00D063ED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Definícia/metóda výpočtu</w:t>
            </w:r>
          </w:p>
        </w:tc>
        <w:tc>
          <w:tcPr>
            <w:tcW w:w="852" w:type="dxa"/>
            <w:shd w:val="clear" w:color="auto" w:fill="DBE5F1" w:themeFill="accent1" w:themeFillTint="33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Merná jednotka</w:t>
            </w:r>
          </w:p>
        </w:tc>
        <w:tc>
          <w:tcPr>
            <w:tcW w:w="1181" w:type="dxa"/>
            <w:shd w:val="clear" w:color="auto" w:fill="DBE5F1" w:themeFill="accent1" w:themeFillTint="33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Čas plnenia</w:t>
            </w:r>
          </w:p>
        </w:tc>
        <w:tc>
          <w:tcPr>
            <w:tcW w:w="1275" w:type="dxa"/>
            <w:shd w:val="clear" w:color="auto" w:fill="DBE5F1" w:themeFill="accent1" w:themeFillTint="33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Preukazovanie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Následné monitorovanie</w:t>
            </w:r>
          </w:p>
        </w:tc>
        <w:tc>
          <w:tcPr>
            <w:tcW w:w="946" w:type="dxa"/>
            <w:shd w:val="clear" w:color="auto" w:fill="DBE5F1" w:themeFill="accent1" w:themeFillTint="33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Príznak rizika</w:t>
            </w:r>
          </w:p>
        </w:tc>
        <w:tc>
          <w:tcPr>
            <w:tcW w:w="991" w:type="dxa"/>
            <w:shd w:val="clear" w:color="auto" w:fill="DBE5F1" w:themeFill="accent1" w:themeFillTint="33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Relevancia k HP</w:t>
            </w:r>
          </w:p>
        </w:tc>
      </w:tr>
      <w:tr w:rsidR="00D063ED" w:rsidRPr="000F2953" w:rsidTr="00F67FA6">
        <w:tc>
          <w:tcPr>
            <w:tcW w:w="1277" w:type="dxa"/>
            <w:vAlign w:val="center"/>
          </w:tcPr>
          <w:p w:rsidR="00D063ED" w:rsidRPr="00A61D46" w:rsidRDefault="00D063ED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P0810</w:t>
            </w:r>
          </w:p>
        </w:tc>
        <w:tc>
          <w:tcPr>
            <w:tcW w:w="2693" w:type="dxa"/>
            <w:vAlign w:val="center"/>
          </w:tcPr>
          <w:p w:rsidR="00D063ED" w:rsidRPr="000F2953" w:rsidRDefault="00D063ED" w:rsidP="00F67FA6">
            <w:pPr>
              <w:spacing w:line="276" w:lineRule="auto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Počet novovybudovaných a zriadených malých predajní / výstup</w:t>
            </w:r>
          </w:p>
        </w:tc>
        <w:tc>
          <w:tcPr>
            <w:tcW w:w="5386" w:type="dxa"/>
            <w:vAlign w:val="bottom"/>
          </w:tcPr>
          <w:p w:rsidR="00D063ED" w:rsidRPr="000F2953" w:rsidRDefault="00D063ED" w:rsidP="00F67FA6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malých predajní na priamy predaj produktov akvakultúry novovybudovaných a zriadených v areáli prevádzky podporeného subjektu v nadväznosti na realizáciu projektu.</w:t>
            </w:r>
          </w:p>
          <w:p w:rsidR="00D063ED" w:rsidRPr="000F2953" w:rsidRDefault="00D063ED" w:rsidP="00F67FA6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Pod zriadením malej predajne sa rozumie vykonanie stavebných úprav existujúcich budov, alebo ich častí, formou rekonštrukcie, modernizácie alebo rozšírenia.</w:t>
            </w:r>
          </w:p>
        </w:tc>
        <w:tc>
          <w:tcPr>
            <w:tcW w:w="852" w:type="dxa"/>
            <w:vAlign w:val="center"/>
          </w:tcPr>
          <w:p w:rsidR="00D063ED" w:rsidRDefault="00D063ED" w:rsidP="00F67FA6">
            <w:pPr>
              <w:jc w:val="center"/>
            </w:pPr>
            <w:r w:rsidRPr="00477890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D063ED" w:rsidRPr="000F2953" w:rsidRDefault="00D063ED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D063ED" w:rsidRPr="000F2953" w:rsidRDefault="00D063ED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HP UR, HP RMŽ a ND</w:t>
            </w:r>
          </w:p>
        </w:tc>
      </w:tr>
      <w:tr w:rsidR="00D063ED" w:rsidRPr="000F2953" w:rsidTr="00F67FA6">
        <w:tc>
          <w:tcPr>
            <w:tcW w:w="1277" w:type="dxa"/>
            <w:vAlign w:val="center"/>
          </w:tcPr>
          <w:p w:rsidR="00D063ED" w:rsidRPr="00A61D46" w:rsidRDefault="00D063ED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P0822</w:t>
            </w:r>
          </w:p>
        </w:tc>
        <w:tc>
          <w:tcPr>
            <w:tcW w:w="2693" w:type="dxa"/>
            <w:vAlign w:val="center"/>
          </w:tcPr>
          <w:p w:rsidR="00D063ED" w:rsidRPr="00C975C4" w:rsidRDefault="00D063ED" w:rsidP="00F67FA6">
            <w:pPr>
              <w:spacing w:line="276" w:lineRule="auto"/>
              <w:rPr>
                <w:rFonts w:cs="Times New Roman"/>
                <w:sz w:val="16"/>
                <w:szCs w:val="16"/>
              </w:rPr>
            </w:pPr>
            <w:r w:rsidRPr="00C975C4">
              <w:rPr>
                <w:rFonts w:cs="Times New Roman"/>
                <w:sz w:val="16"/>
                <w:szCs w:val="16"/>
              </w:rPr>
              <w:t>Počet upravených</w:t>
            </w:r>
            <w:r>
              <w:rPr>
                <w:rFonts w:cs="Times New Roman"/>
                <w:sz w:val="16"/>
                <w:szCs w:val="16"/>
              </w:rPr>
              <w:t xml:space="preserve"> existujúcich</w:t>
            </w:r>
            <w:r w:rsidRPr="00C975C4">
              <w:rPr>
                <w:rFonts w:cs="Times New Roman"/>
                <w:sz w:val="16"/>
                <w:szCs w:val="16"/>
              </w:rPr>
              <w:t xml:space="preserve"> malých predajní / výstup</w:t>
            </w:r>
          </w:p>
        </w:tc>
        <w:tc>
          <w:tcPr>
            <w:tcW w:w="5386" w:type="dxa"/>
            <w:vAlign w:val="bottom"/>
          </w:tcPr>
          <w:p w:rsidR="00D063ED" w:rsidRPr="000F2953" w:rsidRDefault="00D063ED" w:rsidP="00F67FA6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existujúcich malých predajní na priamy predaj produktov akvakultúry nachádzajúcich sa v areáli prevádzky podporeného subjektu, upravených formou rozšírenia, rekonštrukcie a modernizácie v nadväznosti na realizáciu projektu.</w:t>
            </w:r>
          </w:p>
        </w:tc>
        <w:tc>
          <w:tcPr>
            <w:tcW w:w="852" w:type="dxa"/>
            <w:vAlign w:val="center"/>
          </w:tcPr>
          <w:p w:rsidR="00D063ED" w:rsidRDefault="00D063ED" w:rsidP="00F67FA6">
            <w:pPr>
              <w:jc w:val="center"/>
            </w:pPr>
            <w:r w:rsidRPr="00477890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D063ED" w:rsidRPr="000F2953" w:rsidRDefault="00D063ED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D063ED" w:rsidRPr="000F2953" w:rsidRDefault="00D063ED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</w:tcPr>
          <w:p w:rsidR="00D063ED" w:rsidRPr="000F2953" w:rsidRDefault="00D063ED" w:rsidP="00F67FA6">
            <w:r w:rsidRPr="000F2953">
              <w:rPr>
                <w:rFonts w:cs="Times New Roman"/>
                <w:sz w:val="16"/>
                <w:szCs w:val="16"/>
              </w:rPr>
              <w:t>HP UR, HP RMŽ a ND</w:t>
            </w:r>
          </w:p>
        </w:tc>
      </w:tr>
      <w:tr w:rsidR="00D063ED" w:rsidRPr="000F2953" w:rsidTr="00F67FA6">
        <w:tc>
          <w:tcPr>
            <w:tcW w:w="1277" w:type="dxa"/>
            <w:vAlign w:val="center"/>
          </w:tcPr>
          <w:p w:rsidR="00D063ED" w:rsidRPr="00A61D46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P0827</w:t>
            </w:r>
          </w:p>
        </w:tc>
        <w:tc>
          <w:tcPr>
            <w:tcW w:w="2693" w:type="dxa"/>
            <w:vAlign w:val="center"/>
          </w:tcPr>
          <w:p w:rsidR="00D063ED" w:rsidRPr="00C975C4" w:rsidRDefault="00D063ED" w:rsidP="00F67FA6">
            <w:pPr>
              <w:rPr>
                <w:rFonts w:cs="Times New Roman"/>
                <w:sz w:val="16"/>
                <w:szCs w:val="16"/>
              </w:rPr>
            </w:pPr>
            <w:r w:rsidRPr="00C975C4">
              <w:rPr>
                <w:rFonts w:cs="Times New Roman"/>
                <w:sz w:val="16"/>
                <w:szCs w:val="16"/>
              </w:rPr>
              <w:t>Počet novovybavených</w:t>
            </w:r>
            <w:bookmarkStart w:id="0" w:name="_GoBack"/>
            <w:bookmarkEnd w:id="0"/>
            <w:r>
              <w:rPr>
                <w:rFonts w:cs="Times New Roman"/>
                <w:sz w:val="16"/>
                <w:szCs w:val="16"/>
              </w:rPr>
              <w:t xml:space="preserve"> existujúcich</w:t>
            </w:r>
            <w:r w:rsidRPr="00C975C4">
              <w:rPr>
                <w:rFonts w:cs="Times New Roman"/>
                <w:sz w:val="16"/>
                <w:szCs w:val="16"/>
              </w:rPr>
              <w:t xml:space="preserve"> malých predajní / výstup</w:t>
            </w:r>
          </w:p>
        </w:tc>
        <w:tc>
          <w:tcPr>
            <w:tcW w:w="5386" w:type="dxa"/>
            <w:vAlign w:val="bottom"/>
          </w:tcPr>
          <w:p w:rsidR="00D063ED" w:rsidRPr="000F2953" w:rsidRDefault="00D063ED" w:rsidP="00F67FA6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existujúcich malých predajní na priamy predaj produktov akvakultúry nachádzajúcich sa v areáli prevádzky podporeného subjektu novovybavených v nadväznosti na realizáciu projektu.</w:t>
            </w:r>
          </w:p>
        </w:tc>
        <w:tc>
          <w:tcPr>
            <w:tcW w:w="852" w:type="dxa"/>
            <w:vAlign w:val="center"/>
          </w:tcPr>
          <w:p w:rsidR="00D063ED" w:rsidRDefault="00D063ED" w:rsidP="00F67FA6">
            <w:pPr>
              <w:jc w:val="center"/>
            </w:pPr>
            <w:r w:rsidRPr="00477890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D063ED" w:rsidRPr="000F2953" w:rsidRDefault="00D063ED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D063ED" w:rsidRPr="000F2953" w:rsidRDefault="00D063ED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D063ED" w:rsidRPr="000F2953" w:rsidRDefault="00D063ED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</w:tcPr>
          <w:p w:rsidR="00D063ED" w:rsidRPr="000F2953" w:rsidRDefault="00D063ED" w:rsidP="00F67FA6">
            <w:r w:rsidRPr="000F2953">
              <w:rPr>
                <w:rFonts w:cs="Times New Roman"/>
                <w:sz w:val="16"/>
                <w:szCs w:val="16"/>
              </w:rPr>
              <w:t>HP UR, HP RMŽ a ND</w:t>
            </w:r>
          </w:p>
        </w:tc>
      </w:tr>
    </w:tbl>
    <w:p w:rsidR="001023DC" w:rsidRDefault="001023DC"/>
    <w:sectPr w:rsidR="001023DC" w:rsidSect="004921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150B" w:rsidRDefault="005D150B" w:rsidP="00D16893">
      <w:pPr>
        <w:spacing w:after="0" w:line="240" w:lineRule="auto"/>
      </w:pPr>
      <w:r>
        <w:separator/>
      </w:r>
    </w:p>
  </w:endnote>
  <w:endnote w:type="continuationSeparator" w:id="0">
    <w:p w:rsidR="005D150B" w:rsidRDefault="005D150B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150B" w:rsidRDefault="005D150B" w:rsidP="00D16893">
      <w:pPr>
        <w:spacing w:after="0" w:line="240" w:lineRule="auto"/>
      </w:pPr>
      <w:r>
        <w:separator/>
      </w:r>
    </w:p>
  </w:footnote>
  <w:footnote w:type="continuationSeparator" w:id="0">
    <w:p w:rsidR="005D150B" w:rsidRDefault="005D150B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893" w:rsidRPr="004D5712" w:rsidRDefault="00D16893" w:rsidP="00D16893">
    <w:pPr>
      <w:pStyle w:val="Hlavika"/>
      <w:rPr>
        <w:sz w:val="16"/>
        <w:szCs w:val="16"/>
      </w:rPr>
    </w:pPr>
    <w:r w:rsidRPr="004D5712">
      <w:rPr>
        <w:sz w:val="16"/>
        <w:szCs w:val="16"/>
      </w:rPr>
      <w:t>Príloha č. 3 k </w:t>
    </w:r>
    <w:r w:rsidR="00D01554">
      <w:rPr>
        <w:sz w:val="16"/>
        <w:szCs w:val="16"/>
      </w:rPr>
      <w:t>výzve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BB39D5"/>
    <w:multiLevelType w:val="hybridMultilevel"/>
    <w:tmpl w:val="99F4C90C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EF31C9"/>
    <w:multiLevelType w:val="hybridMultilevel"/>
    <w:tmpl w:val="FBBAB054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56188A"/>
    <w:multiLevelType w:val="hybridMultilevel"/>
    <w:tmpl w:val="2D64DBC2"/>
    <w:lvl w:ilvl="0" w:tplc="C248BEDA"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16F"/>
    <w:rsid w:val="000E701D"/>
    <w:rsid w:val="001023DC"/>
    <w:rsid w:val="001F659E"/>
    <w:rsid w:val="00414600"/>
    <w:rsid w:val="0042133C"/>
    <w:rsid w:val="00470DCA"/>
    <w:rsid w:val="0049216F"/>
    <w:rsid w:val="00497B9E"/>
    <w:rsid w:val="004D5712"/>
    <w:rsid w:val="00512CDA"/>
    <w:rsid w:val="00550B67"/>
    <w:rsid w:val="005D150B"/>
    <w:rsid w:val="00607906"/>
    <w:rsid w:val="00633C25"/>
    <w:rsid w:val="006508FD"/>
    <w:rsid w:val="00680337"/>
    <w:rsid w:val="006854B3"/>
    <w:rsid w:val="006A161D"/>
    <w:rsid w:val="006B4B1C"/>
    <w:rsid w:val="006E7EC5"/>
    <w:rsid w:val="00737701"/>
    <w:rsid w:val="007631BF"/>
    <w:rsid w:val="0078161C"/>
    <w:rsid w:val="007D639F"/>
    <w:rsid w:val="0091196A"/>
    <w:rsid w:val="00940DCD"/>
    <w:rsid w:val="00A00A0F"/>
    <w:rsid w:val="00AF39D3"/>
    <w:rsid w:val="00B26F36"/>
    <w:rsid w:val="00B404E4"/>
    <w:rsid w:val="00B4129E"/>
    <w:rsid w:val="00B73E03"/>
    <w:rsid w:val="00C336B8"/>
    <w:rsid w:val="00D01554"/>
    <w:rsid w:val="00D063ED"/>
    <w:rsid w:val="00D16893"/>
    <w:rsid w:val="00D303A3"/>
    <w:rsid w:val="00D8594F"/>
    <w:rsid w:val="00DE5D19"/>
    <w:rsid w:val="00E67D21"/>
    <w:rsid w:val="00E95EAD"/>
    <w:rsid w:val="00EA2ACC"/>
    <w:rsid w:val="00F43F9D"/>
    <w:rsid w:val="00F463D6"/>
    <w:rsid w:val="00F506C0"/>
    <w:rsid w:val="00F5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088CA6-53EC-46B6-B9CF-D2F22A0F2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3</cp:revision>
  <dcterms:created xsi:type="dcterms:W3CDTF">2017-01-26T11:15:00Z</dcterms:created>
  <dcterms:modified xsi:type="dcterms:W3CDTF">2017-01-26T11:15:00Z</dcterms:modified>
</cp:coreProperties>
</file>