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7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277"/>
        <w:gridCol w:w="2693"/>
        <w:gridCol w:w="5386"/>
        <w:gridCol w:w="852"/>
        <w:gridCol w:w="1181"/>
        <w:gridCol w:w="1275"/>
        <w:gridCol w:w="1276"/>
        <w:gridCol w:w="946"/>
        <w:gridCol w:w="991"/>
      </w:tblGrid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1"/>
              <w:outlineLvl w:val="0"/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0" w:type="dxa"/>
            <w:gridSpan w:val="8"/>
            <w:shd w:val="clear" w:color="auto" w:fill="365F91" w:themeFill="accent1" w:themeFillShade="BF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color w:val="FFFFFF" w:themeColor="background1"/>
                <w:sz w:val="16"/>
                <w:szCs w:val="16"/>
              </w:rPr>
            </w:pPr>
            <w:r w:rsidRPr="000F2953">
              <w:rPr>
                <w:rFonts w:cs="Times New Roman"/>
                <w:b/>
                <w:color w:val="FFFFFF" w:themeColor="background1"/>
                <w:sz w:val="16"/>
                <w:szCs w:val="16"/>
              </w:rPr>
              <w:t>2 Podpora akvakultúry, ktorá je environmentálne udržateľná, efektívne využíva zdroje, je inovačná, konkurencieschopná a založená na znalostiach</w:t>
            </w:r>
          </w:p>
        </w:tc>
      </w:tr>
      <w:tr w:rsidR="001023DC" w:rsidRPr="000F2953" w:rsidTr="00F67FA6">
        <w:tc>
          <w:tcPr>
            <w:tcW w:w="15877" w:type="dxa"/>
            <w:gridSpan w:val="9"/>
          </w:tcPr>
          <w:p w:rsidR="001023DC" w:rsidRPr="000F2953" w:rsidRDefault="001023DC" w:rsidP="00F67FA6">
            <w:pPr>
              <w:rPr>
                <w:rFonts w:cs="Times New Roman"/>
                <w:b/>
                <w:sz w:val="16"/>
                <w:szCs w:val="16"/>
              </w:rPr>
            </w:pPr>
          </w:p>
        </w:tc>
      </w:tr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2"/>
              <w:outlineLvl w:val="1"/>
              <w:rPr>
                <w:rFonts w:asciiTheme="minorHAnsi" w:hAnsiTheme="minorHAnsi" w:cs="Times New Roman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sz w:val="16"/>
                <w:szCs w:val="16"/>
              </w:rPr>
              <w:t>Konkrétny cieľ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2.2 Zlepšenie konkurencieschopnosti a životaschopnosti podnikov akvakultúry, vrátane zlepšenia bezpečnostných a pracovných podmienok, najmä v MSP</w:t>
            </w:r>
          </w:p>
        </w:tc>
      </w:tr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1"/>
              <w:outlineLvl w:val="0"/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2.2.1 Produktívne investície do akvakultúry (čl. 48.1.a, c, d, f, g, h)</w:t>
            </w:r>
          </w:p>
        </w:tc>
      </w:tr>
      <w:tr w:rsidR="001023DC" w:rsidRPr="000F2953" w:rsidTr="00F67FA6">
        <w:tc>
          <w:tcPr>
            <w:tcW w:w="15877" w:type="dxa"/>
            <w:gridSpan w:val="9"/>
          </w:tcPr>
          <w:p w:rsidR="001023DC" w:rsidRPr="000F2953" w:rsidRDefault="001023DC" w:rsidP="00F67FA6">
            <w:pPr>
              <w:rPr>
                <w:rFonts w:cs="Times New Roman"/>
                <w:b/>
                <w:sz w:val="16"/>
                <w:szCs w:val="16"/>
              </w:rPr>
            </w:pPr>
          </w:p>
        </w:tc>
      </w:tr>
      <w:tr w:rsidR="00CF7AB4" w:rsidRPr="000F2953" w:rsidTr="00F67FA6">
        <w:tc>
          <w:tcPr>
            <w:tcW w:w="1277" w:type="dxa"/>
            <w:shd w:val="clear" w:color="auto" w:fill="95B3D7" w:themeFill="accent1" w:themeFillTint="99"/>
            <w:vAlign w:val="center"/>
          </w:tcPr>
          <w:p w:rsidR="00CF7AB4" w:rsidRPr="00A61D46" w:rsidRDefault="00CF7AB4" w:rsidP="00F67FA6">
            <w:pPr>
              <w:spacing w:before="60" w:after="60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61D46">
              <w:rPr>
                <w:rFonts w:cs="Times New Roman"/>
                <w:b/>
                <w:sz w:val="16"/>
                <w:szCs w:val="16"/>
              </w:rPr>
              <w:t>Aktivita</w:t>
            </w:r>
          </w:p>
        </w:tc>
        <w:tc>
          <w:tcPr>
            <w:tcW w:w="14600" w:type="dxa"/>
            <w:gridSpan w:val="8"/>
            <w:shd w:val="clear" w:color="auto" w:fill="95B3D7" w:themeFill="accent1" w:themeFillTint="99"/>
          </w:tcPr>
          <w:p w:rsidR="00CF7AB4" w:rsidRPr="000F2953" w:rsidRDefault="00CF7AB4" w:rsidP="00F67FA6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6  Doplnkové činnosti</w:t>
            </w:r>
          </w:p>
        </w:tc>
      </w:tr>
      <w:tr w:rsidR="00CF7AB4" w:rsidRPr="000F2953" w:rsidTr="00F67FA6">
        <w:tc>
          <w:tcPr>
            <w:tcW w:w="15877" w:type="dxa"/>
            <w:gridSpan w:val="9"/>
          </w:tcPr>
          <w:p w:rsidR="00CF7AB4" w:rsidRPr="00A61D46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CF7AB4" w:rsidRPr="000F2953" w:rsidTr="00F67FA6">
        <w:tc>
          <w:tcPr>
            <w:tcW w:w="1277" w:type="dxa"/>
            <w:shd w:val="clear" w:color="auto" w:fill="DBE5F1" w:themeFill="accent1" w:themeFillTint="33"/>
            <w:vAlign w:val="center"/>
          </w:tcPr>
          <w:p w:rsidR="00CF7AB4" w:rsidRPr="00A61D46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Kód ukazovateľa v ITMS2014+</w:t>
            </w:r>
          </w:p>
        </w:tc>
        <w:tc>
          <w:tcPr>
            <w:tcW w:w="2693" w:type="dxa"/>
            <w:shd w:val="clear" w:color="auto" w:fill="DBE5F1" w:themeFill="accent1" w:themeFillTint="33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Názov ukazovateľa</w:t>
            </w:r>
          </w:p>
        </w:tc>
        <w:tc>
          <w:tcPr>
            <w:tcW w:w="5386" w:type="dxa"/>
            <w:shd w:val="clear" w:color="auto" w:fill="DBE5F1" w:themeFill="accent1" w:themeFillTint="33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Definícia/metóda výpočtu</w:t>
            </w:r>
          </w:p>
        </w:tc>
        <w:tc>
          <w:tcPr>
            <w:tcW w:w="852" w:type="dxa"/>
            <w:shd w:val="clear" w:color="auto" w:fill="DBE5F1" w:themeFill="accent1" w:themeFillTint="33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Merná jednotka</w:t>
            </w:r>
          </w:p>
        </w:tc>
        <w:tc>
          <w:tcPr>
            <w:tcW w:w="1181" w:type="dxa"/>
            <w:shd w:val="clear" w:color="auto" w:fill="DBE5F1" w:themeFill="accent1" w:themeFillTint="33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Čas plnenia</w:t>
            </w:r>
          </w:p>
        </w:tc>
        <w:tc>
          <w:tcPr>
            <w:tcW w:w="1275" w:type="dxa"/>
            <w:shd w:val="clear" w:color="auto" w:fill="DBE5F1" w:themeFill="accent1" w:themeFillTint="33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Preukazovanie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Následné monitorovanie</w:t>
            </w:r>
          </w:p>
        </w:tc>
        <w:tc>
          <w:tcPr>
            <w:tcW w:w="946" w:type="dxa"/>
            <w:shd w:val="clear" w:color="auto" w:fill="DBE5F1" w:themeFill="accent1" w:themeFillTint="33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Príznak rizika</w:t>
            </w:r>
          </w:p>
        </w:tc>
        <w:tc>
          <w:tcPr>
            <w:tcW w:w="991" w:type="dxa"/>
            <w:shd w:val="clear" w:color="auto" w:fill="DBE5F1" w:themeFill="accent1" w:themeFillTint="33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Relevancia k HP</w:t>
            </w:r>
          </w:p>
        </w:tc>
      </w:tr>
      <w:tr w:rsidR="00CF7AB4" w:rsidRPr="000F2953" w:rsidTr="00F67FA6">
        <w:tc>
          <w:tcPr>
            <w:tcW w:w="1277" w:type="dxa"/>
            <w:vAlign w:val="center"/>
          </w:tcPr>
          <w:p w:rsidR="00CF7AB4" w:rsidRPr="00A61D46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P0805</w:t>
            </w:r>
          </w:p>
        </w:tc>
        <w:tc>
          <w:tcPr>
            <w:tcW w:w="2693" w:type="dxa"/>
            <w:vAlign w:val="center"/>
          </w:tcPr>
          <w:p w:rsidR="00CF7AB4" w:rsidRPr="000F2953" w:rsidRDefault="00CF7AB4" w:rsidP="00F67FA6">
            <w:pPr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Počet zrealizovaných stavebných investícií / výstup</w:t>
            </w:r>
          </w:p>
        </w:tc>
        <w:tc>
          <w:tcPr>
            <w:tcW w:w="5386" w:type="dxa"/>
            <w:vAlign w:val="center"/>
          </w:tcPr>
          <w:p w:rsidR="00CF7AB4" w:rsidRPr="000F2953" w:rsidRDefault="00CF7AB4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stavebných investícií zrealizovaných podporeným subjektom v nadväznosti na realizáciu projektu.</w:t>
            </w:r>
          </w:p>
        </w:tc>
        <w:tc>
          <w:tcPr>
            <w:tcW w:w="852" w:type="dxa"/>
            <w:vAlign w:val="center"/>
          </w:tcPr>
          <w:p w:rsidR="00CF7AB4" w:rsidRDefault="00CF7AB4" w:rsidP="00F67FA6">
            <w:pPr>
              <w:jc w:val="center"/>
            </w:pPr>
            <w:r w:rsidRPr="00CC0130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CF7AB4" w:rsidRPr="000F2953" w:rsidRDefault="00CF7AB4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CF7AB4" w:rsidRPr="000F2953" w:rsidRDefault="00CF7AB4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5A402F">
              <w:rPr>
                <w:rFonts w:cs="Times New Roman"/>
                <w:sz w:val="16"/>
                <w:szCs w:val="16"/>
              </w:rPr>
              <w:t>HP RM</w:t>
            </w:r>
            <w:bookmarkStart w:id="0" w:name="_GoBack"/>
            <w:bookmarkEnd w:id="0"/>
            <w:r w:rsidRPr="005A402F">
              <w:rPr>
                <w:rFonts w:cs="Times New Roman"/>
                <w:sz w:val="16"/>
                <w:szCs w:val="16"/>
              </w:rPr>
              <w:t>Ž a ND HP UR</w:t>
            </w:r>
          </w:p>
        </w:tc>
      </w:tr>
      <w:tr w:rsidR="00CF7AB4" w:rsidRPr="000F2953" w:rsidTr="00F67FA6">
        <w:tc>
          <w:tcPr>
            <w:tcW w:w="1277" w:type="dxa"/>
            <w:vAlign w:val="center"/>
          </w:tcPr>
          <w:p w:rsidR="00CF7AB4" w:rsidRPr="00A61D46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P0814</w:t>
            </w:r>
          </w:p>
        </w:tc>
        <w:tc>
          <w:tcPr>
            <w:tcW w:w="2693" w:type="dxa"/>
            <w:vAlign w:val="center"/>
          </w:tcPr>
          <w:p w:rsidR="00CF7AB4" w:rsidRPr="000F2953" w:rsidRDefault="00CF7AB4" w:rsidP="00F67FA6">
            <w:pPr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Počet obstaraných zariadení / výstup</w:t>
            </w:r>
          </w:p>
        </w:tc>
        <w:tc>
          <w:tcPr>
            <w:tcW w:w="5386" w:type="dxa"/>
            <w:vAlign w:val="center"/>
          </w:tcPr>
          <w:p w:rsidR="00CF7AB4" w:rsidRPr="000F2953" w:rsidRDefault="00CF7AB4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zariadení obstaraných podporeným subjektom v nadväznosti na realizáciu projektu.</w:t>
            </w:r>
          </w:p>
        </w:tc>
        <w:tc>
          <w:tcPr>
            <w:tcW w:w="852" w:type="dxa"/>
            <w:vAlign w:val="center"/>
          </w:tcPr>
          <w:p w:rsidR="00CF7AB4" w:rsidRDefault="00CF7AB4" w:rsidP="00F67FA6">
            <w:pPr>
              <w:jc w:val="center"/>
            </w:pPr>
            <w:r w:rsidRPr="00CC0130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CF7AB4" w:rsidRPr="000F2953" w:rsidRDefault="00CF7AB4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CF7AB4" w:rsidRPr="000F2953" w:rsidRDefault="00CF7AB4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CF7AB4" w:rsidRPr="000F2953" w:rsidRDefault="00CF7AB4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HP UR, HP RMŽ a ND</w:t>
            </w:r>
          </w:p>
        </w:tc>
      </w:tr>
    </w:tbl>
    <w:p w:rsidR="001023DC" w:rsidRDefault="001023DC"/>
    <w:sectPr w:rsidR="001023DC" w:rsidSect="004921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6253" w:rsidRDefault="00696253" w:rsidP="00D16893">
      <w:pPr>
        <w:spacing w:after="0" w:line="240" w:lineRule="auto"/>
      </w:pPr>
      <w:r>
        <w:separator/>
      </w:r>
    </w:p>
  </w:endnote>
  <w:endnote w:type="continuationSeparator" w:id="0">
    <w:p w:rsidR="00696253" w:rsidRDefault="00696253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6253" w:rsidRDefault="00696253" w:rsidP="00D16893">
      <w:pPr>
        <w:spacing w:after="0" w:line="240" w:lineRule="auto"/>
      </w:pPr>
      <w:r>
        <w:separator/>
      </w:r>
    </w:p>
  </w:footnote>
  <w:footnote w:type="continuationSeparator" w:id="0">
    <w:p w:rsidR="00696253" w:rsidRDefault="00696253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D01554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587C6A"/>
    <w:multiLevelType w:val="hybridMultilevel"/>
    <w:tmpl w:val="7CC4CE76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56188A"/>
    <w:multiLevelType w:val="hybridMultilevel"/>
    <w:tmpl w:val="2D64DBC2"/>
    <w:lvl w:ilvl="0" w:tplc="C248BEDA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0E701D"/>
    <w:rsid w:val="001023DC"/>
    <w:rsid w:val="001201EE"/>
    <w:rsid w:val="001E6C46"/>
    <w:rsid w:val="001F659E"/>
    <w:rsid w:val="00316D8F"/>
    <w:rsid w:val="00414600"/>
    <w:rsid w:val="0042133C"/>
    <w:rsid w:val="00470DCA"/>
    <w:rsid w:val="0049216F"/>
    <w:rsid w:val="00497B9E"/>
    <w:rsid w:val="004D5712"/>
    <w:rsid w:val="00512CDA"/>
    <w:rsid w:val="00531169"/>
    <w:rsid w:val="00550B67"/>
    <w:rsid w:val="0057701A"/>
    <w:rsid w:val="00607906"/>
    <w:rsid w:val="00633C25"/>
    <w:rsid w:val="006508FD"/>
    <w:rsid w:val="00680337"/>
    <w:rsid w:val="006854B3"/>
    <w:rsid w:val="00696253"/>
    <w:rsid w:val="006A161D"/>
    <w:rsid w:val="006B4B1C"/>
    <w:rsid w:val="006E7EC5"/>
    <w:rsid w:val="00737701"/>
    <w:rsid w:val="00747168"/>
    <w:rsid w:val="007631BF"/>
    <w:rsid w:val="0078161C"/>
    <w:rsid w:val="007D639F"/>
    <w:rsid w:val="0091196A"/>
    <w:rsid w:val="00940DCD"/>
    <w:rsid w:val="00A00A0F"/>
    <w:rsid w:val="00AF39D3"/>
    <w:rsid w:val="00B26F36"/>
    <w:rsid w:val="00B404E4"/>
    <w:rsid w:val="00B4129E"/>
    <w:rsid w:val="00B73E03"/>
    <w:rsid w:val="00C336B8"/>
    <w:rsid w:val="00CF7AB4"/>
    <w:rsid w:val="00D01554"/>
    <w:rsid w:val="00D063ED"/>
    <w:rsid w:val="00D16893"/>
    <w:rsid w:val="00D303A3"/>
    <w:rsid w:val="00D8594F"/>
    <w:rsid w:val="00DE5D19"/>
    <w:rsid w:val="00E67D21"/>
    <w:rsid w:val="00E95EAD"/>
    <w:rsid w:val="00EA2ACC"/>
    <w:rsid w:val="00F43F9D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088CA6-53EC-46B6-B9CF-D2F22A0F2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3116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31169"/>
    <w:rPr>
      <w:rFonts w:asciiTheme="majorHAnsi" w:eastAsiaTheme="majorEastAsia" w:hAnsiTheme="majorHAnsi" w:cstheme="majorBidi"/>
      <w:color w:val="243F60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3</cp:revision>
  <dcterms:created xsi:type="dcterms:W3CDTF">2017-01-26T11:21:00Z</dcterms:created>
  <dcterms:modified xsi:type="dcterms:W3CDTF">2017-01-26T11:22:00Z</dcterms:modified>
</cp:coreProperties>
</file>