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1587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277"/>
        <w:gridCol w:w="2693"/>
        <w:gridCol w:w="5386"/>
        <w:gridCol w:w="852"/>
        <w:gridCol w:w="1181"/>
        <w:gridCol w:w="1275"/>
        <w:gridCol w:w="1276"/>
        <w:gridCol w:w="946"/>
        <w:gridCol w:w="991"/>
      </w:tblGrid>
      <w:tr w:rsidR="00FE0E9A" w:rsidRPr="00FE0E9A" w:rsidTr="00F67FA6">
        <w:tc>
          <w:tcPr>
            <w:tcW w:w="1277" w:type="dxa"/>
            <w:shd w:val="clear" w:color="auto" w:fill="365F91" w:themeFill="accent1" w:themeFillShade="BF"/>
          </w:tcPr>
          <w:p w:rsidR="00FE0E9A" w:rsidRPr="00FE0E9A" w:rsidRDefault="00FE0E9A" w:rsidP="00FE0E9A">
            <w:pPr>
              <w:keepNext/>
              <w:spacing w:before="60" w:after="60"/>
              <w:outlineLvl w:val="4"/>
              <w:rPr>
                <w:rFonts w:cs="Times New Roman"/>
                <w:b/>
                <w:color w:val="FFFFFF" w:themeColor="background1"/>
                <w:sz w:val="16"/>
                <w:szCs w:val="16"/>
              </w:rPr>
            </w:pPr>
            <w:r w:rsidRPr="00FE0E9A">
              <w:rPr>
                <w:rFonts w:cs="Times New Roman"/>
                <w:b/>
                <w:color w:val="FFFFFF" w:themeColor="background1"/>
                <w:sz w:val="16"/>
                <w:szCs w:val="16"/>
              </w:rPr>
              <w:t>Konkrétny cieľ</w:t>
            </w:r>
          </w:p>
        </w:tc>
        <w:tc>
          <w:tcPr>
            <w:tcW w:w="14600" w:type="dxa"/>
            <w:gridSpan w:val="8"/>
            <w:shd w:val="clear" w:color="auto" w:fill="FFFFFF" w:themeFill="background1"/>
          </w:tcPr>
          <w:p w:rsidR="00FE0E9A" w:rsidRPr="00FE0E9A" w:rsidRDefault="00FE0E9A" w:rsidP="00FE0E9A">
            <w:pPr>
              <w:spacing w:before="60" w:after="60"/>
              <w:rPr>
                <w:rFonts w:cs="Times New Roman"/>
                <w:b/>
                <w:sz w:val="16"/>
                <w:szCs w:val="16"/>
              </w:rPr>
            </w:pPr>
            <w:r w:rsidRPr="00FE0E9A">
              <w:rPr>
                <w:rFonts w:cs="Times New Roman"/>
                <w:b/>
                <w:sz w:val="16"/>
                <w:szCs w:val="16"/>
              </w:rPr>
              <w:t>2.3 Ochrana a obnova vodnej biodiverzity a posilnenie ekosystémov týkajúcich sa akvakultúry a podpora akvakultúry, ktorá efektívne využíva zdroje</w:t>
            </w:r>
          </w:p>
        </w:tc>
      </w:tr>
      <w:tr w:rsidR="00FE0E9A" w:rsidRPr="00FE0E9A" w:rsidTr="00F67FA6">
        <w:tc>
          <w:tcPr>
            <w:tcW w:w="1277" w:type="dxa"/>
            <w:shd w:val="clear" w:color="auto" w:fill="365F91" w:themeFill="accent1" w:themeFillShade="BF"/>
          </w:tcPr>
          <w:p w:rsidR="00FE0E9A" w:rsidRPr="00FE0E9A" w:rsidRDefault="00FE0E9A" w:rsidP="00FE0E9A">
            <w:pPr>
              <w:keepNext/>
              <w:spacing w:before="60" w:after="60"/>
              <w:outlineLvl w:val="0"/>
              <w:rPr>
                <w:rFonts w:cs="Times New Roman"/>
                <w:b/>
                <w:color w:val="FFFFFF" w:themeColor="background1"/>
                <w:sz w:val="16"/>
                <w:szCs w:val="16"/>
              </w:rPr>
            </w:pPr>
            <w:r w:rsidRPr="00FE0E9A">
              <w:rPr>
                <w:rFonts w:cs="Times New Roman"/>
                <w:b/>
                <w:color w:val="FFFFFF" w:themeColor="background1"/>
                <w:sz w:val="16"/>
                <w:szCs w:val="16"/>
              </w:rPr>
              <w:t>Opatrenie</w:t>
            </w:r>
          </w:p>
        </w:tc>
        <w:tc>
          <w:tcPr>
            <w:tcW w:w="14600" w:type="dxa"/>
            <w:gridSpan w:val="8"/>
            <w:shd w:val="clear" w:color="auto" w:fill="FFFFFF" w:themeFill="background1"/>
          </w:tcPr>
          <w:p w:rsidR="00FE0E9A" w:rsidRPr="00FE0E9A" w:rsidRDefault="00FE0E9A" w:rsidP="00FE0E9A">
            <w:pPr>
              <w:spacing w:before="60" w:after="60"/>
              <w:rPr>
                <w:rFonts w:cs="Times New Roman"/>
                <w:b/>
                <w:sz w:val="16"/>
                <w:szCs w:val="16"/>
              </w:rPr>
            </w:pPr>
            <w:r w:rsidRPr="00FE0E9A">
              <w:rPr>
                <w:rFonts w:cs="Times New Roman"/>
                <w:b/>
                <w:sz w:val="16"/>
                <w:szCs w:val="16"/>
              </w:rPr>
              <w:t>2.3.1 Produktívne investície do akvakultúry (čl. 48.1.e, j)</w:t>
            </w:r>
          </w:p>
        </w:tc>
      </w:tr>
      <w:tr w:rsidR="00FE0E9A" w:rsidRPr="00FE0E9A" w:rsidTr="00F67FA6">
        <w:tc>
          <w:tcPr>
            <w:tcW w:w="15877" w:type="dxa"/>
            <w:gridSpan w:val="9"/>
          </w:tcPr>
          <w:p w:rsidR="00FE0E9A" w:rsidRPr="00FE0E9A" w:rsidRDefault="00FE0E9A" w:rsidP="00FE0E9A">
            <w:pPr>
              <w:rPr>
                <w:rFonts w:cs="Times New Roman"/>
                <w:b/>
                <w:sz w:val="16"/>
                <w:szCs w:val="16"/>
              </w:rPr>
            </w:pPr>
          </w:p>
        </w:tc>
      </w:tr>
      <w:tr w:rsidR="00FE0E9A" w:rsidRPr="00FE0E9A" w:rsidTr="00F67FA6">
        <w:tc>
          <w:tcPr>
            <w:tcW w:w="1277" w:type="dxa"/>
            <w:shd w:val="clear" w:color="auto" w:fill="95B3D7" w:themeFill="accent1" w:themeFillTint="99"/>
          </w:tcPr>
          <w:p w:rsidR="00FE0E9A" w:rsidRPr="00FE0E9A" w:rsidRDefault="00FE0E9A" w:rsidP="00FE0E9A">
            <w:pPr>
              <w:spacing w:before="60" w:after="60"/>
              <w:rPr>
                <w:rFonts w:cs="Times New Roman"/>
                <w:b/>
                <w:sz w:val="16"/>
                <w:szCs w:val="16"/>
              </w:rPr>
            </w:pPr>
            <w:r w:rsidRPr="00FE0E9A">
              <w:rPr>
                <w:rFonts w:cs="Times New Roman"/>
                <w:b/>
                <w:sz w:val="16"/>
                <w:szCs w:val="16"/>
              </w:rPr>
              <w:t>Aktivita</w:t>
            </w:r>
          </w:p>
        </w:tc>
        <w:tc>
          <w:tcPr>
            <w:tcW w:w="14600" w:type="dxa"/>
            <w:gridSpan w:val="8"/>
            <w:shd w:val="clear" w:color="auto" w:fill="95B3D7" w:themeFill="accent1" w:themeFillTint="99"/>
          </w:tcPr>
          <w:p w:rsidR="00FE0E9A" w:rsidRPr="00FE0E9A" w:rsidRDefault="00FE0E9A" w:rsidP="00FE0E9A">
            <w:pPr>
              <w:keepNext/>
              <w:spacing w:before="60" w:after="60"/>
              <w:outlineLvl w:val="0"/>
              <w:rPr>
                <w:rFonts w:cs="Times New Roman"/>
                <w:b/>
                <w:sz w:val="16"/>
                <w:szCs w:val="16"/>
              </w:rPr>
            </w:pPr>
            <w:r w:rsidRPr="00FE0E9A">
              <w:rPr>
                <w:rFonts w:cs="Times New Roman"/>
                <w:b/>
                <w:sz w:val="16"/>
                <w:szCs w:val="16"/>
              </w:rPr>
              <w:t>1 Znižovanie negatívneho vplyvu alebo zvyšovanie pozitívneho vplyvu na životné prostredie a zvyšovanie efektívnosti využívania zdrojov</w:t>
            </w:r>
          </w:p>
        </w:tc>
      </w:tr>
      <w:tr w:rsidR="00FE0E9A" w:rsidRPr="00FE0E9A" w:rsidTr="00F67FA6">
        <w:tc>
          <w:tcPr>
            <w:tcW w:w="15877" w:type="dxa"/>
            <w:gridSpan w:val="9"/>
          </w:tcPr>
          <w:p w:rsidR="00FE0E9A" w:rsidRPr="00FE0E9A" w:rsidRDefault="00FE0E9A" w:rsidP="00FE0E9A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FE0E9A" w:rsidRPr="00FE0E9A" w:rsidTr="00F67FA6">
        <w:tc>
          <w:tcPr>
            <w:tcW w:w="1277" w:type="dxa"/>
            <w:shd w:val="clear" w:color="auto" w:fill="DBE5F1" w:themeFill="accent1" w:themeFillTint="33"/>
            <w:vAlign w:val="center"/>
          </w:tcPr>
          <w:p w:rsidR="00FE0E9A" w:rsidRPr="00FE0E9A" w:rsidRDefault="00FE0E9A" w:rsidP="00FE0E9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E0E9A">
              <w:rPr>
                <w:rFonts w:cs="Times New Roman"/>
                <w:sz w:val="16"/>
                <w:szCs w:val="16"/>
              </w:rPr>
              <w:t>Kód ukazovateľa v ITMS2014+</w:t>
            </w:r>
          </w:p>
        </w:tc>
        <w:tc>
          <w:tcPr>
            <w:tcW w:w="2693" w:type="dxa"/>
            <w:shd w:val="clear" w:color="auto" w:fill="DBE5F1" w:themeFill="accent1" w:themeFillTint="33"/>
            <w:vAlign w:val="center"/>
          </w:tcPr>
          <w:p w:rsidR="00FE0E9A" w:rsidRPr="00FE0E9A" w:rsidRDefault="00FE0E9A" w:rsidP="00FE0E9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E0E9A">
              <w:rPr>
                <w:rFonts w:cs="Times New Roman"/>
                <w:sz w:val="16"/>
                <w:szCs w:val="16"/>
              </w:rPr>
              <w:t>Názov ukazovateľa</w:t>
            </w:r>
          </w:p>
        </w:tc>
        <w:tc>
          <w:tcPr>
            <w:tcW w:w="5386" w:type="dxa"/>
            <w:shd w:val="clear" w:color="auto" w:fill="DBE5F1" w:themeFill="accent1" w:themeFillTint="33"/>
            <w:vAlign w:val="center"/>
          </w:tcPr>
          <w:p w:rsidR="00FE0E9A" w:rsidRPr="00FE0E9A" w:rsidRDefault="00FE0E9A" w:rsidP="00FE0E9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E0E9A">
              <w:rPr>
                <w:rFonts w:cs="Times New Roman"/>
                <w:sz w:val="16"/>
                <w:szCs w:val="16"/>
              </w:rPr>
              <w:t>Definícia/metóda výpočtu</w:t>
            </w:r>
          </w:p>
        </w:tc>
        <w:tc>
          <w:tcPr>
            <w:tcW w:w="852" w:type="dxa"/>
            <w:shd w:val="clear" w:color="auto" w:fill="DBE5F1" w:themeFill="accent1" w:themeFillTint="33"/>
            <w:vAlign w:val="center"/>
          </w:tcPr>
          <w:p w:rsidR="00FE0E9A" w:rsidRPr="00FE0E9A" w:rsidRDefault="00FE0E9A" w:rsidP="00FE0E9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E0E9A">
              <w:rPr>
                <w:rFonts w:cs="Times New Roman"/>
                <w:sz w:val="16"/>
                <w:szCs w:val="16"/>
              </w:rPr>
              <w:t>Merná jednotka</w:t>
            </w:r>
          </w:p>
        </w:tc>
        <w:tc>
          <w:tcPr>
            <w:tcW w:w="1181" w:type="dxa"/>
            <w:shd w:val="clear" w:color="auto" w:fill="DBE5F1" w:themeFill="accent1" w:themeFillTint="33"/>
            <w:vAlign w:val="center"/>
          </w:tcPr>
          <w:p w:rsidR="00FE0E9A" w:rsidRPr="00FE0E9A" w:rsidRDefault="00FE0E9A" w:rsidP="00FE0E9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E0E9A">
              <w:rPr>
                <w:rFonts w:cs="Times New Roman"/>
                <w:sz w:val="16"/>
                <w:szCs w:val="16"/>
              </w:rPr>
              <w:t>Čas plnenia</w:t>
            </w:r>
          </w:p>
        </w:tc>
        <w:tc>
          <w:tcPr>
            <w:tcW w:w="1275" w:type="dxa"/>
            <w:shd w:val="clear" w:color="auto" w:fill="DBE5F1" w:themeFill="accent1" w:themeFillTint="33"/>
            <w:vAlign w:val="center"/>
          </w:tcPr>
          <w:p w:rsidR="00FE0E9A" w:rsidRPr="00FE0E9A" w:rsidRDefault="00FE0E9A" w:rsidP="00FE0E9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E0E9A">
              <w:rPr>
                <w:rFonts w:cs="Times New Roman"/>
                <w:sz w:val="16"/>
                <w:szCs w:val="16"/>
              </w:rPr>
              <w:t>Preukazovanie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:rsidR="00FE0E9A" w:rsidRPr="00FE0E9A" w:rsidRDefault="00FE0E9A" w:rsidP="00FE0E9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E0E9A">
              <w:rPr>
                <w:rFonts w:cs="Times New Roman"/>
                <w:sz w:val="16"/>
                <w:szCs w:val="16"/>
              </w:rPr>
              <w:t>Následné monitorovanie</w:t>
            </w:r>
          </w:p>
        </w:tc>
        <w:tc>
          <w:tcPr>
            <w:tcW w:w="946" w:type="dxa"/>
            <w:shd w:val="clear" w:color="auto" w:fill="DBE5F1" w:themeFill="accent1" w:themeFillTint="33"/>
            <w:vAlign w:val="center"/>
          </w:tcPr>
          <w:p w:rsidR="00FE0E9A" w:rsidRPr="00FE0E9A" w:rsidRDefault="00FE0E9A" w:rsidP="00FE0E9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E0E9A">
              <w:rPr>
                <w:rFonts w:cs="Times New Roman"/>
                <w:sz w:val="16"/>
                <w:szCs w:val="16"/>
              </w:rPr>
              <w:t>Príznak rizika</w:t>
            </w:r>
          </w:p>
        </w:tc>
        <w:tc>
          <w:tcPr>
            <w:tcW w:w="991" w:type="dxa"/>
            <w:shd w:val="clear" w:color="auto" w:fill="DBE5F1" w:themeFill="accent1" w:themeFillTint="33"/>
            <w:vAlign w:val="center"/>
          </w:tcPr>
          <w:p w:rsidR="00FE0E9A" w:rsidRPr="00FE0E9A" w:rsidRDefault="00FE0E9A" w:rsidP="00FE0E9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E0E9A">
              <w:rPr>
                <w:rFonts w:cs="Times New Roman"/>
                <w:sz w:val="16"/>
                <w:szCs w:val="16"/>
              </w:rPr>
              <w:t>Relevancia k HP</w:t>
            </w:r>
          </w:p>
        </w:tc>
      </w:tr>
      <w:tr w:rsidR="00FE0E9A" w:rsidRPr="00FE0E9A" w:rsidTr="00F67FA6">
        <w:tc>
          <w:tcPr>
            <w:tcW w:w="1277" w:type="dxa"/>
            <w:vAlign w:val="center"/>
          </w:tcPr>
          <w:p w:rsidR="00FE0E9A" w:rsidRPr="00FE0E9A" w:rsidRDefault="00FE0E9A" w:rsidP="00FE0E9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E0E9A">
              <w:rPr>
                <w:rFonts w:cs="Times New Roman"/>
                <w:sz w:val="16"/>
                <w:szCs w:val="16"/>
              </w:rPr>
              <w:t>P0805</w:t>
            </w:r>
          </w:p>
        </w:tc>
        <w:tc>
          <w:tcPr>
            <w:tcW w:w="2693" w:type="dxa"/>
            <w:vAlign w:val="center"/>
          </w:tcPr>
          <w:p w:rsidR="00FE0E9A" w:rsidRPr="00FE0E9A" w:rsidRDefault="00FE0E9A" w:rsidP="00FE0E9A">
            <w:pPr>
              <w:rPr>
                <w:rFonts w:cs="Times New Roman"/>
                <w:sz w:val="16"/>
                <w:szCs w:val="16"/>
              </w:rPr>
            </w:pPr>
            <w:r w:rsidRPr="00FE0E9A">
              <w:rPr>
                <w:rFonts w:cs="Times New Roman"/>
                <w:sz w:val="16"/>
                <w:szCs w:val="16"/>
              </w:rPr>
              <w:t>Počet zrealizovaných stavebných investícií / výstup</w:t>
            </w:r>
          </w:p>
        </w:tc>
        <w:tc>
          <w:tcPr>
            <w:tcW w:w="5386" w:type="dxa"/>
            <w:vAlign w:val="center"/>
          </w:tcPr>
          <w:p w:rsidR="00FE0E9A" w:rsidRPr="00FE0E9A" w:rsidRDefault="00FE0E9A" w:rsidP="00FE0E9A">
            <w:pPr>
              <w:spacing w:before="60" w:after="60" w:line="300" w:lineRule="auto"/>
              <w:jc w:val="both"/>
              <w:rPr>
                <w:rFonts w:cs="Arial"/>
                <w:sz w:val="16"/>
                <w:szCs w:val="16"/>
              </w:rPr>
            </w:pPr>
            <w:r w:rsidRPr="00FE0E9A">
              <w:rPr>
                <w:rFonts w:cs="Arial"/>
                <w:sz w:val="16"/>
                <w:szCs w:val="16"/>
              </w:rPr>
              <w:t>Počet stavebných investícií zrealizovaných podporeným subjektom v nadväznosti na realizáciu projektu.</w:t>
            </w:r>
          </w:p>
        </w:tc>
        <w:tc>
          <w:tcPr>
            <w:tcW w:w="852" w:type="dxa"/>
            <w:vAlign w:val="center"/>
          </w:tcPr>
          <w:p w:rsidR="00FE0E9A" w:rsidRPr="00FE0E9A" w:rsidRDefault="00FE0E9A" w:rsidP="00FE0E9A">
            <w:pPr>
              <w:jc w:val="center"/>
            </w:pPr>
            <w:r w:rsidRPr="00FE0E9A">
              <w:rPr>
                <w:rFonts w:cs="Times New Roman"/>
                <w:sz w:val="16"/>
                <w:szCs w:val="16"/>
              </w:rPr>
              <w:t>počet</w:t>
            </w:r>
          </w:p>
        </w:tc>
        <w:tc>
          <w:tcPr>
            <w:tcW w:w="1181" w:type="dxa"/>
            <w:vAlign w:val="center"/>
          </w:tcPr>
          <w:p w:rsidR="00FE0E9A" w:rsidRPr="00FE0E9A" w:rsidRDefault="00FE0E9A" w:rsidP="00FE0E9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E0E9A">
              <w:rPr>
                <w:rFonts w:cs="Times New Roman"/>
                <w:sz w:val="16"/>
                <w:szCs w:val="16"/>
              </w:rPr>
              <w:t>ku dňu ukončenia aktivity</w:t>
            </w:r>
          </w:p>
        </w:tc>
        <w:tc>
          <w:tcPr>
            <w:tcW w:w="1275" w:type="dxa"/>
            <w:vAlign w:val="center"/>
          </w:tcPr>
          <w:p w:rsidR="00FE0E9A" w:rsidRPr="00FE0E9A" w:rsidRDefault="00FE0E9A" w:rsidP="00FE0E9A">
            <w:pPr>
              <w:jc w:val="center"/>
              <w:rPr>
                <w:sz w:val="16"/>
                <w:szCs w:val="16"/>
              </w:rPr>
            </w:pPr>
            <w:r w:rsidRPr="00FE0E9A">
              <w:rPr>
                <w:rFonts w:cs="Times New Roman"/>
                <w:sz w:val="16"/>
                <w:szCs w:val="16"/>
              </w:rPr>
              <w:t>v MS s príznakom „záverečná“</w:t>
            </w:r>
          </w:p>
        </w:tc>
        <w:tc>
          <w:tcPr>
            <w:tcW w:w="1276" w:type="dxa"/>
            <w:vAlign w:val="center"/>
          </w:tcPr>
          <w:p w:rsidR="00FE0E9A" w:rsidRPr="00FE0E9A" w:rsidRDefault="00FE0E9A" w:rsidP="00FE0E9A">
            <w:pPr>
              <w:jc w:val="center"/>
              <w:rPr>
                <w:sz w:val="16"/>
                <w:szCs w:val="16"/>
              </w:rPr>
            </w:pPr>
            <w:r w:rsidRPr="00FE0E9A">
              <w:rPr>
                <w:rFonts w:cs="Times New Roman"/>
                <w:sz w:val="16"/>
                <w:szCs w:val="16"/>
              </w:rPr>
              <w:t>počas obdobia udržateľnosti projektu</w:t>
            </w:r>
          </w:p>
        </w:tc>
        <w:tc>
          <w:tcPr>
            <w:tcW w:w="946" w:type="dxa"/>
            <w:vAlign w:val="center"/>
          </w:tcPr>
          <w:p w:rsidR="00FE0E9A" w:rsidRPr="00FE0E9A" w:rsidRDefault="00FE0E9A" w:rsidP="00FE0E9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E0E9A">
              <w:rPr>
                <w:rFonts w:cs="Times New Roman"/>
                <w:sz w:val="16"/>
                <w:szCs w:val="16"/>
              </w:rPr>
              <w:t>bez príznaku</w:t>
            </w:r>
          </w:p>
        </w:tc>
        <w:tc>
          <w:tcPr>
            <w:tcW w:w="991" w:type="dxa"/>
            <w:vAlign w:val="center"/>
          </w:tcPr>
          <w:p w:rsidR="00FE0E9A" w:rsidRPr="00FE0E9A" w:rsidRDefault="00FE0E9A" w:rsidP="00FE0E9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E0E9A">
              <w:rPr>
                <w:rFonts w:cs="Times New Roman"/>
                <w:sz w:val="16"/>
                <w:szCs w:val="16"/>
              </w:rPr>
              <w:t>HP R</w:t>
            </w:r>
            <w:bookmarkStart w:id="0" w:name="_GoBack"/>
            <w:bookmarkEnd w:id="0"/>
            <w:r w:rsidRPr="00FE0E9A">
              <w:rPr>
                <w:rFonts w:cs="Times New Roman"/>
                <w:sz w:val="16"/>
                <w:szCs w:val="16"/>
              </w:rPr>
              <w:t>MŽ a ND HP UR</w:t>
            </w:r>
          </w:p>
        </w:tc>
      </w:tr>
      <w:tr w:rsidR="00FE0E9A" w:rsidRPr="00FE0E9A" w:rsidTr="00F67FA6">
        <w:tc>
          <w:tcPr>
            <w:tcW w:w="1277" w:type="dxa"/>
            <w:vAlign w:val="center"/>
          </w:tcPr>
          <w:p w:rsidR="00FE0E9A" w:rsidRPr="00FE0E9A" w:rsidRDefault="00FE0E9A" w:rsidP="00FE0E9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E0E9A">
              <w:rPr>
                <w:rFonts w:cs="Times New Roman"/>
                <w:sz w:val="16"/>
                <w:szCs w:val="16"/>
              </w:rPr>
              <w:t>P0806</w:t>
            </w:r>
          </w:p>
        </w:tc>
        <w:tc>
          <w:tcPr>
            <w:tcW w:w="2693" w:type="dxa"/>
            <w:vAlign w:val="center"/>
          </w:tcPr>
          <w:p w:rsidR="00FE0E9A" w:rsidRPr="00FE0E9A" w:rsidRDefault="00FE0E9A" w:rsidP="00FE0E9A">
            <w:pPr>
              <w:rPr>
                <w:rFonts w:cs="Times New Roman"/>
                <w:sz w:val="16"/>
                <w:szCs w:val="16"/>
              </w:rPr>
            </w:pPr>
            <w:r w:rsidRPr="00FE0E9A">
              <w:rPr>
                <w:rFonts w:cs="Times New Roman"/>
                <w:sz w:val="16"/>
                <w:szCs w:val="16"/>
              </w:rPr>
              <w:t>Počet obstaraných nových strojov, prístrojov, zariadení, techniky a technológií / výstup</w:t>
            </w:r>
          </w:p>
        </w:tc>
        <w:tc>
          <w:tcPr>
            <w:tcW w:w="5386" w:type="dxa"/>
            <w:vAlign w:val="center"/>
          </w:tcPr>
          <w:p w:rsidR="00FE0E9A" w:rsidRPr="00FE0E9A" w:rsidRDefault="00FE0E9A" w:rsidP="00FE0E9A">
            <w:pPr>
              <w:spacing w:before="60" w:after="60" w:line="300" w:lineRule="auto"/>
              <w:jc w:val="both"/>
              <w:rPr>
                <w:rFonts w:cs="Arial"/>
                <w:sz w:val="16"/>
                <w:szCs w:val="16"/>
              </w:rPr>
            </w:pPr>
            <w:r w:rsidRPr="00FE0E9A">
              <w:rPr>
                <w:rFonts w:cs="Arial"/>
                <w:sz w:val="16"/>
                <w:szCs w:val="16"/>
              </w:rPr>
              <w:t xml:space="preserve">Počet nových strojov, prístrojov, zariadení, techniky a technológií </w:t>
            </w:r>
            <w:r w:rsidRPr="00FE0E9A">
              <w:rPr>
                <w:rFonts w:cs="Times New Roman"/>
                <w:sz w:val="16"/>
                <w:szCs w:val="16"/>
              </w:rPr>
              <w:t xml:space="preserve">(vrátane hardvéru, softvéru a rybárskeho náradia, ak relevantné) </w:t>
            </w:r>
            <w:r w:rsidRPr="00FE0E9A">
              <w:rPr>
                <w:rFonts w:cs="Arial"/>
                <w:sz w:val="16"/>
                <w:szCs w:val="16"/>
              </w:rPr>
              <w:t>obstaraných podporeným subjektom v nadväznosti na realizáciu projektu.</w:t>
            </w:r>
          </w:p>
        </w:tc>
        <w:tc>
          <w:tcPr>
            <w:tcW w:w="852" w:type="dxa"/>
            <w:vAlign w:val="center"/>
          </w:tcPr>
          <w:p w:rsidR="00FE0E9A" w:rsidRPr="00FE0E9A" w:rsidRDefault="00FE0E9A" w:rsidP="00FE0E9A">
            <w:pPr>
              <w:jc w:val="center"/>
            </w:pPr>
            <w:r w:rsidRPr="00FE0E9A">
              <w:rPr>
                <w:rFonts w:cs="Times New Roman"/>
                <w:sz w:val="16"/>
                <w:szCs w:val="16"/>
              </w:rPr>
              <w:t>počet</w:t>
            </w:r>
          </w:p>
        </w:tc>
        <w:tc>
          <w:tcPr>
            <w:tcW w:w="1181" w:type="dxa"/>
            <w:vAlign w:val="center"/>
          </w:tcPr>
          <w:p w:rsidR="00FE0E9A" w:rsidRPr="00FE0E9A" w:rsidRDefault="00FE0E9A" w:rsidP="00FE0E9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E0E9A">
              <w:rPr>
                <w:rFonts w:cs="Times New Roman"/>
                <w:sz w:val="16"/>
                <w:szCs w:val="16"/>
              </w:rPr>
              <w:t>ku dňu ukončenia aktivity</w:t>
            </w:r>
          </w:p>
        </w:tc>
        <w:tc>
          <w:tcPr>
            <w:tcW w:w="1275" w:type="dxa"/>
            <w:vAlign w:val="center"/>
          </w:tcPr>
          <w:p w:rsidR="00FE0E9A" w:rsidRPr="00FE0E9A" w:rsidRDefault="00FE0E9A" w:rsidP="00FE0E9A">
            <w:pPr>
              <w:jc w:val="center"/>
              <w:rPr>
                <w:sz w:val="16"/>
                <w:szCs w:val="16"/>
              </w:rPr>
            </w:pPr>
            <w:r w:rsidRPr="00FE0E9A">
              <w:rPr>
                <w:rFonts w:cs="Times New Roman"/>
                <w:sz w:val="16"/>
                <w:szCs w:val="16"/>
              </w:rPr>
              <w:t>v MS s príznakom „záverečná“</w:t>
            </w:r>
          </w:p>
        </w:tc>
        <w:tc>
          <w:tcPr>
            <w:tcW w:w="1276" w:type="dxa"/>
            <w:vAlign w:val="center"/>
          </w:tcPr>
          <w:p w:rsidR="00FE0E9A" w:rsidRPr="00FE0E9A" w:rsidRDefault="00FE0E9A" w:rsidP="00FE0E9A">
            <w:pPr>
              <w:jc w:val="center"/>
              <w:rPr>
                <w:sz w:val="16"/>
                <w:szCs w:val="16"/>
              </w:rPr>
            </w:pPr>
            <w:r w:rsidRPr="00FE0E9A">
              <w:rPr>
                <w:rFonts w:cs="Times New Roman"/>
                <w:sz w:val="16"/>
                <w:szCs w:val="16"/>
              </w:rPr>
              <w:t>počas obdobia udržateľnosti projektu</w:t>
            </w:r>
          </w:p>
        </w:tc>
        <w:tc>
          <w:tcPr>
            <w:tcW w:w="946" w:type="dxa"/>
            <w:vAlign w:val="center"/>
          </w:tcPr>
          <w:p w:rsidR="00FE0E9A" w:rsidRPr="00FE0E9A" w:rsidRDefault="00FE0E9A" w:rsidP="00FE0E9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E0E9A">
              <w:rPr>
                <w:rFonts w:cs="Times New Roman"/>
                <w:sz w:val="16"/>
                <w:szCs w:val="16"/>
              </w:rPr>
              <w:t>bez príznaku</w:t>
            </w:r>
          </w:p>
        </w:tc>
        <w:tc>
          <w:tcPr>
            <w:tcW w:w="991" w:type="dxa"/>
            <w:vAlign w:val="center"/>
          </w:tcPr>
          <w:p w:rsidR="00FE0E9A" w:rsidRPr="00FE0E9A" w:rsidRDefault="00FE0E9A" w:rsidP="00FE0E9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E0E9A">
              <w:rPr>
                <w:rFonts w:cs="Times New Roman"/>
                <w:sz w:val="16"/>
                <w:szCs w:val="16"/>
              </w:rPr>
              <w:t>HP UR</w:t>
            </w:r>
          </w:p>
        </w:tc>
      </w:tr>
      <w:tr w:rsidR="00FE0E9A" w:rsidRPr="00FE0E9A" w:rsidTr="00F67FA6">
        <w:tc>
          <w:tcPr>
            <w:tcW w:w="1277" w:type="dxa"/>
            <w:vAlign w:val="center"/>
          </w:tcPr>
          <w:p w:rsidR="00FE0E9A" w:rsidRPr="00FE0E9A" w:rsidRDefault="00FE0E9A" w:rsidP="00FE0E9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E0E9A">
              <w:rPr>
                <w:rFonts w:cs="Times New Roman"/>
                <w:sz w:val="16"/>
                <w:szCs w:val="16"/>
              </w:rPr>
              <w:t>P0807</w:t>
            </w:r>
          </w:p>
        </w:tc>
        <w:tc>
          <w:tcPr>
            <w:tcW w:w="2693" w:type="dxa"/>
            <w:vAlign w:val="center"/>
          </w:tcPr>
          <w:p w:rsidR="00FE0E9A" w:rsidRPr="00FE0E9A" w:rsidRDefault="00FE0E9A" w:rsidP="00FE0E9A">
            <w:pPr>
              <w:rPr>
                <w:rFonts w:cs="Times New Roman"/>
                <w:sz w:val="16"/>
                <w:szCs w:val="16"/>
              </w:rPr>
            </w:pPr>
            <w:r w:rsidRPr="00FE0E9A">
              <w:rPr>
                <w:rFonts w:cs="Times New Roman"/>
                <w:sz w:val="16"/>
                <w:szCs w:val="16"/>
              </w:rPr>
              <w:t>Počet zmodernizovaných strojov, prístrojov, zariadení, techniky a technológií / výstup</w:t>
            </w:r>
          </w:p>
        </w:tc>
        <w:tc>
          <w:tcPr>
            <w:tcW w:w="5386" w:type="dxa"/>
            <w:vAlign w:val="center"/>
          </w:tcPr>
          <w:p w:rsidR="00FE0E9A" w:rsidRPr="00FE0E9A" w:rsidRDefault="00FE0E9A" w:rsidP="00FE0E9A">
            <w:pPr>
              <w:spacing w:before="60" w:after="60" w:line="300" w:lineRule="auto"/>
              <w:jc w:val="both"/>
              <w:rPr>
                <w:rFonts w:cs="Arial"/>
                <w:sz w:val="16"/>
                <w:szCs w:val="16"/>
              </w:rPr>
            </w:pPr>
            <w:r w:rsidRPr="00FE0E9A">
              <w:rPr>
                <w:rFonts w:cs="Arial"/>
                <w:sz w:val="16"/>
                <w:szCs w:val="16"/>
              </w:rPr>
              <w:t xml:space="preserve">Počet strojov, prístrojov, zariadení, techniky a technológií </w:t>
            </w:r>
            <w:r w:rsidRPr="00FE0E9A">
              <w:rPr>
                <w:rFonts w:cs="Times New Roman"/>
                <w:sz w:val="16"/>
                <w:szCs w:val="16"/>
              </w:rPr>
              <w:t xml:space="preserve">(vrátane hardvéru, softvéru a rybárskeho náradia, ak relevantné) </w:t>
            </w:r>
            <w:r w:rsidRPr="00FE0E9A">
              <w:rPr>
                <w:rFonts w:cs="Arial"/>
                <w:sz w:val="16"/>
                <w:szCs w:val="16"/>
              </w:rPr>
              <w:t>zmodernizovaných podporeným subjektom v nadväznosti na realizáciu projektu.</w:t>
            </w:r>
          </w:p>
        </w:tc>
        <w:tc>
          <w:tcPr>
            <w:tcW w:w="852" w:type="dxa"/>
            <w:vAlign w:val="center"/>
          </w:tcPr>
          <w:p w:rsidR="00FE0E9A" w:rsidRPr="00FE0E9A" w:rsidRDefault="00FE0E9A" w:rsidP="00FE0E9A">
            <w:pPr>
              <w:jc w:val="center"/>
            </w:pPr>
            <w:r w:rsidRPr="00FE0E9A">
              <w:rPr>
                <w:rFonts w:cs="Times New Roman"/>
                <w:sz w:val="16"/>
                <w:szCs w:val="16"/>
              </w:rPr>
              <w:t>počet</w:t>
            </w:r>
          </w:p>
        </w:tc>
        <w:tc>
          <w:tcPr>
            <w:tcW w:w="1181" w:type="dxa"/>
            <w:vAlign w:val="center"/>
          </w:tcPr>
          <w:p w:rsidR="00FE0E9A" w:rsidRPr="00FE0E9A" w:rsidRDefault="00FE0E9A" w:rsidP="00FE0E9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E0E9A">
              <w:rPr>
                <w:rFonts w:cs="Times New Roman"/>
                <w:sz w:val="16"/>
                <w:szCs w:val="16"/>
              </w:rPr>
              <w:t>ku dňu ukončenia aktivity</w:t>
            </w:r>
          </w:p>
        </w:tc>
        <w:tc>
          <w:tcPr>
            <w:tcW w:w="1275" w:type="dxa"/>
            <w:vAlign w:val="center"/>
          </w:tcPr>
          <w:p w:rsidR="00FE0E9A" w:rsidRPr="00FE0E9A" w:rsidRDefault="00FE0E9A" w:rsidP="00FE0E9A">
            <w:pPr>
              <w:jc w:val="center"/>
              <w:rPr>
                <w:sz w:val="16"/>
                <w:szCs w:val="16"/>
              </w:rPr>
            </w:pPr>
            <w:r w:rsidRPr="00FE0E9A">
              <w:rPr>
                <w:rFonts w:cs="Times New Roman"/>
                <w:sz w:val="16"/>
                <w:szCs w:val="16"/>
              </w:rPr>
              <w:t>v MS s príznakom „záverečná“</w:t>
            </w:r>
          </w:p>
        </w:tc>
        <w:tc>
          <w:tcPr>
            <w:tcW w:w="1276" w:type="dxa"/>
            <w:vAlign w:val="center"/>
          </w:tcPr>
          <w:p w:rsidR="00FE0E9A" w:rsidRPr="00FE0E9A" w:rsidRDefault="00FE0E9A" w:rsidP="00FE0E9A">
            <w:pPr>
              <w:jc w:val="center"/>
              <w:rPr>
                <w:sz w:val="16"/>
                <w:szCs w:val="16"/>
              </w:rPr>
            </w:pPr>
            <w:r w:rsidRPr="00FE0E9A">
              <w:rPr>
                <w:rFonts w:cs="Times New Roman"/>
                <w:sz w:val="16"/>
                <w:szCs w:val="16"/>
              </w:rPr>
              <w:t>počas obdobia udržateľnosti projektu</w:t>
            </w:r>
          </w:p>
        </w:tc>
        <w:tc>
          <w:tcPr>
            <w:tcW w:w="946" w:type="dxa"/>
            <w:vAlign w:val="center"/>
          </w:tcPr>
          <w:p w:rsidR="00FE0E9A" w:rsidRPr="00FE0E9A" w:rsidRDefault="00FE0E9A" w:rsidP="00FE0E9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E0E9A">
              <w:rPr>
                <w:rFonts w:cs="Times New Roman"/>
                <w:sz w:val="16"/>
                <w:szCs w:val="16"/>
              </w:rPr>
              <w:t>bez príznaku</w:t>
            </w:r>
          </w:p>
        </w:tc>
        <w:tc>
          <w:tcPr>
            <w:tcW w:w="991" w:type="dxa"/>
            <w:vAlign w:val="center"/>
          </w:tcPr>
          <w:p w:rsidR="00FE0E9A" w:rsidRPr="00FE0E9A" w:rsidRDefault="00FE0E9A" w:rsidP="00FE0E9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E0E9A">
              <w:rPr>
                <w:rFonts w:cs="Times New Roman"/>
                <w:sz w:val="16"/>
                <w:szCs w:val="16"/>
              </w:rPr>
              <w:t>HP UR</w:t>
            </w:r>
          </w:p>
        </w:tc>
      </w:tr>
      <w:tr w:rsidR="00FE0E9A" w:rsidRPr="00FE0E9A" w:rsidTr="00F67FA6">
        <w:tc>
          <w:tcPr>
            <w:tcW w:w="1277" w:type="dxa"/>
            <w:vAlign w:val="center"/>
          </w:tcPr>
          <w:p w:rsidR="00FE0E9A" w:rsidRPr="00FE0E9A" w:rsidRDefault="00FE0E9A" w:rsidP="00FE0E9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E0E9A">
              <w:rPr>
                <w:rFonts w:cs="Times New Roman"/>
                <w:sz w:val="16"/>
                <w:szCs w:val="16"/>
              </w:rPr>
              <w:t>P0826</w:t>
            </w:r>
          </w:p>
        </w:tc>
        <w:tc>
          <w:tcPr>
            <w:tcW w:w="2693" w:type="dxa"/>
            <w:vAlign w:val="center"/>
          </w:tcPr>
          <w:p w:rsidR="00FE0E9A" w:rsidRPr="00FE0E9A" w:rsidRDefault="00FE0E9A" w:rsidP="00FE0E9A">
            <w:pPr>
              <w:rPr>
                <w:rFonts w:cs="Times New Roman"/>
                <w:sz w:val="16"/>
                <w:szCs w:val="16"/>
              </w:rPr>
            </w:pPr>
            <w:r w:rsidRPr="00FE0E9A">
              <w:rPr>
                <w:rFonts w:cs="Times New Roman"/>
                <w:sz w:val="16"/>
                <w:szCs w:val="16"/>
              </w:rPr>
              <w:t>Počet zrealizovaných preventívnych opatrení – NATURA 2000 / výstup</w:t>
            </w:r>
          </w:p>
        </w:tc>
        <w:tc>
          <w:tcPr>
            <w:tcW w:w="5386" w:type="dxa"/>
            <w:vAlign w:val="center"/>
          </w:tcPr>
          <w:p w:rsidR="00FE0E9A" w:rsidRPr="00FE0E9A" w:rsidRDefault="00FE0E9A" w:rsidP="00FE0E9A">
            <w:pPr>
              <w:spacing w:before="60" w:after="60" w:line="300" w:lineRule="auto"/>
              <w:jc w:val="both"/>
              <w:rPr>
                <w:rFonts w:cs="Arial"/>
                <w:sz w:val="16"/>
                <w:szCs w:val="16"/>
              </w:rPr>
            </w:pPr>
            <w:r w:rsidRPr="00FE0E9A">
              <w:rPr>
                <w:rFonts w:cs="Arial"/>
                <w:sz w:val="16"/>
                <w:szCs w:val="16"/>
              </w:rPr>
              <w:t xml:space="preserve">Počet preventívnych opatrení na zníženie negatívneho vplyvu alebo zvýšenie pozitívneho vplyvu na životné prostredie vykonaných podporeným subjektom  v nadväznosti na hlavné aktivity projektu zameraného na produktívne investície do akvakultúry (v rámci konkrétneho cieľa 2.2) na územiach sústavy NATURA 2000. </w:t>
            </w:r>
          </w:p>
        </w:tc>
        <w:tc>
          <w:tcPr>
            <w:tcW w:w="852" w:type="dxa"/>
            <w:vAlign w:val="center"/>
          </w:tcPr>
          <w:p w:rsidR="00FE0E9A" w:rsidRPr="00FE0E9A" w:rsidRDefault="00FE0E9A" w:rsidP="00FE0E9A">
            <w:pPr>
              <w:jc w:val="center"/>
            </w:pPr>
            <w:r w:rsidRPr="00FE0E9A">
              <w:rPr>
                <w:rFonts w:cs="Times New Roman"/>
                <w:sz w:val="16"/>
                <w:szCs w:val="16"/>
              </w:rPr>
              <w:t>počet</w:t>
            </w:r>
          </w:p>
        </w:tc>
        <w:tc>
          <w:tcPr>
            <w:tcW w:w="1181" w:type="dxa"/>
            <w:vAlign w:val="center"/>
          </w:tcPr>
          <w:p w:rsidR="00FE0E9A" w:rsidRPr="00FE0E9A" w:rsidRDefault="00FE0E9A" w:rsidP="00FE0E9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E0E9A">
              <w:rPr>
                <w:rFonts w:cs="Times New Roman"/>
                <w:sz w:val="16"/>
                <w:szCs w:val="16"/>
              </w:rPr>
              <w:t>ku dňu ukončenia aktivity</w:t>
            </w:r>
          </w:p>
        </w:tc>
        <w:tc>
          <w:tcPr>
            <w:tcW w:w="1275" w:type="dxa"/>
            <w:vAlign w:val="center"/>
          </w:tcPr>
          <w:p w:rsidR="00FE0E9A" w:rsidRPr="00FE0E9A" w:rsidRDefault="00FE0E9A" w:rsidP="00FE0E9A">
            <w:pPr>
              <w:jc w:val="center"/>
              <w:rPr>
                <w:sz w:val="16"/>
                <w:szCs w:val="16"/>
              </w:rPr>
            </w:pPr>
            <w:r w:rsidRPr="00FE0E9A">
              <w:rPr>
                <w:rFonts w:cs="Times New Roman"/>
                <w:sz w:val="16"/>
                <w:szCs w:val="16"/>
              </w:rPr>
              <w:t>v MS s príznakom „záverečná“</w:t>
            </w:r>
          </w:p>
        </w:tc>
        <w:tc>
          <w:tcPr>
            <w:tcW w:w="1276" w:type="dxa"/>
            <w:vAlign w:val="center"/>
          </w:tcPr>
          <w:p w:rsidR="00FE0E9A" w:rsidRPr="00FE0E9A" w:rsidRDefault="00FE0E9A" w:rsidP="00FE0E9A">
            <w:pPr>
              <w:jc w:val="center"/>
              <w:rPr>
                <w:sz w:val="16"/>
                <w:szCs w:val="16"/>
              </w:rPr>
            </w:pPr>
            <w:r w:rsidRPr="00FE0E9A">
              <w:rPr>
                <w:rFonts w:cs="Times New Roman"/>
                <w:sz w:val="16"/>
                <w:szCs w:val="16"/>
              </w:rPr>
              <w:t>počas obdobia udržateľnosti projektu</w:t>
            </w:r>
          </w:p>
        </w:tc>
        <w:tc>
          <w:tcPr>
            <w:tcW w:w="946" w:type="dxa"/>
            <w:vAlign w:val="center"/>
          </w:tcPr>
          <w:p w:rsidR="00FE0E9A" w:rsidRPr="00FE0E9A" w:rsidRDefault="00FE0E9A" w:rsidP="00FE0E9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E0E9A">
              <w:rPr>
                <w:rFonts w:cs="Times New Roman"/>
                <w:sz w:val="16"/>
                <w:szCs w:val="16"/>
              </w:rPr>
              <w:t>bez príznaku</w:t>
            </w:r>
          </w:p>
        </w:tc>
        <w:tc>
          <w:tcPr>
            <w:tcW w:w="991" w:type="dxa"/>
            <w:vAlign w:val="center"/>
          </w:tcPr>
          <w:p w:rsidR="00FE0E9A" w:rsidRPr="00FE0E9A" w:rsidRDefault="00FE0E9A" w:rsidP="00FE0E9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E0E9A">
              <w:rPr>
                <w:rFonts w:cs="Times New Roman"/>
                <w:sz w:val="16"/>
                <w:szCs w:val="16"/>
              </w:rPr>
              <w:t>HP UR</w:t>
            </w:r>
          </w:p>
        </w:tc>
      </w:tr>
    </w:tbl>
    <w:p w:rsidR="001023DC" w:rsidRDefault="001023DC"/>
    <w:sectPr w:rsidR="001023DC" w:rsidSect="004921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0C74" w:rsidRDefault="00180C74" w:rsidP="00D16893">
      <w:pPr>
        <w:spacing w:after="0" w:line="240" w:lineRule="auto"/>
      </w:pPr>
      <w:r>
        <w:separator/>
      </w:r>
    </w:p>
  </w:endnote>
  <w:endnote w:type="continuationSeparator" w:id="0">
    <w:p w:rsidR="00180C74" w:rsidRDefault="00180C74" w:rsidP="00D16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1554" w:rsidRDefault="00D01554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1554" w:rsidRDefault="00D01554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1554" w:rsidRDefault="00D0155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0C74" w:rsidRDefault="00180C74" w:rsidP="00D16893">
      <w:pPr>
        <w:spacing w:after="0" w:line="240" w:lineRule="auto"/>
      </w:pPr>
      <w:r>
        <w:separator/>
      </w:r>
    </w:p>
  </w:footnote>
  <w:footnote w:type="continuationSeparator" w:id="0">
    <w:p w:rsidR="00180C74" w:rsidRDefault="00180C74" w:rsidP="00D168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1554" w:rsidRDefault="00D01554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6893" w:rsidRPr="004D5712" w:rsidRDefault="00D16893" w:rsidP="00D16893">
    <w:pPr>
      <w:pStyle w:val="Hlavika"/>
      <w:rPr>
        <w:sz w:val="16"/>
        <w:szCs w:val="16"/>
      </w:rPr>
    </w:pPr>
    <w:r w:rsidRPr="004D5712">
      <w:rPr>
        <w:sz w:val="16"/>
        <w:szCs w:val="16"/>
      </w:rPr>
      <w:t>Príloha č. 3 k </w:t>
    </w:r>
    <w:r w:rsidR="00D01554">
      <w:rPr>
        <w:sz w:val="16"/>
        <w:szCs w:val="16"/>
      </w:rPr>
      <w:t>výzve</w:t>
    </w:r>
  </w:p>
  <w:p w:rsidR="00D16893" w:rsidRPr="00A92B61" w:rsidRDefault="00D16893" w:rsidP="00D16893">
    <w:pPr>
      <w:pStyle w:val="Hlavika"/>
      <w:jc w:val="center"/>
      <w:rPr>
        <w:rFonts w:cs="Arial"/>
        <w:sz w:val="18"/>
      </w:rPr>
    </w:pPr>
    <w:r>
      <w:rPr>
        <w:noProof/>
        <w:lang w:eastAsia="sk-SK"/>
      </w:rPr>
      <w:drawing>
        <wp:inline distT="0" distB="0" distL="0" distR="0" wp14:anchorId="7E910ECE" wp14:editId="1DF1E8C1">
          <wp:extent cx="1095375" cy="523875"/>
          <wp:effectExtent l="0" t="0" r="9525" b="9525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14"/>
      </w:rPr>
      <w:t xml:space="preserve">               </w:t>
    </w:r>
    <w:r w:rsidR="00AF39D3">
      <w:rPr>
        <w:noProof/>
        <w:sz w:val="14"/>
      </w:rPr>
      <w:tab/>
    </w:r>
    <w:r w:rsidR="00AF39D3">
      <w:rPr>
        <w:noProof/>
        <w:sz w:val="14"/>
      </w:rPr>
      <w:tab/>
    </w:r>
    <w:r>
      <w:rPr>
        <w:noProof/>
        <w:sz w:val="14"/>
      </w:rPr>
      <w:t xml:space="preserve">          </w:t>
    </w:r>
    <w:r w:rsidRPr="00C31558">
      <w:rPr>
        <w:noProof/>
        <w:color w:val="1F497D"/>
        <w:lang w:eastAsia="sk-SK"/>
      </w:rPr>
      <w:drawing>
        <wp:inline distT="0" distB="0" distL="0" distR="0" wp14:anchorId="647AE796" wp14:editId="5A135D87">
          <wp:extent cx="2651125" cy="598805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1125" cy="5988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noProof/>
        <w:sz w:val="14"/>
      </w:rPr>
      <w:ptab w:relativeTo="margin" w:alignment="right" w:leader="none"/>
    </w:r>
    <w:r w:rsidRPr="007E746B">
      <w:rPr>
        <w:noProof/>
        <w:lang w:eastAsia="sk-SK"/>
      </w:rPr>
      <w:drawing>
        <wp:inline distT="0" distB="0" distL="0" distR="0" wp14:anchorId="33F7DD6F" wp14:editId="46F6B98D">
          <wp:extent cx="683813" cy="541183"/>
          <wp:effectExtent l="0" t="0" r="2540" b="0"/>
          <wp:docPr id="12" name="Obrázok 12" descr="C:\Users\kamil.huslica\Desktop\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mil.huslica\Desktop\02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856" cy="5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rFonts w:cs="Arial"/>
        <w:sz w:val="18"/>
      </w:rPr>
      <w:ptab w:relativeTo="margin" w:alignment="right" w:leader="none"/>
    </w:r>
  </w:p>
  <w:p w:rsidR="00D16893" w:rsidRPr="00E00DE4" w:rsidRDefault="00D16893" w:rsidP="00D16893">
    <w:pPr>
      <w:pStyle w:val="Hlavika"/>
      <w:rPr>
        <w:sz w:val="18"/>
      </w:rPr>
    </w:pPr>
  </w:p>
  <w:p w:rsidR="00D16893" w:rsidRDefault="00D16893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1554" w:rsidRDefault="00D0155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587C6A"/>
    <w:multiLevelType w:val="hybridMultilevel"/>
    <w:tmpl w:val="7CC4CE76"/>
    <w:lvl w:ilvl="0" w:tplc="87EE4ED6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B39D5"/>
    <w:multiLevelType w:val="hybridMultilevel"/>
    <w:tmpl w:val="99F4C90C"/>
    <w:lvl w:ilvl="0" w:tplc="87EE4ED6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F31C9"/>
    <w:multiLevelType w:val="hybridMultilevel"/>
    <w:tmpl w:val="FBBAB054"/>
    <w:lvl w:ilvl="0" w:tplc="87EE4ED6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56188A"/>
    <w:multiLevelType w:val="hybridMultilevel"/>
    <w:tmpl w:val="2D64DBC2"/>
    <w:lvl w:ilvl="0" w:tplc="C248BEDA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16F"/>
    <w:rsid w:val="000E701D"/>
    <w:rsid w:val="001023DC"/>
    <w:rsid w:val="001201EE"/>
    <w:rsid w:val="00180C74"/>
    <w:rsid w:val="001E6C46"/>
    <w:rsid w:val="001F659E"/>
    <w:rsid w:val="00316D8F"/>
    <w:rsid w:val="00414600"/>
    <w:rsid w:val="0042133C"/>
    <w:rsid w:val="00470DCA"/>
    <w:rsid w:val="0049216F"/>
    <w:rsid w:val="00497B9E"/>
    <w:rsid w:val="004D5712"/>
    <w:rsid w:val="00512CDA"/>
    <w:rsid w:val="00531169"/>
    <w:rsid w:val="00550B67"/>
    <w:rsid w:val="0057701A"/>
    <w:rsid w:val="00607906"/>
    <w:rsid w:val="00633C25"/>
    <w:rsid w:val="006508FD"/>
    <w:rsid w:val="00680337"/>
    <w:rsid w:val="006854B3"/>
    <w:rsid w:val="006A161D"/>
    <w:rsid w:val="006B4B1C"/>
    <w:rsid w:val="006B54AF"/>
    <w:rsid w:val="006E7EC5"/>
    <w:rsid w:val="00737701"/>
    <w:rsid w:val="00747168"/>
    <w:rsid w:val="007631BF"/>
    <w:rsid w:val="0078161C"/>
    <w:rsid w:val="007D639F"/>
    <w:rsid w:val="0091196A"/>
    <w:rsid w:val="00940DCD"/>
    <w:rsid w:val="00A00A0F"/>
    <w:rsid w:val="00A73CA7"/>
    <w:rsid w:val="00AF39D3"/>
    <w:rsid w:val="00B26F36"/>
    <w:rsid w:val="00B404E4"/>
    <w:rsid w:val="00B4129E"/>
    <w:rsid w:val="00B73E03"/>
    <w:rsid w:val="00C336B8"/>
    <w:rsid w:val="00CF7AB4"/>
    <w:rsid w:val="00D01554"/>
    <w:rsid w:val="00D063ED"/>
    <w:rsid w:val="00D16893"/>
    <w:rsid w:val="00D303A3"/>
    <w:rsid w:val="00D8594F"/>
    <w:rsid w:val="00DE5D19"/>
    <w:rsid w:val="00DF0D97"/>
    <w:rsid w:val="00E67D21"/>
    <w:rsid w:val="00E95EAD"/>
    <w:rsid w:val="00EA2ACC"/>
    <w:rsid w:val="00F43F9D"/>
    <w:rsid w:val="00F463D6"/>
    <w:rsid w:val="00F506C0"/>
    <w:rsid w:val="00F50F5D"/>
    <w:rsid w:val="00FE0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088CA6-53EC-46B6-B9CF-D2F22A0F2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14600"/>
    <w:pPr>
      <w:keepNext/>
      <w:spacing w:before="60" w:after="60" w:line="240" w:lineRule="auto"/>
      <w:outlineLvl w:val="0"/>
    </w:pPr>
    <w:rPr>
      <w:rFonts w:ascii="Arial" w:hAnsi="Arial" w:cs="Arial"/>
      <w:b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14600"/>
    <w:pPr>
      <w:keepNext/>
      <w:spacing w:before="60" w:after="60" w:line="240" w:lineRule="auto"/>
      <w:outlineLvl w:val="1"/>
    </w:pPr>
    <w:rPr>
      <w:rFonts w:ascii="Arial Narrow" w:hAnsi="Arial Narrow" w:cs="Arial"/>
      <w:b/>
      <w:color w:val="FFFFFF" w:themeColor="background1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414600"/>
    <w:pPr>
      <w:keepNext/>
      <w:spacing w:after="0" w:line="240" w:lineRule="auto"/>
      <w:jc w:val="both"/>
      <w:outlineLvl w:val="2"/>
    </w:pPr>
    <w:rPr>
      <w:rFonts w:ascii="Arial Narrow" w:hAnsi="Arial Narrow"/>
      <w:b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E0E9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3116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921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nhideWhenUsed/>
    <w:rsid w:val="00D168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D16893"/>
  </w:style>
  <w:style w:type="paragraph" w:styleId="Pta">
    <w:name w:val="footer"/>
    <w:basedOn w:val="Normlny"/>
    <w:link w:val="PtaChar"/>
    <w:uiPriority w:val="99"/>
    <w:unhideWhenUsed/>
    <w:rsid w:val="00D168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16893"/>
  </w:style>
  <w:style w:type="character" w:customStyle="1" w:styleId="Nadpis1Char">
    <w:name w:val="Nadpis 1 Char"/>
    <w:basedOn w:val="Predvolenpsmoodseku"/>
    <w:link w:val="Nadpis1"/>
    <w:uiPriority w:val="9"/>
    <w:rsid w:val="00414600"/>
    <w:rPr>
      <w:rFonts w:ascii="Arial" w:hAnsi="Arial" w:cs="Arial"/>
      <w:b/>
    </w:rPr>
  </w:style>
  <w:style w:type="character" w:customStyle="1" w:styleId="Nadpis2Char">
    <w:name w:val="Nadpis 2 Char"/>
    <w:basedOn w:val="Predvolenpsmoodseku"/>
    <w:link w:val="Nadpis2"/>
    <w:uiPriority w:val="9"/>
    <w:rsid w:val="00414600"/>
    <w:rPr>
      <w:rFonts w:ascii="Arial Narrow" w:hAnsi="Arial Narrow" w:cs="Arial"/>
      <w:b/>
      <w:color w:val="FFFFFF" w:themeColor="background1"/>
    </w:rPr>
  </w:style>
  <w:style w:type="character" w:customStyle="1" w:styleId="Nadpis3Char">
    <w:name w:val="Nadpis 3 Char"/>
    <w:basedOn w:val="Predvolenpsmoodseku"/>
    <w:link w:val="Nadpis3"/>
    <w:uiPriority w:val="9"/>
    <w:rsid w:val="00414600"/>
    <w:rPr>
      <w:rFonts w:ascii="Arial Narrow" w:hAnsi="Arial Narrow"/>
      <w:b/>
    </w:rPr>
  </w:style>
  <w:style w:type="paragraph" w:styleId="Zkladntext">
    <w:name w:val="Body Text"/>
    <w:basedOn w:val="Normlny"/>
    <w:link w:val="ZkladntextChar"/>
    <w:uiPriority w:val="99"/>
    <w:unhideWhenUsed/>
    <w:rsid w:val="00414600"/>
    <w:pPr>
      <w:spacing w:after="0" w:line="240" w:lineRule="auto"/>
      <w:jc w:val="both"/>
    </w:pPr>
    <w:rPr>
      <w:rFonts w:ascii="Arial Narrow" w:hAnsi="Arial Narrow" w:cs="Arial"/>
      <w:u w:val="singl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14600"/>
    <w:rPr>
      <w:rFonts w:ascii="Arial Narrow" w:hAnsi="Arial Narrow" w:cs="Arial"/>
      <w:u w:val="single"/>
    </w:rPr>
  </w:style>
  <w:style w:type="paragraph" w:styleId="Zkladntext2">
    <w:name w:val="Body Text 2"/>
    <w:basedOn w:val="Normlny"/>
    <w:link w:val="Zkladntext2Char"/>
    <w:uiPriority w:val="99"/>
    <w:unhideWhenUsed/>
    <w:rsid w:val="00414600"/>
    <w:pPr>
      <w:spacing w:after="0" w:line="240" w:lineRule="auto"/>
      <w:jc w:val="both"/>
    </w:pPr>
    <w:rPr>
      <w:rFonts w:ascii="Arial Narrow" w:hAnsi="Arial Narrow" w:cs="Arial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4600"/>
    <w:rPr>
      <w:rFonts w:ascii="Arial Narrow" w:hAnsi="Arial Narrow" w:cs="Arial"/>
    </w:rPr>
  </w:style>
  <w:style w:type="paragraph" w:styleId="Textbubliny">
    <w:name w:val="Balloon Text"/>
    <w:basedOn w:val="Normlny"/>
    <w:link w:val="TextbublinyChar"/>
    <w:uiPriority w:val="99"/>
    <w:unhideWhenUsed/>
    <w:rsid w:val="00414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41460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414600"/>
    <w:pPr>
      <w:ind w:left="720"/>
      <w:contextualSpacing/>
    </w:pPr>
  </w:style>
  <w:style w:type="paragraph" w:styleId="Zkladntext3">
    <w:name w:val="Body Text 3"/>
    <w:basedOn w:val="Normlny"/>
    <w:link w:val="Zkladntext3Char"/>
    <w:uiPriority w:val="99"/>
    <w:unhideWhenUsed/>
    <w:rsid w:val="00414600"/>
    <w:pPr>
      <w:spacing w:before="120" w:after="120" w:line="240" w:lineRule="auto"/>
      <w:jc w:val="both"/>
    </w:pPr>
    <w:rPr>
      <w:rFonts w:ascii="Arial Narrow" w:hAnsi="Arial Narrow"/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414600"/>
    <w:rPr>
      <w:rFonts w:ascii="Arial Narrow" w:hAnsi="Arial Narrow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3116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E0E9A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Emil.Kuzma@apa.sk</dc:creator>
  <cp:lastModifiedBy>Kužma Emil</cp:lastModifiedBy>
  <cp:revision>3</cp:revision>
  <dcterms:created xsi:type="dcterms:W3CDTF">2017-01-26T11:23:00Z</dcterms:created>
  <dcterms:modified xsi:type="dcterms:W3CDTF">2017-01-26T11:23:00Z</dcterms:modified>
</cp:coreProperties>
</file>