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62B3" w:rsidRDefault="002C3F6C">
      <w:pPr>
        <w:pStyle w:val="Nzov"/>
        <w:tabs>
          <w:tab w:val="left" w:pos="1457"/>
          <w:tab w:val="center" w:pos="4153"/>
        </w:tabs>
        <w:jc w:val="both"/>
        <w:rPr>
          <w:rFonts w:asciiTheme="minorHAnsi" w:hAnsiTheme="minorHAnsi"/>
          <w:i/>
          <w:iCs/>
          <w:sz w:val="20"/>
        </w:rPr>
      </w:pPr>
      <w:r>
        <w:rPr>
          <w:noProof/>
          <w:lang w:eastAsia="sk-SK"/>
        </w:rPr>
        <w:drawing>
          <wp:inline distT="0" distB="0" distL="0" distR="0" wp14:anchorId="13B4BE7D" wp14:editId="17FC8AFE">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a:stretch>
                      <a:fillRect/>
                    </a:stretch>
                  </pic:blipFill>
                  <pic:spPr bwMode="auto">
                    <a:xfrm>
                      <a:off x="0" y="0"/>
                      <a:ext cx="2651125" cy="598805"/>
                    </a:xfrm>
                    <a:prstGeom prst="rect">
                      <a:avLst/>
                    </a:prstGeom>
                  </pic:spPr>
                </pic:pic>
              </a:graphicData>
            </a:graphic>
          </wp:inline>
        </w:drawing>
      </w:r>
      <w:r>
        <w:rPr>
          <w:rFonts w:asciiTheme="minorHAnsi" w:hAnsiTheme="minorHAnsi"/>
          <w:color w:val="1F497D"/>
        </w:rPr>
        <w:t xml:space="preserve">                                  </w:t>
      </w:r>
      <w:r>
        <w:rPr>
          <w:rFonts w:asciiTheme="minorHAnsi" w:hAnsiTheme="minorHAnsi"/>
          <w:noProof/>
          <w:color w:val="1F497D"/>
          <w:lang w:eastAsia="sk-SK"/>
        </w:rPr>
        <w:drawing>
          <wp:inline distT="0" distB="0" distL="0" distR="6985" wp14:anchorId="4E6CF3FC" wp14:editId="44D8EFD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a:stretch>
                      <a:fillRect/>
                    </a:stretch>
                  </pic:blipFill>
                  <pic:spPr bwMode="auto">
                    <a:xfrm>
                      <a:off x="0" y="0"/>
                      <a:ext cx="1440815" cy="980440"/>
                    </a:xfrm>
                    <a:prstGeom prst="rect">
                      <a:avLst/>
                    </a:prstGeom>
                  </pic:spPr>
                </pic:pic>
              </a:graphicData>
            </a:graphic>
          </wp:inline>
        </w:drawing>
      </w:r>
    </w:p>
    <w:p w:rsidR="002762B3" w:rsidRDefault="002C3F6C" w:rsidP="001D15A7">
      <w:pPr>
        <w:pStyle w:val="Hlavika"/>
        <w:tabs>
          <w:tab w:val="left" w:pos="5670"/>
        </w:tabs>
        <w:jc w:val="center"/>
        <w:rPr>
          <w:rFonts w:asciiTheme="minorHAnsi" w:hAnsiTheme="minorHAnsi"/>
          <w:b/>
          <w:color w:val="000000"/>
          <w:sz w:val="15"/>
          <w:szCs w:val="15"/>
        </w:rPr>
      </w:pPr>
      <w:r>
        <w:rPr>
          <w:rFonts w:asciiTheme="minorHAnsi" w:hAnsiTheme="minorHAnsi"/>
          <w:i/>
          <w:iCs/>
          <w:sz w:val="20"/>
        </w:rPr>
        <w:t xml:space="preserve">         Pôdohospodárska platobná agentúra                                       </w:t>
      </w:r>
      <w:r w:rsidR="001D15A7">
        <w:rPr>
          <w:rFonts w:asciiTheme="minorHAnsi" w:hAnsiTheme="minorHAnsi"/>
          <w:i/>
          <w:iCs/>
          <w:sz w:val="20"/>
        </w:rPr>
        <w:t xml:space="preserve">  </w:t>
      </w:r>
      <w:r>
        <w:rPr>
          <w:rFonts w:asciiTheme="minorHAnsi" w:hAnsiTheme="minorHAnsi"/>
          <w:i/>
          <w:iCs/>
          <w:sz w:val="20"/>
        </w:rPr>
        <w:t xml:space="preserve"> </w:t>
      </w:r>
      <w:r>
        <w:rPr>
          <w:rFonts w:asciiTheme="minorHAnsi" w:hAnsiTheme="minorHAnsi"/>
          <w:b/>
          <w:color w:val="000000"/>
          <w:sz w:val="15"/>
          <w:szCs w:val="15"/>
        </w:rPr>
        <w:t xml:space="preserve">Európsky poľnohospodársky fond pre rozvoj vidieka: </w:t>
      </w:r>
    </w:p>
    <w:p w:rsidR="002762B3" w:rsidRDefault="002C3F6C" w:rsidP="001D15A7">
      <w:pPr>
        <w:pStyle w:val="Nzov"/>
        <w:tabs>
          <w:tab w:val="left" w:pos="1457"/>
          <w:tab w:val="center" w:pos="4153"/>
          <w:tab w:val="left" w:pos="5529"/>
        </w:tabs>
        <w:jc w:val="both"/>
        <w:rPr>
          <w:rFonts w:asciiTheme="minorHAnsi" w:hAnsiTheme="minorHAnsi"/>
        </w:rPr>
      </w:pPr>
      <w:r>
        <w:rPr>
          <w:rFonts w:asciiTheme="minorHAnsi" w:hAnsiTheme="minorHAnsi"/>
          <w:b w:val="0"/>
          <w:color w:val="000000"/>
          <w:sz w:val="15"/>
          <w:szCs w:val="15"/>
        </w:rPr>
        <w:t xml:space="preserve">                                                                                                                                                </w:t>
      </w:r>
      <w:r w:rsidR="001D15A7">
        <w:rPr>
          <w:rFonts w:asciiTheme="minorHAnsi" w:hAnsiTheme="minorHAnsi"/>
          <w:b w:val="0"/>
          <w:color w:val="000000"/>
          <w:sz w:val="15"/>
          <w:szCs w:val="15"/>
        </w:rPr>
        <w:tab/>
      </w:r>
      <w:r>
        <w:rPr>
          <w:rFonts w:asciiTheme="minorHAnsi" w:hAnsiTheme="minorHAnsi"/>
          <w:b w:val="0"/>
          <w:color w:val="000000"/>
          <w:sz w:val="15"/>
          <w:szCs w:val="15"/>
        </w:rPr>
        <w:t xml:space="preserve"> Európa investuje do vidieckych oblastí </w:t>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p>
    <w:p w:rsidR="002762B3" w:rsidRDefault="002762B3">
      <w:pPr>
        <w:pStyle w:val="Normlnywebov"/>
        <w:spacing w:before="0" w:after="0"/>
        <w:jc w:val="center"/>
        <w:rPr>
          <w:rFonts w:asciiTheme="minorHAnsi" w:hAnsiTheme="minorHAnsi" w:cs="Times New Roman"/>
          <w:b/>
          <w:bCs/>
          <w:sz w:val="24"/>
          <w:szCs w:val="24"/>
        </w:rPr>
      </w:pPr>
    </w:p>
    <w:p w:rsidR="002762B3" w:rsidRDefault="002C3F6C">
      <w:pPr>
        <w:pStyle w:val="Normlnywebov"/>
        <w:spacing w:before="0" w:after="0"/>
        <w:jc w:val="center"/>
        <w:rPr>
          <w:rFonts w:asciiTheme="minorHAnsi" w:hAnsiTheme="minorHAnsi" w:cs="Times New Roman"/>
          <w:b/>
          <w:bCs/>
          <w:caps/>
          <w:sz w:val="24"/>
          <w:szCs w:val="24"/>
        </w:rPr>
      </w:pPr>
      <w:r>
        <w:rPr>
          <w:rFonts w:asciiTheme="minorHAnsi" w:hAnsiTheme="minorHAnsi" w:cs="Times New Roman"/>
          <w:b/>
          <w:bCs/>
          <w:sz w:val="24"/>
          <w:szCs w:val="24"/>
        </w:rPr>
        <w:t>VÝZVA NA PREDKLADANIE ŽIADOSTÍ O NENÁVRATNÝ FINANČNÝ PRÍSPEVOK</w:t>
      </w:r>
      <w:r>
        <w:rPr>
          <w:rFonts w:asciiTheme="minorHAnsi" w:hAnsiTheme="minorHAnsi" w:cs="Times New Roman"/>
          <w:b/>
          <w:bCs/>
          <w:caps/>
          <w:sz w:val="24"/>
          <w:szCs w:val="24"/>
        </w:rPr>
        <w:t xml:space="preserve"> z programu rozvoja vidieka </w:t>
      </w:r>
    </w:p>
    <w:p w:rsidR="002762B3" w:rsidRDefault="002C3F6C">
      <w:pPr>
        <w:pStyle w:val="Normlnywebov"/>
        <w:spacing w:before="0" w:after="0"/>
        <w:jc w:val="center"/>
        <w:rPr>
          <w:rFonts w:asciiTheme="minorHAnsi" w:hAnsiTheme="minorHAnsi" w:cs="Times New Roman"/>
          <w:b/>
          <w:bCs/>
          <w:sz w:val="24"/>
          <w:szCs w:val="24"/>
        </w:rPr>
      </w:pPr>
      <w:r>
        <w:rPr>
          <w:rFonts w:asciiTheme="minorHAnsi" w:hAnsiTheme="minorHAnsi" w:cs="Times New Roman"/>
          <w:b/>
          <w:bCs/>
          <w:caps/>
          <w:sz w:val="24"/>
          <w:szCs w:val="24"/>
        </w:rPr>
        <w:t xml:space="preserve">slovenskej republiky 2014 – 2020 </w:t>
      </w:r>
    </w:p>
    <w:p w:rsidR="002762B3" w:rsidRDefault="002762B3">
      <w:pPr>
        <w:pStyle w:val="Hlavika"/>
        <w:jc w:val="center"/>
        <w:rPr>
          <w:rFonts w:asciiTheme="minorHAnsi" w:hAnsiTheme="minorHAnsi"/>
          <w:b/>
          <w:bCs/>
        </w:rPr>
      </w:pPr>
    </w:p>
    <w:p w:rsidR="002762B3" w:rsidRDefault="002C3F6C">
      <w:pPr>
        <w:pStyle w:val="TextBodyIndent"/>
        <w:ind w:firstLine="257"/>
        <w:jc w:val="center"/>
        <w:rPr>
          <w:rFonts w:asciiTheme="minorHAnsi" w:hAnsiTheme="minorHAnsi"/>
          <w:sz w:val="24"/>
          <w:szCs w:val="24"/>
        </w:rPr>
      </w:pPr>
      <w:r>
        <w:rPr>
          <w:rFonts w:asciiTheme="minorHAnsi" w:hAnsiTheme="minorHAnsi"/>
          <w:b/>
          <w:sz w:val="24"/>
          <w:szCs w:val="24"/>
        </w:rPr>
        <w:t xml:space="preserve">Číslo výzvy:  </w:t>
      </w:r>
      <w:r w:rsidRPr="008B6F77">
        <w:rPr>
          <w:rFonts w:asciiTheme="minorHAnsi" w:hAnsiTheme="minorHAnsi"/>
          <w:b/>
          <w:sz w:val="24"/>
          <w:szCs w:val="24"/>
        </w:rPr>
        <w:t>2</w:t>
      </w:r>
      <w:r w:rsidR="00AA543F">
        <w:rPr>
          <w:rFonts w:asciiTheme="minorHAnsi" w:hAnsiTheme="minorHAnsi"/>
          <w:b/>
          <w:sz w:val="24"/>
          <w:szCs w:val="24"/>
        </w:rPr>
        <w:t>4</w:t>
      </w:r>
      <w:r w:rsidRPr="008B6F77">
        <w:rPr>
          <w:rFonts w:asciiTheme="minorHAnsi" w:hAnsiTheme="minorHAnsi"/>
          <w:b/>
          <w:sz w:val="24"/>
          <w:szCs w:val="24"/>
        </w:rPr>
        <w:t>/PRV/2017</w:t>
      </w:r>
      <w:r>
        <w:rPr>
          <w:rFonts w:asciiTheme="minorHAnsi" w:hAnsiTheme="minorHAnsi"/>
          <w:b/>
          <w:color w:val="FF0000"/>
          <w:sz w:val="24"/>
          <w:szCs w:val="24"/>
        </w:rPr>
        <w:t xml:space="preserve"> </w:t>
      </w:r>
    </w:p>
    <w:p w:rsidR="002762B3" w:rsidRDefault="002762B3">
      <w:pPr>
        <w:pStyle w:val="TextBodyIndent"/>
        <w:ind w:firstLine="257"/>
        <w:rPr>
          <w:rFonts w:asciiTheme="minorHAnsi" w:hAnsiTheme="minorHAnsi"/>
          <w:sz w:val="24"/>
          <w:szCs w:val="24"/>
        </w:rPr>
      </w:pPr>
    </w:p>
    <w:p w:rsidR="002762B3" w:rsidRDefault="002C3F6C">
      <w:pPr>
        <w:pStyle w:val="TextBodyIndent"/>
        <w:rPr>
          <w:rFonts w:asciiTheme="minorHAnsi" w:hAnsiTheme="minorHAnsi"/>
          <w:sz w:val="24"/>
          <w:szCs w:val="24"/>
        </w:rPr>
      </w:pPr>
      <w:r>
        <w:rPr>
          <w:rFonts w:asciiTheme="minorHAnsi" w:hAnsiTheme="minorHAnsi"/>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Pr>
          <w:rFonts w:asciiTheme="minorHAnsi" w:hAnsiTheme="minorHAnsi"/>
          <w:bCs/>
          <w:color w:val="000000"/>
          <w:sz w:val="24"/>
          <w:szCs w:val="24"/>
        </w:rPr>
        <w:t xml:space="preserve"> </w:t>
      </w:r>
      <w:r>
        <w:rPr>
          <w:rFonts w:asciiTheme="minorHAnsi" w:hAnsiTheme="minorHAnsi"/>
          <w:b/>
          <w:bCs/>
          <w:color w:val="000000"/>
          <w:sz w:val="24"/>
          <w:szCs w:val="24"/>
        </w:rPr>
        <w:t xml:space="preserve"> výzvu na predkladanie Žiadostí o poskytnutie nenávratného finančného príspevku z PRV</w:t>
      </w:r>
      <w:r>
        <w:rPr>
          <w:rFonts w:asciiTheme="minorHAnsi" w:hAnsiTheme="minorHAnsi"/>
          <w:color w:val="000000"/>
          <w:sz w:val="24"/>
          <w:szCs w:val="24"/>
        </w:rPr>
        <w:t xml:space="preserve"> (ďalej len „výzva“)</w:t>
      </w:r>
    </w:p>
    <w:p w:rsidR="002762B3" w:rsidRDefault="002762B3">
      <w:pPr>
        <w:pStyle w:val="TextBodyIndent"/>
        <w:ind w:firstLine="257"/>
        <w:rPr>
          <w:rFonts w:asciiTheme="minorHAnsi" w:hAnsiTheme="minorHAnsi"/>
          <w:sz w:val="24"/>
          <w:szCs w:val="24"/>
        </w:rPr>
      </w:pPr>
    </w:p>
    <w:p w:rsidR="002762B3" w:rsidRDefault="002C3F6C">
      <w:pPr>
        <w:pStyle w:val="TextBodyIndent"/>
        <w:rPr>
          <w:rFonts w:asciiTheme="minorHAnsi" w:hAnsiTheme="minorHAnsi"/>
          <w:b/>
          <w:color w:val="000000"/>
          <w:sz w:val="24"/>
          <w:szCs w:val="24"/>
        </w:rPr>
      </w:pPr>
      <w:r>
        <w:rPr>
          <w:rFonts w:asciiTheme="minorHAnsi" w:hAnsiTheme="minorHAnsi"/>
          <w:b/>
          <w:color w:val="000000"/>
          <w:sz w:val="24"/>
          <w:szCs w:val="24"/>
        </w:rPr>
        <w:t xml:space="preserve">pre opatrenie: </w:t>
      </w:r>
      <w:r>
        <w:rPr>
          <w:rFonts w:asciiTheme="minorHAnsi" w:hAnsiTheme="minorHAnsi"/>
          <w:b/>
          <w:color w:val="000000"/>
          <w:sz w:val="24"/>
          <w:szCs w:val="24"/>
        </w:rPr>
        <w:tab/>
      </w:r>
      <w:r w:rsidR="001D15A7" w:rsidRPr="001D15A7">
        <w:rPr>
          <w:rFonts w:asciiTheme="minorHAnsi" w:hAnsiTheme="minorHAnsi"/>
          <w:b/>
          <w:color w:val="000000"/>
          <w:sz w:val="24"/>
          <w:szCs w:val="24"/>
        </w:rPr>
        <w:t>4 – Investície do hmotného majetku</w:t>
      </w:r>
    </w:p>
    <w:p w:rsidR="002762B3" w:rsidRDefault="002762B3">
      <w:pPr>
        <w:pStyle w:val="TextBodyIndent"/>
        <w:rPr>
          <w:rFonts w:asciiTheme="minorHAnsi" w:hAnsiTheme="minorHAnsi"/>
          <w:b/>
          <w:color w:val="000000"/>
          <w:sz w:val="24"/>
          <w:szCs w:val="24"/>
        </w:rPr>
      </w:pPr>
    </w:p>
    <w:p w:rsidR="002762B3" w:rsidRDefault="002C3F6C">
      <w:pPr>
        <w:pStyle w:val="TextBodyIndent"/>
        <w:ind w:left="2127" w:hanging="2127"/>
        <w:rPr>
          <w:rFonts w:asciiTheme="minorHAnsi" w:hAnsiTheme="minorHAnsi"/>
          <w:b/>
          <w:sz w:val="24"/>
          <w:szCs w:val="24"/>
        </w:rPr>
      </w:pPr>
      <w:r>
        <w:rPr>
          <w:rFonts w:asciiTheme="minorHAnsi" w:hAnsiTheme="minorHAnsi"/>
          <w:b/>
          <w:color w:val="000000"/>
          <w:sz w:val="24"/>
          <w:szCs w:val="24"/>
        </w:rPr>
        <w:t xml:space="preserve">podopatrenie: </w:t>
      </w:r>
      <w:r>
        <w:rPr>
          <w:rFonts w:asciiTheme="minorHAnsi" w:hAnsiTheme="minorHAnsi"/>
          <w:b/>
          <w:color w:val="000000"/>
          <w:sz w:val="24"/>
          <w:szCs w:val="24"/>
        </w:rPr>
        <w:tab/>
      </w:r>
      <w:r w:rsidR="001D15A7" w:rsidRPr="001D15A7">
        <w:rPr>
          <w:rFonts w:asciiTheme="minorHAnsi" w:hAnsiTheme="minorHAnsi"/>
          <w:b/>
          <w:color w:val="000000"/>
          <w:sz w:val="24"/>
          <w:szCs w:val="24"/>
        </w:rPr>
        <w:t>4.3 – Podpora na investície do infraštruktúry súvisiacej s vývojom, modernizáciou alebo a prispôsobením poľnohospodárstva a lesného hospodárstva – časť C) Vypracovanie a vykonanie projektov pozemkových úprav</w:t>
      </w:r>
    </w:p>
    <w:p w:rsidR="002762B3" w:rsidRDefault="002762B3">
      <w:pPr>
        <w:pStyle w:val="TextBodyIndent"/>
        <w:ind w:left="2127" w:hanging="2127"/>
        <w:rPr>
          <w:rFonts w:asciiTheme="minorHAnsi" w:hAnsiTheme="minorHAnsi"/>
          <w:b/>
          <w:color w:val="000000"/>
          <w:sz w:val="24"/>
          <w:szCs w:val="24"/>
        </w:rPr>
      </w:pPr>
    </w:p>
    <w:p w:rsidR="001D15A7" w:rsidRPr="001D15A7" w:rsidRDefault="001D15A7">
      <w:pPr>
        <w:pStyle w:val="TextBodyIndent"/>
        <w:ind w:left="2127" w:hanging="2127"/>
        <w:rPr>
          <w:rFonts w:asciiTheme="minorHAnsi" w:hAnsiTheme="minorHAnsi"/>
          <w:b/>
          <w:color w:val="000000"/>
          <w:sz w:val="24"/>
          <w:szCs w:val="24"/>
        </w:rPr>
      </w:pPr>
      <w:r w:rsidRPr="001D15A7">
        <w:rPr>
          <w:rFonts w:asciiTheme="minorHAnsi" w:hAnsiTheme="minorHAnsi"/>
          <w:b/>
          <w:color w:val="000000" w:themeColor="text1"/>
          <w:sz w:val="24"/>
          <w:szCs w:val="24"/>
        </w:rPr>
        <w:t>Typ výzvy: otvorená</w:t>
      </w:r>
    </w:p>
    <w:p w:rsidR="001D15A7" w:rsidRDefault="001D15A7">
      <w:pPr>
        <w:pStyle w:val="TextBodyIndent"/>
        <w:ind w:left="2127" w:hanging="2127"/>
        <w:rPr>
          <w:rFonts w:asciiTheme="minorHAnsi" w:hAnsiTheme="minorHAnsi"/>
          <w:b/>
          <w:color w:val="000000"/>
          <w:sz w:val="24"/>
          <w:szCs w:val="24"/>
        </w:rPr>
      </w:pPr>
    </w:p>
    <w:p w:rsidR="002762B3" w:rsidRDefault="002C3F6C">
      <w:pPr>
        <w:pStyle w:val="TextBodyIndent"/>
        <w:rPr>
          <w:rFonts w:asciiTheme="minorHAnsi" w:hAnsiTheme="minorHAnsi"/>
          <w:b/>
          <w:color w:val="000000"/>
          <w:sz w:val="24"/>
          <w:szCs w:val="24"/>
        </w:rPr>
      </w:pPr>
      <w:r>
        <w:rPr>
          <w:rFonts w:asciiTheme="minorHAnsi" w:hAnsiTheme="minorHAnsi"/>
          <w:b/>
          <w:color w:val="000000"/>
          <w:sz w:val="24"/>
          <w:szCs w:val="24"/>
        </w:rPr>
        <w:t xml:space="preserve">Dátum vyhlásenia výzvy: </w:t>
      </w:r>
      <w:sdt>
        <w:sdtPr>
          <w:rPr>
            <w:rFonts w:asciiTheme="minorHAnsi" w:hAnsiTheme="minorHAnsi"/>
            <w:b/>
            <w:color w:val="000000"/>
            <w:sz w:val="24"/>
            <w:szCs w:val="24"/>
          </w:rPr>
          <w:id w:val="1919513490"/>
          <w:placeholder>
            <w:docPart w:val="DefaultPlaceholder_1081868576"/>
          </w:placeholder>
          <w:date w:fullDate="2017-11-30T00:00:00Z">
            <w:dateFormat w:val="d. M. yyyy"/>
            <w:lid w:val="sk-SK"/>
            <w:storeMappedDataAs w:val="dateTime"/>
            <w:calendar w:val="gregorian"/>
          </w:date>
        </w:sdtPr>
        <w:sdtEndPr/>
        <w:sdtContent>
          <w:r w:rsidR="009745F5">
            <w:rPr>
              <w:rFonts w:asciiTheme="minorHAnsi" w:hAnsiTheme="minorHAnsi"/>
              <w:b/>
              <w:color w:val="000000"/>
              <w:sz w:val="24"/>
              <w:szCs w:val="24"/>
            </w:rPr>
            <w:t>30. 11. 2017</w:t>
          </w:r>
        </w:sdtContent>
      </w:sdt>
      <w:r>
        <w:rPr>
          <w:rFonts w:asciiTheme="minorHAnsi" w:hAnsiTheme="minorHAnsi"/>
          <w:b/>
          <w:color w:val="000000"/>
          <w:sz w:val="24"/>
          <w:szCs w:val="24"/>
        </w:rPr>
        <w:t xml:space="preserve">        </w:t>
      </w:r>
    </w:p>
    <w:p w:rsidR="002762B3" w:rsidRDefault="001D15A7" w:rsidP="001D15A7">
      <w:pPr>
        <w:tabs>
          <w:tab w:val="left" w:pos="540"/>
        </w:tabs>
        <w:spacing w:before="240" w:line="280" w:lineRule="exact"/>
        <w:jc w:val="both"/>
        <w:rPr>
          <w:rFonts w:asciiTheme="minorHAnsi" w:hAnsiTheme="minorHAnsi"/>
          <w:b/>
          <w:bCs/>
        </w:rPr>
      </w:pPr>
      <w:r>
        <w:rPr>
          <w:rFonts w:asciiTheme="minorHAnsi" w:hAnsiTheme="minorHAnsi"/>
          <w:b/>
          <w:color w:val="000000"/>
        </w:rPr>
        <w:t xml:space="preserve">Dátum uzavretia výzvy: </w:t>
      </w:r>
      <w:r w:rsidRPr="001D15A7">
        <w:rPr>
          <w:rFonts w:asciiTheme="minorHAnsi" w:hAnsiTheme="minorHAnsi"/>
          <w:color w:val="000000"/>
        </w:rPr>
        <w:t>PPA uzavrie výzvu na predkladanie žiadostí o poskytnutie nenávratného finančného príspevku  na základe vyčerpania alokácie vyčlenenej na výzvu alebo na základe rozhodnutia riadiaceho orgánu pre PRV</w:t>
      </w:r>
      <w:r w:rsidRPr="001D15A7">
        <w:rPr>
          <w:rFonts w:asciiTheme="minorHAnsi" w:hAnsiTheme="minorHAnsi"/>
          <w:color w:val="000000"/>
          <w:vertAlign w:val="superscript"/>
        </w:rPr>
        <w:footnoteReference w:id="1"/>
      </w:r>
      <w:r w:rsidRPr="001D15A7">
        <w:rPr>
          <w:rFonts w:asciiTheme="minorHAnsi" w:hAnsiTheme="minorHAnsi"/>
          <w:color w:val="000000"/>
        </w:rPr>
        <w:t xml:space="preserve"> (ďalej len RO“). Informáciu o uzavretí výzvy zverejní poskytovateľ na webovom sídle </w:t>
      </w:r>
      <w:hyperlink r:id="rId10" w:history="1">
        <w:r w:rsidRPr="001D15A7">
          <w:rPr>
            <w:rStyle w:val="Hypertextovprepojenie"/>
            <w:rFonts w:asciiTheme="minorHAnsi" w:hAnsiTheme="minorHAnsi"/>
          </w:rPr>
          <w:t>www.apa.sk</w:t>
        </w:r>
      </w:hyperlink>
      <w:r w:rsidRPr="001D15A7">
        <w:rPr>
          <w:rFonts w:asciiTheme="minorHAnsi" w:hAnsiTheme="minorHAnsi"/>
          <w:color w:val="000000"/>
        </w:rPr>
        <w:t>.</w:t>
      </w:r>
    </w:p>
    <w:p w:rsidR="001D15A7" w:rsidRDefault="001D15A7">
      <w:pPr>
        <w:tabs>
          <w:tab w:val="left" w:pos="540"/>
        </w:tabs>
        <w:spacing w:line="280" w:lineRule="exact"/>
        <w:rPr>
          <w:rFonts w:asciiTheme="minorHAnsi" w:hAnsiTheme="minorHAnsi"/>
          <w:b/>
          <w:bCs/>
        </w:rPr>
      </w:pPr>
    </w:p>
    <w:p w:rsidR="002762B3" w:rsidRDefault="002C3F6C">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Formálne náležitosti výzvy</w:t>
      </w:r>
    </w:p>
    <w:p w:rsidR="002762B3" w:rsidRDefault="002762B3">
      <w:pPr>
        <w:tabs>
          <w:tab w:val="left" w:pos="289"/>
        </w:tabs>
        <w:spacing w:line="280" w:lineRule="exact"/>
        <w:ind w:left="720"/>
        <w:jc w:val="both"/>
        <w:rPr>
          <w:rFonts w:asciiTheme="minorHAnsi" w:hAnsiTheme="minorHAnsi"/>
          <w:b/>
          <w:bCs/>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Kontaktné údaje poskytovateľa a spôsob komunikácie s poskytovateľom:</w:t>
      </w:r>
    </w:p>
    <w:p w:rsidR="002762B3" w:rsidRDefault="002C3F6C">
      <w:pPr>
        <w:tabs>
          <w:tab w:val="left" w:pos="289"/>
        </w:tabs>
        <w:spacing w:line="280" w:lineRule="exact"/>
        <w:ind w:left="567"/>
        <w:jc w:val="both"/>
        <w:rPr>
          <w:rFonts w:asciiTheme="minorHAnsi" w:hAnsiTheme="minorHAnsi"/>
        </w:rPr>
      </w:pPr>
      <w:r>
        <w:rPr>
          <w:rFonts w:asciiTheme="minorHAnsi" w:hAnsiTheme="minorHAnsi"/>
        </w:rPr>
        <w:t xml:space="preserve">Žiadosti o poskytnutie informácií adresujte na kanceláriu generálneho riaditeľa PPA, Dobrovičova 12, 815 26 Bratislava. Prípadné informácie je možné získať na tel. č. 02/52733800, e–mail: </w:t>
      </w:r>
      <w:hyperlink r:id="rId11">
        <w:r>
          <w:rPr>
            <w:rStyle w:val="InternetLink"/>
            <w:rFonts w:asciiTheme="minorHAnsi" w:hAnsiTheme="minorHAnsi"/>
            <w:sz w:val="24"/>
          </w:rPr>
          <w:t>info@apa.sk</w:t>
        </w:r>
      </w:hyperlink>
      <w:r>
        <w:rPr>
          <w:rFonts w:asciiTheme="minorHAnsi" w:hAnsiTheme="minorHAnsi"/>
        </w:rPr>
        <w:t xml:space="preserve"> alebo  na adrese kancelárie generálneho riaditeľa </w:t>
      </w:r>
      <w:r>
        <w:rPr>
          <w:rFonts w:asciiTheme="minorHAnsi" w:hAnsiTheme="minorHAnsi"/>
        </w:rPr>
        <w:lastRenderedPageBreak/>
        <w:t xml:space="preserve">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Pr>
          <w:rFonts w:asciiTheme="minorHAnsi" w:hAnsiTheme="minorHAnsi"/>
          <w:b/>
          <w:bCs/>
        </w:rPr>
        <w:t>neposkytne informácie</w:t>
      </w:r>
      <w:r>
        <w:rPr>
          <w:rFonts w:asciiTheme="minorHAnsi" w:hAnsiTheme="minorHAnsi"/>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Pr>
          <w:rFonts w:asciiTheme="minorHAnsi" w:hAnsiTheme="minorHAnsi"/>
        </w:rPr>
        <w:t>ne</w:t>
      </w:r>
      <w:proofErr w:type="spellEnd"/>
      <w:r>
        <w:rPr>
          <w:rFonts w:asciiTheme="minorHAnsi" w:hAnsiTheme="minorHAnsi"/>
        </w:rPr>
        <w:t xml:space="preserve"> nemôže odvolať. PPA neposkytuje individuálne poradenstvo k vyhlásenej výzve.</w:t>
      </w:r>
    </w:p>
    <w:p w:rsidR="00EB6AE6" w:rsidRDefault="00EB6AE6">
      <w:pPr>
        <w:tabs>
          <w:tab w:val="left" w:pos="289"/>
        </w:tabs>
        <w:spacing w:line="280" w:lineRule="exact"/>
        <w:ind w:left="567"/>
        <w:jc w:val="both"/>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 Časový harmonogram konania o ŽoNFP</w:t>
      </w:r>
    </w:p>
    <w:p w:rsidR="002762B3" w:rsidRDefault="002762B3">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197"/>
        <w:gridCol w:w="2422"/>
        <w:gridCol w:w="2291"/>
      </w:tblGrid>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Cs/>
                <w:sz w:val="22"/>
                <w:highlight w:val="cyan"/>
              </w:rPr>
            </w:pPr>
            <w:r>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rsidR="002762B3" w:rsidRDefault="00EB6AE6">
            <w:pPr>
              <w:tabs>
                <w:tab w:val="left" w:pos="360"/>
              </w:tabs>
              <w:rPr>
                <w:rFonts w:asciiTheme="minorHAnsi" w:hAnsiTheme="minorHAnsi"/>
                <w:sz w:val="22"/>
              </w:rPr>
            </w:pPr>
            <w:r w:rsidRPr="00EB6AE6">
              <w:rPr>
                <w:rFonts w:asciiTheme="minorHAnsi" w:hAnsiTheme="minorHAnsi"/>
                <w:bCs/>
                <w:sz w:val="22"/>
              </w:rPr>
              <w:t>Žiadateľ môže predložiť ŽoNFP kedykoľvek odo dňa vyhlásenia výzvy až do uzatvorenia výzvy.</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Cs/>
                <w:sz w:val="22"/>
              </w:rPr>
            </w:pPr>
            <w:r>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sz w:val="22"/>
              </w:rPr>
            </w:pPr>
            <w:r>
              <w:rPr>
                <w:rFonts w:asciiTheme="minorHAnsi" w:hAnsiTheme="minorHAnsi"/>
                <w:bCs/>
                <w:sz w:val="22"/>
              </w:rPr>
              <w:t xml:space="preserve">Začína od </w:t>
            </w:r>
            <w:r>
              <w:rPr>
                <w:rFonts w:asciiTheme="minorHAnsi" w:hAnsiTheme="minorHAnsi"/>
                <w:color w:val="000000"/>
                <w:sz w:val="22"/>
              </w:rPr>
              <w:t xml:space="preserve">posledného možného dátumu na doručenie ŽoNFP </w:t>
            </w:r>
            <w:r w:rsidR="00763BAA">
              <w:rPr>
                <w:rFonts w:asciiTheme="minorHAnsi" w:hAnsiTheme="minorHAnsi"/>
                <w:color w:val="000000"/>
                <w:sz w:val="22"/>
              </w:rPr>
              <w:t xml:space="preserve">(dátum uzavretia hodnotiaceho kola) </w:t>
            </w:r>
            <w:r>
              <w:rPr>
                <w:rFonts w:asciiTheme="minorHAnsi" w:hAnsiTheme="minorHAnsi"/>
                <w:color w:val="000000"/>
                <w:sz w:val="22"/>
              </w:rPr>
              <w:t>poštovou alebo obdobnou prepravou</w:t>
            </w:r>
            <w:r>
              <w:rPr>
                <w:rFonts w:asciiTheme="minorHAnsi" w:hAnsiTheme="minorHAnsi"/>
                <w:bCs/>
                <w:sz w:val="22"/>
              </w:rPr>
              <w:t xml:space="preserve"> a končí dňom vydania Rozhodnutia o schválení/neschválení ŽoNFP</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Viac ako 300 podaných  ŽoNFP </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Vypracovanie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70 pracovných dní </w:t>
            </w:r>
            <w:r>
              <w:rPr>
                <w:rFonts w:asciiTheme="minorHAnsi" w:hAnsiTheme="minorHAnsi"/>
                <w:color w:val="000000"/>
                <w:sz w:val="22"/>
              </w:rPr>
              <w:t>od posledného možného dátumu na doručenie ŽoNFP poštovou alebo obdobnou prepravou</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90 pracovných dní </w:t>
            </w:r>
            <w:r>
              <w:rPr>
                <w:rFonts w:asciiTheme="minorHAnsi" w:hAnsiTheme="minorHAnsi"/>
                <w:color w:val="000000"/>
                <w:sz w:val="22"/>
              </w:rPr>
              <w:t>od posledného možného dátumu na doručenie ŽoNFP poštovou alebo obdobnou prepravou</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120 pracovných dní </w:t>
            </w:r>
            <w:r>
              <w:rPr>
                <w:rFonts w:asciiTheme="minorHAnsi" w:hAnsiTheme="minorHAnsi"/>
                <w:color w:val="000000"/>
                <w:sz w:val="22"/>
              </w:rPr>
              <w:t>od posledného možného dátumu na doručenie ŽoNFP poštovou alebo obdobnou prepravou</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40 pracovných dní od </w:t>
            </w:r>
            <w:r>
              <w:rPr>
                <w:rFonts w:asciiTheme="minorHAnsi" w:hAnsiTheme="minorHAnsi"/>
                <w:bCs/>
                <w:sz w:val="22"/>
              </w:rPr>
              <w:t xml:space="preserve">vypracovania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w:t>
            </w:r>
            <w:r>
              <w:rPr>
                <w:rFonts w:asciiTheme="minorHAnsi" w:hAnsiTheme="minorHAnsi"/>
                <w:bCs/>
                <w:sz w:val="22"/>
              </w:rPr>
              <w:t>vypracovania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Najneskôr do</w:t>
            </w:r>
            <w:r>
              <w:rPr>
                <w:rFonts w:asciiTheme="minorHAnsi" w:hAnsiTheme="minorHAnsi"/>
                <w:color w:val="000000"/>
                <w:sz w:val="22"/>
              </w:rPr>
              <w:t xml:space="preserve"> 90 pracovných dní od </w:t>
            </w:r>
            <w:r>
              <w:rPr>
                <w:rFonts w:asciiTheme="minorHAnsi" w:hAnsiTheme="minorHAnsi"/>
                <w:bCs/>
                <w:sz w:val="22"/>
              </w:rPr>
              <w:t>vypracovania potvrdenia o registrácii ŽoNFP</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30 pracovných dní od výberu </w:t>
            </w:r>
            <w:r>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40 pracovných dní od výberu </w:t>
            </w:r>
            <w:r>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výberu </w:t>
            </w:r>
            <w:r>
              <w:rPr>
                <w:rFonts w:asciiTheme="minorHAnsi" w:hAnsiTheme="minorHAnsi"/>
                <w:bCs/>
                <w:sz w:val="22"/>
              </w:rPr>
              <w:t xml:space="preserve"> ŽoNFP</w:t>
            </w:r>
          </w:p>
        </w:tc>
      </w:tr>
    </w:tbl>
    <w:p w:rsidR="002762B3" w:rsidRDefault="002762B3">
      <w:pPr>
        <w:tabs>
          <w:tab w:val="left" w:pos="426"/>
        </w:tabs>
        <w:spacing w:line="280" w:lineRule="exact"/>
        <w:jc w:val="both"/>
        <w:rPr>
          <w:rFonts w:asciiTheme="minorHAnsi" w:hAnsiTheme="minorHAnsi"/>
          <w:b/>
        </w:rPr>
      </w:pPr>
    </w:p>
    <w:p w:rsidR="00EB6AE6" w:rsidRPr="00EB6AE6" w:rsidRDefault="00EB6AE6" w:rsidP="00EB6AE6">
      <w:pPr>
        <w:tabs>
          <w:tab w:val="left" w:pos="289"/>
        </w:tabs>
        <w:spacing w:line="280" w:lineRule="exact"/>
        <w:ind w:left="567"/>
        <w:jc w:val="both"/>
        <w:rPr>
          <w:rFonts w:asciiTheme="minorHAnsi" w:hAnsiTheme="minorHAnsi"/>
        </w:rPr>
      </w:pPr>
      <w:r w:rsidRPr="00EB6AE6">
        <w:rPr>
          <w:rFonts w:asciiTheme="minorHAnsi" w:hAnsiTheme="minorHAnsi"/>
        </w:rPr>
        <w:t xml:space="preserve">Schvaľovací proces prebieha systémom </w:t>
      </w:r>
      <w:r w:rsidRPr="00EB6AE6">
        <w:rPr>
          <w:rFonts w:asciiTheme="minorHAnsi" w:hAnsiTheme="minorHAnsi"/>
          <w:bCs/>
        </w:rPr>
        <w:t xml:space="preserve">hodnotiacich kôl. </w:t>
      </w:r>
      <w:r w:rsidRPr="00EB6AE6">
        <w:rPr>
          <w:rFonts w:asciiTheme="minorHAnsi" w:hAnsiTheme="minorHAnsi"/>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rsidR="00EB6AE6" w:rsidRPr="00EB6AE6" w:rsidRDefault="00EB6AE6" w:rsidP="00EB6AE6">
      <w:pPr>
        <w:tabs>
          <w:tab w:val="left" w:pos="289"/>
        </w:tabs>
        <w:spacing w:line="280" w:lineRule="exact"/>
        <w:ind w:left="567"/>
        <w:jc w:val="both"/>
        <w:rPr>
          <w:rFonts w:asciiTheme="minorHAnsi" w:hAnsiTheme="minorHAnsi"/>
        </w:rPr>
      </w:pPr>
      <w:r w:rsidRPr="00EB6AE6">
        <w:rPr>
          <w:rFonts w:asciiTheme="minorHAnsi" w:hAnsiTheme="minorHAnsi"/>
        </w:rPr>
        <w:t xml:space="preserve">ŽoNFP, ktoré budú žiadateľmi predložené na PPA odo dňa vyhlásenia výzvy na predkladanie ŽoNFP pre podopatrenie </w:t>
      </w:r>
      <w:r>
        <w:rPr>
          <w:rFonts w:asciiTheme="minorHAnsi" w:hAnsiTheme="minorHAnsi"/>
        </w:rPr>
        <w:t>4</w:t>
      </w:r>
      <w:r w:rsidRPr="00EB6AE6">
        <w:rPr>
          <w:rFonts w:asciiTheme="minorHAnsi" w:hAnsiTheme="minorHAnsi"/>
        </w:rPr>
        <w:t>.</w:t>
      </w:r>
      <w:r>
        <w:rPr>
          <w:rFonts w:asciiTheme="minorHAnsi" w:hAnsiTheme="minorHAnsi"/>
        </w:rPr>
        <w:t xml:space="preserve">3 </w:t>
      </w:r>
      <w:r w:rsidRPr="00EB6AE6">
        <w:rPr>
          <w:rFonts w:asciiTheme="minorHAnsi" w:hAnsiTheme="minorHAnsi"/>
        </w:rPr>
        <w:t xml:space="preserve"> do termínu uzavretia prvého hodnotiaceho kola, budú zoskupené do jednej skupiny a spolu schvaľované v rámci hodnotiaceho kola č. 1. ŽoNFP pre podopatrenie </w:t>
      </w:r>
      <w:r>
        <w:rPr>
          <w:rFonts w:asciiTheme="minorHAnsi" w:hAnsiTheme="minorHAnsi"/>
        </w:rPr>
        <w:t>4</w:t>
      </w:r>
      <w:r w:rsidRPr="00EB6AE6">
        <w:rPr>
          <w:rFonts w:asciiTheme="minorHAnsi" w:hAnsiTheme="minorHAnsi"/>
        </w:rPr>
        <w:t>.</w:t>
      </w:r>
      <w:r>
        <w:rPr>
          <w:rFonts w:asciiTheme="minorHAnsi" w:hAnsiTheme="minorHAnsi"/>
        </w:rPr>
        <w:t>3</w:t>
      </w:r>
      <w:r w:rsidRPr="00EB6AE6">
        <w:rPr>
          <w:rFonts w:asciiTheme="minorHAnsi" w:hAnsiTheme="minorHAnsi"/>
        </w:rPr>
        <w:t xml:space="preserve"> predložené na PPA po uplynutí termínu uzavretia hodnotiaceho kola č.</w:t>
      </w:r>
      <w:r>
        <w:rPr>
          <w:rFonts w:asciiTheme="minorHAnsi" w:hAnsiTheme="minorHAnsi"/>
        </w:rPr>
        <w:t xml:space="preserve"> </w:t>
      </w:r>
      <w:r w:rsidRPr="00EB6AE6">
        <w:rPr>
          <w:rFonts w:asciiTheme="minorHAnsi" w:hAnsiTheme="minorHAnsi"/>
        </w:rPr>
        <w:t xml:space="preserve">1, budú schvaľované v rámci hodnotiaceho kola č. 2. ŽoNFP pre podopatrenie </w:t>
      </w:r>
      <w:r>
        <w:rPr>
          <w:rFonts w:asciiTheme="minorHAnsi" w:hAnsiTheme="minorHAnsi"/>
        </w:rPr>
        <w:t>4.3</w:t>
      </w:r>
      <w:r w:rsidRPr="00EB6AE6">
        <w:rPr>
          <w:rFonts w:asciiTheme="minorHAnsi" w:hAnsiTheme="minorHAnsi"/>
        </w:rPr>
        <w:t xml:space="preserve"> predložené na PPA po uplynutí termínu uzavretia </w:t>
      </w:r>
      <w:r w:rsidRPr="00EB6AE6">
        <w:rPr>
          <w:rFonts w:asciiTheme="minorHAnsi" w:hAnsiTheme="minorHAnsi"/>
        </w:rPr>
        <w:lastRenderedPageBreak/>
        <w:t>hodnotiaceho kola č. 2 budú zoskupené do jednej skupiny a spolu schvaľované v rámci ďalších hodnotiacich kôl  (ak relevantné).</w:t>
      </w:r>
    </w:p>
    <w:p w:rsidR="002762B3" w:rsidRDefault="00EB6AE6" w:rsidP="00EB6AE6">
      <w:pPr>
        <w:tabs>
          <w:tab w:val="left" w:pos="289"/>
        </w:tabs>
        <w:spacing w:line="280" w:lineRule="exact"/>
        <w:ind w:left="567"/>
        <w:jc w:val="both"/>
        <w:rPr>
          <w:rFonts w:asciiTheme="minorHAnsi" w:hAnsiTheme="minorHAnsi"/>
          <w:b/>
          <w:bCs/>
        </w:rPr>
      </w:pPr>
      <w:r w:rsidRPr="00EB6AE6">
        <w:rPr>
          <w:rFonts w:asciiTheme="minorHAnsi" w:hAnsiTheme="minorHAnsi"/>
          <w:b/>
          <w:bCs/>
        </w:rPr>
        <w:t>Možnosť priebežného predkladania ŽoNFP nie je obmedzená stanovenými termínmi uzavretia jednotlivých hodnotiacich kôl. Žiadateľ môže predložiť ŽoNFP</w:t>
      </w:r>
      <w:r w:rsidRPr="00EB6AE6">
        <w:rPr>
          <w:rFonts w:asciiTheme="minorHAnsi" w:hAnsiTheme="minorHAnsi"/>
          <w:b/>
        </w:rPr>
        <w:t xml:space="preserve"> </w:t>
      </w:r>
      <w:r w:rsidRPr="00EB6AE6">
        <w:rPr>
          <w:rFonts w:asciiTheme="minorHAnsi" w:hAnsiTheme="minorHAnsi"/>
          <w:b/>
          <w:bCs/>
        </w:rPr>
        <w:t xml:space="preserve">na PPA kedykoľvek počas trvania otvorenej výzvy </w:t>
      </w:r>
      <w:r w:rsidRPr="00EB6AE6">
        <w:rPr>
          <w:rFonts w:asciiTheme="minorHAnsi" w:hAnsiTheme="minorHAnsi"/>
          <w:b/>
        </w:rPr>
        <w:t xml:space="preserve">na predkladanie ŽoNFP pre podopatrenie </w:t>
      </w:r>
      <w:r w:rsidR="009029C3">
        <w:rPr>
          <w:rFonts w:asciiTheme="minorHAnsi" w:hAnsiTheme="minorHAnsi"/>
          <w:b/>
        </w:rPr>
        <w:t>4</w:t>
      </w:r>
      <w:r w:rsidRPr="00EB6AE6">
        <w:rPr>
          <w:rFonts w:asciiTheme="minorHAnsi" w:hAnsiTheme="minorHAnsi"/>
          <w:b/>
        </w:rPr>
        <w:t>.</w:t>
      </w:r>
      <w:r w:rsidR="009029C3">
        <w:rPr>
          <w:rFonts w:asciiTheme="minorHAnsi" w:hAnsiTheme="minorHAnsi"/>
          <w:b/>
        </w:rPr>
        <w:t>3</w:t>
      </w:r>
      <w:r w:rsidRPr="00EB6AE6">
        <w:rPr>
          <w:rFonts w:asciiTheme="minorHAnsi" w:hAnsiTheme="minorHAnsi"/>
          <w:b/>
          <w:bCs/>
        </w:rPr>
        <w:t>.</w:t>
      </w:r>
    </w:p>
    <w:p w:rsidR="009029C3" w:rsidRDefault="009029C3" w:rsidP="00EB6AE6">
      <w:pPr>
        <w:tabs>
          <w:tab w:val="left" w:pos="289"/>
        </w:tabs>
        <w:spacing w:line="280" w:lineRule="exact"/>
        <w:ind w:left="567"/>
        <w:jc w:val="both"/>
        <w:rPr>
          <w:rFonts w:asciiTheme="minorHAnsi" w:hAnsiTheme="minorHAnsi"/>
          <w:b/>
        </w:rPr>
      </w:pPr>
    </w:p>
    <w:p w:rsidR="009029C3" w:rsidRDefault="009029C3" w:rsidP="009029C3">
      <w:pPr>
        <w:jc w:val="both"/>
        <w:rPr>
          <w:rFonts w:asciiTheme="minorHAnsi" w:hAnsiTheme="minorHAnsi"/>
        </w:rPr>
      </w:pPr>
      <w:r w:rsidRPr="009029C3">
        <w:rPr>
          <w:rFonts w:asciiTheme="minorHAnsi" w:hAnsiTheme="minorHAnsi"/>
        </w:rPr>
        <w:t xml:space="preserve">Termíny uzatvorenia prvých dvoch hodnotiacich kôl na rok </w:t>
      </w:r>
      <w:r w:rsidRPr="008B6F77">
        <w:rPr>
          <w:rFonts w:asciiTheme="minorHAnsi" w:hAnsiTheme="minorHAnsi"/>
        </w:rPr>
        <w:t>2018</w:t>
      </w:r>
      <w:r w:rsidRPr="009029C3">
        <w:rPr>
          <w:rFonts w:asciiTheme="minorHAnsi" w:hAnsiTheme="minorHAnsi"/>
        </w:rPr>
        <w:t xml:space="preserve"> sú stanovené v tabuľke nižšie. Termíny uzatvorenia prípadných ďalších hodnotiacich kôl budú stanovené v intervale </w:t>
      </w:r>
      <w:r w:rsidRPr="002C3F6C">
        <w:rPr>
          <w:rFonts w:asciiTheme="minorHAnsi" w:hAnsiTheme="minorHAnsi"/>
        </w:rPr>
        <w:t>2</w:t>
      </w:r>
      <w:r w:rsidRPr="008B6F77">
        <w:rPr>
          <w:rFonts w:asciiTheme="minorHAnsi" w:hAnsiTheme="minorHAnsi"/>
        </w:rPr>
        <w:t xml:space="preserve"> </w:t>
      </w:r>
      <w:r w:rsidRPr="009029C3">
        <w:rPr>
          <w:rFonts w:asciiTheme="minorHAnsi" w:hAnsiTheme="minorHAnsi"/>
        </w:rPr>
        <w:t>mesiacov (k poslednému pracovnému dňu daného mesiaca) od termínu uzavretia predchádzajúceho hodnotiaceho kola.</w:t>
      </w:r>
    </w:p>
    <w:p w:rsidR="009029C3" w:rsidRPr="009029C3" w:rsidRDefault="009029C3" w:rsidP="009029C3">
      <w:pPr>
        <w:jc w:val="both"/>
        <w:rPr>
          <w:rFonts w:asciiTheme="minorHAnsi" w:hAnsiTheme="minorHAnsi"/>
        </w:rPr>
      </w:pPr>
    </w:p>
    <w:tbl>
      <w:tblPr>
        <w:tblStyle w:val="Mriekatabuky"/>
        <w:tblW w:w="0" w:type="auto"/>
        <w:tblLook w:val="04A0" w:firstRow="1" w:lastRow="0" w:firstColumn="1" w:lastColumn="0" w:noHBand="0" w:noVBand="1"/>
      </w:tblPr>
      <w:tblGrid>
        <w:gridCol w:w="3020"/>
        <w:gridCol w:w="3021"/>
        <w:gridCol w:w="3021"/>
      </w:tblGrid>
      <w:tr w:rsidR="009029C3" w:rsidRPr="009029C3" w:rsidTr="002C3F6C">
        <w:tc>
          <w:tcPr>
            <w:tcW w:w="3020" w:type="dxa"/>
          </w:tcPr>
          <w:tbl>
            <w:tblPr>
              <w:tblW w:w="0" w:type="auto"/>
              <w:tblBorders>
                <w:top w:val="nil"/>
                <w:left w:val="nil"/>
                <w:bottom w:val="nil"/>
                <w:right w:val="nil"/>
              </w:tblBorders>
              <w:tblLook w:val="0000" w:firstRow="0" w:lastRow="0" w:firstColumn="0" w:lastColumn="0" w:noHBand="0" w:noVBand="0"/>
            </w:tblPr>
            <w:tblGrid>
              <w:gridCol w:w="2804"/>
            </w:tblGrid>
            <w:tr w:rsidR="009029C3" w:rsidRPr="009029C3" w:rsidTr="002C3F6C">
              <w:trPr>
                <w:trHeight w:val="250"/>
              </w:trPr>
              <w:tc>
                <w:tcPr>
                  <w:tcW w:w="0" w:type="auto"/>
                </w:tcPr>
                <w:p w:rsidR="009029C3" w:rsidRPr="009029C3" w:rsidRDefault="009029C3" w:rsidP="002C3F6C">
                  <w:pPr>
                    <w:jc w:val="center"/>
                    <w:rPr>
                      <w:rFonts w:asciiTheme="minorHAnsi" w:hAnsiTheme="minorHAnsi"/>
                      <w:b/>
                    </w:rPr>
                  </w:pPr>
                  <w:r w:rsidRPr="009029C3">
                    <w:rPr>
                      <w:rFonts w:asciiTheme="minorHAnsi" w:hAnsiTheme="minorHAnsi"/>
                      <w:b/>
                      <w:bCs/>
                    </w:rPr>
                    <w:t>Termín uzavretia 1. hodnotiaceho kola</w:t>
                  </w:r>
                </w:p>
              </w:tc>
            </w:tr>
          </w:tbl>
          <w:p w:rsidR="009029C3" w:rsidRPr="009029C3" w:rsidRDefault="009029C3" w:rsidP="002C3F6C">
            <w:pPr>
              <w:jc w:val="center"/>
              <w:rPr>
                <w:rFonts w:asciiTheme="minorHAnsi" w:hAnsiTheme="minorHAnsi"/>
                <w:b/>
              </w:rPr>
            </w:pPr>
          </w:p>
        </w:tc>
        <w:tc>
          <w:tcPr>
            <w:tcW w:w="3021" w:type="dxa"/>
          </w:tcPr>
          <w:p w:rsidR="009029C3" w:rsidRPr="009029C3" w:rsidRDefault="009029C3" w:rsidP="002C3F6C">
            <w:pPr>
              <w:jc w:val="center"/>
              <w:rPr>
                <w:rFonts w:asciiTheme="minorHAnsi" w:hAnsiTheme="minorHAnsi"/>
                <w:b/>
              </w:rPr>
            </w:pPr>
            <w:r w:rsidRPr="009029C3">
              <w:rPr>
                <w:rFonts w:asciiTheme="minorHAnsi" w:hAnsiTheme="minorHAnsi"/>
                <w:b/>
              </w:rPr>
              <w:t>Termín uzavretia 2. hodnotiaceho kola</w:t>
            </w:r>
          </w:p>
        </w:tc>
        <w:tc>
          <w:tcPr>
            <w:tcW w:w="3021" w:type="dxa"/>
          </w:tcPr>
          <w:p w:rsidR="009029C3" w:rsidRPr="009029C3" w:rsidRDefault="009029C3" w:rsidP="002C3F6C">
            <w:pPr>
              <w:jc w:val="center"/>
              <w:rPr>
                <w:rFonts w:asciiTheme="minorHAnsi" w:hAnsiTheme="minorHAnsi"/>
                <w:b/>
              </w:rPr>
            </w:pPr>
            <w:r w:rsidRPr="009029C3">
              <w:rPr>
                <w:rFonts w:asciiTheme="minorHAnsi" w:hAnsiTheme="minorHAnsi"/>
                <w:b/>
              </w:rPr>
              <w:t>Termín uzavretia 3. – n. hodnotiaceho kola</w:t>
            </w:r>
          </w:p>
        </w:tc>
      </w:tr>
      <w:tr w:rsidR="009029C3" w:rsidRPr="009029C3" w:rsidTr="002C3F6C">
        <w:sdt>
          <w:sdtPr>
            <w:rPr>
              <w:rFonts w:asciiTheme="minorHAnsi" w:hAnsiTheme="minorHAnsi"/>
            </w:rPr>
            <w:id w:val="89121124"/>
            <w:placeholder>
              <w:docPart w:val="7A031756A4A8443094912C0C18F4CC82"/>
            </w:placeholder>
            <w:date w:fullDate="2018-06-29T00:00:00Z">
              <w:dateFormat w:val="d. M. yyyy"/>
              <w:lid w:val="sk-SK"/>
              <w:storeMappedDataAs w:val="dateTime"/>
              <w:calendar w:val="gregorian"/>
            </w:date>
          </w:sdtPr>
          <w:sdtEndPr/>
          <w:sdtContent>
            <w:tc>
              <w:tcPr>
                <w:tcW w:w="3020" w:type="dxa"/>
                <w:vAlign w:val="center"/>
              </w:tcPr>
              <w:p w:rsidR="009029C3" w:rsidRPr="009029C3" w:rsidRDefault="00B84043" w:rsidP="002C3F6C">
                <w:pPr>
                  <w:jc w:val="center"/>
                  <w:rPr>
                    <w:rFonts w:asciiTheme="minorHAnsi" w:hAnsiTheme="minorHAnsi"/>
                  </w:rPr>
                </w:pPr>
                <w:r>
                  <w:rPr>
                    <w:rFonts w:asciiTheme="minorHAnsi" w:hAnsiTheme="minorHAnsi"/>
                  </w:rPr>
                  <w:t>29. 6. 2018</w:t>
                </w:r>
              </w:p>
            </w:tc>
          </w:sdtContent>
        </w:sdt>
        <w:sdt>
          <w:sdtPr>
            <w:rPr>
              <w:rFonts w:asciiTheme="minorHAnsi" w:hAnsiTheme="minorHAnsi"/>
            </w:rPr>
            <w:id w:val="-1638327679"/>
            <w:placeholder>
              <w:docPart w:val="7A031756A4A8443094912C0C18F4CC82"/>
            </w:placeholder>
            <w:date w:fullDate="2018-08-31T00:00:00Z">
              <w:dateFormat w:val="d. M. yyyy"/>
              <w:lid w:val="sk-SK"/>
              <w:storeMappedDataAs w:val="dateTime"/>
              <w:calendar w:val="gregorian"/>
            </w:date>
          </w:sdtPr>
          <w:sdtEndPr/>
          <w:sdtContent>
            <w:tc>
              <w:tcPr>
                <w:tcW w:w="3021" w:type="dxa"/>
                <w:vAlign w:val="center"/>
              </w:tcPr>
              <w:p w:rsidR="009029C3" w:rsidRPr="009029C3" w:rsidRDefault="00572608" w:rsidP="002C3F6C">
                <w:pPr>
                  <w:jc w:val="center"/>
                  <w:rPr>
                    <w:rFonts w:asciiTheme="minorHAnsi" w:hAnsiTheme="minorHAnsi"/>
                  </w:rPr>
                </w:pPr>
                <w:r>
                  <w:rPr>
                    <w:rFonts w:asciiTheme="minorHAnsi" w:hAnsiTheme="minorHAnsi"/>
                  </w:rPr>
                  <w:t>31. 8. 2018</w:t>
                </w:r>
              </w:p>
            </w:tc>
          </w:sdtContent>
        </w:sdt>
        <w:tc>
          <w:tcPr>
            <w:tcW w:w="3021" w:type="dxa"/>
          </w:tcPr>
          <w:p w:rsidR="009029C3" w:rsidRPr="009029C3" w:rsidRDefault="009029C3" w:rsidP="002C3F6C">
            <w:pPr>
              <w:jc w:val="center"/>
              <w:rPr>
                <w:rFonts w:asciiTheme="minorHAnsi" w:hAnsiTheme="minorHAnsi"/>
              </w:rPr>
            </w:pPr>
            <w:r w:rsidRPr="009029C3">
              <w:rPr>
                <w:rFonts w:asciiTheme="minorHAnsi" w:hAnsiTheme="minorHAnsi"/>
              </w:rPr>
              <w:t>Posledný pracovný deň každého nasledujúceho nepárneho mesiaca</w:t>
            </w:r>
          </w:p>
        </w:tc>
      </w:tr>
    </w:tbl>
    <w:p w:rsidR="009029C3" w:rsidRDefault="009029C3" w:rsidP="00EB6AE6">
      <w:pPr>
        <w:tabs>
          <w:tab w:val="left" w:pos="289"/>
        </w:tabs>
        <w:spacing w:line="280" w:lineRule="exact"/>
        <w:ind w:left="567"/>
        <w:jc w:val="both"/>
        <w:rPr>
          <w:rFonts w:asciiTheme="minorHAnsi" w:hAnsiTheme="minorHAnsi"/>
          <w:b/>
        </w:rPr>
      </w:pPr>
    </w:p>
    <w:p w:rsidR="009029C3" w:rsidRDefault="009029C3" w:rsidP="00EB6AE6">
      <w:pPr>
        <w:tabs>
          <w:tab w:val="left" w:pos="289"/>
        </w:tabs>
        <w:spacing w:line="280" w:lineRule="exact"/>
        <w:ind w:left="567"/>
        <w:jc w:val="both"/>
        <w:rPr>
          <w:rFonts w:asciiTheme="minorHAnsi" w:hAnsiTheme="minorHAnsi"/>
          <w:b/>
        </w:rPr>
      </w:pPr>
    </w:p>
    <w:p w:rsidR="002762B3" w:rsidRPr="006306EE"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sidRPr="006306EE">
        <w:rPr>
          <w:rFonts w:asciiTheme="minorHAnsi" w:hAnsiTheme="minorHAnsi"/>
          <w:b/>
        </w:rPr>
        <w:t xml:space="preserve">Indikatívna výška finančných prostriedkov určených na vyčerpanie vo výzve </w:t>
      </w:r>
    </w:p>
    <w:p w:rsidR="002762B3" w:rsidRDefault="002762B3">
      <w:pPr>
        <w:tabs>
          <w:tab w:val="left" w:pos="289"/>
        </w:tabs>
        <w:spacing w:line="280" w:lineRule="exact"/>
        <w:ind w:left="567"/>
        <w:jc w:val="both"/>
        <w:rPr>
          <w:rFonts w:asciiTheme="minorHAnsi" w:hAnsiTheme="minorHAnsi"/>
          <w:b/>
        </w:rPr>
      </w:pPr>
    </w:p>
    <w:p w:rsidR="002762B3" w:rsidRPr="006306EE" w:rsidRDefault="002C3F6C">
      <w:pPr>
        <w:jc w:val="both"/>
        <w:rPr>
          <w:rFonts w:asciiTheme="minorHAnsi" w:hAnsiTheme="minorHAnsi"/>
          <w:sz w:val="22"/>
          <w:szCs w:val="22"/>
          <w:lang w:eastAsia="en-US"/>
        </w:rPr>
      </w:pPr>
      <w:r w:rsidRPr="006306EE">
        <w:rPr>
          <w:rFonts w:asciiTheme="minorHAnsi" w:hAnsiTheme="minorHAnsi"/>
        </w:rPr>
        <w:t xml:space="preserve">Indikatívna výška finančných prostriedkov určených na vyčerpanie vo výzve predstavuje </w:t>
      </w:r>
      <w:r w:rsidRPr="006306EE">
        <w:rPr>
          <w:rFonts w:asciiTheme="minorHAnsi" w:hAnsiTheme="minorHAnsi"/>
        </w:rPr>
        <w:br/>
      </w:r>
      <w:r w:rsidR="002C64C2">
        <w:rPr>
          <w:rFonts w:asciiTheme="minorHAnsi" w:hAnsiTheme="minorHAnsi"/>
        </w:rPr>
        <w:t xml:space="preserve">pre menej rozvinuté regióny </w:t>
      </w:r>
      <w:r w:rsidR="00E07A00" w:rsidRPr="00E07A00">
        <w:rPr>
          <w:rFonts w:asciiTheme="minorHAnsi" w:hAnsiTheme="minorHAnsi"/>
        </w:rPr>
        <w:t>34 610 630</w:t>
      </w:r>
      <w:r w:rsidR="006306EE" w:rsidRPr="006306EE">
        <w:rPr>
          <w:rFonts w:asciiTheme="minorHAnsi" w:hAnsiTheme="minorHAnsi"/>
        </w:rPr>
        <w:t xml:space="preserve"> </w:t>
      </w:r>
      <w:r w:rsidRPr="006306EE">
        <w:rPr>
          <w:rFonts w:asciiTheme="minorHAnsi" w:hAnsiTheme="minorHAnsi"/>
        </w:rPr>
        <w:t>EUR v členení:</w:t>
      </w:r>
    </w:p>
    <w:p w:rsidR="002762B3" w:rsidRDefault="002762B3">
      <w:pPr>
        <w:ind w:left="709"/>
        <w:jc w:val="both"/>
      </w:pPr>
    </w:p>
    <w:tbl>
      <w:tblPr>
        <w:tblStyle w:val="Mriekatabuky"/>
        <w:tblW w:w="8931" w:type="dxa"/>
        <w:tblInd w:w="-5" w:type="dxa"/>
        <w:tblLook w:val="04A0" w:firstRow="1" w:lastRow="0" w:firstColumn="1" w:lastColumn="0" w:noHBand="0" w:noVBand="1"/>
      </w:tblPr>
      <w:tblGrid>
        <w:gridCol w:w="4395"/>
        <w:gridCol w:w="4536"/>
      </w:tblGrid>
      <w:tr w:rsidR="002C64C2" w:rsidTr="002C64C2">
        <w:tc>
          <w:tcPr>
            <w:tcW w:w="4395" w:type="dxa"/>
            <w:shd w:val="clear" w:color="auto" w:fill="auto"/>
            <w:tcMar>
              <w:left w:w="108" w:type="dxa"/>
            </w:tcMar>
            <w:vAlign w:val="center"/>
          </w:tcPr>
          <w:p w:rsidR="002C64C2" w:rsidRDefault="002C64C2" w:rsidP="00674157">
            <w:pPr>
              <w:pStyle w:val="Standard"/>
              <w:spacing w:line="280" w:lineRule="exact"/>
              <w:ind w:left="284" w:hanging="108"/>
              <w:jc w:val="center"/>
              <w:rPr>
                <w:rFonts w:asciiTheme="minorHAnsi" w:hAnsiTheme="minorHAnsi"/>
                <w:sz w:val="22"/>
                <w:szCs w:val="22"/>
              </w:rPr>
            </w:pPr>
            <w:r w:rsidRPr="002C64C2">
              <w:rPr>
                <w:rFonts w:asciiTheme="minorHAnsi" w:hAnsiTheme="minorHAnsi"/>
                <w:b/>
                <w:sz w:val="22"/>
                <w:szCs w:val="22"/>
              </w:rPr>
              <w:t xml:space="preserve">zdroj </w:t>
            </w:r>
            <w:r w:rsidR="00674157">
              <w:rPr>
                <w:rFonts w:asciiTheme="minorHAnsi" w:hAnsiTheme="minorHAnsi"/>
                <w:b/>
                <w:sz w:val="22"/>
                <w:szCs w:val="22"/>
              </w:rPr>
              <w:t>EPFRV</w:t>
            </w:r>
            <w:r w:rsidR="00674157" w:rsidRPr="002C64C2">
              <w:rPr>
                <w:rFonts w:asciiTheme="minorHAnsi" w:hAnsiTheme="minorHAnsi"/>
                <w:b/>
                <w:sz w:val="22"/>
                <w:szCs w:val="22"/>
              </w:rPr>
              <w:t xml:space="preserve"> </w:t>
            </w:r>
            <w:r w:rsidRPr="002C64C2">
              <w:rPr>
                <w:rFonts w:asciiTheme="minorHAnsi" w:hAnsiTheme="minorHAnsi"/>
                <w:b/>
                <w:sz w:val="22"/>
                <w:szCs w:val="22"/>
              </w:rPr>
              <w:t>+ štátny rozpočet</w:t>
            </w:r>
          </w:p>
        </w:tc>
        <w:tc>
          <w:tcPr>
            <w:tcW w:w="4536" w:type="dxa"/>
            <w:shd w:val="clear" w:color="auto" w:fill="auto"/>
            <w:tcMar>
              <w:left w:w="108" w:type="dxa"/>
            </w:tcMar>
            <w:vAlign w:val="center"/>
          </w:tcPr>
          <w:p w:rsidR="002C64C2" w:rsidRDefault="002C64C2" w:rsidP="002C64C2">
            <w:pPr>
              <w:pStyle w:val="Standard"/>
              <w:spacing w:line="280" w:lineRule="exact"/>
              <w:ind w:hanging="108"/>
              <w:jc w:val="center"/>
              <w:rPr>
                <w:rFonts w:asciiTheme="minorHAnsi" w:hAnsiTheme="minorHAnsi"/>
                <w:sz w:val="22"/>
                <w:szCs w:val="22"/>
              </w:rPr>
            </w:pPr>
            <w:r>
              <w:rPr>
                <w:rFonts w:asciiTheme="minorHAnsi" w:hAnsiTheme="minorHAnsi"/>
                <w:b/>
                <w:bCs/>
                <w:color w:val="000000"/>
                <w:sz w:val="22"/>
                <w:szCs w:val="22"/>
                <w:lang w:eastAsia="sk-SK"/>
              </w:rPr>
              <w:t>menej rozvinuté regióny</w:t>
            </w:r>
          </w:p>
        </w:tc>
      </w:tr>
      <w:tr w:rsidR="002C64C2" w:rsidTr="002C64C2">
        <w:tc>
          <w:tcPr>
            <w:tcW w:w="4395" w:type="dxa"/>
            <w:shd w:val="clear" w:color="auto" w:fill="auto"/>
            <w:tcMar>
              <w:left w:w="108" w:type="dxa"/>
            </w:tcMar>
            <w:vAlign w:val="center"/>
          </w:tcPr>
          <w:p w:rsidR="002C64C2" w:rsidRDefault="00674157" w:rsidP="002C64C2">
            <w:pPr>
              <w:pStyle w:val="Standard"/>
              <w:spacing w:line="280" w:lineRule="exact"/>
              <w:ind w:left="284" w:hanging="108"/>
              <w:rPr>
                <w:rFonts w:asciiTheme="minorHAnsi" w:hAnsiTheme="minorHAnsi"/>
                <w:b/>
                <w:sz w:val="22"/>
                <w:szCs w:val="22"/>
              </w:rPr>
            </w:pPr>
            <w:r>
              <w:rPr>
                <w:rFonts w:asciiTheme="minorHAnsi" w:hAnsiTheme="minorHAnsi"/>
                <w:b/>
                <w:sz w:val="22"/>
                <w:szCs w:val="22"/>
              </w:rPr>
              <w:t>EPFRV (75%)</w:t>
            </w:r>
          </w:p>
        </w:tc>
        <w:tc>
          <w:tcPr>
            <w:tcW w:w="4536" w:type="dxa"/>
            <w:shd w:val="clear" w:color="auto" w:fill="auto"/>
            <w:tcMar>
              <w:left w:w="108" w:type="dxa"/>
            </w:tcMar>
            <w:vAlign w:val="center"/>
          </w:tcPr>
          <w:p w:rsidR="002C64C2" w:rsidRDefault="00E07A00" w:rsidP="00E07A00">
            <w:pPr>
              <w:pStyle w:val="Standard"/>
              <w:spacing w:line="280" w:lineRule="exact"/>
              <w:ind w:right="227" w:hanging="108"/>
              <w:jc w:val="right"/>
              <w:rPr>
                <w:rFonts w:asciiTheme="minorHAnsi" w:hAnsiTheme="minorHAnsi"/>
                <w:sz w:val="22"/>
                <w:szCs w:val="22"/>
              </w:rPr>
            </w:pPr>
            <w:r>
              <w:rPr>
                <w:rFonts w:asciiTheme="minorHAnsi" w:hAnsiTheme="minorHAnsi"/>
                <w:sz w:val="22"/>
                <w:szCs w:val="22"/>
              </w:rPr>
              <w:t>25 957 973</w:t>
            </w:r>
            <w:r w:rsidR="002C64C2">
              <w:rPr>
                <w:rFonts w:asciiTheme="minorHAnsi" w:hAnsiTheme="minorHAnsi"/>
                <w:sz w:val="22"/>
                <w:szCs w:val="22"/>
              </w:rPr>
              <w:t>,00</w:t>
            </w:r>
          </w:p>
        </w:tc>
      </w:tr>
      <w:tr w:rsidR="002C64C2" w:rsidTr="002C64C2">
        <w:tc>
          <w:tcPr>
            <w:tcW w:w="4395" w:type="dxa"/>
            <w:shd w:val="clear" w:color="auto" w:fill="auto"/>
            <w:tcMar>
              <w:left w:w="108" w:type="dxa"/>
            </w:tcMar>
            <w:vAlign w:val="center"/>
          </w:tcPr>
          <w:p w:rsidR="002C64C2" w:rsidRDefault="002C64C2" w:rsidP="00674157">
            <w:pPr>
              <w:pStyle w:val="Standard"/>
              <w:spacing w:line="280" w:lineRule="exact"/>
              <w:ind w:left="284" w:hanging="108"/>
              <w:rPr>
                <w:rFonts w:asciiTheme="minorHAnsi" w:hAnsiTheme="minorHAnsi"/>
                <w:b/>
                <w:sz w:val="22"/>
                <w:szCs w:val="22"/>
              </w:rPr>
            </w:pPr>
            <w:r>
              <w:rPr>
                <w:rFonts w:asciiTheme="minorHAnsi" w:hAnsiTheme="minorHAnsi"/>
                <w:b/>
                <w:sz w:val="22"/>
                <w:szCs w:val="22"/>
              </w:rPr>
              <w:t>štátny rozpočet</w:t>
            </w:r>
            <w:r w:rsidR="003A7772">
              <w:rPr>
                <w:rFonts w:asciiTheme="minorHAnsi" w:hAnsiTheme="minorHAnsi"/>
                <w:b/>
                <w:sz w:val="22"/>
                <w:szCs w:val="22"/>
              </w:rPr>
              <w:t xml:space="preserve"> </w:t>
            </w:r>
            <w:r w:rsidR="00674157">
              <w:rPr>
                <w:rFonts w:asciiTheme="minorHAnsi" w:hAnsiTheme="minorHAnsi"/>
                <w:b/>
                <w:sz w:val="22"/>
                <w:szCs w:val="22"/>
              </w:rPr>
              <w:t>(25%)</w:t>
            </w:r>
          </w:p>
        </w:tc>
        <w:tc>
          <w:tcPr>
            <w:tcW w:w="4536" w:type="dxa"/>
            <w:shd w:val="clear" w:color="auto" w:fill="auto"/>
            <w:tcMar>
              <w:left w:w="108" w:type="dxa"/>
            </w:tcMar>
            <w:vAlign w:val="center"/>
          </w:tcPr>
          <w:p w:rsidR="002C64C2" w:rsidRDefault="00E07A00" w:rsidP="002C64C2">
            <w:pPr>
              <w:pStyle w:val="Standard"/>
              <w:spacing w:line="280" w:lineRule="exact"/>
              <w:ind w:right="227" w:hanging="108"/>
              <w:jc w:val="right"/>
              <w:rPr>
                <w:rFonts w:asciiTheme="minorHAnsi" w:hAnsiTheme="minorHAnsi"/>
                <w:sz w:val="22"/>
                <w:szCs w:val="22"/>
              </w:rPr>
            </w:pPr>
            <w:r>
              <w:rPr>
                <w:rFonts w:asciiTheme="minorHAnsi" w:hAnsiTheme="minorHAnsi"/>
                <w:sz w:val="22"/>
                <w:szCs w:val="22"/>
              </w:rPr>
              <w:t>8 652 658</w:t>
            </w:r>
            <w:r w:rsidR="002C64C2">
              <w:rPr>
                <w:rFonts w:asciiTheme="minorHAnsi" w:hAnsiTheme="minorHAnsi"/>
                <w:sz w:val="22"/>
                <w:szCs w:val="22"/>
              </w:rPr>
              <w:t>,00</w:t>
            </w:r>
          </w:p>
        </w:tc>
      </w:tr>
      <w:tr w:rsidR="002C64C2" w:rsidTr="002C64C2">
        <w:tc>
          <w:tcPr>
            <w:tcW w:w="4395" w:type="dxa"/>
            <w:shd w:val="clear" w:color="auto" w:fill="auto"/>
            <w:tcMar>
              <w:left w:w="108" w:type="dxa"/>
            </w:tcMar>
            <w:vAlign w:val="center"/>
          </w:tcPr>
          <w:p w:rsidR="002C64C2" w:rsidRDefault="002C64C2" w:rsidP="002C64C2">
            <w:pPr>
              <w:pStyle w:val="Standard"/>
              <w:spacing w:line="280" w:lineRule="exact"/>
              <w:ind w:left="284" w:hanging="108"/>
              <w:rPr>
                <w:rFonts w:asciiTheme="minorHAnsi" w:hAnsiTheme="minorHAnsi"/>
                <w:b/>
                <w:sz w:val="22"/>
                <w:szCs w:val="22"/>
              </w:rPr>
            </w:pPr>
            <w:r>
              <w:rPr>
                <w:rFonts w:asciiTheme="minorHAnsi" w:hAnsiTheme="minorHAnsi"/>
                <w:b/>
                <w:sz w:val="22"/>
                <w:szCs w:val="22"/>
              </w:rPr>
              <w:t>Spolu</w:t>
            </w:r>
          </w:p>
        </w:tc>
        <w:tc>
          <w:tcPr>
            <w:tcW w:w="4536" w:type="dxa"/>
            <w:shd w:val="clear" w:color="auto" w:fill="auto"/>
            <w:tcMar>
              <w:left w:w="108" w:type="dxa"/>
            </w:tcMar>
            <w:vAlign w:val="center"/>
          </w:tcPr>
          <w:p w:rsidR="002C64C2" w:rsidRDefault="00E07A00" w:rsidP="002C64C2">
            <w:pPr>
              <w:pStyle w:val="Standard"/>
              <w:spacing w:line="280" w:lineRule="exact"/>
              <w:ind w:right="227" w:hanging="108"/>
              <w:jc w:val="right"/>
              <w:rPr>
                <w:rFonts w:asciiTheme="minorHAnsi" w:hAnsiTheme="minorHAnsi"/>
                <w:sz w:val="22"/>
                <w:szCs w:val="22"/>
              </w:rPr>
            </w:pPr>
            <w:r w:rsidRPr="00E07A00">
              <w:rPr>
                <w:rFonts w:asciiTheme="minorHAnsi" w:hAnsiTheme="minorHAnsi"/>
                <w:color w:val="000000"/>
                <w:sz w:val="22"/>
                <w:szCs w:val="22"/>
                <w:lang w:eastAsia="sk-SK"/>
              </w:rPr>
              <w:t>34 610 630</w:t>
            </w:r>
            <w:r w:rsidR="002C64C2">
              <w:rPr>
                <w:rFonts w:asciiTheme="minorHAnsi" w:hAnsiTheme="minorHAnsi"/>
                <w:color w:val="000000"/>
                <w:sz w:val="22"/>
                <w:szCs w:val="22"/>
                <w:lang w:eastAsia="sk-SK"/>
              </w:rPr>
              <w:t>,00</w:t>
            </w:r>
          </w:p>
        </w:tc>
      </w:tr>
    </w:tbl>
    <w:p w:rsidR="002762B3" w:rsidRDefault="002762B3">
      <w:pPr>
        <w:tabs>
          <w:tab w:val="left" w:pos="567"/>
          <w:tab w:val="left" w:pos="611"/>
        </w:tabs>
        <w:spacing w:line="280" w:lineRule="exact"/>
        <w:rPr>
          <w:rFonts w:asciiTheme="minorHAnsi" w:hAnsiTheme="minorHAnsi"/>
          <w:bCs/>
          <w:lang w:eastAsia="sk-SK"/>
        </w:rPr>
      </w:pPr>
    </w:p>
    <w:p w:rsidR="002762B3" w:rsidRDefault="002762B3">
      <w:pPr>
        <w:tabs>
          <w:tab w:val="left" w:pos="426"/>
        </w:tabs>
        <w:spacing w:line="280" w:lineRule="exact"/>
        <w:jc w:val="both"/>
        <w:rPr>
          <w:rFonts w:asciiTheme="minorHAnsi" w:hAnsiTheme="minorHAnsi"/>
          <w:b/>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Výška oprávnených výdavkov (OV) na jeden projekt:</w:t>
      </w:r>
    </w:p>
    <w:p w:rsidR="006306EE" w:rsidRPr="006306EE" w:rsidRDefault="006306EE" w:rsidP="006306EE">
      <w:pPr>
        <w:tabs>
          <w:tab w:val="left" w:pos="289"/>
          <w:tab w:val="right" w:pos="7371"/>
        </w:tabs>
        <w:spacing w:line="280" w:lineRule="exact"/>
        <w:ind w:left="567"/>
        <w:jc w:val="both"/>
        <w:rPr>
          <w:rFonts w:asciiTheme="minorHAnsi" w:hAnsiTheme="minorHAnsi"/>
        </w:rPr>
      </w:pPr>
      <w:r w:rsidRPr="006306EE">
        <w:rPr>
          <w:rFonts w:asciiTheme="minorHAnsi" w:hAnsiTheme="minorHAnsi"/>
        </w:rPr>
        <w:t xml:space="preserve">Minimálna výška oprávnených výdavkov:  </w:t>
      </w:r>
      <w:r>
        <w:rPr>
          <w:rFonts w:asciiTheme="minorHAnsi" w:hAnsiTheme="minorHAnsi"/>
        </w:rPr>
        <w:tab/>
        <w:t>25</w:t>
      </w:r>
      <w:r w:rsidRPr="006306EE">
        <w:rPr>
          <w:rFonts w:asciiTheme="minorHAnsi" w:hAnsiTheme="minorHAnsi"/>
        </w:rPr>
        <w:t> 000,00 EUR</w:t>
      </w:r>
    </w:p>
    <w:p w:rsidR="006306EE" w:rsidRPr="006306EE" w:rsidRDefault="006306EE" w:rsidP="006306EE">
      <w:pPr>
        <w:tabs>
          <w:tab w:val="left" w:pos="289"/>
          <w:tab w:val="right" w:pos="7371"/>
        </w:tabs>
        <w:spacing w:line="280" w:lineRule="exact"/>
        <w:ind w:left="567"/>
        <w:jc w:val="both"/>
        <w:rPr>
          <w:rFonts w:asciiTheme="minorHAnsi" w:hAnsiTheme="minorHAnsi"/>
        </w:rPr>
      </w:pPr>
      <w:r w:rsidRPr="006306EE">
        <w:rPr>
          <w:rFonts w:asciiTheme="minorHAnsi" w:hAnsiTheme="minorHAnsi"/>
        </w:rPr>
        <w:t xml:space="preserve">Maximálna výška oprávnených výdavkov: </w:t>
      </w:r>
      <w:r>
        <w:rPr>
          <w:rFonts w:asciiTheme="minorHAnsi" w:hAnsiTheme="minorHAnsi"/>
        </w:rPr>
        <w:tab/>
        <w:t xml:space="preserve"> 2 0</w:t>
      </w:r>
      <w:r w:rsidRPr="006306EE">
        <w:rPr>
          <w:rFonts w:asciiTheme="minorHAnsi" w:hAnsiTheme="minorHAnsi"/>
        </w:rPr>
        <w:t>00 000,00 EUR</w:t>
      </w:r>
    </w:p>
    <w:p w:rsidR="002762B3" w:rsidRDefault="002762B3">
      <w:pPr>
        <w:tabs>
          <w:tab w:val="left" w:pos="289"/>
        </w:tabs>
        <w:spacing w:line="280" w:lineRule="exact"/>
        <w:ind w:left="567"/>
        <w:jc w:val="both"/>
        <w:rPr>
          <w:rFonts w:asciiTheme="minorHAnsi" w:hAnsiTheme="minorHAnsi"/>
          <w:b/>
        </w:rPr>
      </w:pPr>
    </w:p>
    <w:p w:rsidR="002762B3" w:rsidRDefault="002762B3">
      <w:pPr>
        <w:tabs>
          <w:tab w:val="left" w:pos="567"/>
        </w:tabs>
        <w:spacing w:line="280" w:lineRule="exact"/>
        <w:ind w:left="426"/>
        <w:rPr>
          <w:rFonts w:asciiTheme="minorHAnsi" w:hAnsiTheme="minorHAnsi"/>
          <w:b/>
          <w:bCs/>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Miesto podania ŽoNFP:</w:t>
      </w:r>
    </w:p>
    <w:p w:rsidR="002762B3" w:rsidRDefault="002C3F6C">
      <w:pPr>
        <w:spacing w:line="280" w:lineRule="exact"/>
        <w:ind w:left="709"/>
        <w:jc w:val="both"/>
        <w:rPr>
          <w:rFonts w:asciiTheme="minorHAnsi" w:hAnsiTheme="minorHAnsi"/>
        </w:rPr>
      </w:pPr>
      <w:r>
        <w:rPr>
          <w:rFonts w:asciiTheme="minorHAnsi" w:hAnsiTheme="minorHAnsi"/>
        </w:rPr>
        <w:t>ŽoNFP sa podávajú poštou resp. inou prepravou (napr. zaslanie prostredníctvom kuriéra) alebo osobne v podateľni PPA na adrese: Pôdohospodárska platobná agentúra, Dobrovičova 12, 815 26 Bratislava, v čase v pondelok – štvrtok od 8.00 do 15.00 hod a v piatok od 8.00 do 12.00 hod.</w:t>
      </w:r>
    </w:p>
    <w:p w:rsidR="002762B3" w:rsidRDefault="002762B3">
      <w:pPr>
        <w:spacing w:line="280" w:lineRule="exact"/>
        <w:ind w:left="1320"/>
        <w:jc w:val="both"/>
        <w:rPr>
          <w:rFonts w:asciiTheme="minorHAnsi" w:hAnsiTheme="minorHAnsi"/>
        </w:rPr>
      </w:pPr>
    </w:p>
    <w:p w:rsidR="00674157" w:rsidRDefault="00674157" w:rsidP="00CB2B40">
      <w:pPr>
        <w:spacing w:line="280" w:lineRule="exact"/>
        <w:ind w:left="709"/>
        <w:jc w:val="both"/>
        <w:rPr>
          <w:rFonts w:asciiTheme="minorHAnsi" w:hAnsiTheme="minorHAnsi"/>
        </w:rPr>
      </w:pPr>
      <w:r w:rsidRPr="00674157">
        <w:rPr>
          <w:rFonts w:asciiTheme="minorHAnsi" w:hAnsiTheme="minorHAnsi"/>
        </w:rPr>
        <w:t>V zmysle zákona č. 305/2013 Z. z. o elektronickej podobe výkonu pôsobnosti orgánov verejnej moci v elektronickej podobe a o zmene a doplnení niektorých zákonov (ďalej len „zákon o e-</w:t>
      </w:r>
      <w:proofErr w:type="spellStart"/>
      <w:r w:rsidRPr="00674157">
        <w:rPr>
          <w:rFonts w:asciiTheme="minorHAnsi" w:hAnsiTheme="minorHAnsi"/>
        </w:rPr>
        <w:t>Governmente</w:t>
      </w:r>
      <w:proofErr w:type="spellEnd"/>
      <w:r w:rsidRPr="00674157">
        <w:rPr>
          <w:rFonts w:asciiTheme="minorHAnsi" w:hAnsiTheme="minorHAnsi"/>
        </w:rPr>
        <w:t xml:space="preserve">“) je žiadateľ oprávnený predložiť ŽoNFP do elektronickej schránky PPA prostredníctvom elektronickej podateľne dostupnej na stránke </w:t>
      </w:r>
      <w:hyperlink r:id="rId12" w:history="1">
        <w:r w:rsidRPr="002E670E">
          <w:rPr>
            <w:rStyle w:val="Hypertextovprepojenie"/>
            <w:rFonts w:asciiTheme="minorHAnsi" w:hAnsiTheme="minorHAnsi"/>
          </w:rPr>
          <w:t>www.slovensko.sk</w:t>
        </w:r>
      </w:hyperlink>
      <w:r w:rsidRPr="00674157">
        <w:rPr>
          <w:rFonts w:asciiTheme="minorHAnsi" w:hAnsiTheme="minorHAnsi"/>
        </w:rPr>
        <w:t>.</w:t>
      </w:r>
    </w:p>
    <w:p w:rsidR="00674157" w:rsidRDefault="00674157" w:rsidP="00CB2B40">
      <w:pPr>
        <w:spacing w:line="280" w:lineRule="exact"/>
        <w:ind w:left="709"/>
        <w:jc w:val="both"/>
        <w:rPr>
          <w:rFonts w:asciiTheme="minorHAnsi" w:hAnsiTheme="minorHAnsi"/>
        </w:rPr>
      </w:pPr>
      <w:r>
        <w:rPr>
          <w:rFonts w:asciiTheme="minorHAnsi" w:hAnsiTheme="minorHAnsi"/>
        </w:rPr>
        <w:lastRenderedPageBreak/>
        <w:t>V</w:t>
      </w:r>
      <w:r w:rsidRPr="00674157">
        <w:rPr>
          <w:rFonts w:asciiTheme="minorHAnsi" w:hAnsiTheme="minorHAnsi"/>
        </w:rPr>
        <w:t xml:space="preserve"> prípade elektronického predkladania ŽoNFP sa za dátum doručenia ŽoNFP bude považovať dátum, ktorý nastane neskôr. V prípade predloženia ŽoNFP do elektronickej schránky PPA bez povinných príloh je predmetná žiadosť</w:t>
      </w:r>
      <w:r>
        <w:rPr>
          <w:rFonts w:asciiTheme="minorHAnsi" w:hAnsiTheme="minorHAnsi"/>
        </w:rPr>
        <w:t xml:space="preserve"> </w:t>
      </w:r>
      <w:r w:rsidRPr="00674157">
        <w:rPr>
          <w:rFonts w:asciiTheme="minorHAnsi" w:hAnsiTheme="minorHAnsi"/>
        </w:rPr>
        <w:t>nekompletná a preto nie je možné považovať takéto predloženie za predloženie včas. Splnenie podmienky doručenia včas nastáva vtedy, keď je doručená kompletná ŽoNFP, vrátane príloh.</w:t>
      </w:r>
    </w:p>
    <w:p w:rsidR="00674157" w:rsidRDefault="00674157" w:rsidP="00CB2B40">
      <w:pPr>
        <w:spacing w:line="280" w:lineRule="exact"/>
        <w:ind w:left="709"/>
        <w:jc w:val="both"/>
        <w:rPr>
          <w:rFonts w:asciiTheme="minorHAnsi" w:hAnsiTheme="minorHAnsi"/>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 Ďalšie formálne náležitosti:</w:t>
      </w:r>
    </w:p>
    <w:p w:rsidR="002762B3" w:rsidRPr="002C64C2" w:rsidRDefault="002C3F6C">
      <w:pPr>
        <w:numPr>
          <w:ilvl w:val="2"/>
          <w:numId w:val="20"/>
        </w:numPr>
        <w:spacing w:before="60" w:after="60" w:line="280" w:lineRule="exact"/>
        <w:ind w:left="851" w:hanging="426"/>
        <w:jc w:val="both"/>
        <w:rPr>
          <w:rFonts w:asciiTheme="minorHAnsi" w:hAnsiTheme="minorHAnsi"/>
        </w:rPr>
      </w:pPr>
      <w:r w:rsidRPr="002C64C2">
        <w:rPr>
          <w:rFonts w:asciiTheme="minorHAnsi" w:hAnsiTheme="minorHAnsi"/>
        </w:rPr>
        <w:t xml:space="preserve">Počet predložených ŽoNFP  nie je obmedzený. </w:t>
      </w:r>
    </w:p>
    <w:p w:rsidR="002762B3" w:rsidRPr="002C64C2" w:rsidRDefault="002C3F6C">
      <w:pPr>
        <w:numPr>
          <w:ilvl w:val="2"/>
          <w:numId w:val="20"/>
        </w:numPr>
        <w:spacing w:before="60" w:after="60" w:line="280" w:lineRule="exact"/>
        <w:ind w:left="851" w:hanging="426"/>
        <w:jc w:val="both"/>
        <w:rPr>
          <w:rFonts w:asciiTheme="minorHAnsi" w:hAnsiTheme="minorHAnsi"/>
        </w:rPr>
      </w:pPr>
      <w:r w:rsidRPr="002C64C2">
        <w:rPr>
          <w:rFonts w:asciiTheme="minorHAnsi" w:hAnsiTheme="minorHAnsi"/>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 </w:t>
      </w:r>
    </w:p>
    <w:p w:rsidR="002762B3" w:rsidRPr="002C64C2" w:rsidRDefault="002C3F6C">
      <w:pPr>
        <w:numPr>
          <w:ilvl w:val="2"/>
          <w:numId w:val="20"/>
        </w:numPr>
        <w:spacing w:before="60" w:after="60" w:line="280" w:lineRule="exact"/>
        <w:ind w:left="851" w:hanging="426"/>
        <w:jc w:val="both"/>
        <w:rPr>
          <w:rFonts w:asciiTheme="minorHAnsi" w:hAnsiTheme="minorHAnsi"/>
        </w:rPr>
      </w:pPr>
      <w:r w:rsidRPr="002C64C2">
        <w:rPr>
          <w:rFonts w:asciiTheme="minorHAnsi" w:hAnsiTheme="minorHAnsi"/>
        </w:rPr>
        <w:t xml:space="preserve">Žiadateľ je v zmysle § 19 ods. 4 zákona 292/2014 Z. z. o príspevku poskytovanom z európskych štrukturálnych a investičných fondov a o zmene a doplnení niektorých zákonov povinný predložiť ŽoNFP </w:t>
      </w:r>
      <w:r w:rsidRPr="002C64C2">
        <w:rPr>
          <w:rFonts w:asciiTheme="minorHAnsi" w:hAnsiTheme="minorHAnsi"/>
          <w:u w:val="single"/>
        </w:rPr>
        <w:t>riadne, včas a vo forme určenej poskytovateľom vo výzve.</w:t>
      </w:r>
    </w:p>
    <w:p w:rsidR="002762B3" w:rsidRDefault="002C3F6C">
      <w:pPr>
        <w:pStyle w:val="Odsekzoznamu"/>
        <w:numPr>
          <w:ilvl w:val="0"/>
          <w:numId w:val="28"/>
        </w:numPr>
        <w:spacing w:before="60" w:after="60" w:line="280" w:lineRule="exact"/>
        <w:ind w:left="1134" w:hanging="283"/>
        <w:jc w:val="both"/>
        <w:rPr>
          <w:rFonts w:asciiTheme="minorHAnsi" w:hAnsiTheme="minorHAnsi"/>
        </w:rPr>
      </w:pPr>
      <w:r>
        <w:rPr>
          <w:rFonts w:asciiTheme="minorHAnsi" w:hAnsiTheme="minorHAnsi"/>
          <w:b/>
          <w:bCs/>
        </w:rPr>
        <w:t>ŽoNFP vrátane príloh je predložená riadne</w:t>
      </w:r>
      <w:r>
        <w:rPr>
          <w:rFonts w:asciiTheme="minorHAnsi" w:hAnsiTheme="minorHAnsi"/>
        </w:rPr>
        <w:t>, ak sú formulár ŽoNFP a prílohy vyplnené na počítači v slovenskom jazyku, resp. v prípade príloh predložených v inom ako slovenskom 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rsidR="002762B3" w:rsidRDefault="002C3F6C">
      <w:pPr>
        <w:numPr>
          <w:ilvl w:val="0"/>
          <w:numId w:val="30"/>
        </w:numPr>
        <w:spacing w:before="60" w:after="60" w:line="280" w:lineRule="exact"/>
        <w:ind w:left="1134" w:hanging="283"/>
        <w:jc w:val="both"/>
        <w:rPr>
          <w:rFonts w:asciiTheme="minorHAnsi" w:hAnsiTheme="minorHAnsi"/>
        </w:rPr>
      </w:pPr>
      <w:r>
        <w:rPr>
          <w:rFonts w:asciiTheme="minorHAnsi" w:hAnsiTheme="minorHAnsi"/>
          <w:b/>
          <w:bCs/>
        </w:rPr>
        <w:t>ŽoNFP</w:t>
      </w:r>
      <w:r>
        <w:rPr>
          <w:rFonts w:asciiTheme="minorHAnsi" w:hAnsiTheme="minorHAnsi"/>
        </w:rPr>
        <w:t xml:space="preserve"> </w:t>
      </w:r>
      <w:r>
        <w:rPr>
          <w:rFonts w:asciiTheme="minorHAnsi" w:hAnsiTheme="minorHAnsi"/>
          <w:b/>
        </w:rPr>
        <w:t>je doručená včas</w:t>
      </w:r>
      <w:r>
        <w:rPr>
          <w:rFonts w:asciiTheme="minorHAnsi" w:hAnsiTheme="minorHAnsi"/>
        </w:rPr>
        <w:t xml:space="preserve">, ak je doručená v písomnej forme, vrátane CD/DVD nosiča osobne na PPA alebo odovzdaná na poštovú, resp. inú prepravu (napr. zaslanie prostredníctvom kuriéra) na adresu PPA stanovenú vo vyzve, a to najneskôr do dátumu uzatvorenia vyzvania. Za dátum doručenia </w:t>
      </w:r>
      <w:r>
        <w:rPr>
          <w:rFonts w:asciiTheme="minorHAnsi" w:hAnsiTheme="minorHAnsi"/>
          <w:bCs/>
        </w:rPr>
        <w:t>ŽoNFP</w:t>
      </w:r>
      <w:r>
        <w:rPr>
          <w:rFonts w:asciiTheme="minorHAnsi" w:hAnsiTheme="minorHAnsi"/>
        </w:rPr>
        <w:t xml:space="preserve"> včas, sa považuje:</w:t>
      </w:r>
    </w:p>
    <w:p w:rsidR="002762B3" w:rsidRDefault="002C3F6C">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v prípade osobného doručenia deň jej fyzického doručenia v písomnej forme na adresu PPA uvedenú vyššie.</w:t>
      </w:r>
      <w:r>
        <w:rPr>
          <w:rFonts w:asciiTheme="minorHAnsi" w:hAnsiTheme="minorHAnsi"/>
        </w:rPr>
        <w:t xml:space="preserve"> </w:t>
      </w:r>
      <w:r>
        <w:rPr>
          <w:rFonts w:asciiTheme="minorHAnsi" w:hAnsiTheme="minorHAnsi"/>
          <w:bCs/>
        </w:rPr>
        <w:t>Podať ŽoNFP osobne do podateľne PPA je oprávnená akákoľvek osoba zastupujúca žiadateľa.</w:t>
      </w:r>
    </w:p>
    <w:p w:rsidR="002762B3" w:rsidRDefault="002C3F6C">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prípade zaslania poštou alebo kuriérom deň odovzdania ŽoNFP na takúto prepravu.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rsidR="002762B3" w:rsidRDefault="002C3F6C">
      <w:pPr>
        <w:numPr>
          <w:ilvl w:val="0"/>
          <w:numId w:val="29"/>
        </w:numPr>
        <w:spacing w:before="60" w:after="60" w:line="280" w:lineRule="exact"/>
        <w:ind w:left="1134" w:hanging="283"/>
        <w:jc w:val="both"/>
        <w:rPr>
          <w:rFonts w:asciiTheme="minorHAnsi" w:hAnsiTheme="minorHAnsi"/>
          <w:bCs/>
        </w:rPr>
      </w:pPr>
      <w:r>
        <w:rPr>
          <w:rFonts w:asciiTheme="minorHAnsi" w:hAnsiTheme="minorHAnsi"/>
          <w:b/>
          <w:bCs/>
        </w:rPr>
        <w:t>ŽoNFP je doručená v určenej forme</w:t>
      </w:r>
      <w:r>
        <w:rPr>
          <w:rFonts w:asciiTheme="minorHAnsi" w:hAnsiTheme="minorHAnsi"/>
          <w:bCs/>
        </w:rPr>
        <w:t>, ak je vyplnený formulár ŽoNFP (v zmysle podmienok uvedených vo formulári ŽoNFP, ktorý je prílohou č. 1 výzvy) a zároveň formulár ŽoNFP a prílohy ŽoNFP  sú doručené v písomnej forme (1 originál ako aj na CD/DVD nosiči).</w:t>
      </w:r>
    </w:p>
    <w:p w:rsidR="002762B3" w:rsidRDefault="002C3F6C" w:rsidP="00DB09C6">
      <w:pPr>
        <w:numPr>
          <w:ilvl w:val="2"/>
          <w:numId w:val="20"/>
        </w:numPr>
        <w:spacing w:before="60" w:after="60" w:line="280" w:lineRule="exact"/>
        <w:ind w:left="851" w:hanging="425"/>
        <w:jc w:val="both"/>
        <w:rPr>
          <w:rFonts w:asciiTheme="minorHAnsi" w:hAnsiTheme="minorHAnsi"/>
        </w:rPr>
      </w:pPr>
      <w:r>
        <w:rPr>
          <w:rFonts w:asciiTheme="minorHAnsi" w:hAnsiTheme="minorHAnsi"/>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 xml:space="preserve">ŽoNFP sa podávajú spolu so všetkými povinnými  prílohami v zalepenej obálke/balíku. V ľavom hornom rohu obálky/balíka žiadateľ uvedie číslo tejto výzvy, </w:t>
      </w:r>
      <w:r>
        <w:rPr>
          <w:rFonts w:asciiTheme="minorHAnsi" w:hAnsiTheme="minorHAnsi"/>
        </w:rPr>
        <w:lastRenderedPageBreak/>
        <w:t>názov opatrenia/podopatrenia a realizovanú činnosť, názov obce (združenia obcí), IČO a v pravom dolnom rohu obálky/balíka žiadateľ uvedie nápis „Neotvárať“</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v jednom originálnom vyhotovení. ŽoNFP musia byť podpísané štatutárnym orgánom žiadateľa alebo osobou úradne splnomocnenou štatutárnym orgánom žiadateľa na mieste/miestach predpísaných vo formulári ŽoNFP</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rsidR="002762B3" w:rsidRDefault="002C3F6C">
      <w:pPr>
        <w:numPr>
          <w:ilvl w:val="2"/>
          <w:numId w:val="20"/>
        </w:numPr>
        <w:spacing w:before="60" w:after="60" w:line="280" w:lineRule="exact"/>
        <w:ind w:left="851" w:hanging="426"/>
        <w:jc w:val="both"/>
        <w:rPr>
          <w:rFonts w:asciiTheme="minorHAnsi" w:hAnsiTheme="minorHAnsi"/>
          <w:color w:val="00000A"/>
        </w:rPr>
      </w:pPr>
      <w:r>
        <w:rPr>
          <w:rFonts w:asciiTheme="minorHAnsi" w:hAnsiTheme="minorHAnsi"/>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rsidR="002762B3" w:rsidRDefault="002C3F6C">
      <w:pPr>
        <w:numPr>
          <w:ilvl w:val="2"/>
          <w:numId w:val="20"/>
        </w:numPr>
        <w:spacing w:before="60" w:after="60" w:line="280" w:lineRule="exact"/>
        <w:ind w:left="851" w:hanging="425"/>
        <w:jc w:val="both"/>
        <w:rPr>
          <w:rFonts w:asciiTheme="minorHAnsi" w:hAnsiTheme="minorHAnsi"/>
        </w:rPr>
      </w:pPr>
      <w:r>
        <w:rPr>
          <w:rFonts w:asciiTheme="minorHAnsi" w:hAnsiTheme="minorHAnsi"/>
        </w:rPr>
        <w:t xml:space="preserve">PPA registruje len kompletné ŽoNFP, t.j. ŽoNFP, ktoré obsahujú všetky povinné prílohy, uvedené vo formulári ŽoNFP, v časti „C Povinné prílohy projektu pri podaní </w:t>
      </w:r>
      <w:r>
        <w:rPr>
          <w:rFonts w:asciiTheme="minorHAnsi" w:hAnsiTheme="minorHAnsi"/>
          <w:bCs/>
        </w:rPr>
        <w:t>Žiadosti“</w:t>
      </w:r>
      <w:r>
        <w:rPr>
          <w:rFonts w:asciiTheme="minorHAnsi" w:hAnsiTheme="minorHAnsi"/>
        </w:rPr>
        <w:t>, zoradené podľa predpísaného poradia. V prípade nesplnenia týchto podmienok nebudú ŽoNFP akceptované a PPA konanie o ŽoNFP zastaví a vydá Rozhodnutie o zastavení konania v znení § 20 ods. 1 písm. c) zákona 292/2014 Z.z. o príspevku poskytovanom z európskych štrukturálnych a investičných fondov a o zmene a doplnení niektorých zákonov.</w:t>
      </w:r>
    </w:p>
    <w:p w:rsidR="002762B3" w:rsidRDefault="002762B3">
      <w:pPr>
        <w:spacing w:line="280" w:lineRule="exact"/>
        <w:ind w:left="1436" w:hanging="332"/>
        <w:jc w:val="both"/>
        <w:rPr>
          <w:rFonts w:asciiTheme="minorHAnsi" w:hAnsiTheme="minorHAnsi"/>
          <w:b/>
          <w:bCs/>
        </w:rPr>
      </w:pPr>
    </w:p>
    <w:p w:rsidR="002762B3" w:rsidRDefault="002C3F6C">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Podmienky poskytnutia NFP</w:t>
      </w:r>
    </w:p>
    <w:p w:rsidR="002762B3" w:rsidRDefault="002762B3">
      <w:pPr>
        <w:tabs>
          <w:tab w:val="left" w:pos="289"/>
        </w:tabs>
        <w:spacing w:line="280" w:lineRule="exact"/>
        <w:ind w:left="720"/>
        <w:rPr>
          <w:rFonts w:asciiTheme="minorHAnsi" w:hAnsiTheme="minorHAnsi"/>
          <w:b/>
        </w:rPr>
      </w:pPr>
    </w:p>
    <w:p w:rsidR="002762B3" w:rsidRPr="00674157" w:rsidRDefault="002C3F6C" w:rsidP="00CB2B40">
      <w:pPr>
        <w:numPr>
          <w:ilvl w:val="1"/>
          <w:numId w:val="7"/>
        </w:numPr>
        <w:tabs>
          <w:tab w:val="left" w:pos="289"/>
        </w:tabs>
        <w:spacing w:line="280" w:lineRule="exact"/>
        <w:ind w:left="567" w:hanging="425"/>
        <w:jc w:val="both"/>
        <w:rPr>
          <w:rFonts w:asciiTheme="minorHAnsi" w:hAnsiTheme="minorHAnsi"/>
          <w:lang w:eastAsia="sk-SK"/>
        </w:rPr>
      </w:pPr>
      <w:r>
        <w:rPr>
          <w:rFonts w:asciiTheme="minorHAnsi" w:hAnsiTheme="minorHAnsi"/>
          <w:b/>
        </w:rPr>
        <w:t xml:space="preserve">Oprávnenosť žiadateľa (prijímateľa): </w:t>
      </w:r>
    </w:p>
    <w:p w:rsidR="002C64C2" w:rsidRPr="002C64C2" w:rsidRDefault="002C64C2" w:rsidP="002C64C2">
      <w:pPr>
        <w:spacing w:before="120" w:after="120" w:line="280" w:lineRule="exact"/>
        <w:ind w:left="567"/>
        <w:jc w:val="both"/>
        <w:rPr>
          <w:rFonts w:asciiTheme="minorHAnsi" w:hAnsiTheme="minorHAnsi"/>
          <w:lang w:eastAsia="sk-SK"/>
        </w:rPr>
      </w:pPr>
      <w:r w:rsidRPr="002C64C2">
        <w:rPr>
          <w:rFonts w:asciiTheme="minorHAnsi" w:hAnsiTheme="minorHAnsi"/>
          <w:lang w:eastAsia="sk-SK"/>
        </w:rPr>
        <w:t xml:space="preserve">Prijímateľ finančnej pomoci: </w:t>
      </w:r>
      <w:r>
        <w:rPr>
          <w:rFonts w:asciiTheme="minorHAnsi" w:hAnsiTheme="minorHAnsi"/>
          <w:lang w:eastAsia="sk-SK"/>
        </w:rPr>
        <w:tab/>
      </w:r>
      <w:r w:rsidRPr="002C64C2">
        <w:rPr>
          <w:rFonts w:asciiTheme="minorHAnsi" w:hAnsiTheme="minorHAnsi"/>
          <w:lang w:eastAsia="sk-SK"/>
        </w:rPr>
        <w:t>Ministerstvo pôdohospodárstva a rozvoja vidieka SR</w:t>
      </w:r>
    </w:p>
    <w:p w:rsidR="002C64C2" w:rsidRPr="002C64C2" w:rsidRDefault="002C64C2" w:rsidP="002C64C2">
      <w:pPr>
        <w:spacing w:before="120" w:after="120" w:line="280" w:lineRule="exact"/>
        <w:ind w:left="567"/>
        <w:jc w:val="both"/>
        <w:rPr>
          <w:rFonts w:asciiTheme="minorHAnsi" w:hAnsiTheme="minorHAnsi"/>
          <w:lang w:eastAsia="sk-SK"/>
        </w:rPr>
      </w:pPr>
      <w:r w:rsidRPr="002C64C2">
        <w:rPr>
          <w:rFonts w:asciiTheme="minorHAnsi" w:hAnsiTheme="minorHAnsi"/>
          <w:lang w:eastAsia="sk-SK"/>
        </w:rPr>
        <w:t>Konečný prijímateľ nefinančnej pomoci:</w:t>
      </w:r>
    </w:p>
    <w:p w:rsidR="002C64C2" w:rsidRPr="002C64C2" w:rsidRDefault="002C64C2" w:rsidP="002C64C2">
      <w:pPr>
        <w:tabs>
          <w:tab w:val="left" w:pos="3544"/>
        </w:tabs>
        <w:spacing w:before="120" w:after="120" w:line="280" w:lineRule="exact"/>
        <w:ind w:left="3537" w:hanging="2970"/>
        <w:jc w:val="both"/>
        <w:rPr>
          <w:rFonts w:asciiTheme="minorHAnsi" w:hAnsiTheme="minorHAnsi"/>
          <w:lang w:eastAsia="sk-SK"/>
        </w:rPr>
      </w:pPr>
      <w:r>
        <w:rPr>
          <w:rFonts w:asciiTheme="minorHAnsi" w:hAnsiTheme="minorHAnsi"/>
          <w:lang w:eastAsia="sk-SK"/>
        </w:rPr>
        <w:t xml:space="preserve">Priamy:  </w:t>
      </w:r>
      <w:r w:rsidRPr="002C64C2">
        <w:rPr>
          <w:rFonts w:asciiTheme="minorHAnsi" w:hAnsiTheme="minorHAnsi"/>
          <w:lang w:eastAsia="sk-SK"/>
        </w:rPr>
        <w:t>štátna správa v oblasti pozemkových úprav a ochrany poľnohospodárskej pôdy.</w:t>
      </w:r>
    </w:p>
    <w:p w:rsidR="002C64C2" w:rsidRPr="002C64C2" w:rsidRDefault="002C64C2" w:rsidP="002C64C2">
      <w:pPr>
        <w:spacing w:before="120" w:after="120" w:line="280" w:lineRule="exact"/>
        <w:ind w:left="3537" w:hanging="2970"/>
        <w:jc w:val="both"/>
        <w:rPr>
          <w:rFonts w:asciiTheme="minorHAnsi" w:hAnsiTheme="minorHAnsi"/>
          <w:lang w:eastAsia="sk-SK"/>
        </w:rPr>
      </w:pPr>
      <w:r w:rsidRPr="002C64C2">
        <w:rPr>
          <w:rFonts w:asciiTheme="minorHAnsi" w:hAnsiTheme="minorHAnsi"/>
          <w:lang w:eastAsia="sk-SK"/>
        </w:rPr>
        <w:t>Nepriamy</w:t>
      </w:r>
      <w:r>
        <w:rPr>
          <w:rFonts w:asciiTheme="minorHAnsi" w:hAnsiTheme="minorHAnsi"/>
          <w:lang w:eastAsia="sk-SK"/>
        </w:rPr>
        <w:t xml:space="preserve">: </w:t>
      </w:r>
      <w:r w:rsidRPr="002C64C2">
        <w:rPr>
          <w:rFonts w:asciiTheme="minorHAnsi" w:hAnsiTheme="minorHAnsi"/>
          <w:lang w:eastAsia="sk-SK"/>
        </w:rPr>
        <w:t>obhospodarovatelia a vlastníci pôdy a miestna územná samospráva.</w:t>
      </w:r>
    </w:p>
    <w:p w:rsidR="00674157" w:rsidRDefault="00674157">
      <w:pPr>
        <w:spacing w:line="280" w:lineRule="exact"/>
        <w:ind w:left="709"/>
        <w:jc w:val="both"/>
        <w:rPr>
          <w:rFonts w:asciiTheme="minorHAnsi" w:hAnsiTheme="minorHAnsi"/>
          <w:lang w:eastAsia="sk-SK"/>
        </w:rPr>
      </w:pPr>
    </w:p>
    <w:p w:rsidR="002762B3" w:rsidRDefault="002C3F6C">
      <w:pPr>
        <w:numPr>
          <w:ilvl w:val="1"/>
          <w:numId w:val="7"/>
        </w:numPr>
        <w:tabs>
          <w:tab w:val="left" w:pos="289"/>
        </w:tabs>
        <w:spacing w:line="280" w:lineRule="exact"/>
        <w:ind w:left="567" w:hanging="425"/>
        <w:jc w:val="both"/>
        <w:rPr>
          <w:rFonts w:asciiTheme="minorHAnsi" w:hAnsiTheme="minorHAnsi"/>
          <w:b/>
          <w:bCs/>
          <w:lang w:eastAsia="sk-SK"/>
        </w:rPr>
      </w:pPr>
      <w:r>
        <w:rPr>
          <w:rFonts w:asciiTheme="minorHAnsi" w:hAnsiTheme="minorHAnsi"/>
          <w:b/>
        </w:rPr>
        <w:t xml:space="preserve">Oprávnenosť aktivít realizácie projektu </w:t>
      </w:r>
    </w:p>
    <w:tbl>
      <w:tblPr>
        <w:tblW w:w="9129" w:type="dxa"/>
        <w:jc w:val="center"/>
        <w:tblCellMar>
          <w:left w:w="70" w:type="dxa"/>
          <w:right w:w="70" w:type="dxa"/>
        </w:tblCellMar>
        <w:tblLook w:val="04A0" w:firstRow="1" w:lastRow="0" w:firstColumn="1" w:lastColumn="0" w:noHBand="0" w:noVBand="1"/>
      </w:tblPr>
      <w:tblGrid>
        <w:gridCol w:w="2439"/>
        <w:gridCol w:w="6690"/>
      </w:tblGrid>
      <w:tr w:rsidR="00DB09C6" w:rsidRPr="00DB09C6" w:rsidTr="002325AD">
        <w:trPr>
          <w:trHeight w:val="510"/>
          <w:jc w:val="center"/>
        </w:trPr>
        <w:tc>
          <w:tcPr>
            <w:tcW w:w="2439"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DB09C6" w:rsidRPr="00DB09C6" w:rsidRDefault="00DB09C6" w:rsidP="002325AD">
            <w:pPr>
              <w:suppressAutoHyphens w:val="0"/>
              <w:rPr>
                <w:rFonts w:asciiTheme="minorHAnsi" w:hAnsiTheme="minorHAnsi"/>
                <w:szCs w:val="18"/>
                <w:lang w:eastAsia="sk-SK"/>
              </w:rPr>
            </w:pPr>
            <w:r w:rsidRPr="00DB09C6">
              <w:rPr>
                <w:rFonts w:asciiTheme="minorHAnsi" w:hAnsiTheme="minorHAnsi"/>
                <w:szCs w:val="18"/>
                <w:lang w:eastAsia="sk-SK"/>
              </w:rPr>
              <w:t>Úvodné podklady</w:t>
            </w:r>
          </w:p>
        </w:tc>
        <w:tc>
          <w:tcPr>
            <w:tcW w:w="6690" w:type="dxa"/>
            <w:tcBorders>
              <w:top w:val="single" w:sz="4" w:space="0" w:color="auto"/>
              <w:left w:val="nil"/>
              <w:bottom w:val="single" w:sz="4" w:space="0" w:color="auto"/>
              <w:right w:val="single" w:sz="4" w:space="0" w:color="auto"/>
            </w:tcBorders>
            <w:shd w:val="clear" w:color="auto" w:fill="auto"/>
            <w:vAlign w:val="center"/>
          </w:tcPr>
          <w:p w:rsidR="00DB09C6" w:rsidRPr="00DB09C6" w:rsidRDefault="00DB09C6" w:rsidP="00DB09C6">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 xml:space="preserve">Operát obvodu projektu </w:t>
            </w:r>
            <w:r>
              <w:rPr>
                <w:rFonts w:asciiTheme="minorHAnsi" w:hAnsiTheme="minorHAnsi"/>
                <w:color w:val="000000"/>
                <w:szCs w:val="18"/>
                <w:lang w:eastAsia="sk-SK"/>
              </w:rPr>
              <w:t>pozemkových úprav</w:t>
            </w:r>
            <w:r w:rsidRPr="00DB09C6">
              <w:rPr>
                <w:rFonts w:asciiTheme="minorHAnsi" w:hAnsiTheme="minorHAnsi"/>
                <w:color w:val="000000"/>
                <w:szCs w:val="18"/>
                <w:lang w:eastAsia="sk-SK"/>
              </w:rPr>
              <w:t xml:space="preserve"> (bodové pole, hranica obvodu, polohopis a výškopis)</w:t>
            </w:r>
          </w:p>
        </w:tc>
      </w:tr>
      <w:tr w:rsidR="00DB09C6" w:rsidRPr="00DB09C6" w:rsidTr="002325AD">
        <w:trPr>
          <w:trHeight w:val="510"/>
          <w:jc w:val="center"/>
        </w:trPr>
        <w:tc>
          <w:tcPr>
            <w:tcW w:w="2439" w:type="dxa"/>
            <w:vMerge/>
            <w:tcBorders>
              <w:top w:val="single" w:sz="4" w:space="0" w:color="auto"/>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Aktualizácia BPEJ, mapa hodnoty a register pôvodného stavu</w:t>
            </w:r>
          </w:p>
        </w:tc>
      </w:tr>
      <w:tr w:rsidR="00DB09C6" w:rsidRPr="00DB09C6" w:rsidTr="00CB2B40">
        <w:trPr>
          <w:trHeight w:val="300"/>
          <w:jc w:val="center"/>
        </w:trPr>
        <w:tc>
          <w:tcPr>
            <w:tcW w:w="2439" w:type="dxa"/>
            <w:vMerge/>
            <w:tcBorders>
              <w:top w:val="single" w:sz="4" w:space="0" w:color="auto"/>
              <w:left w:val="single" w:sz="4" w:space="0" w:color="auto"/>
              <w:bottom w:val="single" w:sz="4" w:space="0" w:color="auto"/>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DB09C6">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Všeobecné zásady funkčného usporiadania územia v obvode pozemkových úprav (súčasný stav, miestny územný systém ekologickej stability, návrh)</w:t>
            </w:r>
          </w:p>
        </w:tc>
      </w:tr>
      <w:tr w:rsidR="00DB09C6" w:rsidRPr="00DB09C6" w:rsidTr="00CB2B40">
        <w:trPr>
          <w:trHeight w:val="300"/>
          <w:jc w:val="center"/>
        </w:trPr>
        <w:tc>
          <w:tcPr>
            <w:tcW w:w="2439"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DB09C6" w:rsidRPr="00DB09C6" w:rsidRDefault="00DB09C6" w:rsidP="002325AD">
            <w:pPr>
              <w:suppressAutoHyphens w:val="0"/>
              <w:rPr>
                <w:rFonts w:asciiTheme="minorHAnsi" w:hAnsiTheme="minorHAnsi"/>
                <w:szCs w:val="18"/>
                <w:lang w:eastAsia="sk-SK"/>
              </w:rPr>
            </w:pPr>
            <w:r w:rsidRPr="00DB09C6">
              <w:rPr>
                <w:rFonts w:asciiTheme="minorHAnsi" w:hAnsiTheme="minorHAnsi"/>
                <w:szCs w:val="18"/>
                <w:lang w:eastAsia="sk-SK"/>
              </w:rPr>
              <w:lastRenderedPageBreak/>
              <w:t>Návrh nového usporiadania v obvode pozemkových úprav</w:t>
            </w:r>
          </w:p>
        </w:tc>
        <w:tc>
          <w:tcPr>
            <w:tcW w:w="6690" w:type="dxa"/>
            <w:tcBorders>
              <w:top w:val="single" w:sz="4" w:space="0" w:color="auto"/>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Zásady umiestnenia nových pozemkov</w:t>
            </w:r>
          </w:p>
        </w:tc>
      </w:tr>
      <w:tr w:rsidR="00DB09C6" w:rsidRPr="00DB09C6" w:rsidTr="002325AD">
        <w:trPr>
          <w:trHeight w:val="30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Plán spoločných zariadení a opatrení a verejných zariadení a opatrení</w:t>
            </w:r>
          </w:p>
        </w:tc>
      </w:tr>
      <w:tr w:rsidR="00DB09C6" w:rsidRPr="00DB09C6" w:rsidTr="002325AD">
        <w:trPr>
          <w:trHeight w:val="51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Rozdeľovací plán vo forme umiestňovacieho a vytyčovacieho plánu</w:t>
            </w:r>
          </w:p>
        </w:tc>
      </w:tr>
      <w:tr w:rsidR="00DB09C6" w:rsidRPr="00DB09C6" w:rsidTr="002325AD">
        <w:trPr>
          <w:trHeight w:val="300"/>
          <w:jc w:val="center"/>
        </w:trPr>
        <w:tc>
          <w:tcPr>
            <w:tcW w:w="2439" w:type="dxa"/>
            <w:vMerge w:val="restart"/>
            <w:tcBorders>
              <w:top w:val="nil"/>
              <w:left w:val="single" w:sz="4" w:space="0" w:color="auto"/>
              <w:bottom w:val="single" w:sz="4" w:space="0" w:color="000000"/>
              <w:right w:val="single" w:sz="4" w:space="0" w:color="auto"/>
            </w:tcBorders>
            <w:shd w:val="clear" w:color="auto" w:fill="auto"/>
            <w:vAlign w:val="center"/>
          </w:tcPr>
          <w:p w:rsidR="00DB09C6" w:rsidRPr="00DB09C6" w:rsidRDefault="00DB09C6" w:rsidP="002325AD">
            <w:pPr>
              <w:suppressAutoHyphens w:val="0"/>
              <w:rPr>
                <w:rFonts w:asciiTheme="minorHAnsi" w:hAnsiTheme="minorHAnsi"/>
                <w:szCs w:val="18"/>
                <w:lang w:eastAsia="sk-SK"/>
              </w:rPr>
            </w:pPr>
            <w:r w:rsidRPr="00DB09C6">
              <w:rPr>
                <w:rFonts w:asciiTheme="minorHAnsi" w:hAnsiTheme="minorHAnsi"/>
                <w:szCs w:val="18"/>
                <w:lang w:eastAsia="sk-SK"/>
              </w:rPr>
              <w:t>Vykonanie projektu</w:t>
            </w: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Postup prechodu na hospodárenie v novom usporiadaní</w:t>
            </w:r>
          </w:p>
        </w:tc>
      </w:tr>
      <w:tr w:rsidR="00DB09C6" w:rsidRPr="00DB09C6" w:rsidTr="002325AD">
        <w:trPr>
          <w:trHeight w:val="30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Vytýčenie vybraných lomových bodov hraníc nových pozemkov</w:t>
            </w:r>
          </w:p>
        </w:tc>
      </w:tr>
      <w:tr w:rsidR="00DB09C6" w:rsidRPr="00DB09C6" w:rsidTr="002325AD">
        <w:trPr>
          <w:trHeight w:val="30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Rozdeľovací plán vo forme obnovy katastrálneho operátu alebo geometrického plánu</w:t>
            </w:r>
          </w:p>
        </w:tc>
      </w:tr>
    </w:tbl>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Oprávnenosť výdavkov realizácie projektu: </w:t>
      </w:r>
    </w:p>
    <w:p w:rsidR="002762B3" w:rsidRDefault="002762B3">
      <w:pPr>
        <w:pStyle w:val="Odsekzoznamu"/>
        <w:rPr>
          <w:rFonts w:asciiTheme="minorHAnsi" w:hAnsiTheme="minorHAnsi"/>
          <w:b/>
        </w:rPr>
      </w:pPr>
    </w:p>
    <w:p w:rsidR="002762B3" w:rsidRDefault="002C3F6C" w:rsidP="00A331AD">
      <w:pPr>
        <w:pStyle w:val="Odsekzoznamu"/>
        <w:numPr>
          <w:ilvl w:val="2"/>
          <w:numId w:val="10"/>
        </w:numPr>
        <w:tabs>
          <w:tab w:val="left" w:pos="289"/>
        </w:tabs>
        <w:spacing w:line="280" w:lineRule="exact"/>
        <w:ind w:left="851" w:hanging="709"/>
        <w:jc w:val="both"/>
        <w:rPr>
          <w:rFonts w:asciiTheme="minorHAnsi" w:hAnsiTheme="minorHAnsi"/>
          <w:b/>
        </w:rPr>
      </w:pPr>
      <w:r>
        <w:rPr>
          <w:rFonts w:asciiTheme="minorHAnsi" w:hAnsiTheme="minorHAnsi"/>
          <w:b/>
        </w:rPr>
        <w:t>Oprávnené výdavky:</w:t>
      </w:r>
    </w:p>
    <w:p w:rsidR="002762B3" w:rsidRDefault="002762B3">
      <w:pPr>
        <w:tabs>
          <w:tab w:val="left" w:pos="851"/>
        </w:tabs>
        <w:jc w:val="both"/>
        <w:rPr>
          <w:rFonts w:asciiTheme="minorHAnsi" w:hAnsiTheme="minorHAnsi"/>
          <w:b/>
          <w:bCs/>
          <w:lang w:eastAsia="sk-SK"/>
        </w:rPr>
      </w:pPr>
    </w:p>
    <w:p w:rsidR="002762B3" w:rsidRPr="00A331AD" w:rsidRDefault="002C3F6C">
      <w:pPr>
        <w:numPr>
          <w:ilvl w:val="0"/>
          <w:numId w:val="17"/>
        </w:numPr>
        <w:spacing w:before="60" w:after="60"/>
        <w:ind w:left="851" w:hanging="284"/>
        <w:jc w:val="both"/>
        <w:rPr>
          <w:rFonts w:asciiTheme="minorHAnsi" w:hAnsiTheme="minorHAnsi"/>
          <w:bCs/>
        </w:rPr>
      </w:pPr>
      <w:r w:rsidRPr="00A331AD">
        <w:rPr>
          <w:rFonts w:asciiTheme="minorHAnsi" w:hAnsiTheme="minorHAnsi"/>
          <w:bCs/>
        </w:rPr>
        <w:t xml:space="preserve">Výdavky, pri ktorých verejné obstarávanie bolo </w:t>
      </w:r>
      <w:r w:rsidR="00A331AD" w:rsidRPr="00A331AD">
        <w:rPr>
          <w:rFonts w:asciiTheme="minorHAnsi" w:hAnsiTheme="minorHAnsi"/>
          <w:bCs/>
        </w:rPr>
        <w:t xml:space="preserve">začaté najskôr dňa </w:t>
      </w:r>
      <w:r w:rsidR="00A331AD" w:rsidRPr="00061C55">
        <w:rPr>
          <w:rFonts w:asciiTheme="minorHAnsi" w:hAnsiTheme="minorHAnsi"/>
          <w:bCs/>
        </w:rPr>
        <w:t>01.</w:t>
      </w:r>
      <w:r w:rsidR="00061C55" w:rsidRPr="00061C55">
        <w:rPr>
          <w:rFonts w:asciiTheme="minorHAnsi" w:hAnsiTheme="minorHAnsi"/>
          <w:bCs/>
        </w:rPr>
        <w:t>01</w:t>
      </w:r>
      <w:r w:rsidR="00A331AD" w:rsidRPr="00061C55">
        <w:rPr>
          <w:rFonts w:asciiTheme="minorHAnsi" w:hAnsiTheme="minorHAnsi"/>
          <w:bCs/>
        </w:rPr>
        <w:t>.201</w:t>
      </w:r>
      <w:r w:rsidR="00061C55" w:rsidRPr="00061C55">
        <w:rPr>
          <w:rFonts w:asciiTheme="minorHAnsi" w:hAnsiTheme="minorHAnsi"/>
          <w:bCs/>
        </w:rPr>
        <w:t>7</w:t>
      </w:r>
    </w:p>
    <w:p w:rsidR="00184A33" w:rsidRPr="00A331AD" w:rsidRDefault="00184A33">
      <w:pPr>
        <w:numPr>
          <w:ilvl w:val="0"/>
          <w:numId w:val="17"/>
        </w:numPr>
        <w:spacing w:before="60" w:after="60"/>
        <w:ind w:left="851" w:hanging="284"/>
        <w:jc w:val="both"/>
        <w:rPr>
          <w:rFonts w:asciiTheme="minorHAnsi" w:hAnsiTheme="minorHAnsi"/>
          <w:bCs/>
        </w:rPr>
      </w:pPr>
      <w:r w:rsidRPr="00A331AD">
        <w:rPr>
          <w:rFonts w:asciiTheme="minorHAnsi" w:hAnsiTheme="minorHAnsi"/>
          <w:bCs/>
        </w:rPr>
        <w:t>Výdavky vynaložené až po predložení ŽoNFP na PPA,</w:t>
      </w:r>
    </w:p>
    <w:p w:rsidR="002762B3" w:rsidRPr="00A331AD" w:rsidRDefault="00A331AD">
      <w:pPr>
        <w:numPr>
          <w:ilvl w:val="0"/>
          <w:numId w:val="17"/>
        </w:numPr>
        <w:spacing w:before="60" w:after="60"/>
        <w:ind w:left="851" w:hanging="284"/>
        <w:jc w:val="both"/>
        <w:rPr>
          <w:rFonts w:asciiTheme="minorHAnsi" w:hAnsiTheme="minorHAnsi"/>
          <w:bCs/>
        </w:rPr>
      </w:pPr>
      <w:r w:rsidRPr="00A331AD">
        <w:rPr>
          <w:rFonts w:asciiTheme="minorHAnsi" w:hAnsiTheme="minorHAnsi"/>
          <w:bCs/>
        </w:rPr>
        <w:t>Výdavky na hmotné a nehmotné investície, ktoré sú v súlade s podporovanými aktivitami v rámci tohto podopatrenia, uvedenými v bode 2.2</w:t>
      </w:r>
    </w:p>
    <w:p w:rsidR="002762B3" w:rsidRPr="00A331AD" w:rsidRDefault="00A331AD">
      <w:pPr>
        <w:numPr>
          <w:ilvl w:val="0"/>
          <w:numId w:val="17"/>
        </w:numPr>
        <w:spacing w:before="60" w:after="60"/>
        <w:ind w:left="851" w:hanging="284"/>
        <w:jc w:val="both"/>
        <w:rPr>
          <w:rFonts w:asciiTheme="minorHAnsi" w:hAnsiTheme="minorHAnsi"/>
          <w:bCs/>
        </w:rPr>
      </w:pPr>
      <w:r w:rsidRPr="00A331AD">
        <w:rPr>
          <w:rFonts w:asciiTheme="minorHAnsi" w:hAnsiTheme="minorHAnsi"/>
          <w:lang w:eastAsia="sk-SK"/>
        </w:rPr>
        <w:t>Administratívne náklady na vykonanie projektov pozemkových úprav sú oprávnené iba v prípade, že dôjde k následnému vykonaniu samotnej investície prostredníctvom podopatrenia časti D: Vybudovanie spoločných zariadení a opatrení;</w:t>
      </w:r>
    </w:p>
    <w:p w:rsidR="002762B3" w:rsidRDefault="002762B3">
      <w:pPr>
        <w:pStyle w:val="Odsekzoznamu"/>
        <w:rPr>
          <w:rFonts w:asciiTheme="minorHAnsi" w:hAnsiTheme="minorHAnsi"/>
          <w:bCs/>
        </w:rPr>
      </w:pPr>
    </w:p>
    <w:p w:rsidR="002762B3" w:rsidRDefault="002762B3">
      <w:pPr>
        <w:pStyle w:val="Odsekzoznamu"/>
        <w:rPr>
          <w:rFonts w:asciiTheme="minorHAnsi" w:hAnsiTheme="minorHAnsi"/>
          <w:bCs/>
        </w:rPr>
      </w:pPr>
    </w:p>
    <w:p w:rsidR="002762B3" w:rsidRDefault="002C3F6C">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Podmienky oprávnenosti:</w:t>
      </w:r>
    </w:p>
    <w:p w:rsidR="002762B3" w:rsidRDefault="002C3F6C">
      <w:pPr>
        <w:pStyle w:val="Odsekzoznamu"/>
        <w:rPr>
          <w:rFonts w:asciiTheme="minorHAnsi" w:hAnsiTheme="minorHAnsi"/>
          <w:lang w:eastAsia="sk-SK"/>
        </w:rPr>
      </w:pPr>
      <w:r>
        <w:rPr>
          <w:rFonts w:asciiTheme="minorHAnsi" w:hAnsiTheme="minorHAnsi"/>
          <w:lang w:eastAsia="sk-SK"/>
        </w:rPr>
        <w:t xml:space="preserve"> </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Splnenie všeobecných podmienok poskytnutia príspevku a výberových kritérií pre výber projektov, uvedených v bode „2.5 Kritériá pre výber projektov“</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Projekty pozemkových úprav sú oprávnené, len ak splnia povinné kritériá stanovené v závislosti od priority podľa materiálu “Návrh priorít pre PRV 2014-2020 pre pozemkové úpravy” (napr. deklarovaný záujem obce, deklarovaný záujem vlastníkov atď.).</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Projekty pozemkových úprav v novom programovom období 2014-2020 sa môžu začať vyhotovovať až po dobudovaní spoločných zariadení naprojektovaných v starom programovom období 2007-2013. Riadiaci orgán môže rozhodnúť o ukončení projektu bez vybudovania spoločných zariadení, ktoré vzhľadom na nové ciele PRV SR 2014-2020 už nepovažuje za potrebné alebo ekonomicky efektívne. Rozpracované projekty pozemkových úprav z PRV SR 2007-2013 nie sú prekážkou kontrahovania nových projektov pozemkových úprav a ukončené budú v roku 2018.</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Prostriedky nie je možné čerpať na katastrálne územia ležiace mimo územia Slovenska.</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Oprávnenosť výdavkov je podmienená schváleným verejným obstarávaním.</w:t>
      </w:r>
    </w:p>
    <w:p w:rsidR="002762B3" w:rsidRDefault="002762B3">
      <w:pPr>
        <w:pStyle w:val="Odsekzoznamu"/>
        <w:rPr>
          <w:rFonts w:asciiTheme="minorHAnsi" w:hAnsiTheme="minorHAnsi"/>
          <w:bCs/>
        </w:rPr>
      </w:pPr>
    </w:p>
    <w:p w:rsidR="00674157" w:rsidRDefault="00674157">
      <w:pPr>
        <w:pStyle w:val="Odsekzoznamu"/>
        <w:rPr>
          <w:rFonts w:asciiTheme="minorHAnsi" w:hAnsiTheme="minorHAnsi"/>
          <w:bCs/>
        </w:rPr>
      </w:pPr>
    </w:p>
    <w:p w:rsidR="00674157" w:rsidRDefault="00674157">
      <w:pPr>
        <w:pStyle w:val="Odsekzoznamu"/>
        <w:rPr>
          <w:rFonts w:asciiTheme="minorHAnsi" w:hAnsiTheme="minorHAnsi"/>
          <w:bCs/>
        </w:rPr>
      </w:pPr>
    </w:p>
    <w:p w:rsidR="00674157" w:rsidRDefault="00674157">
      <w:pPr>
        <w:pStyle w:val="Odsekzoznamu"/>
        <w:rPr>
          <w:rFonts w:asciiTheme="minorHAnsi" w:hAnsiTheme="minorHAnsi"/>
          <w:bCs/>
        </w:rPr>
      </w:pPr>
    </w:p>
    <w:p w:rsidR="00674157" w:rsidRDefault="00674157">
      <w:pPr>
        <w:pStyle w:val="Odsekzoznamu"/>
        <w:rPr>
          <w:rFonts w:asciiTheme="minorHAnsi" w:hAnsiTheme="minorHAnsi"/>
          <w:bCs/>
        </w:rPr>
      </w:pPr>
    </w:p>
    <w:p w:rsidR="002762B3" w:rsidRDefault="002C3F6C">
      <w:pPr>
        <w:pStyle w:val="Odsekzoznamu"/>
        <w:numPr>
          <w:ilvl w:val="2"/>
          <w:numId w:val="10"/>
        </w:numPr>
        <w:tabs>
          <w:tab w:val="left" w:pos="289"/>
        </w:tabs>
        <w:spacing w:line="280" w:lineRule="exact"/>
        <w:jc w:val="both"/>
        <w:rPr>
          <w:rFonts w:asciiTheme="minorHAnsi" w:hAnsiTheme="minorHAnsi"/>
          <w:b/>
        </w:rPr>
      </w:pPr>
      <w:r>
        <w:rPr>
          <w:rFonts w:asciiTheme="minorHAnsi" w:hAnsiTheme="minorHAnsi"/>
          <w:b/>
        </w:rPr>
        <w:lastRenderedPageBreak/>
        <w:t>Neoprávnené výdavky:</w:t>
      </w:r>
    </w:p>
    <w:p w:rsidR="002762B3" w:rsidRDefault="002762B3">
      <w:pPr>
        <w:tabs>
          <w:tab w:val="left" w:pos="709"/>
          <w:tab w:val="left" w:pos="851"/>
        </w:tabs>
        <w:suppressAutoHyphens w:val="0"/>
        <w:ind w:left="1418"/>
        <w:contextualSpacing/>
        <w:jc w:val="both"/>
        <w:rPr>
          <w:rFonts w:asciiTheme="minorHAnsi" w:hAnsiTheme="minorHAnsi"/>
          <w:lang w:eastAsia="sk-SK"/>
        </w:rPr>
      </w:pPr>
    </w:p>
    <w:p w:rsidR="002762B3" w:rsidRPr="00A331AD" w:rsidRDefault="002C3F6C">
      <w:pPr>
        <w:numPr>
          <w:ilvl w:val="3"/>
          <w:numId w:val="8"/>
        </w:numPr>
        <w:tabs>
          <w:tab w:val="left" w:pos="709"/>
          <w:tab w:val="left" w:pos="2977"/>
        </w:tabs>
        <w:ind w:left="709" w:hanging="283"/>
        <w:contextualSpacing/>
        <w:jc w:val="both"/>
        <w:rPr>
          <w:rFonts w:asciiTheme="minorHAnsi" w:hAnsiTheme="minorHAnsi"/>
          <w:b/>
          <w:bCs/>
          <w:lang w:eastAsia="sk-SK"/>
        </w:rPr>
      </w:pPr>
      <w:r w:rsidRPr="00A331AD">
        <w:rPr>
          <w:rFonts w:asciiTheme="minorHAnsi" w:hAnsiTheme="minorHAnsi"/>
        </w:rPr>
        <w:t>Výdavky vynaložené pred podaním ŽoNFP na PPA (v tomto prípade sa celý projekt považuje za neoprávnený) s výnimkou začatia procesu obstarávania tovarov, služieb a prác najskôr od 01.</w:t>
      </w:r>
      <w:r w:rsidR="00A331AD" w:rsidRPr="00A331AD">
        <w:rPr>
          <w:rFonts w:asciiTheme="minorHAnsi" w:hAnsiTheme="minorHAnsi"/>
        </w:rPr>
        <w:t>01</w:t>
      </w:r>
      <w:r w:rsidRPr="00A331AD">
        <w:rPr>
          <w:rFonts w:asciiTheme="minorHAnsi" w:hAnsiTheme="minorHAnsi"/>
        </w:rPr>
        <w:t>.201</w:t>
      </w:r>
      <w:r w:rsidR="00A331AD" w:rsidRPr="00A331AD">
        <w:rPr>
          <w:rFonts w:asciiTheme="minorHAnsi" w:hAnsiTheme="minorHAnsi"/>
        </w:rPr>
        <w:t>7</w:t>
      </w:r>
      <w:r w:rsidRPr="00A331AD">
        <w:rPr>
          <w:rFonts w:asciiTheme="minorHAnsi" w:hAnsiTheme="minorHAnsi"/>
        </w:rPr>
        <w:t>;</w:t>
      </w:r>
    </w:p>
    <w:p w:rsidR="002762B3" w:rsidRPr="00A331AD" w:rsidRDefault="002C3F6C">
      <w:pPr>
        <w:numPr>
          <w:ilvl w:val="3"/>
          <w:numId w:val="8"/>
        </w:numPr>
        <w:tabs>
          <w:tab w:val="left" w:pos="709"/>
          <w:tab w:val="left" w:pos="2977"/>
        </w:tabs>
        <w:ind w:left="709" w:hanging="283"/>
        <w:contextualSpacing/>
        <w:jc w:val="both"/>
        <w:rPr>
          <w:rFonts w:asciiTheme="minorHAnsi" w:hAnsiTheme="minorHAnsi"/>
          <w:b/>
          <w:bCs/>
          <w:lang w:eastAsia="sk-SK"/>
        </w:rPr>
      </w:pPr>
      <w:r w:rsidRPr="00A331AD">
        <w:rPr>
          <w:rFonts w:asciiTheme="minorHAnsi" w:hAnsiTheme="minorHAnsi"/>
          <w:bCs/>
          <w:lang w:eastAsia="sk-SK"/>
        </w:rPr>
        <w:t>Úroky z dlžných súm;</w:t>
      </w:r>
    </w:p>
    <w:p w:rsidR="002762B3" w:rsidRPr="00A331AD" w:rsidRDefault="002C3F6C">
      <w:pPr>
        <w:numPr>
          <w:ilvl w:val="3"/>
          <w:numId w:val="8"/>
        </w:numPr>
        <w:tabs>
          <w:tab w:val="left" w:pos="709"/>
          <w:tab w:val="left" w:pos="2977"/>
        </w:tabs>
        <w:ind w:left="709" w:hanging="283"/>
        <w:contextualSpacing/>
        <w:jc w:val="both"/>
        <w:rPr>
          <w:rFonts w:asciiTheme="minorHAnsi" w:hAnsiTheme="minorHAnsi"/>
          <w:b/>
          <w:bCs/>
          <w:lang w:eastAsia="sk-SK"/>
        </w:rPr>
      </w:pPr>
      <w:r w:rsidRPr="00A331AD">
        <w:rPr>
          <w:rFonts w:asciiTheme="minorHAnsi" w:hAnsiTheme="minorHAnsi"/>
          <w:bCs/>
          <w:lang w:eastAsia="sk-SK"/>
        </w:rPr>
        <w:t>Kúpa nezastavaného a zastavaného pozemku;</w:t>
      </w:r>
    </w:p>
    <w:p w:rsidR="002762B3" w:rsidRPr="00061C55" w:rsidRDefault="002C3F6C">
      <w:pPr>
        <w:numPr>
          <w:ilvl w:val="3"/>
          <w:numId w:val="8"/>
        </w:numPr>
        <w:tabs>
          <w:tab w:val="left" w:pos="709"/>
          <w:tab w:val="left" w:pos="2977"/>
        </w:tabs>
        <w:ind w:left="709" w:hanging="283"/>
        <w:contextualSpacing/>
        <w:jc w:val="both"/>
      </w:pPr>
      <w:r w:rsidRPr="00061C55">
        <w:rPr>
          <w:rFonts w:asciiTheme="minorHAnsi" w:hAnsiTheme="minorHAnsi"/>
          <w:bCs/>
          <w:lang w:eastAsia="sk-SK"/>
        </w:rPr>
        <w:t>DPH s výnimkou prípadov, keď nie je vymáhateľná podľa vnútroštátnych právnych predpisov o DPH. V rámci uplatnenia DPH ako oprávneného výdavky je na webovom sídle zverejnené Usmernenie PPA č. 1/2015 (</w:t>
      </w:r>
      <w:hyperlink r:id="rId13">
        <w:r w:rsidRPr="00061C55">
          <w:rPr>
            <w:rStyle w:val="InternetLink"/>
            <w:rFonts w:asciiTheme="minorHAnsi" w:hAnsiTheme="minorHAnsi"/>
            <w:bCs/>
            <w:sz w:val="24"/>
            <w:lang w:eastAsia="sk-SK"/>
          </w:rPr>
          <w:t>http://www.apa.sk/index.php?navID=529&amp;id=6858</w:t>
        </w:r>
      </w:hyperlink>
      <w:r w:rsidRPr="00061C55">
        <w:rPr>
          <w:rFonts w:asciiTheme="minorHAnsi" w:hAnsiTheme="minorHAnsi"/>
          <w:bCs/>
          <w:lang w:eastAsia="sk-SK"/>
        </w:rPr>
        <w:t xml:space="preserve"> ).</w:t>
      </w:r>
    </w:p>
    <w:p w:rsidR="002762B3" w:rsidRDefault="002762B3">
      <w:pPr>
        <w:tabs>
          <w:tab w:val="left" w:pos="709"/>
          <w:tab w:val="left" w:pos="2977"/>
        </w:tabs>
        <w:ind w:left="709"/>
        <w:contextualSpacing/>
        <w:jc w:val="both"/>
        <w:rPr>
          <w:rFonts w:asciiTheme="minorHAnsi" w:hAnsiTheme="minorHAnsi"/>
          <w:b/>
          <w:bCs/>
          <w:lang w:eastAsia="sk-SK"/>
        </w:rPr>
      </w:pPr>
    </w:p>
    <w:p w:rsidR="002762B3" w:rsidRDefault="002762B3">
      <w:pPr>
        <w:tabs>
          <w:tab w:val="left" w:pos="709"/>
          <w:tab w:val="left" w:pos="2977"/>
        </w:tabs>
        <w:ind w:left="709"/>
        <w:contextualSpacing/>
        <w:jc w:val="both"/>
        <w:rPr>
          <w:rFonts w:asciiTheme="minorHAnsi" w:hAnsiTheme="minorHAnsi"/>
          <w:b/>
          <w:bCs/>
          <w:lang w:eastAsia="sk-SK"/>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Oprávnenosť miesta realizácie projektu </w:t>
      </w:r>
    </w:p>
    <w:p w:rsidR="002762B3" w:rsidRDefault="002762B3">
      <w:pPr>
        <w:tabs>
          <w:tab w:val="left" w:pos="289"/>
        </w:tabs>
        <w:spacing w:line="280" w:lineRule="exact"/>
        <w:ind w:left="567"/>
        <w:jc w:val="both"/>
        <w:rPr>
          <w:rFonts w:asciiTheme="minorHAnsi" w:hAnsiTheme="minorHAnsi"/>
          <w:lang w:eastAsia="sk-SK"/>
        </w:rPr>
      </w:pPr>
    </w:p>
    <w:p w:rsidR="002762B3" w:rsidRDefault="00AA543F" w:rsidP="00AA543F">
      <w:pPr>
        <w:tabs>
          <w:tab w:val="left" w:pos="289"/>
          <w:tab w:val="left" w:pos="536"/>
          <w:tab w:val="left" w:pos="567"/>
        </w:tabs>
        <w:spacing w:line="280" w:lineRule="exact"/>
        <w:ind w:left="567"/>
        <w:rPr>
          <w:rFonts w:asciiTheme="minorHAnsi" w:hAnsiTheme="minorHAnsi"/>
          <w:b/>
          <w:bCs/>
          <w:i/>
        </w:rPr>
      </w:pPr>
      <w:r w:rsidRPr="00AA543F">
        <w:rPr>
          <w:rFonts w:asciiTheme="minorHAnsi" w:hAnsiTheme="minorHAnsi"/>
          <w:lang w:eastAsia="sk-SK"/>
        </w:rPr>
        <w:t xml:space="preserve">Celé územie Slovenska (NUTS I) okrem Bratislavského kraja (ostatné regióny) – </w:t>
      </w:r>
      <w:r>
        <w:rPr>
          <w:rFonts w:asciiTheme="minorHAnsi" w:hAnsiTheme="minorHAnsi"/>
          <w:lang w:eastAsia="sk-SK"/>
        </w:rPr>
        <w:br/>
      </w:r>
      <w:r w:rsidRPr="00AA543F">
        <w:rPr>
          <w:rFonts w:asciiTheme="minorHAnsi" w:hAnsiTheme="minorHAnsi"/>
          <w:lang w:eastAsia="sk-SK"/>
        </w:rPr>
        <w:t>v súlade s podmienkami uvedenými v bode 2.5 Kritériá pre výber projektov</w:t>
      </w:r>
      <w:r>
        <w:rPr>
          <w:rFonts w:asciiTheme="minorHAnsi" w:hAnsiTheme="minorHAnsi"/>
          <w:lang w:eastAsia="sk-SK"/>
        </w:rPr>
        <w:t>.</w:t>
      </w:r>
    </w:p>
    <w:p w:rsidR="004B7ADC" w:rsidRDefault="004B7ADC">
      <w:pPr>
        <w:tabs>
          <w:tab w:val="left" w:pos="289"/>
          <w:tab w:val="left" w:pos="536"/>
          <w:tab w:val="left" w:pos="846"/>
        </w:tabs>
        <w:spacing w:line="280" w:lineRule="exact"/>
        <w:ind w:left="1701"/>
        <w:rPr>
          <w:rFonts w:asciiTheme="minorHAnsi" w:hAnsiTheme="minorHAnsi"/>
          <w:b/>
          <w:bCs/>
          <w:i/>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Kritériá pre výber projektov </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1"/>
        </w:numPr>
        <w:tabs>
          <w:tab w:val="left" w:pos="289"/>
        </w:tabs>
        <w:spacing w:line="280" w:lineRule="exact"/>
        <w:ind w:hanging="453"/>
        <w:jc w:val="both"/>
        <w:rPr>
          <w:rFonts w:asciiTheme="minorHAnsi" w:hAnsiTheme="minorHAnsi"/>
          <w:b/>
        </w:rPr>
      </w:pPr>
      <w:r>
        <w:rPr>
          <w:rFonts w:asciiTheme="minorHAnsi" w:hAnsiTheme="minorHAnsi"/>
          <w:b/>
        </w:rPr>
        <w:t>Všeobecné podmienky poskytnutia príspevku:</w:t>
      </w:r>
    </w:p>
    <w:p w:rsidR="002762B3" w:rsidRDefault="002762B3">
      <w:pPr>
        <w:tabs>
          <w:tab w:val="left" w:pos="289"/>
        </w:tabs>
        <w:spacing w:line="280" w:lineRule="exact"/>
        <w:ind w:left="567"/>
        <w:jc w:val="both"/>
        <w:rPr>
          <w:rFonts w:asciiTheme="minorHAnsi" w:hAnsiTheme="minorHAnsi"/>
          <w:b/>
        </w:rPr>
      </w:pPr>
    </w:p>
    <w:tbl>
      <w:tblPr>
        <w:tblpPr w:leftFromText="141" w:rightFromText="141" w:vertAnchor="text" w:horzAnchor="page" w:tblpX="140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79"/>
        <w:gridCol w:w="8433"/>
      </w:tblGrid>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F2F2F2"/>
            <w:vAlign w:val="center"/>
          </w:tcPr>
          <w:p w:rsidR="00184A33" w:rsidRPr="00184A33" w:rsidRDefault="00184A33" w:rsidP="002325AD">
            <w:pPr>
              <w:jc w:val="center"/>
              <w:rPr>
                <w:rFonts w:asciiTheme="minorHAnsi" w:hAnsiTheme="minorHAnsi" w:cs="Arial"/>
                <w:b/>
                <w:bCs/>
                <w:sz w:val="20"/>
                <w:szCs w:val="20"/>
              </w:rPr>
            </w:pPr>
          </w:p>
          <w:p w:rsidR="00184A33" w:rsidRPr="00184A33" w:rsidRDefault="00184A33" w:rsidP="002325AD">
            <w:pPr>
              <w:jc w:val="center"/>
              <w:rPr>
                <w:rFonts w:asciiTheme="minorHAnsi" w:hAnsiTheme="minorHAnsi" w:cs="Arial"/>
                <w:b/>
                <w:bCs/>
                <w:sz w:val="20"/>
                <w:szCs w:val="20"/>
              </w:rPr>
            </w:pPr>
            <w:r w:rsidRPr="00184A33">
              <w:rPr>
                <w:rFonts w:asciiTheme="minorHAnsi" w:hAnsiTheme="minorHAnsi" w:cs="Arial"/>
                <w:b/>
                <w:bCs/>
                <w:sz w:val="20"/>
                <w:szCs w:val="20"/>
              </w:rPr>
              <w:t>P. č.</w:t>
            </w:r>
          </w:p>
        </w:tc>
        <w:tc>
          <w:tcPr>
            <w:tcW w:w="4577" w:type="pct"/>
            <w:tcBorders>
              <w:top w:val="single" w:sz="4" w:space="0" w:color="auto"/>
              <w:left w:val="single" w:sz="4" w:space="0" w:color="auto"/>
              <w:bottom w:val="single" w:sz="4" w:space="0" w:color="auto"/>
              <w:right w:val="single" w:sz="4" w:space="0" w:color="auto"/>
            </w:tcBorders>
            <w:shd w:val="clear" w:color="auto" w:fill="F2F2F2"/>
            <w:vAlign w:val="center"/>
          </w:tcPr>
          <w:p w:rsidR="00184A33" w:rsidRPr="00184A33" w:rsidRDefault="00184A33" w:rsidP="002325AD">
            <w:pPr>
              <w:jc w:val="center"/>
              <w:rPr>
                <w:rFonts w:asciiTheme="minorHAnsi" w:hAnsiTheme="minorHAnsi" w:cs="Arial"/>
                <w:b/>
                <w:bCs/>
                <w:smallCaps/>
                <w:sz w:val="20"/>
                <w:szCs w:val="20"/>
              </w:rPr>
            </w:pPr>
            <w:r w:rsidRPr="00184A33">
              <w:rPr>
                <w:rFonts w:asciiTheme="minorHAnsi" w:hAnsiTheme="minorHAnsi" w:cs="Arial"/>
                <w:b/>
                <w:bCs/>
                <w:smallCaps/>
                <w:sz w:val="20"/>
                <w:szCs w:val="20"/>
              </w:rPr>
              <w:t>VŠEOBECNÉ PODMIENKY POSKYTNUTIA PRÍSPEVKU</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s>
              <w:jc w:val="both"/>
              <w:rPr>
                <w:rFonts w:asciiTheme="minorHAnsi" w:hAnsiTheme="minorHAnsi"/>
                <w:b/>
                <w:sz w:val="20"/>
                <w:szCs w:val="20"/>
              </w:rPr>
            </w:pPr>
            <w:r w:rsidRPr="00184A33">
              <w:rPr>
                <w:rFonts w:asciiTheme="minorHAnsi" w:hAnsiTheme="minorHAnsi"/>
                <w:b/>
                <w:sz w:val="20"/>
                <w:szCs w:val="20"/>
              </w:rPr>
              <w:t xml:space="preserve">Investície sa musia realizovať na území Slovenska, v prípade prístupu LEADER/CLLD na území príslušnej MAS </w:t>
            </w:r>
          </w:p>
          <w:p w:rsidR="00184A33" w:rsidRDefault="00184A33" w:rsidP="002325AD">
            <w:pPr>
              <w:tabs>
                <w:tab w:val="left" w:pos="709"/>
                <w:tab w:val="left" w:pos="851"/>
              </w:tabs>
              <w:jc w:val="both"/>
              <w:rPr>
                <w:rFonts w:asciiTheme="minorHAnsi" w:hAnsiTheme="minorHAnsi"/>
                <w:sz w:val="20"/>
                <w:szCs w:val="20"/>
              </w:rPr>
            </w:pPr>
            <w:r w:rsidRPr="00184A33">
              <w:rPr>
                <w:rFonts w:asciiTheme="minorHAnsi" w:hAnsiTheme="minorHAnsi"/>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8C3711" w:rsidRDefault="008C3711" w:rsidP="008C3711">
            <w:pPr>
              <w:tabs>
                <w:tab w:val="left" w:pos="709"/>
                <w:tab w:val="left" w:pos="851"/>
              </w:tabs>
              <w:spacing w:before="120"/>
              <w:jc w:val="both"/>
              <w:rPr>
                <w:rFonts w:asciiTheme="minorHAnsi" w:hAnsiTheme="minorHAnsi"/>
                <w:b/>
                <w:sz w:val="20"/>
                <w:szCs w:val="20"/>
                <w:u w:val="single"/>
              </w:rPr>
            </w:pPr>
            <w:r w:rsidRPr="008C3711">
              <w:rPr>
                <w:rFonts w:asciiTheme="minorHAnsi" w:hAnsiTheme="minorHAnsi"/>
                <w:b/>
                <w:sz w:val="20"/>
                <w:szCs w:val="20"/>
                <w:u w:val="single"/>
              </w:rPr>
              <w:t>Forma a spôsob preukázania:</w:t>
            </w:r>
          </w:p>
          <w:p w:rsidR="008C3711" w:rsidRDefault="008C3711" w:rsidP="00EC20C2">
            <w:pPr>
              <w:tabs>
                <w:tab w:val="left" w:pos="709"/>
                <w:tab w:val="left" w:pos="851"/>
              </w:tabs>
              <w:spacing w:before="120"/>
              <w:jc w:val="both"/>
              <w:rPr>
                <w:rFonts w:asciiTheme="minorHAnsi" w:hAnsiTheme="minorHAnsi"/>
                <w:sz w:val="20"/>
                <w:szCs w:val="20"/>
              </w:rPr>
            </w:pPr>
            <w:r w:rsidRPr="008C3711">
              <w:rPr>
                <w:rFonts w:asciiTheme="minorHAnsi" w:hAnsiTheme="minorHAnsi"/>
                <w:sz w:val="20"/>
                <w:szCs w:val="20"/>
              </w:rPr>
              <w:t>Formulár ŽoNFP časť B bod 4</w:t>
            </w:r>
          </w:p>
          <w:p w:rsidR="00EC20C2" w:rsidRPr="00EC20C2" w:rsidRDefault="00EC20C2" w:rsidP="00EC20C2">
            <w:pPr>
              <w:tabs>
                <w:tab w:val="left" w:pos="709"/>
                <w:tab w:val="left" w:pos="851"/>
              </w:tabs>
              <w:spacing w:after="120"/>
              <w:jc w:val="both"/>
              <w:rPr>
                <w:rFonts w:asciiTheme="minorHAnsi" w:hAnsiTheme="minorHAnsi"/>
                <w:sz w:val="20"/>
                <w:szCs w:val="20"/>
              </w:rPr>
            </w:pPr>
            <w:r w:rsidRPr="00EC20C2">
              <w:rPr>
                <w:rFonts w:asciiTheme="minorHAnsi" w:hAnsiTheme="minorHAnsi"/>
                <w:sz w:val="20"/>
                <w:szCs w:val="20"/>
              </w:rPr>
              <w:t xml:space="preserve">Formulár ŽoNFP časť D Čestné vyhlásenie žiadateľa </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2.</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Žiadateľ nemá evidované nedoplatky poistného na zdravotné poistenie, sociálne poistenie a príspevkov na starobné dôchodkové poistenie </w:t>
            </w:r>
          </w:p>
          <w:p w:rsidR="00184A33" w:rsidRDefault="00184A33" w:rsidP="002325AD">
            <w:pPr>
              <w:jc w:val="both"/>
              <w:rPr>
                <w:rFonts w:asciiTheme="minorHAnsi" w:hAnsiTheme="minorHAnsi"/>
                <w:sz w:val="20"/>
                <w:szCs w:val="20"/>
              </w:rPr>
            </w:pPr>
            <w:r w:rsidRPr="00184A33">
              <w:rPr>
                <w:rFonts w:asciiTheme="minorHAnsi" w:hAnsiTheme="minorHAnsi"/>
                <w:sz w:val="20"/>
                <w:szCs w:val="20"/>
              </w:rPr>
              <w:t xml:space="preserve">§ 8a  ods. 4 zákona č. 523/2004 Z.z. o rozpočtových pravidlách verejnej správy a o zmene a doplnení niektorých zákonov v znení neskorších predpisov. Splátkový kalendár potvrdený veriteľom sa akceptuje.  </w:t>
            </w:r>
          </w:p>
          <w:p w:rsidR="008C3711" w:rsidRPr="008C3711" w:rsidRDefault="008C3711" w:rsidP="008C3711">
            <w:pPr>
              <w:spacing w:before="120" w:after="120"/>
              <w:jc w:val="both"/>
              <w:rPr>
                <w:rFonts w:asciiTheme="minorHAnsi" w:hAnsiTheme="minorHAnsi"/>
                <w:b/>
                <w:sz w:val="20"/>
                <w:szCs w:val="20"/>
                <w:u w:val="single"/>
              </w:rPr>
            </w:pPr>
            <w:r w:rsidRPr="008C3711">
              <w:rPr>
                <w:rFonts w:asciiTheme="minorHAnsi" w:hAnsiTheme="minorHAnsi"/>
                <w:b/>
                <w:sz w:val="20"/>
                <w:szCs w:val="20"/>
                <w:u w:val="single"/>
              </w:rPr>
              <w:t>Forma a spôsob preukázania:</w:t>
            </w:r>
          </w:p>
          <w:p w:rsidR="008C3711" w:rsidRDefault="008C3711" w:rsidP="008C3711">
            <w:pPr>
              <w:spacing w:before="120" w:after="120"/>
              <w:jc w:val="both"/>
              <w:rPr>
                <w:rFonts w:asciiTheme="minorHAnsi" w:hAnsiTheme="minorHAnsi"/>
                <w:sz w:val="20"/>
                <w:szCs w:val="20"/>
              </w:rPr>
            </w:pPr>
            <w:r w:rsidRPr="008C3711">
              <w:rPr>
                <w:rFonts w:asciiTheme="minorHAnsi" w:hAnsiTheme="minorHAnsi"/>
                <w:sz w:val="20"/>
                <w:szCs w:val="20"/>
              </w:rPr>
              <w:t xml:space="preserve">Formulár ŽoNFP časť </w:t>
            </w:r>
            <w:r>
              <w:rPr>
                <w:rFonts w:asciiTheme="minorHAnsi" w:hAnsiTheme="minorHAnsi"/>
                <w:sz w:val="20"/>
                <w:szCs w:val="20"/>
              </w:rPr>
              <w:t>D</w:t>
            </w:r>
            <w:r w:rsidRPr="008C3711">
              <w:rPr>
                <w:rFonts w:asciiTheme="minorHAnsi" w:hAnsiTheme="minorHAnsi"/>
                <w:sz w:val="20"/>
                <w:szCs w:val="20"/>
              </w:rPr>
              <w:t xml:space="preserve"> </w:t>
            </w:r>
            <w:r>
              <w:rPr>
                <w:rFonts w:asciiTheme="minorHAnsi" w:hAnsiTheme="minorHAnsi"/>
                <w:sz w:val="20"/>
                <w:szCs w:val="20"/>
              </w:rPr>
              <w:t>Čestné vyhlásenie žiadateľa</w:t>
            </w:r>
            <w:r w:rsidRPr="008C3711">
              <w:rPr>
                <w:rFonts w:asciiTheme="minorHAnsi" w:hAnsiTheme="minorHAnsi"/>
                <w:sz w:val="20"/>
                <w:szCs w:val="20"/>
              </w:rPr>
              <w:t xml:space="preserve"> </w:t>
            </w:r>
          </w:p>
          <w:p w:rsidR="00184A33" w:rsidRPr="00EC20C2" w:rsidRDefault="00184A33" w:rsidP="002325AD">
            <w:pPr>
              <w:jc w:val="both"/>
              <w:rPr>
                <w:rFonts w:asciiTheme="minorHAnsi" w:hAnsiTheme="minorHAnsi"/>
                <w:b/>
                <w:sz w:val="20"/>
                <w:szCs w:val="20"/>
              </w:rPr>
            </w:pPr>
            <w:r w:rsidRPr="00EC20C2">
              <w:rPr>
                <w:rFonts w:asciiTheme="minorHAnsi" w:hAnsiTheme="minorHAnsi"/>
                <w:b/>
                <w:sz w:val="20"/>
                <w:szCs w:val="20"/>
              </w:rPr>
              <w:t>Spôsob overenia vykoná PPA:</w:t>
            </w:r>
          </w:p>
          <w:p w:rsidR="00184A33" w:rsidRPr="00EC20C2" w:rsidRDefault="00184A33" w:rsidP="002325AD">
            <w:pPr>
              <w:rPr>
                <w:rFonts w:asciiTheme="minorHAnsi" w:hAnsiTheme="minorHAnsi"/>
                <w:b/>
                <w:sz w:val="20"/>
                <w:szCs w:val="20"/>
              </w:rPr>
            </w:pPr>
            <w:r w:rsidRPr="00EC20C2">
              <w:rPr>
                <w:rFonts w:asciiTheme="minorHAnsi" w:hAnsiTheme="minorHAnsi"/>
                <w:sz w:val="20"/>
                <w:szCs w:val="20"/>
              </w:rPr>
              <w:t xml:space="preserve">Všeobecná zdravotná poisťovňa: </w:t>
            </w:r>
            <w:hyperlink r:id="rId14" w:history="1">
              <w:r w:rsidRPr="00EC20C2">
                <w:rPr>
                  <w:rStyle w:val="Hypertextovprepojenie"/>
                  <w:rFonts w:asciiTheme="minorHAnsi" w:hAnsiTheme="minorHAnsi"/>
                  <w:sz w:val="20"/>
                </w:rPr>
                <w:t>https://www.vszp.sk/platitelia/platenie-poistneho/zoznam-dlznikov.html</w:t>
              </w:r>
            </w:hyperlink>
            <w:r w:rsidRPr="00EC20C2">
              <w:rPr>
                <w:rFonts w:asciiTheme="minorHAnsi" w:hAnsiTheme="minorHAnsi"/>
                <w:sz w:val="20"/>
                <w:szCs w:val="20"/>
              </w:rPr>
              <w:t xml:space="preserve"> </w:t>
            </w:r>
          </w:p>
          <w:p w:rsidR="00184A33" w:rsidRPr="00EC20C2" w:rsidRDefault="00184A33" w:rsidP="002325AD">
            <w:pPr>
              <w:rPr>
                <w:rFonts w:asciiTheme="minorHAnsi" w:hAnsiTheme="minorHAnsi"/>
                <w:sz w:val="20"/>
                <w:szCs w:val="20"/>
              </w:rPr>
            </w:pPr>
            <w:r w:rsidRPr="00EC20C2">
              <w:rPr>
                <w:rFonts w:asciiTheme="minorHAnsi" w:hAnsiTheme="minorHAnsi"/>
                <w:sz w:val="20"/>
                <w:szCs w:val="20"/>
              </w:rPr>
              <w:t xml:space="preserve">Dôvera zdravotná poisťovňa: </w:t>
            </w:r>
            <w:hyperlink r:id="rId15" w:history="1">
              <w:r w:rsidRPr="00EC20C2">
                <w:rPr>
                  <w:rStyle w:val="Hypertextovprepojenie"/>
                  <w:rFonts w:asciiTheme="minorHAnsi" w:hAnsiTheme="minorHAnsi"/>
                  <w:sz w:val="20"/>
                </w:rPr>
                <w:t>http://www.dovera.sk/overenia/dlznici/zoznam-dlznikov</w:t>
              </w:r>
            </w:hyperlink>
            <w:r w:rsidRPr="00EC20C2">
              <w:rPr>
                <w:rFonts w:asciiTheme="minorHAnsi" w:hAnsiTheme="minorHAnsi"/>
                <w:sz w:val="20"/>
                <w:szCs w:val="20"/>
              </w:rPr>
              <w:t xml:space="preserve"> </w:t>
            </w:r>
          </w:p>
          <w:p w:rsidR="00184A33" w:rsidRPr="00EC20C2" w:rsidRDefault="00184A33" w:rsidP="002325AD">
            <w:pPr>
              <w:rPr>
                <w:rFonts w:asciiTheme="minorHAnsi" w:hAnsiTheme="minorHAnsi"/>
              </w:rPr>
            </w:pPr>
            <w:r w:rsidRPr="00EC20C2">
              <w:rPr>
                <w:rFonts w:asciiTheme="minorHAnsi" w:hAnsiTheme="minorHAnsi"/>
                <w:sz w:val="20"/>
                <w:szCs w:val="20"/>
              </w:rPr>
              <w:t xml:space="preserve">Union: </w:t>
            </w:r>
            <w:hyperlink r:id="rId16" w:history="1">
              <w:r w:rsidRPr="00EC20C2">
                <w:rPr>
                  <w:rStyle w:val="Hypertextovprepojenie"/>
                  <w:rFonts w:asciiTheme="minorHAnsi" w:hAnsiTheme="minorHAnsi"/>
                  <w:sz w:val="20"/>
                </w:rPr>
                <w:t>https://www.union.sk/zoznam-dlznikov</w:t>
              </w:r>
            </w:hyperlink>
          </w:p>
          <w:p w:rsidR="00184A33" w:rsidRPr="00184A33" w:rsidRDefault="00184A33" w:rsidP="002325AD">
            <w:pPr>
              <w:rPr>
                <w:rFonts w:asciiTheme="minorHAnsi" w:hAnsiTheme="minorHAnsi"/>
                <w:sz w:val="20"/>
                <w:szCs w:val="20"/>
              </w:rPr>
            </w:pPr>
            <w:r w:rsidRPr="00EC20C2">
              <w:rPr>
                <w:rFonts w:asciiTheme="minorHAnsi" w:hAnsiTheme="minorHAnsi"/>
                <w:sz w:val="20"/>
                <w:szCs w:val="20"/>
              </w:rPr>
              <w:lastRenderedPageBreak/>
              <w:t xml:space="preserve">Sociálna poisťovňa: </w:t>
            </w:r>
            <w:hyperlink r:id="rId17" w:history="1">
              <w:r w:rsidRPr="00EC20C2">
                <w:rPr>
                  <w:rStyle w:val="Hypertextovprepojenie"/>
                  <w:rFonts w:asciiTheme="minorHAnsi" w:hAnsiTheme="minorHAnsi"/>
                  <w:sz w:val="20"/>
                </w:rPr>
                <w:t>http://www.socpoist.sk/zoznam-dlznikov-emw/487s</w:t>
              </w:r>
            </w:hyperlink>
            <w:r w:rsidRPr="00184A33">
              <w:rPr>
                <w:rFonts w:asciiTheme="minorHAnsi" w:hAnsiTheme="minorHAnsi"/>
                <w:sz w:val="20"/>
                <w:szCs w:val="20"/>
              </w:rPr>
              <w:t xml:space="preserve"> </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lastRenderedPageBreak/>
              <w:t>3.</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184A33" w:rsidRDefault="00184A33" w:rsidP="002325AD">
            <w:pPr>
              <w:jc w:val="both"/>
              <w:rPr>
                <w:rFonts w:asciiTheme="minorHAnsi" w:hAnsiTheme="minorHAnsi"/>
                <w:sz w:val="20"/>
                <w:szCs w:val="20"/>
              </w:rPr>
            </w:pPr>
            <w:r w:rsidRPr="00184A33">
              <w:rPr>
                <w:rFonts w:asciiTheme="minorHAnsi" w:hAnsiTheme="minorHAnsi"/>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EC20C2" w:rsidRPr="00EC20C2" w:rsidRDefault="00EC20C2" w:rsidP="00EC20C2">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EC20C2" w:rsidRDefault="00EC20C2" w:rsidP="00EC20C2">
            <w:pPr>
              <w:spacing w:after="120"/>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p w:rsidR="00184A33" w:rsidRDefault="00184A33" w:rsidP="002325AD">
            <w:pPr>
              <w:jc w:val="both"/>
              <w:rPr>
                <w:rFonts w:asciiTheme="minorHAnsi" w:hAnsiTheme="minorHAnsi"/>
                <w:sz w:val="20"/>
                <w:szCs w:val="20"/>
              </w:rPr>
            </w:pPr>
            <w:r w:rsidRPr="003B0990">
              <w:rPr>
                <w:rFonts w:asciiTheme="minorHAnsi" w:hAnsiTheme="minorHAnsi"/>
                <w:b/>
                <w:sz w:val="20"/>
                <w:szCs w:val="20"/>
              </w:rPr>
              <w:t xml:space="preserve">Spôsob overenia vykoná PPA: </w:t>
            </w:r>
          </w:p>
          <w:p w:rsidR="00EC20C2" w:rsidRPr="005F2669" w:rsidRDefault="007C0A6B" w:rsidP="005F2669">
            <w:pPr>
              <w:jc w:val="both"/>
              <w:rPr>
                <w:rFonts w:asciiTheme="minorHAnsi" w:hAnsiTheme="minorHAnsi"/>
                <w:sz w:val="20"/>
                <w:szCs w:val="20"/>
              </w:rPr>
            </w:pPr>
            <w:hyperlink r:id="rId18" w:history="1">
              <w:r w:rsidR="005F2669" w:rsidRPr="005F2669">
                <w:rPr>
                  <w:rStyle w:val="Hypertextovprepojenie"/>
                  <w:rFonts w:asciiTheme="minorHAnsi" w:hAnsiTheme="minorHAnsi"/>
                  <w:sz w:val="20"/>
                  <w:szCs w:val="20"/>
                </w:rPr>
                <w:t>http://www.safework.gov.sk/register/</w:t>
              </w:r>
            </w:hyperlink>
            <w:r w:rsidR="005F2669" w:rsidRPr="005F2669">
              <w:rPr>
                <w:rFonts w:asciiTheme="minorHAnsi" w:hAnsiTheme="minorHAnsi"/>
                <w:sz w:val="20"/>
                <w:szCs w:val="20"/>
              </w:rPr>
              <w:t xml:space="preserve"> </w:t>
            </w:r>
            <w:r w:rsidR="005F2669" w:rsidRPr="005F2669">
              <w:rPr>
                <w:rFonts w:asciiTheme="minorHAnsi" w:hAnsiTheme="minorHAnsi"/>
                <w:bCs/>
                <w:sz w:val="20"/>
                <w:szCs w:val="20"/>
              </w:rPr>
              <w:t>Zoznam fyzických osôb a právnických osôb, ktoré porušili zákaz nelegálneho zamestnávania (Zákon č. 82/2005 Z. z.)</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4.</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184A33" w:rsidRP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Podmienka sa netýka výkonu rozhodnutia voči členom riadiacich a dozorných orgánov žiadateľa, ale je relevantná vo vzťahu k subjektu žiadateľa.</w:t>
            </w:r>
          </w:p>
          <w:p w:rsidR="00E723CD" w:rsidRPr="00EC20C2" w:rsidRDefault="00E723CD" w:rsidP="00E723CD">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E723CD" w:rsidRPr="00E723CD" w:rsidRDefault="00E723CD" w:rsidP="00E723CD">
            <w:pPr>
              <w:spacing w:after="120"/>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5.</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184A33" w:rsidRP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 xml:space="preserve">V priebehu trvania zmluvy o poskytnutí NFP táto skutočnosť podlieha oznamovacej povinnosti prijímateľa voči poskytovateľovi. </w:t>
            </w:r>
          </w:p>
          <w:p w:rsidR="00184A33" w:rsidRPr="00184A33" w:rsidRDefault="00184A33" w:rsidP="002325AD">
            <w:pPr>
              <w:tabs>
                <w:tab w:val="left" w:pos="567"/>
                <w:tab w:val="left" w:pos="851"/>
              </w:tabs>
              <w:jc w:val="both"/>
              <w:rPr>
                <w:rFonts w:asciiTheme="minorHAnsi" w:hAnsiTheme="minorHAnsi"/>
              </w:rPr>
            </w:pPr>
            <w:r w:rsidRPr="00184A33">
              <w:rPr>
                <w:rFonts w:asciiTheme="minorHAnsi" w:hAnsiTheme="minorHAnsi"/>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6.</w:t>
            </w:r>
          </w:p>
        </w:tc>
        <w:tc>
          <w:tcPr>
            <w:tcW w:w="4577" w:type="pct"/>
            <w:tcBorders>
              <w:top w:val="single" w:sz="4" w:space="0" w:color="auto"/>
              <w:left w:val="single" w:sz="4" w:space="0" w:color="auto"/>
              <w:bottom w:val="single" w:sz="4" w:space="0" w:color="auto"/>
              <w:right w:val="single" w:sz="4" w:space="0" w:color="auto"/>
            </w:tcBorders>
            <w:shd w:val="clear" w:color="auto" w:fill="auto"/>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Každá investičná operácia, ak sa na ňu vzťahuje zákon č. 24/2006 Z.z. o posudzovaní vplyvov na životné prostredie, musí byť vopred posúdená na základe tohto zákona. </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Čl. 45 ods. 1 nariadenia Európskeho parlamentu a Rady (EÚ) č. 1305/2013 o podpore rozvoja vidieka prostredníctvom Európskeho poľnohospodárskeho fondu pre rozvoj vidieka (EPFRV) a o zrušení nariadenia Rady (ES) č. 1698/2005.</w:t>
            </w:r>
          </w:p>
          <w:p w:rsidR="003B0990" w:rsidRPr="003B0990" w:rsidRDefault="003B0990" w:rsidP="002325AD">
            <w:pPr>
              <w:tabs>
                <w:tab w:val="left" w:pos="567"/>
                <w:tab w:val="left" w:pos="851"/>
              </w:tabs>
              <w:jc w:val="both"/>
              <w:rPr>
                <w:rFonts w:asciiTheme="minorHAnsi" w:hAnsiTheme="minorHAnsi"/>
                <w:b/>
                <w:sz w:val="20"/>
                <w:szCs w:val="20"/>
              </w:rPr>
            </w:pPr>
            <w:r w:rsidRPr="003B0990">
              <w:rPr>
                <w:rFonts w:asciiTheme="minorHAnsi" w:hAnsiTheme="minorHAnsi"/>
                <w:b/>
                <w:color w:val="FF0000"/>
                <w:sz w:val="20"/>
                <w:szCs w:val="20"/>
              </w:rPr>
              <w:t>Netýka sa tejto výzvy</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7.</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sz w:val="20"/>
                <w:szCs w:val="20"/>
              </w:rPr>
            </w:pPr>
            <w:r w:rsidRPr="00184A33">
              <w:rPr>
                <w:rFonts w:asciiTheme="minorHAnsi" w:hAnsiTheme="minorHAnsi"/>
                <w:b/>
                <w:sz w:val="20"/>
                <w:szCs w:val="20"/>
              </w:rPr>
              <w:t xml:space="preserve">Žiadateľ musí postupovať pri obstarávaní tovarov, stavebných prác a služieb, ktoré sú financované z verejných prostriedkov, v súlade so zákonom č. 343/2015 Z.z. v znení neskorších predpisov. </w:t>
            </w:r>
          </w:p>
          <w:p w:rsidR="00184A33" w:rsidRPr="00184A33" w:rsidRDefault="00184A33" w:rsidP="002325AD">
            <w:pPr>
              <w:jc w:val="both"/>
              <w:rPr>
                <w:rFonts w:asciiTheme="minorHAnsi" w:hAnsiTheme="minorHAnsi"/>
                <w:bCs/>
                <w:sz w:val="20"/>
                <w:szCs w:val="20"/>
              </w:rPr>
            </w:pPr>
            <w:r w:rsidRPr="00184A33">
              <w:rPr>
                <w:rFonts w:asciiTheme="minorHAnsi" w:hAnsiTheme="minorHAnsi"/>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8.</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851"/>
              </w:tabs>
              <w:jc w:val="both"/>
              <w:rPr>
                <w:rFonts w:asciiTheme="minorHAnsi" w:hAnsiTheme="minorHAnsi"/>
                <w:b/>
                <w:sz w:val="20"/>
                <w:szCs w:val="20"/>
              </w:rPr>
            </w:pPr>
            <w:r w:rsidRPr="00184A33">
              <w:rPr>
                <w:rFonts w:asciiTheme="minorHAnsi" w:hAnsiTheme="minorHAnsi"/>
                <w:b/>
                <w:sz w:val="20"/>
                <w:szCs w:val="20"/>
              </w:rPr>
              <w:t xml:space="preserve">Žiadateľ musí zabezpečiť hospodárnosť, efektívnosť a účinnosť použitia verejných prostriedkov.  </w:t>
            </w:r>
          </w:p>
          <w:p w:rsidR="00184A33" w:rsidRPr="00184A33" w:rsidRDefault="00184A33" w:rsidP="002325AD">
            <w:pPr>
              <w:jc w:val="both"/>
              <w:rPr>
                <w:rFonts w:asciiTheme="minorHAnsi" w:hAnsiTheme="minorHAnsi" w:cs="Arial"/>
                <w:b/>
                <w:bCs/>
                <w:sz w:val="20"/>
                <w:szCs w:val="20"/>
              </w:rPr>
            </w:pPr>
            <w:r w:rsidRPr="00184A33">
              <w:rPr>
                <w:rFonts w:asciiTheme="minorHAnsi" w:hAnsiTheme="minorHAnsi"/>
                <w:sz w:val="20"/>
                <w:szCs w:val="20"/>
              </w:rPr>
              <w:t>§ 19 ods. 3 zákona č. 523/2004 Z.z. o rozpočtových pravidlách verejnej správy a o zmene a doplnení niektorých zákonov v znení neskorších predpisov. Nepreukazuje sa pri paušálnych platbách</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9.</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851"/>
              </w:tabs>
              <w:jc w:val="both"/>
              <w:rPr>
                <w:rFonts w:asciiTheme="minorHAnsi" w:hAnsiTheme="minorHAnsi"/>
                <w:b/>
                <w:sz w:val="20"/>
                <w:szCs w:val="20"/>
              </w:rPr>
            </w:pPr>
            <w:r w:rsidRPr="00184A33">
              <w:rPr>
                <w:rFonts w:asciiTheme="minorHAnsi" w:hAnsiTheme="minorHAnsi"/>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lastRenderedPageBreak/>
              <w:t>§ 46 zákona č. 292/2014 Z.z. o príspevku poskytovanom z európskych štrukturálnych a investičných fondov a o zmene a doplnení niektorých zákonov.</w:t>
            </w:r>
          </w:p>
          <w:p w:rsidR="00E723CD" w:rsidRPr="00EC20C2" w:rsidRDefault="00E723CD" w:rsidP="00E723CD">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E723CD" w:rsidRPr="00184A33" w:rsidRDefault="00E723CD" w:rsidP="00E723CD">
            <w:pPr>
              <w:tabs>
                <w:tab w:val="left" w:pos="567"/>
                <w:tab w:val="left" w:pos="851"/>
              </w:tabs>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lastRenderedPageBreak/>
              <w:t>10.</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184A33" w:rsidRPr="00184A33" w:rsidRDefault="00184A33" w:rsidP="002325AD">
            <w:pPr>
              <w:tabs>
                <w:tab w:val="left" w:pos="567"/>
                <w:tab w:val="left" w:pos="851"/>
              </w:tabs>
              <w:jc w:val="both"/>
              <w:rPr>
                <w:rFonts w:asciiTheme="minorHAnsi" w:hAnsiTheme="minorHAnsi"/>
                <w:i/>
                <w:sz w:val="20"/>
                <w:szCs w:val="20"/>
              </w:rPr>
            </w:pPr>
            <w:r w:rsidRPr="00184A33">
              <w:rPr>
                <w:rFonts w:asciiTheme="minorHAnsi" w:hAnsiTheme="minorHAnsi"/>
                <w:sz w:val="20"/>
                <w:szCs w:val="20"/>
              </w:rPr>
              <w:t>V priebehu trvania zmluvy o poskytnutí NFP táto skutočnosť podlieha oznamovacej povinnosti prijímateľa voči poskytovateľovi.</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11.</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Nariadenie Komisie (ES, Euratom) č. 1302/2008 zo 17. decembra 2008 o centrálnej databáze vylúčených subjektov (ďalej len „Nariadenie o CED“).</w:t>
            </w:r>
          </w:p>
          <w:p w:rsidR="00F9048E" w:rsidRPr="00EC20C2" w:rsidRDefault="00F9048E" w:rsidP="00F9048E">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F9048E" w:rsidRPr="00184A33" w:rsidRDefault="00F9048E" w:rsidP="00F9048E">
            <w:pPr>
              <w:tabs>
                <w:tab w:val="left" w:pos="567"/>
                <w:tab w:val="left" w:pos="851"/>
              </w:tabs>
              <w:spacing w:before="120" w:after="120"/>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12.</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 xml:space="preserve">V prípade, že sa na dané činnosti vzťahujú pravidlá štátnej pomoci resp. pomoci de minimis, žiadateľ musí spĺňať podmienky vyplývajúce zo schém štátnej pomoci/pomoci de minimis. </w:t>
            </w:r>
          </w:p>
          <w:p w:rsidR="00184A33" w:rsidRPr="00184A33" w:rsidRDefault="00184A33" w:rsidP="002325AD">
            <w:pPr>
              <w:tabs>
                <w:tab w:val="left" w:pos="851"/>
              </w:tabs>
              <w:jc w:val="both"/>
              <w:rPr>
                <w:rFonts w:asciiTheme="minorHAnsi" w:hAnsiTheme="minorHAnsi"/>
                <w:sz w:val="20"/>
                <w:szCs w:val="20"/>
              </w:rPr>
            </w:pPr>
            <w:r w:rsidRPr="00184A33">
              <w:rPr>
                <w:rFonts w:asciiTheme="minorHAnsi" w:hAnsiTheme="minorHAnsi"/>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184A33" w:rsidRPr="00184A33" w:rsidRDefault="00184A33" w:rsidP="002325AD">
            <w:pPr>
              <w:tabs>
                <w:tab w:val="left" w:pos="851"/>
              </w:tabs>
              <w:rPr>
                <w:rFonts w:asciiTheme="minorHAnsi" w:hAnsiTheme="minorHAnsi"/>
                <w:sz w:val="20"/>
                <w:szCs w:val="20"/>
              </w:rPr>
            </w:pPr>
            <w:r w:rsidRPr="00184A33">
              <w:rPr>
                <w:rFonts w:asciiTheme="minorHAnsi" w:hAnsiTheme="minorHAnsi"/>
                <w:sz w:val="20"/>
                <w:szCs w:val="20"/>
              </w:rPr>
              <w:t>Nariadenie Komisie (EÚ) č. 1407/2013 o uplatňovaní článkov 107 a 108 Zmluvy o fungovaní Európskej únie na pomoc de minimis.</w:t>
            </w:r>
          </w:p>
          <w:p w:rsidR="00184A33" w:rsidRPr="00184A33" w:rsidRDefault="00184A33" w:rsidP="002325AD">
            <w:pPr>
              <w:tabs>
                <w:tab w:val="left" w:pos="851"/>
              </w:tabs>
              <w:jc w:val="both"/>
              <w:rPr>
                <w:rFonts w:asciiTheme="minorHAnsi" w:hAnsiTheme="minorHAnsi"/>
                <w:sz w:val="20"/>
                <w:szCs w:val="20"/>
              </w:rPr>
            </w:pPr>
            <w:r w:rsidRPr="00184A33">
              <w:rPr>
                <w:rFonts w:asciiTheme="minorHAnsi" w:hAnsiTheme="minorHAnsi"/>
                <w:sz w:val="20"/>
                <w:szCs w:val="20"/>
              </w:rPr>
              <w:t>Nariadenie Komisie (EÚ) č. 651/2014 o vyhlásení určitých kategórií pomoci za zlúčiteľné s vnútorným trhom podľa článkov 107 a 108 Zmluvy o fungovaní Európskej únie.</w:t>
            </w:r>
          </w:p>
          <w:p w:rsidR="00184A33" w:rsidRDefault="00184A33" w:rsidP="002325AD">
            <w:pPr>
              <w:jc w:val="both"/>
              <w:rPr>
                <w:rFonts w:asciiTheme="minorHAnsi" w:hAnsiTheme="minorHAnsi"/>
                <w:sz w:val="20"/>
                <w:szCs w:val="20"/>
              </w:rPr>
            </w:pPr>
            <w:r w:rsidRPr="00184A33">
              <w:rPr>
                <w:rFonts w:asciiTheme="minorHAnsi" w:hAnsiTheme="minorHAnsi"/>
                <w:sz w:val="20"/>
                <w:szCs w:val="20"/>
              </w:rPr>
              <w:t>Podmienka je relevantná iba pre subjekty, ktoré sú v zmysle výzvy povinné preukázať splnenie tejto podmienky poskytnutia príspevku.</w:t>
            </w:r>
          </w:p>
          <w:p w:rsidR="00F9048E" w:rsidRPr="00184A33" w:rsidRDefault="00F9048E" w:rsidP="002325AD">
            <w:pPr>
              <w:jc w:val="both"/>
              <w:rPr>
                <w:rFonts w:asciiTheme="minorHAnsi" w:hAnsiTheme="minorHAnsi"/>
                <w:sz w:val="20"/>
                <w:szCs w:val="20"/>
              </w:rPr>
            </w:pPr>
            <w:r w:rsidRPr="003B0990">
              <w:rPr>
                <w:rFonts w:asciiTheme="minorHAnsi" w:hAnsiTheme="minorHAnsi"/>
                <w:b/>
                <w:color w:val="FF0000"/>
                <w:sz w:val="20"/>
                <w:szCs w:val="20"/>
              </w:rPr>
              <w:t>Netýka sa tejto výzvy</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13.</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Investícia musí byť v súlade s normami EÚ a SR, týkajúcimi sa danej investície.</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14.</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Žiadateľ, na ktorého sa vzťahuje povinnosť registrácie v registri partnerov verejného sektora, musí byť zapísaný v registri podľa zákona č. 315/2016 Z.z. o registri partnerov verejného sektora a o zmene a doplnení niektorých zákonov.</w:t>
            </w:r>
          </w:p>
          <w:p w:rsidR="00184A33" w:rsidRPr="00184A33" w:rsidRDefault="003B0990" w:rsidP="002325AD">
            <w:pPr>
              <w:rPr>
                <w:rFonts w:asciiTheme="minorHAnsi" w:hAnsiTheme="minorHAnsi"/>
                <w:b/>
                <w:sz w:val="20"/>
                <w:szCs w:val="20"/>
              </w:rPr>
            </w:pPr>
            <w:r w:rsidRPr="003B0990">
              <w:rPr>
                <w:rFonts w:asciiTheme="minorHAnsi" w:hAnsiTheme="minorHAnsi"/>
                <w:b/>
                <w:color w:val="FF0000"/>
                <w:sz w:val="20"/>
                <w:szCs w:val="20"/>
              </w:rPr>
              <w:t>Netýka sa tejto výzvy</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15.</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184A33">
              <w:rPr>
                <w:rFonts w:asciiTheme="minorHAnsi" w:hAnsiTheme="minorHAnsi"/>
                <w:b/>
                <w:vertAlign w:val="superscript"/>
              </w:rPr>
              <w:footnoteReference w:id="2"/>
            </w:r>
            <w:r w:rsidRPr="00184A33">
              <w:rPr>
                <w:rFonts w:asciiTheme="minorHAnsi" w:hAnsiTheme="minorHAnsi"/>
                <w:b/>
                <w:sz w:val="20"/>
                <w:szCs w:val="20"/>
              </w:rPr>
              <w:t>.</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color w:val="000000" w:themeColor="text1"/>
                <w:sz w:val="20"/>
                <w:szCs w:val="20"/>
              </w:rPr>
            </w:pPr>
            <w:r w:rsidRPr="00184A33">
              <w:rPr>
                <w:rFonts w:asciiTheme="minorHAnsi" w:hAnsiTheme="minorHAnsi" w:cs="Arial"/>
                <w:bCs/>
                <w:color w:val="000000" w:themeColor="text1"/>
                <w:sz w:val="20"/>
                <w:szCs w:val="20"/>
              </w:rPr>
              <w:t>16.</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both"/>
              <w:rPr>
                <w:rFonts w:asciiTheme="minorHAnsi" w:hAnsiTheme="minorHAnsi"/>
                <w:sz w:val="20"/>
                <w:szCs w:val="20"/>
              </w:rPr>
            </w:pPr>
            <w:r w:rsidRPr="00184A33">
              <w:rPr>
                <w:rFonts w:asciiTheme="minorHAnsi" w:hAnsiTheme="minorHAnsi"/>
                <w:b/>
                <w:sz w:val="20"/>
                <w:szCs w:val="20"/>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184A33">
              <w:rPr>
                <w:rFonts w:asciiTheme="minorHAnsi" w:hAnsiTheme="minorHAnsi"/>
                <w:sz w:val="20"/>
                <w:szCs w:val="20"/>
              </w:rPr>
              <w:t xml:space="preserve"> (čl. 71 nariadenia (EÚ) č. 1303/2013): </w:t>
            </w:r>
          </w:p>
          <w:p w:rsidR="00184A33" w:rsidRPr="00184A33" w:rsidRDefault="00184A33" w:rsidP="00184A33">
            <w:pPr>
              <w:pStyle w:val="Odsekzoznamu"/>
              <w:numPr>
                <w:ilvl w:val="1"/>
                <w:numId w:val="37"/>
              </w:numPr>
              <w:tabs>
                <w:tab w:val="clear" w:pos="1440"/>
                <w:tab w:val="num" w:pos="335"/>
              </w:tabs>
              <w:suppressAutoHyphens w:val="0"/>
              <w:ind w:left="335" w:hanging="335"/>
              <w:contextualSpacing/>
              <w:jc w:val="both"/>
              <w:rPr>
                <w:rFonts w:asciiTheme="minorHAnsi" w:hAnsiTheme="minorHAnsi"/>
                <w:sz w:val="20"/>
                <w:szCs w:val="20"/>
              </w:rPr>
            </w:pPr>
            <w:r w:rsidRPr="00184A33">
              <w:rPr>
                <w:rFonts w:asciiTheme="minorHAnsi" w:hAnsiTheme="minorHAnsi"/>
                <w:sz w:val="20"/>
                <w:szCs w:val="20"/>
              </w:rPr>
              <w:t>skončenia alebo premiestnenia produktívnej činnosti mimo Slovenska</w:t>
            </w:r>
            <w:r w:rsidRPr="00184A33">
              <w:rPr>
                <w:rFonts w:asciiTheme="minorHAnsi" w:hAnsiTheme="minorHAnsi"/>
                <w:sz w:val="20"/>
                <w:szCs w:val="20"/>
                <w:lang w:val="en-US"/>
              </w:rPr>
              <w:t>;</w:t>
            </w:r>
          </w:p>
          <w:p w:rsidR="00184A33" w:rsidRPr="00184A33" w:rsidRDefault="00184A33" w:rsidP="00184A33">
            <w:pPr>
              <w:pStyle w:val="Odsekzoznamu"/>
              <w:numPr>
                <w:ilvl w:val="1"/>
                <w:numId w:val="37"/>
              </w:numPr>
              <w:tabs>
                <w:tab w:val="clear" w:pos="1440"/>
                <w:tab w:val="num" w:pos="335"/>
              </w:tabs>
              <w:suppressAutoHyphens w:val="0"/>
              <w:ind w:left="335" w:hanging="335"/>
              <w:contextualSpacing/>
              <w:jc w:val="both"/>
              <w:rPr>
                <w:rFonts w:asciiTheme="minorHAnsi" w:hAnsiTheme="minorHAnsi"/>
                <w:sz w:val="20"/>
                <w:szCs w:val="20"/>
                <w:lang w:val="en-US"/>
              </w:rPr>
            </w:pPr>
            <w:r w:rsidRPr="00184A33">
              <w:rPr>
                <w:rFonts w:asciiTheme="minorHAnsi" w:hAnsiTheme="minorHAnsi"/>
                <w:sz w:val="20"/>
                <w:szCs w:val="20"/>
              </w:rPr>
              <w:t>zmeny vlastníctva položky infraštruktúry, ktorá poskytuje firme alebo orgánu verejnej moci neoprávnené zvýhodnenie</w:t>
            </w:r>
            <w:r w:rsidRPr="00184A33">
              <w:rPr>
                <w:rFonts w:asciiTheme="minorHAnsi" w:hAnsiTheme="minorHAnsi"/>
                <w:sz w:val="20"/>
                <w:szCs w:val="20"/>
                <w:lang w:val="en-US"/>
              </w:rPr>
              <w:t>;</w:t>
            </w:r>
          </w:p>
          <w:p w:rsidR="00184A33" w:rsidRPr="00F9048E" w:rsidRDefault="00184A33" w:rsidP="00184A33">
            <w:pPr>
              <w:pStyle w:val="Odsekzoznamu"/>
              <w:numPr>
                <w:ilvl w:val="1"/>
                <w:numId w:val="37"/>
              </w:numPr>
              <w:tabs>
                <w:tab w:val="clear" w:pos="1440"/>
                <w:tab w:val="num" w:pos="335"/>
              </w:tabs>
              <w:suppressAutoHyphens w:val="0"/>
              <w:ind w:left="335" w:hanging="335"/>
              <w:contextualSpacing/>
              <w:jc w:val="both"/>
              <w:rPr>
                <w:rFonts w:asciiTheme="minorHAnsi" w:hAnsiTheme="minorHAnsi"/>
              </w:rPr>
            </w:pPr>
            <w:r w:rsidRPr="00184A33">
              <w:rPr>
                <w:rFonts w:asciiTheme="minorHAnsi" w:hAnsiTheme="minorHAnsi"/>
                <w:sz w:val="20"/>
                <w:szCs w:val="20"/>
              </w:rPr>
              <w:t>podstatnej zmeny, ktorá ovplyvňuje jej povahu, ciele alebo podmienky realizácie, čo by spôsobilo narušenie jej pôvodných cieľov.</w:t>
            </w:r>
          </w:p>
          <w:p w:rsidR="00F9048E" w:rsidRPr="00184A33" w:rsidRDefault="00F9048E" w:rsidP="00F9048E">
            <w:pPr>
              <w:pStyle w:val="Odsekzoznamu"/>
              <w:suppressAutoHyphens w:val="0"/>
              <w:ind w:left="335" w:hanging="326"/>
              <w:contextualSpacing/>
              <w:jc w:val="both"/>
              <w:rPr>
                <w:rFonts w:asciiTheme="minorHAnsi" w:hAnsiTheme="minorHAnsi"/>
              </w:rPr>
            </w:pPr>
            <w:r w:rsidRPr="003B0990">
              <w:rPr>
                <w:rFonts w:asciiTheme="minorHAnsi" w:hAnsiTheme="minorHAnsi"/>
                <w:b/>
                <w:color w:val="FF0000"/>
                <w:sz w:val="20"/>
                <w:szCs w:val="20"/>
              </w:rPr>
              <w:t>Netýka sa tejto výzvy</w:t>
            </w:r>
          </w:p>
        </w:tc>
      </w:tr>
    </w:tbl>
    <w:p w:rsidR="002762B3" w:rsidRDefault="002762B3">
      <w:pPr>
        <w:tabs>
          <w:tab w:val="left" w:pos="567"/>
          <w:tab w:val="left" w:pos="851"/>
          <w:tab w:val="left" w:pos="2268"/>
        </w:tabs>
        <w:spacing w:line="276" w:lineRule="auto"/>
        <w:ind w:left="709" w:hanging="283"/>
        <w:jc w:val="both"/>
        <w:rPr>
          <w:rFonts w:asciiTheme="minorHAnsi" w:hAnsiTheme="minorHAnsi"/>
        </w:rPr>
      </w:pPr>
    </w:p>
    <w:p w:rsidR="00674157" w:rsidRDefault="00674157">
      <w:pPr>
        <w:tabs>
          <w:tab w:val="left" w:pos="567"/>
          <w:tab w:val="left" w:pos="851"/>
          <w:tab w:val="left" w:pos="2268"/>
        </w:tabs>
        <w:spacing w:line="276" w:lineRule="auto"/>
        <w:ind w:left="709" w:hanging="283"/>
        <w:jc w:val="both"/>
        <w:rPr>
          <w:rFonts w:asciiTheme="minorHAnsi" w:hAnsiTheme="minorHAnsi"/>
        </w:rPr>
      </w:pPr>
    </w:p>
    <w:p w:rsidR="00674157" w:rsidRDefault="00674157">
      <w:pPr>
        <w:tabs>
          <w:tab w:val="left" w:pos="567"/>
          <w:tab w:val="left" w:pos="851"/>
          <w:tab w:val="left" w:pos="2268"/>
        </w:tabs>
        <w:spacing w:line="276" w:lineRule="auto"/>
        <w:ind w:left="709" w:hanging="283"/>
        <w:jc w:val="both"/>
        <w:rPr>
          <w:rFonts w:asciiTheme="minorHAnsi" w:hAnsiTheme="minorHAnsi"/>
        </w:rPr>
      </w:pPr>
    </w:p>
    <w:p w:rsidR="002762B3" w:rsidRDefault="002C3F6C">
      <w:pPr>
        <w:pStyle w:val="Odsekzoznamu"/>
        <w:numPr>
          <w:ilvl w:val="2"/>
          <w:numId w:val="11"/>
        </w:numPr>
        <w:tabs>
          <w:tab w:val="left" w:pos="289"/>
        </w:tabs>
        <w:spacing w:line="280" w:lineRule="exact"/>
        <w:ind w:left="1134" w:hanging="834"/>
        <w:jc w:val="both"/>
        <w:rPr>
          <w:rFonts w:asciiTheme="minorHAnsi" w:hAnsiTheme="minorHAnsi"/>
          <w:b/>
        </w:rPr>
      </w:pPr>
      <w:r>
        <w:rPr>
          <w:rFonts w:asciiTheme="minorHAnsi" w:hAnsiTheme="minorHAnsi"/>
          <w:b/>
        </w:rPr>
        <w:lastRenderedPageBreak/>
        <w:t xml:space="preserve">Výberové kritériá </w:t>
      </w:r>
    </w:p>
    <w:p w:rsidR="002762B3" w:rsidRDefault="002762B3">
      <w:pPr>
        <w:ind w:left="851"/>
        <w:jc w:val="both"/>
        <w:rPr>
          <w:rFonts w:asciiTheme="minorHAnsi" w:hAnsiTheme="minorHAnsi"/>
        </w:rPr>
      </w:pPr>
    </w:p>
    <w:p w:rsidR="002762B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Projekty pozemkových úprav sú oprávnené,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na PPA.</w:t>
      </w:r>
    </w:p>
    <w:p w:rsidR="002762B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Projekty pozemkových úprav v novom programovom období 2014-2020 sa môžu začať vyhotovovať až po dobudovaní spoločných zariadení naprojektovaných v  programovom období 2007-2013.   Riadiaci orgán môže rozhodnúť o ukončení projektu bez vybudovania spoločných zariadení, ktoré vzhľadom na nové ciele PRV SR 2014-2020 už nepovažuje za potrebné alebo ekonomicky efektívne. Rozpracované projekty pozemkových úprav z PRV SR 2007-2013 nie sú prekážkou kontrahovania nových projektov pozemkových úprav a ukončené budú v roku 2018.</w:t>
      </w:r>
    </w:p>
    <w:p w:rsidR="002762B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Prostriedky nie je možné čerpať na katastrálne územia ležiace mimo územia Slovenska.</w:t>
      </w:r>
    </w:p>
    <w:p w:rsidR="00184A3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2762B3" w:rsidRDefault="002762B3">
      <w:pPr>
        <w:pStyle w:val="Odsekzoznamu"/>
        <w:suppressAutoHyphens w:val="0"/>
        <w:spacing w:after="200" w:line="276" w:lineRule="auto"/>
        <w:ind w:left="709"/>
        <w:contextualSpacing/>
        <w:jc w:val="both"/>
        <w:rPr>
          <w:rFonts w:asciiTheme="minorHAnsi" w:hAnsiTheme="minorHAnsi"/>
        </w:rPr>
      </w:pPr>
    </w:p>
    <w:p w:rsidR="002762B3" w:rsidRDefault="002C3F6C">
      <w:pPr>
        <w:pStyle w:val="Odsekzoznamu"/>
        <w:numPr>
          <w:ilvl w:val="2"/>
          <w:numId w:val="11"/>
        </w:numPr>
        <w:tabs>
          <w:tab w:val="left" w:pos="289"/>
        </w:tabs>
        <w:spacing w:line="280" w:lineRule="exact"/>
        <w:jc w:val="both"/>
        <w:rPr>
          <w:rFonts w:asciiTheme="minorHAnsi" w:hAnsiTheme="minorHAnsi"/>
          <w:b/>
        </w:rPr>
      </w:pPr>
      <w:r>
        <w:rPr>
          <w:rFonts w:asciiTheme="minorHAnsi" w:hAnsiTheme="minorHAnsi"/>
          <w:b/>
        </w:rPr>
        <w:t xml:space="preserve">Bodovacie (hodnotiace) kritériá </w:t>
      </w:r>
    </w:p>
    <w:p w:rsidR="002762B3" w:rsidRDefault="002762B3">
      <w:pPr>
        <w:ind w:left="851"/>
        <w:jc w:val="both"/>
        <w:rPr>
          <w:rFonts w:asciiTheme="minorHAnsi" w:hAnsiTheme="minorHAnsi"/>
          <w:b/>
        </w:rPr>
      </w:pPr>
    </w:p>
    <w:p w:rsidR="002762B3" w:rsidRDefault="002762B3">
      <w:pPr>
        <w:jc w:val="both"/>
        <w:rPr>
          <w:rFonts w:asciiTheme="minorHAnsi" w:hAnsiTheme="minorHAnsi"/>
        </w:rPr>
      </w:pPr>
    </w:p>
    <w:p w:rsidR="002762B3" w:rsidRDefault="002C3F6C" w:rsidP="003B0990">
      <w:pPr>
        <w:numPr>
          <w:ilvl w:val="4"/>
          <w:numId w:val="5"/>
        </w:numPr>
        <w:ind w:left="1134" w:hanging="425"/>
        <w:jc w:val="both"/>
        <w:rPr>
          <w:rFonts w:asciiTheme="minorHAnsi" w:hAnsiTheme="minorHAnsi"/>
        </w:rPr>
      </w:pPr>
      <w:r>
        <w:rPr>
          <w:rFonts w:asciiTheme="minorHAnsi" w:hAnsiTheme="minorHAnsi"/>
          <w:b/>
        </w:rPr>
        <w:t xml:space="preserve">Princípy uplatnenia výberu: </w:t>
      </w:r>
    </w:p>
    <w:p w:rsidR="002762B3" w:rsidRPr="005B46B6" w:rsidRDefault="005B46B6" w:rsidP="003B0990">
      <w:pPr>
        <w:spacing w:before="120" w:after="120"/>
        <w:ind w:left="1134"/>
        <w:jc w:val="both"/>
        <w:rPr>
          <w:rFonts w:asciiTheme="minorHAnsi" w:hAnsiTheme="minorHAnsi"/>
        </w:rPr>
      </w:pPr>
      <w:r w:rsidRPr="005B46B6">
        <w:rPr>
          <w:rFonts w:asciiTheme="minorHAnsi" w:hAnsiTheme="minorHAnsi"/>
        </w:rPr>
        <w:t xml:space="preserve">Výber projektov uskutoční komisia zriadená MPRV SR, pričom pre výber budú uplatnené  hodnotiace kritériá v súlade s  materiálom “Návrh priorít pre PRV 2014-2020 pre pozemkové úpravy”. Na základe hodnotiacich kritérií MPRV SR vypracuje zoznam úspešných projektov. Len projekt, nachádzajúci sa v zozname úspešných projektov, si  bude môcť predložiť  </w:t>
      </w:r>
      <w:r w:rsidR="003179CD">
        <w:rPr>
          <w:rFonts w:asciiTheme="minorHAnsi" w:hAnsiTheme="minorHAnsi"/>
        </w:rPr>
        <w:t>ŽoNFP</w:t>
      </w:r>
      <w:r w:rsidRPr="005B46B6">
        <w:rPr>
          <w:rFonts w:asciiTheme="minorHAnsi" w:hAnsiTheme="minorHAnsi"/>
        </w:rPr>
        <w:t xml:space="preserve"> na PPA.</w:t>
      </w:r>
    </w:p>
    <w:p w:rsidR="002762B3" w:rsidRDefault="002762B3">
      <w:pPr>
        <w:ind w:left="993"/>
        <w:jc w:val="both"/>
        <w:rPr>
          <w:rFonts w:asciiTheme="minorHAnsi" w:hAnsiTheme="minorHAnsi"/>
        </w:rPr>
      </w:pPr>
    </w:p>
    <w:p w:rsidR="004B7ADC" w:rsidRDefault="004B7ADC">
      <w:pPr>
        <w:ind w:left="993"/>
        <w:jc w:val="both"/>
        <w:rPr>
          <w:rFonts w:asciiTheme="minorHAnsi" w:hAnsiTheme="minorHAnsi"/>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Spôsob financovania </w:t>
      </w:r>
    </w:p>
    <w:p w:rsidR="002762B3" w:rsidRDefault="002762B3">
      <w:pPr>
        <w:tabs>
          <w:tab w:val="left" w:pos="289"/>
        </w:tabs>
        <w:spacing w:line="280" w:lineRule="exact"/>
        <w:ind w:left="567"/>
        <w:jc w:val="both"/>
        <w:rPr>
          <w:rFonts w:asciiTheme="minorHAnsi" w:hAnsiTheme="minorHAnsi"/>
          <w:b/>
        </w:rPr>
      </w:pPr>
    </w:p>
    <w:p w:rsidR="00E71B16" w:rsidRPr="00E71B16" w:rsidRDefault="00E71B16" w:rsidP="00E71B16">
      <w:pPr>
        <w:pStyle w:val="Odsekzoznamu"/>
        <w:numPr>
          <w:ilvl w:val="2"/>
          <w:numId w:val="38"/>
        </w:numPr>
        <w:spacing w:line="280" w:lineRule="exact"/>
        <w:ind w:left="1418" w:hanging="709"/>
        <w:jc w:val="both"/>
        <w:rPr>
          <w:rFonts w:asciiTheme="minorHAnsi" w:hAnsiTheme="minorHAnsi"/>
          <w:b/>
        </w:rPr>
      </w:pPr>
      <w:r w:rsidRPr="00E71B16">
        <w:rPr>
          <w:rFonts w:asciiTheme="minorHAnsi" w:hAnsiTheme="minorHAnsi"/>
        </w:rPr>
        <w:t xml:space="preserve">Výška </w:t>
      </w:r>
      <w:r w:rsidRPr="00E71B16">
        <w:rPr>
          <w:rFonts w:asciiTheme="minorHAnsi" w:hAnsiTheme="minorHAnsi"/>
          <w:bCs/>
          <w:lang w:eastAsia="sk-SK"/>
        </w:rPr>
        <w:t xml:space="preserve">podpory: 100% z celkových oprávnených výdavkov v súlade </w:t>
      </w:r>
      <w:r w:rsidRPr="00E71B16">
        <w:rPr>
          <w:rFonts w:asciiTheme="minorHAnsi" w:hAnsiTheme="minorHAnsi"/>
          <w:lang w:eastAsia="sk-SK"/>
        </w:rPr>
        <w:t xml:space="preserve">s maximálnym limitom určeným v tejto výzve. </w:t>
      </w:r>
    </w:p>
    <w:p w:rsidR="00E71B16" w:rsidRPr="00E71B16" w:rsidRDefault="00E71B16" w:rsidP="00E71B16">
      <w:pPr>
        <w:pStyle w:val="Odsekzoznamu"/>
        <w:numPr>
          <w:ilvl w:val="2"/>
          <w:numId w:val="38"/>
        </w:numPr>
        <w:tabs>
          <w:tab w:val="left" w:pos="-142"/>
        </w:tabs>
        <w:spacing w:line="280" w:lineRule="exact"/>
        <w:ind w:left="1418" w:hanging="709"/>
        <w:jc w:val="both"/>
        <w:rPr>
          <w:rFonts w:asciiTheme="minorHAnsi" w:hAnsiTheme="minorHAnsi"/>
        </w:rPr>
      </w:pPr>
      <w:r w:rsidRPr="00E71B16">
        <w:rPr>
          <w:rFonts w:asciiTheme="minorHAnsi" w:hAnsiTheme="minorHAnsi"/>
        </w:rPr>
        <w:t xml:space="preserve">Druh podpory: Grant (nenávratný finančný príspevok), možnosť poskytnutia zálohovej platby do výšky max. 50% oprávnených výdavkov. </w:t>
      </w:r>
    </w:p>
    <w:p w:rsidR="002762B3" w:rsidRDefault="002762B3">
      <w:pPr>
        <w:ind w:left="851"/>
        <w:jc w:val="both"/>
        <w:rPr>
          <w:rFonts w:asciiTheme="minorHAnsi" w:hAnsiTheme="minorHAnsi"/>
          <w:bCs/>
          <w:lang w:eastAsia="sk-SK"/>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Splnenie podmienok ustanovených v osobitných predpisoch  </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3"/>
        </w:numPr>
        <w:tabs>
          <w:tab w:val="left" w:pos="289"/>
        </w:tabs>
        <w:spacing w:line="280" w:lineRule="exact"/>
        <w:jc w:val="both"/>
        <w:rPr>
          <w:rFonts w:asciiTheme="minorHAnsi" w:hAnsiTheme="minorHAnsi"/>
          <w:b/>
        </w:rPr>
      </w:pPr>
      <w:r>
        <w:rPr>
          <w:rFonts w:asciiTheme="minorHAnsi" w:hAnsiTheme="minorHAnsi"/>
        </w:rPr>
        <w:t xml:space="preserve">Žiadateľ je povinný pri obstarávaní tovarov, stavebných prác a služieb postupovať v súlade so zákonom č. 343/2015 Z.z. z 18. novembra 2015 o verejnom obstarávaní a o zmene a doplnení niektorých zákonov účinným od 18.04.2016 </w:t>
      </w:r>
      <w:r>
        <w:rPr>
          <w:rFonts w:asciiTheme="minorHAnsi" w:hAnsiTheme="minorHAnsi"/>
        </w:rPr>
        <w:lastRenderedPageBreak/>
        <w:t>a v súlade s ustanoveniami uvedenými v Príručke, v kapitole 3. Usmernenie postupu žiadateľov pri obstarávaní tovarov, stavebných prác a služieb</w:t>
      </w:r>
    </w:p>
    <w:p w:rsidR="002762B3" w:rsidRDefault="002762B3">
      <w:pPr>
        <w:pStyle w:val="Odsekzoznamu"/>
        <w:tabs>
          <w:tab w:val="left" w:pos="289"/>
        </w:tabs>
        <w:spacing w:line="280" w:lineRule="exact"/>
        <w:ind w:left="1020"/>
        <w:jc w:val="both"/>
        <w:rPr>
          <w:rFonts w:asciiTheme="minorHAnsi" w:hAnsiTheme="minorHAnsi"/>
          <w:b/>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PPA akceptuje obstarávanie tovarov, stavebných prác a služieb, začaté najskôr dňa </w:t>
      </w:r>
      <w:r w:rsidRPr="004B7ADC">
        <w:rPr>
          <w:rFonts w:asciiTheme="minorHAnsi" w:hAnsiTheme="minorHAnsi"/>
        </w:rPr>
        <w:t>01.</w:t>
      </w:r>
      <w:r w:rsidR="004B7ADC" w:rsidRPr="004B7ADC">
        <w:rPr>
          <w:rFonts w:asciiTheme="minorHAnsi" w:hAnsiTheme="minorHAnsi"/>
        </w:rPr>
        <w:t>01</w:t>
      </w:r>
      <w:r w:rsidRPr="004B7ADC">
        <w:rPr>
          <w:rFonts w:asciiTheme="minorHAnsi" w:hAnsiTheme="minorHAnsi"/>
        </w:rPr>
        <w:t>.201</w:t>
      </w:r>
      <w:r w:rsidR="004B7ADC" w:rsidRPr="004B7ADC">
        <w:rPr>
          <w:rFonts w:asciiTheme="minorHAnsi" w:hAnsiTheme="minorHAnsi"/>
        </w:rPr>
        <w:t>7</w:t>
      </w:r>
      <w:r w:rsidRPr="004B7ADC">
        <w:rPr>
          <w:rFonts w:asciiTheme="minorHAnsi" w:hAnsiTheme="minorHAnsi"/>
        </w:rPr>
        <w:t>. V závislosti na použitej metóde a postupe verejného obstarávania je</w:t>
      </w:r>
      <w:r>
        <w:rPr>
          <w:rFonts w:asciiTheme="minorHAnsi" w:hAnsiTheme="minorHAnsi"/>
        </w:rPr>
        <w:t xml:space="preserve"> žiadateľ povinný predložiť kompletnú dokumentáciu, vzťahujúcu sa na verejné obstarávanie, ktorá tvorí súčasť povinných príloh, uvedených vo formulári ŽoNFP, v časti  „C Povinné prílohy projektu pri podaní žiadosti“. </w:t>
      </w:r>
    </w:p>
    <w:p w:rsidR="002762B3" w:rsidRDefault="002762B3">
      <w:pPr>
        <w:pStyle w:val="Odsekzoznamu"/>
        <w:tabs>
          <w:tab w:val="left" w:pos="289"/>
        </w:tabs>
        <w:spacing w:line="280" w:lineRule="exact"/>
        <w:ind w:left="1020"/>
        <w:jc w:val="both"/>
        <w:rPr>
          <w:rFonts w:asciiTheme="minorHAnsi" w:hAnsiTheme="minorHAnsi"/>
          <w:color w:val="FF0000"/>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Doklady súvisiace s obstarávaním tovarov, stavebných prác a služieb musia byť v súlade s údajmi uvedenými v projektovej dokumentácii</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ako verejný obstarávateľ, ktorý je povinný postupovať v zmysle § 11 odseku 1  Zákona č. 343/2015 z 18. novembra 2015 o verejnom obstarávaní a o zmene  a doplnení niektorých zákonov účinným od 18.04.2016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rsidR="002762B3" w:rsidRDefault="002762B3">
      <w:pPr>
        <w:ind w:left="851"/>
        <w:jc w:val="both"/>
        <w:rPr>
          <w:rFonts w:asciiTheme="minorHAnsi" w:hAnsiTheme="minorHAnsi"/>
          <w:strike/>
        </w:rPr>
      </w:pPr>
    </w:p>
    <w:p w:rsidR="002762B3" w:rsidRPr="00763BAA" w:rsidRDefault="002C3F6C" w:rsidP="00763BAA">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Ak ide o zákazku na dodanie tovaru, uskutočnenie stavebných prác alebo poskytnutie služby, ktorá nespĺňa podmienky  </w:t>
      </w:r>
      <w:r>
        <w:rPr>
          <w:rFonts w:ascii="Arial" w:hAnsi="Arial" w:cs="Arial"/>
          <w:sz w:val="20"/>
          <w:szCs w:val="20"/>
        </w:rPr>
        <w:t xml:space="preserve">zákazky </w:t>
      </w:r>
      <w:r>
        <w:rPr>
          <w:rFonts w:ascii="Calibri" w:hAnsi="Calibri" w:cs="Arial"/>
        </w:rPr>
        <w:t xml:space="preserve">s nízkymi hodnotami  podľa § 117  a zákazky podľa § 5 odsek 3, písmena  a) </w:t>
      </w:r>
      <w:r>
        <w:rPr>
          <w:rFonts w:asciiTheme="minorHAnsi" w:hAnsiTheme="minorHAnsi"/>
        </w:rPr>
        <w:t xml:space="preserve">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w:t>
      </w:r>
      <w:r>
        <w:rPr>
          <w:rFonts w:asciiTheme="minorHAnsi" w:hAnsiTheme="minorHAnsi"/>
          <w:strike/>
        </w:rPr>
        <w:t xml:space="preserve"> </w:t>
      </w:r>
      <w:r>
        <w:rPr>
          <w:rFonts w:asciiTheme="minorHAnsi" w:hAnsiTheme="minorHAnsi"/>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Predmet zákazky a rozpočet, resp. výkaz výmer (ak je to relevantné) nesmie byť v rozpore so ŽoNFP</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w:t>
      </w:r>
    </w:p>
    <w:p w:rsidR="004B7ADC" w:rsidRPr="004B7ADC" w:rsidRDefault="004B7ADC" w:rsidP="004B7ADC">
      <w:pPr>
        <w:pStyle w:val="Odsekzoznamu"/>
        <w:rPr>
          <w:rFonts w:asciiTheme="minorHAnsi" w:hAnsiTheme="minorHAnsi"/>
        </w:rPr>
      </w:pPr>
    </w:p>
    <w:p w:rsidR="004B7ADC" w:rsidRDefault="004B7ADC">
      <w:pPr>
        <w:pStyle w:val="Odsekzoznamu"/>
        <w:numPr>
          <w:ilvl w:val="2"/>
          <w:numId w:val="13"/>
        </w:numPr>
        <w:tabs>
          <w:tab w:val="left" w:pos="289"/>
        </w:tabs>
        <w:spacing w:line="280" w:lineRule="exact"/>
        <w:jc w:val="both"/>
        <w:rPr>
          <w:rFonts w:asciiTheme="minorHAnsi" w:hAnsiTheme="minorHAnsi"/>
        </w:rPr>
      </w:pPr>
      <w:r w:rsidRPr="004B7ADC">
        <w:rPr>
          <w:rFonts w:asciiTheme="minorHAnsi" w:hAnsiTheme="minorHAnsi"/>
        </w:rPr>
        <w:t>Predloženie Zoznamu úspešných projektov vybraných na základe hodnotiacich kritérií MPRV SR v súlade s materiálom „Návrh priorít pre PRV 2014 – 2020 pre pozemkové úpravy</w:t>
      </w:r>
    </w:p>
    <w:p w:rsidR="00680CCF" w:rsidRPr="00680CCF" w:rsidRDefault="00680CCF" w:rsidP="00680CCF">
      <w:pPr>
        <w:pStyle w:val="Odsekzoznamu"/>
        <w:numPr>
          <w:ilvl w:val="2"/>
          <w:numId w:val="13"/>
        </w:numPr>
        <w:tabs>
          <w:tab w:val="left" w:pos="289"/>
        </w:tabs>
        <w:spacing w:line="280" w:lineRule="exact"/>
        <w:jc w:val="both"/>
        <w:rPr>
          <w:rFonts w:asciiTheme="minorHAnsi" w:hAnsiTheme="minorHAnsi"/>
        </w:rPr>
      </w:pPr>
      <w:r w:rsidRPr="00680CCF">
        <w:rPr>
          <w:rFonts w:asciiTheme="minorHAnsi" w:hAnsiTheme="minorHAnsi"/>
        </w:rPr>
        <w:lastRenderedPageBreak/>
        <w:t xml:space="preserve">Európska komisia zriadila a prevádzkuje Systém včasného odhaľovania rizika a vylúčených  subjektov – </w:t>
      </w:r>
      <w:proofErr w:type="spellStart"/>
      <w:r w:rsidRPr="00680CCF">
        <w:rPr>
          <w:rFonts w:asciiTheme="minorHAnsi" w:hAnsiTheme="minorHAnsi"/>
        </w:rPr>
        <w:t>The</w:t>
      </w:r>
      <w:proofErr w:type="spellEnd"/>
      <w:r w:rsidRPr="00680CCF">
        <w:rPr>
          <w:rFonts w:asciiTheme="minorHAnsi" w:hAnsiTheme="minorHAnsi"/>
        </w:rPr>
        <w:t xml:space="preserve">  </w:t>
      </w:r>
      <w:proofErr w:type="spellStart"/>
      <w:r w:rsidRPr="00680CCF">
        <w:rPr>
          <w:rFonts w:asciiTheme="minorHAnsi" w:hAnsiTheme="minorHAnsi"/>
        </w:rPr>
        <w:t>Early</w:t>
      </w:r>
      <w:proofErr w:type="spellEnd"/>
      <w:r w:rsidRPr="00680CCF">
        <w:rPr>
          <w:rFonts w:asciiTheme="minorHAnsi" w:hAnsiTheme="minorHAnsi"/>
        </w:rPr>
        <w:t xml:space="preserve">  </w:t>
      </w:r>
      <w:proofErr w:type="spellStart"/>
      <w:r w:rsidRPr="00680CCF">
        <w:rPr>
          <w:rFonts w:asciiTheme="minorHAnsi" w:hAnsiTheme="minorHAnsi"/>
        </w:rPr>
        <w:t>Detection</w:t>
      </w:r>
      <w:proofErr w:type="spellEnd"/>
      <w:r w:rsidRPr="00680CCF">
        <w:rPr>
          <w:rFonts w:asciiTheme="minorHAnsi" w:hAnsiTheme="minorHAnsi"/>
        </w:rPr>
        <w:t xml:space="preserve"> and </w:t>
      </w:r>
      <w:proofErr w:type="spellStart"/>
      <w:r w:rsidRPr="00680CCF">
        <w:rPr>
          <w:rFonts w:asciiTheme="minorHAnsi" w:hAnsiTheme="minorHAnsi"/>
        </w:rPr>
        <w:t>Exclusion</w:t>
      </w:r>
      <w:proofErr w:type="spellEnd"/>
      <w:r w:rsidRPr="00680CCF">
        <w:rPr>
          <w:rFonts w:asciiTheme="minorHAnsi" w:hAnsiTheme="minorHAnsi"/>
        </w:rPr>
        <w:t xml:space="preserve"> </w:t>
      </w:r>
      <w:proofErr w:type="spellStart"/>
      <w:r w:rsidRPr="00680CCF">
        <w:rPr>
          <w:rFonts w:asciiTheme="minorHAnsi" w:hAnsiTheme="minorHAnsi"/>
        </w:rPr>
        <w:t>System</w:t>
      </w:r>
      <w:proofErr w:type="spellEnd"/>
      <w:r w:rsidRPr="00680CCF">
        <w:rPr>
          <w:rFonts w:asciiTheme="minorHAnsi" w:hAnsiTheme="minorHAnsi"/>
        </w:rPr>
        <w:t xml:space="preserve"> (ďalej len „EDES</w:t>
      </w:r>
      <w:r>
        <w:rPr>
          <w:rFonts w:asciiTheme="minorHAnsi" w:hAnsiTheme="minorHAnsi"/>
        </w:rPr>
        <w:t xml:space="preserve"> </w:t>
      </w:r>
      <w:r w:rsidRPr="00680CCF">
        <w:rPr>
          <w:rFonts w:asciiTheme="minorHAnsi" w:hAnsiTheme="minorHAnsi"/>
        </w:rPr>
        <w:t>databáza“),</w:t>
      </w:r>
      <w:r>
        <w:rPr>
          <w:rFonts w:asciiTheme="minorHAnsi" w:hAnsiTheme="minorHAnsi"/>
        </w:rPr>
        <w:t xml:space="preserve"> </w:t>
      </w:r>
      <w:r w:rsidRPr="00680CCF">
        <w:rPr>
          <w:rFonts w:asciiTheme="minorHAnsi" w:hAnsiTheme="minorHAnsi"/>
        </w:rPr>
        <w:t>aby  posilnila  ochranu finančných záujmov Európskej únie. Od 1. januára 2016 EDES databáza nahrádza Systém včasného varovania  (</w:t>
      </w:r>
      <w:proofErr w:type="spellStart"/>
      <w:r w:rsidRPr="00680CCF">
        <w:rPr>
          <w:rFonts w:asciiTheme="minorHAnsi" w:hAnsiTheme="minorHAnsi"/>
        </w:rPr>
        <w:t>Early</w:t>
      </w:r>
      <w:proofErr w:type="spellEnd"/>
      <w:r w:rsidRPr="00680CCF">
        <w:rPr>
          <w:rFonts w:asciiTheme="minorHAnsi" w:hAnsiTheme="minorHAnsi"/>
        </w:rPr>
        <w:t xml:space="preserve">  </w:t>
      </w:r>
      <w:proofErr w:type="spellStart"/>
      <w:r w:rsidRPr="00680CCF">
        <w:rPr>
          <w:rFonts w:asciiTheme="minorHAnsi" w:hAnsiTheme="minorHAnsi"/>
        </w:rPr>
        <w:t>Warning</w:t>
      </w:r>
      <w:proofErr w:type="spellEnd"/>
      <w:r w:rsidRPr="00680CCF">
        <w:rPr>
          <w:rFonts w:asciiTheme="minorHAnsi" w:hAnsiTheme="minorHAnsi"/>
        </w:rPr>
        <w:t xml:space="preserve">  </w:t>
      </w:r>
      <w:proofErr w:type="spellStart"/>
      <w:r w:rsidRPr="00680CCF">
        <w:rPr>
          <w:rFonts w:asciiTheme="minorHAnsi" w:hAnsiTheme="minorHAnsi"/>
        </w:rPr>
        <w:t>System</w:t>
      </w:r>
      <w:proofErr w:type="spellEnd"/>
      <w:r w:rsidRPr="00680CCF">
        <w:rPr>
          <w:rFonts w:asciiTheme="minorHAnsi" w:hAnsiTheme="minorHAnsi"/>
        </w:rPr>
        <w:t xml:space="preserve"> – EWS)  a  Centrálnu  databázu  vylúčených  subjektov  (</w:t>
      </w:r>
      <w:proofErr w:type="spellStart"/>
      <w:r w:rsidRPr="00680CCF">
        <w:rPr>
          <w:rFonts w:asciiTheme="minorHAnsi" w:hAnsiTheme="minorHAnsi"/>
        </w:rPr>
        <w:t>Central</w:t>
      </w:r>
      <w:proofErr w:type="spellEnd"/>
      <w:r w:rsidRPr="00680CCF">
        <w:rPr>
          <w:rFonts w:asciiTheme="minorHAnsi" w:hAnsiTheme="minorHAnsi"/>
        </w:rPr>
        <w:t xml:space="preserve"> </w:t>
      </w:r>
      <w:proofErr w:type="spellStart"/>
      <w:r w:rsidRPr="00680CCF">
        <w:rPr>
          <w:rFonts w:asciiTheme="minorHAnsi" w:hAnsiTheme="minorHAnsi"/>
        </w:rPr>
        <w:t>Exclusion</w:t>
      </w:r>
      <w:proofErr w:type="spellEnd"/>
      <w:r w:rsidRPr="00680CCF">
        <w:rPr>
          <w:rFonts w:asciiTheme="minorHAnsi" w:hAnsiTheme="minorHAnsi"/>
        </w:rPr>
        <w:t xml:space="preserve"> </w:t>
      </w:r>
      <w:proofErr w:type="spellStart"/>
      <w:r w:rsidRPr="00680CCF">
        <w:rPr>
          <w:rFonts w:asciiTheme="minorHAnsi" w:hAnsiTheme="minorHAnsi"/>
        </w:rPr>
        <w:t>Database</w:t>
      </w:r>
      <w:proofErr w:type="spellEnd"/>
      <w:r w:rsidRPr="00680CCF">
        <w:rPr>
          <w:rFonts w:asciiTheme="minorHAnsi" w:hAnsiTheme="minorHAnsi"/>
        </w:rPr>
        <w:t xml:space="preserve"> – CED).</w:t>
      </w:r>
    </w:p>
    <w:p w:rsidR="002762B3" w:rsidRDefault="00680CCF" w:rsidP="00680CCF">
      <w:pPr>
        <w:ind w:left="993"/>
        <w:jc w:val="both"/>
        <w:rPr>
          <w:rFonts w:asciiTheme="minorHAnsi" w:hAnsiTheme="minorHAnsi"/>
        </w:rPr>
      </w:pPr>
      <w:r w:rsidRPr="00680CCF">
        <w:rPr>
          <w:rFonts w:asciiTheme="minorHAnsi" w:hAnsiTheme="minorHAnsi"/>
        </w:rPr>
        <w:t xml:space="preserve">Predbežná informácia pre žiadateľov o nenávratný finančný príspevok, resp. o príspevok v zmysle čl. 105a a </w:t>
      </w:r>
      <w:proofErr w:type="spellStart"/>
      <w:r w:rsidRPr="00680CCF">
        <w:rPr>
          <w:rFonts w:asciiTheme="minorHAnsi" w:hAnsiTheme="minorHAnsi"/>
        </w:rPr>
        <w:t>nasl</w:t>
      </w:r>
      <w:proofErr w:type="spellEnd"/>
      <w:r w:rsidRPr="00680CCF">
        <w:rPr>
          <w:rFonts w:asciiTheme="minorHAnsi" w:hAnsiTheme="minorHAnsi"/>
        </w:rPr>
        <w:t>. nariadenia Európskeho parlamentu a Rady (EÚ, Euratom) 1929/2015 z 28. októbra 2015, ktorým sa mení nariadenie (EÚ, Euratom) č. 966/2012 o rozpočtových pravidlách, ktoré sa vzťahujú na všeobecný rozpočet Únie tvorí Prílohu č. 3 tejto výzvy.</w:t>
      </w:r>
    </w:p>
    <w:p w:rsidR="00763BAA" w:rsidRDefault="00763BAA">
      <w:pPr>
        <w:jc w:val="both"/>
        <w:rPr>
          <w:rFonts w:asciiTheme="minorHAnsi" w:hAnsiTheme="minorHAnsi"/>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Ďalšie podmienky poskytnutia príspevku</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4"/>
        </w:numPr>
        <w:tabs>
          <w:tab w:val="left" w:pos="289"/>
        </w:tabs>
        <w:spacing w:line="280" w:lineRule="exact"/>
        <w:jc w:val="both"/>
        <w:rPr>
          <w:rFonts w:asciiTheme="minorHAnsi" w:hAnsiTheme="minorHAnsi"/>
          <w:b/>
        </w:rPr>
      </w:pPr>
      <w:r>
        <w:rPr>
          <w:rFonts w:asciiTheme="minorHAnsi" w:hAnsiTheme="minorHAnsi"/>
        </w:rPr>
        <w:t xml:space="preserve">Žiadateľ </w:t>
      </w:r>
      <w:r>
        <w:rPr>
          <w:rFonts w:asciiTheme="minorHAnsi" w:hAnsiTheme="minorHAnsi"/>
          <w:lang w:eastAsia="sk-SK"/>
        </w:rPr>
        <w:t xml:space="preserve">musí spĺňať všetky relevantné všeobecné kritériá pre výber projektov, uvedené v rámci bodoch </w:t>
      </w:r>
      <w:r w:rsidRPr="004B7ADC">
        <w:rPr>
          <w:rFonts w:asciiTheme="minorHAnsi" w:hAnsiTheme="minorHAnsi"/>
          <w:lang w:eastAsia="sk-SK"/>
        </w:rPr>
        <w:t>2.5.1. a 2.5.2</w:t>
      </w:r>
      <w:r>
        <w:rPr>
          <w:rFonts w:asciiTheme="minorHAnsi" w:hAnsiTheme="minorHAnsi"/>
          <w:lang w:eastAsia="sk-SK"/>
        </w:rPr>
        <w:t>. V prípade nesplnenia niektorého z týchto kritérií vydá PPA rozhodnutie o neschválení ŽoNFP</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ŽoNFP musí byť kompletná po obsahovej stránke. </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ŽoNFP nebude schválená v prípade, že žiadateľ uviedol nepravdivé čestné vyhlásenie žiadateľa o konflikte záujmov.</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Neoprávnené výdavky  je žiadateľ povinný z požadovanej sumy odčleniť. </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Pred uzavretím Zmluvy o poskytnutí NFP  neexistuje právny nárok na poskytnutie nenávratného finančného príspevku.</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Žiadatelia môžu realizovať projekt aj pred uzatvorením zmluvy o poskytnutí NFP, znášajú však riziko, že projekt na financovanie z PRV nebude schválený. </w:t>
      </w:r>
    </w:p>
    <w:p w:rsidR="002762B3" w:rsidRDefault="002762B3">
      <w:pPr>
        <w:pStyle w:val="Odsekzoznamu"/>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pri výbere a schvaľovaní ŽoNFP môže využiť „zásobník projektov“ v zmysle ustanovení Systému riadenia PRV.</w:t>
      </w:r>
    </w:p>
    <w:p w:rsidR="002762B3" w:rsidRDefault="002762B3">
      <w:pPr>
        <w:ind w:left="1430"/>
        <w:jc w:val="both"/>
        <w:rPr>
          <w:rFonts w:asciiTheme="minorHAnsi" w:hAnsiTheme="minorHAnsi"/>
          <w:b/>
        </w:rPr>
      </w:pPr>
    </w:p>
    <w:p w:rsidR="008B6F77" w:rsidRDefault="008B6F77">
      <w:pPr>
        <w:ind w:left="1430"/>
        <w:jc w:val="both"/>
        <w:rPr>
          <w:rFonts w:asciiTheme="minorHAnsi" w:hAnsiTheme="minorHAnsi"/>
          <w:b/>
        </w:rPr>
      </w:pPr>
    </w:p>
    <w:p w:rsidR="00CB2B40" w:rsidRDefault="00CB2B40">
      <w:pPr>
        <w:ind w:left="1430"/>
        <w:jc w:val="both"/>
        <w:rPr>
          <w:rFonts w:asciiTheme="minorHAnsi" w:hAnsiTheme="minorHAnsi"/>
          <w:b/>
        </w:rPr>
      </w:pPr>
    </w:p>
    <w:p w:rsidR="00CB2B40" w:rsidRDefault="00CB2B40">
      <w:pPr>
        <w:ind w:left="1430"/>
        <w:jc w:val="both"/>
        <w:rPr>
          <w:rFonts w:asciiTheme="minorHAnsi" w:hAnsiTheme="minorHAnsi"/>
          <w:b/>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lastRenderedPageBreak/>
        <w:t>Zmeny vo výzve a zrušenie výzvy:</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Zmeny vo výzve</w:t>
      </w:r>
    </w:p>
    <w:p w:rsidR="002762B3" w:rsidRDefault="002762B3">
      <w:pPr>
        <w:tabs>
          <w:tab w:val="left" w:pos="289"/>
          <w:tab w:val="left" w:pos="343"/>
        </w:tabs>
        <w:spacing w:line="280" w:lineRule="exact"/>
        <w:ind w:left="321" w:hanging="675"/>
        <w:rPr>
          <w:rFonts w:asciiTheme="minorHAnsi" w:hAnsiTheme="minorHAnsi"/>
        </w:rPr>
      </w:pPr>
    </w:p>
    <w:p w:rsidR="002762B3" w:rsidRDefault="002C3F6C">
      <w:pPr>
        <w:numPr>
          <w:ilvl w:val="3"/>
          <w:numId w:val="2"/>
        </w:numPr>
        <w:spacing w:line="280" w:lineRule="exact"/>
        <w:ind w:left="709" w:hanging="283"/>
        <w:jc w:val="both"/>
        <w:rPr>
          <w:rFonts w:asciiTheme="minorHAnsi" w:hAnsiTheme="minorHAnsi"/>
          <w:b/>
          <w:bCs/>
        </w:rPr>
      </w:pPr>
      <w:r>
        <w:rPr>
          <w:rFonts w:asciiTheme="minorHAnsi" w:hAnsiTheme="minorHAnsi"/>
        </w:rPr>
        <w:t>Po uzavretí výzvy je možné meniť indikatívnu výšku finančných prostriedkov určených na vyčerpanie pre jednotlivé oblasti vo výzve.</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zmeniť formálne náležitosti výzvy vrátane jej príloh.</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v prípade zmeny výzvy umožní žiadateľovi doplniť alebo zmeniť ŽoNFP podanú do termínu zmeny výzvy, ak ide o takú zmenu výzvy, ktorou môže byť skôr podaná ŽoNFP dotknutá, pričom určí primeranú lehotu na doplnenie alebo zmenu ŽoNFP.</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 xml:space="preserve">Zmenu výzvy nie je možné vykonať, ak ide o nasledovné podmienky poskytnutia príspevku: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žiadateľa,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aktivít,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cieľovej skupiny,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miesta realizácie,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spôsob financovania,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kritériá na výber projektov.</w:t>
      </w:r>
    </w:p>
    <w:p w:rsidR="00774DDE" w:rsidRDefault="00774DDE">
      <w:pPr>
        <w:spacing w:line="280" w:lineRule="exact"/>
        <w:ind w:left="426"/>
        <w:jc w:val="both"/>
        <w:rPr>
          <w:rFonts w:asciiTheme="minorHAnsi" w:hAnsiTheme="minorHAnsi"/>
          <w:bCs/>
        </w:rPr>
      </w:pPr>
    </w:p>
    <w:p w:rsidR="002762B3" w:rsidRDefault="002C3F6C">
      <w:pPr>
        <w:spacing w:line="280" w:lineRule="exact"/>
        <w:ind w:left="426"/>
        <w:jc w:val="both"/>
      </w:pPr>
      <w:r>
        <w:rPr>
          <w:rFonts w:asciiTheme="minorHAnsi" w:hAnsiTheme="minorHAnsi"/>
          <w:bCs/>
        </w:rPr>
        <w:t xml:space="preserve">Zmeny výzvy a jej príloh, vrátane zdôvodnenia zmien budú zverejňované formou oznámenia na webovom sídle PPA: </w:t>
      </w:r>
      <w:hyperlink r:id="rId19">
        <w:r>
          <w:rPr>
            <w:rStyle w:val="InternetLink"/>
            <w:rFonts w:asciiTheme="minorHAnsi" w:hAnsiTheme="minorHAnsi"/>
            <w:bCs/>
            <w:sz w:val="24"/>
          </w:rPr>
          <w:t>http://www.apa.sk</w:t>
        </w:r>
      </w:hyperlink>
      <w:r>
        <w:rPr>
          <w:rFonts w:asciiTheme="minorHAnsi" w:hAnsiTheme="minorHAnsi"/>
          <w:bCs/>
        </w:rPr>
        <w:t>.</w:t>
      </w:r>
    </w:p>
    <w:p w:rsidR="002762B3" w:rsidRDefault="002762B3">
      <w:pPr>
        <w:spacing w:line="280" w:lineRule="exact"/>
        <w:ind w:left="709"/>
        <w:jc w:val="both"/>
        <w:rPr>
          <w:rFonts w:asciiTheme="minorHAnsi" w:hAnsiTheme="minorHAnsi"/>
          <w:b/>
          <w:bCs/>
        </w:rPr>
      </w:pPr>
    </w:p>
    <w:p w:rsidR="002762B3" w:rsidRDefault="002762B3">
      <w:pPr>
        <w:spacing w:line="280" w:lineRule="exact"/>
        <w:ind w:left="709"/>
        <w:jc w:val="both"/>
        <w:rPr>
          <w:rFonts w:asciiTheme="minorHAnsi" w:hAnsiTheme="minorHAnsi"/>
          <w:b/>
          <w:bCs/>
        </w:rPr>
      </w:pPr>
    </w:p>
    <w:p w:rsidR="002762B3" w:rsidRDefault="002C3F6C">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Zrušenie výzvy:</w:t>
      </w:r>
    </w:p>
    <w:p w:rsidR="002762B3" w:rsidRDefault="002762B3">
      <w:pPr>
        <w:tabs>
          <w:tab w:val="left" w:pos="289"/>
          <w:tab w:val="left" w:pos="343"/>
        </w:tabs>
        <w:spacing w:line="280" w:lineRule="exact"/>
        <w:ind w:left="321" w:hanging="675"/>
        <w:rPr>
          <w:rFonts w:asciiTheme="minorHAnsi" w:hAnsiTheme="minorHAnsi"/>
          <w:b/>
          <w:bCs/>
        </w:rPr>
      </w:pPr>
    </w:p>
    <w:p w:rsidR="002762B3" w:rsidRDefault="002C3F6C">
      <w:pPr>
        <w:numPr>
          <w:ilvl w:val="3"/>
          <w:numId w:val="2"/>
        </w:numPr>
        <w:spacing w:line="280" w:lineRule="exact"/>
        <w:ind w:left="709" w:hanging="283"/>
        <w:jc w:val="both"/>
        <w:rPr>
          <w:rFonts w:asciiTheme="minorHAnsi" w:hAnsiTheme="minorHAnsi"/>
        </w:rPr>
      </w:pPr>
      <w:r>
        <w:rPr>
          <w:rFonts w:asciiTheme="minorHAnsi" w:hAnsiTheme="minorHAnsi"/>
        </w:rPr>
        <w:t>PPA môže výzvu zrušiť do vydania prvého rozhodnutia o žiadosti, podanej na základe výzvy, ak dôjde k podstatnej zmene podmienok poskytnutia príspevku alebo ak z objektívnych dôvodov nie je možné financovať projekty na základe výzvy.</w:t>
      </w:r>
    </w:p>
    <w:p w:rsidR="002762B3" w:rsidRDefault="002C3F6C">
      <w:pPr>
        <w:numPr>
          <w:ilvl w:val="3"/>
          <w:numId w:val="2"/>
        </w:numPr>
        <w:spacing w:line="280" w:lineRule="exact"/>
        <w:ind w:left="709" w:hanging="283"/>
        <w:jc w:val="both"/>
        <w:rPr>
          <w:rFonts w:asciiTheme="minorHAnsi" w:hAnsiTheme="minorHAnsi"/>
        </w:rPr>
      </w:pPr>
      <w:r>
        <w:rPr>
          <w:rFonts w:asciiTheme="minorHAnsi" w:hAnsiTheme="minorHAnsi"/>
        </w:rPr>
        <w:t>PPA predloženú žiadosť podanú do dátumu zrušenia výzvy žiadateľovi vráti alebo o žiadosti rozhodne, ak je možné rozhodnúť podľa podmienok poskytnutia príspevku platných ku dňu predloženia ŽoNFP, pokiaľ už nebolo rozhodnuté.</w:t>
      </w:r>
    </w:p>
    <w:p w:rsidR="002762B3" w:rsidRDefault="002C3F6C">
      <w:pPr>
        <w:numPr>
          <w:ilvl w:val="3"/>
          <w:numId w:val="2"/>
        </w:numPr>
        <w:spacing w:line="280" w:lineRule="exact"/>
        <w:ind w:left="709" w:hanging="283"/>
        <w:jc w:val="both"/>
      </w:pPr>
      <w:r>
        <w:rPr>
          <w:rFonts w:asciiTheme="minorHAnsi" w:hAnsiTheme="minorHAnsi"/>
        </w:rPr>
        <w:t xml:space="preserve">Zrušenie výzvy, vrátane zdôvodnenia zrušenia bude zverejnené formou oznámenia na webovom sídle PPA: </w:t>
      </w:r>
      <w:hyperlink r:id="rId20">
        <w:r w:rsidRPr="00763BAA">
          <w:rPr>
            <w:rStyle w:val="InternetLink"/>
            <w:rFonts w:asciiTheme="minorHAnsi" w:hAnsiTheme="minorHAnsi"/>
            <w:sz w:val="24"/>
          </w:rPr>
          <w:t>http://www.apa.sk</w:t>
        </w:r>
      </w:hyperlink>
      <w:r>
        <w:rPr>
          <w:rFonts w:asciiTheme="minorHAnsi" w:hAnsiTheme="minorHAnsi"/>
        </w:rPr>
        <w:t>.</w:t>
      </w:r>
    </w:p>
    <w:p w:rsidR="002762B3" w:rsidRDefault="002762B3">
      <w:pPr>
        <w:ind w:left="1146"/>
        <w:jc w:val="both"/>
        <w:rPr>
          <w:rFonts w:asciiTheme="minorHAnsi" w:hAnsiTheme="minorHAnsi"/>
        </w:rPr>
      </w:pPr>
    </w:p>
    <w:p w:rsidR="009745F5" w:rsidRDefault="009745F5">
      <w:pPr>
        <w:ind w:left="1146"/>
        <w:jc w:val="both"/>
        <w:rPr>
          <w:rFonts w:asciiTheme="minorHAnsi" w:hAnsiTheme="minorHAnsi"/>
        </w:rPr>
      </w:pPr>
    </w:p>
    <w:p w:rsidR="009745F5" w:rsidRDefault="009745F5">
      <w:pPr>
        <w:ind w:left="1146"/>
        <w:jc w:val="both"/>
        <w:rPr>
          <w:rFonts w:asciiTheme="minorHAnsi" w:hAnsiTheme="minorHAnsi"/>
        </w:rPr>
      </w:pPr>
    </w:p>
    <w:p w:rsidR="002762B3" w:rsidRDefault="002C3F6C">
      <w:pPr>
        <w:tabs>
          <w:tab w:val="left" w:pos="289"/>
        </w:tabs>
        <w:spacing w:line="280" w:lineRule="exact"/>
        <w:ind w:left="360" w:hanging="360"/>
        <w:jc w:val="both"/>
        <w:rPr>
          <w:rFonts w:asciiTheme="minorHAnsi" w:hAnsiTheme="minorHAnsi"/>
          <w:b/>
          <w:bCs/>
        </w:rPr>
      </w:pPr>
      <w:r>
        <w:rPr>
          <w:rFonts w:asciiTheme="minorHAnsi" w:hAnsiTheme="minorHAnsi"/>
          <w:b/>
          <w:bCs/>
        </w:rPr>
        <w:lastRenderedPageBreak/>
        <w:t>Prílohy:</w:t>
      </w:r>
    </w:p>
    <w:p w:rsidR="002762B3" w:rsidRDefault="002762B3">
      <w:pPr>
        <w:tabs>
          <w:tab w:val="left" w:pos="289"/>
        </w:tabs>
        <w:spacing w:line="280" w:lineRule="exact"/>
        <w:ind w:left="360" w:hanging="360"/>
        <w:jc w:val="both"/>
        <w:rPr>
          <w:rFonts w:asciiTheme="minorHAnsi" w:hAnsiTheme="minorHAnsi"/>
          <w:b/>
          <w:bCs/>
        </w:rPr>
      </w:pPr>
    </w:p>
    <w:p w:rsidR="002762B3" w:rsidRDefault="002C3F6C">
      <w:pPr>
        <w:pStyle w:val="Odsekzoznamu"/>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 xml:space="preserve">Formulár žiadosti o nenávratný finančný príspevok </w:t>
      </w:r>
    </w:p>
    <w:p w:rsidR="002762B3" w:rsidRDefault="002C3F6C">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Príručka pre žiadateľa o poskytnutie nenávratného finančného príspevku</w:t>
      </w:r>
    </w:p>
    <w:p w:rsidR="002762B3" w:rsidRDefault="009745F5">
      <w:pPr>
        <w:numPr>
          <w:ilvl w:val="1"/>
          <w:numId w:val="3"/>
        </w:numPr>
        <w:tabs>
          <w:tab w:val="left" w:pos="289"/>
        </w:tabs>
        <w:spacing w:line="280" w:lineRule="exact"/>
        <w:ind w:left="567" w:hanging="425"/>
        <w:jc w:val="both"/>
        <w:rPr>
          <w:rFonts w:asciiTheme="minorHAnsi" w:hAnsiTheme="minorHAnsi"/>
          <w:b/>
        </w:rPr>
      </w:pPr>
      <w:r w:rsidRPr="009745F5">
        <w:rPr>
          <w:rFonts w:asciiTheme="minorHAnsi" w:hAnsiTheme="minorHAnsi"/>
          <w:b/>
        </w:rPr>
        <w:t xml:space="preserve">Predbežná informácia pre žiadateľov o nenávratný finančný príspevok, resp. o príspevok v zmysle čl. 105a a </w:t>
      </w:r>
      <w:proofErr w:type="spellStart"/>
      <w:r w:rsidRPr="009745F5">
        <w:rPr>
          <w:rFonts w:asciiTheme="minorHAnsi" w:hAnsiTheme="minorHAnsi"/>
          <w:b/>
        </w:rPr>
        <w:t>nasl</w:t>
      </w:r>
      <w:proofErr w:type="spellEnd"/>
      <w:r w:rsidRPr="009745F5">
        <w:rPr>
          <w:rFonts w:asciiTheme="minorHAnsi" w:hAnsiTheme="minorHAnsi"/>
          <w:b/>
        </w:rPr>
        <w:t>. nariadenia Európskeho parlamentu a Rady (EÚ, Euratom) 1929/2015 z 28. októbra 2015, ktorým sa mení nariadenie (EÚ, Euratom) č. 966/2012 o rozpočtových pravidlách, ktoré sa vzťahujú na všeobecný rozpočet Únie</w:t>
      </w:r>
    </w:p>
    <w:p w:rsidR="002762B3" w:rsidRDefault="002C3F6C">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lang w:eastAsia="sk-SK"/>
        </w:rPr>
        <w:t>Čestné vyhlásenie žiadateľa o kompletnosti dokumentácie z  verejného obstarávania</w:t>
      </w:r>
    </w:p>
    <w:p w:rsidR="002762B3" w:rsidRDefault="002C3F6C">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bCs/>
          <w:lang w:eastAsia="sk-SK"/>
        </w:rPr>
        <w:t>Identifikácia oblastí podpory, kde budú EŠIF a ostatné nástroje podpory použité synergickým a komplementárnym spôsobom</w:t>
      </w:r>
    </w:p>
    <w:p w:rsidR="002762B3" w:rsidRDefault="002C3F6C">
      <w:pPr>
        <w:numPr>
          <w:ilvl w:val="1"/>
          <w:numId w:val="3"/>
        </w:numPr>
        <w:tabs>
          <w:tab w:val="left" w:pos="289"/>
        </w:tabs>
        <w:spacing w:line="280" w:lineRule="exact"/>
        <w:ind w:left="567" w:hanging="425"/>
        <w:jc w:val="both"/>
        <w:rPr>
          <w:rFonts w:asciiTheme="minorHAnsi" w:hAnsiTheme="minorHAnsi"/>
          <w:b/>
          <w:bCs/>
          <w:lang w:eastAsia="sk-SK"/>
        </w:rPr>
      </w:pPr>
      <w:r>
        <w:rPr>
          <w:rFonts w:asciiTheme="minorHAnsi" w:hAnsiTheme="minorHAnsi"/>
          <w:b/>
          <w:bCs/>
          <w:lang w:eastAsia="sk-SK"/>
        </w:rPr>
        <w:t>Zoznam merateľných ukazovateľov</w:t>
      </w:r>
    </w:p>
    <w:p w:rsidR="002762B3" w:rsidRDefault="002762B3">
      <w:pPr>
        <w:tabs>
          <w:tab w:val="left" w:pos="289"/>
        </w:tabs>
        <w:spacing w:line="280" w:lineRule="exact"/>
        <w:ind w:left="567"/>
        <w:jc w:val="both"/>
        <w:rPr>
          <w:rFonts w:asciiTheme="minorHAnsi" w:hAnsiTheme="minorHAnsi"/>
          <w:b/>
          <w:bCs/>
        </w:rPr>
      </w:pPr>
    </w:p>
    <w:p w:rsidR="002762B3" w:rsidRDefault="002762B3">
      <w:pPr>
        <w:tabs>
          <w:tab w:val="left" w:pos="289"/>
        </w:tabs>
        <w:spacing w:line="280" w:lineRule="exact"/>
        <w:ind w:left="142"/>
        <w:jc w:val="both"/>
        <w:rPr>
          <w:rFonts w:asciiTheme="minorHAnsi" w:hAnsiTheme="minorHAnsi"/>
          <w:b/>
        </w:rPr>
      </w:pPr>
    </w:p>
    <w:p w:rsidR="002762B3" w:rsidRDefault="002762B3">
      <w:pPr>
        <w:pStyle w:val="Normlnywebov"/>
        <w:spacing w:before="120" w:after="0"/>
        <w:ind w:left="357" w:firstLine="0"/>
        <w:rPr>
          <w:rFonts w:asciiTheme="minorHAnsi" w:hAnsiTheme="minorHAnsi" w:cs="Times New Roman"/>
          <w:sz w:val="24"/>
          <w:szCs w:val="24"/>
        </w:rPr>
      </w:pPr>
    </w:p>
    <w:p w:rsidR="002762B3" w:rsidRDefault="002762B3">
      <w:pPr>
        <w:pStyle w:val="Normlnywebov"/>
        <w:spacing w:before="0" w:after="0"/>
        <w:ind w:left="360" w:firstLine="0"/>
        <w:rPr>
          <w:rFonts w:asciiTheme="minorHAnsi" w:hAnsiTheme="minorHAnsi" w:cs="Times New Roman"/>
          <w:sz w:val="24"/>
          <w:szCs w:val="24"/>
        </w:rPr>
      </w:pPr>
    </w:p>
    <w:p w:rsidR="002762B3" w:rsidRDefault="002C3F6C">
      <w:pPr>
        <w:rPr>
          <w:rFonts w:asciiTheme="minorHAnsi" w:hAnsiTheme="minorHAnsi"/>
        </w:rPr>
      </w:pPr>
      <w:r>
        <w:rPr>
          <w:rFonts w:asciiTheme="minorHAnsi" w:hAnsiTheme="minorHAnsi"/>
        </w:rPr>
        <w:t xml:space="preserve">V Bratislave  </w:t>
      </w:r>
      <w:sdt>
        <w:sdtPr>
          <w:rPr>
            <w:rFonts w:asciiTheme="minorHAnsi" w:hAnsiTheme="minorHAnsi"/>
          </w:rPr>
          <w:id w:val="-1142574506"/>
          <w:placeholder>
            <w:docPart w:val="DefaultPlaceholder_1081868576"/>
          </w:placeholder>
          <w:date w:fullDate="2017-11-30T00:00:00Z">
            <w:dateFormat w:val="d. M. yyyy"/>
            <w:lid w:val="sk-SK"/>
            <w:storeMappedDataAs w:val="dateTime"/>
            <w:calendar w:val="gregorian"/>
          </w:date>
        </w:sdtPr>
        <w:sdtEndPr/>
        <w:sdtContent>
          <w:r w:rsidR="009745F5">
            <w:rPr>
              <w:rFonts w:asciiTheme="minorHAnsi" w:hAnsiTheme="minorHAnsi"/>
            </w:rPr>
            <w:t>30. 11. 2017</w:t>
          </w:r>
        </w:sdtContent>
      </w:sdt>
      <w:r>
        <w:rPr>
          <w:rFonts w:asciiTheme="minorHAnsi" w:hAnsiTheme="minorHAnsi"/>
        </w:rPr>
        <w:t xml:space="preserve">         </w:t>
      </w:r>
    </w:p>
    <w:p w:rsidR="002762B3" w:rsidRDefault="002C3F6C">
      <w:pPr>
        <w:pStyle w:val="Zarkazkladnhotextu21"/>
        <w:rPr>
          <w:rFonts w:asciiTheme="minorHAnsi" w:hAnsiTheme="minorHAnsi"/>
          <w:sz w:val="24"/>
          <w:szCs w:val="24"/>
        </w:rPr>
      </w:pPr>
      <w:r>
        <w:rPr>
          <w:rFonts w:asciiTheme="minorHAnsi" w:hAnsiTheme="minorHAnsi"/>
          <w:sz w:val="24"/>
          <w:szCs w:val="24"/>
        </w:rPr>
        <w:t xml:space="preserve">                                               </w:t>
      </w:r>
    </w:p>
    <w:p w:rsidR="002762B3" w:rsidRDefault="002762B3">
      <w:pPr>
        <w:tabs>
          <w:tab w:val="left" w:pos="5685"/>
        </w:tabs>
        <w:ind w:left="6372"/>
        <w:rPr>
          <w:rFonts w:asciiTheme="minorHAnsi" w:eastAsia="Arial Unicode MS" w:hAnsiTheme="minorHAnsi"/>
          <w:b/>
          <w:bCs/>
        </w:rPr>
      </w:pPr>
    </w:p>
    <w:p w:rsidR="002762B3" w:rsidRDefault="002762B3">
      <w:pPr>
        <w:tabs>
          <w:tab w:val="left" w:pos="5685"/>
        </w:tabs>
        <w:ind w:left="6372"/>
        <w:rPr>
          <w:rFonts w:asciiTheme="minorHAnsi" w:eastAsia="Arial Unicode MS" w:hAnsiTheme="minorHAnsi"/>
          <w:b/>
          <w:bCs/>
        </w:rPr>
      </w:pPr>
    </w:p>
    <w:p w:rsidR="002762B3" w:rsidRDefault="002C3F6C">
      <w:pPr>
        <w:tabs>
          <w:tab w:val="decimal" w:pos="0"/>
          <w:tab w:val="center" w:pos="7371"/>
        </w:tabs>
        <w:rPr>
          <w:rFonts w:asciiTheme="minorHAnsi" w:hAnsiTheme="minorHAnsi"/>
          <w:b/>
          <w:color w:val="000000"/>
        </w:rPr>
      </w:pPr>
      <w:r>
        <w:rPr>
          <w:rFonts w:asciiTheme="minorHAnsi" w:hAnsiTheme="minorHAnsi"/>
          <w:color w:val="000000"/>
        </w:rPr>
        <w:tab/>
      </w:r>
      <w:r>
        <w:rPr>
          <w:rFonts w:asciiTheme="minorHAnsi" w:hAnsiTheme="minorHAnsi"/>
          <w:b/>
          <w:color w:val="000000"/>
        </w:rPr>
        <w:t xml:space="preserve">Ing. Juraj Kožuch, PhD. </w:t>
      </w:r>
    </w:p>
    <w:p w:rsidR="002762B3" w:rsidRDefault="002C3F6C">
      <w:pPr>
        <w:tabs>
          <w:tab w:val="decimal" w:pos="0"/>
          <w:tab w:val="center" w:pos="7371"/>
        </w:tabs>
        <w:rPr>
          <w:rFonts w:asciiTheme="minorHAnsi" w:hAnsiTheme="minorHAnsi"/>
          <w:color w:val="000000"/>
        </w:rPr>
      </w:pPr>
      <w:r>
        <w:rPr>
          <w:rFonts w:asciiTheme="minorHAnsi" w:hAnsiTheme="minorHAnsi"/>
          <w:color w:val="000000"/>
        </w:rPr>
        <w:tab/>
        <w:t>generálny riaditeľ</w:t>
      </w:r>
    </w:p>
    <w:p w:rsidR="002762B3" w:rsidRDefault="002762B3">
      <w:pPr>
        <w:tabs>
          <w:tab w:val="left" w:pos="5685"/>
        </w:tabs>
        <w:ind w:left="6372" w:hanging="276"/>
        <w:rPr>
          <w:rFonts w:asciiTheme="minorHAnsi" w:hAnsiTheme="minorHAnsi"/>
        </w:rPr>
      </w:pPr>
    </w:p>
    <w:p w:rsidR="002762B3" w:rsidRDefault="002762B3">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9E42EB" w:rsidRDefault="009E42EB">
      <w:pPr>
        <w:tabs>
          <w:tab w:val="left" w:pos="5685"/>
        </w:tabs>
        <w:ind w:left="6372" w:hanging="276"/>
      </w:pPr>
    </w:p>
    <w:p w:rsidR="009E42EB" w:rsidRDefault="009E42EB">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bookmarkStart w:id="0" w:name="_GoBack"/>
      <w:bookmarkEnd w:id="0"/>
    </w:p>
    <w:sectPr w:rsidR="002C44C6">
      <w:footerReference w:type="default" r:id="rId21"/>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0A6B" w:rsidRDefault="007C0A6B">
      <w:r>
        <w:separator/>
      </w:r>
    </w:p>
  </w:endnote>
  <w:endnote w:type="continuationSeparator" w:id="0">
    <w:p w:rsidR="007C0A6B" w:rsidRDefault="007C0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8314535"/>
      <w:docPartObj>
        <w:docPartGallery w:val="Page Numbers (Bottom of Page)"/>
        <w:docPartUnique/>
      </w:docPartObj>
    </w:sdtPr>
    <w:sdtEndPr/>
    <w:sdtContent>
      <w:p w:rsidR="002C3F6C" w:rsidRDefault="002C3F6C">
        <w:pPr>
          <w:pStyle w:val="Pta"/>
          <w:jc w:val="right"/>
        </w:pPr>
        <w:r w:rsidRPr="00BA2446">
          <w:rPr>
            <w:rFonts w:asciiTheme="minorHAnsi" w:hAnsiTheme="minorHAnsi"/>
            <w:sz w:val="16"/>
            <w:szCs w:val="16"/>
          </w:rPr>
          <w:fldChar w:fldCharType="begin"/>
        </w:r>
        <w:r w:rsidRPr="00BA2446">
          <w:rPr>
            <w:rFonts w:asciiTheme="minorHAnsi" w:hAnsiTheme="minorHAnsi"/>
            <w:sz w:val="16"/>
            <w:szCs w:val="16"/>
          </w:rPr>
          <w:instrText>PAGE</w:instrText>
        </w:r>
        <w:r w:rsidRPr="00BA2446">
          <w:rPr>
            <w:rFonts w:asciiTheme="minorHAnsi" w:hAnsiTheme="minorHAnsi"/>
            <w:sz w:val="16"/>
            <w:szCs w:val="16"/>
          </w:rPr>
          <w:fldChar w:fldCharType="separate"/>
        </w:r>
        <w:r w:rsidR="00C81938">
          <w:rPr>
            <w:rFonts w:asciiTheme="minorHAnsi" w:hAnsiTheme="minorHAnsi"/>
            <w:noProof/>
            <w:sz w:val="16"/>
            <w:szCs w:val="16"/>
          </w:rPr>
          <w:t>13</w:t>
        </w:r>
        <w:r w:rsidRPr="00BA2446">
          <w:rPr>
            <w:rFonts w:asciiTheme="minorHAnsi" w:hAnsiTheme="minorHAnsi"/>
            <w:sz w:val="16"/>
            <w:szCs w:val="16"/>
          </w:rPr>
          <w:fldChar w:fldCharType="end"/>
        </w:r>
      </w:p>
    </w:sdtContent>
  </w:sdt>
  <w:p w:rsidR="002C3F6C" w:rsidRDefault="002C3F6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0A6B" w:rsidRDefault="007C0A6B">
      <w:r>
        <w:separator/>
      </w:r>
    </w:p>
  </w:footnote>
  <w:footnote w:type="continuationSeparator" w:id="0">
    <w:p w:rsidR="007C0A6B" w:rsidRDefault="007C0A6B">
      <w:r>
        <w:continuationSeparator/>
      </w:r>
    </w:p>
  </w:footnote>
  <w:footnote w:id="1">
    <w:p w:rsidR="002C3F6C" w:rsidRPr="00184A33" w:rsidRDefault="002C3F6C" w:rsidP="001D15A7">
      <w:pPr>
        <w:pStyle w:val="Textpoznmkypodiarou"/>
        <w:rPr>
          <w:rFonts w:asciiTheme="minorHAnsi" w:hAnsiTheme="minorHAnsi"/>
        </w:rPr>
      </w:pPr>
      <w:r w:rsidRPr="00184A33">
        <w:rPr>
          <w:rStyle w:val="Odkaznapoznmkupodiarou"/>
          <w:rFonts w:asciiTheme="minorHAnsi" w:hAnsiTheme="minorHAnsi"/>
        </w:rPr>
        <w:footnoteRef/>
      </w:r>
      <w:r w:rsidRPr="00184A33">
        <w:rPr>
          <w:rFonts w:asciiTheme="minorHAnsi" w:hAnsiTheme="minorHAnsi"/>
        </w:rPr>
        <w:t xml:space="preserve"> Ministerstvo pôdohospodárstva a rozvoja vidieka SR</w:t>
      </w:r>
    </w:p>
  </w:footnote>
  <w:footnote w:id="2">
    <w:p w:rsidR="00184A33" w:rsidRPr="004B7ADC" w:rsidRDefault="00184A33" w:rsidP="00184A33">
      <w:pPr>
        <w:pStyle w:val="Textpoznmkypodiarou"/>
        <w:rPr>
          <w:rFonts w:asciiTheme="minorHAnsi" w:hAnsiTheme="minorHAnsi"/>
          <w:sz w:val="18"/>
          <w:szCs w:val="18"/>
        </w:rPr>
      </w:pPr>
      <w:r w:rsidRPr="004B7ADC">
        <w:rPr>
          <w:rStyle w:val="Odkaznapoznmkupodiarou"/>
          <w:rFonts w:asciiTheme="minorHAnsi" w:hAnsiTheme="minorHAnsi"/>
          <w:sz w:val="18"/>
          <w:szCs w:val="18"/>
        </w:rPr>
        <w:footnoteRef/>
      </w:r>
      <w:r w:rsidRPr="004B7ADC">
        <w:rPr>
          <w:rFonts w:asciiTheme="minorHAnsi" w:hAnsiTheme="minorHAnsi"/>
          <w:sz w:val="18"/>
          <w:szCs w:val="18"/>
        </w:rPr>
        <w:t xml:space="preserve"> Zákon 91/2016 Z.z. o trestnej zodpovednosti právnických osôb.</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B71172"/>
    <w:multiLevelType w:val="multilevel"/>
    <w:tmpl w:val="CEA63F1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9EA7D68"/>
    <w:multiLevelType w:val="multilevel"/>
    <w:tmpl w:val="AB38ED64"/>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 w15:restartNumberingAfterBreak="0">
    <w:nsid w:val="10F2396C"/>
    <w:multiLevelType w:val="multilevel"/>
    <w:tmpl w:val="6CFEECF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15:restartNumberingAfterBreak="0">
    <w:nsid w:val="1822102E"/>
    <w:multiLevelType w:val="multilevel"/>
    <w:tmpl w:val="E146EE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8C7474D"/>
    <w:multiLevelType w:val="multilevel"/>
    <w:tmpl w:val="452E8C82"/>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5" w15:restartNumberingAfterBreak="0">
    <w:nsid w:val="19DE7E2E"/>
    <w:multiLevelType w:val="multilevel"/>
    <w:tmpl w:val="08EA330E"/>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15:restartNumberingAfterBreak="0">
    <w:nsid w:val="207F64A5"/>
    <w:multiLevelType w:val="multilevel"/>
    <w:tmpl w:val="CC44FC8E"/>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7" w15:restartNumberingAfterBreak="0">
    <w:nsid w:val="287A79DE"/>
    <w:multiLevelType w:val="multilevel"/>
    <w:tmpl w:val="120A636C"/>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9" w15:restartNumberingAfterBreak="0">
    <w:nsid w:val="2F43545E"/>
    <w:multiLevelType w:val="multilevel"/>
    <w:tmpl w:val="CA14EE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0573B08"/>
    <w:multiLevelType w:val="hybridMultilevel"/>
    <w:tmpl w:val="18C82E24"/>
    <w:lvl w:ilvl="0" w:tplc="635E9C32">
      <w:start w:val="1"/>
      <w:numFmt w:val="decimal"/>
      <w:lvlText w:val="%1."/>
      <w:lvlJc w:val="left"/>
      <w:pPr>
        <w:ind w:left="720" w:hanging="360"/>
      </w:pPr>
      <w:rPr>
        <w:rFonts w:asciiTheme="minorHAnsi" w:hAnsiTheme="minorHAnsi"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6773218"/>
    <w:multiLevelType w:val="multilevel"/>
    <w:tmpl w:val="8BF853D0"/>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2" w15:restartNumberingAfterBreak="0">
    <w:nsid w:val="3A547607"/>
    <w:multiLevelType w:val="multilevel"/>
    <w:tmpl w:val="6298C66C"/>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3" w15:restartNumberingAfterBreak="0">
    <w:nsid w:val="42090454"/>
    <w:multiLevelType w:val="multilevel"/>
    <w:tmpl w:val="7D7A586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5" w15:restartNumberingAfterBreak="0">
    <w:nsid w:val="49865740"/>
    <w:multiLevelType w:val="multilevel"/>
    <w:tmpl w:val="04E04CDA"/>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6" w15:restartNumberingAfterBreak="0">
    <w:nsid w:val="4F7D4749"/>
    <w:multiLevelType w:val="multilevel"/>
    <w:tmpl w:val="DB5294D6"/>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7" w15:restartNumberingAfterBreak="0">
    <w:nsid w:val="504358F6"/>
    <w:multiLevelType w:val="multilevel"/>
    <w:tmpl w:val="619891FE"/>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50C54E1D"/>
    <w:multiLevelType w:val="multilevel"/>
    <w:tmpl w:val="04B8721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19" w15:restartNumberingAfterBreak="0">
    <w:nsid w:val="53D71CCB"/>
    <w:multiLevelType w:val="multilevel"/>
    <w:tmpl w:val="8DAED3AC"/>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0" w15:restartNumberingAfterBreak="0">
    <w:nsid w:val="57203B18"/>
    <w:multiLevelType w:val="multilevel"/>
    <w:tmpl w:val="82207C8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7E9550A"/>
    <w:multiLevelType w:val="multilevel"/>
    <w:tmpl w:val="697293C0"/>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22" w15:restartNumberingAfterBreak="0">
    <w:nsid w:val="580A4DFF"/>
    <w:multiLevelType w:val="multilevel"/>
    <w:tmpl w:val="859890F6"/>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15:restartNumberingAfterBreak="0">
    <w:nsid w:val="58805EB5"/>
    <w:multiLevelType w:val="multilevel"/>
    <w:tmpl w:val="FFC01C58"/>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4" w15:restartNumberingAfterBreak="0">
    <w:nsid w:val="5FE633A4"/>
    <w:multiLevelType w:val="multilevel"/>
    <w:tmpl w:val="C8DC4F2C"/>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25" w15:restartNumberingAfterBreak="0">
    <w:nsid w:val="612508CE"/>
    <w:multiLevelType w:val="multilevel"/>
    <w:tmpl w:val="DC5659F6"/>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3377930"/>
    <w:multiLevelType w:val="multilevel"/>
    <w:tmpl w:val="0BB43448"/>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7" w15:restartNumberingAfterBreak="0">
    <w:nsid w:val="6442090F"/>
    <w:multiLevelType w:val="multilevel"/>
    <w:tmpl w:val="849A874C"/>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28" w15:restartNumberingAfterBreak="0">
    <w:nsid w:val="67B9041D"/>
    <w:multiLevelType w:val="multilevel"/>
    <w:tmpl w:val="1A3A83B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9" w15:restartNumberingAfterBreak="0">
    <w:nsid w:val="68612D11"/>
    <w:multiLevelType w:val="multilevel"/>
    <w:tmpl w:val="5FA0D32E"/>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0" w15:restartNumberingAfterBreak="0">
    <w:nsid w:val="6C147E7C"/>
    <w:multiLevelType w:val="multilevel"/>
    <w:tmpl w:val="A158417E"/>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1" w15:restartNumberingAfterBreak="0">
    <w:nsid w:val="6C33214F"/>
    <w:multiLevelType w:val="multilevel"/>
    <w:tmpl w:val="1D4652C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EE343B2"/>
    <w:multiLevelType w:val="multilevel"/>
    <w:tmpl w:val="7B7A8D5E"/>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3" w15:restartNumberingAfterBreak="0">
    <w:nsid w:val="6F10766E"/>
    <w:multiLevelType w:val="multilevel"/>
    <w:tmpl w:val="453EC982"/>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4" w15:restartNumberingAfterBreak="0">
    <w:nsid w:val="76032DF9"/>
    <w:multiLevelType w:val="multilevel"/>
    <w:tmpl w:val="E9F4CA5C"/>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lang w:eastAsia="x-none" w:bidi="x-none"/>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35" w15:restartNumberingAfterBreak="0">
    <w:nsid w:val="7B0C5935"/>
    <w:multiLevelType w:val="multilevel"/>
    <w:tmpl w:val="35601466"/>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6" w15:restartNumberingAfterBreak="0">
    <w:nsid w:val="7B803058"/>
    <w:multiLevelType w:val="multilevel"/>
    <w:tmpl w:val="BE74E87A"/>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37" w15:restartNumberingAfterBreak="0">
    <w:nsid w:val="7C870E7A"/>
    <w:multiLevelType w:val="multilevel"/>
    <w:tmpl w:val="3BC2DB00"/>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38" w15:restartNumberingAfterBreak="0">
    <w:nsid w:val="7DF16532"/>
    <w:multiLevelType w:val="multilevel"/>
    <w:tmpl w:val="085ADE7C"/>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num w:numId="1">
    <w:abstractNumId w:val="27"/>
  </w:num>
  <w:num w:numId="2">
    <w:abstractNumId w:val="36"/>
  </w:num>
  <w:num w:numId="3">
    <w:abstractNumId w:val="2"/>
  </w:num>
  <w:num w:numId="4">
    <w:abstractNumId w:val="34"/>
  </w:num>
  <w:num w:numId="5">
    <w:abstractNumId w:val="18"/>
  </w:num>
  <w:num w:numId="6">
    <w:abstractNumId w:val="21"/>
  </w:num>
  <w:num w:numId="7">
    <w:abstractNumId w:val="24"/>
  </w:num>
  <w:num w:numId="8">
    <w:abstractNumId w:val="22"/>
  </w:num>
  <w:num w:numId="9">
    <w:abstractNumId w:val="17"/>
  </w:num>
  <w:num w:numId="10">
    <w:abstractNumId w:val="6"/>
  </w:num>
  <w:num w:numId="11">
    <w:abstractNumId w:val="13"/>
  </w:num>
  <w:num w:numId="12">
    <w:abstractNumId w:val="19"/>
  </w:num>
  <w:num w:numId="13">
    <w:abstractNumId w:val="35"/>
  </w:num>
  <w:num w:numId="14">
    <w:abstractNumId w:val="29"/>
  </w:num>
  <w:num w:numId="15">
    <w:abstractNumId w:val="1"/>
  </w:num>
  <w:num w:numId="16">
    <w:abstractNumId w:val="20"/>
  </w:num>
  <w:num w:numId="17">
    <w:abstractNumId w:val="30"/>
  </w:num>
  <w:num w:numId="18">
    <w:abstractNumId w:val="9"/>
  </w:num>
  <w:num w:numId="19">
    <w:abstractNumId w:val="31"/>
  </w:num>
  <w:num w:numId="20">
    <w:abstractNumId w:val="7"/>
  </w:num>
  <w:num w:numId="21">
    <w:abstractNumId w:val="25"/>
  </w:num>
  <w:num w:numId="22">
    <w:abstractNumId w:val="15"/>
  </w:num>
  <w:num w:numId="23">
    <w:abstractNumId w:val="32"/>
  </w:num>
  <w:num w:numId="24">
    <w:abstractNumId w:val="26"/>
  </w:num>
  <w:num w:numId="25">
    <w:abstractNumId w:val="0"/>
  </w:num>
  <w:num w:numId="26">
    <w:abstractNumId w:val="38"/>
  </w:num>
  <w:num w:numId="27">
    <w:abstractNumId w:val="37"/>
  </w:num>
  <w:num w:numId="28">
    <w:abstractNumId w:val="4"/>
  </w:num>
  <w:num w:numId="29">
    <w:abstractNumId w:val="33"/>
  </w:num>
  <w:num w:numId="30">
    <w:abstractNumId w:val="5"/>
  </w:num>
  <w:num w:numId="31">
    <w:abstractNumId w:val="3"/>
  </w:num>
  <w:num w:numId="32">
    <w:abstractNumId w:val="16"/>
  </w:num>
  <w:num w:numId="33">
    <w:abstractNumId w:val="12"/>
  </w:num>
  <w:num w:numId="34">
    <w:abstractNumId w:val="28"/>
  </w:num>
  <w:num w:numId="35">
    <w:abstractNumId w:val="23"/>
  </w:num>
  <w:num w:numId="36">
    <w:abstractNumId w:val="10"/>
  </w:num>
  <w:num w:numId="37">
    <w:abstractNumId w:val="11"/>
  </w:num>
  <w:num w:numId="38">
    <w:abstractNumId w:val="14"/>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2B3"/>
    <w:rsid w:val="00036237"/>
    <w:rsid w:val="00061C55"/>
    <w:rsid w:val="00123230"/>
    <w:rsid w:val="00123550"/>
    <w:rsid w:val="0015277E"/>
    <w:rsid w:val="00184A33"/>
    <w:rsid w:val="001C1D9E"/>
    <w:rsid w:val="001D15A7"/>
    <w:rsid w:val="002443D6"/>
    <w:rsid w:val="002762B3"/>
    <w:rsid w:val="002C3F6C"/>
    <w:rsid w:val="002C44C6"/>
    <w:rsid w:val="002C64C2"/>
    <w:rsid w:val="002F22CC"/>
    <w:rsid w:val="003179CD"/>
    <w:rsid w:val="0034523D"/>
    <w:rsid w:val="003A7772"/>
    <w:rsid w:val="003B0990"/>
    <w:rsid w:val="004B7ADC"/>
    <w:rsid w:val="004D4211"/>
    <w:rsid w:val="00572608"/>
    <w:rsid w:val="005B46B6"/>
    <w:rsid w:val="005F2669"/>
    <w:rsid w:val="006306EE"/>
    <w:rsid w:val="006605AD"/>
    <w:rsid w:val="00674157"/>
    <w:rsid w:val="00680CCF"/>
    <w:rsid w:val="00687842"/>
    <w:rsid w:val="006F36D1"/>
    <w:rsid w:val="00716970"/>
    <w:rsid w:val="00763BAA"/>
    <w:rsid w:val="00774DDE"/>
    <w:rsid w:val="007C0A6B"/>
    <w:rsid w:val="00830797"/>
    <w:rsid w:val="00875B52"/>
    <w:rsid w:val="008B6F77"/>
    <w:rsid w:val="008C3711"/>
    <w:rsid w:val="009029C3"/>
    <w:rsid w:val="00944117"/>
    <w:rsid w:val="0095777E"/>
    <w:rsid w:val="009745F5"/>
    <w:rsid w:val="009A3931"/>
    <w:rsid w:val="009E42EB"/>
    <w:rsid w:val="009F2419"/>
    <w:rsid w:val="00A331AD"/>
    <w:rsid w:val="00AA543F"/>
    <w:rsid w:val="00B16427"/>
    <w:rsid w:val="00B84043"/>
    <w:rsid w:val="00BA2446"/>
    <w:rsid w:val="00BB4B52"/>
    <w:rsid w:val="00C81938"/>
    <w:rsid w:val="00CB2B40"/>
    <w:rsid w:val="00DB09C6"/>
    <w:rsid w:val="00E07A00"/>
    <w:rsid w:val="00E71B16"/>
    <w:rsid w:val="00E723CD"/>
    <w:rsid w:val="00EB6AE6"/>
    <w:rsid w:val="00EC20C2"/>
    <w:rsid w:val="00EC4D8F"/>
    <w:rsid w:val="00F706A1"/>
    <w:rsid w:val="00F76074"/>
    <w:rsid w:val="00F9048E"/>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C6D482-BED5-48A5-8FD0-6DF0A5ED1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Symbol"/>
      <w:b/>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b/>
      <w:sz w:val="24"/>
      <w:szCs w:val="24"/>
    </w:rPr>
  </w:style>
  <w:style w:type="character" w:customStyle="1" w:styleId="ListLabel11">
    <w:name w:val="ListLabel 11"/>
    <w:qFormat/>
    <w:rPr>
      <w:rFonts w:eastAsia="Times New Roman" w:cs="Times New Roman"/>
      <w:b/>
    </w:rPr>
  </w:style>
  <w:style w:type="character" w:customStyle="1" w:styleId="ListLabel12">
    <w:name w:val="ListLabel 12"/>
    <w:qFormat/>
    <w:rPr>
      <w:rFonts w:eastAsia="Times New Roman" w:cs="Times New Roman"/>
    </w:rPr>
  </w:style>
  <w:style w:type="character" w:customStyle="1" w:styleId="ListLabel13">
    <w:name w:val="ListLabel 13"/>
    <w:qFormat/>
    <w:rPr>
      <w:rFonts w:cs="Symbol"/>
    </w:rPr>
  </w:style>
  <w:style w:type="character" w:customStyle="1" w:styleId="ListLabel14">
    <w:name w:val="ListLabel 14"/>
    <w:qFormat/>
    <w:rPr>
      <w:rFonts w:cs="Symbol"/>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Symbol"/>
    </w:rPr>
  </w:style>
  <w:style w:type="character" w:customStyle="1" w:styleId="ListLabel18">
    <w:name w:val="ListLabel 18"/>
    <w:qFormat/>
    <w:rPr>
      <w:rFonts w:cs="Courier New"/>
      <w:b/>
      <w:lang w:eastAsia="x-none" w:bidi="x-none"/>
    </w:rPr>
  </w:style>
  <w:style w:type="character" w:customStyle="1" w:styleId="ListLabel19">
    <w:name w:val="ListLabel 19"/>
    <w:qFormat/>
    <w:rPr>
      <w:rFonts w:cs="Symbol"/>
    </w:rPr>
  </w:style>
  <w:style w:type="character" w:customStyle="1" w:styleId="ListLabel20">
    <w:name w:val="ListLabel 20"/>
    <w:qFormat/>
    <w:rPr>
      <w:rFonts w:cs="Symbol"/>
    </w:rPr>
  </w:style>
  <w:style w:type="character" w:customStyle="1" w:styleId="ListLabel21">
    <w:name w:val="ListLabel 21"/>
    <w:qFormat/>
    <w:rPr>
      <w:rFonts w:cs="Symbol"/>
    </w:rPr>
  </w:style>
  <w:style w:type="character" w:customStyle="1" w:styleId="ListLabel22">
    <w:name w:val="ListLabel 22"/>
    <w:qFormat/>
    <w:rPr>
      <w:rFonts w:cs="Symbol"/>
      <w:sz w:val="20"/>
      <w:szCs w:val="20"/>
    </w:rPr>
  </w:style>
  <w:style w:type="character" w:customStyle="1" w:styleId="ListLabel23">
    <w:name w:val="ListLabel 23"/>
    <w:qFormat/>
    <w:rPr>
      <w:rFonts w:cs="Symbol"/>
      <w:sz w:val="20"/>
      <w:szCs w:val="20"/>
    </w:rPr>
  </w:style>
  <w:style w:type="character" w:customStyle="1" w:styleId="ListLabel24">
    <w:name w:val="ListLabel 24"/>
    <w:qFormat/>
    <w:rPr>
      <w:rFonts w:cs="Wingdings"/>
    </w:rPr>
  </w:style>
  <w:style w:type="character" w:customStyle="1" w:styleId="ListLabel25">
    <w:name w:val="ListLabel 25"/>
    <w:qFormat/>
    <w:rPr>
      <w:rFonts w:cs="Symbol"/>
      <w:sz w:val="20"/>
      <w:szCs w:val="20"/>
    </w:rPr>
  </w:style>
  <w:style w:type="character" w:customStyle="1" w:styleId="ListLabel26">
    <w:name w:val="ListLabel 26"/>
    <w:qFormat/>
    <w:rPr>
      <w:rFonts w:cs="Symbol"/>
      <w:b/>
    </w:rPr>
  </w:style>
  <w:style w:type="character" w:customStyle="1" w:styleId="ListLabel27">
    <w:name w:val="ListLabel 27"/>
    <w:qFormat/>
    <w:rPr>
      <w:rFonts w:cs="Wingdings"/>
    </w:rPr>
  </w:style>
  <w:style w:type="character" w:customStyle="1" w:styleId="ListLabel28">
    <w:name w:val="ListLabel 28"/>
    <w:qFormat/>
    <w:rPr>
      <w:rFonts w:cs="Symbol"/>
      <w:sz w:val="20"/>
      <w:szCs w:val="20"/>
    </w:rPr>
  </w:style>
  <w:style w:type="character" w:customStyle="1" w:styleId="ListLabel29">
    <w:name w:val="ListLabel 29"/>
    <w:qFormat/>
    <w:rPr>
      <w:rFonts w:cs="Symbol"/>
      <w:sz w:val="20"/>
      <w:szCs w:val="20"/>
    </w:rPr>
  </w:style>
  <w:style w:type="character" w:customStyle="1" w:styleId="ListLabel30">
    <w:name w:val="ListLabel 30"/>
    <w:qFormat/>
    <w:rPr>
      <w:rFonts w:cs="Symbol"/>
      <w:sz w:val="20"/>
      <w:szCs w:val="20"/>
    </w:rPr>
  </w:style>
  <w:style w:type="character" w:customStyle="1" w:styleId="ListLabel31">
    <w:name w:val="ListLabel 31"/>
    <w:qFormat/>
    <w:rPr>
      <w:rFonts w:eastAsia="Calibri" w:cs="Times New Roman"/>
      <w:b/>
      <w:bCs/>
      <w:sz w:val="22"/>
      <w:szCs w:val="22"/>
      <w:lang w:val="en-US"/>
    </w:rPr>
  </w:style>
  <w:style w:type="character" w:customStyle="1" w:styleId="ListLabel32">
    <w:name w:val="ListLabel 32"/>
    <w:qFormat/>
    <w:rPr>
      <w:rFonts w:eastAsia="Calibri" w:cs="Times New Roman"/>
      <w:b/>
      <w:bCs/>
      <w:sz w:val="22"/>
      <w:szCs w:val="22"/>
      <w:lang w:val="en-US"/>
    </w:rPr>
  </w:style>
  <w:style w:type="character" w:customStyle="1" w:styleId="ListLabel33">
    <w:name w:val="ListLabel 33"/>
    <w:qFormat/>
    <w:rPr>
      <w:rFonts w:eastAsia="Calibri" w:cs="Times New Roman"/>
      <w:b/>
      <w:bCs/>
      <w:sz w:val="22"/>
      <w:szCs w:val="22"/>
      <w:lang w:val="en-US"/>
    </w:rPr>
  </w:style>
  <w:style w:type="character" w:customStyle="1" w:styleId="ListLabel34">
    <w:name w:val="ListLabel 34"/>
    <w:qFormat/>
    <w:rPr>
      <w:rFonts w:eastAsia="Calibri" w:cs="Times New Roman"/>
      <w:b/>
      <w:bCs/>
      <w:sz w:val="22"/>
      <w:szCs w:val="22"/>
      <w:lang w:val="en-US"/>
    </w:rPr>
  </w:style>
  <w:style w:type="character" w:customStyle="1" w:styleId="ListLabel35">
    <w:name w:val="ListLabel 35"/>
    <w:qFormat/>
    <w:rPr>
      <w:rFonts w:eastAsia="Calibri" w:cs="Times New Roman"/>
      <w:b/>
      <w:bCs/>
      <w:sz w:val="22"/>
      <w:szCs w:val="22"/>
      <w:lang w:val="en-US"/>
    </w:rPr>
  </w:style>
  <w:style w:type="character" w:customStyle="1" w:styleId="ListLabel36">
    <w:name w:val="ListLabel 36"/>
    <w:qFormat/>
    <w:rPr>
      <w:rFonts w:eastAsia="Calibri" w:cs="Times New Roman"/>
      <w:b/>
      <w:bCs/>
      <w:sz w:val="22"/>
      <w:szCs w:val="22"/>
      <w:lang w:val="en-US"/>
    </w:rPr>
  </w:style>
  <w:style w:type="character" w:customStyle="1" w:styleId="ListLabel37">
    <w:name w:val="ListLabel 37"/>
    <w:qFormat/>
    <w:rPr>
      <w:rFonts w:eastAsia="Calibri" w:cs="Times New Roman"/>
      <w:b/>
      <w:bCs/>
      <w:sz w:val="22"/>
      <w:szCs w:val="22"/>
      <w:lang w:val="en-US"/>
    </w:rPr>
  </w:style>
  <w:style w:type="character" w:customStyle="1" w:styleId="ListLabel38">
    <w:name w:val="ListLabel 38"/>
    <w:qFormat/>
    <w:rPr>
      <w:rFonts w:eastAsia="Calibri" w:cs="Times New Roman"/>
      <w:b/>
      <w:bCs/>
      <w:sz w:val="22"/>
      <w:szCs w:val="22"/>
      <w:lang w:val="en-US"/>
    </w:rPr>
  </w:style>
  <w:style w:type="character" w:customStyle="1" w:styleId="ListLabel39">
    <w:name w:val="ListLabel 39"/>
    <w:qFormat/>
    <w:rPr>
      <w:rFonts w:cs="Times New Roman"/>
      <w:b/>
      <w:bCs/>
      <w:sz w:val="22"/>
      <w:szCs w:val="22"/>
      <w:lang w:val="sk-SK" w:eastAsia="sk-SK" w:bidi="ar-SA"/>
    </w:rPr>
  </w:style>
  <w:style w:type="character" w:customStyle="1" w:styleId="ListLabel40">
    <w:name w:val="ListLabel 40"/>
    <w:qFormat/>
    <w:rPr>
      <w:rFonts w:cs="Times New Roman"/>
      <w:b/>
      <w:bCs/>
      <w:sz w:val="24"/>
      <w:szCs w:val="22"/>
      <w:lang w:val="sk-SK" w:eastAsia="sk-SK" w:bidi="ar-SA"/>
    </w:rPr>
  </w:style>
  <w:style w:type="character" w:customStyle="1" w:styleId="ListLabel41">
    <w:name w:val="ListLabel 41"/>
    <w:qFormat/>
    <w:rPr>
      <w:rFonts w:cs="TimesNewRoman"/>
      <w:b/>
      <w:bCs/>
      <w:color w:val="000000"/>
      <w:highlight w:val="cyan"/>
      <w:lang w:val="sk-SK" w:eastAsia="sk-SK" w:bidi="ar-SA"/>
    </w:rPr>
  </w:style>
  <w:style w:type="character" w:customStyle="1" w:styleId="ListLabel42">
    <w:name w:val="ListLabel 42"/>
    <w:qFormat/>
    <w:rPr>
      <w:rFonts w:cs="Times New Roman"/>
      <w:b/>
      <w:bCs/>
      <w:sz w:val="22"/>
      <w:szCs w:val="22"/>
      <w:lang w:val="sk-SK" w:eastAsia="sk-SK" w:bidi="ar-SA"/>
    </w:rPr>
  </w:style>
  <w:style w:type="character" w:customStyle="1" w:styleId="ListLabel43">
    <w:name w:val="ListLabel 43"/>
    <w:qFormat/>
    <w:rPr>
      <w:rFonts w:cs="Times New Roman"/>
      <w:b/>
      <w:bCs/>
      <w:sz w:val="22"/>
      <w:szCs w:val="22"/>
      <w:lang w:val="sk-SK" w:eastAsia="sk-SK" w:bidi="ar-SA"/>
    </w:rPr>
  </w:style>
  <w:style w:type="character" w:customStyle="1" w:styleId="ListLabel44">
    <w:name w:val="ListLabel 44"/>
    <w:qFormat/>
    <w:rPr>
      <w:rFonts w:cs="TimesNewRoman"/>
      <w:b/>
      <w:bCs/>
      <w:color w:val="000000"/>
      <w:highlight w:val="cyan"/>
      <w:lang w:val="sk-SK" w:eastAsia="sk-SK" w:bidi="ar-SA"/>
    </w:rPr>
  </w:style>
  <w:style w:type="character" w:customStyle="1" w:styleId="ListLabel45">
    <w:name w:val="ListLabel 45"/>
    <w:qFormat/>
    <w:rPr>
      <w:rFonts w:cs="Times New Roman"/>
      <w:b/>
      <w:bCs/>
      <w:sz w:val="22"/>
      <w:szCs w:val="22"/>
      <w:lang w:val="sk-SK" w:eastAsia="sk-SK" w:bidi="ar-SA"/>
    </w:rPr>
  </w:style>
  <w:style w:type="character" w:customStyle="1" w:styleId="ListLabel46">
    <w:name w:val="ListLabel 46"/>
    <w:qFormat/>
    <w:rPr>
      <w:rFonts w:cs="Times New Roman"/>
      <w:b/>
      <w:bCs/>
      <w:sz w:val="22"/>
      <w:szCs w:val="22"/>
      <w:lang w:val="sk-SK" w:eastAsia="sk-SK" w:bidi="ar-SA"/>
    </w:rPr>
  </w:style>
  <w:style w:type="character" w:customStyle="1" w:styleId="ListLabel47">
    <w:name w:val="ListLabel 47"/>
    <w:qFormat/>
    <w:rPr>
      <w:rFonts w:cs="Times New Roman"/>
      <w:b/>
      <w:bCs/>
      <w:sz w:val="22"/>
      <w:szCs w:val="22"/>
      <w:lang w:val="sk-SK" w:eastAsia="sk-SK" w:bidi="ar-SA"/>
    </w:rPr>
  </w:style>
  <w:style w:type="character" w:customStyle="1" w:styleId="ListLabel48">
    <w:name w:val="ListLabel 48"/>
    <w:qFormat/>
    <w:rPr>
      <w:b w:val="0"/>
    </w:rPr>
  </w:style>
  <w:style w:type="character" w:customStyle="1" w:styleId="ListLabel49">
    <w:name w:val="ListLabel 49"/>
    <w:qFormat/>
    <w:rPr>
      <w:b/>
    </w:rPr>
  </w:style>
  <w:style w:type="character" w:customStyle="1" w:styleId="ListLabel50">
    <w:name w:val="ListLabel 50"/>
    <w:qFormat/>
    <w:rPr>
      <w:rFonts w:eastAsia="Times New Roman" w:cs="Times New Roman"/>
      <w:sz w:val="18"/>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b/>
    </w:rPr>
  </w:style>
  <w:style w:type="character" w:customStyle="1" w:styleId="ListLabel55">
    <w:name w:val="ListLabel 55"/>
    <w:qFormat/>
    <w:rPr>
      <w:b/>
    </w:rPr>
  </w:style>
  <w:style w:type="character" w:customStyle="1" w:styleId="ListLabel56">
    <w:name w:val="ListLabel 56"/>
    <w:qFormat/>
    <w:rPr>
      <w:b/>
    </w:rPr>
  </w:style>
  <w:style w:type="character" w:customStyle="1" w:styleId="ListLabel57">
    <w:name w:val="ListLabel 57"/>
    <w:qFormat/>
    <w:rPr>
      <w:rFonts w:eastAsia="Times New Roman" w:cs="Times New Roman"/>
    </w:rPr>
  </w:style>
  <w:style w:type="character" w:customStyle="1" w:styleId="ListLabel58">
    <w:name w:val="ListLabel 58"/>
    <w:qFormat/>
    <w:rPr>
      <w:b/>
    </w:rPr>
  </w:style>
  <w:style w:type="character" w:customStyle="1" w:styleId="ListLabel59">
    <w:name w:val="ListLabel 59"/>
    <w:qFormat/>
    <w:rPr>
      <w:rFonts w:cs="Times New Roman"/>
      <w:sz w:val="20"/>
      <w:szCs w:val="24"/>
    </w:rPr>
  </w:style>
  <w:style w:type="character" w:customStyle="1" w:styleId="ListLabel60">
    <w:name w:val="ListLabel 60"/>
    <w:qFormat/>
    <w:rPr>
      <w:color w:val="000000"/>
      <w:sz w:val="24"/>
      <w:szCs w:val="24"/>
      <w:lang w:val="cs-CZ"/>
    </w:rPr>
  </w:style>
  <w:style w:type="character" w:customStyle="1" w:styleId="ListLabel61">
    <w:name w:val="ListLabel 61"/>
    <w:qFormat/>
    <w:rPr>
      <w:rFonts w:cs="Symbol"/>
      <w:color w:val="000000"/>
      <w:sz w:val="24"/>
      <w:szCs w:val="24"/>
      <w:lang w:val="cs-CZ"/>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Symbol"/>
      <w:color w:val="000000"/>
      <w:sz w:val="24"/>
      <w:szCs w:val="24"/>
      <w:lang w:val="cs-CZ"/>
    </w:rPr>
  </w:style>
  <w:style w:type="character" w:customStyle="1" w:styleId="ListLabel65">
    <w:name w:val="ListLabel 65"/>
    <w:qFormat/>
    <w:rPr>
      <w:rFonts w:cs="Wingdings"/>
    </w:rPr>
  </w:style>
  <w:style w:type="character" w:customStyle="1" w:styleId="ListLabel66">
    <w:name w:val="ListLabel 66"/>
    <w:qFormat/>
    <w:rPr>
      <w:rFonts w:cs="Symbol"/>
      <w:color w:val="000000"/>
      <w:sz w:val="24"/>
      <w:szCs w:val="24"/>
      <w:lang w:val="cs-CZ"/>
    </w:rPr>
  </w:style>
  <w:style w:type="character" w:customStyle="1" w:styleId="ListLabel67">
    <w:name w:val="ListLabel 67"/>
    <w:qFormat/>
    <w:rPr>
      <w:rFonts w:cs="Symbol"/>
      <w:color w:val="000000"/>
      <w:sz w:val="24"/>
      <w:szCs w:val="24"/>
      <w:lang w:val="cs-CZ"/>
    </w:rPr>
  </w:style>
  <w:style w:type="character" w:customStyle="1" w:styleId="ListLabel68">
    <w:name w:val="ListLabel 68"/>
    <w:qFormat/>
    <w:rPr>
      <w:rFonts w:cs="Symbol"/>
      <w:color w:val="000000"/>
      <w:sz w:val="24"/>
      <w:szCs w:val="24"/>
      <w:lang w:val="cs-CZ"/>
    </w:rPr>
  </w:style>
  <w:style w:type="character" w:customStyle="1" w:styleId="ListLabel69">
    <w:name w:val="ListLabel 69"/>
    <w:qFormat/>
    <w:rPr>
      <w:rFonts w:eastAsia="Times New Roman" w:cs="Times New Roman"/>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eastAsia="Times New Roman" w:cs="Times New Roman"/>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eastAsia="Times New Roman" w:cs="Times New Roman"/>
      <w:b/>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eastAsia="Times New Roman" w:cs="Times New Roman"/>
      <w:b/>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color w:val="00000A"/>
    </w:rPr>
  </w:style>
  <w:style w:type="character" w:customStyle="1" w:styleId="ListLabel86">
    <w:name w:val="ListLabel 86"/>
    <w:qFormat/>
    <w:rPr>
      <w:color w:val="00000A"/>
    </w:rPr>
  </w:style>
  <w:style w:type="character" w:customStyle="1" w:styleId="ListLabel87">
    <w:name w:val="ListLabel 87"/>
    <w:qFormat/>
    <w:rPr>
      <w:b w:val="0"/>
      <w:i w:val="0"/>
      <w:sz w:val="24"/>
    </w:rPr>
  </w:style>
  <w:style w:type="character" w:customStyle="1" w:styleId="ListLabel88">
    <w:name w:val="ListLabel 88"/>
    <w:qFormat/>
    <w:rPr>
      <w:rFonts w:cs="Symbol"/>
      <w:highlight w:val="green"/>
    </w:rPr>
  </w:style>
  <w:style w:type="character" w:customStyle="1" w:styleId="ListLabel89">
    <w:name w:val="ListLabel 89"/>
    <w:qFormat/>
    <w:rPr>
      <w:rFonts w:cs="Symbol"/>
      <w:highlight w:val="green"/>
    </w:rPr>
  </w:style>
  <w:style w:type="character" w:customStyle="1" w:styleId="ListLabel90">
    <w:name w:val="ListLabel 90"/>
    <w:qFormat/>
    <w:rPr>
      <w:rFonts w:cs="Symbol"/>
      <w:highlight w:val="green"/>
    </w:rPr>
  </w:style>
  <w:style w:type="character" w:customStyle="1" w:styleId="ListLabel91">
    <w:name w:val="ListLabel 91"/>
    <w:qFormat/>
    <w:rPr>
      <w:rFonts w:cs="Symbol"/>
      <w:b/>
    </w:rPr>
  </w:style>
  <w:style w:type="character" w:customStyle="1" w:styleId="ListLabel92">
    <w:name w:val="ListLabel 92"/>
    <w:qFormat/>
    <w:rPr>
      <w:rFonts w:cs="Symbol"/>
      <w:highlight w:val="green"/>
    </w:rPr>
  </w:style>
  <w:style w:type="character" w:customStyle="1" w:styleId="ListLabel93">
    <w:name w:val="ListLabel 93"/>
    <w:qFormat/>
    <w:rPr>
      <w:rFonts w:cs="Symbol"/>
      <w:highlight w:val="green"/>
    </w:rPr>
  </w:style>
  <w:style w:type="character" w:customStyle="1" w:styleId="ListLabel94">
    <w:name w:val="ListLabel 94"/>
    <w:qFormat/>
    <w:rPr>
      <w:rFonts w:cs="Symbol"/>
      <w:highlight w:val="green"/>
    </w:rPr>
  </w:style>
  <w:style w:type="character" w:customStyle="1" w:styleId="ListLabel95">
    <w:name w:val="ListLabel 95"/>
    <w:qFormat/>
    <w:rPr>
      <w:rFonts w:cs="Symbol"/>
      <w:highlight w:val="green"/>
    </w:rPr>
  </w:style>
  <w:style w:type="character" w:customStyle="1" w:styleId="ListLabel96">
    <w:name w:val="ListLabel 96"/>
    <w:qFormat/>
    <w:rPr>
      <w:rFonts w:cs="Symbol"/>
      <w:highlight w:val="green"/>
    </w:rPr>
  </w:style>
  <w:style w:type="character" w:customStyle="1" w:styleId="ListLabel97">
    <w:name w:val="ListLabel 97"/>
    <w:qFormat/>
    <w:rPr>
      <w:rFonts w:cs="Symbol"/>
      <w:highlight w:val="green"/>
    </w:rPr>
  </w:style>
  <w:style w:type="character" w:customStyle="1" w:styleId="ListLabel98">
    <w:name w:val="ListLabel 98"/>
    <w:qFormat/>
    <w:rPr>
      <w:rFonts w:cs="Symbol"/>
      <w:highlight w:val="green"/>
    </w:rPr>
  </w:style>
  <w:style w:type="character" w:customStyle="1" w:styleId="ListLabel99">
    <w:name w:val="ListLabel 99"/>
    <w:qFormat/>
    <w:rPr>
      <w:rFonts w:cs="Symbol"/>
      <w:highlight w:val="green"/>
    </w:rPr>
  </w:style>
  <w:style w:type="character" w:customStyle="1" w:styleId="ListLabel100">
    <w:name w:val="ListLabel 100"/>
    <w:qFormat/>
    <w:rPr>
      <w:rFonts w:cs="Symbol"/>
      <w:highlight w:val="green"/>
    </w:rPr>
  </w:style>
  <w:style w:type="character" w:customStyle="1" w:styleId="ListLabel101">
    <w:name w:val="ListLabel 101"/>
    <w:qFormat/>
    <w:rPr>
      <w:rFonts w:cs="Symbol"/>
      <w:highlight w:val="green"/>
    </w:rPr>
  </w:style>
  <w:style w:type="character" w:customStyle="1" w:styleId="ListLabel102">
    <w:name w:val="ListLabel 102"/>
    <w:qFormat/>
    <w:rPr>
      <w:rFonts w:cs="Symbol"/>
      <w:highlight w:val="green"/>
    </w:rPr>
  </w:style>
  <w:style w:type="character" w:customStyle="1" w:styleId="ListLabel103">
    <w:name w:val="ListLabel 103"/>
    <w:qFormat/>
    <w:rPr>
      <w:rFonts w:cs="Symbol"/>
      <w:highlight w:val="green"/>
    </w:rPr>
  </w:style>
  <w:style w:type="character" w:customStyle="1" w:styleId="ListLabel104">
    <w:name w:val="ListLabel 104"/>
    <w:qFormat/>
    <w:rPr>
      <w:rFonts w:cs="Symbol"/>
      <w:highlight w:val="green"/>
    </w:rPr>
  </w:style>
  <w:style w:type="character" w:customStyle="1" w:styleId="FootnoteCharacters">
    <w:name w:val="Footnote Characters"/>
    <w:qFormat/>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lny"/>
    <w:next w:val="TextBody"/>
    <w:qFormat/>
    <w:pPr>
      <w:keepNext/>
      <w:spacing w:before="240" w:after="120"/>
    </w:pPr>
    <w:rPr>
      <w:rFonts w:ascii="Liberation Sans" w:eastAsia="Microsoft YaHei" w:hAnsi="Liberation Sans" w:cs="Arial"/>
      <w:sz w:val="28"/>
      <w:szCs w:val="28"/>
    </w:rPr>
  </w:style>
  <w:style w:type="paragraph" w:customStyle="1" w:styleId="TextBody">
    <w:name w:val="Text Body"/>
    <w:basedOn w:val="Normlny"/>
    <w:pPr>
      <w:spacing w:after="140" w:line="288" w:lineRule="auto"/>
    </w:pPr>
  </w:style>
  <w:style w:type="paragraph" w:styleId="Zoznam">
    <w:name w:val="List"/>
    <w:basedOn w:val="TextBody"/>
    <w:rPr>
      <w:rFonts w:cs="Arial"/>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nhideWhenUsed/>
    <w:rsid w:val="001D15A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index.php?navID=529&amp;id=6858" TargetMode="External"/><Relationship Id="rId18" Type="http://schemas.openxmlformats.org/officeDocument/2006/relationships/hyperlink" Target="http://www.safework.gov.sk/register/"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slovensko.sk" TargetMode="External"/><Relationship Id="rId17" Type="http://schemas.openxmlformats.org/officeDocument/2006/relationships/hyperlink" Target="http://www.socpoist.sk/zoznam-dlznikov-emw/487s" TargetMode="External"/><Relationship Id="rId2" Type="http://schemas.openxmlformats.org/officeDocument/2006/relationships/numbering" Target="numbering.xml"/><Relationship Id="rId16" Type="http://schemas.openxmlformats.org/officeDocument/2006/relationships/hyperlink" Target="https://www.union.sk/zoznam-dlznikov" TargetMode="External"/><Relationship Id="rId20"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pa.s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dovera.sk/overenia/dlznici/zoznam-dlznikov" TargetMode="External"/><Relationship Id="rId23" Type="http://schemas.openxmlformats.org/officeDocument/2006/relationships/glossaryDocument" Target="glossary/document.xml"/><Relationship Id="rId10" Type="http://schemas.openxmlformats.org/officeDocument/2006/relationships/hyperlink" Target="http://www.apa.sk/" TargetMode="External"/><Relationship Id="rId19"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vszp.sk/platitelia/platenie-poistneho/zoznam-dlznikov.htm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4FC333D9-3C4F-4FF5-8226-5D96D4D1B1B9}"/>
      </w:docPartPr>
      <w:docPartBody>
        <w:p w:rsidR="00C73B99" w:rsidRDefault="00C73B99">
          <w:r w:rsidRPr="007B13EB">
            <w:rPr>
              <w:rStyle w:val="Zstupntext"/>
            </w:rPr>
            <w:t>Kliknutím zadáte dátum.</w:t>
          </w:r>
        </w:p>
      </w:docPartBody>
    </w:docPart>
    <w:docPart>
      <w:docPartPr>
        <w:name w:val="7A031756A4A8443094912C0C18F4CC82"/>
        <w:category>
          <w:name w:val="Všeobecné"/>
          <w:gallery w:val="placeholder"/>
        </w:category>
        <w:types>
          <w:type w:val="bbPlcHdr"/>
        </w:types>
        <w:behaviors>
          <w:behavior w:val="content"/>
        </w:behaviors>
        <w:guid w:val="{286D8005-D8D4-4DF7-B7A0-AA8D6DD8D261}"/>
      </w:docPartPr>
      <w:docPartBody>
        <w:p w:rsidR="00975259" w:rsidRDefault="00975259" w:rsidP="00975259">
          <w:pPr>
            <w:pStyle w:val="7A031756A4A8443094912C0C18F4CC82"/>
          </w:pPr>
          <w:r w:rsidRPr="00B35DE0">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B99"/>
    <w:rsid w:val="0017126D"/>
    <w:rsid w:val="001C4372"/>
    <w:rsid w:val="001D7994"/>
    <w:rsid w:val="00263975"/>
    <w:rsid w:val="002D0AC8"/>
    <w:rsid w:val="00456EA0"/>
    <w:rsid w:val="004B7238"/>
    <w:rsid w:val="005826D6"/>
    <w:rsid w:val="00695449"/>
    <w:rsid w:val="006D0F5D"/>
    <w:rsid w:val="008206A8"/>
    <w:rsid w:val="00895F6A"/>
    <w:rsid w:val="008B6698"/>
    <w:rsid w:val="008F7F59"/>
    <w:rsid w:val="00922F45"/>
    <w:rsid w:val="00927572"/>
    <w:rsid w:val="00975259"/>
    <w:rsid w:val="00B54157"/>
    <w:rsid w:val="00B7462D"/>
    <w:rsid w:val="00C73B99"/>
    <w:rsid w:val="00C9112C"/>
    <w:rsid w:val="00D31B71"/>
    <w:rsid w:val="00D45AB9"/>
    <w:rsid w:val="00D85554"/>
    <w:rsid w:val="00DA3CC2"/>
    <w:rsid w:val="00E00CEE"/>
    <w:rsid w:val="00E80123"/>
    <w:rsid w:val="00E976F5"/>
    <w:rsid w:val="00F52BA8"/>
    <w:rsid w:val="00F63F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75259"/>
    <w:rPr>
      <w:color w:val="808080"/>
    </w:rPr>
  </w:style>
  <w:style w:type="paragraph" w:customStyle="1" w:styleId="12103A36BC44457C8E239F7DA90D2B4C">
    <w:name w:val="12103A36BC44457C8E239F7DA90D2B4C"/>
    <w:rsid w:val="00C73B99"/>
  </w:style>
  <w:style w:type="paragraph" w:customStyle="1" w:styleId="34BD8CA12C234FE2A5185B4F561D8CEB">
    <w:name w:val="34BD8CA12C234FE2A5185B4F561D8CEB"/>
    <w:rsid w:val="00C73B99"/>
  </w:style>
  <w:style w:type="paragraph" w:customStyle="1" w:styleId="28E9FF4CC30C4D23867255BDA18AC4C9">
    <w:name w:val="28E9FF4CC30C4D23867255BDA18AC4C9"/>
    <w:rsid w:val="00C73B99"/>
  </w:style>
  <w:style w:type="paragraph" w:customStyle="1" w:styleId="058EA552263642C1A2C21F0AEDD35211">
    <w:name w:val="058EA552263642C1A2C21F0AEDD35211"/>
    <w:rsid w:val="00C73B99"/>
  </w:style>
  <w:style w:type="paragraph" w:customStyle="1" w:styleId="4BF9D8C0F30A4C748C5D5ECD4E223295">
    <w:name w:val="4BF9D8C0F30A4C748C5D5ECD4E223295"/>
    <w:rsid w:val="00C73B99"/>
  </w:style>
  <w:style w:type="paragraph" w:customStyle="1" w:styleId="EF7AF20E7AE3416FA0142959E8FC15CB">
    <w:name w:val="EF7AF20E7AE3416FA0142959E8FC15CB"/>
    <w:rsid w:val="00C73B99"/>
  </w:style>
  <w:style w:type="paragraph" w:customStyle="1" w:styleId="82E12EA4EAF6446B868BD9080E3607D1">
    <w:name w:val="82E12EA4EAF6446B868BD9080E3607D1"/>
    <w:rsid w:val="00C73B99"/>
  </w:style>
  <w:style w:type="paragraph" w:customStyle="1" w:styleId="7C5C81BAB3FF44F08C9EB0577EF8E4B6">
    <w:name w:val="7C5C81BAB3FF44F08C9EB0577EF8E4B6"/>
    <w:rsid w:val="00C73B99"/>
  </w:style>
  <w:style w:type="paragraph" w:customStyle="1" w:styleId="829A540445AB44058527D44A9B07FEF7">
    <w:name w:val="829A540445AB44058527D44A9B07FEF7"/>
    <w:rsid w:val="00C73B99"/>
  </w:style>
  <w:style w:type="paragraph" w:customStyle="1" w:styleId="166345D559BF46EF980343A671F0D388">
    <w:name w:val="166345D559BF46EF980343A671F0D388"/>
    <w:rsid w:val="00C73B99"/>
  </w:style>
  <w:style w:type="paragraph" w:customStyle="1" w:styleId="6C488681ABB74387BBF63A97CCF13F28">
    <w:name w:val="6C488681ABB74387BBF63A97CCF13F28"/>
    <w:rsid w:val="00C73B99"/>
  </w:style>
  <w:style w:type="paragraph" w:customStyle="1" w:styleId="B73F327117454AB3826DB8B7E49F13E7">
    <w:name w:val="B73F327117454AB3826DB8B7E49F13E7"/>
    <w:rsid w:val="00C73B99"/>
  </w:style>
  <w:style w:type="paragraph" w:customStyle="1" w:styleId="7A031756A4A8443094912C0C18F4CC82">
    <w:name w:val="7A031756A4A8443094912C0C18F4CC82"/>
    <w:rsid w:val="009752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0AD9EB-555C-4292-93B1-0B091D2E0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5476</Words>
  <Characters>31214</Characters>
  <Application>Microsoft Office Word</Application>
  <DocSecurity>0</DocSecurity>
  <Lines>260</Lines>
  <Paragraphs>73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Kirschner František</dc:creator>
  <cp:lastModifiedBy>Kužma Emil</cp:lastModifiedBy>
  <cp:revision>4</cp:revision>
  <cp:lastPrinted>2017-11-30T08:10:00Z</cp:lastPrinted>
  <dcterms:created xsi:type="dcterms:W3CDTF">2017-11-30T10:34:00Z</dcterms:created>
  <dcterms:modified xsi:type="dcterms:W3CDTF">2017-11-30T10:34:00Z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