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5D0973" w14:textId="77777777" w:rsidR="00625B27" w:rsidRDefault="00625B27" w:rsidP="00625B27">
      <w:pPr>
        <w:tabs>
          <w:tab w:val="left" w:pos="3345"/>
        </w:tabs>
        <w:spacing w:after="200"/>
      </w:pPr>
    </w:p>
    <w:p w14:paraId="1B47D3F9" w14:textId="77777777" w:rsidR="00625B27" w:rsidRPr="00F40DFB" w:rsidRDefault="00625B27" w:rsidP="00625B27">
      <w:pPr>
        <w:tabs>
          <w:tab w:val="left" w:pos="3345"/>
        </w:tabs>
        <w:spacing w:after="200"/>
      </w:pPr>
      <w:r w:rsidRPr="00F40DFB">
        <w:rPr>
          <w:noProof/>
          <w:lang w:eastAsia="sk-SK"/>
        </w:rPr>
        <w:drawing>
          <wp:anchor distT="0" distB="0" distL="114300" distR="114300" simplePos="0" relativeHeight="251670528" behindDoc="0" locked="0" layoutInCell="1" allowOverlap="1" wp14:anchorId="54926E93" wp14:editId="10A8CEA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40DFB">
        <w:rPr>
          <w:noProof/>
          <w:lang w:eastAsia="sk-SK"/>
        </w:rPr>
        <mc:AlternateContent>
          <mc:Choice Requires="wps">
            <w:drawing>
              <wp:anchor distT="0" distB="0" distL="114300" distR="114300" simplePos="0" relativeHeight="251668480" behindDoc="0" locked="0" layoutInCell="1" allowOverlap="1" wp14:anchorId="370BA612" wp14:editId="54EEC120">
                <wp:simplePos x="0" y="0"/>
                <wp:positionH relativeFrom="column">
                  <wp:posOffset>2077720</wp:posOffset>
                </wp:positionH>
                <wp:positionV relativeFrom="paragraph">
                  <wp:posOffset>-304800</wp:posOffset>
                </wp:positionV>
                <wp:extent cx="3482975" cy="822325"/>
                <wp:effectExtent l="0" t="0" r="3175" b="0"/>
                <wp:wrapNone/>
                <wp:docPr id="10" name="Obdĺžni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0C3B4F" w14:textId="77777777" w:rsidR="00625B27" w:rsidRDefault="00625B27" w:rsidP="00625B27">
                            <w:pPr>
                              <w:pStyle w:val="Hlavika"/>
                              <w:jc w:val="center"/>
                              <w:rPr>
                                <w:color w:val="000000"/>
                                <w:sz w:val="15"/>
                                <w:szCs w:val="15"/>
                              </w:rPr>
                            </w:pPr>
                          </w:p>
                          <w:p w14:paraId="7E4C2681" w14:textId="77777777" w:rsidR="00625B27" w:rsidRDefault="00625B27" w:rsidP="00625B27">
                            <w:pPr>
                              <w:pStyle w:val="Hlavika"/>
                              <w:jc w:val="center"/>
                              <w:rPr>
                                <w:color w:val="000000"/>
                                <w:sz w:val="15"/>
                                <w:szCs w:val="15"/>
                              </w:rPr>
                            </w:pPr>
                          </w:p>
                          <w:p w14:paraId="4A6E16C7" w14:textId="77777777" w:rsidR="00625B27" w:rsidRPr="002B7591" w:rsidRDefault="00625B27" w:rsidP="00625B2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BA612" id="Obdĺžnik 10" o:spid="_x0000_s1026" style="position:absolute;margin-left:163.6pt;margin-top:-24pt;width:274.25pt;height:64.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" stroked="f">
                <v:textbox>
                  <w:txbxContent>
                    <w:p w14:paraId="660C3B4F" w14:textId="77777777" w:rsidR="00625B27" w:rsidRDefault="00625B27" w:rsidP="00625B27">
                      <w:pPr>
                        <w:pStyle w:val="Hlavika"/>
                        <w:jc w:val="center"/>
                        <w:rPr>
                          <w:color w:val="000000"/>
                          <w:sz w:val="15"/>
                          <w:szCs w:val="15"/>
                        </w:rPr>
                      </w:pPr>
                    </w:p>
                    <w:p w14:paraId="7E4C2681" w14:textId="77777777" w:rsidR="00625B27" w:rsidRDefault="00625B27" w:rsidP="00625B27">
                      <w:pPr>
                        <w:pStyle w:val="Hlavika"/>
                        <w:jc w:val="center"/>
                        <w:rPr>
                          <w:color w:val="000000"/>
                          <w:sz w:val="15"/>
                          <w:szCs w:val="15"/>
                        </w:rPr>
                      </w:pPr>
                    </w:p>
                    <w:p w14:paraId="4A6E16C7" w14:textId="77777777" w:rsidR="00625B27" w:rsidRPr="002B7591" w:rsidRDefault="00625B27" w:rsidP="00625B27">
                      <w:pPr>
                        <w:pStyle w:val="Hlavika"/>
                        <w:jc w:val="center"/>
                        <w:rPr>
                          <w:sz w:val="20"/>
                        </w:rPr>
                      </w:pPr>
                    </w:p>
                  </w:txbxContent>
                </v:textbox>
              </v:rect>
            </w:pict>
          </mc:Fallback>
        </mc:AlternateContent>
      </w:r>
    </w:p>
    <w:p w14:paraId="2D9BC71B" w14:textId="77777777" w:rsidR="00625B27" w:rsidRPr="00F40DFB" w:rsidRDefault="00625B27" w:rsidP="00625B27">
      <w:pPr>
        <w:tabs>
          <w:tab w:val="left" w:pos="3345"/>
        </w:tabs>
        <w:spacing w:after="200"/>
      </w:pPr>
      <w:r w:rsidRPr="00F40DFB">
        <w:t xml:space="preserve">                </w:t>
      </w:r>
      <w:r w:rsidRPr="00F40DFB">
        <w:tab/>
      </w:r>
    </w:p>
    <w:p w14:paraId="4C3233DE" w14:textId="77777777" w:rsidR="00625B27" w:rsidRDefault="00625B27" w:rsidP="00625B27">
      <w:pPr>
        <w:pStyle w:val="Hlavika"/>
        <w:jc w:val="center"/>
        <w:rPr>
          <w:b/>
          <w:color w:val="000000"/>
        </w:rPr>
      </w:pPr>
    </w:p>
    <w:p w14:paraId="3CFCBC6B" w14:textId="77777777" w:rsidR="00625B27" w:rsidRPr="00F40DFB" w:rsidRDefault="00625B27" w:rsidP="00625B27">
      <w:pPr>
        <w:pStyle w:val="Hlavika"/>
        <w:jc w:val="center"/>
        <w:rPr>
          <w:b/>
          <w:color w:val="000000"/>
        </w:rPr>
      </w:pPr>
      <w:r w:rsidRPr="00F40DFB">
        <w:rPr>
          <w:b/>
          <w:color w:val="000000"/>
        </w:rPr>
        <w:t>Európsky poľnohospodársky fond pre rozvoj vidieka : Európa investuje do vidieckych oblastí</w:t>
      </w:r>
    </w:p>
    <w:p w14:paraId="46D51682" w14:textId="77777777" w:rsidR="00625B27" w:rsidRDefault="00625B27" w:rsidP="00625B27">
      <w:pPr>
        <w:tabs>
          <w:tab w:val="left" w:pos="3345"/>
        </w:tabs>
        <w:spacing w:after="200"/>
      </w:pPr>
    </w:p>
    <w:p w14:paraId="77CD578F" w14:textId="77777777" w:rsidR="00625B27" w:rsidRPr="00F40DFB" w:rsidRDefault="00625B27" w:rsidP="00625B27">
      <w:pPr>
        <w:tabs>
          <w:tab w:val="left" w:pos="3345"/>
        </w:tabs>
        <w:spacing w:after="200"/>
      </w:pPr>
      <w:r w:rsidRPr="00F40DFB">
        <w:rPr>
          <w:noProof/>
          <w:color w:val="000000"/>
          <w:w w:val="66"/>
          <w:lang w:eastAsia="sk-SK"/>
        </w:rPr>
        <w:drawing>
          <wp:anchor distT="0" distB="0" distL="114300" distR="114300" simplePos="0" relativeHeight="251671552" behindDoc="1" locked="0" layoutInCell="1" allowOverlap="1" wp14:anchorId="6673D87E" wp14:editId="05453AE2">
            <wp:simplePos x="0" y="0"/>
            <wp:positionH relativeFrom="margin">
              <wp:align>right</wp:align>
            </wp:positionH>
            <wp:positionV relativeFrom="paragraph">
              <wp:posOffset>163830</wp:posOffset>
            </wp:positionV>
            <wp:extent cx="2647950" cy="914400"/>
            <wp:effectExtent l="0" t="0" r="0" b="0"/>
            <wp:wrapNone/>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rotWithShape="1">
                    <a:blip r:embed="rId9">
                      <a:extLst>
                        <a:ext uri="{28A0092B-C50C-407E-A947-70E740481C1C}">
                          <a14:useLocalDpi xmlns:a14="http://schemas.microsoft.com/office/drawing/2010/main" val="0"/>
                        </a:ext>
                      </a:extLst>
                    </a:blip>
                    <a:srcRect t="4503" b="9009"/>
                    <a:stretch/>
                  </pic:blipFill>
                  <pic:spPr bwMode="auto">
                    <a:xfrm>
                      <a:off x="0" y="0"/>
                      <a:ext cx="2647950" cy="914400"/>
                    </a:xfrm>
                    <a:prstGeom prst="rect">
                      <a:avLst/>
                    </a:prstGeom>
                    <a:noFill/>
                    <a:ln>
                      <a:noFill/>
                    </a:ln>
                    <a:extLst>
                      <a:ext uri="{53640926-AAD7-44D8-BBD7-CCE9431645EC}">
                        <a14:shadowObscured xmlns:a14="http://schemas.microsoft.com/office/drawing/2010/main"/>
                      </a:ext>
                    </a:extLst>
                  </pic:spPr>
                </pic:pic>
              </a:graphicData>
            </a:graphic>
          </wp:anchor>
        </w:drawing>
      </w:r>
    </w:p>
    <w:p w14:paraId="1BA4FD17" w14:textId="77777777" w:rsidR="00625B27" w:rsidRPr="00F40DFB" w:rsidRDefault="00625B27" w:rsidP="00625B27">
      <w:pPr>
        <w:tabs>
          <w:tab w:val="left" w:pos="3345"/>
        </w:tabs>
        <w:spacing w:after="200"/>
        <w:rPr>
          <w:highlight w:val="yellow"/>
        </w:rPr>
      </w:pPr>
      <w:r>
        <w:rPr>
          <w:noProof/>
          <w:lang w:eastAsia="sk-SK"/>
        </w:rPr>
        <w:drawing>
          <wp:inline distT="0" distB="0" distL="0" distR="0" wp14:anchorId="4BF0B329" wp14:editId="6C161B89">
            <wp:extent cx="2132965" cy="88582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sk_MPRV.png"/>
                    <pic:cNvPicPr/>
                  </pic:nvPicPr>
                  <pic:blipFill rotWithShape="1">
                    <a:blip r:embed="rId10">
                      <a:extLst>
                        <a:ext uri="{28A0092B-C50C-407E-A947-70E740481C1C}">
                          <a14:useLocalDpi xmlns:a14="http://schemas.microsoft.com/office/drawing/2010/main" val="0"/>
                        </a:ext>
                      </a:extLst>
                    </a:blip>
                    <a:srcRect t="24048" b="28328"/>
                    <a:stretch/>
                  </pic:blipFill>
                  <pic:spPr bwMode="auto">
                    <a:xfrm>
                      <a:off x="0" y="0"/>
                      <a:ext cx="2132993" cy="885837"/>
                    </a:xfrm>
                    <a:prstGeom prst="rect">
                      <a:avLst/>
                    </a:prstGeom>
                    <a:ln>
                      <a:noFill/>
                    </a:ln>
                    <a:extLst>
                      <a:ext uri="{53640926-AAD7-44D8-BBD7-CCE9431645EC}">
                        <a14:shadowObscured xmlns:a14="http://schemas.microsoft.com/office/drawing/2010/main"/>
                      </a:ext>
                    </a:extLst>
                  </pic:spPr>
                </pic:pic>
              </a:graphicData>
            </a:graphic>
          </wp:inline>
        </w:drawing>
      </w:r>
      <w:r w:rsidRPr="00F40DFB">
        <w:t xml:space="preserve">             </w:t>
      </w:r>
      <w:r>
        <w:t xml:space="preserve">            </w:t>
      </w:r>
      <w:r w:rsidRPr="00F40DFB">
        <w:t xml:space="preserve">   </w:t>
      </w:r>
    </w:p>
    <w:p w14:paraId="238E23D0" w14:textId="77777777" w:rsidR="00625B27" w:rsidRPr="00F40DFB" w:rsidRDefault="00625B27" w:rsidP="00625B27">
      <w:pPr>
        <w:tabs>
          <w:tab w:val="left" w:pos="3345"/>
        </w:tabs>
        <w:spacing w:after="200"/>
        <w:rPr>
          <w:highlight w:val="yellow"/>
        </w:rPr>
      </w:pPr>
      <w:r w:rsidRPr="00F40DFB">
        <w:t xml:space="preserve">     </w:t>
      </w:r>
      <w:r w:rsidRPr="00F40DFB">
        <w:rPr>
          <w:noProof/>
          <w:lang w:eastAsia="sk-SK"/>
        </w:rPr>
        <mc:AlternateContent>
          <mc:Choice Requires="wps">
            <w:drawing>
              <wp:anchor distT="0" distB="0" distL="114300" distR="114300" simplePos="0" relativeHeight="251663360" behindDoc="0" locked="0" layoutInCell="1" allowOverlap="1" wp14:anchorId="272B4956" wp14:editId="42A937BE">
                <wp:simplePos x="0" y="0"/>
                <wp:positionH relativeFrom="column">
                  <wp:posOffset>7290</wp:posOffset>
                </wp:positionH>
                <wp:positionV relativeFrom="paragraph">
                  <wp:posOffset>282194</wp:posOffset>
                </wp:positionV>
                <wp:extent cx="5553176" cy="899770"/>
                <wp:effectExtent l="0" t="0" r="9525" b="0"/>
                <wp:wrapNone/>
                <wp:docPr id="8" name="Obdĺžnik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3176" cy="899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42DE14" w14:textId="615835BE" w:rsidR="00625B27" w:rsidRPr="00494F0B" w:rsidRDefault="00625B27" w:rsidP="00625B27">
                            <w:pPr>
                              <w:jc w:val="center"/>
                              <w:rPr>
                                <w:b/>
                                <w:sz w:val="32"/>
                                <w:szCs w:val="32"/>
                              </w:rPr>
                            </w:pPr>
                            <w:r w:rsidRPr="00625B27">
                              <w:rPr>
                                <w:b/>
                                <w:sz w:val="32"/>
                                <w:szCs w:val="32"/>
                              </w:rPr>
                              <w:t>Dodatok č. 1 k Príručke pre prijímateľa nenávratného finančného príspevku z PRV SR 2014 – 2020, verzia 02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B4956" id="Obdĺžnik 8" o:spid="_x0000_s1027" style="position:absolute;margin-left:.55pt;margin-top:22.2pt;width:437.25pt;height:70.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" stroked="f">
                <v:textbox>
                  <w:txbxContent>
                    <w:p w14:paraId="7B42DE14" w14:textId="615835BE" w:rsidR="00625B27" w:rsidRPr="00494F0B" w:rsidRDefault="00625B27" w:rsidP="00625B27">
                      <w:pPr>
                        <w:jc w:val="center"/>
                        <w:rPr>
                          <w:b/>
                          <w:sz w:val="32"/>
                          <w:szCs w:val="32"/>
                        </w:rPr>
                      </w:pPr>
                      <w:r w:rsidRPr="00625B27">
                        <w:rPr>
                          <w:b/>
                          <w:sz w:val="32"/>
                          <w:szCs w:val="32"/>
                        </w:rPr>
                        <w:t>Dodatok č. 1 k Príručke pre prijímateľa nenávratného finančného príspevku z PRV SR 2014 – 2020, verzia 02</w:t>
                      </w:r>
                    </w:p>
                  </w:txbxContent>
                </v:textbox>
              </v:rect>
            </w:pict>
          </mc:Fallback>
        </mc:AlternateContent>
      </w:r>
    </w:p>
    <w:p w14:paraId="1F00AED8" w14:textId="77777777" w:rsidR="00625B27" w:rsidRPr="00F40DFB" w:rsidRDefault="00625B27" w:rsidP="00625B27">
      <w:pPr>
        <w:tabs>
          <w:tab w:val="left" w:pos="3345"/>
        </w:tabs>
        <w:spacing w:after="200"/>
        <w:rPr>
          <w:highlight w:val="yellow"/>
        </w:rPr>
      </w:pPr>
    </w:p>
    <w:p w14:paraId="7840447F" w14:textId="77777777" w:rsidR="00625B27" w:rsidRPr="00F40DFB" w:rsidRDefault="00625B27" w:rsidP="00625B27">
      <w:pPr>
        <w:spacing w:after="200"/>
        <w:rPr>
          <w:highlight w:val="yellow"/>
        </w:rPr>
      </w:pPr>
      <w:r w:rsidRPr="00F40DFB">
        <w:rPr>
          <w:noProof/>
          <w:lang w:eastAsia="sk-SK"/>
        </w:rPr>
        <mc:AlternateContent>
          <mc:Choice Requires="wps">
            <w:drawing>
              <wp:anchor distT="0" distB="0" distL="114300" distR="114300" simplePos="0" relativeHeight="251662336" behindDoc="0" locked="0" layoutInCell="1" allowOverlap="1" wp14:anchorId="70CC4325" wp14:editId="6738DB73">
                <wp:simplePos x="0" y="0"/>
                <wp:positionH relativeFrom="column">
                  <wp:posOffset>-114300</wp:posOffset>
                </wp:positionH>
                <wp:positionV relativeFrom="paragraph">
                  <wp:posOffset>-3175</wp:posOffset>
                </wp:positionV>
                <wp:extent cx="5550535" cy="753110"/>
                <wp:effectExtent l="0" t="0" r="0" b="8890"/>
                <wp:wrapNone/>
                <wp:docPr id="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E178EE" w14:textId="77777777" w:rsidR="00625B27" w:rsidRPr="004A0563" w:rsidRDefault="00625B27" w:rsidP="00625B27">
                            <w:pP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CC4325" id="Obdĺžnik 9" o:spid="_x0000_s1028" style="position:absolute;margin-left:-9pt;margin-top:-.25pt;width:437.05pt;height:5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" stroked="f">
                <v:textbox>
                  <w:txbxContent>
                    <w:p w14:paraId="14E178EE" w14:textId="77777777" w:rsidR="00625B27" w:rsidRPr="004A0563" w:rsidRDefault="00625B27" w:rsidP="00625B27">
                      <w:pPr>
                        <w:rPr>
                          <w:b/>
                          <w:sz w:val="28"/>
                          <w:szCs w:val="28"/>
                        </w:rPr>
                      </w:pPr>
                    </w:p>
                  </w:txbxContent>
                </v:textbox>
              </v:rect>
            </w:pict>
          </mc:Fallback>
        </mc:AlternateContent>
      </w:r>
    </w:p>
    <w:p w14:paraId="5490A689" w14:textId="77777777" w:rsidR="00625B27" w:rsidRPr="00F40DFB" w:rsidRDefault="00625B27" w:rsidP="00625B27">
      <w:pPr>
        <w:spacing w:after="200"/>
        <w:rPr>
          <w:highlight w:val="yellow"/>
        </w:rPr>
      </w:pPr>
      <w:r w:rsidRPr="00F40DFB">
        <w:rPr>
          <w:noProof/>
          <w:lang w:eastAsia="sk-SK"/>
        </w:rPr>
        <mc:AlternateContent>
          <mc:Choice Requires="wps">
            <w:drawing>
              <wp:anchor distT="0" distB="0" distL="114300" distR="114300" simplePos="0" relativeHeight="251664384" behindDoc="0" locked="0" layoutInCell="1" allowOverlap="1" wp14:anchorId="0B47B21B" wp14:editId="58887BCA">
                <wp:simplePos x="0" y="0"/>
                <wp:positionH relativeFrom="column">
                  <wp:posOffset>194945</wp:posOffset>
                </wp:positionH>
                <wp:positionV relativeFrom="paragraph">
                  <wp:posOffset>273050</wp:posOffset>
                </wp:positionV>
                <wp:extent cx="5561330" cy="291465"/>
                <wp:effectExtent l="0" t="0" r="1270" b="0"/>
                <wp:wrapNone/>
                <wp:docPr id="7" name="Obdĺžni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54D129" w14:textId="77777777" w:rsidR="00625B27" w:rsidRDefault="00625B27" w:rsidP="00625B27">
                            <w:pPr>
                              <w:spacing w:after="20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47B21B" id="Obdĺžnik 7" o:spid="_x0000_s1029" style="position:absolute;margin-left:15.35pt;margin-top:21.5pt;width:437.9pt;height:22.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" stroked="f">
                <v:textbox>
                  <w:txbxContent>
                    <w:p w14:paraId="0E54D129" w14:textId="77777777" w:rsidR="00625B27" w:rsidRDefault="00625B27" w:rsidP="00625B27">
                      <w:pPr>
                        <w:spacing w:after="200"/>
                      </w:pPr>
                    </w:p>
                  </w:txbxContent>
                </v:textbox>
              </v:rect>
            </w:pict>
          </mc:Fallback>
        </mc:AlternateContent>
      </w:r>
    </w:p>
    <w:p w14:paraId="4C51ACE9" w14:textId="77777777" w:rsidR="00625B27" w:rsidRPr="00F40DFB" w:rsidRDefault="00625B27" w:rsidP="00625B27">
      <w:pPr>
        <w:spacing w:after="200"/>
        <w:rPr>
          <w:highlight w:val="yellow"/>
        </w:rPr>
      </w:pPr>
      <w:r w:rsidRPr="00F40DFB">
        <w:rPr>
          <w:noProof/>
          <w:lang w:eastAsia="sk-SK"/>
        </w:rPr>
        <mc:AlternateContent>
          <mc:Choice Requires="wps">
            <w:drawing>
              <wp:anchor distT="0" distB="0" distL="114300" distR="114300" simplePos="0" relativeHeight="251665408" behindDoc="0" locked="0" layoutInCell="1" allowOverlap="1" wp14:anchorId="0701E740" wp14:editId="6F11472E">
                <wp:simplePos x="0" y="0"/>
                <wp:positionH relativeFrom="column">
                  <wp:posOffset>83185</wp:posOffset>
                </wp:positionH>
                <wp:positionV relativeFrom="paragraph">
                  <wp:posOffset>62230</wp:posOffset>
                </wp:positionV>
                <wp:extent cx="5639435" cy="651510"/>
                <wp:effectExtent l="0" t="0" r="0" b="0"/>
                <wp:wrapNone/>
                <wp:docPr id="6" name="Obdĺž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79571C" w14:textId="61221EBF" w:rsidR="00625B27" w:rsidRPr="00C16B78" w:rsidRDefault="00625B27" w:rsidP="00625B27">
                            <w:pPr>
                              <w:spacing w:after="200"/>
                              <w:rPr>
                                <w:b/>
                              </w:rPr>
                            </w:pPr>
                            <w:r w:rsidRPr="00C16B78">
                              <w:rPr>
                                <w:b/>
                              </w:rPr>
                              <w:t xml:space="preserve">Účinnosť od: </w:t>
                            </w:r>
                            <w:r>
                              <w:rPr>
                                <w:b/>
                              </w:rPr>
                              <w:t>22.1.2018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01E740" id="Obdĺžnik 6" o:spid="_x0000_s1030" style="position:absolute;margin-left:6.55pt;margin-top:4.9pt;width:444.05pt;height:51.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" stroked="f">
                <v:textbox>
                  <w:txbxContent>
                    <w:p w14:paraId="6979571C" w14:textId="61221EBF" w:rsidR="00625B27" w:rsidRPr="00C16B78" w:rsidRDefault="00625B27" w:rsidP="00625B27">
                      <w:pPr>
                        <w:spacing w:after="200"/>
                        <w:rPr>
                          <w:b/>
                        </w:rPr>
                      </w:pPr>
                      <w:r w:rsidRPr="00C16B78">
                        <w:rPr>
                          <w:b/>
                        </w:rPr>
                        <w:t xml:space="preserve">Účinnosť od: </w:t>
                      </w:r>
                      <w:r>
                        <w:rPr>
                          <w:b/>
                        </w:rPr>
                        <w:t>22.1.2018</w:t>
                      </w:r>
                    </w:p>
                  </w:txbxContent>
                </v:textbox>
              </v:rect>
            </w:pict>
          </mc:Fallback>
        </mc:AlternateContent>
      </w:r>
    </w:p>
    <w:p w14:paraId="746349FF" w14:textId="77777777" w:rsidR="00625B27" w:rsidRPr="00F40DFB" w:rsidRDefault="00625B27" w:rsidP="00625B27">
      <w:pPr>
        <w:spacing w:after="200"/>
        <w:jc w:val="center"/>
        <w:rPr>
          <w:highlight w:val="yellow"/>
        </w:rPr>
      </w:pPr>
    </w:p>
    <w:p w14:paraId="14413F58" w14:textId="77777777" w:rsidR="00625B27" w:rsidRPr="00F40DFB" w:rsidRDefault="00625B27" w:rsidP="00625B27">
      <w:pPr>
        <w:spacing w:after="200"/>
        <w:rPr>
          <w:b/>
        </w:rPr>
      </w:pPr>
    </w:p>
    <w:p w14:paraId="2627C7B8" w14:textId="72820A2A" w:rsidR="00625B27" w:rsidRPr="002521F1" w:rsidRDefault="00625B27" w:rsidP="00625B27">
      <w:pPr>
        <w:spacing w:after="200"/>
        <w:rPr>
          <w:b/>
        </w:rPr>
      </w:pPr>
      <w:r w:rsidRPr="002521F1">
        <w:rPr>
          <w:b/>
        </w:rPr>
        <w:t xml:space="preserve">Vypracoval:  </w:t>
      </w:r>
      <w:r>
        <w:rPr>
          <w:b/>
        </w:rPr>
        <w:t xml:space="preserve"> </w:t>
      </w:r>
      <w:r w:rsidRPr="002521F1">
        <w:rPr>
          <w:b/>
        </w:rPr>
        <w:tab/>
      </w:r>
      <w:r>
        <w:rPr>
          <w:b/>
        </w:rPr>
        <w:tab/>
      </w:r>
      <w:r w:rsidRPr="002521F1">
        <w:rPr>
          <w:b/>
        </w:rPr>
        <w:t>Pôdohospodárska platobná agentúra, zastúpená</w:t>
      </w:r>
    </w:p>
    <w:p w14:paraId="5F25B2E3" w14:textId="01CCE440" w:rsidR="00625B27" w:rsidRPr="006D2EB9" w:rsidRDefault="00625B27" w:rsidP="00625B27">
      <w:pPr>
        <w:spacing w:after="200"/>
      </w:pPr>
      <w:r w:rsidRPr="002521F1">
        <w:t xml:space="preserve">                                    </w:t>
      </w:r>
      <w:r>
        <w:tab/>
      </w:r>
      <w:r w:rsidRPr="006D2EB9">
        <w:t xml:space="preserve">Ing. Jurajom Kožuchom PhD., generálnym riaditeľom </w:t>
      </w:r>
      <w:r w:rsidRPr="006D2EB9">
        <w:rPr>
          <w:noProof/>
          <w:lang w:eastAsia="sk-SK"/>
        </w:rPr>
        <w:drawing>
          <wp:anchor distT="0" distB="0" distL="114300" distR="114300" simplePos="0" relativeHeight="251661312" behindDoc="1" locked="0" layoutInCell="1" allowOverlap="1" wp14:anchorId="04E4B41D" wp14:editId="54DE6E83">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4C8E86" w14:textId="77777777" w:rsidR="00625B27" w:rsidRPr="002521F1" w:rsidRDefault="00625B27" w:rsidP="00625B27">
      <w:pPr>
        <w:spacing w:after="200"/>
        <w:jc w:val="right"/>
        <w:rPr>
          <w:highlight w:val="yellow"/>
        </w:rPr>
      </w:pPr>
      <w:r w:rsidRPr="002521F1">
        <w:rPr>
          <w:noProof/>
          <w:lang w:eastAsia="sk-SK"/>
        </w:rPr>
        <mc:AlternateContent>
          <mc:Choice Requires="wps">
            <w:drawing>
              <wp:anchor distT="0" distB="0" distL="114300" distR="114300" simplePos="0" relativeHeight="251667456" behindDoc="0" locked="0" layoutInCell="1" allowOverlap="1" wp14:anchorId="74427758" wp14:editId="34E9706B">
                <wp:simplePos x="0" y="0"/>
                <wp:positionH relativeFrom="column">
                  <wp:posOffset>505460</wp:posOffset>
                </wp:positionH>
                <wp:positionV relativeFrom="paragraph">
                  <wp:posOffset>58420</wp:posOffset>
                </wp:positionV>
                <wp:extent cx="4597400" cy="66675"/>
                <wp:effectExtent l="0" t="0" r="0" b="9525"/>
                <wp:wrapNone/>
                <wp:docPr id="3"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916A2F" w14:textId="77777777" w:rsidR="00625B27" w:rsidRDefault="00625B27" w:rsidP="00625B27">
                            <w:pPr>
                              <w:spacing w:after="20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427758" id="Obdĺžnik 3" o:spid="_x0000_s1031" style="position:absolute;left:0;text-align:left;margin-left:39.8pt;margin-top:4.6pt;width:362pt;height:5.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" stroked="f">
                <v:textbox>
                  <w:txbxContent>
                    <w:p w14:paraId="4C916A2F" w14:textId="77777777" w:rsidR="00625B27" w:rsidRDefault="00625B27" w:rsidP="00625B27">
                      <w:pPr>
                        <w:spacing w:after="200"/>
                        <w:jc w:val="center"/>
                      </w:pPr>
                    </w:p>
                  </w:txbxContent>
                </v:textbox>
              </v:rect>
            </w:pict>
          </mc:Fallback>
        </mc:AlternateContent>
      </w:r>
      <w:r w:rsidRPr="002521F1">
        <w:rPr>
          <w:noProof/>
          <w:lang w:eastAsia="sk-SK"/>
        </w:rPr>
        <mc:AlternateContent>
          <mc:Choice Requires="wps">
            <w:drawing>
              <wp:anchor distT="0" distB="0" distL="114300" distR="114300" simplePos="0" relativeHeight="251666432" behindDoc="0" locked="0" layoutInCell="1" allowOverlap="1" wp14:anchorId="7A8A7FAD" wp14:editId="2E5102A4">
                <wp:simplePos x="0" y="0"/>
                <wp:positionH relativeFrom="column">
                  <wp:posOffset>83185</wp:posOffset>
                </wp:positionH>
                <wp:positionV relativeFrom="paragraph">
                  <wp:posOffset>125095</wp:posOffset>
                </wp:positionV>
                <wp:extent cx="5620385" cy="159385"/>
                <wp:effectExtent l="2540" t="0" r="0" b="0"/>
                <wp:wrapNone/>
                <wp:docPr id="12" name="Obdĺžni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CF63BE" w14:textId="77777777" w:rsidR="00625B27" w:rsidRPr="00595378" w:rsidRDefault="00625B27" w:rsidP="00625B27">
                            <w:pPr>
                              <w:spacing w:after="200"/>
                            </w:pPr>
                          </w:p>
                          <w:p w14:paraId="303279AB" w14:textId="77777777" w:rsidR="00625B27" w:rsidRDefault="00625B27" w:rsidP="00625B27">
                            <w:pPr>
                              <w:spacing w:after="20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8A7FAD" id="Obdĺžnik 12" o:spid="_x0000_s1032" style="position:absolute;left:0;text-align:left;margin-left:6.55pt;margin-top:9.85pt;width:442.55pt;height:12.5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" stroked="f">
                <v:textbox>
                  <w:txbxContent>
                    <w:p w14:paraId="75CF63BE" w14:textId="77777777" w:rsidR="00625B27" w:rsidRPr="00595378" w:rsidRDefault="00625B27" w:rsidP="00625B27">
                      <w:pPr>
                        <w:spacing w:after="200"/>
                      </w:pPr>
                    </w:p>
                    <w:p w14:paraId="303279AB" w14:textId="77777777" w:rsidR="00625B27" w:rsidRDefault="00625B27" w:rsidP="00625B27">
                      <w:pPr>
                        <w:spacing w:after="200"/>
                      </w:pPr>
                    </w:p>
                  </w:txbxContent>
                </v:textbox>
              </v:rect>
            </w:pict>
          </mc:Fallback>
        </mc:AlternateContent>
      </w:r>
    </w:p>
    <w:p w14:paraId="48047F46" w14:textId="77777777" w:rsidR="00625B27" w:rsidRPr="002521F1" w:rsidRDefault="00625B27" w:rsidP="00625B27">
      <w:pPr>
        <w:jc w:val="center"/>
        <w:rPr>
          <w:highlight w:val="yellow"/>
        </w:rPr>
      </w:pPr>
    </w:p>
    <w:p w14:paraId="6F937D0A" w14:textId="77777777" w:rsidR="00625B27" w:rsidRPr="002521F1" w:rsidRDefault="00625B27" w:rsidP="00625B27">
      <w:pPr>
        <w:spacing w:after="200"/>
        <w:ind w:left="2124" w:hanging="2124"/>
        <w:rPr>
          <w:b/>
        </w:rPr>
      </w:pPr>
      <w:r w:rsidRPr="002521F1">
        <w:rPr>
          <w:b/>
        </w:rPr>
        <w:t>Schválil:</w:t>
      </w:r>
      <w:r w:rsidRPr="002521F1">
        <w:rPr>
          <w:b/>
        </w:rPr>
        <w:tab/>
        <w:t xml:space="preserve">Ministerstvo pôdohospodárstva a rozvoja vidieka SR ako riadiaci orgán, zastúpené </w:t>
      </w:r>
    </w:p>
    <w:p w14:paraId="0830D5F5" w14:textId="77777777" w:rsidR="00625B27" w:rsidRPr="002521F1" w:rsidRDefault="00625B27" w:rsidP="00625B27">
      <w:pPr>
        <w:spacing w:after="200"/>
        <w:ind w:left="2124" w:firstLine="21"/>
      </w:pPr>
      <w:r w:rsidRPr="006D2EB9">
        <w:t>Ing. Jaroslavom Gudábom, generálnym riaditeľom sekcie rozvoja vidieka a priamych platieb</w:t>
      </w:r>
    </w:p>
    <w:p w14:paraId="548CCC14" w14:textId="77777777" w:rsidR="00625B27" w:rsidRDefault="00625B27" w:rsidP="00625B27">
      <w:pPr>
        <w:spacing w:after="200"/>
      </w:pPr>
      <w:r>
        <w:rPr>
          <w:highlight w:val="yellow"/>
        </w:rPr>
        <w:t xml:space="preserve"> </w:t>
      </w:r>
    </w:p>
    <w:p w14:paraId="387DFE52" w14:textId="77777777" w:rsidR="00625B27" w:rsidRPr="002521F1" w:rsidRDefault="00625B27" w:rsidP="00625B27">
      <w:pPr>
        <w:spacing w:after="200"/>
        <w:rPr>
          <w:highlight w:val="yellow"/>
        </w:rPr>
      </w:pPr>
      <w:r w:rsidRPr="002521F1">
        <w:rPr>
          <w:noProof/>
          <w:lang w:eastAsia="sk-SK"/>
        </w:rPr>
        <mc:AlternateContent>
          <mc:Choice Requires="wps">
            <w:drawing>
              <wp:anchor distT="0" distB="0" distL="114300" distR="114300" simplePos="0" relativeHeight="251669504" behindDoc="0" locked="0" layoutInCell="1" allowOverlap="1" wp14:anchorId="74DF0B8A" wp14:editId="2BCAB5A7">
                <wp:simplePos x="0" y="0"/>
                <wp:positionH relativeFrom="column">
                  <wp:posOffset>1369060</wp:posOffset>
                </wp:positionH>
                <wp:positionV relativeFrom="paragraph">
                  <wp:posOffset>217805</wp:posOffset>
                </wp:positionV>
                <wp:extent cx="2794000" cy="368300"/>
                <wp:effectExtent l="0" t="0" r="6350" b="0"/>
                <wp:wrapNone/>
                <wp:docPr id="15" name="Obdĺž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F52698" w14:textId="79732A10" w:rsidR="00625B27" w:rsidRPr="00101979" w:rsidRDefault="00625B27" w:rsidP="00625B27">
                            <w:pPr>
                              <w:spacing w:after="200"/>
                              <w:jc w:val="center"/>
                            </w:pPr>
                            <w:r w:rsidRPr="00101979">
                              <w:t xml:space="preserve">Bratislava  </w:t>
                            </w:r>
                            <w:r w:rsidRPr="006D2EB9">
                              <w:t>201</w:t>
                            </w:r>
                            <w: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DF0B8A" id="Obdĺžnik 15" o:spid="_x0000_s1033" style="position:absolute;margin-left:107.8pt;margin-top:17.15pt;width:220pt;height:2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" stroked="f">
                <v:textbox>
                  <w:txbxContent>
                    <w:p w14:paraId="0FF52698" w14:textId="79732A10" w:rsidR="00625B27" w:rsidRPr="00101979" w:rsidRDefault="00625B27" w:rsidP="00625B27">
                      <w:pPr>
                        <w:spacing w:after="200"/>
                        <w:jc w:val="center"/>
                      </w:pPr>
                      <w:r w:rsidRPr="00101979">
                        <w:t xml:space="preserve">Bratislava  </w:t>
                      </w:r>
                      <w:r w:rsidRPr="006D2EB9">
                        <w:t>201</w:t>
                      </w:r>
                      <w:r>
                        <w:t>8</w:t>
                      </w:r>
                    </w:p>
                  </w:txbxContent>
                </v:textbox>
              </v:rect>
            </w:pict>
          </mc:Fallback>
        </mc:AlternateContent>
      </w:r>
    </w:p>
    <w:p w14:paraId="5DFCBBA9" w14:textId="77777777" w:rsidR="004B71A7" w:rsidRDefault="004B71A7"/>
    <w:p w14:paraId="5221A804" w14:textId="77777777" w:rsidR="00625B27" w:rsidRDefault="00625B27" w:rsidP="00671843">
      <w:pPr>
        <w:jc w:val="center"/>
        <w:rPr>
          <w:highlight w:val="yellow"/>
        </w:rPr>
      </w:pPr>
    </w:p>
    <w:p w14:paraId="43B83D0D" w14:textId="77777777" w:rsidR="00671843" w:rsidRPr="003350BF" w:rsidRDefault="00671843" w:rsidP="00671843">
      <w:pPr>
        <w:jc w:val="center"/>
        <w:rPr>
          <w:highlight w:val="yellow"/>
        </w:rPr>
      </w:pPr>
      <w:r w:rsidRPr="003350BF">
        <w:rPr>
          <w:highlight w:val="yellow"/>
        </w:rPr>
        <w:t>Článok 1</w:t>
      </w:r>
    </w:p>
    <w:p w14:paraId="0E0B02D4" w14:textId="35F5CE8C" w:rsidR="00671843" w:rsidRDefault="00671843">
      <w:r w:rsidRPr="003350BF">
        <w:rPr>
          <w:highlight w:val="yellow"/>
        </w:rPr>
        <w:lastRenderedPageBreak/>
        <w:t>Dodatkom č. 1 k Príručke pre prijímateľa nenávratného finančného príspevku z PRV SR 2014 – 2020, verzii 02</w:t>
      </w:r>
      <w:r w:rsidR="00E62D2F" w:rsidRPr="003350BF">
        <w:rPr>
          <w:highlight w:val="yellow"/>
        </w:rPr>
        <w:t xml:space="preserve">, </w:t>
      </w:r>
      <w:r w:rsidR="001276D9">
        <w:rPr>
          <w:highlight w:val="yellow"/>
        </w:rPr>
        <w:t>sa mení</w:t>
      </w:r>
      <w:r w:rsidR="00CE2877">
        <w:rPr>
          <w:highlight w:val="yellow"/>
        </w:rPr>
        <w:t xml:space="preserve"> </w:t>
      </w:r>
      <w:r w:rsidR="00E62D2F" w:rsidRPr="003350BF">
        <w:rPr>
          <w:highlight w:val="yellow"/>
        </w:rPr>
        <w:t>kapitol</w:t>
      </w:r>
      <w:r w:rsidR="001276D9">
        <w:rPr>
          <w:highlight w:val="yellow"/>
        </w:rPr>
        <w:t>a</w:t>
      </w:r>
      <w:r w:rsidR="00E62D2F" w:rsidRPr="003350BF">
        <w:rPr>
          <w:highlight w:val="yellow"/>
        </w:rPr>
        <w:t xml:space="preserve"> 5. ZMENOVÉ KONANIE NA PODNET PRIJÍMATEĽA nasledovne:</w:t>
      </w:r>
    </w:p>
    <w:p w14:paraId="39C0EA4D" w14:textId="77777777" w:rsidR="005B7EB2" w:rsidRDefault="005B7EB2"/>
    <w:p w14:paraId="57783018" w14:textId="77777777" w:rsidR="00D40BB2" w:rsidRPr="00D40BB2" w:rsidRDefault="00D40BB2" w:rsidP="00D40BB2">
      <w:pPr>
        <w:keepNext/>
        <w:shd w:val="clear" w:color="auto" w:fill="BFBFBF"/>
        <w:spacing w:after="240" w:line="240" w:lineRule="auto"/>
        <w:ind w:left="567" w:hanging="567"/>
        <w:outlineLvl w:val="0"/>
        <w:rPr>
          <w:rFonts w:ascii="Times New Roman" w:eastAsia="Times New Roman" w:hAnsi="Times New Roman" w:cs="Times New Roman"/>
          <w:b/>
          <w:bCs/>
          <w:caps/>
          <w:lang w:eastAsia="sk-SK"/>
        </w:rPr>
      </w:pPr>
      <w:bookmarkStart w:id="0" w:name="_Toc486400395"/>
      <w:r>
        <w:rPr>
          <w:rFonts w:ascii="Times New Roman" w:eastAsia="Times New Roman" w:hAnsi="Times New Roman" w:cs="Times New Roman"/>
          <w:b/>
          <w:bCs/>
          <w:caps/>
          <w:lang w:eastAsia="sk-SK"/>
        </w:rPr>
        <w:t xml:space="preserve">5. </w:t>
      </w:r>
      <w:r w:rsidRPr="00D40BB2">
        <w:rPr>
          <w:rFonts w:ascii="Times New Roman" w:eastAsia="Times New Roman" w:hAnsi="Times New Roman" w:cs="Times New Roman"/>
          <w:b/>
          <w:bCs/>
          <w:caps/>
          <w:lang w:eastAsia="sk-SK"/>
        </w:rPr>
        <w:t>ZMENOVÉ KONANIE NA PODNET PRIJÍMATEĽA</w:t>
      </w:r>
      <w:bookmarkEnd w:id="0"/>
    </w:p>
    <w:p w14:paraId="38D9E196"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w:t>
      </w:r>
      <w:r w:rsidRPr="00D40BB2">
        <w:rPr>
          <w:rFonts w:ascii="Times New Roman" w:eastAsia="Times New Roman" w:hAnsi="Times New Roman" w:cs="Times New Roman"/>
          <w:lang w:eastAsia="sk-SK"/>
        </w:rPr>
        <w:tab/>
        <w:t xml:space="preserve">Realizácia projektu prináša so sebou situácie, ktoré nie vždy môžu byť predvídateľné v čase predloženia ŽoNFP (napr. zmena legislatívy). Vychádzajúc zo skutočnosti, že projekty sú implementované v stále sa meniacom prostredí a na ich úspešnú realizáciu vplýva veľké množstvo interných a externých faktorov, je dôležité, aby PPA zabezpečila efektívne nastavenie procesov zmeny projektov. Správne nastavený systém zmenového konania je základným predpokladom pre možnosť PPA a prijímateľa v dostatočnom časovom predstihu a požadovaným spôsobom realizovať kroky, ktoré zabezpečia plynulú a efektívnu realizáciu schválených projektov. </w:t>
      </w:r>
    </w:p>
    <w:p w14:paraId="19AFFB4E"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w:t>
      </w:r>
      <w:r w:rsidRPr="00D40BB2">
        <w:rPr>
          <w:rFonts w:ascii="Times New Roman" w:eastAsia="Times New Roman" w:hAnsi="Times New Roman" w:cs="Times New Roman"/>
          <w:lang w:eastAsia="sk-SK"/>
        </w:rPr>
        <w:tab/>
        <w:t>Zmenové konanie je proces schvaľovania/akceptovania/neakceptovania/vzatia na vedomie každej zmeny projektu v závislosti od typu zmeny. Proces zmenového konania sa vzťahuje na celé obdobie účinnosti Zmluvy, tzn. zahrňuje obdobie realizácie projektu a obdobie udržateľnosti projektu.</w:t>
      </w:r>
    </w:p>
    <w:p w14:paraId="0F48A193"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3)</w:t>
      </w:r>
      <w:r w:rsidRPr="00D40BB2">
        <w:rPr>
          <w:rFonts w:ascii="Times New Roman" w:eastAsia="Times New Roman" w:hAnsi="Times New Roman" w:cs="Times New Roman"/>
          <w:lang w:eastAsia="sk-SK"/>
        </w:rPr>
        <w:tab/>
        <w:t>Cieľom úpravy zmenového konania v Príručke pre prijímateľa je najmä:</w:t>
      </w:r>
    </w:p>
    <w:p w14:paraId="706B4DC1" w14:textId="77777777" w:rsidR="00D40BB2" w:rsidRPr="00D40BB2" w:rsidRDefault="00D40BB2" w:rsidP="00D40BB2">
      <w:pPr>
        <w:autoSpaceDE w:val="0"/>
        <w:autoSpaceDN w:val="0"/>
        <w:adjustRightInd w:val="0"/>
        <w:spacing w:before="120" w:after="120" w:line="240" w:lineRule="auto"/>
        <w:ind w:left="1134" w:hanging="425"/>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a.</w:t>
      </w:r>
      <w:r w:rsidRPr="00D40BB2">
        <w:rPr>
          <w:rFonts w:ascii="Times New Roman" w:eastAsia="Times New Roman" w:hAnsi="Times New Roman" w:cs="Times New Roman"/>
          <w:lang w:eastAsia="sk-SK"/>
        </w:rPr>
        <w:tab/>
        <w:t xml:space="preserve">zavedenie efektívneho a transparentného systému riadenia zmien projektov vrátane zabezpečenia spätne overiteľného audit trailu;  </w:t>
      </w:r>
    </w:p>
    <w:p w14:paraId="5F92DEA5" w14:textId="77777777" w:rsidR="00D40BB2" w:rsidRPr="00D40BB2" w:rsidRDefault="00D40BB2" w:rsidP="00D40BB2">
      <w:pPr>
        <w:autoSpaceDE w:val="0"/>
        <w:autoSpaceDN w:val="0"/>
        <w:adjustRightInd w:val="0"/>
        <w:spacing w:before="120" w:after="120" w:line="240" w:lineRule="auto"/>
        <w:ind w:left="1134" w:hanging="425"/>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b.</w:t>
      </w:r>
      <w:r w:rsidRPr="00D40BB2">
        <w:rPr>
          <w:rFonts w:ascii="Times New Roman" w:eastAsia="Times New Roman" w:hAnsi="Times New Roman" w:cs="Times New Roman"/>
          <w:lang w:eastAsia="sk-SK"/>
        </w:rPr>
        <w:tab/>
        <w:t>snaha o primeranú akceptáciu opodstatnených zmenových požiadaviek prijímateľov zo strany PPA;</w:t>
      </w:r>
    </w:p>
    <w:p w14:paraId="207451C2" w14:textId="77777777" w:rsidR="00D40BB2" w:rsidRPr="00D40BB2" w:rsidRDefault="00D40BB2" w:rsidP="00D40BB2">
      <w:pPr>
        <w:autoSpaceDE w:val="0"/>
        <w:autoSpaceDN w:val="0"/>
        <w:adjustRightInd w:val="0"/>
        <w:spacing w:before="120" w:after="120" w:line="240" w:lineRule="auto"/>
        <w:ind w:left="1134" w:hanging="425"/>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c.</w:t>
      </w:r>
      <w:r w:rsidRPr="00D40BB2">
        <w:rPr>
          <w:rFonts w:ascii="Times New Roman" w:eastAsia="Times New Roman" w:hAnsi="Times New Roman" w:cs="Times New Roman"/>
          <w:lang w:eastAsia="sk-SK"/>
        </w:rPr>
        <w:tab/>
        <w:t>zníženie počtu dodatkov k Zmluve a teda aj administratívneho zaťaženia PPA a prijímateľov;</w:t>
      </w:r>
    </w:p>
    <w:p w14:paraId="297155F2" w14:textId="77777777" w:rsidR="00D40BB2" w:rsidRPr="00D40BB2" w:rsidRDefault="00D40BB2" w:rsidP="00D40BB2">
      <w:pPr>
        <w:autoSpaceDE w:val="0"/>
        <w:autoSpaceDN w:val="0"/>
        <w:adjustRightInd w:val="0"/>
        <w:spacing w:before="120" w:after="120" w:line="240" w:lineRule="auto"/>
        <w:ind w:left="1134" w:hanging="425"/>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d.</w:t>
      </w:r>
      <w:r w:rsidRPr="00D40BB2">
        <w:rPr>
          <w:rFonts w:ascii="Times New Roman" w:eastAsia="Times New Roman" w:hAnsi="Times New Roman" w:cs="Times New Roman"/>
          <w:lang w:eastAsia="sk-SK"/>
        </w:rPr>
        <w:tab/>
        <w:t>vytvorenie podmienok pre bezproblémovejšiu realizovateľnosť a udržateľnosť projektov v zmysle Zmluvy (úplné využitie zazmluvnených finančných prostriedkov projektu, plnenie si ďalších povinností prijímateľa vyplývajúcich zo Zmluvy a pod.).</w:t>
      </w:r>
    </w:p>
    <w:p w14:paraId="7BFAEFEA"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4)</w:t>
      </w:r>
      <w:r w:rsidRPr="00D40BB2">
        <w:rPr>
          <w:rFonts w:ascii="Times New Roman" w:eastAsia="Times New Roman" w:hAnsi="Times New Roman" w:cs="Times New Roman"/>
          <w:lang w:eastAsia="sk-SK"/>
        </w:rPr>
        <w:tab/>
        <w:t xml:space="preserve">Zmenou projektu sa rozumie zmena práv, povinností a iných skutočností definovaných Zmluvou  a ŽoNFP. </w:t>
      </w:r>
    </w:p>
    <w:p w14:paraId="64D2DD64"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5)</w:t>
      </w:r>
      <w:r w:rsidRPr="00D40BB2">
        <w:rPr>
          <w:rFonts w:ascii="Times New Roman" w:eastAsia="Times New Roman" w:hAnsi="Times New Roman" w:cs="Times New Roman"/>
          <w:lang w:eastAsia="sk-SK"/>
        </w:rPr>
        <w:tab/>
        <w:t xml:space="preserve">Cieľom zmenového konania je odborne, objektívne a transparentne posúdiť potrebu a vhodnosť zmeny projektu, celkový dopad zmeny v kontexte podmienok stanovených v Zmluve a Výzve. </w:t>
      </w:r>
    </w:p>
    <w:p w14:paraId="08842910"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6)</w:t>
      </w:r>
      <w:r w:rsidRPr="00D40BB2">
        <w:rPr>
          <w:rFonts w:ascii="Times New Roman" w:eastAsia="Times New Roman" w:hAnsi="Times New Roman" w:cs="Times New Roman"/>
          <w:lang w:eastAsia="sk-SK"/>
        </w:rPr>
        <w:tab/>
        <w:t xml:space="preserve">Základným východiskom zmeny projektu je identifikovaná alebo predpokladaná odchýlka od Zmluvy.  </w:t>
      </w:r>
    </w:p>
    <w:p w14:paraId="5127F539"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7)</w:t>
      </w:r>
      <w:r w:rsidRPr="00D40BB2">
        <w:rPr>
          <w:rFonts w:ascii="Times New Roman" w:eastAsia="Times New Roman" w:hAnsi="Times New Roman" w:cs="Times New Roman"/>
          <w:lang w:eastAsia="sk-SK"/>
        </w:rPr>
        <w:tab/>
        <w:t>Zmenu projektu môže iniciovať:</w:t>
      </w:r>
    </w:p>
    <w:p w14:paraId="04F75E35" w14:textId="77777777" w:rsidR="00D40BB2" w:rsidRPr="00D40BB2" w:rsidRDefault="00D40BB2" w:rsidP="00D40BB2">
      <w:pPr>
        <w:numPr>
          <w:ilvl w:val="1"/>
          <w:numId w:val="4"/>
        </w:numPr>
        <w:tabs>
          <w:tab w:val="left" w:pos="993"/>
        </w:tabs>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prijímateľ, alebo </w:t>
      </w:r>
    </w:p>
    <w:p w14:paraId="20E5CA35" w14:textId="77777777" w:rsidR="00D40BB2" w:rsidRPr="00D40BB2" w:rsidRDefault="00D40BB2" w:rsidP="00D40BB2">
      <w:pPr>
        <w:numPr>
          <w:ilvl w:val="1"/>
          <w:numId w:val="4"/>
        </w:numPr>
        <w:tabs>
          <w:tab w:val="left" w:pos="993"/>
        </w:tabs>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PPA (na základe záverov/zistení z procesu monitorovania alebo kontroly projektu, legislatívnych zmien, zmien Systému riadenia PRV, SFR EPFRV, Príručky pre prijímateľa a pod.). </w:t>
      </w:r>
    </w:p>
    <w:p w14:paraId="2A8B1A83" w14:textId="77777777" w:rsidR="00D40BB2" w:rsidRPr="00D40BB2" w:rsidRDefault="00D40BB2" w:rsidP="00D40BB2">
      <w:pPr>
        <w:tabs>
          <w:tab w:val="left" w:pos="567"/>
        </w:tabs>
        <w:autoSpaceDE w:val="0"/>
        <w:autoSpaceDN w:val="0"/>
        <w:adjustRightInd w:val="0"/>
        <w:spacing w:before="120" w:after="120" w:line="240" w:lineRule="auto"/>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8)</w:t>
      </w:r>
      <w:r w:rsidRPr="00D40BB2">
        <w:rPr>
          <w:rFonts w:ascii="Times New Roman" w:eastAsia="Times New Roman" w:hAnsi="Times New Roman" w:cs="Times New Roman"/>
          <w:lang w:eastAsia="sk-SK"/>
        </w:rPr>
        <w:tab/>
        <w:t>Podľa charakteru a rozsahu zmeny projektu rozlišujeme dva typy zmien:</w:t>
      </w:r>
    </w:p>
    <w:p w14:paraId="3584E377" w14:textId="77777777" w:rsidR="00D40BB2" w:rsidRPr="00D40BB2" w:rsidRDefault="00D40BB2" w:rsidP="00D40BB2">
      <w:pPr>
        <w:numPr>
          <w:ilvl w:val="1"/>
          <w:numId w:val="5"/>
        </w:numPr>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významnejšie zmeny projektu, tzn. zmeny, v prípade ktorých je nevyhnutná aktualizáciu zmluvného vzťahu formou písomného a očíslovaného dodatku k Zmluve/písomnej akceptácie príslušnej zmeny zo strany PPA (zásadným spôsobom ovplyvňujú charakter a parametre projektu alebo plnenie podmienok stanovených v Zmluve alebo Výzve);</w:t>
      </w:r>
    </w:p>
    <w:p w14:paraId="461717D5" w14:textId="77777777" w:rsidR="00D40BB2" w:rsidRDefault="00D40BB2" w:rsidP="00D40BB2">
      <w:pPr>
        <w:numPr>
          <w:ilvl w:val="1"/>
          <w:numId w:val="5"/>
        </w:numPr>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menej významné  zmeny projektu, tzn. zmeny, v prípade ktorých nie je nevyhnutná aktualizáciu zmluvného vzťahu formou dodatku k Zmluve/ písomnej akceptácie príslušnej zmeny zo strany PPA nakoľko zásadným spôsobom neovplyvňujú charakter a parametre projektu alebo plnenie podmienok stanovených v Zmluve a Výzve (postačuje </w:t>
      </w:r>
      <w:r w:rsidRPr="00D40BB2">
        <w:rPr>
          <w:rFonts w:ascii="Times New Roman" w:eastAsia="Times New Roman" w:hAnsi="Times New Roman" w:cs="Times New Roman"/>
        </w:rPr>
        <w:lastRenderedPageBreak/>
        <w:t>písomné oznámenie zmeny zo strany prijímateľa a overenie zo strany PPA, že ide o menej významnú zmenu).</w:t>
      </w:r>
    </w:p>
    <w:p w14:paraId="7EFA2AC8" w14:textId="77777777" w:rsidR="00D40BB2" w:rsidRPr="00D40BB2" w:rsidRDefault="00D40BB2" w:rsidP="00D40BB2">
      <w:pPr>
        <w:autoSpaceDE w:val="0"/>
        <w:autoSpaceDN w:val="0"/>
        <w:adjustRightInd w:val="0"/>
        <w:spacing w:before="120" w:after="120" w:line="240" w:lineRule="auto"/>
        <w:ind w:left="1276"/>
        <w:contextualSpacing/>
        <w:jc w:val="both"/>
        <w:rPr>
          <w:rFonts w:ascii="Times New Roman" w:eastAsia="Times New Roman" w:hAnsi="Times New Roman" w:cs="Times New Roman"/>
        </w:rPr>
      </w:pPr>
    </w:p>
    <w:p w14:paraId="5E4823C7" w14:textId="52AF5C4E" w:rsid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 xml:space="preserve">9) </w:t>
      </w:r>
      <w:r w:rsidRPr="00D40BB2">
        <w:rPr>
          <w:rFonts w:ascii="Times New Roman" w:eastAsia="Times New Roman" w:hAnsi="Times New Roman" w:cs="Times New Roman"/>
          <w:lang w:eastAsia="sk-SK"/>
        </w:rPr>
        <w:tab/>
        <w:t>Prijímateľ je povinný oznámiť PPA všetky zmeny projektu (významnejšie aj menej významné) a skutočnosti, ktoré majú vplyv alebo súvisia s plnením Zmluvy alebo sa akýmkoľvek spôsobom Zmluvy týkajú alebo môžu týkať, a to aj v prípade, ak má prijímateľ čo i len pochybnosť o dodržiavaní svojich záväzkov vyplývajúcich zo Zmluvy, a to bezodkladne po ich</w:t>
      </w:r>
      <w:r w:rsidR="004A2661">
        <w:rPr>
          <w:rFonts w:ascii="Times New Roman" w:eastAsia="Times New Roman" w:hAnsi="Times New Roman" w:cs="Times New Roman"/>
          <w:lang w:eastAsia="sk-SK"/>
        </w:rPr>
        <w:t xml:space="preserve"> vzniku</w:t>
      </w:r>
      <w:r w:rsidR="00F22F22">
        <w:rPr>
          <w:rFonts w:ascii="Times New Roman" w:eastAsia="Times New Roman" w:hAnsi="Times New Roman" w:cs="Times New Roman"/>
          <w:lang w:eastAsia="sk-SK"/>
        </w:rPr>
        <w:t xml:space="preserve">. </w:t>
      </w:r>
      <w:r w:rsidR="00206937" w:rsidRPr="00206937">
        <w:rPr>
          <w:rFonts w:ascii="Times New Roman" w:eastAsia="Times New Roman" w:hAnsi="Times New Roman" w:cs="Times New Roman"/>
          <w:highlight w:val="yellow"/>
          <w:lang w:eastAsia="sk-SK"/>
        </w:rPr>
        <w:t xml:space="preserve">Prijímateľ je oprávnený doručiť </w:t>
      </w:r>
      <w:r w:rsidR="00C40638" w:rsidRPr="00206937">
        <w:rPr>
          <w:rFonts w:ascii="Times New Roman" w:eastAsia="Times New Roman" w:hAnsi="Times New Roman" w:cs="Times New Roman"/>
          <w:highlight w:val="yellow"/>
          <w:lang w:eastAsia="sk-SK"/>
        </w:rPr>
        <w:t>na adresu PPA</w:t>
      </w:r>
      <w:r w:rsidR="004A2661" w:rsidRPr="00206937">
        <w:rPr>
          <w:rFonts w:ascii="Times New Roman" w:eastAsia="Times New Roman" w:hAnsi="Times New Roman" w:cs="Times New Roman"/>
          <w:highlight w:val="yellow"/>
          <w:lang w:eastAsia="sk-SK"/>
        </w:rPr>
        <w:t xml:space="preserve"> </w:t>
      </w:r>
      <w:r w:rsidR="00F22F22" w:rsidRPr="00206937">
        <w:rPr>
          <w:rFonts w:ascii="Times New Roman" w:eastAsia="Times New Roman" w:hAnsi="Times New Roman" w:cs="Times New Roman"/>
          <w:highlight w:val="yellow"/>
          <w:lang w:eastAsia="sk-SK"/>
        </w:rPr>
        <w:t xml:space="preserve">maximálne dve </w:t>
      </w:r>
      <w:r w:rsidR="004A2661" w:rsidRPr="00206937">
        <w:rPr>
          <w:rFonts w:ascii="Times New Roman" w:eastAsia="Times New Roman" w:hAnsi="Times New Roman" w:cs="Times New Roman"/>
          <w:highlight w:val="yellow"/>
          <w:lang w:eastAsia="sk-SK"/>
        </w:rPr>
        <w:t xml:space="preserve">oznámenia o </w:t>
      </w:r>
      <w:r w:rsidR="00F22F22" w:rsidRPr="00206937">
        <w:rPr>
          <w:rFonts w:ascii="Times New Roman" w:eastAsia="Times New Roman" w:hAnsi="Times New Roman" w:cs="Times New Roman"/>
          <w:highlight w:val="yellow"/>
          <w:lang w:eastAsia="sk-SK"/>
        </w:rPr>
        <w:t>zmen</w:t>
      </w:r>
      <w:r w:rsidR="004A2661" w:rsidRPr="00206937">
        <w:rPr>
          <w:rFonts w:ascii="Times New Roman" w:eastAsia="Times New Roman" w:hAnsi="Times New Roman" w:cs="Times New Roman"/>
          <w:highlight w:val="yellow"/>
          <w:lang w:eastAsia="sk-SK"/>
        </w:rPr>
        <w:t>e</w:t>
      </w:r>
      <w:r w:rsidR="00F22F22" w:rsidRPr="00206937">
        <w:rPr>
          <w:rFonts w:ascii="Times New Roman" w:eastAsia="Times New Roman" w:hAnsi="Times New Roman" w:cs="Times New Roman"/>
          <w:highlight w:val="yellow"/>
          <w:lang w:eastAsia="sk-SK"/>
        </w:rPr>
        <w:t xml:space="preserve"> projektu </w:t>
      </w:r>
      <w:r w:rsidR="000C3124" w:rsidRPr="00206937">
        <w:rPr>
          <w:rFonts w:ascii="Times New Roman" w:eastAsia="Times New Roman" w:hAnsi="Times New Roman" w:cs="Times New Roman"/>
          <w:highlight w:val="yellow"/>
          <w:lang w:eastAsia="sk-SK"/>
        </w:rPr>
        <w:t xml:space="preserve">v rámci jedného </w:t>
      </w:r>
      <w:r w:rsidR="00193A6E" w:rsidRPr="00206937">
        <w:rPr>
          <w:rFonts w:ascii="Times New Roman" w:eastAsia="Times New Roman" w:hAnsi="Times New Roman" w:cs="Times New Roman"/>
          <w:highlight w:val="yellow"/>
          <w:lang w:eastAsia="sk-SK"/>
        </w:rPr>
        <w:t xml:space="preserve">kalendárneho </w:t>
      </w:r>
      <w:r w:rsidR="00193A6E" w:rsidRPr="00193A6E">
        <w:rPr>
          <w:rFonts w:ascii="Times New Roman" w:eastAsia="Times New Roman" w:hAnsi="Times New Roman" w:cs="Times New Roman"/>
          <w:highlight w:val="yellow"/>
          <w:lang w:eastAsia="sk-SK"/>
        </w:rPr>
        <w:t xml:space="preserve">roku. </w:t>
      </w:r>
    </w:p>
    <w:p w14:paraId="10918381" w14:textId="77777777" w:rsid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10)</w:t>
      </w:r>
      <w:r w:rsidRPr="00D40BB2">
        <w:rPr>
          <w:rFonts w:ascii="Times New Roman" w:eastAsia="Times New Roman" w:hAnsi="Times New Roman" w:cs="Times New Roman"/>
          <w:lang w:eastAsia="sk-SK"/>
        </w:rPr>
        <w:tab/>
        <w:t xml:space="preserve">Spôsob oznámenia zmeny projektu závisí od typu zmeny. V prípade významnejších zmien projektu má uvedená oznamovacia povinnosť formu Žiadosti o významnejšiu zmenu projektu </w:t>
      </w:r>
      <w:r>
        <w:rPr>
          <w:rFonts w:ascii="Times New Roman" w:eastAsia="Times New Roman" w:hAnsi="Times New Roman" w:cs="Times New Roman"/>
          <w:lang w:eastAsia="sk-SK"/>
        </w:rPr>
        <w:t xml:space="preserve">so sprievodným listom </w:t>
      </w:r>
      <w:r w:rsidRPr="00D40BB2">
        <w:rPr>
          <w:rFonts w:ascii="Times New Roman" w:eastAsia="Times New Roman" w:hAnsi="Times New Roman" w:cs="Times New Roman"/>
          <w:lang w:eastAsia="sk-SK"/>
        </w:rPr>
        <w:t>(viď príloha č. 5</w:t>
      </w:r>
      <w:r>
        <w:rPr>
          <w:rFonts w:ascii="Times New Roman" w:eastAsia="Times New Roman" w:hAnsi="Times New Roman" w:cs="Times New Roman"/>
          <w:lang w:eastAsia="sk-SK"/>
        </w:rPr>
        <w:t xml:space="preserve"> </w:t>
      </w:r>
      <w:r w:rsidRPr="00D40BB2">
        <w:rPr>
          <w:rFonts w:ascii="Times New Roman" w:eastAsia="Times New Roman" w:hAnsi="Times New Roman" w:cs="Times New Roman"/>
          <w:highlight w:val="yellow"/>
          <w:lang w:eastAsia="sk-SK"/>
        </w:rPr>
        <w:t>a príloha č. 9</w:t>
      </w:r>
      <w:r w:rsidRPr="00D40BB2">
        <w:rPr>
          <w:rFonts w:ascii="Times New Roman" w:eastAsia="Times New Roman" w:hAnsi="Times New Roman" w:cs="Times New Roman"/>
          <w:lang w:eastAsia="sk-SK"/>
        </w:rPr>
        <w:t xml:space="preserve"> k Príručke). V prípade menej významných zmien projektu, prijímateľ predkladá PPA písomné oznámenie menej významnej zmeny projektu </w:t>
      </w:r>
      <w:r>
        <w:rPr>
          <w:rFonts w:ascii="Times New Roman" w:eastAsia="Times New Roman" w:hAnsi="Times New Roman" w:cs="Times New Roman"/>
          <w:lang w:eastAsia="sk-SK"/>
        </w:rPr>
        <w:t xml:space="preserve">so sprievodným listom </w:t>
      </w:r>
      <w:r w:rsidRPr="00D40BB2">
        <w:rPr>
          <w:rFonts w:ascii="Times New Roman" w:eastAsia="Times New Roman" w:hAnsi="Times New Roman" w:cs="Times New Roman"/>
          <w:lang w:eastAsia="sk-SK"/>
        </w:rPr>
        <w:t xml:space="preserve">(viď príloha č. 6 </w:t>
      </w:r>
      <w:r w:rsidRPr="00D40BB2">
        <w:rPr>
          <w:rFonts w:ascii="Times New Roman" w:eastAsia="Times New Roman" w:hAnsi="Times New Roman" w:cs="Times New Roman"/>
          <w:highlight w:val="yellow"/>
          <w:lang w:eastAsia="sk-SK"/>
        </w:rPr>
        <w:t>a príloha č. 9</w:t>
      </w:r>
      <w:r w:rsidRPr="00D40BB2">
        <w:rPr>
          <w:rFonts w:ascii="Times New Roman" w:eastAsia="Times New Roman" w:hAnsi="Times New Roman" w:cs="Times New Roman"/>
          <w:lang w:eastAsia="sk-SK"/>
        </w:rPr>
        <w:t xml:space="preserve"> k Príručke). </w:t>
      </w:r>
    </w:p>
    <w:p w14:paraId="396EA928" w14:textId="4B8B4003" w:rsid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A270AF">
        <w:rPr>
          <w:rFonts w:ascii="Times New Roman" w:eastAsia="Times New Roman" w:hAnsi="Times New Roman" w:cs="Times New Roman"/>
          <w:highlight w:val="yellow"/>
          <w:lang w:eastAsia="sk-SK"/>
        </w:rPr>
        <w:t xml:space="preserve">11) </w:t>
      </w:r>
      <w:r w:rsidRPr="00A270AF">
        <w:rPr>
          <w:rFonts w:ascii="Times New Roman" w:eastAsia="Times New Roman" w:hAnsi="Times New Roman" w:cs="Times New Roman"/>
          <w:highlight w:val="yellow"/>
          <w:lang w:eastAsia="sk-SK"/>
        </w:rPr>
        <w:tab/>
      </w:r>
      <w:r w:rsidR="00F27F4E">
        <w:rPr>
          <w:rFonts w:ascii="Times New Roman" w:eastAsia="Times New Roman" w:hAnsi="Times New Roman" w:cs="Times New Roman"/>
          <w:highlight w:val="yellow"/>
          <w:lang w:eastAsia="sk-SK"/>
        </w:rPr>
        <w:t xml:space="preserve">Jedno oznámenie o zmene projektu  môže </w:t>
      </w:r>
      <w:r w:rsidR="00A270AF" w:rsidRPr="00A270AF">
        <w:rPr>
          <w:rFonts w:ascii="Times New Roman" w:eastAsia="Times New Roman" w:hAnsi="Times New Roman" w:cs="Times New Roman"/>
          <w:highlight w:val="yellow"/>
          <w:lang w:eastAsia="sk-SK"/>
        </w:rPr>
        <w:t xml:space="preserve">obsahovať </w:t>
      </w:r>
      <w:r w:rsidR="00F27F4E">
        <w:rPr>
          <w:rFonts w:ascii="Times New Roman" w:eastAsia="Times New Roman" w:hAnsi="Times New Roman" w:cs="Times New Roman"/>
          <w:highlight w:val="yellow"/>
          <w:lang w:eastAsia="sk-SK"/>
        </w:rPr>
        <w:t xml:space="preserve">jednu alebo </w:t>
      </w:r>
      <w:r w:rsidR="00A270AF" w:rsidRPr="00A270AF">
        <w:rPr>
          <w:rFonts w:ascii="Times New Roman" w:eastAsia="Times New Roman" w:hAnsi="Times New Roman" w:cs="Times New Roman"/>
          <w:highlight w:val="yellow"/>
          <w:lang w:eastAsia="sk-SK"/>
        </w:rPr>
        <w:t>viacero žiadostí</w:t>
      </w:r>
      <w:r w:rsidR="00E7257B">
        <w:rPr>
          <w:rFonts w:ascii="Times New Roman" w:eastAsia="Times New Roman" w:hAnsi="Times New Roman" w:cs="Times New Roman"/>
          <w:highlight w:val="yellow"/>
          <w:lang w:eastAsia="sk-SK"/>
        </w:rPr>
        <w:t>/oznámení</w:t>
      </w:r>
      <w:r w:rsidR="00A270AF" w:rsidRPr="00A270AF">
        <w:rPr>
          <w:rFonts w:ascii="Times New Roman" w:eastAsia="Times New Roman" w:hAnsi="Times New Roman" w:cs="Times New Roman"/>
          <w:highlight w:val="yellow"/>
          <w:lang w:eastAsia="sk-SK"/>
        </w:rPr>
        <w:t xml:space="preserve"> o zmenu (</w:t>
      </w:r>
      <w:r w:rsidR="00E7153E">
        <w:rPr>
          <w:rFonts w:ascii="Times New Roman" w:eastAsia="Times New Roman" w:hAnsi="Times New Roman" w:cs="Times New Roman"/>
          <w:highlight w:val="yellow"/>
          <w:lang w:eastAsia="sk-SK"/>
        </w:rPr>
        <w:t>napr. 1,</w:t>
      </w:r>
      <w:r w:rsidR="00FA39ED">
        <w:rPr>
          <w:rFonts w:ascii="Times New Roman" w:eastAsia="Times New Roman" w:hAnsi="Times New Roman" w:cs="Times New Roman"/>
          <w:highlight w:val="yellow"/>
          <w:lang w:eastAsia="sk-SK"/>
        </w:rPr>
        <w:t xml:space="preserve">2,3 a viac </w:t>
      </w:r>
      <w:r w:rsidR="00E7257B">
        <w:rPr>
          <w:rFonts w:ascii="Times New Roman" w:eastAsia="Times New Roman" w:hAnsi="Times New Roman" w:cs="Times New Roman"/>
          <w:highlight w:val="yellow"/>
          <w:lang w:eastAsia="sk-SK"/>
        </w:rPr>
        <w:t>oznámen</w:t>
      </w:r>
      <w:r w:rsidR="00FA39ED">
        <w:rPr>
          <w:rFonts w:ascii="Times New Roman" w:eastAsia="Times New Roman" w:hAnsi="Times New Roman" w:cs="Times New Roman"/>
          <w:highlight w:val="yellow"/>
          <w:lang w:eastAsia="sk-SK"/>
        </w:rPr>
        <w:t>í</w:t>
      </w:r>
      <w:r w:rsidR="00A270AF" w:rsidRPr="00A270AF">
        <w:rPr>
          <w:rFonts w:ascii="Times New Roman" w:eastAsia="Times New Roman" w:hAnsi="Times New Roman" w:cs="Times New Roman"/>
          <w:highlight w:val="yellow"/>
          <w:lang w:eastAsia="sk-SK"/>
        </w:rPr>
        <w:t xml:space="preserve"> o menej významnej zmene projektu</w:t>
      </w:r>
      <w:r w:rsidR="00F27F4E">
        <w:rPr>
          <w:rFonts w:ascii="Times New Roman" w:eastAsia="Times New Roman" w:hAnsi="Times New Roman" w:cs="Times New Roman"/>
          <w:highlight w:val="yellow"/>
          <w:lang w:eastAsia="sk-SK"/>
        </w:rPr>
        <w:t>,</w:t>
      </w:r>
      <w:r w:rsidR="00FA39ED">
        <w:rPr>
          <w:rFonts w:ascii="Times New Roman" w:eastAsia="Times New Roman" w:hAnsi="Times New Roman" w:cs="Times New Roman"/>
          <w:highlight w:val="yellow"/>
          <w:lang w:eastAsia="sk-SK"/>
        </w:rPr>
        <w:t xml:space="preserve"> vrátane</w:t>
      </w:r>
      <w:r w:rsidR="00F27F4E">
        <w:rPr>
          <w:rFonts w:ascii="Times New Roman" w:eastAsia="Times New Roman" w:hAnsi="Times New Roman" w:cs="Times New Roman"/>
          <w:highlight w:val="yellow"/>
          <w:lang w:eastAsia="sk-SK"/>
        </w:rPr>
        <w:t xml:space="preserve"> </w:t>
      </w:r>
      <w:r w:rsidR="00FA39ED">
        <w:rPr>
          <w:rFonts w:ascii="Times New Roman" w:eastAsia="Times New Roman" w:hAnsi="Times New Roman" w:cs="Times New Roman"/>
          <w:highlight w:val="yellow"/>
          <w:lang w:eastAsia="sk-SK"/>
        </w:rPr>
        <w:t>viac žiadostí</w:t>
      </w:r>
      <w:r w:rsidR="00F27F4E" w:rsidRPr="00A270AF">
        <w:rPr>
          <w:rFonts w:ascii="Times New Roman" w:eastAsia="Times New Roman" w:hAnsi="Times New Roman" w:cs="Times New Roman"/>
          <w:highlight w:val="yellow"/>
          <w:lang w:eastAsia="sk-SK"/>
        </w:rPr>
        <w:t xml:space="preserve"> o významnejšiu zmenu</w:t>
      </w:r>
      <w:r w:rsidR="00FA39ED">
        <w:rPr>
          <w:rFonts w:ascii="Times New Roman" w:eastAsia="Times New Roman" w:hAnsi="Times New Roman" w:cs="Times New Roman"/>
          <w:highlight w:val="yellow"/>
          <w:lang w:eastAsia="sk-SK"/>
        </w:rPr>
        <w:t xml:space="preserve"> projektu</w:t>
      </w:r>
      <w:r w:rsidR="00A270AF" w:rsidRPr="00A270AF">
        <w:rPr>
          <w:rFonts w:ascii="Times New Roman" w:eastAsia="Times New Roman" w:hAnsi="Times New Roman" w:cs="Times New Roman"/>
          <w:highlight w:val="yellow"/>
          <w:lang w:eastAsia="sk-SK"/>
        </w:rPr>
        <w:t>)</w:t>
      </w:r>
      <w:r w:rsidR="00C40638">
        <w:rPr>
          <w:rFonts w:ascii="Times New Roman" w:eastAsia="Times New Roman" w:hAnsi="Times New Roman" w:cs="Times New Roman"/>
          <w:highlight w:val="yellow"/>
          <w:lang w:eastAsia="sk-SK"/>
        </w:rPr>
        <w:t xml:space="preserve"> </w:t>
      </w:r>
      <w:r w:rsidR="00FA39ED">
        <w:rPr>
          <w:rFonts w:ascii="Times New Roman" w:eastAsia="Times New Roman" w:hAnsi="Times New Roman" w:cs="Times New Roman"/>
          <w:highlight w:val="yellow"/>
          <w:lang w:eastAsia="sk-SK"/>
        </w:rPr>
        <w:t xml:space="preserve">pričom prijímateľ je povinný </w:t>
      </w:r>
      <w:r w:rsidR="00A270AF" w:rsidRPr="00A270AF">
        <w:rPr>
          <w:rFonts w:ascii="Times New Roman" w:eastAsia="Times New Roman" w:hAnsi="Times New Roman" w:cs="Times New Roman"/>
          <w:highlight w:val="yellow"/>
          <w:lang w:eastAsia="sk-SK"/>
        </w:rPr>
        <w:t xml:space="preserve"> v sprievodnom liste </w:t>
      </w:r>
      <w:r w:rsidR="00FA39ED">
        <w:rPr>
          <w:rFonts w:ascii="Times New Roman" w:eastAsia="Times New Roman" w:hAnsi="Times New Roman" w:cs="Times New Roman"/>
          <w:highlight w:val="yellow"/>
          <w:lang w:eastAsia="sk-SK"/>
        </w:rPr>
        <w:t>presne nazvať a</w:t>
      </w:r>
      <w:r w:rsidR="00C40638">
        <w:rPr>
          <w:rFonts w:ascii="Times New Roman" w:eastAsia="Times New Roman" w:hAnsi="Times New Roman" w:cs="Times New Roman"/>
          <w:highlight w:val="yellow"/>
          <w:lang w:eastAsia="sk-SK"/>
        </w:rPr>
        <w:t> </w:t>
      </w:r>
      <w:r w:rsidR="00FA39ED">
        <w:rPr>
          <w:rFonts w:ascii="Times New Roman" w:eastAsia="Times New Roman" w:hAnsi="Times New Roman" w:cs="Times New Roman"/>
          <w:highlight w:val="yellow"/>
          <w:lang w:eastAsia="sk-SK"/>
        </w:rPr>
        <w:t>identif</w:t>
      </w:r>
      <w:r w:rsidR="00C40638">
        <w:rPr>
          <w:rFonts w:ascii="Times New Roman" w:eastAsia="Times New Roman" w:hAnsi="Times New Roman" w:cs="Times New Roman"/>
          <w:highlight w:val="yellow"/>
          <w:lang w:eastAsia="sk-SK"/>
        </w:rPr>
        <w:t>i</w:t>
      </w:r>
      <w:r w:rsidR="00FA39ED">
        <w:rPr>
          <w:rFonts w:ascii="Times New Roman" w:eastAsia="Times New Roman" w:hAnsi="Times New Roman" w:cs="Times New Roman"/>
          <w:highlight w:val="yellow"/>
          <w:lang w:eastAsia="sk-SK"/>
        </w:rPr>
        <w:t>kovať</w:t>
      </w:r>
      <w:r w:rsidR="00C40638" w:rsidRPr="00562208">
        <w:rPr>
          <w:rFonts w:ascii="Times New Roman" w:eastAsia="Times New Roman" w:hAnsi="Times New Roman" w:cs="Times New Roman"/>
          <w:highlight w:val="yellow"/>
          <w:lang w:eastAsia="sk-SK"/>
        </w:rPr>
        <w:t>,</w:t>
      </w:r>
      <w:r w:rsidR="00FA39ED" w:rsidRPr="00562208">
        <w:rPr>
          <w:rFonts w:ascii="Times New Roman" w:eastAsia="Times New Roman" w:hAnsi="Times New Roman" w:cs="Times New Roman"/>
          <w:highlight w:val="yellow"/>
          <w:lang w:eastAsia="sk-SK"/>
        </w:rPr>
        <w:t xml:space="preserve"> o aké zmeny v projekte žiada, resp. aké zmeny v projekte oznamuje </w:t>
      </w:r>
      <w:r w:rsidR="00A270AF" w:rsidRPr="00562208">
        <w:rPr>
          <w:rFonts w:ascii="Times New Roman" w:eastAsia="Times New Roman" w:hAnsi="Times New Roman" w:cs="Times New Roman"/>
          <w:highlight w:val="yellow"/>
          <w:lang w:eastAsia="sk-SK"/>
        </w:rPr>
        <w:t>(viď príloha č. 9 k Príručke).</w:t>
      </w:r>
      <w:r w:rsidR="00E7153E" w:rsidRPr="00562208">
        <w:rPr>
          <w:rFonts w:ascii="Times New Roman" w:eastAsia="Times New Roman" w:hAnsi="Times New Roman" w:cs="Times New Roman"/>
          <w:highlight w:val="yellow"/>
          <w:lang w:eastAsia="sk-SK"/>
        </w:rPr>
        <w:t xml:space="preserve"> </w:t>
      </w:r>
      <w:r w:rsidR="00562208" w:rsidRPr="00562208">
        <w:rPr>
          <w:rFonts w:ascii="Times New Roman" w:eastAsia="Times New Roman" w:hAnsi="Times New Roman" w:cs="Times New Roman"/>
          <w:highlight w:val="yellow"/>
          <w:lang w:eastAsia="sk-SK"/>
        </w:rPr>
        <w:t>PPA sa nebude zaoberať žiadnou ďalšou žiadosťou</w:t>
      </w:r>
      <w:r w:rsidR="00562208">
        <w:rPr>
          <w:rFonts w:ascii="Times New Roman" w:eastAsia="Times New Roman" w:hAnsi="Times New Roman" w:cs="Times New Roman"/>
          <w:highlight w:val="yellow"/>
          <w:lang w:eastAsia="sk-SK"/>
        </w:rPr>
        <w:t>/oznámením</w:t>
      </w:r>
      <w:r w:rsidR="00562208" w:rsidRPr="00562208">
        <w:rPr>
          <w:rFonts w:ascii="Times New Roman" w:eastAsia="Times New Roman" w:hAnsi="Times New Roman" w:cs="Times New Roman"/>
          <w:highlight w:val="yellow"/>
          <w:lang w:eastAsia="sk-SK"/>
        </w:rPr>
        <w:t xml:space="preserve"> o zmenu projektu.</w:t>
      </w:r>
    </w:p>
    <w:p w14:paraId="133A8253" w14:textId="1F8DFE08" w:rsidR="00416210" w:rsidRDefault="00416210" w:rsidP="00416210">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A12FEB">
        <w:rPr>
          <w:rFonts w:ascii="Times New Roman" w:eastAsia="Times New Roman" w:hAnsi="Times New Roman" w:cs="Times New Roman"/>
          <w:highlight w:val="yellow"/>
          <w:lang w:eastAsia="sk-SK"/>
        </w:rPr>
        <w:t>12)</w:t>
      </w:r>
      <w:r>
        <w:rPr>
          <w:rFonts w:ascii="Times New Roman" w:eastAsia="Times New Roman" w:hAnsi="Times New Roman" w:cs="Times New Roman"/>
          <w:lang w:eastAsia="sk-SK"/>
        </w:rPr>
        <w:tab/>
      </w:r>
      <w:r w:rsidRPr="00193A6E">
        <w:rPr>
          <w:rFonts w:ascii="Times New Roman" w:eastAsia="Times New Roman" w:hAnsi="Times New Roman" w:cs="Times New Roman"/>
          <w:highlight w:val="yellow"/>
          <w:lang w:eastAsia="sk-SK"/>
        </w:rPr>
        <w:t xml:space="preserve">Výnimkou </w:t>
      </w:r>
      <w:r>
        <w:rPr>
          <w:rFonts w:ascii="Times New Roman" w:eastAsia="Times New Roman" w:hAnsi="Times New Roman" w:cs="Times New Roman"/>
          <w:highlight w:val="yellow"/>
          <w:lang w:eastAsia="sk-SK"/>
        </w:rPr>
        <w:t xml:space="preserve"> z pravidla podľa </w:t>
      </w:r>
      <w:r w:rsidR="00A12FEB">
        <w:rPr>
          <w:rFonts w:ascii="Times New Roman" w:eastAsia="Times New Roman" w:hAnsi="Times New Roman" w:cs="Times New Roman"/>
          <w:highlight w:val="yellow"/>
          <w:lang w:eastAsia="sk-SK"/>
        </w:rPr>
        <w:t>odseku</w:t>
      </w:r>
      <w:r>
        <w:rPr>
          <w:rFonts w:ascii="Times New Roman" w:eastAsia="Times New Roman" w:hAnsi="Times New Roman" w:cs="Times New Roman"/>
          <w:highlight w:val="yellow"/>
          <w:lang w:eastAsia="sk-SK"/>
        </w:rPr>
        <w:t xml:space="preserve"> 9</w:t>
      </w:r>
      <w:r w:rsidRPr="00193A6E">
        <w:rPr>
          <w:rFonts w:ascii="Times New Roman" w:eastAsia="Times New Roman" w:hAnsi="Times New Roman" w:cs="Times New Roman"/>
          <w:highlight w:val="yellow"/>
          <w:lang w:eastAsia="sk-SK"/>
        </w:rPr>
        <w:t xml:space="preserve"> </w:t>
      </w:r>
      <w:r>
        <w:rPr>
          <w:rFonts w:ascii="Times New Roman" w:eastAsia="Times New Roman" w:hAnsi="Times New Roman" w:cs="Times New Roman"/>
          <w:highlight w:val="yellow"/>
          <w:lang w:eastAsia="sk-SK"/>
        </w:rPr>
        <w:t xml:space="preserve">tejto kapitoly („2 oznámenia za kalendárny rok“) </w:t>
      </w:r>
      <w:r w:rsidRPr="00193A6E">
        <w:rPr>
          <w:rFonts w:ascii="Times New Roman" w:eastAsia="Times New Roman" w:hAnsi="Times New Roman" w:cs="Times New Roman"/>
          <w:highlight w:val="yellow"/>
          <w:lang w:eastAsia="sk-SK"/>
        </w:rPr>
        <w:t xml:space="preserve">je oznámenie obsahujúce okolnosti vylučujúce zodpovednosť prijímateľa (tzv. „vis major“), ktoré je prijímateľ povinný doručiť na adresu PPA v zmysle </w:t>
      </w:r>
      <w:r>
        <w:rPr>
          <w:rFonts w:ascii="Times New Roman" w:eastAsia="Times New Roman" w:hAnsi="Times New Roman" w:cs="Times New Roman"/>
          <w:highlight w:val="yellow"/>
          <w:lang w:eastAsia="sk-SK"/>
        </w:rPr>
        <w:t>Z</w:t>
      </w:r>
      <w:r w:rsidRPr="00193A6E">
        <w:rPr>
          <w:rFonts w:ascii="Times New Roman" w:eastAsia="Times New Roman" w:hAnsi="Times New Roman" w:cs="Times New Roman"/>
          <w:highlight w:val="yellow"/>
          <w:lang w:eastAsia="sk-SK"/>
        </w:rPr>
        <w:t>mluvy (vše</w:t>
      </w:r>
      <w:r>
        <w:rPr>
          <w:rFonts w:ascii="Times New Roman" w:eastAsia="Times New Roman" w:hAnsi="Times New Roman" w:cs="Times New Roman"/>
          <w:highlight w:val="yellow"/>
          <w:lang w:eastAsia="sk-SK"/>
        </w:rPr>
        <w:t xml:space="preserve">obecné zmluvné podmienky/VZP). </w:t>
      </w:r>
      <w:r w:rsidRPr="00193A6E">
        <w:rPr>
          <w:rFonts w:ascii="Times New Roman" w:eastAsia="Times New Roman" w:hAnsi="Times New Roman" w:cs="Times New Roman"/>
          <w:highlight w:val="yellow"/>
          <w:lang w:eastAsia="sk-SK"/>
        </w:rPr>
        <w:t>Výnimkou je aj  zmena projektu  týkajúca sa  významnejšej zmeny projektu, ktorá  priamo súvisí s vykonaným novým obstarávaním tovarov, služieb a stavebných prác . V t</w:t>
      </w:r>
      <w:r>
        <w:rPr>
          <w:rFonts w:ascii="Times New Roman" w:eastAsia="Times New Roman" w:hAnsi="Times New Roman" w:cs="Times New Roman"/>
          <w:highlight w:val="yellow"/>
          <w:lang w:eastAsia="sk-SK"/>
        </w:rPr>
        <w:t>ýchto prípadoch</w:t>
      </w:r>
      <w:r w:rsidRPr="00193A6E">
        <w:rPr>
          <w:rFonts w:ascii="Times New Roman" w:eastAsia="Times New Roman" w:hAnsi="Times New Roman" w:cs="Times New Roman"/>
          <w:highlight w:val="yellow"/>
          <w:lang w:eastAsia="sk-SK"/>
        </w:rPr>
        <w:t xml:space="preserve"> môže prijímateľ doručiť na adresu PPA aj </w:t>
      </w:r>
      <w:r>
        <w:rPr>
          <w:rFonts w:ascii="Times New Roman" w:eastAsia="Times New Roman" w:hAnsi="Times New Roman" w:cs="Times New Roman"/>
          <w:highlight w:val="yellow"/>
          <w:lang w:eastAsia="sk-SK"/>
        </w:rPr>
        <w:t>ďalšie</w:t>
      </w:r>
      <w:r w:rsidRPr="00193A6E">
        <w:rPr>
          <w:rFonts w:ascii="Times New Roman" w:eastAsia="Times New Roman" w:hAnsi="Times New Roman" w:cs="Times New Roman"/>
          <w:highlight w:val="yellow"/>
          <w:lang w:eastAsia="sk-SK"/>
        </w:rPr>
        <w:t xml:space="preserve"> oznámenie o zmene projektu (tzv. „žiadosť o významnejšiu zmenu projektu k novému VO/O“ - príloha č. 10 k</w:t>
      </w:r>
      <w:r>
        <w:rPr>
          <w:rFonts w:ascii="Times New Roman" w:eastAsia="Times New Roman" w:hAnsi="Times New Roman" w:cs="Times New Roman"/>
          <w:highlight w:val="yellow"/>
          <w:lang w:eastAsia="sk-SK"/>
        </w:rPr>
        <w:t> </w:t>
      </w:r>
      <w:r w:rsidRPr="00193A6E">
        <w:rPr>
          <w:rFonts w:ascii="Times New Roman" w:eastAsia="Times New Roman" w:hAnsi="Times New Roman" w:cs="Times New Roman"/>
          <w:highlight w:val="yellow"/>
          <w:lang w:eastAsia="sk-SK"/>
        </w:rPr>
        <w:t>Príručke</w:t>
      </w:r>
      <w:r>
        <w:rPr>
          <w:rFonts w:ascii="Times New Roman" w:eastAsia="Times New Roman" w:hAnsi="Times New Roman" w:cs="Times New Roman"/>
          <w:highlight w:val="yellow"/>
          <w:lang w:eastAsia="sk-SK"/>
        </w:rPr>
        <w:t xml:space="preserve"> alebo </w:t>
      </w:r>
      <w:r w:rsidRPr="00193A6E">
        <w:rPr>
          <w:rFonts w:ascii="Times New Roman" w:eastAsia="Times New Roman" w:hAnsi="Times New Roman" w:cs="Times New Roman"/>
          <w:highlight w:val="yellow"/>
          <w:lang w:eastAsia="sk-SK"/>
        </w:rPr>
        <w:t>žiadosť o  zmenu projektu „vis major“ - príloha č. 11 k Príručke) .</w:t>
      </w:r>
    </w:p>
    <w:p w14:paraId="655C2D55" w14:textId="723FBDAF"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w:t>
      </w:r>
      <w:r w:rsidR="00416210">
        <w:rPr>
          <w:rFonts w:ascii="Times New Roman" w:eastAsia="Times New Roman" w:hAnsi="Times New Roman" w:cs="Times New Roman"/>
          <w:lang w:eastAsia="sk-SK"/>
        </w:rPr>
        <w:t>3</w:t>
      </w:r>
      <w:r w:rsidRPr="00D40BB2">
        <w:rPr>
          <w:rFonts w:ascii="Times New Roman" w:eastAsia="Times New Roman" w:hAnsi="Times New Roman" w:cs="Times New Roman"/>
          <w:lang w:eastAsia="sk-SK"/>
        </w:rPr>
        <w:t>)</w:t>
      </w:r>
      <w:r w:rsidRPr="00D40BB2">
        <w:rPr>
          <w:rFonts w:ascii="Times New Roman" w:eastAsia="Times New Roman" w:hAnsi="Times New Roman" w:cs="Times New Roman"/>
          <w:lang w:eastAsia="sk-SK"/>
        </w:rPr>
        <w:tab/>
        <w:t>PPA je oprávnená pri posudzovaní návrhu zmeny projektu aplikovať individuálny prístup a zohľadňovať faktory vzťahujúce sa výlučne na konkrétny projekt so zachovaním zásad uvedených v nasledujúcom odseku.</w:t>
      </w:r>
    </w:p>
    <w:p w14:paraId="1C4412DD" w14:textId="0CA08A38"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w:t>
      </w:r>
      <w:r w:rsidR="00416210">
        <w:rPr>
          <w:rFonts w:ascii="Times New Roman" w:eastAsia="Times New Roman" w:hAnsi="Times New Roman" w:cs="Times New Roman"/>
          <w:lang w:eastAsia="sk-SK"/>
        </w:rPr>
        <w:t>4</w:t>
      </w:r>
      <w:r w:rsidRPr="00D40BB2">
        <w:rPr>
          <w:rFonts w:ascii="Times New Roman" w:eastAsia="Times New Roman" w:hAnsi="Times New Roman" w:cs="Times New Roman"/>
          <w:lang w:eastAsia="sk-SK"/>
        </w:rPr>
        <w:t>)</w:t>
      </w:r>
      <w:r w:rsidRPr="00D40BB2">
        <w:rPr>
          <w:rFonts w:ascii="Times New Roman" w:eastAsia="Times New Roman" w:hAnsi="Times New Roman" w:cs="Times New Roman"/>
          <w:lang w:eastAsia="sk-SK"/>
        </w:rPr>
        <w:tab/>
        <w:t>PPA neschváli zmenu projektu, ktorá:</w:t>
      </w:r>
    </w:p>
    <w:p w14:paraId="7A945ADC"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negatívnym spôsobom vplýva na zmenu cieľa alebo účelu projektu;</w:t>
      </w:r>
    </w:p>
    <w:p w14:paraId="286E9B11"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predstavuje navýšenie schválenej výšky NFP pre daný projekt (schválená výška NFP uvedená v rozhodnutí o schválení ŽoNFP a v Zmluve je maximálna a nesmie byť zvýšená v priebehu realizácie projektu) </w:t>
      </w:r>
    </w:p>
    <w:p w14:paraId="363F9971"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je v rozpore s príslušnými legislatívnymi požiadavkami SR a EÚ;</w:t>
      </w:r>
    </w:p>
    <w:p w14:paraId="40EE5BB8"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spôsobí nedodržanie podmienok daných Výzvou;</w:t>
      </w:r>
    </w:p>
    <w:p w14:paraId="13416941"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má za následok porušenie povinností vyplývajúcich PPA zo Systému riadenia PRV, SFR EPFRV, resp. povinností, ktoré vyplývajú pre PPA z iných záväzných dokumentov;</w:t>
      </w:r>
    </w:p>
    <w:p w14:paraId="4F6F9A0F"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má negatívny dopad na výsledky procesu výberu projektov (konania o ŽoNFP);</w:t>
      </w:r>
    </w:p>
    <w:p w14:paraId="07761B2D"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má za následok nedodržanie princípov nediskriminácie, rovnosti príležitostí a jednotného prístupu voči všetkým prijímateľom a všetkým, aj potenciálnym žiadateľom vo vzťahu k príslušnej Výzve; </w:t>
      </w:r>
    </w:p>
    <w:p w14:paraId="58FD4C23"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spôsobí nedodržanie, resp. dôvodné obavy o dodržanie podmienky udržateľnosti projektu;</w:t>
      </w:r>
    </w:p>
    <w:p w14:paraId="085EBCCD"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spôsobí predĺženie lehoty na ukončenie realizácie aktivít projektu;</w:t>
      </w:r>
    </w:p>
    <w:p w14:paraId="357DAF08" w14:textId="77777777" w:rsidR="00D40BB2" w:rsidRPr="00D40BB2" w:rsidRDefault="00D40BB2" w:rsidP="00D40BB2">
      <w:pPr>
        <w:numPr>
          <w:ilvl w:val="1"/>
          <w:numId w:val="6"/>
        </w:numPr>
        <w:tabs>
          <w:tab w:val="left" w:pos="993"/>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je posúdená ako podstatná zmena projektu podľa čl. 71 nariadenia Európskeho parlamentu a Rady (EÚ) č. 1303/2013</w:t>
      </w:r>
    </w:p>
    <w:p w14:paraId="31B0A657"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rPr>
      </w:pPr>
    </w:p>
    <w:p w14:paraId="60EA28AD" w14:textId="7914201F" w:rsidR="00D40BB2" w:rsidRPr="00D40BB2" w:rsidRDefault="00D40BB2" w:rsidP="00D40BB2">
      <w:pPr>
        <w:tabs>
          <w:tab w:val="left" w:pos="567"/>
        </w:tabs>
        <w:spacing w:before="120" w:after="200" w:line="240" w:lineRule="auto"/>
        <w:ind w:left="567" w:hanging="567"/>
        <w:jc w:val="both"/>
        <w:rPr>
          <w:rFonts w:ascii="Times New Roman" w:eastAsia="Times New Roman" w:hAnsi="Times New Roman" w:cs="Times New Roman"/>
        </w:rPr>
      </w:pPr>
      <w:r w:rsidRPr="00D40BB2">
        <w:rPr>
          <w:rFonts w:ascii="Times New Roman" w:eastAsia="Times New Roman" w:hAnsi="Times New Roman" w:cs="Times New Roman"/>
          <w:lang w:eastAsia="sk-SK"/>
        </w:rPr>
        <w:t>1</w:t>
      </w:r>
      <w:r w:rsidR="00416210">
        <w:rPr>
          <w:rFonts w:ascii="Times New Roman" w:eastAsia="Times New Roman" w:hAnsi="Times New Roman" w:cs="Times New Roman"/>
          <w:lang w:eastAsia="sk-SK"/>
        </w:rPr>
        <w:t>5</w:t>
      </w:r>
      <w:r w:rsidRPr="00D40BB2">
        <w:rPr>
          <w:rFonts w:ascii="Times New Roman" w:eastAsia="Times New Roman" w:hAnsi="Times New Roman" w:cs="Times New Roman"/>
          <w:lang w:eastAsia="sk-SK"/>
        </w:rPr>
        <w:t>)</w:t>
      </w:r>
      <w:r w:rsidRPr="00D40BB2">
        <w:rPr>
          <w:rFonts w:ascii="Times New Roman" w:eastAsia="Times New Roman" w:hAnsi="Times New Roman" w:cs="Times New Roman"/>
          <w:lang w:eastAsia="sk-SK"/>
        </w:rPr>
        <w:tab/>
      </w:r>
      <w:r w:rsidRPr="00D40BB2">
        <w:rPr>
          <w:rFonts w:ascii="Times New Roman" w:eastAsia="Times New Roman" w:hAnsi="Times New Roman" w:cs="Times New Roman"/>
        </w:rPr>
        <w:t>V rámci PPA je vecne príslušným organizačným útvarom na administrovanie zmenového konania na podnet prijímateľa Sekcia projektových podpôr, odbor dodatkov a zmluvných vzťahov.</w:t>
      </w:r>
    </w:p>
    <w:p w14:paraId="12276338"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b/>
        </w:rPr>
      </w:pPr>
    </w:p>
    <w:p w14:paraId="0C16242D"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b/>
        </w:rPr>
      </w:pPr>
    </w:p>
    <w:p w14:paraId="48769B1A" w14:textId="77777777" w:rsidR="00D40BB2" w:rsidRPr="00D40BB2" w:rsidRDefault="00D40BB2" w:rsidP="00D40BB2">
      <w:pPr>
        <w:keepNext/>
        <w:shd w:val="clear" w:color="auto" w:fill="8DB3E2"/>
        <w:spacing w:before="240" w:after="60" w:line="240" w:lineRule="auto"/>
        <w:outlineLvl w:val="1"/>
        <w:rPr>
          <w:rFonts w:ascii="Times New Roman" w:eastAsia="Times New Roman" w:hAnsi="Times New Roman" w:cs="Times New Roman"/>
          <w:b/>
          <w:bCs/>
          <w:iCs/>
        </w:rPr>
      </w:pPr>
      <w:bookmarkStart w:id="1" w:name="_Toc486400396"/>
      <w:r w:rsidRPr="00D40BB2">
        <w:rPr>
          <w:rFonts w:ascii="Times New Roman" w:eastAsia="Times New Roman" w:hAnsi="Times New Roman" w:cs="Times New Roman"/>
          <w:b/>
          <w:bCs/>
          <w:iCs/>
        </w:rPr>
        <w:t>5.1. Významnejšie zmeny projektov</w:t>
      </w:r>
      <w:bookmarkEnd w:id="1"/>
    </w:p>
    <w:p w14:paraId="09291C99"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w:t>
      </w:r>
      <w:r w:rsidRPr="00D40BB2">
        <w:rPr>
          <w:rFonts w:ascii="Times New Roman" w:eastAsia="Times New Roman" w:hAnsi="Times New Roman" w:cs="Times New Roman"/>
          <w:lang w:eastAsia="sk-SK"/>
        </w:rPr>
        <w:tab/>
        <w:t xml:space="preserve">Významnejšie zmeny projektu sú také zmeny, ktoré zásadným spôsobom ovplyvňujú charakter a parametre projektu alebo plnenie podmienok stanovených v Zmluve. K ich realizácii preto možno pristupovať iba v mimoriadnych, resp. nevyhnutných a dostatočne zdôvodnených prípadoch. </w:t>
      </w:r>
    </w:p>
    <w:p w14:paraId="093ADF7E"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w:t>
      </w:r>
      <w:r w:rsidRPr="00D40BB2">
        <w:rPr>
          <w:rFonts w:ascii="Times New Roman" w:eastAsia="Times New Roman" w:hAnsi="Times New Roman" w:cs="Times New Roman"/>
          <w:lang w:eastAsia="sk-SK"/>
        </w:rPr>
        <w:tab/>
        <w:t>Významnejšie zmeny projektu sa môžu realizovať iba na základe uzatvoreného dodatku k Zmluve (ktorý PPA administruje v lehote do 60 pracovných dní od doručenia kompletnej žiadosti o zmenu projektu) /písomnej akceptácie zo strany PPA (ktorú PPA administruje v lehote do 40 pracovných dní od doručenia kompletnej žiadosti o zmenu projektu v prípade, kedy nedochádza k zmene znenia Zmluvy).</w:t>
      </w:r>
    </w:p>
    <w:p w14:paraId="329CAA4F"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3)</w:t>
      </w:r>
      <w:r w:rsidRPr="00D40BB2">
        <w:rPr>
          <w:rFonts w:ascii="Times New Roman" w:eastAsia="Times New Roman" w:hAnsi="Times New Roman" w:cs="Times New Roman"/>
          <w:lang w:eastAsia="sk-SK"/>
        </w:rPr>
        <w:tab/>
        <w:t>Za významnejšiu zmenu projektu sa považuje najmä:</w:t>
      </w:r>
    </w:p>
    <w:p w14:paraId="3F3E61C1"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ovplyvňujúca účel Zmluvy a cieľ projektu;</w:t>
      </w:r>
    </w:p>
    <w:p w14:paraId="573906C6"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počtu a/alebo charakteru aktivít projektu (zaradenia novej aktivity, nerealizácie aktivity, nahradenie aktivity (aktivít) inou aktivitou, );</w:t>
      </w:r>
    </w:p>
    <w:p w14:paraId="41C5B5B8"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zníženie výšky NFP oproti pôvodnej výške platnej v okamihu nadobudnutia účinnosti Zmluvy o viac ako 15%;</w:t>
      </w:r>
    </w:p>
    <w:p w14:paraId="58D91AE0" w14:textId="77777777" w:rsidR="00D40BB2" w:rsidRPr="00D40BB2" w:rsidRDefault="00D40BB2" w:rsidP="00D40BB2">
      <w:pPr>
        <w:numPr>
          <w:ilvl w:val="1"/>
          <w:numId w:val="7"/>
        </w:numPr>
        <w:tabs>
          <w:tab w:val="left" w:pos="567"/>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výšky finančných prostriedkov skupiny výdavkov o viac ako 15 % oproti pôvodnej výške platnej v okamihu nadobudnutia účinnosti Zmluvy (presun finančných prostriedkov medzi jednotlivými skupinami výdavkov nesmie kompenzovať znížený objem finančných prostriedkov spôsobených v dôsledku napr. finančných korekcií, nezrovnalostí a pod.);</w:t>
      </w:r>
    </w:p>
    <w:p w14:paraId="1BE8E4B6"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súvisiaca so začatím/vykonaním obstarávania tovarov, stavebných prác a služieb;</w:t>
      </w:r>
    </w:p>
    <w:p w14:paraId="509ACBB8"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v majetkovo-právnych pomeroch týkajúcich sa predmetu projektu alebo súvisiacich s realizáciou projektu podľa podmienok upravených v Zmluve;</w:t>
      </w:r>
    </w:p>
    <w:p w14:paraId="5D86351F"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týkajúca sa priamo podmienky poskytnutia príspevku, ktorá vyplýva z Výzvy a spôsobu jej splnenia prijímateľom;</w:t>
      </w:r>
    </w:p>
    <w:p w14:paraId="00B0D9F5"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doplnenie novej skupiny výdavkov, ktoré sú oprávnené v zmysle Výzvy;</w:t>
      </w:r>
    </w:p>
    <w:p w14:paraId="1BA62A81"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miesta realizácie projektu/ zmena miesta, kde sa nachádza predmet projektu/ zmena miesta, kde sa nachádza predmet zálohu;</w:t>
      </w:r>
    </w:p>
    <w:p w14:paraId="50B94791"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partnera/generálneho partnera projektu (resp. jeho participácie na realizácii jednotlivých aktivít projektu);</w:t>
      </w:r>
    </w:p>
    <w:p w14:paraId="6EFB6D90"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zvýšenie/zníženie počtu partnerov projektu;</w:t>
      </w:r>
    </w:p>
    <w:p w14:paraId="3EA7146A"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organizačného zabezpečenia realizácie projektu (zmena personálnej matice projektu, resp. osôb realizačného tímu)  za podmienky, ak je organizačné zabezpečenie realizácie projektu definované v Zmluve;</w:t>
      </w:r>
    </w:p>
    <w:p w14:paraId="2AC6FDF3" w14:textId="77777777" w:rsidR="00D40BB2" w:rsidRPr="00D40BB2" w:rsidRDefault="00D40BB2" w:rsidP="00D40BB2">
      <w:pPr>
        <w:numPr>
          <w:ilvl w:val="1"/>
          <w:numId w:val="7"/>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spôsobu realizácie aktivít projektu;</w:t>
      </w:r>
    </w:p>
    <w:p w14:paraId="2F092C25" w14:textId="77777777" w:rsidR="00D40BB2" w:rsidRPr="00D40BB2" w:rsidRDefault="00D40BB2" w:rsidP="00D40BB2">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cieľovej skupiny;</w:t>
      </w:r>
    </w:p>
    <w:p w14:paraId="0DEF4B41" w14:textId="77777777" w:rsidR="00D40BB2" w:rsidRPr="00D40BB2" w:rsidRDefault="00D40BB2" w:rsidP="00D40BB2">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systému financovania;</w:t>
      </w:r>
    </w:p>
    <w:p w14:paraId="332F4041" w14:textId="50864508" w:rsidR="006C69E6" w:rsidRPr="006C69E6" w:rsidRDefault="00EF4B7F" w:rsidP="00EC416F">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Pr>
          <w:rFonts w:ascii="Times New Roman" w:hAnsi="Times New Roman"/>
          <w:highlight w:val="yellow"/>
        </w:rPr>
        <w:t>zmena čísla bankového účtu prijímateľa na príjem NFP, ktorá sa bude realizovať najprv písomnou akceptáciou zo strany PPA a následne bude súčasťou dodatku k Zmluve uzatvoreného najneskôr pred platbou NFP alebo jeho časti na základe schválenej Žiadosti o platbu (ustanovenie kapitoly 5 odseku 9 týmto nie je dotknuté);</w:t>
      </w:r>
    </w:p>
    <w:p w14:paraId="59747A8D" w14:textId="36C0DB0D" w:rsidR="00D40BB2" w:rsidRPr="006C69E6" w:rsidRDefault="00D40BB2" w:rsidP="00EC416F">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6C69E6">
        <w:rPr>
          <w:rFonts w:ascii="Times New Roman" w:eastAsia="Times New Roman" w:hAnsi="Times New Roman" w:cs="Times New Roman"/>
        </w:rPr>
        <w:t>zmena v subjekte prijímateľa (napr. zmena právnej formy, zlúčenie prijímateľa s iným subjektom, rozdelenie obchodnej spoločnosti, zmena na základe všeobecne záväzného právneho predpisu, prevod záväzkov zo Zmluvy);</w:t>
      </w:r>
    </w:p>
    <w:p w14:paraId="648E4664" w14:textId="77777777" w:rsidR="00D40BB2" w:rsidRPr="00D40BB2" w:rsidRDefault="00D40BB2" w:rsidP="00D40BB2">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užívateľov projektu;</w:t>
      </w:r>
    </w:p>
    <w:p w14:paraId="412F5BFF" w14:textId="77777777" w:rsidR="00D40BB2" w:rsidRDefault="00D40BB2" w:rsidP="00D40BB2">
      <w:pPr>
        <w:numPr>
          <w:ilvl w:val="1"/>
          <w:numId w:val="7"/>
        </w:numPr>
        <w:tabs>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dodávateľa.</w:t>
      </w:r>
    </w:p>
    <w:p w14:paraId="50E90E2B" w14:textId="77777777" w:rsidR="00725F63" w:rsidRPr="00D40BB2" w:rsidRDefault="00725F63" w:rsidP="00725F63">
      <w:pPr>
        <w:tabs>
          <w:tab w:val="left" w:pos="1134"/>
        </w:tabs>
        <w:autoSpaceDE w:val="0"/>
        <w:autoSpaceDN w:val="0"/>
        <w:adjustRightInd w:val="0"/>
        <w:spacing w:before="120" w:after="120" w:line="240" w:lineRule="auto"/>
        <w:ind w:left="1440"/>
        <w:contextualSpacing/>
        <w:jc w:val="both"/>
        <w:rPr>
          <w:rFonts w:ascii="Times New Roman" w:eastAsia="Times New Roman" w:hAnsi="Times New Roman" w:cs="Times New Roman"/>
        </w:rPr>
      </w:pPr>
    </w:p>
    <w:p w14:paraId="17D15ADF" w14:textId="5493239B"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lastRenderedPageBreak/>
        <w:t>4)</w:t>
      </w:r>
      <w:r w:rsidRPr="00D40BB2">
        <w:rPr>
          <w:rFonts w:ascii="Times New Roman" w:eastAsia="Times New Roman" w:hAnsi="Times New Roman" w:cs="Times New Roman"/>
          <w:lang w:eastAsia="sk-SK"/>
        </w:rPr>
        <w:tab/>
        <w:t xml:space="preserve">PPA vykonáva posúdenie žiadosti o významnejšiu zmenu projektu ex – ante, tzn. posúdenie návrhu významnejšej zmeny predchádza úkonom prijímateľa viažucim sa na predmetnú zmenu projektu. </w:t>
      </w:r>
    </w:p>
    <w:p w14:paraId="5597C8EB" w14:textId="2BC9E12E"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5)</w:t>
      </w:r>
      <w:r w:rsidRPr="00D40BB2">
        <w:rPr>
          <w:rFonts w:ascii="Times New Roman" w:eastAsia="Times New Roman" w:hAnsi="Times New Roman" w:cs="Times New Roman"/>
          <w:lang w:eastAsia="sk-SK"/>
        </w:rPr>
        <w:tab/>
        <w:t xml:space="preserve">Právne účinky súvisiace s významnejšou zmenou projektu nastávajú </w:t>
      </w:r>
      <w:r w:rsidR="00431439">
        <w:rPr>
          <w:rFonts w:ascii="Times New Roman" w:eastAsia="Times New Roman" w:hAnsi="Times New Roman" w:cs="Times New Roman"/>
          <w:lang w:eastAsia="sk-SK"/>
        </w:rPr>
        <w:t xml:space="preserve">až </w:t>
      </w:r>
      <w:r w:rsidRPr="00D40BB2">
        <w:rPr>
          <w:rFonts w:ascii="Times New Roman" w:eastAsia="Times New Roman" w:hAnsi="Times New Roman" w:cs="Times New Roman"/>
          <w:lang w:eastAsia="sk-SK"/>
        </w:rPr>
        <w:t>dňom nadobudnutia účinnosti príslušného dodatku k Zmluve (v deň nasledujúci po dni zverejnenia dodatku k Zmluve v Centrálnom registri zmlúv)</w:t>
      </w:r>
      <w:r w:rsidR="00431439">
        <w:rPr>
          <w:rFonts w:ascii="Times New Roman" w:eastAsia="Times New Roman" w:hAnsi="Times New Roman" w:cs="Times New Roman"/>
          <w:lang w:eastAsia="sk-SK"/>
        </w:rPr>
        <w:t xml:space="preserve">, alebo </w:t>
      </w:r>
      <w:r w:rsidRPr="00D40BB2">
        <w:rPr>
          <w:rFonts w:ascii="Times New Roman" w:eastAsia="Times New Roman" w:hAnsi="Times New Roman" w:cs="Times New Roman"/>
          <w:lang w:eastAsia="sk-SK"/>
        </w:rPr>
        <w:t xml:space="preserve">dňom doručenia písomnej akceptácie príslušnej zmeny zo strany PPA prijímateľovi, ak nie je potrebné uzatvoriť dodatok k Zmluve. </w:t>
      </w:r>
    </w:p>
    <w:p w14:paraId="6A0FE933" w14:textId="580DFE14" w:rsidR="00057991" w:rsidRPr="00D40BB2" w:rsidRDefault="00D40BB2" w:rsidP="00CE2877">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6)</w:t>
      </w:r>
      <w:r w:rsidR="00CE2877">
        <w:rPr>
          <w:rFonts w:ascii="Times New Roman" w:eastAsia="Times New Roman" w:hAnsi="Times New Roman" w:cs="Times New Roman"/>
          <w:highlight w:val="yellow"/>
          <w:lang w:eastAsia="sk-SK"/>
        </w:rPr>
        <w:tab/>
      </w:r>
      <w:r w:rsidR="00057991" w:rsidRPr="00B666E4">
        <w:rPr>
          <w:rFonts w:ascii="Times New Roman" w:eastAsia="Times New Roman" w:hAnsi="Times New Roman" w:cs="Times New Roman"/>
          <w:highlight w:val="yellow"/>
          <w:lang w:eastAsia="sk-SK"/>
        </w:rPr>
        <w:t>Ak prijímateľ zrealizuje významnejšiu zmenu projektu</w:t>
      </w:r>
      <w:r w:rsidR="007333E7">
        <w:rPr>
          <w:rFonts w:ascii="Times New Roman" w:eastAsia="Times New Roman" w:hAnsi="Times New Roman" w:cs="Times New Roman"/>
          <w:highlight w:val="yellow"/>
          <w:lang w:eastAsia="sk-SK"/>
        </w:rPr>
        <w:t xml:space="preserve"> </w:t>
      </w:r>
      <w:r w:rsidR="00057991" w:rsidRPr="00B666E4">
        <w:rPr>
          <w:rFonts w:ascii="Times New Roman" w:eastAsia="Times New Roman" w:hAnsi="Times New Roman" w:cs="Times New Roman"/>
          <w:highlight w:val="yellow"/>
          <w:lang w:eastAsia="sk-SK"/>
        </w:rPr>
        <w:t xml:space="preserve"> </w:t>
      </w:r>
      <w:r w:rsidR="00DD16E6" w:rsidRPr="00431439">
        <w:rPr>
          <w:rFonts w:ascii="Times New Roman" w:eastAsia="Times New Roman" w:hAnsi="Times New Roman" w:cs="Times New Roman"/>
          <w:highlight w:val="yellow"/>
          <w:lang w:eastAsia="sk-SK"/>
        </w:rPr>
        <w:t xml:space="preserve">bez </w:t>
      </w:r>
      <w:r w:rsidR="00094A41">
        <w:rPr>
          <w:rFonts w:ascii="Times New Roman" w:eastAsia="Times New Roman" w:hAnsi="Times New Roman" w:cs="Times New Roman"/>
          <w:highlight w:val="yellow"/>
          <w:lang w:eastAsia="sk-SK"/>
        </w:rPr>
        <w:t xml:space="preserve">uzatvorenia dodatku k Zmluve, alebo bez </w:t>
      </w:r>
      <w:r w:rsidR="00057991" w:rsidRPr="00431439">
        <w:rPr>
          <w:rFonts w:ascii="Times New Roman" w:eastAsia="Times New Roman" w:hAnsi="Times New Roman" w:cs="Times New Roman"/>
          <w:highlight w:val="yellow"/>
          <w:lang w:eastAsia="sk-SK"/>
        </w:rPr>
        <w:t>akceptácie</w:t>
      </w:r>
      <w:r w:rsidR="00057991" w:rsidRPr="00B666E4">
        <w:rPr>
          <w:rFonts w:ascii="Times New Roman" w:eastAsia="Times New Roman" w:hAnsi="Times New Roman" w:cs="Times New Roman"/>
          <w:highlight w:val="yellow"/>
          <w:lang w:eastAsia="sk-SK"/>
        </w:rPr>
        <w:t xml:space="preserve"> </w:t>
      </w:r>
      <w:r w:rsidR="00431439" w:rsidRPr="00CE2877">
        <w:rPr>
          <w:rFonts w:ascii="Times New Roman" w:eastAsia="Times New Roman" w:hAnsi="Times New Roman" w:cs="Times New Roman"/>
          <w:highlight w:val="yellow"/>
          <w:lang w:eastAsia="sk-SK"/>
        </w:rPr>
        <w:t xml:space="preserve">príslušnej zmeny </w:t>
      </w:r>
      <w:r w:rsidR="00057991" w:rsidRPr="00B666E4">
        <w:rPr>
          <w:rFonts w:ascii="Times New Roman" w:eastAsia="Times New Roman" w:hAnsi="Times New Roman" w:cs="Times New Roman"/>
          <w:highlight w:val="yellow"/>
          <w:lang w:eastAsia="sk-SK"/>
        </w:rPr>
        <w:t xml:space="preserve">zo strany PPA a k schváleniu zmeny nepríde </w:t>
      </w:r>
      <w:r w:rsidR="00094A41">
        <w:rPr>
          <w:rFonts w:ascii="Times New Roman" w:eastAsia="Times New Roman" w:hAnsi="Times New Roman" w:cs="Times New Roman"/>
          <w:highlight w:val="yellow"/>
          <w:lang w:eastAsia="sk-SK"/>
        </w:rPr>
        <w:t xml:space="preserve">ani </w:t>
      </w:r>
      <w:r w:rsidR="00F32EB5">
        <w:rPr>
          <w:rFonts w:ascii="Times New Roman" w:eastAsia="Times New Roman" w:hAnsi="Times New Roman" w:cs="Times New Roman"/>
          <w:highlight w:val="yellow"/>
          <w:lang w:eastAsia="sk-SK"/>
        </w:rPr>
        <w:t xml:space="preserve">ex-post, </w:t>
      </w:r>
      <w:r w:rsidR="00057991" w:rsidRPr="00B666E4">
        <w:rPr>
          <w:rFonts w:ascii="Times New Roman" w:eastAsia="Times New Roman" w:hAnsi="Times New Roman" w:cs="Times New Roman"/>
          <w:highlight w:val="yellow"/>
          <w:lang w:eastAsia="sk-SK"/>
        </w:rPr>
        <w:t>sú výdavky viažuce sa na zmenu alebo zmenou dotknuté považované za neoprávnené. V prípade, ak ne</w:t>
      </w:r>
      <w:r w:rsidR="007333E7">
        <w:rPr>
          <w:rFonts w:ascii="Times New Roman" w:eastAsia="Times New Roman" w:hAnsi="Times New Roman" w:cs="Times New Roman"/>
          <w:highlight w:val="yellow"/>
          <w:lang w:eastAsia="sk-SK"/>
        </w:rPr>
        <w:t>s</w:t>
      </w:r>
      <w:r w:rsidR="00057991" w:rsidRPr="00B666E4">
        <w:rPr>
          <w:rFonts w:ascii="Times New Roman" w:eastAsia="Times New Roman" w:hAnsi="Times New Roman" w:cs="Times New Roman"/>
          <w:highlight w:val="yellow"/>
          <w:lang w:eastAsia="sk-SK"/>
        </w:rPr>
        <w:t>chválená zmena má vplyv na charakter projektu a žiadateľ ju neuvedie do súladu so schváleným projektom je PPA oprávnená považovať takéto konanie za podstatné porušenie Zmluvy zo strany prijímateľa a odstúpiť od Zmluvy</w:t>
      </w:r>
      <w:r w:rsidR="007333E7">
        <w:rPr>
          <w:rFonts w:ascii="Times New Roman" w:eastAsia="Times New Roman" w:hAnsi="Times New Roman" w:cs="Times New Roman"/>
          <w:lang w:eastAsia="sk-SK"/>
        </w:rPr>
        <w:t>.</w:t>
      </w:r>
    </w:p>
    <w:p w14:paraId="3D8D6F44" w14:textId="47FC95F9" w:rsidR="00057991"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7)</w:t>
      </w:r>
      <w:r w:rsidRPr="00D40BB2">
        <w:rPr>
          <w:rFonts w:ascii="Times New Roman" w:eastAsia="Times New Roman" w:hAnsi="Times New Roman" w:cs="Times New Roman"/>
          <w:lang w:eastAsia="sk-SK"/>
        </w:rPr>
        <w:tab/>
      </w:r>
      <w:r w:rsidR="000D144B" w:rsidRPr="00D40BB2">
        <w:rPr>
          <w:rFonts w:ascii="Times New Roman" w:eastAsia="Times New Roman" w:hAnsi="Times New Roman" w:cs="Times New Roman"/>
          <w:lang w:eastAsia="sk-SK"/>
        </w:rPr>
        <w:t>Výnimku zo zásad uvedených v predchádzajúcich odsekoch predstavujú prípady, kedy by podmienka ex – ante schvaľovania zmien projektu mohla v dôsledku zmenených podmienok realizácie projektu predstavovať vážne ohrozenie realizovateľnosti alebo udržateľnosti projektu, tzn. prípady, kedy je v dôsledku zmenených podmienok realizácie projektu objektívne potrebné zmenu projektu uskutočniť bezodkladne (bez čakania na schválenie zmeny zo strany PPA). PPA za zmenené podmienky realizácie projektu považuje iba okolnosti vylučujúce zodpovednosť definované v Zmluve. V takomto prípade je PPA oprávnená schváliť návrh zmeny ex – post, tzn. schváliť so spätnou platnosťou zmenu, ktorú v čase posudzovania žiadosti o zmenu už prijímateľ vykonal alebo vykonáva.</w:t>
      </w:r>
      <w:r w:rsidR="00463DE1" w:rsidRPr="00463DE1">
        <w:rPr>
          <w:rFonts w:ascii="Times New Roman" w:eastAsia="Times New Roman" w:hAnsi="Times New Roman" w:cs="Times New Roman"/>
          <w:highlight w:val="yellow"/>
          <w:lang w:eastAsia="sk-SK"/>
        </w:rPr>
        <w:t xml:space="preserve"> </w:t>
      </w:r>
      <w:r w:rsidR="00463DE1" w:rsidRPr="00B666E4">
        <w:rPr>
          <w:rFonts w:ascii="Times New Roman" w:eastAsia="Times New Roman" w:hAnsi="Times New Roman" w:cs="Times New Roman"/>
          <w:highlight w:val="yellow"/>
          <w:lang w:eastAsia="sk-SK"/>
        </w:rPr>
        <w:t>PPA si vyhradzuje právo posudzovať významnejšie zmeny ex-ante, v opačnom prípade dôsledky ne</w:t>
      </w:r>
      <w:r w:rsidR="00463DE1">
        <w:rPr>
          <w:rFonts w:ascii="Times New Roman" w:eastAsia="Times New Roman" w:hAnsi="Times New Roman" w:cs="Times New Roman"/>
          <w:highlight w:val="yellow"/>
          <w:lang w:eastAsia="sk-SK"/>
        </w:rPr>
        <w:t>s</w:t>
      </w:r>
      <w:r w:rsidR="00463DE1" w:rsidRPr="00B666E4">
        <w:rPr>
          <w:rFonts w:ascii="Times New Roman" w:eastAsia="Times New Roman" w:hAnsi="Times New Roman" w:cs="Times New Roman"/>
          <w:highlight w:val="yellow"/>
          <w:lang w:eastAsia="sk-SK"/>
        </w:rPr>
        <w:t>chválenia zmeny ex-post sú zodpovednosťou prijímateľa</w:t>
      </w:r>
      <w:r w:rsidR="00463DE1">
        <w:rPr>
          <w:rFonts w:ascii="Times New Roman" w:eastAsia="Times New Roman" w:hAnsi="Times New Roman" w:cs="Times New Roman"/>
          <w:lang w:eastAsia="sk-SK"/>
        </w:rPr>
        <w:t>.</w:t>
      </w:r>
    </w:p>
    <w:p w14:paraId="02F15191"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8)</w:t>
      </w:r>
      <w:r w:rsidRPr="00D40BB2">
        <w:rPr>
          <w:rFonts w:ascii="Times New Roman" w:eastAsia="Times New Roman" w:hAnsi="Times New Roman" w:cs="Times New Roman"/>
          <w:lang w:eastAsia="sk-SK"/>
        </w:rPr>
        <w:tab/>
        <w:t>Vstupom pre začatie zmenového konania z iniciatívy prijímateľa je Žiadosť o zmenu projektu predložená PPA (viď príloha č. 5 k Príručke pre prijímateľa). PPA definuje obsahové náležitosti a povinné prílohy Žiadosti o zmenu projektu tak, aby bolo na základe týchto informácií možné objektívne posúdiť a vyhodnotiť navrhovanú zmenu projektu, pričom zohľadňuje minimálne požiadavky na jej obsah definované v nasledovnom odseku.</w:t>
      </w:r>
    </w:p>
    <w:p w14:paraId="7ED2D77A"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9)</w:t>
      </w:r>
      <w:r w:rsidRPr="00D40BB2">
        <w:rPr>
          <w:rFonts w:ascii="Times New Roman" w:eastAsia="Times New Roman" w:hAnsi="Times New Roman" w:cs="Times New Roman"/>
          <w:lang w:eastAsia="sk-SK"/>
        </w:rPr>
        <w:tab/>
        <w:t xml:space="preserve">Žiadosť o významnejšiu zmenu projektu obsahuje minimálne: </w:t>
      </w:r>
    </w:p>
    <w:p w14:paraId="79A15F2D" w14:textId="77777777" w:rsidR="00D40BB2" w:rsidRP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názov/obchodné meno PO a meno a priezvisko FO ako prijímateľa, kód projektu, číslo Zmluvy, číslo opatrenia/podopatrenia;</w:t>
      </w:r>
    </w:p>
    <w:p w14:paraId="3ECD3BDB" w14:textId="77777777" w:rsidR="00D40BB2" w:rsidRP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popis navrhovanej zmeny projektu;</w:t>
      </w:r>
    </w:p>
    <w:p w14:paraId="627E19CC" w14:textId="77777777" w:rsidR="00D40BB2" w:rsidRP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zdôvodnenie navrhovanej zmeny projektu; </w:t>
      </w:r>
    </w:p>
    <w:p w14:paraId="1AB08DC4" w14:textId="77777777" w:rsidR="00D40BB2" w:rsidRP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dopad navrhovanej zmeny na dosiahnutie cieľov projektu a rozpočet projektu (v prípade relevantnosti zmenený rozpočet projektu);</w:t>
      </w:r>
    </w:p>
    <w:p w14:paraId="023B45D7" w14:textId="77777777" w:rsidR="00D40BB2" w:rsidRP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v prípade relevantnosti odborné stanovisko relevantnej inštitúcie/osoby (napr. dodávateľa tovarov/prác alebo služieb, stavebného dozoru, autorského dozoru, projektanta, statika, príslušného úradu práce, soc. Vecí a rodiny, stavebného úradu, a pod.) potvrdzujúce opodstatnenosť návrhu zmeny projektu;</w:t>
      </w:r>
    </w:p>
    <w:p w14:paraId="36F2EDF9" w14:textId="77777777" w:rsidR="00D40BB2" w:rsidRDefault="00D40BB2" w:rsidP="00D40BB2">
      <w:pPr>
        <w:numPr>
          <w:ilvl w:val="1"/>
          <w:numId w:val="8"/>
        </w:numPr>
        <w:tabs>
          <w:tab w:val="left" w:pos="567"/>
        </w:tabs>
        <w:autoSpaceDE w:val="0"/>
        <w:autoSpaceDN w:val="0"/>
        <w:adjustRightInd w:val="0"/>
        <w:spacing w:before="120" w:after="120" w:line="240" w:lineRule="auto"/>
        <w:ind w:left="993" w:hanging="284"/>
        <w:contextualSpacing/>
        <w:jc w:val="both"/>
        <w:rPr>
          <w:rFonts w:ascii="Times New Roman" w:eastAsia="Times New Roman" w:hAnsi="Times New Roman" w:cs="Times New Roman"/>
        </w:rPr>
      </w:pPr>
      <w:r w:rsidRPr="00D40BB2">
        <w:rPr>
          <w:rFonts w:ascii="Times New Roman" w:eastAsia="Times New Roman" w:hAnsi="Times New Roman" w:cs="Times New Roman"/>
        </w:rPr>
        <w:t>ďalšie prílohy v závislosti od charakteru významnejšej zmeny.</w:t>
      </w:r>
    </w:p>
    <w:p w14:paraId="20A02B06" w14:textId="77777777" w:rsidR="00F22F22" w:rsidRPr="00D40BB2" w:rsidRDefault="00F22F22" w:rsidP="00F22F22">
      <w:pPr>
        <w:tabs>
          <w:tab w:val="left" w:pos="567"/>
        </w:tabs>
        <w:autoSpaceDE w:val="0"/>
        <w:autoSpaceDN w:val="0"/>
        <w:adjustRightInd w:val="0"/>
        <w:spacing w:before="120" w:after="120" w:line="240" w:lineRule="auto"/>
        <w:ind w:left="993"/>
        <w:contextualSpacing/>
        <w:jc w:val="both"/>
        <w:rPr>
          <w:rFonts w:ascii="Times New Roman" w:eastAsia="Times New Roman" w:hAnsi="Times New Roman" w:cs="Times New Roman"/>
        </w:rPr>
      </w:pPr>
    </w:p>
    <w:p w14:paraId="3B9F4D30"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10)</w:t>
      </w:r>
      <w:r w:rsidRPr="00D40BB2">
        <w:rPr>
          <w:rFonts w:ascii="Times New Roman" w:eastAsia="Times New Roman" w:hAnsi="Times New Roman" w:cs="Times New Roman"/>
          <w:lang w:eastAsia="sk-SK"/>
        </w:rPr>
        <w:tab/>
        <w:t>PPA v rámci zmenového konania z iniciatívy prijímateľa zohľadňuje najmä:</w:t>
      </w:r>
    </w:p>
    <w:p w14:paraId="6960F344"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informácie uvedené v Žiadosti o významnejšiu zmenu projektu;</w:t>
      </w:r>
    </w:p>
    <w:p w14:paraId="476166D2"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požiadavky vyplývajúce z príslušnej legislatívy SR a EÚ;</w:t>
      </w:r>
    </w:p>
    <w:p w14:paraId="7EB26E70"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postupy zmenového konania definované vo svojej riadiacej dokumentácii;</w:t>
      </w:r>
    </w:p>
    <w:p w14:paraId="1E43AAF6"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ustanovenia platnej a účinnej Zmluvy;</w:t>
      </w:r>
    </w:p>
    <w:p w14:paraId="250264FA"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podmienky definované vo Výzve;</w:t>
      </w:r>
    </w:p>
    <w:p w14:paraId="67E89AD7" w14:textId="77777777" w:rsidR="00D40BB2" w:rsidRP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závery zmenového konania predchádzajúcich Žiadostí o významnejšiu zmenu projektu;</w:t>
      </w:r>
    </w:p>
    <w:p w14:paraId="61892A02" w14:textId="77777777" w:rsidR="00D40BB2" w:rsidRDefault="00D40BB2" w:rsidP="00D40BB2">
      <w:pPr>
        <w:numPr>
          <w:ilvl w:val="1"/>
          <w:numId w:val="9"/>
        </w:numPr>
        <w:tabs>
          <w:tab w:val="left" w:pos="567"/>
        </w:tabs>
        <w:autoSpaceDE w:val="0"/>
        <w:autoSpaceDN w:val="0"/>
        <w:adjustRightInd w:val="0"/>
        <w:spacing w:before="120" w:after="120" w:line="240" w:lineRule="auto"/>
        <w:ind w:left="1134" w:hanging="425"/>
        <w:contextualSpacing/>
        <w:jc w:val="both"/>
        <w:rPr>
          <w:rFonts w:ascii="Times New Roman" w:eastAsia="Times New Roman" w:hAnsi="Times New Roman" w:cs="Times New Roman"/>
        </w:rPr>
      </w:pPr>
      <w:r w:rsidRPr="00D40BB2">
        <w:rPr>
          <w:rFonts w:ascii="Times New Roman" w:eastAsia="Times New Roman" w:hAnsi="Times New Roman" w:cs="Times New Roman"/>
        </w:rPr>
        <w:t>ďalšie relevantné informácie evidované PPA o predmetnom projekte.</w:t>
      </w:r>
    </w:p>
    <w:p w14:paraId="661D6AE3" w14:textId="77777777" w:rsidR="00F22F22" w:rsidRPr="00D40BB2" w:rsidRDefault="00F22F22" w:rsidP="00F22F22">
      <w:pPr>
        <w:tabs>
          <w:tab w:val="left" w:pos="567"/>
        </w:tabs>
        <w:autoSpaceDE w:val="0"/>
        <w:autoSpaceDN w:val="0"/>
        <w:adjustRightInd w:val="0"/>
        <w:spacing w:before="120" w:after="120" w:line="240" w:lineRule="auto"/>
        <w:ind w:left="1134"/>
        <w:contextualSpacing/>
        <w:jc w:val="both"/>
        <w:rPr>
          <w:rFonts w:ascii="Times New Roman" w:eastAsia="Times New Roman" w:hAnsi="Times New Roman" w:cs="Times New Roman"/>
        </w:rPr>
      </w:pPr>
    </w:p>
    <w:p w14:paraId="119A7057"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11)</w:t>
      </w:r>
      <w:r w:rsidRPr="00D40BB2">
        <w:rPr>
          <w:rFonts w:ascii="Times New Roman" w:eastAsia="Times New Roman" w:hAnsi="Times New Roman" w:cs="Times New Roman"/>
          <w:lang w:eastAsia="sk-SK"/>
        </w:rPr>
        <w:tab/>
        <w:t>Podstatou posúdenia navrhovanej významnejšej zmeny z hľadiska vecnej správnosti je posúdenie, či:</w:t>
      </w:r>
    </w:p>
    <w:p w14:paraId="6CD48654" w14:textId="77777777" w:rsidR="00D40BB2" w:rsidRP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lastRenderedPageBreak/>
        <w:t>je navrhovaná zmena v súlade s legislatívnymi požiadavkami EÚ a SR a podmienkami Výzvy a Zmluvy;</w:t>
      </w:r>
    </w:p>
    <w:p w14:paraId="303244B8" w14:textId="77777777" w:rsidR="00D40BB2" w:rsidRP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je na základe vzniknutej situácie (legislatívne zmeny, okolnosti vylučujúce zodpovednosť a pod.) nevyhnutné k navrhovanej zmene projektu pristúpiť (kritérium nevyhnutnosti);</w:t>
      </w:r>
    </w:p>
    <w:p w14:paraId="13831898" w14:textId="77777777" w:rsidR="00D40BB2" w:rsidRP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je navrhovaná zmena vhodným a účelným riešením vzniknutej situácie (kritérium vhodnosť a účelnosť zmeny);</w:t>
      </w:r>
    </w:p>
    <w:p w14:paraId="27533937" w14:textId="77777777" w:rsidR="00D40BB2" w:rsidRP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je navrhovaná zmena hospodárna (kritérium hospodárnosť zmeny);</w:t>
      </w:r>
    </w:p>
    <w:p w14:paraId="3EC6BD16" w14:textId="77777777" w:rsidR="00D40BB2" w:rsidRP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navrhovaná zmena nemá negatívny vplyv na udržateľnosť projektu;</w:t>
      </w:r>
    </w:p>
    <w:p w14:paraId="6950C11E" w14:textId="77777777" w:rsidR="00D40BB2" w:rsidRDefault="00D40BB2" w:rsidP="00D40BB2">
      <w:pPr>
        <w:numPr>
          <w:ilvl w:val="1"/>
          <w:numId w:val="10"/>
        </w:numPr>
        <w:tabs>
          <w:tab w:val="left" w:pos="567"/>
        </w:tabs>
        <w:autoSpaceDE w:val="0"/>
        <w:autoSpaceDN w:val="0"/>
        <w:adjustRightInd w:val="0"/>
        <w:spacing w:before="120" w:after="120" w:line="240" w:lineRule="auto"/>
        <w:ind w:left="1134"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navrhovaná zmena nemá negatívny dopad na výsledky procesu schvaľovania ŽoNFP (tzn. či by navrhovaná zmena projektu  mala dopad na zmenu vyhodnotenia relevantných kritérií, ktoré by v konečnom dôsledku spôsobili zmenu záveru hodnotenia predmetnej ŽoNFP). </w:t>
      </w:r>
    </w:p>
    <w:p w14:paraId="5A0D8AB7" w14:textId="77777777" w:rsidR="00F22F22" w:rsidRPr="00D40BB2" w:rsidRDefault="00F22F22" w:rsidP="00F22F22">
      <w:pPr>
        <w:tabs>
          <w:tab w:val="left" w:pos="567"/>
        </w:tabs>
        <w:autoSpaceDE w:val="0"/>
        <w:autoSpaceDN w:val="0"/>
        <w:adjustRightInd w:val="0"/>
        <w:spacing w:before="120" w:after="120" w:line="240" w:lineRule="auto"/>
        <w:ind w:left="1134"/>
        <w:contextualSpacing/>
        <w:jc w:val="both"/>
        <w:rPr>
          <w:rFonts w:ascii="Times New Roman" w:eastAsia="Times New Roman" w:hAnsi="Times New Roman" w:cs="Times New Roman"/>
        </w:rPr>
      </w:pPr>
    </w:p>
    <w:p w14:paraId="548F811F" w14:textId="477AB14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strike/>
          <w:lang w:eastAsia="sk-SK"/>
        </w:rPr>
      </w:pPr>
      <w:r w:rsidRPr="00D40BB2">
        <w:rPr>
          <w:rFonts w:ascii="Times New Roman" w:eastAsia="Times New Roman" w:hAnsi="Times New Roman" w:cs="Times New Roman"/>
          <w:lang w:eastAsia="sk-SK"/>
        </w:rPr>
        <w:t>12)</w:t>
      </w:r>
      <w:r w:rsidRPr="00D40BB2">
        <w:rPr>
          <w:rFonts w:ascii="Times New Roman" w:eastAsia="Times New Roman" w:hAnsi="Times New Roman" w:cs="Times New Roman"/>
          <w:lang w:eastAsia="sk-SK"/>
        </w:rPr>
        <w:tab/>
        <w:t xml:space="preserve">Na uzatvorenie dodatku k Zmluve nemá žiadateľ právny nárok, avšak PPA nie je oprávnená súhlas so zmenou bezdôvodne odoprieť v prípade, ak žiadosť o významnejšiu zmenu projektu spĺňa  všetky podmienky stanovené Zmluvou  a Príručkou pre prijímateľa.  </w:t>
      </w:r>
    </w:p>
    <w:p w14:paraId="205958A8"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13)</w:t>
      </w:r>
      <w:r w:rsidRPr="00D40BB2">
        <w:rPr>
          <w:rFonts w:ascii="Times New Roman" w:eastAsia="Times New Roman" w:hAnsi="Times New Roman" w:cs="Times New Roman"/>
          <w:lang w:eastAsia="sk-SK"/>
        </w:rPr>
        <w:tab/>
      </w:r>
      <w:bookmarkStart w:id="2" w:name="_Ref414870842"/>
      <w:r w:rsidRPr="00D40BB2">
        <w:rPr>
          <w:rFonts w:ascii="Times New Roman" w:eastAsia="Times New Roman" w:hAnsi="Times New Roman" w:cs="Times New Roman"/>
          <w:lang w:eastAsia="sk-SK"/>
        </w:rPr>
        <w:t>V prípade identifikácie neúplnosti predložených dokumentov, prípadne vzniku pochybností o úplnosti, resp. pravdivosti/právoplatnosti predložených dokumentov, vyzve PPA prijímateľa na doplnenie žiadosti o významnejšiu zmenu projektu, resp. nápravu, vysvetlenie dokumentov, ktoré tvoria súčasť žiadosti o významnejšiu zmenu projektu. PPA určí primeranú lehotu na odstránenie identifikovaných nedostatkov, ktorá musí byť primeraná k reálnym možnostiam odstránenia nedostatkov – v každom prípade nesmie byť kratšia než 5 pracovných dní.</w:t>
      </w:r>
      <w:bookmarkEnd w:id="2"/>
    </w:p>
    <w:p w14:paraId="1EAAE912"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14)</w:t>
      </w:r>
      <w:r w:rsidRPr="00D40BB2">
        <w:rPr>
          <w:rFonts w:ascii="Times New Roman" w:eastAsia="Times New Roman" w:hAnsi="Times New Roman" w:cs="Times New Roman"/>
          <w:lang w:eastAsia="sk-SK"/>
        </w:rPr>
        <w:tab/>
        <w:t>Možnosť doplnenia chýbajúcich náležitostí žiadosti o významnejšiu zmenu projektu musí byť použitá pre všetkých prijímateľov rovnako.</w:t>
      </w:r>
    </w:p>
    <w:p w14:paraId="1DBC0852"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15)</w:t>
      </w:r>
      <w:bookmarkStart w:id="3" w:name="_Ref414870844"/>
      <w:r w:rsidRPr="00D40BB2">
        <w:rPr>
          <w:rFonts w:ascii="Times New Roman" w:eastAsia="Times New Roman" w:hAnsi="Times New Roman" w:cs="Times New Roman"/>
          <w:lang w:eastAsia="sk-SK"/>
        </w:rPr>
        <w:tab/>
        <w:t>Po doplnení žiadosti o významnejšiu zmenu projektu zo strany prijímateľa PPA overí, či prijímateľ:</w:t>
      </w:r>
      <w:bookmarkEnd w:id="3"/>
    </w:p>
    <w:p w14:paraId="5197EEC8" w14:textId="77777777" w:rsidR="00D40BB2" w:rsidRPr="00D40BB2" w:rsidRDefault="00D40BB2" w:rsidP="00D40BB2">
      <w:pPr>
        <w:numPr>
          <w:ilvl w:val="1"/>
          <w:numId w:val="3"/>
        </w:numPr>
        <w:autoSpaceDE w:val="0"/>
        <w:autoSpaceDN w:val="0"/>
        <w:adjustRightInd w:val="0"/>
        <w:spacing w:before="120" w:after="120" w:line="240" w:lineRule="auto"/>
        <w:ind w:left="1276" w:hanging="142"/>
        <w:contextualSpacing/>
        <w:jc w:val="both"/>
        <w:rPr>
          <w:rFonts w:ascii="Times New Roman" w:eastAsia="Times New Roman" w:hAnsi="Times New Roman" w:cs="Times New Roman"/>
        </w:rPr>
      </w:pPr>
      <w:r w:rsidRPr="00D40BB2">
        <w:rPr>
          <w:rFonts w:ascii="Times New Roman" w:eastAsia="Times New Roman" w:hAnsi="Times New Roman" w:cs="Times New Roman"/>
        </w:rPr>
        <w:t>predložil všetky požadované dokumenty, informácie a vysvetlenia,</w:t>
      </w:r>
    </w:p>
    <w:p w14:paraId="4CB042F3" w14:textId="77777777" w:rsidR="00D40BB2" w:rsidRDefault="00D40BB2" w:rsidP="00D40BB2">
      <w:pPr>
        <w:numPr>
          <w:ilvl w:val="1"/>
          <w:numId w:val="3"/>
        </w:numPr>
        <w:autoSpaceDE w:val="0"/>
        <w:autoSpaceDN w:val="0"/>
        <w:adjustRightInd w:val="0"/>
        <w:spacing w:before="120" w:after="120" w:line="240" w:lineRule="auto"/>
        <w:ind w:left="1276" w:hanging="142"/>
        <w:contextualSpacing/>
        <w:jc w:val="both"/>
        <w:rPr>
          <w:rFonts w:ascii="Times New Roman" w:eastAsia="Times New Roman" w:hAnsi="Times New Roman" w:cs="Times New Roman"/>
        </w:rPr>
      </w:pPr>
      <w:r w:rsidRPr="00D40BB2">
        <w:rPr>
          <w:rFonts w:ascii="Times New Roman" w:eastAsia="Times New Roman" w:hAnsi="Times New Roman" w:cs="Times New Roman"/>
        </w:rPr>
        <w:t>doplnil žiadosť o významnejšiu zmenu v stanovenom termíne.</w:t>
      </w:r>
    </w:p>
    <w:p w14:paraId="6CA8830D" w14:textId="77777777" w:rsidR="0030229C" w:rsidRPr="00D40BB2" w:rsidRDefault="0030229C" w:rsidP="0030229C">
      <w:pPr>
        <w:autoSpaceDE w:val="0"/>
        <w:autoSpaceDN w:val="0"/>
        <w:adjustRightInd w:val="0"/>
        <w:spacing w:before="120" w:after="120" w:line="240" w:lineRule="auto"/>
        <w:ind w:left="1276"/>
        <w:contextualSpacing/>
        <w:jc w:val="both"/>
        <w:rPr>
          <w:rFonts w:ascii="Times New Roman" w:eastAsia="Times New Roman" w:hAnsi="Times New Roman" w:cs="Times New Roman"/>
        </w:rPr>
      </w:pPr>
    </w:p>
    <w:p w14:paraId="21054B62"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16)   Ak prijímateľ doplnil žiadosť o významnejšiu zmenu projektu riadne a včas podľa podmienok uvedených vo výzve na doplnenie uvedenej žiadosti, je žiadosť o významnejšiu zmenu projektu podrobená vecnému posúdeniu zmeny. V opačnom prípade sa žiadosť o významnejšiu zmenu projektu zamietne.</w:t>
      </w:r>
    </w:p>
    <w:p w14:paraId="63299FAE"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17)</w:t>
      </w:r>
      <w:r w:rsidRPr="00D40BB2">
        <w:rPr>
          <w:rFonts w:ascii="Times New Roman" w:eastAsia="Times New Roman" w:hAnsi="Times New Roman" w:cs="Times New Roman"/>
          <w:lang w:eastAsia="sk-SK"/>
        </w:rPr>
        <w:tab/>
        <w:t>Zamietnutie žiadosti o významnejšiu zmenu projektu z dôvodov formálnych nedostatkov nebráni prijímateľovi opätovne požiadať PPA o vykonanie zmeny projektu po odstránení identifikovaných nedostatkov.</w:t>
      </w:r>
    </w:p>
    <w:p w14:paraId="4EDFAF13"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18)</w:t>
      </w:r>
      <w:r w:rsidRPr="00D40BB2">
        <w:rPr>
          <w:rFonts w:ascii="Times New Roman" w:eastAsia="Times New Roman" w:hAnsi="Times New Roman" w:cs="Times New Roman"/>
          <w:lang w:eastAsia="sk-SK"/>
        </w:rPr>
        <w:tab/>
        <w:t>PPA pristúpi k vecnému posúdeniu žiadosti o významnejšiu zmenu projektu. V rámci posudzovania vecných aspektov zmeny projektu postupuje v súlade s pravidlami uvedenými v tejto kapitole Príručky pre prijímateľa.</w:t>
      </w:r>
    </w:p>
    <w:p w14:paraId="764C5613"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19)</w:t>
      </w:r>
      <w:r w:rsidRPr="00D40BB2">
        <w:rPr>
          <w:rFonts w:ascii="Times New Roman" w:eastAsia="Times New Roman" w:hAnsi="Times New Roman" w:cs="Times New Roman"/>
          <w:lang w:eastAsia="sk-SK"/>
        </w:rPr>
        <w:tab/>
        <w:t>Ak PPA identifikuje v tejto fáze posudzovania zmeny projektu neúplnosť predložených dokumentov, prípadne vzniknú pochybnosti o úplnosti, resp. pravdivosti/právoplatnosti predložených dokumentov, postupuje PPA rovnako ako je uvedené v ods. 13 až 15.</w:t>
      </w:r>
    </w:p>
    <w:p w14:paraId="698EFF80"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 xml:space="preserve">20) </w:t>
      </w:r>
      <w:r w:rsidRPr="00D40BB2">
        <w:rPr>
          <w:rFonts w:ascii="Times New Roman" w:eastAsia="Times New Roman" w:hAnsi="Times New Roman" w:cs="Times New Roman"/>
          <w:lang w:eastAsia="sk-SK"/>
        </w:rPr>
        <w:tab/>
        <w:t>Ak PPA dospeje k záveru, že zmenu nie je možné schváliť z dôvodu nesplnenia vecných aspektov významnejšej zmeny, žiadosť o zmenu zamietne.</w:t>
      </w:r>
    </w:p>
    <w:p w14:paraId="2DECC138"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21)</w:t>
      </w:r>
      <w:bookmarkStart w:id="4" w:name="_Ref414870965"/>
      <w:r w:rsidRPr="00D40BB2">
        <w:rPr>
          <w:rFonts w:ascii="Times New Roman" w:eastAsia="Times New Roman" w:hAnsi="Times New Roman" w:cs="Times New Roman"/>
          <w:lang w:eastAsia="sk-SK"/>
        </w:rPr>
        <w:tab/>
        <w:t>Zamietnutie žiadosti o významnejšiu zmenu projektu z dôvodu nesplnenia vecných aspektov významnejšej zmeny je konečné a prijímateľ nie je oprávnený opätovne požiadať PPA o vykonanie rovnakej zmeny projektu za rovnakých skutkových podmienok.</w:t>
      </w:r>
      <w:bookmarkEnd w:id="4"/>
    </w:p>
    <w:p w14:paraId="6EBD5483"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22)</w:t>
      </w:r>
      <w:r w:rsidRPr="00D40BB2">
        <w:rPr>
          <w:rFonts w:ascii="Times New Roman" w:eastAsia="Times New Roman" w:hAnsi="Times New Roman" w:cs="Times New Roman"/>
          <w:lang w:eastAsia="sk-SK"/>
        </w:rPr>
        <w:tab/>
        <w:t xml:space="preserve">Ak prijímateľ napriek zamietnutiu žiadosti o významnejšiu zmenu projektu zo strany PPA podľa ods. </w:t>
      </w:r>
      <w:r w:rsidRPr="00D40BB2">
        <w:rPr>
          <w:rFonts w:ascii="Times New Roman" w:eastAsia="Times New Roman" w:hAnsi="Times New Roman" w:cs="Times New Roman"/>
          <w:lang w:eastAsia="sk-SK"/>
        </w:rPr>
        <w:fldChar w:fldCharType="begin"/>
      </w:r>
      <w:r w:rsidRPr="00D40BB2">
        <w:rPr>
          <w:rFonts w:ascii="Times New Roman" w:eastAsia="Times New Roman" w:hAnsi="Times New Roman" w:cs="Times New Roman"/>
          <w:lang w:eastAsia="sk-SK"/>
        </w:rPr>
        <w:instrText xml:space="preserve"> REF _Ref414870965 \r \h  \* MERGEFORMAT </w:instrText>
      </w:r>
      <w:r w:rsidRPr="00D40BB2">
        <w:rPr>
          <w:rFonts w:ascii="Times New Roman" w:eastAsia="Times New Roman" w:hAnsi="Times New Roman" w:cs="Times New Roman"/>
          <w:lang w:eastAsia="sk-SK"/>
        </w:rPr>
      </w:r>
      <w:r w:rsidRPr="00D40BB2">
        <w:rPr>
          <w:rFonts w:ascii="Times New Roman" w:eastAsia="Times New Roman" w:hAnsi="Times New Roman" w:cs="Times New Roman"/>
          <w:lang w:eastAsia="sk-SK"/>
        </w:rPr>
        <w:fldChar w:fldCharType="separate"/>
      </w:r>
      <w:r w:rsidR="000F0DCD">
        <w:rPr>
          <w:rFonts w:ascii="Times New Roman" w:eastAsia="Times New Roman" w:hAnsi="Times New Roman" w:cs="Times New Roman"/>
          <w:lang w:eastAsia="sk-SK"/>
        </w:rPr>
        <w:t>0</w:t>
      </w:r>
      <w:r w:rsidRPr="00D40BB2">
        <w:rPr>
          <w:rFonts w:ascii="Times New Roman" w:eastAsia="Times New Roman" w:hAnsi="Times New Roman" w:cs="Times New Roman"/>
          <w:lang w:eastAsia="sk-SK"/>
        </w:rPr>
        <w:fldChar w:fldCharType="end"/>
      </w:r>
      <w:r w:rsidRPr="00D40BB2">
        <w:rPr>
          <w:rFonts w:ascii="Times New Roman" w:eastAsia="Times New Roman" w:hAnsi="Times New Roman" w:cs="Times New Roman"/>
          <w:lang w:eastAsia="sk-SK"/>
        </w:rPr>
        <w:t xml:space="preserve"> opätovne požiada o schválenie tej istej zmeny, pričom objektívne nenastala zmena skutkových podmienok, PPA bez ďalšieho preskúmavania takúto žiadosť o významnejšiu zmenu projektu opätovne zamietne.</w:t>
      </w:r>
    </w:p>
    <w:p w14:paraId="70601741"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23)</w:t>
      </w:r>
      <w:r w:rsidRPr="00D40BB2">
        <w:rPr>
          <w:rFonts w:ascii="Times New Roman" w:eastAsia="Times New Roman" w:hAnsi="Times New Roman" w:cs="Times New Roman"/>
          <w:lang w:eastAsia="sk-SK"/>
        </w:rPr>
        <w:tab/>
        <w:t xml:space="preserve">O výsledku zmenového konania PPA informuje prijímateľa písomnou formou. </w:t>
      </w:r>
    </w:p>
    <w:p w14:paraId="31690795"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24)</w:t>
      </w:r>
      <w:r w:rsidRPr="00D40BB2">
        <w:rPr>
          <w:rFonts w:ascii="Times New Roman" w:eastAsia="Times New Roman" w:hAnsi="Times New Roman" w:cs="Times New Roman"/>
          <w:lang w:eastAsia="sk-SK"/>
        </w:rPr>
        <w:tab/>
        <w:t>Plynutie lehoty na administrovanie zmenového konania sa prerušuje odo dňa, kedy PPA vyzvala prijímateľa na doplnenie žiadosti o významnejšiu zmenu projektu. Lehota začína plynúť ďalej odo dňa nasledujúceho po dni, kedy prijímateľ doplnil uvedenú žiadosť riadne a včas podľa podmienok uvedených vo výzve na doplnenie predmetnej žiadosti.</w:t>
      </w:r>
    </w:p>
    <w:p w14:paraId="2554B96B"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25)</w:t>
      </w:r>
      <w:r w:rsidRPr="00D40BB2">
        <w:rPr>
          <w:rFonts w:ascii="Times New Roman" w:eastAsia="Times New Roman" w:hAnsi="Times New Roman" w:cs="Times New Roman"/>
          <w:lang w:eastAsia="sk-SK"/>
        </w:rPr>
        <w:tab/>
        <w:t>V prípade neschválenia významnejšej zmeny projektu schvaľovanej:</w:t>
      </w:r>
    </w:p>
    <w:p w14:paraId="3E5A12FD" w14:textId="77777777" w:rsidR="00D40BB2" w:rsidRPr="00D40BB2" w:rsidRDefault="00D40BB2" w:rsidP="00D40BB2">
      <w:pPr>
        <w:numPr>
          <w:ilvl w:val="1"/>
          <w:numId w:val="2"/>
        </w:numPr>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ex-ante – nie je prijímateľ oprávnený k realizácii predmetnej zmeny pristúpiť, v opačnom prípade budú výdavky súvisiace s predmetnou zmenou považované za neoprávnené, resp. PPA môže uvedené považovať za podstatné porušenie Zmluvy,</w:t>
      </w:r>
    </w:p>
    <w:p w14:paraId="20975AF0" w14:textId="77777777" w:rsidR="00D40BB2" w:rsidRDefault="00D40BB2" w:rsidP="00D40BB2">
      <w:pPr>
        <w:numPr>
          <w:ilvl w:val="1"/>
          <w:numId w:val="2"/>
        </w:numPr>
        <w:autoSpaceDE w:val="0"/>
        <w:autoSpaceDN w:val="0"/>
        <w:adjustRightInd w:val="0"/>
        <w:spacing w:before="120" w:after="120" w:line="240" w:lineRule="auto"/>
        <w:ind w:left="1276" w:hanging="283"/>
        <w:contextualSpacing/>
        <w:jc w:val="both"/>
        <w:rPr>
          <w:rFonts w:ascii="Times New Roman" w:eastAsia="Times New Roman" w:hAnsi="Times New Roman" w:cs="Times New Roman"/>
        </w:rPr>
      </w:pPr>
      <w:r w:rsidRPr="00D40BB2">
        <w:rPr>
          <w:rFonts w:ascii="Times New Roman" w:eastAsia="Times New Roman" w:hAnsi="Times New Roman" w:cs="Times New Roman"/>
        </w:rPr>
        <w:t>ex-post – sú všetky aktivity, resp. výdavky, ktoré súvisia s neschválenou významnejšou zmenou považované za neoprávnené.</w:t>
      </w:r>
    </w:p>
    <w:p w14:paraId="17B8892E" w14:textId="77777777" w:rsidR="0030229C" w:rsidRPr="00D40BB2" w:rsidRDefault="0030229C" w:rsidP="0030229C">
      <w:pPr>
        <w:autoSpaceDE w:val="0"/>
        <w:autoSpaceDN w:val="0"/>
        <w:adjustRightInd w:val="0"/>
        <w:spacing w:before="120" w:after="120" w:line="240" w:lineRule="auto"/>
        <w:ind w:left="1276"/>
        <w:contextualSpacing/>
        <w:jc w:val="both"/>
        <w:rPr>
          <w:rFonts w:ascii="Times New Roman" w:eastAsia="Times New Roman" w:hAnsi="Times New Roman" w:cs="Times New Roman"/>
        </w:rPr>
      </w:pPr>
    </w:p>
    <w:p w14:paraId="698879A9"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26)</w:t>
      </w:r>
      <w:r w:rsidRPr="00D40BB2">
        <w:rPr>
          <w:rFonts w:ascii="Times New Roman" w:eastAsia="Times New Roman" w:hAnsi="Times New Roman" w:cs="Times New Roman"/>
          <w:lang w:eastAsia="sk-SK"/>
        </w:rPr>
        <w:tab/>
        <w:t>V prípade schválenia významnejšej zmeny PPA zabezpečí vypracovanie návrhu dodatku k Zmluve, ktorý bude upravovať Zmluvu v rozsahu schválenej významnejšej zmeny. V prípade, ak boli pred odoslaním návrhu dodatku k Zmluve prijímateľovi vykonané na projekte aj menej významné zmeny, sú súčasťou návrhu dodatku aj zmeny súvisiace s menej významnými zmenami projektu. PPA vypracuje návrh dodatku k Zmluve a zabezpečí jeho podpis oprávnenou osobou v súlade s internými pracovnými postupmi PPA.</w:t>
      </w:r>
    </w:p>
    <w:p w14:paraId="33B02562"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27)</w:t>
      </w:r>
      <w:r w:rsidRPr="00D40BB2">
        <w:rPr>
          <w:rFonts w:ascii="Times New Roman" w:eastAsia="Times New Roman" w:hAnsi="Times New Roman" w:cs="Times New Roman"/>
          <w:lang w:eastAsia="sk-SK"/>
        </w:rPr>
        <w:tab/>
        <w:t>PPA zabezpečí zverejnenie dodatku k Zmluve v Centrálnom registri zmlúv v súlade s internými pracovnými postupmi PPA.</w:t>
      </w:r>
    </w:p>
    <w:p w14:paraId="0796E40A"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28)</w:t>
      </w:r>
      <w:r w:rsidRPr="00D40BB2">
        <w:rPr>
          <w:rFonts w:ascii="Times New Roman" w:eastAsia="Times New Roman" w:hAnsi="Times New Roman" w:cs="Times New Roman"/>
          <w:lang w:eastAsia="sk-SK"/>
        </w:rPr>
        <w:tab/>
        <w:t>Odsek 26 a 27 sa neaplikuje, ak zmena nemá vplyv na údaje v Zmluve (napr. zmena technického riešenia predmetu projektu, ktorej údaje nie sú súčasťou údajov Zmluvy, avšak má dopad na spôsob realizácie hlavnej aktivity projektu, zmena dodávateľa a pod.). PPA v takomto prípade zasiela prijímateľovi písomnú akceptáciu/neakceptáciu významnejšej zmeny projektu.</w:t>
      </w:r>
    </w:p>
    <w:p w14:paraId="0555EF4B" w14:textId="77777777" w:rsidR="00D40BB2" w:rsidRPr="00D40BB2" w:rsidRDefault="00D40BB2" w:rsidP="00D40BB2">
      <w:pPr>
        <w:autoSpaceDE w:val="0"/>
        <w:autoSpaceDN w:val="0"/>
        <w:adjustRightInd w:val="0"/>
        <w:spacing w:before="120" w:after="120" w:line="240" w:lineRule="auto"/>
        <w:jc w:val="both"/>
        <w:rPr>
          <w:rFonts w:ascii="Times New Roman" w:eastAsia="Times New Roman" w:hAnsi="Times New Roman" w:cs="Times New Roman"/>
        </w:rPr>
      </w:pPr>
    </w:p>
    <w:p w14:paraId="4CC9BB2E" w14:textId="77777777" w:rsidR="00D40BB2" w:rsidRPr="00D40BB2" w:rsidRDefault="00D40BB2" w:rsidP="00D40BB2">
      <w:pPr>
        <w:keepNext/>
        <w:shd w:val="clear" w:color="auto" w:fill="8DB3E2"/>
        <w:autoSpaceDE w:val="0"/>
        <w:autoSpaceDN w:val="0"/>
        <w:adjustRightInd w:val="0"/>
        <w:spacing w:before="240" w:after="120" w:line="240" w:lineRule="auto"/>
        <w:outlineLvl w:val="1"/>
        <w:rPr>
          <w:rFonts w:ascii="Times New Roman" w:eastAsia="Times New Roman" w:hAnsi="Times New Roman" w:cs="Times New Roman"/>
          <w:b/>
          <w:bCs/>
          <w:iCs/>
          <w:color w:val="365F91"/>
          <w:lang w:eastAsia="sk-SK"/>
        </w:rPr>
      </w:pPr>
      <w:bookmarkStart w:id="5" w:name="_Toc486400397"/>
      <w:r w:rsidRPr="00D40BB2">
        <w:rPr>
          <w:rFonts w:ascii="Times New Roman" w:eastAsia="Times New Roman" w:hAnsi="Times New Roman" w:cs="Times New Roman"/>
          <w:b/>
          <w:bCs/>
          <w:iCs/>
          <w:color w:val="365F91"/>
          <w:lang w:eastAsia="sk-SK"/>
        </w:rPr>
        <w:t>5.2. Menej významné zmeny projektov</w:t>
      </w:r>
      <w:bookmarkEnd w:id="5"/>
    </w:p>
    <w:p w14:paraId="1E6AA698" w14:textId="208664B3"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1)</w:t>
      </w:r>
      <w:r w:rsidRPr="00D40BB2">
        <w:rPr>
          <w:rFonts w:ascii="Times New Roman" w:eastAsia="Times New Roman" w:hAnsi="Times New Roman" w:cs="Times New Roman"/>
          <w:lang w:eastAsia="sk-SK"/>
        </w:rPr>
        <w:tab/>
        <w:t>Menej významné zmeny projektu sú také zmeny, ktoré zásadným spôsobom neovplyvňujú charakter a parametre projektu alebo plnenie podmienok stanovených v Zmluve a Výzve. Kategória menej významných zmien projektu v sebe zahŕňa aj formálne zmeny projektu (tzn. zmeny, ktoré nemajú potenciál vecne ovplyvňovať realizáciu aktivít projektu alebo dosahovanie/udržanie dosiahnutých cieľov, výstupov a výsledkov projektu, napr. zmena štatutárneho orgánu prijímateľa, zmena identifikačných a kontaktných údajov prijímateľa, chyby v písaní, počítaní a iné zrejmé nesprávnosti).</w:t>
      </w:r>
    </w:p>
    <w:p w14:paraId="7C85DF2B"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2)</w:t>
      </w:r>
      <w:r w:rsidRPr="00D40BB2">
        <w:rPr>
          <w:rFonts w:ascii="Times New Roman" w:eastAsia="Times New Roman" w:hAnsi="Times New Roman" w:cs="Times New Roman"/>
          <w:lang w:eastAsia="sk-SK"/>
        </w:rPr>
        <w:tab/>
        <w:t>Menej významné zmeny projektu nepodliehajú schváleniu zo strany PPA (PPA ich berie na vedomie po overení, či prijímateľom oznámená zmena spadá do kategórie menej významných zmien) a nevyžadujú si aktualizáciu zmluvného vzťahu formou dodatku k Zmluve ani písomnú akceptáciu zo strany PPA. Ak však PPA v budúcnosti pristúpi k aktualizácii zmluvného vzťahu prostredníctvom dodatku k Zmluve, v rámci tejto aktualizácie zohľadní všetky relevantné menej významné zmeny projektu.</w:t>
      </w:r>
    </w:p>
    <w:p w14:paraId="36CF7F8A"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3)</w:t>
      </w:r>
      <w:r w:rsidRPr="00D40BB2">
        <w:rPr>
          <w:rFonts w:ascii="Times New Roman" w:eastAsia="Times New Roman" w:hAnsi="Times New Roman" w:cs="Times New Roman"/>
          <w:lang w:eastAsia="sk-SK"/>
        </w:rPr>
        <w:tab/>
        <w:t>Za menej významnú zmenu projektu sa považuje najmä:</w:t>
      </w:r>
    </w:p>
    <w:p w14:paraId="515CA1FB" w14:textId="77777777" w:rsidR="00D40BB2" w:rsidRPr="00D40BB2" w:rsidRDefault="00D40BB2" w:rsidP="00D40BB2">
      <w:pPr>
        <w:numPr>
          <w:ilvl w:val="1"/>
          <w:numId w:val="1"/>
        </w:numPr>
        <w:tabs>
          <w:tab w:val="left" w:pos="851"/>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výšky finančných prostriedkov skupiny výdavkov o menej ako 15 % oproti pôvodnej výške platnej v okamihu nadobudnutia účinnosti Zmluvy (presun finančných prostriedkov medzi jednotlivými skupinami výdavkov nesmie kompenzovať znížený objem finančných prostriedkov spôsobených v dôsledku napr. finančných korekcií, nezrovnalostí a pod.);</w:t>
      </w:r>
    </w:p>
    <w:p w14:paraId="69BEF3A5" w14:textId="77777777" w:rsidR="00D40BB2" w:rsidRPr="00D40BB2" w:rsidRDefault="00D40BB2" w:rsidP="00D40BB2">
      <w:pPr>
        <w:numPr>
          <w:ilvl w:val="1"/>
          <w:numId w:val="1"/>
        </w:numPr>
        <w:tabs>
          <w:tab w:val="left" w:pos="851"/>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zmena v subjekte PPA ako poskytovateľa na základe všeobecne záväzného právneho predpisu; </w:t>
      </w:r>
    </w:p>
    <w:p w14:paraId="5D95FC7F" w14:textId="77777777" w:rsidR="00D40BB2" w:rsidRPr="00D40BB2" w:rsidRDefault="00D40BB2" w:rsidP="00D40BB2">
      <w:pPr>
        <w:numPr>
          <w:ilvl w:val="1"/>
          <w:numId w:val="1"/>
        </w:numPr>
        <w:tabs>
          <w:tab w:val="left" w:pos="851"/>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štatutárneho orgánu zmluvných strán;</w:t>
      </w:r>
    </w:p>
    <w:p w14:paraId="5E048221" w14:textId="77777777" w:rsidR="00D40BB2" w:rsidRPr="00D40BB2" w:rsidRDefault="00D40BB2" w:rsidP="00D40BB2">
      <w:pPr>
        <w:numPr>
          <w:ilvl w:val="1"/>
          <w:numId w:val="1"/>
        </w:numPr>
        <w:tabs>
          <w:tab w:val="left" w:pos="851"/>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 xml:space="preserve">zmena identifikačných a kontaktných údajov zmluvných strán, ktorá nemá za následok zmenu v subjekte PPA, resp. prijímateľa; </w:t>
      </w:r>
    </w:p>
    <w:p w14:paraId="6E011EB3" w14:textId="77777777" w:rsidR="00D40BB2" w:rsidRPr="00D40BB2" w:rsidRDefault="00D40BB2" w:rsidP="00D40BB2">
      <w:pPr>
        <w:numPr>
          <w:ilvl w:val="1"/>
          <w:numId w:val="1"/>
        </w:numPr>
        <w:tabs>
          <w:tab w:val="left" w:pos="851"/>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chyby v písaní, počítaní a iné zrejmé nesprávnosti;</w:t>
      </w:r>
    </w:p>
    <w:p w14:paraId="3C03BCC0" w14:textId="77777777" w:rsidR="00D40BB2" w:rsidRDefault="00D40BB2" w:rsidP="00D40BB2">
      <w:pPr>
        <w:numPr>
          <w:ilvl w:val="1"/>
          <w:numId w:val="1"/>
        </w:numPr>
        <w:tabs>
          <w:tab w:val="left" w:pos="851"/>
          <w:tab w:val="left" w:pos="1134"/>
        </w:tabs>
        <w:autoSpaceDE w:val="0"/>
        <w:autoSpaceDN w:val="0"/>
        <w:adjustRightInd w:val="0"/>
        <w:spacing w:before="120" w:after="120" w:line="240" w:lineRule="auto"/>
        <w:contextualSpacing/>
        <w:jc w:val="both"/>
        <w:rPr>
          <w:rFonts w:ascii="Times New Roman" w:eastAsia="Times New Roman" w:hAnsi="Times New Roman" w:cs="Times New Roman"/>
        </w:rPr>
      </w:pPr>
      <w:r w:rsidRPr="00D40BB2">
        <w:rPr>
          <w:rFonts w:ascii="Times New Roman" w:eastAsia="Times New Roman" w:hAnsi="Times New Roman" w:cs="Times New Roman"/>
        </w:rPr>
        <w:t>zmena SFR EPFRV, Systému riadenia PRV, Príručky pre žiadateľa o NFP alebo Príručky pre Prijímateľa.</w:t>
      </w:r>
    </w:p>
    <w:p w14:paraId="1D735C24" w14:textId="77777777" w:rsidR="0030229C" w:rsidRPr="00D40BB2" w:rsidRDefault="0030229C" w:rsidP="0030229C">
      <w:pPr>
        <w:tabs>
          <w:tab w:val="left" w:pos="851"/>
          <w:tab w:val="left" w:pos="1134"/>
        </w:tabs>
        <w:autoSpaceDE w:val="0"/>
        <w:autoSpaceDN w:val="0"/>
        <w:adjustRightInd w:val="0"/>
        <w:spacing w:before="120" w:after="120" w:line="240" w:lineRule="auto"/>
        <w:ind w:left="1440"/>
        <w:contextualSpacing/>
        <w:jc w:val="both"/>
        <w:rPr>
          <w:rFonts w:ascii="Times New Roman" w:eastAsia="Times New Roman" w:hAnsi="Times New Roman" w:cs="Times New Roman"/>
        </w:rPr>
      </w:pPr>
    </w:p>
    <w:p w14:paraId="766CF82D" w14:textId="77777777" w:rsidR="00D40BB2" w:rsidRPr="00D40BB2" w:rsidRDefault="00D40BB2" w:rsidP="00D40BB2">
      <w:pPr>
        <w:tabs>
          <w:tab w:val="left" w:pos="567"/>
        </w:tabs>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4)</w:t>
      </w:r>
      <w:r w:rsidRPr="00D40BB2">
        <w:rPr>
          <w:rFonts w:ascii="Times New Roman" w:eastAsia="Times New Roman" w:hAnsi="Times New Roman" w:cs="Times New Roman"/>
          <w:lang w:eastAsia="sk-SK"/>
        </w:rPr>
        <w:tab/>
        <w:t>Právne účinky súvisiace s menej významnou zmenou projektu nastávajú dňom doručenia písomnej informácie o menej významnej zmene v projekte PPA v prípade, ak zmenu projektu iniciuje prijímateľ s výnimkou prípadu, v ktorom sa postupuje podľa odseku 8 .</w:t>
      </w:r>
    </w:p>
    <w:p w14:paraId="4D79BBCD"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5)</w:t>
      </w:r>
      <w:r w:rsidRPr="00D40BB2">
        <w:rPr>
          <w:rFonts w:ascii="Times New Roman" w:eastAsia="Times New Roman" w:hAnsi="Times New Roman" w:cs="Times New Roman"/>
          <w:lang w:eastAsia="sk-SK"/>
        </w:rPr>
        <w:tab/>
        <w:t>Vstupom pre začatie zmenového konania z iniciatívy prijímateľa v prípade menej významných zmien projektu je písomná informácia o zmene v projekte predložená PPA (viď príloha č. 6 Príručky pre prijímateľa). PPA definuje požiadavky na obsahové náležitosti písomnej informácie o menej významnej zmene v projekte tak, aby bolo na základe týchto informácií možné objektívne posúdiť a vyhodnotiť, či ide skutočne o menej významnú zmenu projektu. Písomná informácia o menej významnej zmene projektu musí obsahovať minimálne stručný popis a zdôvodnenie navrhovanej zmeny projektu a dopad navrhovanej zmeny na dosiahnutie cieľov projektu, merateľné ukazovatele projektu a rozpočet projektu (v prípade relevantnosti zmenený rozpočet projektu).</w:t>
      </w:r>
    </w:p>
    <w:p w14:paraId="52267F37"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 xml:space="preserve">6) </w:t>
      </w:r>
      <w:r w:rsidRPr="00D40BB2">
        <w:rPr>
          <w:rFonts w:ascii="Times New Roman" w:eastAsia="Times New Roman" w:hAnsi="Times New Roman" w:cs="Times New Roman"/>
          <w:lang w:eastAsia="sk-SK"/>
        </w:rPr>
        <w:tab/>
        <w:t>PPA posudzuje predloženú informáciu o menej významnej zmene v projekte z pohľadu dodržania stanovených podmienok/limitov pre menej významné zmeny projektu, tzn. či zmena projektu spadá do kategórie menej významných zmien.</w:t>
      </w:r>
    </w:p>
    <w:p w14:paraId="29EB2F5B" w14:textId="77777777"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lang w:eastAsia="sk-SK"/>
        </w:rPr>
      </w:pPr>
      <w:r w:rsidRPr="00D40BB2">
        <w:rPr>
          <w:rFonts w:ascii="Times New Roman" w:eastAsia="Times New Roman" w:hAnsi="Times New Roman" w:cs="Times New Roman"/>
          <w:lang w:eastAsia="sk-SK"/>
        </w:rPr>
        <w:t>7)</w:t>
      </w:r>
      <w:r w:rsidRPr="00D40BB2">
        <w:rPr>
          <w:rFonts w:ascii="Times New Roman" w:eastAsia="Times New Roman" w:hAnsi="Times New Roman" w:cs="Times New Roman"/>
          <w:lang w:eastAsia="sk-SK"/>
        </w:rPr>
        <w:tab/>
        <w:t>PPA si vyžiada od prijímateľa doplňujúce informácie, prípadne dokumenty súvisiace so zmenou v projekte, ak z predloženého oznámenia o menej významnej zmene projektu nie je možné vyhodnotiť, či skutočne ide o menej významnú zmenu projektu.</w:t>
      </w:r>
      <w:r w:rsidRPr="00D40BB2">
        <w:rPr>
          <w:rFonts w:ascii="Times New Roman" w:eastAsia="Times New Roman" w:hAnsi="Times New Roman" w:cs="Times New Roman"/>
          <w:lang w:eastAsia="sk-SK"/>
        </w:rPr>
        <w:tab/>
      </w:r>
    </w:p>
    <w:p w14:paraId="3E848FC0" w14:textId="33B14D93" w:rsidR="00D40BB2" w:rsidRPr="00D40BB2" w:rsidRDefault="00D40BB2" w:rsidP="00D40BB2">
      <w:pPr>
        <w:autoSpaceDE w:val="0"/>
        <w:autoSpaceDN w:val="0"/>
        <w:adjustRightInd w:val="0"/>
        <w:spacing w:before="120" w:after="120" w:line="240" w:lineRule="auto"/>
        <w:ind w:left="567" w:hanging="567"/>
        <w:jc w:val="both"/>
        <w:rPr>
          <w:rFonts w:ascii="Times New Roman" w:eastAsia="Times New Roman" w:hAnsi="Times New Roman" w:cs="Times New Roman"/>
        </w:rPr>
      </w:pPr>
      <w:r w:rsidRPr="00D40BB2">
        <w:rPr>
          <w:rFonts w:ascii="Times New Roman" w:eastAsia="Times New Roman" w:hAnsi="Times New Roman" w:cs="Times New Roman"/>
          <w:lang w:eastAsia="sk-SK"/>
        </w:rPr>
        <w:t>8)</w:t>
      </w:r>
      <w:r w:rsidRPr="00D40BB2">
        <w:rPr>
          <w:rFonts w:ascii="Times New Roman" w:eastAsia="Times New Roman" w:hAnsi="Times New Roman" w:cs="Times New Roman"/>
        </w:rPr>
        <w:tab/>
      </w:r>
      <w:r w:rsidRPr="00D40BB2">
        <w:rPr>
          <w:rFonts w:ascii="Times New Roman" w:eastAsia="Times New Roman" w:hAnsi="Times New Roman" w:cs="Times New Roman"/>
          <w:lang w:eastAsia="sk-SK"/>
        </w:rPr>
        <w:t xml:space="preserve">Ak PPA identifikuje, že zmena projektu nespadá do kategórie menej významných zmien, oznámi danú skutočnosť prijímateľovi (v lehote  </w:t>
      </w:r>
      <w:r w:rsidR="00057991">
        <w:rPr>
          <w:rFonts w:ascii="Times New Roman" w:eastAsia="Times New Roman" w:hAnsi="Times New Roman" w:cs="Times New Roman"/>
          <w:lang w:eastAsia="sk-SK"/>
        </w:rPr>
        <w:t xml:space="preserve">15 </w:t>
      </w:r>
      <w:r w:rsidRPr="00D40BB2">
        <w:rPr>
          <w:rFonts w:ascii="Times New Roman" w:eastAsia="Times New Roman" w:hAnsi="Times New Roman" w:cs="Times New Roman"/>
          <w:lang w:eastAsia="sk-SK"/>
        </w:rPr>
        <w:t>pracovných dní) s tým, aby predmetnú zmenu riešil ako podstatnú zmenu projektu (predložil Žiadosť o zmenu projektu). Plynutie lehoty na vybavenie sa prerušuje od odoslania výzvy PPA na doplnenie informácií/dokumentov. Lehota začína plynúť ďalej odo dňa nasledujúceho po dni riadneho predloženia požadovaných informácií/dokumentov.</w:t>
      </w:r>
    </w:p>
    <w:p w14:paraId="482709F3" w14:textId="77777777" w:rsidR="005B7EB2" w:rsidRDefault="005B7EB2" w:rsidP="00375D09">
      <w:pPr>
        <w:spacing w:after="0"/>
        <w:jc w:val="center"/>
      </w:pPr>
    </w:p>
    <w:p w14:paraId="0BF9DB12" w14:textId="7ADCBAA5" w:rsidR="0030229C" w:rsidRPr="003350BF" w:rsidRDefault="0030229C" w:rsidP="00375D09">
      <w:pPr>
        <w:spacing w:after="0"/>
        <w:jc w:val="center"/>
        <w:rPr>
          <w:highlight w:val="yellow"/>
        </w:rPr>
      </w:pPr>
      <w:r w:rsidRPr="003350BF">
        <w:rPr>
          <w:highlight w:val="yellow"/>
        </w:rPr>
        <w:t>Článok 2</w:t>
      </w:r>
    </w:p>
    <w:p w14:paraId="0B55EA4E" w14:textId="24ED4B81" w:rsidR="0030229C" w:rsidRPr="003350BF" w:rsidRDefault="0030229C" w:rsidP="00375D09">
      <w:pPr>
        <w:spacing w:after="0"/>
        <w:jc w:val="both"/>
        <w:rPr>
          <w:highlight w:val="yellow"/>
        </w:rPr>
      </w:pPr>
      <w:r w:rsidRPr="003350BF">
        <w:rPr>
          <w:highlight w:val="yellow"/>
        </w:rPr>
        <w:t>Dodatkom sa opravuje príloha č. 5, príloha č. 6</w:t>
      </w:r>
      <w:r w:rsidR="00375D09" w:rsidRPr="003350BF">
        <w:rPr>
          <w:highlight w:val="yellow"/>
        </w:rPr>
        <w:t>, príloha č. 7 a dopĺňa sa príloha č. 9</w:t>
      </w:r>
      <w:r w:rsidR="00193A6E">
        <w:rPr>
          <w:highlight w:val="yellow"/>
        </w:rPr>
        <w:t>,</w:t>
      </w:r>
      <w:r w:rsidR="00375D09" w:rsidRPr="003350BF">
        <w:rPr>
          <w:highlight w:val="yellow"/>
        </w:rPr>
        <w:t xml:space="preserve"> </w:t>
      </w:r>
      <w:r w:rsidR="0015033E">
        <w:rPr>
          <w:highlight w:val="yellow"/>
        </w:rPr>
        <w:t>príloha č.</w:t>
      </w:r>
      <w:r w:rsidR="00193A6E">
        <w:rPr>
          <w:highlight w:val="yellow"/>
        </w:rPr>
        <w:t xml:space="preserve"> </w:t>
      </w:r>
      <w:r w:rsidR="0015033E">
        <w:rPr>
          <w:highlight w:val="yellow"/>
        </w:rPr>
        <w:t>10</w:t>
      </w:r>
      <w:r w:rsidR="00193A6E">
        <w:rPr>
          <w:highlight w:val="yellow"/>
        </w:rPr>
        <w:t xml:space="preserve"> a </w:t>
      </w:r>
      <w:r w:rsidR="0015033E">
        <w:rPr>
          <w:highlight w:val="yellow"/>
        </w:rPr>
        <w:t xml:space="preserve"> </w:t>
      </w:r>
      <w:r w:rsidR="00193A6E">
        <w:rPr>
          <w:highlight w:val="yellow"/>
        </w:rPr>
        <w:t xml:space="preserve">príloha č. 11 </w:t>
      </w:r>
      <w:r w:rsidR="00375D09" w:rsidRPr="003350BF">
        <w:rPr>
          <w:highlight w:val="yellow"/>
        </w:rPr>
        <w:t>Príručky pre prijímateľa nenávratného finančného príspevku z PRV SR 2014 – 2020.</w:t>
      </w:r>
    </w:p>
    <w:p w14:paraId="7D459F74" w14:textId="77777777" w:rsidR="005B7EB2" w:rsidRPr="003350BF" w:rsidRDefault="005B7EB2" w:rsidP="00375D09">
      <w:pPr>
        <w:spacing w:after="0"/>
        <w:jc w:val="center"/>
        <w:rPr>
          <w:highlight w:val="yellow"/>
        </w:rPr>
      </w:pPr>
    </w:p>
    <w:p w14:paraId="6A9F2AC6" w14:textId="53789D5D" w:rsidR="0030229C" w:rsidRPr="003350BF" w:rsidRDefault="0030229C" w:rsidP="00375D09">
      <w:pPr>
        <w:spacing w:after="0"/>
        <w:jc w:val="center"/>
        <w:rPr>
          <w:highlight w:val="yellow"/>
        </w:rPr>
      </w:pPr>
      <w:r w:rsidRPr="003350BF">
        <w:rPr>
          <w:highlight w:val="yellow"/>
        </w:rPr>
        <w:t>Článok 3</w:t>
      </w:r>
    </w:p>
    <w:p w14:paraId="730316BB" w14:textId="5346967B" w:rsidR="005B7EB2" w:rsidRPr="003350BF" w:rsidRDefault="0030229C" w:rsidP="009768B7">
      <w:pPr>
        <w:spacing w:after="0"/>
        <w:jc w:val="both"/>
        <w:rPr>
          <w:highlight w:val="yellow"/>
        </w:rPr>
      </w:pPr>
      <w:r w:rsidRPr="003350BF">
        <w:rPr>
          <w:highlight w:val="yellow"/>
        </w:rPr>
        <w:t>Ostatné časti Príručky pre prijímateľa nenávratného finančného príspevku z PRV SR 2014 - 2020 zostávajú  nezmenené.</w:t>
      </w:r>
    </w:p>
    <w:p w14:paraId="5607BC1C" w14:textId="77777777" w:rsidR="009768B7" w:rsidRPr="003350BF" w:rsidRDefault="009768B7" w:rsidP="009768B7">
      <w:pPr>
        <w:spacing w:after="0"/>
        <w:jc w:val="both"/>
        <w:rPr>
          <w:highlight w:val="yellow"/>
        </w:rPr>
      </w:pPr>
    </w:p>
    <w:p w14:paraId="111EECDE" w14:textId="2E3B446F" w:rsidR="00375D09" w:rsidRPr="003350BF" w:rsidRDefault="00375D09" w:rsidP="00375D09">
      <w:pPr>
        <w:spacing w:after="0"/>
        <w:ind w:left="567" w:hanging="567"/>
        <w:jc w:val="center"/>
        <w:rPr>
          <w:highlight w:val="yellow"/>
        </w:rPr>
      </w:pPr>
      <w:r w:rsidRPr="003350BF">
        <w:rPr>
          <w:highlight w:val="yellow"/>
        </w:rPr>
        <w:t>Článok 4</w:t>
      </w:r>
    </w:p>
    <w:p w14:paraId="6A71BF83" w14:textId="77777777" w:rsidR="00375D09" w:rsidRPr="003350BF" w:rsidRDefault="00375D09" w:rsidP="00375D09">
      <w:pPr>
        <w:spacing w:after="0"/>
        <w:jc w:val="center"/>
        <w:rPr>
          <w:szCs w:val="24"/>
          <w:highlight w:val="yellow"/>
        </w:rPr>
      </w:pPr>
      <w:r w:rsidRPr="003350BF">
        <w:rPr>
          <w:szCs w:val="24"/>
          <w:highlight w:val="yellow"/>
        </w:rPr>
        <w:t>Nadobudnutie účinnosti</w:t>
      </w:r>
    </w:p>
    <w:p w14:paraId="735EF068" w14:textId="1A4B4BE3" w:rsidR="00375D09" w:rsidRPr="00242A2B" w:rsidRDefault="00375D09" w:rsidP="00242A2B">
      <w:pPr>
        <w:spacing w:after="0" w:line="240" w:lineRule="auto"/>
        <w:jc w:val="both"/>
        <w:rPr>
          <w:highlight w:val="yellow"/>
        </w:rPr>
      </w:pPr>
      <w:r w:rsidRPr="00242A2B">
        <w:rPr>
          <w:szCs w:val="24"/>
          <w:highlight w:val="yellow"/>
        </w:rPr>
        <w:t xml:space="preserve">Tento dodatok je záväzný v celom rozsahu pre projekty financované  z Programu rozvoja vidieka SR </w:t>
      </w:r>
      <w:r w:rsidR="00CB188C">
        <w:rPr>
          <w:szCs w:val="24"/>
          <w:highlight w:val="yellow"/>
        </w:rPr>
        <w:t xml:space="preserve">2014-2020 </w:t>
      </w:r>
      <w:r w:rsidRPr="00242A2B">
        <w:rPr>
          <w:szCs w:val="24"/>
          <w:highlight w:val="yellow"/>
        </w:rPr>
        <w:t xml:space="preserve">a nadobúda účinnosť </w:t>
      </w:r>
      <w:r w:rsidRPr="00242A2B">
        <w:rPr>
          <w:highlight w:val="yellow"/>
        </w:rPr>
        <w:t xml:space="preserve">dňom </w:t>
      </w:r>
      <w:r w:rsidR="00625B27">
        <w:rPr>
          <w:highlight w:val="yellow"/>
        </w:rPr>
        <w:t>22.1.2018</w:t>
      </w:r>
      <w:r w:rsidRPr="00242A2B">
        <w:rPr>
          <w:highlight w:val="yellow"/>
        </w:rPr>
        <w:t>.</w:t>
      </w:r>
    </w:p>
    <w:p w14:paraId="1009B51A" w14:textId="77777777" w:rsidR="00375D09" w:rsidRDefault="00375D09" w:rsidP="00375D09"/>
    <w:p w14:paraId="401251BD" w14:textId="77777777" w:rsidR="00463DE1" w:rsidRDefault="00463DE1" w:rsidP="00375D09">
      <w:pPr>
        <w:spacing w:after="0" w:line="240" w:lineRule="auto"/>
      </w:pPr>
    </w:p>
    <w:p w14:paraId="19D6A929" w14:textId="77777777" w:rsidR="00463DE1" w:rsidRDefault="00463DE1" w:rsidP="00375D09">
      <w:pPr>
        <w:spacing w:after="0" w:line="240" w:lineRule="auto"/>
      </w:pPr>
    </w:p>
    <w:p w14:paraId="5B245A24" w14:textId="77777777" w:rsidR="00463DE1" w:rsidRDefault="00463DE1" w:rsidP="00375D09">
      <w:pPr>
        <w:spacing w:after="0" w:line="240" w:lineRule="auto"/>
      </w:pPr>
    </w:p>
    <w:p w14:paraId="16679615" w14:textId="77777777" w:rsidR="00375D09" w:rsidRPr="00463DE1" w:rsidRDefault="00375D09" w:rsidP="00375D09">
      <w:pPr>
        <w:spacing w:after="0" w:line="240" w:lineRule="auto"/>
        <w:rPr>
          <w:highlight w:val="yellow"/>
        </w:rPr>
      </w:pPr>
      <w:r w:rsidRPr="00463DE1">
        <w:rPr>
          <w:highlight w:val="yellow"/>
        </w:rPr>
        <w:t>Prílohy:</w:t>
      </w:r>
    </w:p>
    <w:p w14:paraId="1B33F90D" w14:textId="5476A646" w:rsidR="00375D09" w:rsidRDefault="00375D09" w:rsidP="00EE1517">
      <w:pPr>
        <w:spacing w:after="0" w:line="240" w:lineRule="auto"/>
      </w:pPr>
      <w:r w:rsidRPr="00463DE1">
        <w:rPr>
          <w:highlight w:val="yellow"/>
        </w:rPr>
        <w:t xml:space="preserve">Príloha č. </w:t>
      </w:r>
      <w:r w:rsidR="009768B7" w:rsidRPr="00463DE1">
        <w:rPr>
          <w:highlight w:val="yellow"/>
        </w:rPr>
        <w:t>5, Príloha č. 6, Príloha č. 7</w:t>
      </w:r>
      <w:r w:rsidR="006D0BB2" w:rsidRPr="00463DE1">
        <w:rPr>
          <w:highlight w:val="yellow"/>
        </w:rPr>
        <w:t>,</w:t>
      </w:r>
      <w:r w:rsidR="009768B7" w:rsidRPr="00463DE1">
        <w:rPr>
          <w:highlight w:val="yellow"/>
        </w:rPr>
        <w:t xml:space="preserve"> Príloha č. 9</w:t>
      </w:r>
      <w:r w:rsidR="00625B27" w:rsidRPr="00463DE1">
        <w:rPr>
          <w:highlight w:val="yellow"/>
        </w:rPr>
        <w:t xml:space="preserve">, </w:t>
      </w:r>
      <w:r w:rsidR="006D0BB2" w:rsidRPr="00463DE1">
        <w:rPr>
          <w:highlight w:val="yellow"/>
        </w:rPr>
        <w:t xml:space="preserve">Príloha č. 10 </w:t>
      </w:r>
      <w:r w:rsidR="009768B7" w:rsidRPr="00463DE1">
        <w:rPr>
          <w:highlight w:val="yellow"/>
        </w:rPr>
        <w:t xml:space="preserve"> </w:t>
      </w:r>
      <w:r w:rsidR="00625B27" w:rsidRPr="00463DE1">
        <w:rPr>
          <w:highlight w:val="yellow"/>
        </w:rPr>
        <w:t xml:space="preserve">a Príloha č. 11  </w:t>
      </w:r>
      <w:r w:rsidR="009768B7" w:rsidRPr="00463DE1">
        <w:rPr>
          <w:highlight w:val="yellow"/>
        </w:rPr>
        <w:t>k Príručke pre prijímateľa nenávratného finančného príspevku z PRV SR 2014 - 2020</w:t>
      </w:r>
      <w:bookmarkStart w:id="6" w:name="_GoBack"/>
      <w:bookmarkEnd w:id="6"/>
    </w:p>
    <w:sectPr w:rsidR="00375D09">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C3E9A9" w14:textId="77777777" w:rsidR="004840E0" w:rsidRDefault="004840E0" w:rsidP="008A0EFF">
      <w:pPr>
        <w:spacing w:after="0" w:line="240" w:lineRule="auto"/>
      </w:pPr>
      <w:r>
        <w:separator/>
      </w:r>
    </w:p>
  </w:endnote>
  <w:endnote w:type="continuationSeparator" w:id="0">
    <w:p w14:paraId="2E8009C8" w14:textId="77777777" w:rsidR="004840E0" w:rsidRDefault="004840E0" w:rsidP="008A0E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BA9EF9" w14:textId="77777777" w:rsidR="008A0EFF" w:rsidRPr="008A0EFF" w:rsidRDefault="008A0EFF" w:rsidP="008A0EFF">
    <w:pPr>
      <w:pStyle w:val="Pta"/>
      <w:pBdr>
        <w:top w:val="thinThickSmallGap" w:sz="24" w:space="1" w:color="823B0B" w:themeColor="accent2" w:themeShade="7F"/>
      </w:pBdr>
      <w:jc w:val="center"/>
      <w:rPr>
        <w:rFonts w:asciiTheme="majorHAnsi" w:eastAsiaTheme="majorEastAsia" w:hAnsiTheme="majorHAnsi" w:cstheme="majorBidi"/>
        <w:sz w:val="20"/>
        <w:szCs w:val="20"/>
      </w:rPr>
    </w:pPr>
    <w:r w:rsidRPr="001A6079">
      <w:rPr>
        <w:rFonts w:asciiTheme="majorHAnsi" w:eastAsiaTheme="majorEastAsia" w:hAnsiTheme="majorHAnsi" w:cstheme="majorBidi"/>
        <w:sz w:val="20"/>
        <w:szCs w:val="20"/>
      </w:rPr>
      <w:t>Pôdohospodárska platobná agentúra</w:t>
    </w:r>
    <w:r w:rsidRPr="001A6079">
      <w:rPr>
        <w:rFonts w:asciiTheme="majorHAnsi" w:eastAsiaTheme="majorEastAsia" w:hAnsiTheme="majorHAnsi" w:cstheme="majorBidi"/>
        <w:sz w:val="20"/>
        <w:szCs w:val="20"/>
      </w:rPr>
      <w:ptab w:relativeTo="margin" w:alignment="right" w:leader="none"/>
    </w:r>
    <w:r w:rsidRPr="001A6079">
      <w:rPr>
        <w:rFonts w:eastAsiaTheme="minorEastAsia"/>
        <w:sz w:val="20"/>
        <w:szCs w:val="20"/>
      </w:rPr>
      <w:fldChar w:fldCharType="begin"/>
    </w:r>
    <w:r w:rsidRPr="001A6079">
      <w:rPr>
        <w:sz w:val="20"/>
        <w:szCs w:val="20"/>
      </w:rPr>
      <w:instrText>PAGE   \* MERGEFORMAT</w:instrText>
    </w:r>
    <w:r w:rsidRPr="001A6079">
      <w:rPr>
        <w:rFonts w:eastAsiaTheme="minorEastAsia"/>
        <w:sz w:val="20"/>
        <w:szCs w:val="20"/>
      </w:rPr>
      <w:fldChar w:fldCharType="separate"/>
    </w:r>
    <w:r w:rsidR="00EE1517" w:rsidRPr="00EE1517">
      <w:rPr>
        <w:rFonts w:asciiTheme="majorHAnsi" w:eastAsiaTheme="majorEastAsia" w:hAnsiTheme="majorHAnsi" w:cstheme="majorBidi"/>
        <w:noProof/>
        <w:sz w:val="20"/>
        <w:szCs w:val="20"/>
      </w:rPr>
      <w:t>8</w:t>
    </w:r>
    <w:r w:rsidRPr="001A6079">
      <w:rPr>
        <w:rFonts w:asciiTheme="majorHAnsi" w:eastAsiaTheme="majorEastAsia" w:hAnsiTheme="majorHAnsi" w:cstheme="majorBidi"/>
        <w:sz w:val="20"/>
        <w:szCs w:val="20"/>
      </w:rPr>
      <w:fldChar w:fldCharType="end"/>
    </w:r>
  </w:p>
  <w:p w14:paraId="507196D0" w14:textId="77777777" w:rsidR="008A0EFF" w:rsidRDefault="008A0EF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69ABF3" w14:textId="77777777" w:rsidR="004840E0" w:rsidRDefault="004840E0" w:rsidP="008A0EFF">
      <w:pPr>
        <w:spacing w:after="0" w:line="240" w:lineRule="auto"/>
      </w:pPr>
      <w:r>
        <w:separator/>
      </w:r>
    </w:p>
  </w:footnote>
  <w:footnote w:type="continuationSeparator" w:id="0">
    <w:p w14:paraId="09DEA5C8" w14:textId="77777777" w:rsidR="004840E0" w:rsidRDefault="004840E0" w:rsidP="008A0E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eastAsia="Times New Roman" w:hAnsi="Times New Roman" w:cs="Times New Roman"/>
        <w:b/>
        <w:i/>
        <w:sz w:val="20"/>
        <w:szCs w:val="20"/>
      </w:rPr>
      <w:alias w:val="Názov"/>
      <w:id w:val="77738743"/>
      <w:placeholder>
        <w:docPart w:val="57D5BD1075B742CFA25E044EA793EB40"/>
      </w:placeholder>
      <w:dataBinding w:prefixMappings="xmlns:ns0='http://schemas.openxmlformats.org/package/2006/metadata/core-properties' xmlns:ns1='http://purl.org/dc/elements/1.1/'" w:xpath="/ns0:coreProperties[1]/ns1:title[1]" w:storeItemID="{6C3C8BC8-F283-45AE-878A-BAB7291924A1}"/>
      <w:text/>
    </w:sdtPr>
    <w:sdtEndPr/>
    <w:sdtContent>
      <w:p w14:paraId="5739A247" w14:textId="77777777" w:rsidR="008A0EFF" w:rsidRPr="008A0EFF" w:rsidRDefault="008A0EFF" w:rsidP="008A0EFF">
        <w:pPr>
          <w:pStyle w:val="Hlavika"/>
          <w:pBdr>
            <w:bottom w:val="thickThinSmallGap" w:sz="24" w:space="1" w:color="823B0B" w:themeColor="accent2" w:themeShade="7F"/>
          </w:pBdr>
          <w:jc w:val="center"/>
          <w:rPr>
            <w:b/>
            <w:i/>
            <w:sz w:val="20"/>
          </w:rPr>
        </w:pPr>
        <w:r>
          <w:rPr>
            <w:rFonts w:ascii="Times New Roman" w:eastAsia="Times New Roman" w:hAnsi="Times New Roman" w:cs="Times New Roman"/>
            <w:b/>
            <w:i/>
            <w:sz w:val="20"/>
            <w:szCs w:val="20"/>
          </w:rPr>
          <w:t xml:space="preserve">Dodatok č. 1 k </w:t>
        </w:r>
        <w:r w:rsidRPr="008A0EFF">
          <w:rPr>
            <w:rFonts w:ascii="Times New Roman" w:eastAsia="Times New Roman" w:hAnsi="Times New Roman" w:cs="Times New Roman"/>
            <w:b/>
            <w:i/>
            <w:sz w:val="20"/>
            <w:szCs w:val="20"/>
          </w:rPr>
          <w:t>Príručk</w:t>
        </w:r>
        <w:r>
          <w:rPr>
            <w:rFonts w:ascii="Times New Roman" w:eastAsia="Times New Roman" w:hAnsi="Times New Roman" w:cs="Times New Roman"/>
            <w:b/>
            <w:i/>
            <w:sz w:val="20"/>
            <w:szCs w:val="20"/>
          </w:rPr>
          <w:t>e</w:t>
        </w:r>
        <w:r w:rsidRPr="008A0EFF">
          <w:rPr>
            <w:rFonts w:ascii="Times New Roman" w:eastAsia="Times New Roman" w:hAnsi="Times New Roman" w:cs="Times New Roman"/>
            <w:b/>
            <w:i/>
            <w:sz w:val="20"/>
            <w:szCs w:val="20"/>
          </w:rPr>
          <w:t xml:space="preserve"> pre prijímateľa nenávratného finančného príspevku z PRV SR 2014 - 2020</w:t>
        </w:r>
      </w:p>
    </w:sdtContent>
  </w:sdt>
  <w:p w14:paraId="59135396" w14:textId="77777777" w:rsidR="008A0EFF" w:rsidRDefault="008A0EF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2108C"/>
    <w:multiLevelType w:val="hybridMultilevel"/>
    <w:tmpl w:val="1A4A034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8503E9"/>
    <w:multiLevelType w:val="hybridMultilevel"/>
    <w:tmpl w:val="AA8EB83A"/>
    <w:lvl w:ilvl="0" w:tplc="68FADC72">
      <w:start w:val="1"/>
      <w:numFmt w:val="decimal"/>
      <w:lvlText w:val="%1)"/>
      <w:lvlJc w:val="left"/>
      <w:pPr>
        <w:ind w:left="720" w:hanging="360"/>
      </w:pPr>
      <w:rPr>
        <w:rFonts w:hint="default"/>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1F174DC"/>
    <w:multiLevelType w:val="hybridMultilevel"/>
    <w:tmpl w:val="C3B2F8C0"/>
    <w:lvl w:ilvl="0" w:tplc="041B0017">
      <w:start w:val="1"/>
      <w:numFmt w:val="lowerLetter"/>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 w15:restartNumberingAfterBreak="0">
    <w:nsid w:val="15D96C52"/>
    <w:multiLevelType w:val="hybridMultilevel"/>
    <w:tmpl w:val="84F8B67A"/>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4" w15:restartNumberingAfterBreak="0">
    <w:nsid w:val="1E6F39D2"/>
    <w:multiLevelType w:val="hybridMultilevel"/>
    <w:tmpl w:val="FB40711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B73135A"/>
    <w:multiLevelType w:val="hybridMultilevel"/>
    <w:tmpl w:val="0FC67BB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7037E4C"/>
    <w:multiLevelType w:val="hybridMultilevel"/>
    <w:tmpl w:val="01BCE4B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AF71C9B"/>
    <w:multiLevelType w:val="hybridMultilevel"/>
    <w:tmpl w:val="4BB4CB08"/>
    <w:lvl w:ilvl="0" w:tplc="041B0017">
      <w:start w:val="1"/>
      <w:numFmt w:val="lowerLetter"/>
      <w:lvlText w:val="%1)"/>
      <w:lvlJc w:val="left"/>
      <w:pPr>
        <w:ind w:left="1713" w:hanging="360"/>
      </w:pPr>
    </w:lvl>
    <w:lvl w:ilvl="1" w:tplc="041B0019">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9" w15:restartNumberingAfterBreak="0">
    <w:nsid w:val="4DBC6C23"/>
    <w:multiLevelType w:val="hybridMultilevel"/>
    <w:tmpl w:val="975C0CC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6011412"/>
    <w:multiLevelType w:val="hybridMultilevel"/>
    <w:tmpl w:val="4F6AFD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FA7340F"/>
    <w:multiLevelType w:val="hybridMultilevel"/>
    <w:tmpl w:val="A6B2803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3"/>
  </w:num>
  <w:num w:numId="3">
    <w:abstractNumId w:val="8"/>
  </w:num>
  <w:num w:numId="4">
    <w:abstractNumId w:val="10"/>
  </w:num>
  <w:num w:numId="5">
    <w:abstractNumId w:val="2"/>
  </w:num>
  <w:num w:numId="6">
    <w:abstractNumId w:val="9"/>
  </w:num>
  <w:num w:numId="7">
    <w:abstractNumId w:val="7"/>
  </w:num>
  <w:num w:numId="8">
    <w:abstractNumId w:val="11"/>
  </w:num>
  <w:num w:numId="9">
    <w:abstractNumId w:val="4"/>
  </w:num>
  <w:num w:numId="10">
    <w:abstractNumId w:val="6"/>
  </w:num>
  <w:num w:numId="11">
    <w:abstractNumId w:val="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EFF"/>
    <w:rsid w:val="00057991"/>
    <w:rsid w:val="00094A41"/>
    <w:rsid w:val="000C3124"/>
    <w:rsid w:val="000D144B"/>
    <w:rsid w:val="000F0DCD"/>
    <w:rsid w:val="001276D9"/>
    <w:rsid w:val="0013568B"/>
    <w:rsid w:val="00143A3C"/>
    <w:rsid w:val="0015033E"/>
    <w:rsid w:val="00175BA2"/>
    <w:rsid w:val="00193A6E"/>
    <w:rsid w:val="00206937"/>
    <w:rsid w:val="002350B7"/>
    <w:rsid w:val="00242A2B"/>
    <w:rsid w:val="00254796"/>
    <w:rsid w:val="002E1356"/>
    <w:rsid w:val="002F6EAA"/>
    <w:rsid w:val="0030229C"/>
    <w:rsid w:val="003261F0"/>
    <w:rsid w:val="003350BF"/>
    <w:rsid w:val="00375D09"/>
    <w:rsid w:val="003C7867"/>
    <w:rsid w:val="00407C6F"/>
    <w:rsid w:val="004103E7"/>
    <w:rsid w:val="00416210"/>
    <w:rsid w:val="00431439"/>
    <w:rsid w:val="00463DE1"/>
    <w:rsid w:val="00476FF9"/>
    <w:rsid w:val="004840E0"/>
    <w:rsid w:val="004A2661"/>
    <w:rsid w:val="004B71A7"/>
    <w:rsid w:val="00562208"/>
    <w:rsid w:val="00584F4A"/>
    <w:rsid w:val="005B7EB2"/>
    <w:rsid w:val="00625B27"/>
    <w:rsid w:val="00671843"/>
    <w:rsid w:val="006C1444"/>
    <w:rsid w:val="006C69E6"/>
    <w:rsid w:val="006D0BB2"/>
    <w:rsid w:val="00725F63"/>
    <w:rsid w:val="007333E7"/>
    <w:rsid w:val="00736EA1"/>
    <w:rsid w:val="007623BD"/>
    <w:rsid w:val="007A372D"/>
    <w:rsid w:val="00892DFE"/>
    <w:rsid w:val="008A0EFF"/>
    <w:rsid w:val="009768B7"/>
    <w:rsid w:val="00A12FEB"/>
    <w:rsid w:val="00A270AF"/>
    <w:rsid w:val="00A8633D"/>
    <w:rsid w:val="00A93FC9"/>
    <w:rsid w:val="00AC6BF1"/>
    <w:rsid w:val="00AE5A62"/>
    <w:rsid w:val="00B37558"/>
    <w:rsid w:val="00B8735F"/>
    <w:rsid w:val="00C40638"/>
    <w:rsid w:val="00CA00B8"/>
    <w:rsid w:val="00CB188C"/>
    <w:rsid w:val="00CE2877"/>
    <w:rsid w:val="00D11F5A"/>
    <w:rsid w:val="00D239DF"/>
    <w:rsid w:val="00D40BB2"/>
    <w:rsid w:val="00D96268"/>
    <w:rsid w:val="00DC2D0B"/>
    <w:rsid w:val="00DD16E6"/>
    <w:rsid w:val="00DD6927"/>
    <w:rsid w:val="00E1698A"/>
    <w:rsid w:val="00E62D2F"/>
    <w:rsid w:val="00E7153E"/>
    <w:rsid w:val="00E7257B"/>
    <w:rsid w:val="00EA4AAC"/>
    <w:rsid w:val="00EE1517"/>
    <w:rsid w:val="00EF4B7F"/>
    <w:rsid w:val="00F22F22"/>
    <w:rsid w:val="00F27F4E"/>
    <w:rsid w:val="00F32EB5"/>
    <w:rsid w:val="00FA39ED"/>
    <w:rsid w:val="00FC2B66"/>
    <w:rsid w:val="00FF3A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9A1DC"/>
  <w15:chartTrackingRefBased/>
  <w15:docId w15:val="{53804D43-6DBE-48EE-82BD-379222E26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A0EF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A0EFF"/>
  </w:style>
  <w:style w:type="paragraph" w:styleId="Pta">
    <w:name w:val="footer"/>
    <w:basedOn w:val="Normlny"/>
    <w:link w:val="PtaChar"/>
    <w:uiPriority w:val="99"/>
    <w:unhideWhenUsed/>
    <w:rsid w:val="008A0EFF"/>
    <w:pPr>
      <w:tabs>
        <w:tab w:val="center" w:pos="4536"/>
        <w:tab w:val="right" w:pos="9072"/>
      </w:tabs>
      <w:spacing w:after="0" w:line="240" w:lineRule="auto"/>
    </w:pPr>
  </w:style>
  <w:style w:type="character" w:customStyle="1" w:styleId="PtaChar">
    <w:name w:val="Päta Char"/>
    <w:basedOn w:val="Predvolenpsmoodseku"/>
    <w:link w:val="Pta"/>
    <w:uiPriority w:val="99"/>
    <w:rsid w:val="008A0EFF"/>
  </w:style>
  <w:style w:type="paragraph" w:styleId="Odsekzoznamu">
    <w:name w:val="List Paragraph"/>
    <w:aliases w:val="body,Odsek zoznamu2"/>
    <w:basedOn w:val="Normlny"/>
    <w:link w:val="OdsekzoznamuChar"/>
    <w:uiPriority w:val="34"/>
    <w:qFormat/>
    <w:rsid w:val="00D40BB2"/>
    <w:pPr>
      <w:ind w:left="720"/>
      <w:contextualSpacing/>
    </w:pPr>
  </w:style>
  <w:style w:type="character" w:styleId="Odkaznakomentr">
    <w:name w:val="annotation reference"/>
    <w:basedOn w:val="Predvolenpsmoodseku"/>
    <w:uiPriority w:val="99"/>
    <w:semiHidden/>
    <w:unhideWhenUsed/>
    <w:rsid w:val="00F22F22"/>
    <w:rPr>
      <w:sz w:val="16"/>
      <w:szCs w:val="16"/>
    </w:rPr>
  </w:style>
  <w:style w:type="paragraph" w:styleId="Textkomentra">
    <w:name w:val="annotation text"/>
    <w:basedOn w:val="Normlny"/>
    <w:link w:val="TextkomentraChar"/>
    <w:uiPriority w:val="99"/>
    <w:semiHidden/>
    <w:unhideWhenUsed/>
    <w:rsid w:val="00F22F22"/>
    <w:pPr>
      <w:spacing w:line="240" w:lineRule="auto"/>
    </w:pPr>
    <w:rPr>
      <w:sz w:val="20"/>
      <w:szCs w:val="20"/>
    </w:rPr>
  </w:style>
  <w:style w:type="character" w:customStyle="1" w:styleId="TextkomentraChar">
    <w:name w:val="Text komentára Char"/>
    <w:basedOn w:val="Predvolenpsmoodseku"/>
    <w:link w:val="Textkomentra"/>
    <w:uiPriority w:val="99"/>
    <w:semiHidden/>
    <w:rsid w:val="00F22F22"/>
    <w:rPr>
      <w:sz w:val="20"/>
      <w:szCs w:val="20"/>
    </w:rPr>
  </w:style>
  <w:style w:type="paragraph" w:styleId="Predmetkomentra">
    <w:name w:val="annotation subject"/>
    <w:basedOn w:val="Textkomentra"/>
    <w:next w:val="Textkomentra"/>
    <w:link w:val="PredmetkomentraChar"/>
    <w:uiPriority w:val="99"/>
    <w:semiHidden/>
    <w:unhideWhenUsed/>
    <w:rsid w:val="00F22F22"/>
    <w:rPr>
      <w:b/>
      <w:bCs/>
    </w:rPr>
  </w:style>
  <w:style w:type="character" w:customStyle="1" w:styleId="PredmetkomentraChar">
    <w:name w:val="Predmet komentára Char"/>
    <w:basedOn w:val="TextkomentraChar"/>
    <w:link w:val="Predmetkomentra"/>
    <w:uiPriority w:val="99"/>
    <w:semiHidden/>
    <w:rsid w:val="00F22F22"/>
    <w:rPr>
      <w:b/>
      <w:bCs/>
      <w:sz w:val="20"/>
      <w:szCs w:val="20"/>
    </w:rPr>
  </w:style>
  <w:style w:type="paragraph" w:styleId="Textbubliny">
    <w:name w:val="Balloon Text"/>
    <w:basedOn w:val="Normlny"/>
    <w:link w:val="TextbublinyChar"/>
    <w:uiPriority w:val="99"/>
    <w:semiHidden/>
    <w:unhideWhenUsed/>
    <w:rsid w:val="00F22F2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F22F22"/>
    <w:rPr>
      <w:rFonts w:ascii="Segoe UI" w:hAnsi="Segoe UI" w:cs="Segoe UI"/>
      <w:sz w:val="18"/>
      <w:szCs w:val="18"/>
    </w:rPr>
  </w:style>
  <w:style w:type="character" w:customStyle="1" w:styleId="OdsekzoznamuChar">
    <w:name w:val="Odsek zoznamu Char"/>
    <w:aliases w:val="body Char,Odsek zoznamu2 Char"/>
    <w:basedOn w:val="Predvolenpsmoodseku"/>
    <w:link w:val="Odsekzoznamu"/>
    <w:uiPriority w:val="34"/>
    <w:qFormat/>
    <w:locked/>
    <w:rsid w:val="00375D09"/>
  </w:style>
  <w:style w:type="paragraph" w:styleId="Revzia">
    <w:name w:val="Revision"/>
    <w:hidden/>
    <w:uiPriority w:val="99"/>
    <w:semiHidden/>
    <w:rsid w:val="0043143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5368537">
      <w:bodyDiv w:val="1"/>
      <w:marLeft w:val="0"/>
      <w:marRight w:val="0"/>
      <w:marTop w:val="0"/>
      <w:marBottom w:val="0"/>
      <w:divBdr>
        <w:top w:val="none" w:sz="0" w:space="0" w:color="auto"/>
        <w:left w:val="none" w:sz="0" w:space="0" w:color="auto"/>
        <w:bottom w:val="none" w:sz="0" w:space="0" w:color="auto"/>
        <w:right w:val="none" w:sz="0" w:space="0" w:color="auto"/>
      </w:divBdr>
    </w:div>
    <w:div w:id="1452171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7D5BD1075B742CFA25E044EA793EB40"/>
        <w:category>
          <w:name w:val="Všeobecné"/>
          <w:gallery w:val="placeholder"/>
        </w:category>
        <w:types>
          <w:type w:val="bbPlcHdr"/>
        </w:types>
        <w:behaviors>
          <w:behavior w:val="content"/>
        </w:behaviors>
        <w:guid w:val="{8B8964AF-24D9-4783-8331-C39228D5415B}"/>
      </w:docPartPr>
      <w:docPartBody>
        <w:p w:rsidR="00DA3E60" w:rsidRDefault="00AA35FA" w:rsidP="00AA35FA">
          <w:pPr>
            <w:pStyle w:val="57D5BD1075B742CFA25E044EA793EB40"/>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5FA"/>
    <w:rsid w:val="004868F4"/>
    <w:rsid w:val="005F3CE7"/>
    <w:rsid w:val="00690934"/>
    <w:rsid w:val="00A0053D"/>
    <w:rsid w:val="00AA35FA"/>
    <w:rsid w:val="00D254BE"/>
    <w:rsid w:val="00DA3E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26A7DBF6B6D47E2B4E4256B19BED410">
    <w:name w:val="526A7DBF6B6D47E2B4E4256B19BED410"/>
    <w:rsid w:val="00AA35FA"/>
  </w:style>
  <w:style w:type="paragraph" w:customStyle="1" w:styleId="995CD2535ACA483BA75359A040D80D35">
    <w:name w:val="995CD2535ACA483BA75359A040D80D35"/>
    <w:rsid w:val="00AA35FA"/>
  </w:style>
  <w:style w:type="paragraph" w:customStyle="1" w:styleId="57D5BD1075B742CFA25E044EA793EB40">
    <w:name w:val="57D5BD1075B742CFA25E044EA793EB40"/>
    <w:rsid w:val="00AA35FA"/>
  </w:style>
  <w:style w:type="paragraph" w:customStyle="1" w:styleId="56F6C8EA76C14A49A63D1B21D50F87D6">
    <w:name w:val="56F6C8EA76C14A49A63D1B21D50F87D6"/>
    <w:rsid w:val="00AA35F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81F2F7-26CB-4AAF-8DB3-B13792377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3571</Words>
  <Characters>20355</Characters>
  <Application>Microsoft Office Word</Application>
  <DocSecurity>0</DocSecurity>
  <Lines>169</Lines>
  <Paragraphs>47</Paragraphs>
  <ScaleCrop>false</ScaleCrop>
  <HeadingPairs>
    <vt:vector size="2" baseType="variant">
      <vt:variant>
        <vt:lpstr>Názov</vt:lpstr>
      </vt:variant>
      <vt:variant>
        <vt:i4>1</vt:i4>
      </vt:variant>
    </vt:vector>
  </HeadingPairs>
  <TitlesOfParts>
    <vt:vector size="1" baseType="lpstr">
      <vt:lpstr>Dodatok č. 1 k Príručke pre prijímateľa nenávratného finančného príspevku z PRV SR 2014 - 2020</vt:lpstr>
    </vt:vector>
  </TitlesOfParts>
  <Company>Pôdohospodárska platobná agentúra</Company>
  <LinksUpToDate>false</LinksUpToDate>
  <CharactersWithSpaces>23879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Dodatok č. 1 k Príručke pre prijímateľa nenávratného finančného príspevku z PRV SR 2014 - 2020</dc:title>
  <dc:subject/>
  <dc:creator>Konečná Bernáthová Alexandra</dc:creator>
  <cp:keywords/>
  <dc:description/>
  <cp:lastModifiedBy>Konečná Bernáthová Alexandra</cp:lastModifiedBy>
  <cp:revision>2</cp:revision>
  <cp:lastPrinted>2018-01-17T15:53:00Z</cp:lastPrinted>
  <dcterms:created xsi:type="dcterms:W3CDTF">2018-01-22T14:15:00Z</dcterms:created>
  <dcterms:modified xsi:type="dcterms:W3CDTF">2018-01-22T14:15:00Z</dcterms:modified>
</cp:coreProperties>
</file>