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5877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277"/>
        <w:gridCol w:w="2693"/>
        <w:gridCol w:w="5386"/>
        <w:gridCol w:w="852"/>
        <w:gridCol w:w="1181"/>
        <w:gridCol w:w="1275"/>
        <w:gridCol w:w="1276"/>
        <w:gridCol w:w="946"/>
        <w:gridCol w:w="991"/>
      </w:tblGrid>
      <w:tr w:rsidR="001023DC" w:rsidRPr="000F2953" w:rsidTr="00F67FA6">
        <w:tc>
          <w:tcPr>
            <w:tcW w:w="1277" w:type="dxa"/>
            <w:shd w:val="clear" w:color="auto" w:fill="365F91" w:themeFill="accent1" w:themeFillShade="BF"/>
          </w:tcPr>
          <w:p w:rsidR="001023DC" w:rsidRPr="000F2953" w:rsidRDefault="001023DC" w:rsidP="00F67FA6">
            <w:pPr>
              <w:pStyle w:val="Nadpis1"/>
              <w:outlineLvl w:val="0"/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</w:pPr>
            <w:bookmarkStart w:id="0" w:name="_GoBack"/>
            <w:bookmarkEnd w:id="0"/>
            <w:r w:rsidRPr="000F2953"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600" w:type="dxa"/>
            <w:gridSpan w:val="8"/>
            <w:shd w:val="clear" w:color="auto" w:fill="365F91" w:themeFill="accent1" w:themeFillShade="BF"/>
          </w:tcPr>
          <w:p w:rsidR="001023DC" w:rsidRPr="000F2953" w:rsidRDefault="001023DC" w:rsidP="00F67FA6">
            <w:pPr>
              <w:spacing w:before="60" w:after="60"/>
              <w:rPr>
                <w:rFonts w:cs="Times New Roman"/>
                <w:b/>
                <w:color w:val="FFFFFF" w:themeColor="background1"/>
                <w:sz w:val="16"/>
                <w:szCs w:val="16"/>
              </w:rPr>
            </w:pPr>
            <w:r w:rsidRPr="000F2953">
              <w:rPr>
                <w:rFonts w:cs="Times New Roman"/>
                <w:b/>
                <w:color w:val="FFFFFF" w:themeColor="background1"/>
                <w:sz w:val="16"/>
                <w:szCs w:val="16"/>
              </w:rPr>
              <w:t>2 Podpora akvakultúry, ktorá je environmentálne udržateľná, efektívne využíva zdroje, je inovačná, konkurencieschopná a založená na znalostiach</w:t>
            </w:r>
          </w:p>
        </w:tc>
      </w:tr>
      <w:tr w:rsidR="001023DC" w:rsidRPr="000F2953" w:rsidTr="00F67FA6">
        <w:tc>
          <w:tcPr>
            <w:tcW w:w="15877" w:type="dxa"/>
            <w:gridSpan w:val="9"/>
          </w:tcPr>
          <w:p w:rsidR="001023DC" w:rsidRPr="000F2953" w:rsidRDefault="001023DC" w:rsidP="00F67FA6">
            <w:pPr>
              <w:rPr>
                <w:rFonts w:cs="Times New Roman"/>
                <w:b/>
                <w:sz w:val="16"/>
                <w:szCs w:val="16"/>
              </w:rPr>
            </w:pPr>
          </w:p>
        </w:tc>
      </w:tr>
      <w:tr w:rsidR="001023DC" w:rsidRPr="000F2953" w:rsidTr="00F67FA6">
        <w:tc>
          <w:tcPr>
            <w:tcW w:w="1277" w:type="dxa"/>
            <w:shd w:val="clear" w:color="auto" w:fill="365F91" w:themeFill="accent1" w:themeFillShade="BF"/>
          </w:tcPr>
          <w:p w:rsidR="001023DC" w:rsidRPr="000F2953" w:rsidRDefault="001023DC" w:rsidP="00F67FA6">
            <w:pPr>
              <w:pStyle w:val="Nadpis2"/>
              <w:outlineLvl w:val="1"/>
              <w:rPr>
                <w:rFonts w:asciiTheme="minorHAnsi" w:hAnsiTheme="minorHAnsi" w:cs="Times New Roman"/>
                <w:sz w:val="16"/>
                <w:szCs w:val="16"/>
              </w:rPr>
            </w:pPr>
            <w:r w:rsidRPr="000F2953">
              <w:rPr>
                <w:rFonts w:asciiTheme="minorHAnsi" w:hAnsiTheme="minorHAnsi" w:cs="Times New Roman"/>
                <w:sz w:val="16"/>
                <w:szCs w:val="16"/>
              </w:rPr>
              <w:t>Konkrétny cieľ</w:t>
            </w:r>
          </w:p>
        </w:tc>
        <w:tc>
          <w:tcPr>
            <w:tcW w:w="14600" w:type="dxa"/>
            <w:gridSpan w:val="8"/>
            <w:shd w:val="clear" w:color="auto" w:fill="FFFFFF" w:themeFill="background1"/>
          </w:tcPr>
          <w:p w:rsidR="001023DC" w:rsidRPr="000F2953" w:rsidRDefault="001023DC" w:rsidP="00F67FA6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0F2953">
              <w:rPr>
                <w:rFonts w:cs="Times New Roman"/>
                <w:b/>
                <w:sz w:val="16"/>
                <w:szCs w:val="16"/>
              </w:rPr>
              <w:t>2.2 Zlepšenie konkurencieschopnosti a životaschopnosti podnikov akvakultúry, vrátane zlepšenia bezpečnostných a pracovných podmienok, najmä v MSP</w:t>
            </w:r>
          </w:p>
        </w:tc>
      </w:tr>
      <w:tr w:rsidR="001023DC" w:rsidRPr="000F2953" w:rsidTr="00F67FA6">
        <w:tc>
          <w:tcPr>
            <w:tcW w:w="1277" w:type="dxa"/>
            <w:shd w:val="clear" w:color="auto" w:fill="365F91" w:themeFill="accent1" w:themeFillShade="BF"/>
          </w:tcPr>
          <w:p w:rsidR="001023DC" w:rsidRPr="000F2953" w:rsidRDefault="001023DC" w:rsidP="00F67FA6">
            <w:pPr>
              <w:pStyle w:val="Nadpis1"/>
              <w:outlineLvl w:val="0"/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600" w:type="dxa"/>
            <w:gridSpan w:val="8"/>
            <w:shd w:val="clear" w:color="auto" w:fill="FFFFFF" w:themeFill="background1"/>
          </w:tcPr>
          <w:p w:rsidR="001023DC" w:rsidRPr="000F2953" w:rsidRDefault="001023DC" w:rsidP="00F67FA6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0F2953">
              <w:rPr>
                <w:rFonts w:cs="Times New Roman"/>
                <w:b/>
                <w:sz w:val="16"/>
                <w:szCs w:val="16"/>
              </w:rPr>
              <w:t>2.2.1 Produktívne investície do akvakultúry (čl. 48.1.a, c, d, f, g, h)</w:t>
            </w:r>
          </w:p>
        </w:tc>
      </w:tr>
      <w:tr w:rsidR="001023DC" w:rsidRPr="000F2953" w:rsidTr="00F67FA6">
        <w:tc>
          <w:tcPr>
            <w:tcW w:w="15877" w:type="dxa"/>
            <w:gridSpan w:val="9"/>
          </w:tcPr>
          <w:p w:rsidR="001023DC" w:rsidRPr="000F2953" w:rsidRDefault="001023DC" w:rsidP="00F67FA6">
            <w:pPr>
              <w:rPr>
                <w:rFonts w:cs="Times New Roman"/>
                <w:b/>
                <w:sz w:val="16"/>
                <w:szCs w:val="16"/>
              </w:rPr>
            </w:pPr>
          </w:p>
        </w:tc>
      </w:tr>
      <w:tr w:rsidR="00D8594F" w:rsidRPr="000F2953" w:rsidTr="00F67FA6">
        <w:tc>
          <w:tcPr>
            <w:tcW w:w="1277" w:type="dxa"/>
            <w:shd w:val="clear" w:color="auto" w:fill="95B3D7" w:themeFill="accent1" w:themeFillTint="99"/>
            <w:vAlign w:val="center"/>
          </w:tcPr>
          <w:p w:rsidR="00D8594F" w:rsidRPr="00A61D46" w:rsidRDefault="00D8594F" w:rsidP="00F67FA6">
            <w:pPr>
              <w:spacing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61D46">
              <w:rPr>
                <w:rFonts w:cs="Times New Roman"/>
                <w:b/>
                <w:sz w:val="16"/>
                <w:szCs w:val="16"/>
              </w:rPr>
              <w:t>Aktivita</w:t>
            </w:r>
          </w:p>
        </w:tc>
        <w:tc>
          <w:tcPr>
            <w:tcW w:w="14600" w:type="dxa"/>
            <w:gridSpan w:val="8"/>
            <w:shd w:val="clear" w:color="auto" w:fill="95B3D7" w:themeFill="accent1" w:themeFillTint="99"/>
          </w:tcPr>
          <w:p w:rsidR="00D8594F" w:rsidRPr="000F2953" w:rsidRDefault="00D8594F" w:rsidP="00F67FA6">
            <w:pPr>
              <w:spacing w:line="276" w:lineRule="auto"/>
              <w:rPr>
                <w:rFonts w:cs="Times New Roman"/>
                <w:b/>
                <w:sz w:val="16"/>
                <w:szCs w:val="16"/>
              </w:rPr>
            </w:pPr>
            <w:r w:rsidRPr="000F2953">
              <w:rPr>
                <w:rFonts w:cs="Times New Roman"/>
                <w:b/>
                <w:sz w:val="16"/>
                <w:szCs w:val="16"/>
              </w:rPr>
              <w:t>3 Zlepšenie zdravia a dobrých životných podmienok zvierat</w:t>
            </w:r>
          </w:p>
        </w:tc>
      </w:tr>
      <w:tr w:rsidR="00D8594F" w:rsidRPr="000F2953" w:rsidTr="00F67FA6">
        <w:tc>
          <w:tcPr>
            <w:tcW w:w="15877" w:type="dxa"/>
            <w:gridSpan w:val="9"/>
          </w:tcPr>
          <w:p w:rsidR="00D8594F" w:rsidRPr="00A61D46" w:rsidRDefault="00D8594F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</w:tr>
      <w:tr w:rsidR="00D8594F" w:rsidRPr="000F2953" w:rsidTr="00F67FA6">
        <w:tc>
          <w:tcPr>
            <w:tcW w:w="1277" w:type="dxa"/>
            <w:shd w:val="clear" w:color="auto" w:fill="DBE5F1" w:themeFill="accent1" w:themeFillTint="33"/>
            <w:vAlign w:val="center"/>
          </w:tcPr>
          <w:p w:rsidR="00D8594F" w:rsidRPr="00A61D46" w:rsidRDefault="00D8594F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Kód ukazovateľa v ITMS2014+</w:t>
            </w:r>
          </w:p>
        </w:tc>
        <w:tc>
          <w:tcPr>
            <w:tcW w:w="2693" w:type="dxa"/>
            <w:shd w:val="clear" w:color="auto" w:fill="DBE5F1" w:themeFill="accent1" w:themeFillTint="33"/>
            <w:vAlign w:val="center"/>
          </w:tcPr>
          <w:p w:rsidR="00D8594F" w:rsidRPr="000F2953" w:rsidRDefault="00D8594F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Názov ukazovateľa</w:t>
            </w:r>
          </w:p>
        </w:tc>
        <w:tc>
          <w:tcPr>
            <w:tcW w:w="5386" w:type="dxa"/>
            <w:shd w:val="clear" w:color="auto" w:fill="DBE5F1" w:themeFill="accent1" w:themeFillTint="33"/>
            <w:vAlign w:val="center"/>
          </w:tcPr>
          <w:p w:rsidR="00D8594F" w:rsidRPr="000F2953" w:rsidRDefault="00D8594F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Definícia/metóda výpočtu</w:t>
            </w:r>
          </w:p>
        </w:tc>
        <w:tc>
          <w:tcPr>
            <w:tcW w:w="852" w:type="dxa"/>
            <w:shd w:val="clear" w:color="auto" w:fill="DBE5F1" w:themeFill="accent1" w:themeFillTint="33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Merná jednotka</w:t>
            </w:r>
          </w:p>
        </w:tc>
        <w:tc>
          <w:tcPr>
            <w:tcW w:w="1181" w:type="dxa"/>
            <w:shd w:val="clear" w:color="auto" w:fill="DBE5F1" w:themeFill="accent1" w:themeFillTint="33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Čas plnenia</w:t>
            </w:r>
          </w:p>
        </w:tc>
        <w:tc>
          <w:tcPr>
            <w:tcW w:w="1275" w:type="dxa"/>
            <w:shd w:val="clear" w:color="auto" w:fill="DBE5F1" w:themeFill="accent1" w:themeFillTint="33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Preukazovanie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Následné monitorovanie</w:t>
            </w:r>
          </w:p>
        </w:tc>
        <w:tc>
          <w:tcPr>
            <w:tcW w:w="946" w:type="dxa"/>
            <w:shd w:val="clear" w:color="auto" w:fill="DBE5F1" w:themeFill="accent1" w:themeFillTint="33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Príznak rizika</w:t>
            </w:r>
          </w:p>
        </w:tc>
        <w:tc>
          <w:tcPr>
            <w:tcW w:w="991" w:type="dxa"/>
            <w:shd w:val="clear" w:color="auto" w:fill="DBE5F1" w:themeFill="accent1" w:themeFillTint="33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Relevancia k HP</w:t>
            </w:r>
          </w:p>
        </w:tc>
      </w:tr>
      <w:tr w:rsidR="00D8594F" w:rsidRPr="000F2953" w:rsidTr="00F67FA6">
        <w:tc>
          <w:tcPr>
            <w:tcW w:w="1277" w:type="dxa"/>
            <w:vAlign w:val="center"/>
          </w:tcPr>
          <w:p w:rsidR="00D8594F" w:rsidRPr="00A61D46" w:rsidRDefault="00D8594F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P0806</w:t>
            </w:r>
          </w:p>
        </w:tc>
        <w:tc>
          <w:tcPr>
            <w:tcW w:w="2693" w:type="dxa"/>
            <w:vAlign w:val="center"/>
          </w:tcPr>
          <w:p w:rsidR="00D8594F" w:rsidRPr="000F2953" w:rsidRDefault="00D8594F" w:rsidP="00F67FA6">
            <w:pPr>
              <w:spacing w:line="276" w:lineRule="auto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Počet obstaraných nových strojov, prístrojov, zariadení, techniky a technológií / výstup</w:t>
            </w:r>
          </w:p>
        </w:tc>
        <w:tc>
          <w:tcPr>
            <w:tcW w:w="5386" w:type="dxa"/>
            <w:vAlign w:val="center"/>
          </w:tcPr>
          <w:p w:rsidR="00D8594F" w:rsidRPr="000F2953" w:rsidRDefault="00D8594F" w:rsidP="00F67FA6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 xml:space="preserve">Počet nových strojov, prístrojov, zariadení, techniky a  technológií </w:t>
            </w:r>
            <w:r w:rsidRPr="000F2953">
              <w:rPr>
                <w:rFonts w:cs="Times New Roman"/>
                <w:sz w:val="16"/>
                <w:szCs w:val="16"/>
              </w:rPr>
              <w:t xml:space="preserve">(vrátane hardvéru, softvéru a rybárskeho náradia, ak relevantné) </w:t>
            </w:r>
            <w:r w:rsidRPr="000F2953">
              <w:rPr>
                <w:rFonts w:cs="Arial"/>
                <w:sz w:val="16"/>
                <w:szCs w:val="16"/>
              </w:rPr>
              <w:t>obstaraných podporeným subjektom v nadväznosti na realizáciu projektu.</w:t>
            </w:r>
          </w:p>
        </w:tc>
        <w:tc>
          <w:tcPr>
            <w:tcW w:w="852" w:type="dxa"/>
            <w:vAlign w:val="center"/>
          </w:tcPr>
          <w:p w:rsidR="00D8594F" w:rsidRDefault="00D8594F" w:rsidP="00F67FA6">
            <w:pPr>
              <w:jc w:val="center"/>
            </w:pPr>
            <w:r w:rsidRPr="00D845E4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D8594F" w:rsidRPr="000F2953" w:rsidRDefault="00D8594F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D8594F" w:rsidRPr="000F2953" w:rsidRDefault="00D8594F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HP UR</w:t>
            </w:r>
          </w:p>
        </w:tc>
      </w:tr>
      <w:tr w:rsidR="00D8594F" w:rsidRPr="000F2953" w:rsidTr="00F67FA6">
        <w:tc>
          <w:tcPr>
            <w:tcW w:w="1277" w:type="dxa"/>
            <w:vAlign w:val="center"/>
          </w:tcPr>
          <w:p w:rsidR="00D8594F" w:rsidRPr="00A61D46" w:rsidRDefault="00D8594F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P0809</w:t>
            </w:r>
          </w:p>
        </w:tc>
        <w:tc>
          <w:tcPr>
            <w:tcW w:w="2693" w:type="dxa"/>
            <w:vAlign w:val="center"/>
          </w:tcPr>
          <w:p w:rsidR="00D8594F" w:rsidRPr="000F2953" w:rsidRDefault="00D8594F" w:rsidP="00F67FA6">
            <w:pPr>
              <w:spacing w:line="276" w:lineRule="auto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Počet vybudovaných bariér / výstup</w:t>
            </w:r>
          </w:p>
        </w:tc>
        <w:tc>
          <w:tcPr>
            <w:tcW w:w="5386" w:type="dxa"/>
            <w:vAlign w:val="bottom"/>
          </w:tcPr>
          <w:p w:rsidR="00D8594F" w:rsidRPr="000F2953" w:rsidRDefault="00D8594F" w:rsidP="00F67FA6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bariér na ochranu chovov pred voľne žijúcimi rybožravými predátormi vybudovaných podporeným subjektom v nadväznosti na realizáciu projektu.</w:t>
            </w:r>
          </w:p>
        </w:tc>
        <w:tc>
          <w:tcPr>
            <w:tcW w:w="852" w:type="dxa"/>
            <w:vAlign w:val="center"/>
          </w:tcPr>
          <w:p w:rsidR="00D8594F" w:rsidRDefault="00D8594F" w:rsidP="00F67FA6">
            <w:pPr>
              <w:jc w:val="center"/>
            </w:pPr>
            <w:r w:rsidRPr="00D845E4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D8594F" w:rsidRPr="000F2953" w:rsidRDefault="00D8594F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D8594F" w:rsidRPr="000F2953" w:rsidRDefault="00D8594F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HP UR</w:t>
            </w:r>
          </w:p>
        </w:tc>
      </w:tr>
    </w:tbl>
    <w:p w:rsidR="001023DC" w:rsidRDefault="001023DC"/>
    <w:sectPr w:rsidR="001023DC" w:rsidSect="004921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3584" w:rsidRDefault="001F3584" w:rsidP="00D16893">
      <w:pPr>
        <w:spacing w:after="0" w:line="240" w:lineRule="auto"/>
      </w:pPr>
      <w:r>
        <w:separator/>
      </w:r>
    </w:p>
  </w:endnote>
  <w:endnote w:type="continuationSeparator" w:id="0">
    <w:p w:rsidR="001F3584" w:rsidRDefault="001F3584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3584" w:rsidRDefault="001F3584" w:rsidP="00D16893">
      <w:pPr>
        <w:spacing w:after="0" w:line="240" w:lineRule="auto"/>
      </w:pPr>
      <w:r>
        <w:separator/>
      </w:r>
    </w:p>
  </w:footnote>
  <w:footnote w:type="continuationSeparator" w:id="0">
    <w:p w:rsidR="001F3584" w:rsidRDefault="001F3584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893" w:rsidRPr="004D5712" w:rsidRDefault="00D16893" w:rsidP="00D16893">
    <w:pPr>
      <w:pStyle w:val="Hlavika"/>
      <w:rPr>
        <w:sz w:val="16"/>
        <w:szCs w:val="16"/>
      </w:rPr>
    </w:pPr>
    <w:r w:rsidRPr="004D5712">
      <w:rPr>
        <w:sz w:val="16"/>
        <w:szCs w:val="16"/>
      </w:rPr>
      <w:t>Príloha č. 3 k </w:t>
    </w:r>
    <w:r w:rsidR="00D01554">
      <w:rPr>
        <w:sz w:val="16"/>
        <w:szCs w:val="16"/>
      </w:rPr>
      <w:t>výzve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BB39D5"/>
    <w:multiLevelType w:val="hybridMultilevel"/>
    <w:tmpl w:val="99F4C90C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EF31C9"/>
    <w:multiLevelType w:val="hybridMultilevel"/>
    <w:tmpl w:val="FBBAB054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56188A"/>
    <w:multiLevelType w:val="hybridMultilevel"/>
    <w:tmpl w:val="2D64DBC2"/>
    <w:lvl w:ilvl="0" w:tplc="C248BEDA"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216F"/>
    <w:rsid w:val="000E701D"/>
    <w:rsid w:val="001023DC"/>
    <w:rsid w:val="001F3584"/>
    <w:rsid w:val="001F659E"/>
    <w:rsid w:val="00414600"/>
    <w:rsid w:val="0042133C"/>
    <w:rsid w:val="00470DCA"/>
    <w:rsid w:val="0049216F"/>
    <w:rsid w:val="00497B9E"/>
    <w:rsid w:val="004D5712"/>
    <w:rsid w:val="00512CDA"/>
    <w:rsid w:val="00550B67"/>
    <w:rsid w:val="00607906"/>
    <w:rsid w:val="006508FD"/>
    <w:rsid w:val="00680337"/>
    <w:rsid w:val="006854B3"/>
    <w:rsid w:val="006B4B1C"/>
    <w:rsid w:val="006E7EC5"/>
    <w:rsid w:val="00737701"/>
    <w:rsid w:val="007631BF"/>
    <w:rsid w:val="0078161C"/>
    <w:rsid w:val="007D639F"/>
    <w:rsid w:val="008A1679"/>
    <w:rsid w:val="0091196A"/>
    <w:rsid w:val="00940DCD"/>
    <w:rsid w:val="00A00A0F"/>
    <w:rsid w:val="00AF39D3"/>
    <w:rsid w:val="00B26F36"/>
    <w:rsid w:val="00B4129E"/>
    <w:rsid w:val="00B73E03"/>
    <w:rsid w:val="00C336B8"/>
    <w:rsid w:val="00D01554"/>
    <w:rsid w:val="00D16893"/>
    <w:rsid w:val="00D303A3"/>
    <w:rsid w:val="00D8594F"/>
    <w:rsid w:val="00DE5D19"/>
    <w:rsid w:val="00E67D21"/>
    <w:rsid w:val="00E95EAD"/>
    <w:rsid w:val="00EA2ACC"/>
    <w:rsid w:val="00F43F9D"/>
    <w:rsid w:val="00F463D6"/>
    <w:rsid w:val="00F506C0"/>
    <w:rsid w:val="00F5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088CA6-53EC-46B6-B9CF-D2F22A0F2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1165</Characters>
  <Application>Microsoft Office Word</Application>
  <DocSecurity>4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Kunová Silvia</cp:lastModifiedBy>
  <cp:revision>2</cp:revision>
  <dcterms:created xsi:type="dcterms:W3CDTF">2018-04-23T05:34:00Z</dcterms:created>
  <dcterms:modified xsi:type="dcterms:W3CDTF">2018-04-23T05:34:00Z</dcterms:modified>
</cp:coreProperties>
</file>