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55F" w:rsidRDefault="00B1055F" w:rsidP="00B1055F">
      <w:pPr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AKTUALIZÁCIA č.2 </w:t>
      </w:r>
    </w:p>
    <w:p w:rsidR="00B1055F" w:rsidRDefault="00B1055F" w:rsidP="00B1055F">
      <w:pPr>
        <w:jc w:val="center"/>
      </w:pPr>
      <w:r>
        <w:rPr>
          <w:b/>
          <w:bCs/>
          <w:lang w:eastAsia="zh-CN"/>
        </w:rPr>
        <w:t>K VÝZVE NA PREDKLADANIE ŽIADOSTÍ O NENÁVRATNÝ FINANČNÝ PRÍSPEVOK Z PROGRAMU ROZVOJA VIDIEKA SLOVENSKEJ REPUBLIKY 2014 – 2020</w:t>
      </w:r>
    </w:p>
    <w:p w:rsidR="00B1055F" w:rsidRDefault="00B1055F" w:rsidP="00B1055F">
      <w:pPr>
        <w:jc w:val="center"/>
        <w:rPr>
          <w:b/>
          <w:bCs/>
        </w:rPr>
      </w:pPr>
      <w:r>
        <w:rPr>
          <w:b/>
          <w:bCs/>
        </w:rPr>
        <w:t>Číslo výzvy: 27/PRV/2018</w:t>
      </w:r>
    </w:p>
    <w:p w:rsidR="00B1055F" w:rsidRDefault="00B1055F" w:rsidP="00B1055F">
      <w:pPr>
        <w:spacing w:line="320" w:lineRule="exact"/>
        <w:jc w:val="both"/>
      </w:pPr>
    </w:p>
    <w:p w:rsidR="00B1055F" w:rsidRDefault="00B1055F" w:rsidP="00B1055F">
      <w:pPr>
        <w:pStyle w:val="Standard"/>
        <w:numPr>
          <w:ilvl w:val="0"/>
          <w:numId w:val="1"/>
        </w:numPr>
        <w:spacing w:before="120" w:after="120" w:line="280" w:lineRule="exact"/>
        <w:ind w:left="567" w:hanging="556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Zmeny na základe aktualizácie</w:t>
      </w:r>
    </w:p>
    <w:p w:rsidR="00B1055F" w:rsidRDefault="00B1055F" w:rsidP="00B1055F">
      <w:pPr>
        <w:pStyle w:val="Standard"/>
        <w:numPr>
          <w:ilvl w:val="1"/>
          <w:numId w:val="2"/>
        </w:numPr>
        <w:ind w:left="567" w:hanging="557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Aktualizáciou č. 2 dochádza k úprave kapitoly 6.6. Príručky pre žiadateľa o poskytnutie nenávratného finančného príspevku z Programu rozvoja vidieka SR 2014 – 2020 pre opatrenie 19. </w:t>
      </w:r>
      <w:r>
        <w:rPr>
          <w:rFonts w:ascii="Calibri" w:hAnsi="Calibri" w:cs="Calibri"/>
          <w:color w:val="000000"/>
          <w:sz w:val="22"/>
          <w:szCs w:val="22"/>
        </w:rPr>
        <w:t xml:space="preserve">Podpora na miestny rozvoj v rámci iniciatívy LEADER a  Integrovaného regionálneho operačného programu 2014 – 2020 Prioritná os 5. </w:t>
      </w:r>
      <w:r>
        <w:rPr>
          <w:rFonts w:ascii="Calibri" w:hAnsi="Calibri" w:cs="Calibri"/>
          <w:sz w:val="22"/>
          <w:szCs w:val="22"/>
        </w:rPr>
        <w:t xml:space="preserve">Miestny rozvoj vedený komunitou (ďalej len „príručka pre žiadateľa“) tak, že sa vypúšťa časť textu predmetnej kapitoly. </w:t>
      </w:r>
    </w:p>
    <w:p w:rsidR="00B1055F" w:rsidRDefault="00B1055F" w:rsidP="00B1055F">
      <w:pPr>
        <w:pStyle w:val="Standard"/>
        <w:ind w:left="56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Zdôvodnenie zmeny: </w:t>
      </w:r>
      <w:r>
        <w:rPr>
          <w:rFonts w:ascii="Calibri" w:hAnsi="Calibri" w:cs="Calibri"/>
          <w:sz w:val="22"/>
          <w:szCs w:val="22"/>
        </w:rPr>
        <w:t xml:space="preserve">zosúladenie ustanovení so Systémom riadenia </w:t>
      </w:r>
      <w:r>
        <w:rPr>
          <w:rFonts w:ascii="Calibri" w:hAnsi="Calibri" w:cs="Calibri"/>
          <w:color w:val="000000"/>
          <w:sz w:val="22"/>
          <w:szCs w:val="22"/>
        </w:rPr>
        <w:t>CLLD.</w:t>
      </w:r>
      <w:r>
        <w:rPr>
          <w:rFonts w:ascii="Calibri" w:hAnsi="Calibri" w:cs="Calibri"/>
          <w:sz w:val="22"/>
          <w:szCs w:val="22"/>
        </w:rPr>
        <w:t xml:space="preserve"> </w:t>
      </w:r>
    </w:p>
    <w:p w:rsidR="00B1055F" w:rsidRDefault="00B1055F" w:rsidP="00B1055F">
      <w:pPr>
        <w:pStyle w:val="Standard"/>
        <w:ind w:left="56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Zmenou zostávajú zachované princípy transparentnosti, rovnakého zaobchádzania, nediskriminácie a primeranosti. Nijakým spôsobom sa nezasahuje do práv a povinností žiadateľov. Nedochádza k žiadnej podstatnej zmene v podmienkach poskytnutia príspevku. Z hľadiska rozsahu žiadateľov nedochádza k žiadnej zmene, nakoľko, v zmysle podmienok tejto výzvy sú oprávnenými žiadateľmi všetky MAS, ktorým bol Rozhodnutím o schválení stratégie miestneho rozvoja vedeného komunitou a o udelení štatútu miestnej akčnej skupiny udelený štatút miestnej akčnej skupiny a schválená stratégia v rámci výzvy  č. 21/PRV/2017.</w:t>
      </w:r>
    </w:p>
    <w:p w:rsidR="00B1055F" w:rsidRDefault="00B1055F" w:rsidP="00B1055F">
      <w:pPr>
        <w:pStyle w:val="Standard"/>
        <w:ind w:left="425"/>
        <w:jc w:val="both"/>
        <w:rPr>
          <w:rFonts w:ascii="Calibri" w:hAnsi="Calibri" w:cs="Calibri"/>
          <w:sz w:val="22"/>
          <w:szCs w:val="22"/>
        </w:rPr>
      </w:pPr>
    </w:p>
    <w:p w:rsidR="00B1055F" w:rsidRDefault="00B1055F" w:rsidP="00B1055F">
      <w:pPr>
        <w:pStyle w:val="Standard"/>
        <w:numPr>
          <w:ilvl w:val="1"/>
          <w:numId w:val="2"/>
        </w:numPr>
        <w:ind w:left="567" w:hanging="557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Aktualizáciou č. 2 dochádza k úprave kapitoly 7.6. príručky pre žiadateľa v ods.2, časť D. </w:t>
      </w:r>
    </w:p>
    <w:p w:rsidR="00B1055F" w:rsidRDefault="00B1055F" w:rsidP="00B1055F">
      <w:pPr>
        <w:pStyle w:val="Standard"/>
        <w:ind w:left="56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Zdôvodnenie zmeny: </w:t>
      </w:r>
      <w:r>
        <w:rPr>
          <w:rFonts w:ascii="Calibri" w:hAnsi="Calibri" w:cs="Calibri"/>
          <w:sz w:val="22"/>
          <w:szCs w:val="22"/>
        </w:rPr>
        <w:t>text, ktorý sa dopĺňa</w:t>
      </w:r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</w:rPr>
        <w:t>objasňuje uplatňovanie jednotných pravidiel pre finančné limity oprávnených výdavkov pre zamestnancov MAS</w:t>
      </w:r>
      <w:r>
        <w:rPr>
          <w:rFonts w:ascii="Calibri" w:hAnsi="Calibri" w:cs="Calibri"/>
          <w:sz w:val="22"/>
          <w:szCs w:val="22"/>
        </w:rPr>
        <w:t xml:space="preserve">, ktoré neboli pre žiadateľa zrejmé, nakoľko </w:t>
      </w:r>
      <w:r>
        <w:rPr>
          <w:rFonts w:ascii="Calibri" w:hAnsi="Calibri" w:cs="Calibri"/>
          <w:color w:val="000000"/>
          <w:sz w:val="22"/>
          <w:szCs w:val="22"/>
        </w:rPr>
        <w:t>výdavky pre zamestnancov MAS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môžu byť financované aj z Integrovaného regionálneho operačného programu, avšak v závislosti, či si žiadatelia uplatňujú cestovné náhrady v súlade so zákonom č. 283/2002 Z. z. o cestovných náhradách v znení neskorších predpisov. </w:t>
      </w:r>
    </w:p>
    <w:p w:rsidR="00B1055F" w:rsidRDefault="00B1055F" w:rsidP="00B1055F">
      <w:pPr>
        <w:pStyle w:val="Standard"/>
        <w:ind w:left="56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Zmenou zostávajú zachované princípy transparentnosti, rovnakého zaobchádzania, nediskriminácie a primeranosti. Nijakým spôsobom sa nezasahuje do práv a povinností žiadateľov. Nedochádza k žiadnej podstatnej zmene v podmienkach poskytnutia príspevku. Z hľadiska rozsahu žiadateľov nedochádza k žiadnej zmene, nakoľko, v zmysle podmienok tejto výzvy sú oprávnenými žiadateľmi všetky MAS, ktorým bol Rozhodnutím o schválení stratégie miestneho rozvoja vedeného komunitou a o udelení štatútu miestnej akčnej skupiny udelený štatút miestnej akčnej skupiny a schválená stratégia v rámci výzvy  č. 21/PRV/2017.</w:t>
      </w:r>
    </w:p>
    <w:p w:rsidR="00B1055F" w:rsidRDefault="00B1055F" w:rsidP="00B1055F">
      <w:pPr>
        <w:pStyle w:val="Standard"/>
        <w:ind w:left="426"/>
        <w:jc w:val="both"/>
        <w:rPr>
          <w:rFonts w:ascii="Calibri" w:hAnsi="Calibri" w:cs="Calibri"/>
          <w:sz w:val="22"/>
          <w:szCs w:val="22"/>
        </w:rPr>
      </w:pPr>
    </w:p>
    <w:p w:rsidR="00B1055F" w:rsidRDefault="00B1055F" w:rsidP="00B1055F">
      <w:pPr>
        <w:pStyle w:val="Standard"/>
        <w:numPr>
          <w:ilvl w:val="0"/>
          <w:numId w:val="1"/>
        </w:numPr>
        <w:spacing w:before="120" w:after="120" w:line="280" w:lineRule="exact"/>
        <w:ind w:left="567" w:hanging="556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Dokumenty dotknuté zmenou</w:t>
      </w:r>
    </w:p>
    <w:p w:rsidR="00B1055F" w:rsidRDefault="00B1055F" w:rsidP="00B1055F">
      <w:pPr>
        <w:pStyle w:val="Odsekzoznamu"/>
        <w:spacing w:after="0" w:line="240" w:lineRule="auto"/>
        <w:ind w:left="567"/>
        <w:jc w:val="both"/>
        <w:rPr>
          <w:rFonts w:ascii="Calibri" w:hAnsi="Calibri" w:cs="Calibri"/>
          <w:i/>
          <w:iCs/>
          <w:u w:val="single"/>
        </w:rPr>
      </w:pPr>
      <w:r>
        <w:rPr>
          <w:rFonts w:ascii="Calibri" w:hAnsi="Calibri" w:cs="Calibri"/>
        </w:rPr>
        <w:t xml:space="preserve">Aktualizáciou č.2 sa mení len príručka pre žiadateľa, ktorá je prílohou výzvy, ostatné dokumenty zverejnené v rámci predmetnej výzvy, ktoré neboli zmenené, ostávajú v platnosti. Úplné znenie dokumentov dotknutých zmenou vo forme so sledovaním zmien je zverejnené na webovom sídle </w:t>
      </w:r>
      <w:hyperlink r:id="rId5" w:history="1">
        <w:r>
          <w:rPr>
            <w:rStyle w:val="Hypertextovprepojenie"/>
            <w:rFonts w:ascii="Calibri" w:hAnsi="Calibri" w:cs="Calibri"/>
          </w:rPr>
          <w:t>www.apa.sk</w:t>
        </w:r>
      </w:hyperlink>
      <w:r>
        <w:rPr>
          <w:rFonts w:ascii="Calibri" w:hAnsi="Calibri" w:cs="Calibri"/>
        </w:rPr>
        <w:t>. Zmenené dokumenty majú označenie „</w:t>
      </w:r>
      <w:r>
        <w:rPr>
          <w:rFonts w:ascii="Calibri" w:hAnsi="Calibri" w:cs="Calibri"/>
          <w:i/>
          <w:iCs/>
          <w:u w:val="single"/>
        </w:rPr>
        <w:t xml:space="preserve">Príručka pre žiadateľa o poskytnutie nenávratného finančného príspevku z Programu rozvoja vidieka SR 2014 – 2020 pre opatrenie 19. </w:t>
      </w:r>
      <w:r>
        <w:rPr>
          <w:rFonts w:ascii="Calibri" w:hAnsi="Calibri" w:cs="Calibri"/>
          <w:i/>
          <w:iCs/>
          <w:color w:val="000000"/>
          <w:u w:val="single"/>
        </w:rPr>
        <w:t>Podpora na miestny rozvoj v rámci iniciatívy LEADER</w:t>
      </w:r>
      <w:r>
        <w:rPr>
          <w:rFonts w:ascii="Calibri" w:hAnsi="Calibri" w:cs="Calibri"/>
          <w:i/>
          <w:iCs/>
          <w:u w:val="single"/>
        </w:rPr>
        <w:t xml:space="preserve"> </w:t>
      </w:r>
      <w:r>
        <w:rPr>
          <w:rFonts w:ascii="Calibri" w:hAnsi="Calibri" w:cs="Calibri"/>
          <w:i/>
          <w:iCs/>
          <w:color w:val="000000"/>
          <w:u w:val="single"/>
        </w:rPr>
        <w:t xml:space="preserve">a Integrovaného regionálneho operačného programu 2014 – 2020 Prioritná os 5. </w:t>
      </w:r>
      <w:r>
        <w:rPr>
          <w:rFonts w:ascii="Calibri" w:hAnsi="Calibri" w:cs="Calibri"/>
          <w:i/>
          <w:iCs/>
          <w:u w:val="single"/>
        </w:rPr>
        <w:t>Miestny rozvoj vedený komunitou, VERZIA 1.2“.</w:t>
      </w:r>
    </w:p>
    <w:p w:rsidR="00B1055F" w:rsidRDefault="00B1055F" w:rsidP="00B1055F">
      <w:pPr>
        <w:pStyle w:val="Odsekzoznamu"/>
        <w:spacing w:after="0" w:line="240" w:lineRule="auto"/>
        <w:ind w:left="426"/>
        <w:jc w:val="both"/>
        <w:rPr>
          <w:rFonts w:ascii="Calibri" w:hAnsi="Calibri" w:cs="Calibri"/>
          <w:i/>
          <w:iCs/>
          <w:u w:val="single"/>
        </w:rPr>
      </w:pPr>
    </w:p>
    <w:p w:rsidR="005D4273" w:rsidRDefault="00B1055F" w:rsidP="00B1055F">
      <w:pPr>
        <w:jc w:val="both"/>
      </w:pPr>
      <w:r>
        <w:t>Zmeny vykona</w:t>
      </w:r>
      <w:bookmarkStart w:id="0" w:name="_GoBack"/>
      <w:bookmarkEnd w:id="0"/>
      <w:r>
        <w:t>né aktualizáciou č.2 sa vzťahujú na všetky ŽoNFP predložené v rámci tejto výzvy na predkladanie ŽoNFP. PPA umožní žiadateľom, ktorých sa zmeny v zmysle aktualizácie č.2 týkajú a ktorých ŽoNFP bola doručená na PPA  a nebolo o nej rozhodnuté, zmeniť ŽoNFP.</w:t>
      </w:r>
    </w:p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9A5678"/>
    <w:multiLevelType w:val="multilevel"/>
    <w:tmpl w:val="7382DFE0"/>
    <w:lvl w:ilvl="0">
      <w:start w:val="1"/>
      <w:numFmt w:val="decimal"/>
      <w:lvlText w:val="%1."/>
      <w:lvlJc w:val="left"/>
      <w:pPr>
        <w:ind w:left="371" w:hanging="360"/>
      </w:pPr>
    </w:lvl>
    <w:lvl w:ilvl="1">
      <w:start w:val="1"/>
      <w:numFmt w:val="decimal"/>
      <w:isLgl/>
      <w:lvlText w:val="%1.%2"/>
      <w:lvlJc w:val="left"/>
      <w:pPr>
        <w:ind w:left="371" w:hanging="360"/>
      </w:pPr>
      <w:rPr>
        <w:rFonts w:ascii="Calibri" w:hAnsi="Calibri" w:cs="Calibri" w:hint="default"/>
        <w:b/>
      </w:rPr>
    </w:lvl>
    <w:lvl w:ilvl="2">
      <w:start w:val="1"/>
      <w:numFmt w:val="decimal"/>
      <w:isLgl/>
      <w:lvlText w:val="%1.%2.%3"/>
      <w:lvlJc w:val="left"/>
      <w:pPr>
        <w:ind w:left="731" w:hanging="720"/>
      </w:pPr>
      <w:rPr>
        <w:b/>
      </w:rPr>
    </w:lvl>
    <w:lvl w:ilvl="3">
      <w:start w:val="1"/>
      <w:numFmt w:val="decimal"/>
      <w:isLgl/>
      <w:lvlText w:val="%1.%2.%3.%4"/>
      <w:lvlJc w:val="left"/>
      <w:pPr>
        <w:ind w:left="731" w:hanging="720"/>
      </w:pPr>
    </w:lvl>
    <w:lvl w:ilvl="4">
      <w:start w:val="1"/>
      <w:numFmt w:val="decimal"/>
      <w:isLgl/>
      <w:lvlText w:val="%1.%2.%3.%4.%5"/>
      <w:lvlJc w:val="left"/>
      <w:pPr>
        <w:ind w:left="1091" w:hanging="1080"/>
      </w:pPr>
    </w:lvl>
    <w:lvl w:ilvl="5">
      <w:start w:val="1"/>
      <w:numFmt w:val="decimal"/>
      <w:isLgl/>
      <w:lvlText w:val="%1.%2.%3.%4.%5.%6"/>
      <w:lvlJc w:val="left"/>
      <w:pPr>
        <w:ind w:left="1091" w:hanging="1080"/>
      </w:pPr>
    </w:lvl>
    <w:lvl w:ilvl="6">
      <w:start w:val="1"/>
      <w:numFmt w:val="decimal"/>
      <w:isLgl/>
      <w:lvlText w:val="%1.%2.%3.%4.%5.%6.%7"/>
      <w:lvlJc w:val="left"/>
      <w:pPr>
        <w:ind w:left="1451" w:hanging="1440"/>
      </w:pPr>
    </w:lvl>
    <w:lvl w:ilvl="7">
      <w:start w:val="1"/>
      <w:numFmt w:val="decimal"/>
      <w:isLgl/>
      <w:lvlText w:val="%1.%2.%3.%4.%5.%6.%7.%8"/>
      <w:lvlJc w:val="left"/>
      <w:pPr>
        <w:ind w:left="1451" w:hanging="1440"/>
      </w:pPr>
    </w:lvl>
    <w:lvl w:ilvl="8">
      <w:start w:val="1"/>
      <w:numFmt w:val="decimal"/>
      <w:isLgl/>
      <w:lvlText w:val="%1.%2.%3.%4.%5.%6.%7.%8.%9"/>
      <w:lvlJc w:val="left"/>
      <w:pPr>
        <w:ind w:left="1811" w:hanging="1800"/>
      </w:pPr>
    </w:lvl>
  </w:abstractNum>
  <w:abstractNum w:abstractNumId="1" w15:restartNumberingAfterBreak="0">
    <w:nsid w:val="7AB41410"/>
    <w:multiLevelType w:val="multilevel"/>
    <w:tmpl w:val="CB6220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7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5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12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13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5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51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80" w:hanging="1800"/>
      </w:pPr>
      <w:rPr>
        <w:rFonts w:hint="default"/>
        <w:b w:val="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55F"/>
    <w:rsid w:val="005D4273"/>
    <w:rsid w:val="00B1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5FE2F"/>
  <w15:chartTrackingRefBased/>
  <w15:docId w15:val="{6DD02922-A7E5-4FED-91B9-ADFF8867F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55F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B1055F"/>
    <w:rPr>
      <w:color w:val="0563C1"/>
      <w:u w:val="single"/>
    </w:rPr>
  </w:style>
  <w:style w:type="character" w:customStyle="1" w:styleId="OdsekzoznamuChar">
    <w:name w:val="Odsek zoznamu Char"/>
    <w:aliases w:val="body Char,Odsek zoznamu2 Char,Farebný zoznam – zvýraznenie 11 Char"/>
    <w:basedOn w:val="Predvolenpsmoodseku"/>
    <w:link w:val="Odsekzoznamu"/>
    <w:uiPriority w:val="34"/>
    <w:locked/>
    <w:rsid w:val="00B1055F"/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1055F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customStyle="1" w:styleId="Standard">
    <w:name w:val="Standard"/>
    <w:basedOn w:val="Normlny"/>
    <w:uiPriority w:val="99"/>
    <w:rsid w:val="00B1055F"/>
    <w:pPr>
      <w:autoSpaceDN w:val="0"/>
    </w:pPr>
    <w:rPr>
      <w:rFonts w:ascii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134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ap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509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</cp:revision>
  <dcterms:created xsi:type="dcterms:W3CDTF">2018-11-19T05:39:00Z</dcterms:created>
  <dcterms:modified xsi:type="dcterms:W3CDTF">2018-11-19T05:44:00Z</dcterms:modified>
</cp:coreProperties>
</file>