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D4258B" w14:textId="77777777" w:rsidR="001C7B27" w:rsidRPr="00FF3978" w:rsidRDefault="004B3826" w:rsidP="00A13786">
      <w:pPr>
        <w:tabs>
          <w:tab w:val="left" w:pos="3345"/>
        </w:tabs>
        <w:spacing w:before="0" w:after="200"/>
        <w:jc w:val="left"/>
        <w:rPr>
          <w:rFonts w:asciiTheme="majorHAnsi" w:hAnsiTheme="majorHAnsi" w:cstheme="majorHAnsi"/>
          <w:szCs w:val="22"/>
          <w:lang w:eastAsia="en-US"/>
        </w:rPr>
      </w:pPr>
      <w:r w:rsidRPr="00FF3978">
        <w:rPr>
          <w:rFonts w:asciiTheme="majorHAnsi" w:hAnsiTheme="majorHAnsi" w:cstheme="majorHAnsi"/>
          <w:noProof/>
        </w:rPr>
        <w:drawing>
          <wp:anchor distT="0" distB="0" distL="114300" distR="114300" simplePos="0" relativeHeight="251663360" behindDoc="0" locked="0" layoutInCell="1" allowOverlap="1" wp14:anchorId="3E46C9CD" wp14:editId="3CB8A5A0">
            <wp:simplePos x="0" y="0"/>
            <wp:positionH relativeFrom="column">
              <wp:posOffset>2272245</wp:posOffset>
            </wp:positionH>
            <wp:positionV relativeFrom="paragraph">
              <wp:posOffset>273</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3978">
        <w:rPr>
          <w:rFonts w:asciiTheme="majorHAnsi" w:hAnsiTheme="majorHAnsi" w:cstheme="majorHAnsi"/>
          <w:noProof/>
        </w:rPr>
        <mc:AlternateContent>
          <mc:Choice Requires="wps">
            <w:drawing>
              <wp:anchor distT="0" distB="0" distL="114300" distR="114300" simplePos="0" relativeHeight="251547136" behindDoc="0" locked="0" layoutInCell="1" allowOverlap="1" wp14:anchorId="12B6B109" wp14:editId="05B26BCF">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4CAA2" w14:textId="77777777" w:rsidR="009A53B5" w:rsidRDefault="009A53B5" w:rsidP="001C7B27">
                            <w:pPr>
                              <w:pStyle w:val="Hlavika"/>
                              <w:jc w:val="center"/>
                              <w:rPr>
                                <w:color w:val="000000"/>
                                <w:sz w:val="15"/>
                                <w:szCs w:val="15"/>
                              </w:rPr>
                            </w:pPr>
                          </w:p>
                          <w:p w14:paraId="0C0E7E46" w14:textId="77777777" w:rsidR="009A53B5" w:rsidRDefault="009A53B5" w:rsidP="001C7B27">
                            <w:pPr>
                              <w:pStyle w:val="Hlavika"/>
                              <w:jc w:val="center"/>
                              <w:rPr>
                                <w:color w:val="000000"/>
                                <w:sz w:val="15"/>
                                <w:szCs w:val="15"/>
                              </w:rPr>
                            </w:pPr>
                          </w:p>
                          <w:p w14:paraId="230EF99B" w14:textId="77777777" w:rsidR="009A53B5" w:rsidRPr="002B7591" w:rsidRDefault="009A53B5"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B6B109"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14:paraId="2AF4CAA2" w14:textId="77777777" w:rsidR="009A53B5" w:rsidRDefault="009A53B5" w:rsidP="001C7B27">
                      <w:pPr>
                        <w:pStyle w:val="Hlavika"/>
                        <w:jc w:val="center"/>
                        <w:rPr>
                          <w:color w:val="000000"/>
                          <w:sz w:val="15"/>
                          <w:szCs w:val="15"/>
                        </w:rPr>
                      </w:pPr>
                    </w:p>
                    <w:p w14:paraId="0C0E7E46" w14:textId="77777777" w:rsidR="009A53B5" w:rsidRDefault="009A53B5" w:rsidP="001C7B27">
                      <w:pPr>
                        <w:pStyle w:val="Hlavika"/>
                        <w:jc w:val="center"/>
                        <w:rPr>
                          <w:color w:val="000000"/>
                          <w:sz w:val="15"/>
                          <w:szCs w:val="15"/>
                        </w:rPr>
                      </w:pPr>
                    </w:p>
                    <w:p w14:paraId="230EF99B" w14:textId="77777777" w:rsidR="009A53B5" w:rsidRPr="002B7591" w:rsidRDefault="009A53B5" w:rsidP="00033E67">
                      <w:pPr>
                        <w:pStyle w:val="Hlavika"/>
                        <w:jc w:val="center"/>
                        <w:rPr>
                          <w:sz w:val="20"/>
                        </w:rPr>
                      </w:pPr>
                    </w:p>
                  </w:txbxContent>
                </v:textbox>
              </v:rect>
            </w:pict>
          </mc:Fallback>
        </mc:AlternateContent>
      </w:r>
    </w:p>
    <w:p w14:paraId="11B1003E" w14:textId="77777777" w:rsidR="001C7B27" w:rsidRPr="00FF3978" w:rsidRDefault="001C7B27" w:rsidP="00A13786">
      <w:pPr>
        <w:tabs>
          <w:tab w:val="left" w:pos="3345"/>
        </w:tabs>
        <w:spacing w:before="0" w:after="200"/>
        <w:jc w:val="left"/>
        <w:rPr>
          <w:rFonts w:asciiTheme="majorHAnsi" w:hAnsiTheme="majorHAnsi" w:cstheme="majorHAnsi"/>
          <w:szCs w:val="22"/>
          <w:lang w:eastAsia="en-US"/>
        </w:rPr>
      </w:pPr>
      <w:r w:rsidRPr="00FF3978">
        <w:rPr>
          <w:rFonts w:asciiTheme="majorHAnsi" w:hAnsiTheme="majorHAnsi" w:cstheme="majorHAnsi"/>
          <w:szCs w:val="22"/>
          <w:lang w:eastAsia="en-US"/>
        </w:rPr>
        <w:t xml:space="preserve">                </w:t>
      </w:r>
      <w:r w:rsidRPr="00FF3978">
        <w:rPr>
          <w:rFonts w:asciiTheme="majorHAnsi" w:hAnsiTheme="majorHAnsi" w:cstheme="majorHAnsi"/>
          <w:szCs w:val="22"/>
          <w:lang w:eastAsia="en-US"/>
        </w:rPr>
        <w:tab/>
      </w:r>
    </w:p>
    <w:p w14:paraId="4E630D95" w14:textId="77777777" w:rsidR="003C1D0E" w:rsidRPr="00FF3978" w:rsidRDefault="003C1D0E" w:rsidP="00192399">
      <w:pPr>
        <w:pStyle w:val="Hlavika"/>
        <w:jc w:val="center"/>
        <w:rPr>
          <w:rFonts w:asciiTheme="majorHAnsi" w:hAnsiTheme="majorHAnsi" w:cstheme="majorHAnsi"/>
          <w:b/>
          <w:color w:val="000000"/>
          <w:sz w:val="22"/>
          <w:szCs w:val="22"/>
        </w:rPr>
      </w:pPr>
    </w:p>
    <w:p w14:paraId="490CFCC6" w14:textId="77777777" w:rsidR="00192399" w:rsidRPr="00FF3978" w:rsidRDefault="00192399" w:rsidP="00192399">
      <w:pPr>
        <w:pStyle w:val="Hlavika"/>
        <w:jc w:val="center"/>
        <w:rPr>
          <w:rFonts w:asciiTheme="majorHAnsi" w:hAnsiTheme="majorHAnsi" w:cstheme="majorHAnsi"/>
          <w:b/>
          <w:color w:val="000000"/>
          <w:sz w:val="22"/>
          <w:szCs w:val="22"/>
        </w:rPr>
      </w:pPr>
      <w:r w:rsidRPr="00FF3978">
        <w:rPr>
          <w:rFonts w:asciiTheme="majorHAnsi" w:hAnsiTheme="majorHAnsi" w:cstheme="majorHAnsi"/>
          <w:b/>
          <w:color w:val="000000"/>
          <w:sz w:val="22"/>
          <w:szCs w:val="22"/>
        </w:rPr>
        <w:t>Európsky poľnohospodársky fond pre rozvoj vidieka : Európa investuje do vidieckych oblastí</w:t>
      </w:r>
    </w:p>
    <w:p w14:paraId="124A0423" w14:textId="77777777" w:rsidR="001C7B27" w:rsidRPr="00FF3978" w:rsidRDefault="001C7B27" w:rsidP="00A13786">
      <w:pPr>
        <w:tabs>
          <w:tab w:val="left" w:pos="3345"/>
        </w:tabs>
        <w:spacing w:before="0" w:after="200"/>
        <w:jc w:val="left"/>
        <w:rPr>
          <w:rFonts w:asciiTheme="majorHAnsi" w:hAnsiTheme="majorHAnsi" w:cstheme="majorHAnsi"/>
          <w:szCs w:val="22"/>
          <w:lang w:eastAsia="en-US"/>
        </w:rPr>
      </w:pPr>
    </w:p>
    <w:p w14:paraId="3C8D5BC7" w14:textId="77777777" w:rsidR="00A13786" w:rsidRPr="00FF3978" w:rsidRDefault="006761DA" w:rsidP="00A13786">
      <w:pPr>
        <w:tabs>
          <w:tab w:val="left" w:pos="3345"/>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sz w:val="22"/>
          <w:szCs w:val="22"/>
        </w:rPr>
        <w:drawing>
          <wp:inline distT="0" distB="0" distL="0" distR="0" wp14:anchorId="28DE86E5" wp14:editId="7BE9B67C">
            <wp:extent cx="211455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14550" cy="876300"/>
                    </a:xfrm>
                    <a:prstGeom prst="rect">
                      <a:avLst/>
                    </a:prstGeom>
                    <a:noFill/>
                    <a:ln>
                      <a:noFill/>
                    </a:ln>
                  </pic:spPr>
                </pic:pic>
              </a:graphicData>
            </a:graphic>
          </wp:inline>
        </w:drawing>
      </w:r>
      <w:r w:rsidR="00874E78" w:rsidRPr="00FF3978">
        <w:rPr>
          <w:rFonts w:asciiTheme="majorHAnsi" w:hAnsiTheme="majorHAnsi" w:cstheme="majorHAnsi"/>
          <w:szCs w:val="22"/>
          <w:lang w:eastAsia="en-US"/>
        </w:rPr>
        <w:t xml:space="preserve">      </w:t>
      </w:r>
      <w:r w:rsidR="004803CB" w:rsidRPr="00FF3978">
        <w:rPr>
          <w:rFonts w:asciiTheme="majorHAnsi" w:hAnsiTheme="majorHAnsi" w:cstheme="majorHAnsi"/>
          <w:szCs w:val="22"/>
          <w:lang w:eastAsia="en-US"/>
        </w:rPr>
        <w:t xml:space="preserve">       </w:t>
      </w:r>
      <w:r w:rsidR="00874E78" w:rsidRPr="00FF3978">
        <w:rPr>
          <w:rFonts w:asciiTheme="majorHAnsi" w:hAnsiTheme="majorHAnsi" w:cstheme="majorHAnsi"/>
          <w:szCs w:val="22"/>
          <w:lang w:eastAsia="en-US"/>
        </w:rPr>
        <w:t xml:space="preserve">          </w:t>
      </w:r>
      <w:r w:rsidRPr="00FF3978">
        <w:rPr>
          <w:rFonts w:asciiTheme="majorHAnsi" w:hAnsiTheme="majorHAnsi" w:cstheme="majorHAnsi"/>
          <w:noProof/>
          <w:color w:val="000000"/>
          <w:w w:val="66"/>
        </w:rPr>
        <w:drawing>
          <wp:inline distT="0" distB="0" distL="0" distR="0" wp14:anchorId="500AB532" wp14:editId="45D62CA2">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14:paraId="1606A974" w14:textId="77777777" w:rsidR="00A13786" w:rsidRPr="00FF3978" w:rsidRDefault="003C1D0E" w:rsidP="00A13786">
      <w:pPr>
        <w:tabs>
          <w:tab w:val="left" w:pos="3345"/>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2016" behindDoc="0" locked="0" layoutInCell="1" allowOverlap="1" wp14:anchorId="447B2B27" wp14:editId="44334B03">
                <wp:simplePos x="0" y="0"/>
                <wp:positionH relativeFrom="column">
                  <wp:posOffset>8360</wp:posOffset>
                </wp:positionH>
                <wp:positionV relativeFrom="paragraph">
                  <wp:posOffset>283096</wp:posOffset>
                </wp:positionV>
                <wp:extent cx="5550535" cy="886351"/>
                <wp:effectExtent l="0" t="0" r="0" b="9525"/>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886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C9518" w14:textId="77777777" w:rsidR="009A53B5" w:rsidRPr="00FF3978" w:rsidRDefault="009A53B5"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9A53B5" w:rsidRPr="00FF3978" w:rsidRDefault="009A53B5"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77777777" w:rsidR="009A53B5" w:rsidRPr="00494F0B" w:rsidRDefault="009A53B5"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B2B27" id="Rectangle 5" o:spid="_x0000_s1027" style="position:absolute;margin-left:.65pt;margin-top:22.3pt;width:437.05pt;height:69.8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" stroked="f">
                <v:textbox>
                  <w:txbxContent>
                    <w:p w14:paraId="29DC9518" w14:textId="77777777" w:rsidR="009A53B5" w:rsidRPr="00FF3978" w:rsidRDefault="009A53B5"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Príručka pre žiadateľa</w:t>
                      </w:r>
                    </w:p>
                    <w:p w14:paraId="0E50956F" w14:textId="77777777" w:rsidR="009A53B5" w:rsidRPr="00FF3978" w:rsidRDefault="009A53B5" w:rsidP="000B5924">
                      <w:pPr>
                        <w:spacing w:before="0"/>
                        <w:jc w:val="center"/>
                        <w:rPr>
                          <w:rFonts w:asciiTheme="majorHAnsi" w:hAnsiTheme="majorHAnsi" w:cstheme="majorHAnsi"/>
                          <w:b/>
                          <w:sz w:val="32"/>
                          <w:szCs w:val="32"/>
                          <w:lang w:eastAsia="en-US"/>
                        </w:rPr>
                      </w:pPr>
                      <w:r w:rsidRPr="00FF3978">
                        <w:rPr>
                          <w:rFonts w:asciiTheme="majorHAnsi" w:hAnsiTheme="majorHAnsi" w:cstheme="majorHAnsi"/>
                          <w:b/>
                          <w:sz w:val="32"/>
                          <w:szCs w:val="32"/>
                          <w:lang w:eastAsia="en-US"/>
                        </w:rPr>
                        <w:t>o poskytnutie nenávratného finančného príspevku</w:t>
                      </w:r>
                    </w:p>
                    <w:p w14:paraId="44818363" w14:textId="77777777" w:rsidR="009A53B5" w:rsidRPr="00494F0B" w:rsidRDefault="009A53B5" w:rsidP="000B5924">
                      <w:pPr>
                        <w:spacing w:before="0"/>
                        <w:jc w:val="center"/>
                        <w:rPr>
                          <w:b/>
                          <w:sz w:val="32"/>
                          <w:szCs w:val="32"/>
                          <w:lang w:eastAsia="en-US"/>
                        </w:rPr>
                      </w:pPr>
                      <w:r w:rsidRPr="00FF3978">
                        <w:rPr>
                          <w:rFonts w:asciiTheme="majorHAnsi" w:hAnsiTheme="majorHAnsi" w:cstheme="majorHAnsi"/>
                          <w:b/>
                          <w:sz w:val="32"/>
                          <w:szCs w:val="32"/>
                          <w:lang w:eastAsia="en-US"/>
                        </w:rPr>
                        <w:t>z Programu rozvoja vidieka SR 2014 – 2020</w:t>
                      </w:r>
                    </w:p>
                  </w:txbxContent>
                </v:textbox>
              </v:rect>
            </w:pict>
          </mc:Fallback>
        </mc:AlternateContent>
      </w:r>
      <w:r w:rsidR="0072524D" w:rsidRPr="00FF3978">
        <w:rPr>
          <w:rFonts w:asciiTheme="majorHAnsi" w:hAnsiTheme="majorHAnsi" w:cstheme="majorHAnsi"/>
          <w:szCs w:val="22"/>
          <w:lang w:eastAsia="en-US"/>
        </w:rPr>
        <w:t xml:space="preserve">     </w:t>
      </w:r>
      <w:r w:rsidR="00554C23" w:rsidRPr="00FF3978">
        <w:rPr>
          <w:rFonts w:asciiTheme="majorHAnsi" w:hAnsiTheme="majorHAnsi" w:cstheme="majorHAnsi"/>
          <w:szCs w:val="22"/>
          <w:lang w:eastAsia="en-US"/>
        </w:rPr>
        <w:tab/>
      </w:r>
    </w:p>
    <w:p w14:paraId="189F778C" w14:textId="77777777" w:rsidR="00A13786" w:rsidRPr="00FF3978" w:rsidRDefault="00A13786" w:rsidP="00A13786">
      <w:pPr>
        <w:tabs>
          <w:tab w:val="left" w:pos="3345"/>
        </w:tabs>
        <w:spacing w:before="0" w:after="200"/>
        <w:jc w:val="left"/>
        <w:rPr>
          <w:rFonts w:asciiTheme="majorHAnsi" w:hAnsiTheme="majorHAnsi" w:cstheme="majorHAnsi"/>
          <w:szCs w:val="22"/>
          <w:highlight w:val="yellow"/>
          <w:lang w:eastAsia="en-US"/>
        </w:rPr>
      </w:pPr>
    </w:p>
    <w:p w14:paraId="38B9F660" w14:textId="77777777" w:rsidR="004419B4" w:rsidRPr="00FF3978" w:rsidRDefault="004B3826" w:rsidP="0032129A">
      <w:pPr>
        <w:tabs>
          <w:tab w:val="right" w:pos="9070"/>
        </w:tabs>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0992" behindDoc="0" locked="0" layoutInCell="1" allowOverlap="1" wp14:anchorId="7ED195BE" wp14:editId="496A8A3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58AA77" w14:textId="77777777" w:rsidR="009A53B5" w:rsidRPr="004A0563" w:rsidRDefault="009A53B5"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195BE"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14:paraId="3658AA77" w14:textId="77777777" w:rsidR="009A53B5" w:rsidRPr="004A0563" w:rsidRDefault="009A53B5" w:rsidP="00C16B78">
                      <w:pPr>
                        <w:spacing w:before="0"/>
                        <w:rPr>
                          <w:b/>
                          <w:sz w:val="28"/>
                          <w:szCs w:val="28"/>
                          <w:lang w:eastAsia="en-US"/>
                        </w:rPr>
                      </w:pPr>
                    </w:p>
                  </w:txbxContent>
                </v:textbox>
              </v:rect>
            </w:pict>
          </mc:Fallback>
        </mc:AlternateContent>
      </w:r>
    </w:p>
    <w:p w14:paraId="512D8369" w14:textId="77777777" w:rsidR="00010F5B" w:rsidRPr="00FF3978" w:rsidRDefault="004B3826" w:rsidP="001C4543">
      <w:pPr>
        <w:spacing w:before="0" w:after="200"/>
        <w:jc w:val="left"/>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3040" behindDoc="0" locked="0" layoutInCell="1" allowOverlap="1" wp14:anchorId="1744507F" wp14:editId="32D0D1AF">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1D0D" w14:textId="77777777" w:rsidR="009A53B5" w:rsidRDefault="009A53B5"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4507F"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14:paraId="76801D0D" w14:textId="77777777" w:rsidR="009A53B5" w:rsidRDefault="009A53B5" w:rsidP="000B5924">
                      <w:pPr>
                        <w:spacing w:before="0" w:after="200"/>
                        <w:jc w:val="left"/>
                        <w:rPr>
                          <w:szCs w:val="22"/>
                          <w:lang w:eastAsia="en-US"/>
                        </w:rPr>
                      </w:pPr>
                    </w:p>
                  </w:txbxContent>
                </v:textbox>
              </v:rect>
            </w:pict>
          </mc:Fallback>
        </mc:AlternateContent>
      </w:r>
    </w:p>
    <w:p w14:paraId="5A17385F" w14:textId="77777777" w:rsidR="00010F5B" w:rsidRPr="00FF3978" w:rsidRDefault="004B3826" w:rsidP="00C16B78">
      <w:pPr>
        <w:spacing w:before="0" w:after="200"/>
        <w:rPr>
          <w:rFonts w:asciiTheme="majorHAnsi" w:hAnsiTheme="majorHAnsi" w:cstheme="majorHAnsi"/>
          <w:szCs w:val="22"/>
          <w:highlight w:val="yellow"/>
          <w:lang w:eastAsia="en-US"/>
        </w:rPr>
      </w:pPr>
      <w:r w:rsidRPr="00FF3978">
        <w:rPr>
          <w:rFonts w:asciiTheme="majorHAnsi" w:hAnsiTheme="majorHAnsi" w:cstheme="majorHAnsi"/>
          <w:noProof/>
        </w:rPr>
        <mc:AlternateContent>
          <mc:Choice Requires="wps">
            <w:drawing>
              <wp:anchor distT="0" distB="0" distL="114300" distR="114300" simplePos="0" relativeHeight="251544064" behindDoc="0" locked="0" layoutInCell="1" allowOverlap="1" wp14:anchorId="1008ED3C" wp14:editId="4181D54A">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D634A" w14:textId="469D3C5A" w:rsidR="009A53B5" w:rsidRPr="00FF3978" w:rsidRDefault="009A53B5"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05</w:t>
                            </w:r>
                          </w:p>
                          <w:p w14:paraId="6D770278" w14:textId="62730D66" w:rsidR="009A53B5" w:rsidRPr="00FF3978" w:rsidRDefault="009A53B5"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r>
                              <w:rPr>
                                <w:rFonts w:asciiTheme="majorHAnsi" w:hAnsiTheme="majorHAnsi" w:cstheme="majorHAnsi"/>
                                <w:b/>
                                <w:szCs w:val="22"/>
                                <w:lang w:eastAsia="en-US"/>
                              </w:rPr>
                              <w:t>18</w:t>
                            </w:r>
                            <w:r w:rsidRPr="00FF3978">
                              <w:rPr>
                                <w:rFonts w:asciiTheme="majorHAnsi" w:hAnsiTheme="majorHAnsi" w:cstheme="majorHAnsi"/>
                                <w:b/>
                                <w:szCs w:val="22"/>
                                <w:lang w:eastAsia="en-US"/>
                              </w:rPr>
                              <w:t>.11.2019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8ED3C"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14:paraId="671D634A" w14:textId="469D3C5A" w:rsidR="009A53B5" w:rsidRPr="00FF3978" w:rsidRDefault="009A53B5"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Verzia 05</w:t>
                      </w:r>
                    </w:p>
                    <w:p w14:paraId="6D770278" w14:textId="62730D66" w:rsidR="009A53B5" w:rsidRPr="00FF3978" w:rsidRDefault="009A53B5" w:rsidP="00C16B78">
                      <w:pPr>
                        <w:spacing w:before="0" w:after="200"/>
                        <w:jc w:val="left"/>
                        <w:rPr>
                          <w:rFonts w:asciiTheme="majorHAnsi" w:hAnsiTheme="majorHAnsi" w:cstheme="majorHAnsi"/>
                          <w:b/>
                          <w:szCs w:val="22"/>
                          <w:lang w:eastAsia="en-US"/>
                        </w:rPr>
                      </w:pPr>
                      <w:r w:rsidRPr="00FF3978">
                        <w:rPr>
                          <w:rFonts w:asciiTheme="majorHAnsi" w:hAnsiTheme="majorHAnsi" w:cstheme="majorHAnsi"/>
                          <w:b/>
                          <w:szCs w:val="22"/>
                          <w:lang w:eastAsia="en-US"/>
                        </w:rPr>
                        <w:t xml:space="preserve">Účinnosť od: </w:t>
                      </w:r>
                      <w:r>
                        <w:rPr>
                          <w:rFonts w:asciiTheme="majorHAnsi" w:hAnsiTheme="majorHAnsi" w:cstheme="majorHAnsi"/>
                          <w:b/>
                          <w:szCs w:val="22"/>
                          <w:lang w:eastAsia="en-US"/>
                        </w:rPr>
                        <w:t>18</w:t>
                      </w:r>
                      <w:r w:rsidRPr="00FF3978">
                        <w:rPr>
                          <w:rFonts w:asciiTheme="majorHAnsi" w:hAnsiTheme="majorHAnsi" w:cstheme="majorHAnsi"/>
                          <w:b/>
                          <w:szCs w:val="22"/>
                          <w:lang w:eastAsia="en-US"/>
                        </w:rPr>
                        <w:t>.11.2019</w:t>
                      </w:r>
                    </w:p>
                  </w:txbxContent>
                </v:textbox>
              </v:rect>
            </w:pict>
          </mc:Fallback>
        </mc:AlternateContent>
      </w:r>
    </w:p>
    <w:p w14:paraId="47DA7D90" w14:textId="77777777" w:rsidR="00010F5B" w:rsidRPr="00FF3978" w:rsidRDefault="00010F5B" w:rsidP="001C4543">
      <w:pPr>
        <w:spacing w:before="0" w:after="200"/>
        <w:jc w:val="center"/>
        <w:rPr>
          <w:rFonts w:asciiTheme="majorHAnsi" w:hAnsiTheme="majorHAnsi" w:cstheme="majorHAnsi"/>
          <w:szCs w:val="22"/>
          <w:highlight w:val="yellow"/>
          <w:lang w:eastAsia="en-US"/>
        </w:rPr>
      </w:pPr>
    </w:p>
    <w:p w14:paraId="240FCA1E" w14:textId="77777777" w:rsidR="00C56EA4" w:rsidRPr="00FF3978" w:rsidRDefault="00C56EA4" w:rsidP="000B5924">
      <w:pPr>
        <w:spacing w:before="0" w:after="200"/>
        <w:jc w:val="left"/>
        <w:rPr>
          <w:rFonts w:asciiTheme="majorHAnsi" w:hAnsiTheme="majorHAnsi" w:cstheme="majorHAnsi"/>
          <w:b/>
          <w:sz w:val="28"/>
          <w:szCs w:val="28"/>
        </w:rPr>
      </w:pPr>
    </w:p>
    <w:p w14:paraId="0CC99B59" w14:textId="77777777" w:rsidR="00C93716" w:rsidRPr="00FF3978" w:rsidRDefault="00C93716" w:rsidP="006761DA">
      <w:pPr>
        <w:pStyle w:val="Odsekzoznamu"/>
        <w:numPr>
          <w:ilvl w:val="0"/>
          <w:numId w:val="106"/>
        </w:numPr>
        <w:spacing w:before="120" w:after="120"/>
        <w:ind w:left="714" w:hanging="357"/>
        <w:contextualSpacing w:val="0"/>
        <w:jc w:val="both"/>
        <w:rPr>
          <w:rFonts w:asciiTheme="majorHAnsi" w:hAnsiTheme="majorHAnsi" w:cstheme="majorHAnsi"/>
          <w:szCs w:val="24"/>
        </w:rPr>
      </w:pPr>
      <w:r w:rsidRPr="00FF3978">
        <w:rPr>
          <w:rFonts w:asciiTheme="majorHAnsi" w:hAnsiTheme="majorHAnsi" w:cstheme="majorHAnsi"/>
          <w:szCs w:val="24"/>
        </w:rPr>
        <w:t>zaktualizované v nadväznosti na:</w:t>
      </w:r>
    </w:p>
    <w:p w14:paraId="2D594C85" w14:textId="645690C3"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sz w:val="22"/>
          <w:szCs w:val="24"/>
        </w:rPr>
      </w:pPr>
      <w:r w:rsidRPr="00FF3978">
        <w:rPr>
          <w:rFonts w:asciiTheme="majorHAnsi" w:hAnsiTheme="majorHAnsi" w:cstheme="majorHAnsi"/>
          <w:sz w:val="22"/>
          <w:szCs w:val="24"/>
        </w:rPr>
        <w:t xml:space="preserve">platné znenie PRV SR 2014-2020 po jeho </w:t>
      </w:r>
      <w:r w:rsidR="003C7508">
        <w:rPr>
          <w:rFonts w:asciiTheme="majorHAnsi" w:hAnsiTheme="majorHAnsi" w:cstheme="majorHAnsi"/>
          <w:sz w:val="22"/>
          <w:szCs w:val="24"/>
        </w:rPr>
        <w:t>5</w:t>
      </w:r>
      <w:r w:rsidRPr="00FF3978">
        <w:rPr>
          <w:rFonts w:asciiTheme="majorHAnsi" w:hAnsiTheme="majorHAnsi" w:cstheme="majorHAnsi"/>
          <w:sz w:val="22"/>
          <w:szCs w:val="24"/>
        </w:rPr>
        <w:t>. modifikácii;</w:t>
      </w:r>
    </w:p>
    <w:p w14:paraId="55D96414" w14:textId="38FC5329"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sz w:val="22"/>
          <w:szCs w:val="24"/>
        </w:rPr>
      </w:pPr>
      <w:r w:rsidRPr="00FF3978">
        <w:rPr>
          <w:rFonts w:asciiTheme="majorHAnsi" w:hAnsiTheme="majorHAnsi" w:cstheme="majorHAnsi"/>
          <w:sz w:val="22"/>
          <w:szCs w:val="24"/>
        </w:rPr>
        <w:t xml:space="preserve">platné znenie Systému riadenia PRV SR 2014 – 2020, verzia </w:t>
      </w:r>
      <w:r w:rsidR="00CF694D">
        <w:rPr>
          <w:rFonts w:asciiTheme="majorHAnsi" w:hAnsiTheme="majorHAnsi" w:cstheme="majorHAnsi"/>
          <w:sz w:val="22"/>
          <w:szCs w:val="24"/>
        </w:rPr>
        <w:t>6</w:t>
      </w:r>
      <w:r w:rsidR="003C1D0E" w:rsidRPr="00FF3978">
        <w:rPr>
          <w:rFonts w:asciiTheme="majorHAnsi" w:hAnsiTheme="majorHAnsi" w:cstheme="majorHAnsi"/>
          <w:sz w:val="22"/>
          <w:szCs w:val="24"/>
        </w:rPr>
        <w:t xml:space="preserve"> </w:t>
      </w:r>
      <w:r w:rsidRPr="00FF3978">
        <w:rPr>
          <w:rFonts w:asciiTheme="majorHAnsi" w:hAnsiTheme="majorHAnsi" w:cstheme="majorHAnsi"/>
          <w:sz w:val="22"/>
          <w:szCs w:val="24"/>
        </w:rPr>
        <w:t xml:space="preserve">v znení </w:t>
      </w:r>
      <w:r w:rsidR="003C1D0E" w:rsidRPr="00FF3978">
        <w:rPr>
          <w:rFonts w:asciiTheme="majorHAnsi" w:hAnsiTheme="majorHAnsi" w:cstheme="majorHAnsi"/>
          <w:sz w:val="22"/>
          <w:szCs w:val="24"/>
        </w:rPr>
        <w:t xml:space="preserve">dodatkov </w:t>
      </w:r>
      <w:r w:rsidRPr="00FF3978">
        <w:rPr>
          <w:rFonts w:asciiTheme="majorHAnsi" w:hAnsiTheme="majorHAnsi" w:cstheme="majorHAnsi"/>
          <w:sz w:val="22"/>
          <w:szCs w:val="24"/>
        </w:rPr>
        <w:t>č. 1, 2</w:t>
      </w:r>
      <w:r w:rsidR="003C1D0E" w:rsidRPr="00FF3978">
        <w:rPr>
          <w:rFonts w:asciiTheme="majorHAnsi" w:hAnsiTheme="majorHAnsi" w:cstheme="majorHAnsi"/>
          <w:sz w:val="22"/>
          <w:szCs w:val="24"/>
        </w:rPr>
        <w:t>, </w:t>
      </w:r>
      <w:r w:rsidRPr="00FF3978">
        <w:rPr>
          <w:rFonts w:asciiTheme="majorHAnsi" w:hAnsiTheme="majorHAnsi" w:cstheme="majorHAnsi"/>
          <w:sz w:val="22"/>
          <w:szCs w:val="24"/>
        </w:rPr>
        <w:t>3</w:t>
      </w:r>
      <w:r w:rsidR="003C1D0E" w:rsidRPr="00FF3978">
        <w:rPr>
          <w:rFonts w:asciiTheme="majorHAnsi" w:hAnsiTheme="majorHAnsi" w:cstheme="majorHAnsi"/>
          <w:sz w:val="22"/>
          <w:szCs w:val="24"/>
        </w:rPr>
        <w:t>, 4 a 5</w:t>
      </w:r>
    </w:p>
    <w:p w14:paraId="0FE14456" w14:textId="77777777" w:rsidR="00C93716" w:rsidRPr="00FF3978" w:rsidRDefault="00C93716" w:rsidP="00FF3978">
      <w:pPr>
        <w:pStyle w:val="Odsekzoznamu"/>
        <w:numPr>
          <w:ilvl w:val="1"/>
          <w:numId w:val="106"/>
        </w:numPr>
        <w:spacing w:before="60" w:after="60"/>
        <w:ind w:left="1134" w:hanging="425"/>
        <w:contextualSpacing w:val="0"/>
        <w:jc w:val="both"/>
        <w:rPr>
          <w:rFonts w:asciiTheme="majorHAnsi" w:hAnsiTheme="majorHAnsi" w:cstheme="majorHAnsi"/>
          <w:i/>
          <w:szCs w:val="24"/>
        </w:rPr>
      </w:pPr>
      <w:r w:rsidRPr="00FF3978">
        <w:rPr>
          <w:rFonts w:asciiTheme="majorHAnsi" w:hAnsiTheme="majorHAnsi" w:cstheme="majorHAnsi"/>
          <w:sz w:val="22"/>
          <w:szCs w:val="24"/>
        </w:rPr>
        <w:t>zmenu v právnych predpisoch SR;</w:t>
      </w:r>
    </w:p>
    <w:p w14:paraId="50074E64" w14:textId="77777777" w:rsidR="00874E78" w:rsidRPr="00FF3978" w:rsidRDefault="00874E78" w:rsidP="000B5924">
      <w:pPr>
        <w:spacing w:before="0" w:after="200"/>
        <w:jc w:val="left"/>
        <w:rPr>
          <w:rFonts w:asciiTheme="majorHAnsi" w:hAnsiTheme="majorHAnsi" w:cstheme="majorHAnsi"/>
          <w:b/>
          <w:sz w:val="28"/>
          <w:szCs w:val="28"/>
        </w:rPr>
      </w:pPr>
    </w:p>
    <w:p w14:paraId="4357202E" w14:textId="77777777" w:rsidR="00874E78" w:rsidRPr="00FF3978" w:rsidRDefault="00874E78" w:rsidP="000B5924">
      <w:pPr>
        <w:spacing w:before="0" w:after="200"/>
        <w:jc w:val="left"/>
        <w:rPr>
          <w:rFonts w:asciiTheme="majorHAnsi" w:hAnsiTheme="majorHAnsi" w:cstheme="majorHAnsi"/>
          <w:b/>
          <w:sz w:val="28"/>
          <w:szCs w:val="28"/>
        </w:rPr>
      </w:pPr>
      <w:r w:rsidRPr="00FF3978">
        <w:rPr>
          <w:rFonts w:asciiTheme="majorHAnsi" w:hAnsiTheme="majorHAnsi" w:cstheme="majorHAnsi"/>
          <w:b/>
          <w:sz w:val="28"/>
          <w:szCs w:val="28"/>
        </w:rPr>
        <w:t>Vypracoval:</w:t>
      </w:r>
      <w:r w:rsidR="006871AB" w:rsidRPr="00195E3B">
        <w:rPr>
          <w:rFonts w:asciiTheme="majorHAnsi" w:hAnsiTheme="majorHAnsi" w:cstheme="majorHAnsi"/>
          <w:b/>
          <w:sz w:val="28"/>
          <w:szCs w:val="28"/>
        </w:rPr>
        <w:tab/>
      </w:r>
      <w:r w:rsidR="006871AB" w:rsidRPr="00195E3B">
        <w:rPr>
          <w:rFonts w:asciiTheme="majorHAnsi" w:hAnsiTheme="majorHAnsi" w:cstheme="majorHAnsi"/>
          <w:b/>
          <w:sz w:val="28"/>
          <w:szCs w:val="28"/>
        </w:rPr>
        <w:tab/>
      </w:r>
      <w:r w:rsidRPr="00FF3978">
        <w:rPr>
          <w:rFonts w:asciiTheme="majorHAnsi" w:hAnsiTheme="majorHAnsi" w:cstheme="majorHAnsi"/>
          <w:b/>
          <w:sz w:val="28"/>
          <w:szCs w:val="28"/>
        </w:rPr>
        <w:t>Pôdohospodárska platobná agentúra, zastúpená</w:t>
      </w:r>
    </w:p>
    <w:p w14:paraId="007A53FD" w14:textId="77777777" w:rsidR="000B5924" w:rsidRPr="00FF3978" w:rsidRDefault="00554C23" w:rsidP="00FF3978">
      <w:pPr>
        <w:spacing w:before="0" w:after="200"/>
        <w:ind w:left="1416" w:firstLine="708"/>
        <w:jc w:val="left"/>
        <w:rPr>
          <w:rFonts w:asciiTheme="majorHAnsi" w:hAnsiTheme="majorHAnsi" w:cstheme="majorHAnsi"/>
          <w:sz w:val="22"/>
          <w:szCs w:val="22"/>
          <w:lang w:eastAsia="en-US"/>
        </w:rPr>
      </w:pPr>
      <w:r w:rsidRPr="00FF3978">
        <w:rPr>
          <w:rFonts w:asciiTheme="majorHAnsi" w:hAnsiTheme="majorHAnsi" w:cstheme="majorHAnsi"/>
          <w:szCs w:val="22"/>
          <w:lang w:eastAsia="en-US"/>
        </w:rPr>
        <w:t>Ing. Jurajom Kožuchom, PhD.</w:t>
      </w:r>
      <w:r w:rsidR="00874E78" w:rsidRPr="00FF3978">
        <w:rPr>
          <w:rFonts w:asciiTheme="majorHAnsi" w:hAnsiTheme="majorHAnsi" w:cstheme="majorHAnsi"/>
          <w:szCs w:val="22"/>
          <w:lang w:eastAsia="en-US"/>
        </w:rPr>
        <w:t>,</w:t>
      </w:r>
      <w:r w:rsidR="007E0385" w:rsidRPr="00FF3978">
        <w:rPr>
          <w:rFonts w:asciiTheme="majorHAnsi" w:hAnsiTheme="majorHAnsi" w:cstheme="majorHAnsi"/>
          <w:szCs w:val="22"/>
          <w:lang w:eastAsia="en-US"/>
        </w:rPr>
        <w:t xml:space="preserve"> </w:t>
      </w:r>
      <w:r w:rsidR="00874E78" w:rsidRPr="00FF3978">
        <w:rPr>
          <w:rFonts w:asciiTheme="majorHAnsi" w:hAnsiTheme="majorHAnsi" w:cstheme="majorHAnsi"/>
          <w:szCs w:val="22"/>
          <w:lang w:eastAsia="en-US"/>
        </w:rPr>
        <w:t xml:space="preserve">generálnym riaditeľom </w:t>
      </w:r>
      <w:r w:rsidR="004B3826" w:rsidRPr="00FF3978">
        <w:rPr>
          <w:rFonts w:asciiTheme="majorHAnsi" w:hAnsiTheme="majorHAnsi" w:cstheme="majorHAnsi"/>
          <w:noProof/>
        </w:rPr>
        <w:drawing>
          <wp:anchor distT="0" distB="0" distL="114300" distR="114300" simplePos="0" relativeHeight="251538944" behindDoc="1" locked="0" layoutInCell="1" allowOverlap="1" wp14:anchorId="2CE03E18" wp14:editId="31BAD9C3">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305583031"/>
    </w:p>
    <w:p w14:paraId="6FF4CB20" w14:textId="77777777" w:rsidR="000B5924" w:rsidRPr="00FF3978" w:rsidRDefault="004B3826" w:rsidP="000B5924">
      <w:pPr>
        <w:spacing w:before="0" w:after="200"/>
        <w:jc w:val="right"/>
        <w:rPr>
          <w:rFonts w:asciiTheme="majorHAnsi" w:hAnsiTheme="majorHAnsi" w:cstheme="majorHAnsi"/>
          <w:sz w:val="22"/>
          <w:szCs w:val="22"/>
          <w:lang w:eastAsia="en-US"/>
        </w:rPr>
      </w:pPr>
      <w:r w:rsidRPr="00FF3978">
        <w:rPr>
          <w:rFonts w:asciiTheme="majorHAnsi" w:hAnsiTheme="majorHAnsi" w:cstheme="majorHAnsi"/>
          <w:noProof/>
        </w:rPr>
        <mc:AlternateContent>
          <mc:Choice Requires="wps">
            <w:drawing>
              <wp:anchor distT="0" distB="0" distL="114300" distR="114300" simplePos="0" relativeHeight="251546112" behindDoc="0" locked="0" layoutInCell="1" allowOverlap="1" wp14:anchorId="6840ECC6" wp14:editId="1DC84717">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CBD2B" w14:textId="77777777" w:rsidR="009A53B5" w:rsidRDefault="009A53B5"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0ECC6"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14:paraId="597CBD2B" w14:textId="77777777" w:rsidR="009A53B5" w:rsidRDefault="009A53B5" w:rsidP="000B5924">
                      <w:pPr>
                        <w:spacing w:before="0" w:after="200"/>
                        <w:jc w:val="center"/>
                        <w:rPr>
                          <w:szCs w:val="22"/>
                          <w:lang w:eastAsia="en-US"/>
                        </w:rPr>
                      </w:pP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545088" behindDoc="0" locked="0" layoutInCell="1" allowOverlap="1" wp14:anchorId="275C0B0F" wp14:editId="1120FFCA">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5AC5B" w14:textId="77777777" w:rsidR="009A53B5" w:rsidRPr="00595378" w:rsidRDefault="009A53B5" w:rsidP="00C16B78">
                            <w:pPr>
                              <w:spacing w:before="0" w:after="200"/>
                              <w:rPr>
                                <w:szCs w:val="22"/>
                                <w:lang w:eastAsia="en-US"/>
                              </w:rPr>
                            </w:pPr>
                          </w:p>
                          <w:p w14:paraId="7941F513" w14:textId="77777777" w:rsidR="009A53B5" w:rsidRDefault="009A53B5"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0B0F"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14:paraId="2DD5AC5B" w14:textId="77777777" w:rsidR="009A53B5" w:rsidRPr="00595378" w:rsidRDefault="009A53B5" w:rsidP="00C16B78">
                      <w:pPr>
                        <w:spacing w:before="0" w:after="200"/>
                        <w:rPr>
                          <w:szCs w:val="22"/>
                          <w:lang w:eastAsia="en-US"/>
                        </w:rPr>
                      </w:pPr>
                    </w:p>
                    <w:p w14:paraId="7941F513" w14:textId="77777777" w:rsidR="009A53B5" w:rsidRDefault="009A53B5" w:rsidP="000B5924">
                      <w:pPr>
                        <w:spacing w:before="0" w:after="200"/>
                        <w:jc w:val="left"/>
                        <w:rPr>
                          <w:szCs w:val="22"/>
                          <w:lang w:eastAsia="en-US"/>
                        </w:rPr>
                      </w:pPr>
                    </w:p>
                  </w:txbxContent>
                </v:textbox>
              </v:rect>
            </w:pict>
          </mc:Fallback>
        </mc:AlternateContent>
      </w:r>
    </w:p>
    <w:p w14:paraId="1D219000" w14:textId="77777777" w:rsidR="000B5924" w:rsidRPr="00FF3978" w:rsidRDefault="000B5924" w:rsidP="00C16B78">
      <w:pPr>
        <w:spacing w:before="0"/>
        <w:jc w:val="center"/>
        <w:rPr>
          <w:rFonts w:asciiTheme="majorHAnsi" w:hAnsiTheme="majorHAnsi" w:cstheme="majorHAnsi"/>
          <w:sz w:val="22"/>
          <w:szCs w:val="22"/>
          <w:lang w:eastAsia="en-US"/>
        </w:rPr>
      </w:pPr>
    </w:p>
    <w:p w14:paraId="2B9E1B4E" w14:textId="77777777" w:rsidR="000B5924" w:rsidRPr="00FF3978" w:rsidRDefault="00291DD9" w:rsidP="00FF3978">
      <w:pPr>
        <w:spacing w:before="0" w:after="200"/>
        <w:ind w:left="2124" w:hanging="2124"/>
        <w:rPr>
          <w:rFonts w:asciiTheme="majorHAnsi" w:hAnsiTheme="majorHAnsi" w:cstheme="majorHAnsi"/>
          <w:b/>
          <w:sz w:val="28"/>
          <w:szCs w:val="28"/>
        </w:rPr>
      </w:pPr>
      <w:r w:rsidRPr="00FF3978">
        <w:rPr>
          <w:rFonts w:asciiTheme="majorHAnsi" w:hAnsiTheme="majorHAnsi" w:cstheme="majorHAnsi"/>
          <w:b/>
          <w:sz w:val="28"/>
          <w:szCs w:val="28"/>
        </w:rPr>
        <w:t>Schválil:</w:t>
      </w:r>
      <w:r w:rsidRPr="00FF3978">
        <w:rPr>
          <w:rFonts w:asciiTheme="majorHAnsi" w:hAnsiTheme="majorHAnsi" w:cstheme="majorHAnsi"/>
          <w:b/>
          <w:sz w:val="28"/>
          <w:szCs w:val="28"/>
        </w:rPr>
        <w:tab/>
        <w:t>Ministerstvo pôdohospodárstva a rozvoja vidieka SR</w:t>
      </w:r>
      <w:r w:rsidR="00EC171C" w:rsidRPr="00FF3978">
        <w:rPr>
          <w:rFonts w:asciiTheme="majorHAnsi" w:hAnsiTheme="majorHAnsi" w:cstheme="majorHAnsi"/>
          <w:b/>
          <w:sz w:val="28"/>
          <w:szCs w:val="28"/>
        </w:rPr>
        <w:t xml:space="preserve"> </w:t>
      </w:r>
      <w:r w:rsidRPr="00FF3978">
        <w:rPr>
          <w:rFonts w:asciiTheme="majorHAnsi" w:hAnsiTheme="majorHAnsi" w:cstheme="majorHAnsi"/>
          <w:b/>
          <w:sz w:val="28"/>
          <w:szCs w:val="28"/>
        </w:rPr>
        <w:t xml:space="preserve">ako riadiaci orgán, zastúpené </w:t>
      </w:r>
    </w:p>
    <w:p w14:paraId="6B8A47DD" w14:textId="77777777" w:rsidR="000B5924" w:rsidRPr="00FF3978" w:rsidRDefault="00291DD9" w:rsidP="00FF3978">
      <w:pPr>
        <w:spacing w:before="0" w:after="200"/>
        <w:ind w:left="2124" w:firstLine="21"/>
        <w:rPr>
          <w:rFonts w:asciiTheme="majorHAnsi" w:hAnsiTheme="majorHAnsi" w:cstheme="majorHAnsi"/>
          <w:sz w:val="22"/>
          <w:szCs w:val="22"/>
          <w:lang w:eastAsia="en-US"/>
        </w:rPr>
      </w:pPr>
      <w:r w:rsidRPr="00FF3978">
        <w:rPr>
          <w:rFonts w:asciiTheme="majorHAnsi" w:hAnsiTheme="majorHAnsi" w:cstheme="majorHAnsi"/>
          <w:sz w:val="22"/>
          <w:szCs w:val="22"/>
          <w:lang w:eastAsia="en-US"/>
        </w:rPr>
        <w:t xml:space="preserve">Ing. </w:t>
      </w:r>
      <w:r w:rsidR="00554C23" w:rsidRPr="00FF3978">
        <w:rPr>
          <w:rFonts w:asciiTheme="majorHAnsi" w:hAnsiTheme="majorHAnsi" w:cstheme="majorHAnsi"/>
          <w:sz w:val="22"/>
          <w:szCs w:val="22"/>
          <w:lang w:eastAsia="en-US"/>
        </w:rPr>
        <w:t>Jaroslavom Gudábom</w:t>
      </w:r>
      <w:r w:rsidRPr="00FF3978">
        <w:rPr>
          <w:rFonts w:asciiTheme="majorHAnsi" w:hAnsiTheme="majorHAnsi" w:cstheme="majorHAnsi"/>
          <w:sz w:val="22"/>
          <w:szCs w:val="22"/>
          <w:lang w:eastAsia="en-US"/>
        </w:rPr>
        <w:t>, generálnym riaditeľom sekcie rozvoja vidieka a priamych platieb</w:t>
      </w:r>
    </w:p>
    <w:p w14:paraId="32F3E2E5" w14:textId="77777777" w:rsidR="000B5924" w:rsidRPr="00FF3978" w:rsidRDefault="000B5924" w:rsidP="000B5924">
      <w:pPr>
        <w:spacing w:before="0" w:after="200"/>
        <w:jc w:val="left"/>
        <w:rPr>
          <w:rFonts w:asciiTheme="majorHAnsi" w:hAnsiTheme="majorHAnsi" w:cstheme="majorHAnsi"/>
          <w:sz w:val="22"/>
          <w:szCs w:val="22"/>
          <w:lang w:eastAsia="en-US"/>
        </w:rPr>
      </w:pPr>
    </w:p>
    <w:p w14:paraId="51543D89" w14:textId="77777777" w:rsidR="000B5924" w:rsidRPr="00FF3978" w:rsidRDefault="004B3826" w:rsidP="000B5924">
      <w:pPr>
        <w:spacing w:before="0" w:after="200"/>
        <w:jc w:val="left"/>
        <w:rPr>
          <w:rFonts w:asciiTheme="majorHAnsi" w:hAnsiTheme="majorHAnsi" w:cstheme="majorHAnsi"/>
          <w:sz w:val="22"/>
          <w:szCs w:val="22"/>
          <w:lang w:eastAsia="en-US"/>
        </w:rPr>
      </w:pPr>
      <w:r w:rsidRPr="00FF3978">
        <w:rPr>
          <w:rFonts w:asciiTheme="majorHAnsi" w:hAnsiTheme="majorHAnsi" w:cstheme="majorHAnsi"/>
          <w:noProof/>
        </w:rPr>
        <mc:AlternateContent>
          <mc:Choice Requires="wps">
            <w:drawing>
              <wp:anchor distT="0" distB="0" distL="114300" distR="114300" simplePos="0" relativeHeight="251548160" behindDoc="0" locked="0" layoutInCell="1" allowOverlap="1" wp14:anchorId="3A01AAD8" wp14:editId="6D03FEBA">
                <wp:simplePos x="0" y="0"/>
                <wp:positionH relativeFrom="column">
                  <wp:posOffset>1357840</wp:posOffset>
                </wp:positionH>
                <wp:positionV relativeFrom="paragraph">
                  <wp:posOffset>4632</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F5AF1C" w14:textId="72D5EC13" w:rsidR="009A53B5" w:rsidRPr="00FF3978" w:rsidRDefault="009A53B5"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1AAD8" id="Rectangle 13" o:spid="_x0000_s1033" style="position:absolute;margin-left:106.9pt;margin-top:.3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" stroked="f">
                <v:textbox>
                  <w:txbxContent>
                    <w:p w14:paraId="78F5AF1C" w14:textId="72D5EC13" w:rsidR="009A53B5" w:rsidRPr="00FF3978" w:rsidRDefault="009A53B5" w:rsidP="000B5924">
                      <w:pPr>
                        <w:spacing w:before="0" w:after="200"/>
                        <w:jc w:val="center"/>
                        <w:rPr>
                          <w:rFonts w:asciiTheme="majorHAnsi" w:hAnsiTheme="majorHAnsi" w:cstheme="majorHAnsi"/>
                          <w:szCs w:val="22"/>
                          <w:lang w:eastAsia="en-US"/>
                        </w:rPr>
                      </w:pPr>
                      <w:r w:rsidRPr="00FF3978">
                        <w:rPr>
                          <w:rFonts w:asciiTheme="majorHAnsi" w:hAnsiTheme="majorHAnsi" w:cstheme="majorHAnsi"/>
                          <w:szCs w:val="22"/>
                          <w:lang w:eastAsia="en-US"/>
                        </w:rPr>
                        <w:t>Bratislava  2019</w:t>
                      </w:r>
                    </w:p>
                  </w:txbxContent>
                </v:textbox>
              </v:rect>
            </w:pict>
          </mc:Fallback>
        </mc:AlternateContent>
      </w:r>
    </w:p>
    <w:sdt>
      <w:sdtPr>
        <w:rPr>
          <w:rFonts w:asciiTheme="majorHAnsi" w:hAnsiTheme="majorHAnsi" w:cstheme="majorHAnsi"/>
          <w:b w:val="0"/>
          <w:bCs w:val="0"/>
          <w:color w:val="auto"/>
          <w:sz w:val="20"/>
          <w:szCs w:val="20"/>
          <w:lang w:eastAsia="sk-SK"/>
        </w:rPr>
        <w:id w:val="873203393"/>
        <w:docPartObj>
          <w:docPartGallery w:val="Table of Contents"/>
          <w:docPartUnique/>
        </w:docPartObj>
      </w:sdtPr>
      <w:sdtContent>
        <w:p w14:paraId="7D6C4B16" w14:textId="77777777" w:rsidR="003C1D0E" w:rsidRPr="00FF3978" w:rsidRDefault="003C1D0E">
          <w:pPr>
            <w:pStyle w:val="Hlavikaobsahu"/>
            <w:rPr>
              <w:rFonts w:asciiTheme="majorHAnsi" w:hAnsiTheme="majorHAnsi" w:cstheme="majorHAnsi"/>
              <w:sz w:val="20"/>
              <w:szCs w:val="20"/>
            </w:rPr>
          </w:pPr>
          <w:r w:rsidRPr="00FF3978">
            <w:rPr>
              <w:rFonts w:asciiTheme="majorHAnsi" w:hAnsiTheme="majorHAnsi" w:cstheme="majorHAnsi"/>
              <w:sz w:val="20"/>
              <w:szCs w:val="20"/>
            </w:rPr>
            <w:t>Obsah</w:t>
          </w:r>
        </w:p>
        <w:p w14:paraId="21A9F5F1" w14:textId="45188F41" w:rsidR="00A301EC" w:rsidRDefault="006B21A1">
          <w:pPr>
            <w:pStyle w:val="Obsah2"/>
            <w:rPr>
              <w:rFonts w:asciiTheme="minorHAnsi" w:eastAsiaTheme="minorEastAsia" w:hAnsiTheme="minorHAnsi" w:cstheme="minorBidi"/>
              <w:noProof/>
              <w:sz w:val="22"/>
              <w:lang w:eastAsia="sk-SK"/>
            </w:rPr>
          </w:pPr>
          <w:r w:rsidRPr="00CF694D">
            <w:rPr>
              <w:rFonts w:cstheme="majorHAnsi"/>
              <w:szCs w:val="20"/>
            </w:rPr>
            <w:fldChar w:fldCharType="begin"/>
          </w:r>
          <w:r w:rsidRPr="00FF3978">
            <w:rPr>
              <w:rFonts w:cstheme="majorHAnsi"/>
              <w:szCs w:val="20"/>
            </w:rPr>
            <w:instrText xml:space="preserve"> TOC \o "1-2" \h \z \u </w:instrText>
          </w:r>
          <w:r w:rsidRPr="00FF3978">
            <w:rPr>
              <w:rFonts w:cstheme="majorHAnsi"/>
              <w:szCs w:val="20"/>
            </w:rPr>
            <w:fldChar w:fldCharType="separate"/>
          </w:r>
          <w:hyperlink w:anchor="_Toc24353706" w:history="1">
            <w:r w:rsidR="00A301EC" w:rsidRPr="009C3E26">
              <w:rPr>
                <w:rStyle w:val="Hypertextovprepojenie"/>
                <w:rFonts w:cstheme="majorHAnsi"/>
                <w:noProof/>
              </w:rPr>
              <w:t>ÚVOD</w:t>
            </w:r>
            <w:r w:rsidR="00A301EC">
              <w:rPr>
                <w:noProof/>
                <w:webHidden/>
              </w:rPr>
              <w:tab/>
            </w:r>
            <w:r w:rsidR="00A301EC">
              <w:rPr>
                <w:noProof/>
                <w:webHidden/>
              </w:rPr>
              <w:fldChar w:fldCharType="begin"/>
            </w:r>
            <w:r w:rsidR="00A301EC">
              <w:rPr>
                <w:noProof/>
                <w:webHidden/>
              </w:rPr>
              <w:instrText xml:space="preserve"> PAGEREF _Toc24353706 \h </w:instrText>
            </w:r>
            <w:r w:rsidR="00A301EC">
              <w:rPr>
                <w:noProof/>
                <w:webHidden/>
              </w:rPr>
            </w:r>
            <w:r w:rsidR="00A301EC">
              <w:rPr>
                <w:noProof/>
                <w:webHidden/>
              </w:rPr>
              <w:fldChar w:fldCharType="separate"/>
            </w:r>
            <w:r w:rsidR="00A301EC">
              <w:rPr>
                <w:noProof/>
                <w:webHidden/>
              </w:rPr>
              <w:t>3</w:t>
            </w:r>
            <w:r w:rsidR="00A301EC">
              <w:rPr>
                <w:noProof/>
                <w:webHidden/>
              </w:rPr>
              <w:fldChar w:fldCharType="end"/>
            </w:r>
          </w:hyperlink>
        </w:p>
        <w:p w14:paraId="104CE416" w14:textId="5B3C1ED4" w:rsidR="00A301EC" w:rsidRDefault="00A301EC">
          <w:pPr>
            <w:pStyle w:val="Obsah1"/>
            <w:rPr>
              <w:rFonts w:asciiTheme="minorHAnsi" w:eastAsiaTheme="minorEastAsia" w:hAnsiTheme="minorHAnsi" w:cstheme="minorBidi"/>
              <w:noProof/>
              <w:lang w:eastAsia="sk-SK"/>
            </w:rPr>
          </w:pPr>
          <w:hyperlink w:anchor="_Toc24353707" w:history="1">
            <w:r w:rsidRPr="009C3E26">
              <w:rPr>
                <w:rStyle w:val="Hypertextovprepojenie"/>
                <w:rFonts w:cstheme="majorHAnsi"/>
                <w:noProof/>
              </w:rPr>
              <w:t>1.</w:t>
            </w:r>
            <w:r>
              <w:rPr>
                <w:rFonts w:asciiTheme="minorHAnsi" w:eastAsiaTheme="minorEastAsia" w:hAnsiTheme="minorHAnsi" w:cstheme="minorBidi"/>
                <w:noProof/>
                <w:lang w:eastAsia="sk-SK"/>
              </w:rPr>
              <w:tab/>
            </w:r>
            <w:r w:rsidRPr="009C3E26">
              <w:rPr>
                <w:rStyle w:val="Hypertextovprepojenie"/>
                <w:rFonts w:cstheme="majorHAnsi"/>
                <w:iCs/>
                <w:noProof/>
              </w:rPr>
              <w:t>ZÁKLADNÉ INFORMÁCIE</w:t>
            </w:r>
            <w:r>
              <w:rPr>
                <w:noProof/>
                <w:webHidden/>
              </w:rPr>
              <w:tab/>
            </w:r>
            <w:r>
              <w:rPr>
                <w:noProof/>
                <w:webHidden/>
              </w:rPr>
              <w:fldChar w:fldCharType="begin"/>
            </w:r>
            <w:r>
              <w:rPr>
                <w:noProof/>
                <w:webHidden/>
              </w:rPr>
              <w:instrText xml:space="preserve"> PAGEREF _Toc24353707 \h </w:instrText>
            </w:r>
            <w:r>
              <w:rPr>
                <w:noProof/>
                <w:webHidden/>
              </w:rPr>
            </w:r>
            <w:r>
              <w:rPr>
                <w:noProof/>
                <w:webHidden/>
              </w:rPr>
              <w:fldChar w:fldCharType="separate"/>
            </w:r>
            <w:r>
              <w:rPr>
                <w:noProof/>
                <w:webHidden/>
              </w:rPr>
              <w:t>5</w:t>
            </w:r>
            <w:r>
              <w:rPr>
                <w:noProof/>
                <w:webHidden/>
              </w:rPr>
              <w:fldChar w:fldCharType="end"/>
            </w:r>
          </w:hyperlink>
        </w:p>
        <w:p w14:paraId="70D6E90B" w14:textId="067EF030" w:rsidR="00A301EC" w:rsidRDefault="00A301EC">
          <w:pPr>
            <w:pStyle w:val="Obsah2"/>
            <w:rPr>
              <w:rFonts w:asciiTheme="minorHAnsi" w:eastAsiaTheme="minorEastAsia" w:hAnsiTheme="minorHAnsi" w:cstheme="minorBidi"/>
              <w:noProof/>
              <w:sz w:val="22"/>
              <w:lang w:eastAsia="sk-SK"/>
            </w:rPr>
          </w:pPr>
          <w:hyperlink w:anchor="_Toc24353708" w:history="1">
            <w:r w:rsidRPr="009C3E26">
              <w:rPr>
                <w:rStyle w:val="Hypertextovprepojenie"/>
                <w:noProof/>
              </w:rPr>
              <w:t>1.1</w:t>
            </w:r>
            <w:r>
              <w:rPr>
                <w:rFonts w:asciiTheme="minorHAnsi" w:eastAsiaTheme="minorEastAsia" w:hAnsiTheme="minorHAnsi" w:cstheme="minorBidi"/>
                <w:noProof/>
                <w:sz w:val="22"/>
                <w:lang w:eastAsia="sk-SK"/>
              </w:rPr>
              <w:tab/>
            </w:r>
            <w:r w:rsidRPr="009C3E26">
              <w:rPr>
                <w:rStyle w:val="Hypertextovprepojenie"/>
                <w:rFonts w:cstheme="majorHAnsi"/>
                <w:noProof/>
              </w:rPr>
              <w:t>Účel príručky</w:t>
            </w:r>
            <w:r>
              <w:rPr>
                <w:noProof/>
                <w:webHidden/>
              </w:rPr>
              <w:tab/>
            </w:r>
            <w:r>
              <w:rPr>
                <w:noProof/>
                <w:webHidden/>
              </w:rPr>
              <w:fldChar w:fldCharType="begin"/>
            </w:r>
            <w:r>
              <w:rPr>
                <w:noProof/>
                <w:webHidden/>
              </w:rPr>
              <w:instrText xml:space="preserve"> PAGEREF _Toc24353708 \h </w:instrText>
            </w:r>
            <w:r>
              <w:rPr>
                <w:noProof/>
                <w:webHidden/>
              </w:rPr>
            </w:r>
            <w:r>
              <w:rPr>
                <w:noProof/>
                <w:webHidden/>
              </w:rPr>
              <w:fldChar w:fldCharType="separate"/>
            </w:r>
            <w:r>
              <w:rPr>
                <w:noProof/>
                <w:webHidden/>
              </w:rPr>
              <w:t>5</w:t>
            </w:r>
            <w:r>
              <w:rPr>
                <w:noProof/>
                <w:webHidden/>
              </w:rPr>
              <w:fldChar w:fldCharType="end"/>
            </w:r>
          </w:hyperlink>
        </w:p>
        <w:p w14:paraId="7FB74F04" w14:textId="41B7F23E" w:rsidR="00A301EC" w:rsidRDefault="00A301EC">
          <w:pPr>
            <w:pStyle w:val="Obsah2"/>
            <w:rPr>
              <w:rFonts w:asciiTheme="minorHAnsi" w:eastAsiaTheme="minorEastAsia" w:hAnsiTheme="minorHAnsi" w:cstheme="minorBidi"/>
              <w:noProof/>
              <w:sz w:val="22"/>
              <w:lang w:eastAsia="sk-SK"/>
            </w:rPr>
          </w:pPr>
          <w:hyperlink w:anchor="_Toc24353709" w:history="1">
            <w:r w:rsidRPr="009C3E26">
              <w:rPr>
                <w:rStyle w:val="Hypertextovprepojenie"/>
                <w:noProof/>
              </w:rPr>
              <w:t>1.2</w:t>
            </w:r>
            <w:r>
              <w:rPr>
                <w:rFonts w:asciiTheme="minorHAnsi" w:eastAsiaTheme="minorEastAsia" w:hAnsiTheme="minorHAnsi" w:cstheme="minorBidi"/>
                <w:noProof/>
                <w:sz w:val="22"/>
                <w:lang w:eastAsia="sk-SK"/>
              </w:rPr>
              <w:tab/>
            </w:r>
            <w:r w:rsidRPr="009C3E26">
              <w:rPr>
                <w:rStyle w:val="Hypertextovprepojenie"/>
                <w:rFonts w:cstheme="majorHAnsi"/>
                <w:noProof/>
              </w:rPr>
              <w:t>Právny základ</w:t>
            </w:r>
            <w:r>
              <w:rPr>
                <w:noProof/>
                <w:webHidden/>
              </w:rPr>
              <w:tab/>
            </w:r>
            <w:r>
              <w:rPr>
                <w:noProof/>
                <w:webHidden/>
              </w:rPr>
              <w:fldChar w:fldCharType="begin"/>
            </w:r>
            <w:r>
              <w:rPr>
                <w:noProof/>
                <w:webHidden/>
              </w:rPr>
              <w:instrText xml:space="preserve"> PAGEREF _Toc24353709 \h </w:instrText>
            </w:r>
            <w:r>
              <w:rPr>
                <w:noProof/>
                <w:webHidden/>
              </w:rPr>
            </w:r>
            <w:r>
              <w:rPr>
                <w:noProof/>
                <w:webHidden/>
              </w:rPr>
              <w:fldChar w:fldCharType="separate"/>
            </w:r>
            <w:r>
              <w:rPr>
                <w:noProof/>
                <w:webHidden/>
              </w:rPr>
              <w:t>6</w:t>
            </w:r>
            <w:r>
              <w:rPr>
                <w:noProof/>
                <w:webHidden/>
              </w:rPr>
              <w:fldChar w:fldCharType="end"/>
            </w:r>
          </w:hyperlink>
        </w:p>
        <w:p w14:paraId="365F4EC1" w14:textId="2D1187D1" w:rsidR="00A301EC" w:rsidRDefault="00A301EC">
          <w:pPr>
            <w:pStyle w:val="Obsah1"/>
            <w:rPr>
              <w:rFonts w:asciiTheme="minorHAnsi" w:eastAsiaTheme="minorEastAsia" w:hAnsiTheme="minorHAnsi" w:cstheme="minorBidi"/>
              <w:noProof/>
              <w:lang w:eastAsia="sk-SK"/>
            </w:rPr>
          </w:pPr>
          <w:hyperlink w:anchor="_Toc24353710" w:history="1">
            <w:r w:rsidRPr="009C3E26">
              <w:rPr>
                <w:rStyle w:val="Hypertextovprepojenie"/>
                <w:rFonts w:cstheme="majorHAnsi"/>
                <w:iCs/>
                <w:noProof/>
              </w:rPr>
              <w:t>2.</w:t>
            </w:r>
            <w:r>
              <w:rPr>
                <w:rFonts w:asciiTheme="minorHAnsi" w:eastAsiaTheme="minorEastAsia" w:hAnsiTheme="minorHAnsi" w:cstheme="minorBidi"/>
                <w:noProof/>
                <w:lang w:eastAsia="sk-SK"/>
              </w:rPr>
              <w:tab/>
            </w:r>
            <w:r w:rsidRPr="009C3E26">
              <w:rPr>
                <w:rStyle w:val="Hypertextovprepojenie"/>
                <w:rFonts w:cstheme="majorHAnsi"/>
                <w:iCs/>
                <w:noProof/>
              </w:rPr>
              <w:t>OPATRENIA FINANCOVANÉ Z EPFRV V RÁMCI  PRV</w:t>
            </w:r>
            <w:r>
              <w:rPr>
                <w:noProof/>
                <w:webHidden/>
              </w:rPr>
              <w:tab/>
            </w:r>
            <w:r>
              <w:rPr>
                <w:noProof/>
                <w:webHidden/>
              </w:rPr>
              <w:fldChar w:fldCharType="begin"/>
            </w:r>
            <w:r>
              <w:rPr>
                <w:noProof/>
                <w:webHidden/>
              </w:rPr>
              <w:instrText xml:space="preserve"> PAGEREF _Toc24353710 \h </w:instrText>
            </w:r>
            <w:r>
              <w:rPr>
                <w:noProof/>
                <w:webHidden/>
              </w:rPr>
            </w:r>
            <w:r>
              <w:rPr>
                <w:noProof/>
                <w:webHidden/>
              </w:rPr>
              <w:fldChar w:fldCharType="separate"/>
            </w:r>
            <w:r>
              <w:rPr>
                <w:noProof/>
                <w:webHidden/>
              </w:rPr>
              <w:t>12</w:t>
            </w:r>
            <w:r>
              <w:rPr>
                <w:noProof/>
                <w:webHidden/>
              </w:rPr>
              <w:fldChar w:fldCharType="end"/>
            </w:r>
          </w:hyperlink>
        </w:p>
        <w:p w14:paraId="015D1729" w14:textId="6293D83D" w:rsidR="00A301EC" w:rsidRDefault="00A301EC">
          <w:pPr>
            <w:pStyle w:val="Obsah1"/>
            <w:rPr>
              <w:rFonts w:asciiTheme="minorHAnsi" w:eastAsiaTheme="minorEastAsia" w:hAnsiTheme="minorHAnsi" w:cstheme="minorBidi"/>
              <w:noProof/>
              <w:lang w:eastAsia="sk-SK"/>
            </w:rPr>
          </w:pPr>
          <w:hyperlink w:anchor="_Toc24353711" w:history="1">
            <w:r w:rsidRPr="009C3E26">
              <w:rPr>
                <w:rStyle w:val="Hypertextovprepojenie"/>
                <w:rFonts w:cstheme="majorHAnsi"/>
                <w:iCs/>
                <w:noProof/>
              </w:rPr>
              <w:t>3.</w:t>
            </w:r>
            <w:r>
              <w:rPr>
                <w:rFonts w:asciiTheme="minorHAnsi" w:eastAsiaTheme="minorEastAsia" w:hAnsiTheme="minorHAnsi" w:cstheme="minorBidi"/>
                <w:noProof/>
                <w:lang w:eastAsia="sk-SK"/>
              </w:rPr>
              <w:tab/>
            </w:r>
            <w:r w:rsidRPr="009C3E26">
              <w:rPr>
                <w:rStyle w:val="Hypertextovprepojenie"/>
                <w:rFonts w:cstheme="majorHAnsi"/>
                <w:iCs/>
                <w:noProof/>
              </w:rPr>
              <w:t>USMERNENIE POSTUPU ŽIADATEĽOV PRI VEREJNOM OBSTARÁVANÍ A OBSTARÁVANÍ TOVAROV, STAVEBNÝCH PRÁC A SLUŽIEB</w:t>
            </w:r>
            <w:r>
              <w:rPr>
                <w:noProof/>
                <w:webHidden/>
              </w:rPr>
              <w:tab/>
            </w:r>
            <w:r>
              <w:rPr>
                <w:noProof/>
                <w:webHidden/>
              </w:rPr>
              <w:fldChar w:fldCharType="begin"/>
            </w:r>
            <w:r>
              <w:rPr>
                <w:noProof/>
                <w:webHidden/>
              </w:rPr>
              <w:instrText xml:space="preserve"> PAGEREF _Toc24353711 \h </w:instrText>
            </w:r>
            <w:r>
              <w:rPr>
                <w:noProof/>
                <w:webHidden/>
              </w:rPr>
            </w:r>
            <w:r>
              <w:rPr>
                <w:noProof/>
                <w:webHidden/>
              </w:rPr>
              <w:fldChar w:fldCharType="separate"/>
            </w:r>
            <w:r>
              <w:rPr>
                <w:noProof/>
                <w:webHidden/>
              </w:rPr>
              <w:t>16</w:t>
            </w:r>
            <w:r>
              <w:rPr>
                <w:noProof/>
                <w:webHidden/>
              </w:rPr>
              <w:fldChar w:fldCharType="end"/>
            </w:r>
          </w:hyperlink>
        </w:p>
        <w:p w14:paraId="6B4E3996" w14:textId="78DF288A" w:rsidR="00A301EC" w:rsidRDefault="00A301EC">
          <w:pPr>
            <w:pStyle w:val="Obsah2"/>
            <w:rPr>
              <w:rFonts w:asciiTheme="minorHAnsi" w:eastAsiaTheme="minorEastAsia" w:hAnsiTheme="minorHAnsi" w:cstheme="minorBidi"/>
              <w:noProof/>
              <w:sz w:val="22"/>
              <w:lang w:eastAsia="sk-SK"/>
            </w:rPr>
          </w:pPr>
          <w:hyperlink w:anchor="_Toc24353712" w:history="1">
            <w:r w:rsidRPr="009C3E26">
              <w:rPr>
                <w:rStyle w:val="Hypertextovprepojenie"/>
                <w:rFonts w:cstheme="majorHAnsi"/>
                <w:noProof/>
              </w:rPr>
              <w:t>3.1.</w:t>
            </w:r>
            <w:r>
              <w:rPr>
                <w:rFonts w:asciiTheme="minorHAnsi" w:eastAsiaTheme="minorEastAsia" w:hAnsiTheme="minorHAnsi" w:cstheme="minorBidi"/>
                <w:noProof/>
                <w:sz w:val="22"/>
                <w:lang w:eastAsia="sk-SK"/>
              </w:rPr>
              <w:tab/>
            </w:r>
            <w:r w:rsidRPr="009C3E26">
              <w:rPr>
                <w:rStyle w:val="Hypertextovprepojenie"/>
                <w:rFonts w:cstheme="majorHAnsi"/>
                <w:noProof/>
              </w:rPr>
              <w:t>Všeobecná časť</w:t>
            </w:r>
            <w:r>
              <w:rPr>
                <w:noProof/>
                <w:webHidden/>
              </w:rPr>
              <w:tab/>
            </w:r>
            <w:r>
              <w:rPr>
                <w:noProof/>
                <w:webHidden/>
              </w:rPr>
              <w:fldChar w:fldCharType="begin"/>
            </w:r>
            <w:r>
              <w:rPr>
                <w:noProof/>
                <w:webHidden/>
              </w:rPr>
              <w:instrText xml:space="preserve"> PAGEREF _Toc24353712 \h </w:instrText>
            </w:r>
            <w:r>
              <w:rPr>
                <w:noProof/>
                <w:webHidden/>
              </w:rPr>
            </w:r>
            <w:r>
              <w:rPr>
                <w:noProof/>
                <w:webHidden/>
              </w:rPr>
              <w:fldChar w:fldCharType="separate"/>
            </w:r>
            <w:r>
              <w:rPr>
                <w:noProof/>
                <w:webHidden/>
              </w:rPr>
              <w:t>16</w:t>
            </w:r>
            <w:r>
              <w:rPr>
                <w:noProof/>
                <w:webHidden/>
              </w:rPr>
              <w:fldChar w:fldCharType="end"/>
            </w:r>
          </w:hyperlink>
        </w:p>
        <w:p w14:paraId="33042A74" w14:textId="432A1312" w:rsidR="00A301EC" w:rsidRDefault="00A301EC">
          <w:pPr>
            <w:pStyle w:val="Obsah2"/>
            <w:rPr>
              <w:rFonts w:asciiTheme="minorHAnsi" w:eastAsiaTheme="minorEastAsia" w:hAnsiTheme="minorHAnsi" w:cstheme="minorBidi"/>
              <w:noProof/>
              <w:sz w:val="22"/>
              <w:lang w:eastAsia="sk-SK"/>
            </w:rPr>
          </w:pPr>
          <w:hyperlink w:anchor="_Toc24353713" w:history="1">
            <w:r w:rsidRPr="009C3E26">
              <w:rPr>
                <w:rStyle w:val="Hypertextovprepojenie"/>
                <w:rFonts w:cstheme="majorHAnsi"/>
                <w:noProof/>
              </w:rPr>
              <w:t>3.2.</w:t>
            </w:r>
            <w:r>
              <w:rPr>
                <w:rFonts w:asciiTheme="minorHAnsi" w:eastAsiaTheme="minorEastAsia" w:hAnsiTheme="minorHAnsi" w:cstheme="minorBidi"/>
                <w:noProof/>
                <w:sz w:val="22"/>
                <w:lang w:eastAsia="sk-SK"/>
              </w:rPr>
              <w:tab/>
            </w:r>
            <w:r w:rsidRPr="009C3E26">
              <w:rPr>
                <w:rStyle w:val="Hypertextovprepojenie"/>
                <w:rFonts w:cstheme="majorHAnsi"/>
                <w:noProof/>
              </w:rPr>
              <w:t>Kontrola nadlimitných a podlimitných zákaziek pred podpisom Zmluvy o NFP</w:t>
            </w:r>
            <w:r>
              <w:rPr>
                <w:noProof/>
                <w:webHidden/>
              </w:rPr>
              <w:tab/>
            </w:r>
            <w:r>
              <w:rPr>
                <w:noProof/>
                <w:webHidden/>
              </w:rPr>
              <w:fldChar w:fldCharType="begin"/>
            </w:r>
            <w:r>
              <w:rPr>
                <w:noProof/>
                <w:webHidden/>
              </w:rPr>
              <w:instrText xml:space="preserve"> PAGEREF _Toc24353713 \h </w:instrText>
            </w:r>
            <w:r>
              <w:rPr>
                <w:noProof/>
                <w:webHidden/>
              </w:rPr>
            </w:r>
            <w:r>
              <w:rPr>
                <w:noProof/>
                <w:webHidden/>
              </w:rPr>
              <w:fldChar w:fldCharType="separate"/>
            </w:r>
            <w:r>
              <w:rPr>
                <w:noProof/>
                <w:webHidden/>
              </w:rPr>
              <w:t>17</w:t>
            </w:r>
            <w:r>
              <w:rPr>
                <w:noProof/>
                <w:webHidden/>
              </w:rPr>
              <w:fldChar w:fldCharType="end"/>
            </w:r>
          </w:hyperlink>
        </w:p>
        <w:p w14:paraId="41DD6601" w14:textId="43A482EA" w:rsidR="00A301EC" w:rsidRDefault="00A301EC">
          <w:pPr>
            <w:pStyle w:val="Obsah2"/>
            <w:rPr>
              <w:rFonts w:asciiTheme="minorHAnsi" w:eastAsiaTheme="minorEastAsia" w:hAnsiTheme="minorHAnsi" w:cstheme="minorBidi"/>
              <w:noProof/>
              <w:sz w:val="22"/>
              <w:lang w:eastAsia="sk-SK"/>
            </w:rPr>
          </w:pPr>
          <w:hyperlink w:anchor="_Toc24353714" w:history="1">
            <w:r w:rsidRPr="009C3E26">
              <w:rPr>
                <w:rStyle w:val="Hypertextovprepojenie"/>
                <w:rFonts w:cstheme="majorHAnsi"/>
                <w:noProof/>
              </w:rPr>
              <w:t>3.3.</w:t>
            </w:r>
            <w:r>
              <w:rPr>
                <w:rFonts w:asciiTheme="minorHAnsi" w:eastAsiaTheme="minorEastAsia" w:hAnsiTheme="minorHAnsi" w:cstheme="minorBidi"/>
                <w:noProof/>
                <w:sz w:val="22"/>
                <w:lang w:eastAsia="sk-SK"/>
              </w:rPr>
              <w:tab/>
            </w:r>
            <w:r w:rsidRPr="009C3E26">
              <w:rPr>
                <w:rStyle w:val="Hypertextovprepojenie"/>
                <w:rFonts w:cstheme="majorHAnsi"/>
                <w:noProof/>
              </w:rPr>
              <w:t>Kontrola nadlimitných a podlimitných zákaziek po podpise Zmluvy o NFP</w:t>
            </w:r>
            <w:r>
              <w:rPr>
                <w:noProof/>
                <w:webHidden/>
              </w:rPr>
              <w:tab/>
            </w:r>
            <w:r>
              <w:rPr>
                <w:noProof/>
                <w:webHidden/>
              </w:rPr>
              <w:fldChar w:fldCharType="begin"/>
            </w:r>
            <w:r>
              <w:rPr>
                <w:noProof/>
                <w:webHidden/>
              </w:rPr>
              <w:instrText xml:space="preserve"> PAGEREF _Toc24353714 \h </w:instrText>
            </w:r>
            <w:r>
              <w:rPr>
                <w:noProof/>
                <w:webHidden/>
              </w:rPr>
            </w:r>
            <w:r>
              <w:rPr>
                <w:noProof/>
                <w:webHidden/>
              </w:rPr>
              <w:fldChar w:fldCharType="separate"/>
            </w:r>
            <w:r>
              <w:rPr>
                <w:noProof/>
                <w:webHidden/>
              </w:rPr>
              <w:t>19</w:t>
            </w:r>
            <w:r>
              <w:rPr>
                <w:noProof/>
                <w:webHidden/>
              </w:rPr>
              <w:fldChar w:fldCharType="end"/>
            </w:r>
          </w:hyperlink>
        </w:p>
        <w:p w14:paraId="659F013D" w14:textId="2B382845" w:rsidR="00A301EC" w:rsidRDefault="00A301EC">
          <w:pPr>
            <w:pStyle w:val="Obsah2"/>
            <w:rPr>
              <w:rFonts w:asciiTheme="minorHAnsi" w:eastAsiaTheme="minorEastAsia" w:hAnsiTheme="minorHAnsi" w:cstheme="minorBidi"/>
              <w:noProof/>
              <w:sz w:val="22"/>
              <w:lang w:eastAsia="sk-SK"/>
            </w:rPr>
          </w:pPr>
          <w:hyperlink w:anchor="_Toc24353715" w:history="1">
            <w:r w:rsidRPr="009C3E26">
              <w:rPr>
                <w:rStyle w:val="Hypertextovprepojenie"/>
                <w:rFonts w:cstheme="majorHAnsi"/>
                <w:noProof/>
              </w:rPr>
              <w:t>3.4.</w:t>
            </w:r>
            <w:r>
              <w:rPr>
                <w:rFonts w:asciiTheme="minorHAnsi" w:eastAsiaTheme="minorEastAsia" w:hAnsiTheme="minorHAnsi" w:cstheme="minorBidi"/>
                <w:noProof/>
                <w:sz w:val="22"/>
                <w:lang w:eastAsia="sk-SK"/>
              </w:rPr>
              <w:tab/>
            </w:r>
            <w:r w:rsidRPr="009C3E26">
              <w:rPr>
                <w:rStyle w:val="Hypertextovprepojenie"/>
                <w:rFonts w:cstheme="majorHAnsi"/>
                <w:noProof/>
              </w:rPr>
              <w:t>Všeobecné ustanovenia kontroly podľa § 5 ods. 4 zákona o verejnom obstarávaní</w:t>
            </w:r>
            <w:r>
              <w:rPr>
                <w:noProof/>
                <w:webHidden/>
              </w:rPr>
              <w:tab/>
            </w:r>
            <w:r>
              <w:rPr>
                <w:noProof/>
                <w:webHidden/>
              </w:rPr>
              <w:fldChar w:fldCharType="begin"/>
            </w:r>
            <w:r>
              <w:rPr>
                <w:noProof/>
                <w:webHidden/>
              </w:rPr>
              <w:instrText xml:space="preserve"> PAGEREF _Toc24353715 \h </w:instrText>
            </w:r>
            <w:r>
              <w:rPr>
                <w:noProof/>
                <w:webHidden/>
              </w:rPr>
            </w:r>
            <w:r>
              <w:rPr>
                <w:noProof/>
                <w:webHidden/>
              </w:rPr>
              <w:fldChar w:fldCharType="separate"/>
            </w:r>
            <w:r>
              <w:rPr>
                <w:noProof/>
                <w:webHidden/>
              </w:rPr>
              <w:t>21</w:t>
            </w:r>
            <w:r>
              <w:rPr>
                <w:noProof/>
                <w:webHidden/>
              </w:rPr>
              <w:fldChar w:fldCharType="end"/>
            </w:r>
          </w:hyperlink>
        </w:p>
        <w:p w14:paraId="1FFF68F0" w14:textId="20754E57" w:rsidR="00A301EC" w:rsidRDefault="00A301EC">
          <w:pPr>
            <w:pStyle w:val="Obsah2"/>
            <w:rPr>
              <w:rFonts w:asciiTheme="minorHAnsi" w:eastAsiaTheme="minorEastAsia" w:hAnsiTheme="minorHAnsi" w:cstheme="minorBidi"/>
              <w:noProof/>
              <w:sz w:val="22"/>
              <w:lang w:eastAsia="sk-SK"/>
            </w:rPr>
          </w:pPr>
          <w:hyperlink w:anchor="_Toc24353716" w:history="1">
            <w:r w:rsidRPr="009C3E26">
              <w:rPr>
                <w:rStyle w:val="Hypertextovprepojenie"/>
                <w:rFonts w:cstheme="majorHAnsi"/>
                <w:noProof/>
              </w:rPr>
              <w:t>3.5.</w:t>
            </w:r>
            <w:r>
              <w:rPr>
                <w:rFonts w:asciiTheme="minorHAnsi" w:eastAsiaTheme="minorEastAsia" w:hAnsiTheme="minorHAnsi" w:cstheme="minorBidi"/>
                <w:noProof/>
                <w:sz w:val="22"/>
                <w:lang w:eastAsia="sk-SK"/>
              </w:rPr>
              <w:tab/>
            </w:r>
            <w:r w:rsidRPr="009C3E26">
              <w:rPr>
                <w:rStyle w:val="Hypertextovprepojenie"/>
                <w:rFonts w:cstheme="majorHAnsi"/>
                <w:noProof/>
              </w:rPr>
              <w:t>Uplatňovanie sociálneho aspektu pri verejnom obstarávaní</w:t>
            </w:r>
            <w:r>
              <w:rPr>
                <w:noProof/>
                <w:webHidden/>
              </w:rPr>
              <w:tab/>
            </w:r>
            <w:r>
              <w:rPr>
                <w:noProof/>
                <w:webHidden/>
              </w:rPr>
              <w:fldChar w:fldCharType="begin"/>
            </w:r>
            <w:r>
              <w:rPr>
                <w:noProof/>
                <w:webHidden/>
              </w:rPr>
              <w:instrText xml:space="preserve"> PAGEREF _Toc24353716 \h </w:instrText>
            </w:r>
            <w:r>
              <w:rPr>
                <w:noProof/>
                <w:webHidden/>
              </w:rPr>
            </w:r>
            <w:r>
              <w:rPr>
                <w:noProof/>
                <w:webHidden/>
              </w:rPr>
              <w:fldChar w:fldCharType="separate"/>
            </w:r>
            <w:r>
              <w:rPr>
                <w:noProof/>
                <w:webHidden/>
              </w:rPr>
              <w:t>23</w:t>
            </w:r>
            <w:r>
              <w:rPr>
                <w:noProof/>
                <w:webHidden/>
              </w:rPr>
              <w:fldChar w:fldCharType="end"/>
            </w:r>
          </w:hyperlink>
        </w:p>
        <w:p w14:paraId="2469889F" w14:textId="5DAC25F9" w:rsidR="00A301EC" w:rsidRDefault="00A301EC">
          <w:pPr>
            <w:pStyle w:val="Obsah2"/>
            <w:rPr>
              <w:rFonts w:asciiTheme="minorHAnsi" w:eastAsiaTheme="minorEastAsia" w:hAnsiTheme="minorHAnsi" w:cstheme="minorBidi"/>
              <w:noProof/>
              <w:sz w:val="22"/>
              <w:lang w:eastAsia="sk-SK"/>
            </w:rPr>
          </w:pPr>
          <w:hyperlink w:anchor="_Toc24353717" w:history="1">
            <w:r w:rsidRPr="009C3E26">
              <w:rPr>
                <w:rStyle w:val="Hypertextovprepojenie"/>
                <w:rFonts w:cstheme="majorHAnsi"/>
                <w:noProof/>
              </w:rPr>
              <w:t>3.6.</w:t>
            </w:r>
            <w:r>
              <w:rPr>
                <w:rFonts w:asciiTheme="minorHAnsi" w:eastAsiaTheme="minorEastAsia" w:hAnsiTheme="minorHAnsi" w:cstheme="minorBidi"/>
                <w:noProof/>
                <w:sz w:val="22"/>
                <w:lang w:eastAsia="sk-SK"/>
              </w:rPr>
              <w:tab/>
            </w:r>
            <w:r w:rsidRPr="009C3E26">
              <w:rPr>
                <w:rStyle w:val="Hypertextovprepojenie"/>
                <w:rFonts w:cstheme="majorHAnsi"/>
                <w:noProof/>
              </w:rPr>
              <w:t>Analýza rizík kontrolovaného verejného obstarávania a následný postup</w:t>
            </w:r>
            <w:r>
              <w:rPr>
                <w:noProof/>
                <w:webHidden/>
              </w:rPr>
              <w:tab/>
            </w:r>
            <w:r>
              <w:rPr>
                <w:noProof/>
                <w:webHidden/>
              </w:rPr>
              <w:fldChar w:fldCharType="begin"/>
            </w:r>
            <w:r>
              <w:rPr>
                <w:noProof/>
                <w:webHidden/>
              </w:rPr>
              <w:instrText xml:space="preserve"> PAGEREF _Toc24353717 \h </w:instrText>
            </w:r>
            <w:r>
              <w:rPr>
                <w:noProof/>
                <w:webHidden/>
              </w:rPr>
            </w:r>
            <w:r>
              <w:rPr>
                <w:noProof/>
                <w:webHidden/>
              </w:rPr>
              <w:fldChar w:fldCharType="separate"/>
            </w:r>
            <w:r>
              <w:rPr>
                <w:noProof/>
                <w:webHidden/>
              </w:rPr>
              <w:t>24</w:t>
            </w:r>
            <w:r>
              <w:rPr>
                <w:noProof/>
                <w:webHidden/>
              </w:rPr>
              <w:fldChar w:fldCharType="end"/>
            </w:r>
          </w:hyperlink>
        </w:p>
        <w:p w14:paraId="7FAAEF89" w14:textId="37843A53" w:rsidR="00A301EC" w:rsidRDefault="00A301EC">
          <w:pPr>
            <w:pStyle w:val="Obsah2"/>
            <w:rPr>
              <w:rFonts w:asciiTheme="minorHAnsi" w:eastAsiaTheme="minorEastAsia" w:hAnsiTheme="minorHAnsi" w:cstheme="minorBidi"/>
              <w:noProof/>
              <w:sz w:val="22"/>
              <w:lang w:eastAsia="sk-SK"/>
            </w:rPr>
          </w:pPr>
          <w:hyperlink w:anchor="_Toc24353718" w:history="1">
            <w:r w:rsidRPr="009C3E26">
              <w:rPr>
                <w:rStyle w:val="Hypertextovprepojenie"/>
                <w:rFonts w:cstheme="majorHAnsi"/>
                <w:noProof/>
              </w:rPr>
              <w:t>3.7.</w:t>
            </w:r>
            <w:r>
              <w:rPr>
                <w:rFonts w:asciiTheme="minorHAnsi" w:eastAsiaTheme="minorEastAsia" w:hAnsiTheme="minorHAnsi" w:cstheme="minorBidi"/>
                <w:noProof/>
                <w:sz w:val="22"/>
                <w:lang w:eastAsia="sk-SK"/>
              </w:rPr>
              <w:tab/>
            </w:r>
            <w:r w:rsidRPr="009C3E26">
              <w:rPr>
                <w:rStyle w:val="Hypertextovprepojenie"/>
                <w:rFonts w:cstheme="majorHAnsi"/>
                <w:noProof/>
              </w:rPr>
              <w:t>Rizikové indikátory poukazujúce na porušenie  hospodárskej  súťaže alebo porušenia zákona o verejnom obstarávaní</w:t>
            </w:r>
            <w:r>
              <w:rPr>
                <w:noProof/>
                <w:webHidden/>
              </w:rPr>
              <w:tab/>
            </w:r>
            <w:r>
              <w:rPr>
                <w:noProof/>
                <w:webHidden/>
              </w:rPr>
              <w:fldChar w:fldCharType="begin"/>
            </w:r>
            <w:r>
              <w:rPr>
                <w:noProof/>
                <w:webHidden/>
              </w:rPr>
              <w:instrText xml:space="preserve"> PAGEREF _Toc24353718 \h </w:instrText>
            </w:r>
            <w:r>
              <w:rPr>
                <w:noProof/>
                <w:webHidden/>
              </w:rPr>
            </w:r>
            <w:r>
              <w:rPr>
                <w:noProof/>
                <w:webHidden/>
              </w:rPr>
              <w:fldChar w:fldCharType="separate"/>
            </w:r>
            <w:r>
              <w:rPr>
                <w:noProof/>
                <w:webHidden/>
              </w:rPr>
              <w:t>25</w:t>
            </w:r>
            <w:r>
              <w:rPr>
                <w:noProof/>
                <w:webHidden/>
              </w:rPr>
              <w:fldChar w:fldCharType="end"/>
            </w:r>
          </w:hyperlink>
        </w:p>
        <w:p w14:paraId="5BB44850" w14:textId="3ED9F80C" w:rsidR="00A301EC" w:rsidRDefault="00A301EC">
          <w:pPr>
            <w:pStyle w:val="Obsah2"/>
            <w:rPr>
              <w:rFonts w:asciiTheme="minorHAnsi" w:eastAsiaTheme="minorEastAsia" w:hAnsiTheme="minorHAnsi" w:cstheme="minorBidi"/>
              <w:noProof/>
              <w:sz w:val="22"/>
              <w:lang w:eastAsia="sk-SK"/>
            </w:rPr>
          </w:pPr>
          <w:hyperlink w:anchor="_Toc24353719" w:history="1">
            <w:r w:rsidRPr="009C3E26">
              <w:rPr>
                <w:rStyle w:val="Hypertextovprepojenie"/>
                <w:rFonts w:cstheme="majorHAnsi"/>
                <w:noProof/>
              </w:rPr>
              <w:t>3.8.</w:t>
            </w:r>
            <w:r>
              <w:rPr>
                <w:rFonts w:asciiTheme="minorHAnsi" w:eastAsiaTheme="minorEastAsia" w:hAnsiTheme="minorHAnsi" w:cstheme="minorBidi"/>
                <w:noProof/>
                <w:sz w:val="22"/>
                <w:lang w:eastAsia="sk-SK"/>
              </w:rPr>
              <w:tab/>
            </w:r>
            <w:r w:rsidRPr="009C3E26">
              <w:rPr>
                <w:rStyle w:val="Hypertextovprepojenie"/>
                <w:rFonts w:cstheme="majorHAnsi"/>
                <w:noProof/>
              </w:rPr>
              <w:t>Kontrola postupov pri obstarávaní zákazky, na ktorú sa ZVO nevzťahuje</w:t>
            </w:r>
            <w:r>
              <w:rPr>
                <w:noProof/>
                <w:webHidden/>
              </w:rPr>
              <w:tab/>
            </w:r>
            <w:r>
              <w:rPr>
                <w:noProof/>
                <w:webHidden/>
              </w:rPr>
              <w:fldChar w:fldCharType="begin"/>
            </w:r>
            <w:r>
              <w:rPr>
                <w:noProof/>
                <w:webHidden/>
              </w:rPr>
              <w:instrText xml:space="preserve"> PAGEREF _Toc24353719 \h </w:instrText>
            </w:r>
            <w:r>
              <w:rPr>
                <w:noProof/>
                <w:webHidden/>
              </w:rPr>
            </w:r>
            <w:r>
              <w:rPr>
                <w:noProof/>
                <w:webHidden/>
              </w:rPr>
              <w:fldChar w:fldCharType="separate"/>
            </w:r>
            <w:r>
              <w:rPr>
                <w:noProof/>
                <w:webHidden/>
              </w:rPr>
              <w:t>27</w:t>
            </w:r>
            <w:r>
              <w:rPr>
                <w:noProof/>
                <w:webHidden/>
              </w:rPr>
              <w:fldChar w:fldCharType="end"/>
            </w:r>
          </w:hyperlink>
        </w:p>
        <w:p w14:paraId="2E47147B" w14:textId="495A9DC6" w:rsidR="00A301EC" w:rsidRDefault="00A301EC">
          <w:pPr>
            <w:pStyle w:val="Obsah2"/>
            <w:rPr>
              <w:rFonts w:asciiTheme="minorHAnsi" w:eastAsiaTheme="minorEastAsia" w:hAnsiTheme="minorHAnsi" w:cstheme="minorBidi"/>
              <w:noProof/>
              <w:sz w:val="22"/>
              <w:lang w:eastAsia="sk-SK"/>
            </w:rPr>
          </w:pPr>
          <w:hyperlink w:anchor="_Toc24353720" w:history="1">
            <w:r w:rsidRPr="009C3E26">
              <w:rPr>
                <w:rStyle w:val="Hypertextovprepojenie"/>
                <w:rFonts w:cstheme="majorHAnsi"/>
                <w:noProof/>
              </w:rPr>
              <w:t>3.9.</w:t>
            </w:r>
            <w:r>
              <w:rPr>
                <w:rFonts w:asciiTheme="minorHAnsi" w:eastAsiaTheme="minorEastAsia" w:hAnsiTheme="minorHAnsi" w:cstheme="minorBidi"/>
                <w:noProof/>
                <w:sz w:val="22"/>
                <w:lang w:eastAsia="sk-SK"/>
              </w:rPr>
              <w:tab/>
            </w:r>
            <w:r w:rsidRPr="009C3E26">
              <w:rPr>
                <w:rStyle w:val="Hypertextovprepojenie"/>
                <w:rFonts w:cstheme="majorHAnsi"/>
                <w:noProof/>
              </w:rPr>
              <w:t>Kontrola postupov pri obstarávaní stavebných prác, tovarov a služieb žiadateľov/prijímateľov, na ktorých sa vzťahuje § 8 ods. 2 zákona č. 343/2015 Z.z.</w:t>
            </w:r>
            <w:r>
              <w:rPr>
                <w:noProof/>
                <w:webHidden/>
              </w:rPr>
              <w:tab/>
            </w:r>
            <w:r>
              <w:rPr>
                <w:noProof/>
                <w:webHidden/>
              </w:rPr>
              <w:fldChar w:fldCharType="begin"/>
            </w:r>
            <w:r>
              <w:rPr>
                <w:noProof/>
                <w:webHidden/>
              </w:rPr>
              <w:instrText xml:space="preserve"> PAGEREF _Toc24353720 \h </w:instrText>
            </w:r>
            <w:r>
              <w:rPr>
                <w:noProof/>
                <w:webHidden/>
              </w:rPr>
            </w:r>
            <w:r>
              <w:rPr>
                <w:noProof/>
                <w:webHidden/>
              </w:rPr>
              <w:fldChar w:fldCharType="separate"/>
            </w:r>
            <w:r>
              <w:rPr>
                <w:noProof/>
                <w:webHidden/>
              </w:rPr>
              <w:t>27</w:t>
            </w:r>
            <w:r>
              <w:rPr>
                <w:noProof/>
                <w:webHidden/>
              </w:rPr>
              <w:fldChar w:fldCharType="end"/>
            </w:r>
          </w:hyperlink>
        </w:p>
        <w:p w14:paraId="77E99057" w14:textId="5A9A62B6" w:rsidR="00A301EC" w:rsidRDefault="00A301EC">
          <w:pPr>
            <w:pStyle w:val="Obsah2"/>
            <w:tabs>
              <w:tab w:val="left" w:pos="880"/>
            </w:tabs>
            <w:rPr>
              <w:rFonts w:asciiTheme="minorHAnsi" w:eastAsiaTheme="minorEastAsia" w:hAnsiTheme="minorHAnsi" w:cstheme="minorBidi"/>
              <w:noProof/>
              <w:sz w:val="22"/>
              <w:lang w:eastAsia="sk-SK"/>
            </w:rPr>
          </w:pPr>
          <w:hyperlink w:anchor="_Toc24353721" w:history="1">
            <w:r w:rsidRPr="009C3E26">
              <w:rPr>
                <w:rStyle w:val="Hypertextovprepojenie"/>
                <w:rFonts w:cstheme="majorHAnsi"/>
                <w:noProof/>
              </w:rPr>
              <w:t>3.10.</w:t>
            </w:r>
            <w:r>
              <w:rPr>
                <w:rFonts w:asciiTheme="minorHAnsi" w:eastAsiaTheme="minorEastAsia" w:hAnsiTheme="minorHAnsi" w:cstheme="minorBidi"/>
                <w:noProof/>
                <w:sz w:val="22"/>
                <w:lang w:eastAsia="sk-SK"/>
              </w:rPr>
              <w:tab/>
            </w:r>
            <w:r w:rsidRPr="009C3E26">
              <w:rPr>
                <w:rStyle w:val="Hypertextovprepojenie"/>
                <w:rFonts w:cstheme="majorHAnsi"/>
                <w:noProof/>
              </w:rPr>
              <w:t>Kontrola obstarávania stavebných prác, tovarov a služieb pred podpisom Zmluvy o NFP</w:t>
            </w:r>
            <w:r>
              <w:rPr>
                <w:noProof/>
                <w:webHidden/>
              </w:rPr>
              <w:tab/>
            </w:r>
            <w:r>
              <w:rPr>
                <w:noProof/>
                <w:webHidden/>
              </w:rPr>
              <w:fldChar w:fldCharType="begin"/>
            </w:r>
            <w:r>
              <w:rPr>
                <w:noProof/>
                <w:webHidden/>
              </w:rPr>
              <w:instrText xml:space="preserve"> PAGEREF _Toc24353721 \h </w:instrText>
            </w:r>
            <w:r>
              <w:rPr>
                <w:noProof/>
                <w:webHidden/>
              </w:rPr>
            </w:r>
            <w:r>
              <w:rPr>
                <w:noProof/>
                <w:webHidden/>
              </w:rPr>
              <w:fldChar w:fldCharType="separate"/>
            </w:r>
            <w:r>
              <w:rPr>
                <w:noProof/>
                <w:webHidden/>
              </w:rPr>
              <w:t>28</w:t>
            </w:r>
            <w:r>
              <w:rPr>
                <w:noProof/>
                <w:webHidden/>
              </w:rPr>
              <w:fldChar w:fldCharType="end"/>
            </w:r>
          </w:hyperlink>
        </w:p>
        <w:p w14:paraId="56535BC1" w14:textId="07881463" w:rsidR="00A301EC" w:rsidRDefault="00A301EC">
          <w:pPr>
            <w:pStyle w:val="Obsah2"/>
            <w:tabs>
              <w:tab w:val="left" w:pos="880"/>
            </w:tabs>
            <w:rPr>
              <w:rFonts w:asciiTheme="minorHAnsi" w:eastAsiaTheme="minorEastAsia" w:hAnsiTheme="minorHAnsi" w:cstheme="minorBidi"/>
              <w:noProof/>
              <w:sz w:val="22"/>
              <w:lang w:eastAsia="sk-SK"/>
            </w:rPr>
          </w:pPr>
          <w:hyperlink w:anchor="_Toc24353722" w:history="1">
            <w:r w:rsidRPr="009C3E26">
              <w:rPr>
                <w:rStyle w:val="Hypertextovprepojenie"/>
                <w:rFonts w:cstheme="majorHAnsi"/>
                <w:noProof/>
              </w:rPr>
              <w:t>3.11.</w:t>
            </w:r>
            <w:r>
              <w:rPr>
                <w:rFonts w:asciiTheme="minorHAnsi" w:eastAsiaTheme="minorEastAsia" w:hAnsiTheme="minorHAnsi" w:cstheme="minorBidi"/>
                <w:noProof/>
                <w:sz w:val="22"/>
                <w:lang w:eastAsia="sk-SK"/>
              </w:rPr>
              <w:tab/>
            </w:r>
            <w:r w:rsidRPr="009C3E26">
              <w:rPr>
                <w:rStyle w:val="Hypertextovprepojenie"/>
                <w:rFonts w:cstheme="majorHAnsi"/>
                <w:noProof/>
              </w:rPr>
              <w:t>Kontrola obstarávania stavebných prác, tovarov a služieb po podpise Zmluvy o NFP</w:t>
            </w:r>
            <w:r>
              <w:rPr>
                <w:noProof/>
                <w:webHidden/>
              </w:rPr>
              <w:tab/>
            </w:r>
            <w:r>
              <w:rPr>
                <w:noProof/>
                <w:webHidden/>
              </w:rPr>
              <w:fldChar w:fldCharType="begin"/>
            </w:r>
            <w:r>
              <w:rPr>
                <w:noProof/>
                <w:webHidden/>
              </w:rPr>
              <w:instrText xml:space="preserve"> PAGEREF _Toc24353722 \h </w:instrText>
            </w:r>
            <w:r>
              <w:rPr>
                <w:noProof/>
                <w:webHidden/>
              </w:rPr>
            </w:r>
            <w:r>
              <w:rPr>
                <w:noProof/>
                <w:webHidden/>
              </w:rPr>
              <w:fldChar w:fldCharType="separate"/>
            </w:r>
            <w:r>
              <w:rPr>
                <w:noProof/>
                <w:webHidden/>
              </w:rPr>
              <w:t>30</w:t>
            </w:r>
            <w:r>
              <w:rPr>
                <w:noProof/>
                <w:webHidden/>
              </w:rPr>
              <w:fldChar w:fldCharType="end"/>
            </w:r>
          </w:hyperlink>
        </w:p>
        <w:p w14:paraId="56F3E895" w14:textId="56E74E6B" w:rsidR="00A301EC" w:rsidRDefault="00A301EC">
          <w:pPr>
            <w:pStyle w:val="Obsah2"/>
            <w:tabs>
              <w:tab w:val="left" w:pos="880"/>
            </w:tabs>
            <w:rPr>
              <w:rFonts w:asciiTheme="minorHAnsi" w:eastAsiaTheme="minorEastAsia" w:hAnsiTheme="minorHAnsi" w:cstheme="minorBidi"/>
              <w:noProof/>
              <w:sz w:val="22"/>
              <w:lang w:eastAsia="sk-SK"/>
            </w:rPr>
          </w:pPr>
          <w:hyperlink w:anchor="_Toc24353723" w:history="1">
            <w:r w:rsidRPr="009C3E26">
              <w:rPr>
                <w:rStyle w:val="Hypertextovprepojenie"/>
                <w:rFonts w:cstheme="majorHAnsi"/>
                <w:noProof/>
              </w:rPr>
              <w:t>3.12.</w:t>
            </w:r>
            <w:r>
              <w:rPr>
                <w:rFonts w:asciiTheme="minorHAnsi" w:eastAsiaTheme="minorEastAsia" w:hAnsiTheme="minorHAnsi" w:cstheme="minorBidi"/>
                <w:noProof/>
                <w:sz w:val="22"/>
                <w:lang w:eastAsia="sk-SK"/>
              </w:rPr>
              <w:tab/>
            </w:r>
            <w:r w:rsidRPr="009C3E26">
              <w:rPr>
                <w:rStyle w:val="Hypertextovprepojenie"/>
                <w:rFonts w:cstheme="majorHAnsi"/>
                <w:noProof/>
              </w:rPr>
              <w:t>Pomocné nástroje posúdenia hospodárnosti a efektívnosti</w:t>
            </w:r>
            <w:r>
              <w:rPr>
                <w:noProof/>
                <w:webHidden/>
              </w:rPr>
              <w:tab/>
            </w:r>
            <w:r>
              <w:rPr>
                <w:noProof/>
                <w:webHidden/>
              </w:rPr>
              <w:fldChar w:fldCharType="begin"/>
            </w:r>
            <w:r>
              <w:rPr>
                <w:noProof/>
                <w:webHidden/>
              </w:rPr>
              <w:instrText xml:space="preserve"> PAGEREF _Toc24353723 \h </w:instrText>
            </w:r>
            <w:r>
              <w:rPr>
                <w:noProof/>
                <w:webHidden/>
              </w:rPr>
            </w:r>
            <w:r>
              <w:rPr>
                <w:noProof/>
                <w:webHidden/>
              </w:rPr>
              <w:fldChar w:fldCharType="separate"/>
            </w:r>
            <w:r>
              <w:rPr>
                <w:noProof/>
                <w:webHidden/>
              </w:rPr>
              <w:t>31</w:t>
            </w:r>
            <w:r>
              <w:rPr>
                <w:noProof/>
                <w:webHidden/>
              </w:rPr>
              <w:fldChar w:fldCharType="end"/>
            </w:r>
          </w:hyperlink>
        </w:p>
        <w:p w14:paraId="662E846D" w14:textId="4DEA7E77" w:rsidR="00A301EC" w:rsidRDefault="00A301EC">
          <w:pPr>
            <w:pStyle w:val="Obsah1"/>
            <w:rPr>
              <w:rFonts w:asciiTheme="minorHAnsi" w:eastAsiaTheme="minorEastAsia" w:hAnsiTheme="minorHAnsi" w:cstheme="minorBidi"/>
              <w:noProof/>
              <w:lang w:eastAsia="sk-SK"/>
            </w:rPr>
          </w:pPr>
          <w:hyperlink w:anchor="_Toc24353724" w:history="1">
            <w:r w:rsidRPr="009C3E26">
              <w:rPr>
                <w:rStyle w:val="Hypertextovprepojenie"/>
                <w:rFonts w:cstheme="majorHAnsi"/>
                <w:iCs/>
                <w:noProof/>
              </w:rPr>
              <w:t>4.</w:t>
            </w:r>
            <w:r>
              <w:rPr>
                <w:rFonts w:asciiTheme="minorHAnsi" w:eastAsiaTheme="minorEastAsia" w:hAnsiTheme="minorHAnsi" w:cstheme="minorBidi"/>
                <w:noProof/>
                <w:lang w:eastAsia="sk-SK"/>
              </w:rPr>
              <w:tab/>
            </w:r>
            <w:r w:rsidRPr="009C3E26">
              <w:rPr>
                <w:rStyle w:val="Hypertextovprepojenie"/>
                <w:rFonts w:cstheme="majorHAnsi"/>
                <w:iCs/>
                <w:noProof/>
              </w:rPr>
              <w:t>VŠEOBECNÉ ZÁSADY OPRÁVNENOSTI VÝDAVKOV</w:t>
            </w:r>
            <w:r>
              <w:rPr>
                <w:noProof/>
                <w:webHidden/>
              </w:rPr>
              <w:tab/>
            </w:r>
            <w:r>
              <w:rPr>
                <w:noProof/>
                <w:webHidden/>
              </w:rPr>
              <w:fldChar w:fldCharType="begin"/>
            </w:r>
            <w:r>
              <w:rPr>
                <w:noProof/>
                <w:webHidden/>
              </w:rPr>
              <w:instrText xml:space="preserve"> PAGEREF _Toc24353724 \h </w:instrText>
            </w:r>
            <w:r>
              <w:rPr>
                <w:noProof/>
                <w:webHidden/>
              </w:rPr>
            </w:r>
            <w:r>
              <w:rPr>
                <w:noProof/>
                <w:webHidden/>
              </w:rPr>
              <w:fldChar w:fldCharType="separate"/>
            </w:r>
            <w:r>
              <w:rPr>
                <w:noProof/>
                <w:webHidden/>
              </w:rPr>
              <w:t>35</w:t>
            </w:r>
            <w:r>
              <w:rPr>
                <w:noProof/>
                <w:webHidden/>
              </w:rPr>
              <w:fldChar w:fldCharType="end"/>
            </w:r>
          </w:hyperlink>
        </w:p>
        <w:p w14:paraId="219B43CF" w14:textId="5C385A36" w:rsidR="00A301EC" w:rsidRDefault="00A301EC">
          <w:pPr>
            <w:pStyle w:val="Obsah1"/>
            <w:rPr>
              <w:rFonts w:asciiTheme="minorHAnsi" w:eastAsiaTheme="minorEastAsia" w:hAnsiTheme="minorHAnsi" w:cstheme="minorBidi"/>
              <w:noProof/>
              <w:lang w:eastAsia="sk-SK"/>
            </w:rPr>
          </w:pPr>
          <w:hyperlink w:anchor="_Toc24353725" w:history="1">
            <w:r w:rsidRPr="009C3E26">
              <w:rPr>
                <w:rStyle w:val="Hypertextovprepojenie"/>
                <w:rFonts w:cstheme="majorHAnsi"/>
                <w:iCs/>
                <w:noProof/>
              </w:rPr>
              <w:t>5.</w:t>
            </w:r>
            <w:r>
              <w:rPr>
                <w:rFonts w:asciiTheme="minorHAnsi" w:eastAsiaTheme="minorEastAsia" w:hAnsiTheme="minorHAnsi" w:cstheme="minorBidi"/>
                <w:noProof/>
                <w:lang w:eastAsia="sk-SK"/>
              </w:rPr>
              <w:tab/>
            </w:r>
            <w:r w:rsidRPr="009C3E26">
              <w:rPr>
                <w:rStyle w:val="Hypertextovprepojenie"/>
                <w:rFonts w:cstheme="majorHAnsi"/>
                <w:iCs/>
                <w:noProof/>
              </w:rPr>
              <w:t>SYSTÉMY FINANCOVANIA</w:t>
            </w:r>
            <w:r>
              <w:rPr>
                <w:noProof/>
                <w:webHidden/>
              </w:rPr>
              <w:tab/>
            </w:r>
            <w:r>
              <w:rPr>
                <w:noProof/>
                <w:webHidden/>
              </w:rPr>
              <w:fldChar w:fldCharType="begin"/>
            </w:r>
            <w:r>
              <w:rPr>
                <w:noProof/>
                <w:webHidden/>
              </w:rPr>
              <w:instrText xml:space="preserve"> PAGEREF _Toc24353725 \h </w:instrText>
            </w:r>
            <w:r>
              <w:rPr>
                <w:noProof/>
                <w:webHidden/>
              </w:rPr>
            </w:r>
            <w:r>
              <w:rPr>
                <w:noProof/>
                <w:webHidden/>
              </w:rPr>
              <w:fldChar w:fldCharType="separate"/>
            </w:r>
            <w:r>
              <w:rPr>
                <w:noProof/>
                <w:webHidden/>
              </w:rPr>
              <w:t>39</w:t>
            </w:r>
            <w:r>
              <w:rPr>
                <w:noProof/>
                <w:webHidden/>
              </w:rPr>
              <w:fldChar w:fldCharType="end"/>
            </w:r>
          </w:hyperlink>
        </w:p>
        <w:p w14:paraId="5C85197D" w14:textId="18B8B182" w:rsidR="00A301EC" w:rsidRDefault="00A301EC">
          <w:pPr>
            <w:pStyle w:val="Obsah1"/>
            <w:rPr>
              <w:rFonts w:asciiTheme="minorHAnsi" w:eastAsiaTheme="minorEastAsia" w:hAnsiTheme="minorHAnsi" w:cstheme="minorBidi"/>
              <w:noProof/>
              <w:lang w:eastAsia="sk-SK"/>
            </w:rPr>
          </w:pPr>
          <w:hyperlink w:anchor="_Toc24353726" w:history="1">
            <w:r w:rsidRPr="009C3E26">
              <w:rPr>
                <w:rStyle w:val="Hypertextovprepojenie"/>
                <w:rFonts w:cstheme="majorHAnsi"/>
                <w:iCs/>
                <w:noProof/>
              </w:rPr>
              <w:t>6.</w:t>
            </w:r>
            <w:r>
              <w:rPr>
                <w:rFonts w:asciiTheme="minorHAnsi" w:eastAsiaTheme="minorEastAsia" w:hAnsiTheme="minorHAnsi" w:cstheme="minorBidi"/>
                <w:noProof/>
                <w:lang w:eastAsia="sk-SK"/>
              </w:rPr>
              <w:tab/>
            </w:r>
            <w:r w:rsidRPr="009C3E26">
              <w:rPr>
                <w:rStyle w:val="Hypertextovprepojenie"/>
                <w:rFonts w:cstheme="majorHAnsi"/>
                <w:iCs/>
                <w:noProof/>
              </w:rPr>
              <w:t>KONANIE O ŽIADOSTI</w:t>
            </w:r>
            <w:r>
              <w:rPr>
                <w:noProof/>
                <w:webHidden/>
              </w:rPr>
              <w:tab/>
            </w:r>
            <w:r>
              <w:rPr>
                <w:noProof/>
                <w:webHidden/>
              </w:rPr>
              <w:fldChar w:fldCharType="begin"/>
            </w:r>
            <w:r>
              <w:rPr>
                <w:noProof/>
                <w:webHidden/>
              </w:rPr>
              <w:instrText xml:space="preserve"> PAGEREF _Toc24353726 \h </w:instrText>
            </w:r>
            <w:r>
              <w:rPr>
                <w:noProof/>
                <w:webHidden/>
              </w:rPr>
            </w:r>
            <w:r>
              <w:rPr>
                <w:noProof/>
                <w:webHidden/>
              </w:rPr>
              <w:fldChar w:fldCharType="separate"/>
            </w:r>
            <w:r>
              <w:rPr>
                <w:noProof/>
                <w:webHidden/>
              </w:rPr>
              <w:t>42</w:t>
            </w:r>
            <w:r>
              <w:rPr>
                <w:noProof/>
                <w:webHidden/>
              </w:rPr>
              <w:fldChar w:fldCharType="end"/>
            </w:r>
          </w:hyperlink>
        </w:p>
        <w:p w14:paraId="792FC093" w14:textId="42696642" w:rsidR="00A301EC" w:rsidRDefault="00A301EC">
          <w:pPr>
            <w:pStyle w:val="Obsah2"/>
            <w:rPr>
              <w:rFonts w:asciiTheme="minorHAnsi" w:eastAsiaTheme="minorEastAsia" w:hAnsiTheme="minorHAnsi" w:cstheme="minorBidi"/>
              <w:noProof/>
              <w:sz w:val="22"/>
              <w:lang w:eastAsia="sk-SK"/>
            </w:rPr>
          </w:pPr>
          <w:hyperlink w:anchor="_Toc24353727" w:history="1">
            <w:r w:rsidRPr="009C3E26">
              <w:rPr>
                <w:rStyle w:val="Hypertextovprepojenie"/>
                <w:rFonts w:cstheme="majorHAnsi"/>
                <w:noProof/>
              </w:rPr>
              <w:t>6.1</w:t>
            </w:r>
            <w:r>
              <w:rPr>
                <w:rFonts w:asciiTheme="minorHAnsi" w:eastAsiaTheme="minorEastAsia" w:hAnsiTheme="minorHAnsi" w:cstheme="minorBidi"/>
                <w:noProof/>
                <w:sz w:val="22"/>
                <w:lang w:eastAsia="sk-SK"/>
              </w:rPr>
              <w:tab/>
            </w:r>
            <w:r w:rsidRPr="009C3E26">
              <w:rPr>
                <w:rStyle w:val="Hypertextovprepojenie"/>
                <w:rFonts w:cstheme="majorHAnsi"/>
                <w:noProof/>
              </w:rPr>
              <w:t>Projektový zámer</w:t>
            </w:r>
            <w:r>
              <w:rPr>
                <w:noProof/>
                <w:webHidden/>
              </w:rPr>
              <w:tab/>
            </w:r>
            <w:r>
              <w:rPr>
                <w:noProof/>
                <w:webHidden/>
              </w:rPr>
              <w:fldChar w:fldCharType="begin"/>
            </w:r>
            <w:r>
              <w:rPr>
                <w:noProof/>
                <w:webHidden/>
              </w:rPr>
              <w:instrText xml:space="preserve"> PAGEREF _Toc24353727 \h </w:instrText>
            </w:r>
            <w:r>
              <w:rPr>
                <w:noProof/>
                <w:webHidden/>
              </w:rPr>
            </w:r>
            <w:r>
              <w:rPr>
                <w:noProof/>
                <w:webHidden/>
              </w:rPr>
              <w:fldChar w:fldCharType="separate"/>
            </w:r>
            <w:r>
              <w:rPr>
                <w:noProof/>
                <w:webHidden/>
              </w:rPr>
              <w:t>42</w:t>
            </w:r>
            <w:r>
              <w:rPr>
                <w:noProof/>
                <w:webHidden/>
              </w:rPr>
              <w:fldChar w:fldCharType="end"/>
            </w:r>
          </w:hyperlink>
        </w:p>
        <w:p w14:paraId="37FBC462" w14:textId="63124577" w:rsidR="00A301EC" w:rsidRDefault="00A301EC">
          <w:pPr>
            <w:pStyle w:val="Obsah2"/>
            <w:rPr>
              <w:rFonts w:asciiTheme="minorHAnsi" w:eastAsiaTheme="minorEastAsia" w:hAnsiTheme="minorHAnsi" w:cstheme="minorBidi"/>
              <w:noProof/>
              <w:sz w:val="22"/>
              <w:lang w:eastAsia="sk-SK"/>
            </w:rPr>
          </w:pPr>
          <w:hyperlink w:anchor="_Toc24353728" w:history="1">
            <w:r w:rsidRPr="009C3E26">
              <w:rPr>
                <w:rStyle w:val="Hypertextovprepojenie"/>
                <w:rFonts w:cstheme="majorHAnsi"/>
                <w:noProof/>
              </w:rPr>
              <w:t>6.2</w:t>
            </w:r>
            <w:r>
              <w:rPr>
                <w:rFonts w:asciiTheme="minorHAnsi" w:eastAsiaTheme="minorEastAsia" w:hAnsiTheme="minorHAnsi" w:cstheme="minorBidi"/>
                <w:noProof/>
                <w:sz w:val="22"/>
                <w:lang w:eastAsia="sk-SK"/>
              </w:rPr>
              <w:tab/>
            </w:r>
            <w:r w:rsidRPr="009C3E26">
              <w:rPr>
                <w:rStyle w:val="Hypertextovprepojenie"/>
                <w:rFonts w:cstheme="majorHAnsi"/>
                <w:noProof/>
              </w:rPr>
              <w:t>ŽoNFP</w:t>
            </w:r>
            <w:r>
              <w:rPr>
                <w:noProof/>
                <w:webHidden/>
              </w:rPr>
              <w:tab/>
            </w:r>
            <w:r>
              <w:rPr>
                <w:noProof/>
                <w:webHidden/>
              </w:rPr>
              <w:fldChar w:fldCharType="begin"/>
            </w:r>
            <w:r>
              <w:rPr>
                <w:noProof/>
                <w:webHidden/>
              </w:rPr>
              <w:instrText xml:space="preserve"> PAGEREF _Toc24353728 \h </w:instrText>
            </w:r>
            <w:r>
              <w:rPr>
                <w:noProof/>
                <w:webHidden/>
              </w:rPr>
            </w:r>
            <w:r>
              <w:rPr>
                <w:noProof/>
                <w:webHidden/>
              </w:rPr>
              <w:fldChar w:fldCharType="separate"/>
            </w:r>
            <w:r>
              <w:rPr>
                <w:noProof/>
                <w:webHidden/>
              </w:rPr>
              <w:t>48</w:t>
            </w:r>
            <w:r>
              <w:rPr>
                <w:noProof/>
                <w:webHidden/>
              </w:rPr>
              <w:fldChar w:fldCharType="end"/>
            </w:r>
          </w:hyperlink>
        </w:p>
        <w:p w14:paraId="50A9BC8A" w14:textId="3738DE41" w:rsidR="00A301EC" w:rsidRDefault="00A301EC">
          <w:pPr>
            <w:pStyle w:val="Obsah1"/>
            <w:rPr>
              <w:rFonts w:asciiTheme="minorHAnsi" w:eastAsiaTheme="minorEastAsia" w:hAnsiTheme="minorHAnsi" w:cstheme="minorBidi"/>
              <w:noProof/>
              <w:lang w:eastAsia="sk-SK"/>
            </w:rPr>
          </w:pPr>
          <w:hyperlink w:anchor="_Toc24353729" w:history="1">
            <w:r w:rsidRPr="009C3E26">
              <w:rPr>
                <w:rStyle w:val="Hypertextovprepojenie"/>
                <w:rFonts w:cstheme="majorHAnsi"/>
                <w:noProof/>
              </w:rPr>
              <w:t>7.</w:t>
            </w:r>
            <w:r>
              <w:rPr>
                <w:rFonts w:asciiTheme="minorHAnsi" w:eastAsiaTheme="minorEastAsia" w:hAnsiTheme="minorHAnsi" w:cstheme="minorBidi"/>
                <w:noProof/>
                <w:lang w:eastAsia="sk-SK"/>
              </w:rPr>
              <w:tab/>
            </w:r>
            <w:r w:rsidRPr="009C3E26">
              <w:rPr>
                <w:rStyle w:val="Hypertextovprepojenie"/>
                <w:rFonts w:cstheme="majorHAnsi"/>
                <w:iCs/>
                <w:noProof/>
              </w:rPr>
              <w:t>OPRAVNÉ PROSTRIEDKY</w:t>
            </w:r>
            <w:r>
              <w:rPr>
                <w:noProof/>
                <w:webHidden/>
              </w:rPr>
              <w:tab/>
            </w:r>
            <w:r>
              <w:rPr>
                <w:noProof/>
                <w:webHidden/>
              </w:rPr>
              <w:fldChar w:fldCharType="begin"/>
            </w:r>
            <w:r>
              <w:rPr>
                <w:noProof/>
                <w:webHidden/>
              </w:rPr>
              <w:instrText xml:space="preserve"> PAGEREF _Toc24353729 \h </w:instrText>
            </w:r>
            <w:r>
              <w:rPr>
                <w:noProof/>
                <w:webHidden/>
              </w:rPr>
            </w:r>
            <w:r>
              <w:rPr>
                <w:noProof/>
                <w:webHidden/>
              </w:rPr>
              <w:fldChar w:fldCharType="separate"/>
            </w:r>
            <w:r>
              <w:rPr>
                <w:noProof/>
                <w:webHidden/>
              </w:rPr>
              <w:t>57</w:t>
            </w:r>
            <w:r>
              <w:rPr>
                <w:noProof/>
                <w:webHidden/>
              </w:rPr>
              <w:fldChar w:fldCharType="end"/>
            </w:r>
          </w:hyperlink>
        </w:p>
        <w:p w14:paraId="1AB2EB47" w14:textId="797955C6" w:rsidR="00A301EC" w:rsidRDefault="00A301EC">
          <w:pPr>
            <w:pStyle w:val="Obsah1"/>
            <w:rPr>
              <w:rFonts w:asciiTheme="minorHAnsi" w:eastAsiaTheme="minorEastAsia" w:hAnsiTheme="minorHAnsi" w:cstheme="minorBidi"/>
              <w:noProof/>
              <w:lang w:eastAsia="sk-SK"/>
            </w:rPr>
          </w:pPr>
          <w:hyperlink w:anchor="_Toc24353730" w:history="1">
            <w:r w:rsidRPr="009C3E26">
              <w:rPr>
                <w:rStyle w:val="Hypertextovprepojenie"/>
                <w:rFonts w:cstheme="majorHAnsi"/>
                <w:iCs/>
                <w:noProof/>
              </w:rPr>
              <w:t>8.</w:t>
            </w:r>
            <w:r>
              <w:rPr>
                <w:rFonts w:asciiTheme="minorHAnsi" w:eastAsiaTheme="minorEastAsia" w:hAnsiTheme="minorHAnsi" w:cstheme="minorBidi"/>
                <w:noProof/>
                <w:lang w:eastAsia="sk-SK"/>
              </w:rPr>
              <w:tab/>
            </w:r>
            <w:r w:rsidRPr="009C3E26">
              <w:rPr>
                <w:rStyle w:val="Hypertextovprepojenie"/>
                <w:rFonts w:cstheme="majorHAnsi"/>
                <w:iCs/>
                <w:noProof/>
              </w:rPr>
              <w:t>UZATVORENIE ZMLUVY O POSKYTNUTÍ NFP</w:t>
            </w:r>
            <w:r>
              <w:rPr>
                <w:noProof/>
                <w:webHidden/>
              </w:rPr>
              <w:tab/>
            </w:r>
            <w:r>
              <w:rPr>
                <w:noProof/>
                <w:webHidden/>
              </w:rPr>
              <w:fldChar w:fldCharType="begin"/>
            </w:r>
            <w:r>
              <w:rPr>
                <w:noProof/>
                <w:webHidden/>
              </w:rPr>
              <w:instrText xml:space="preserve"> PAGEREF _Toc24353730 \h </w:instrText>
            </w:r>
            <w:r>
              <w:rPr>
                <w:noProof/>
                <w:webHidden/>
              </w:rPr>
            </w:r>
            <w:r>
              <w:rPr>
                <w:noProof/>
                <w:webHidden/>
              </w:rPr>
              <w:fldChar w:fldCharType="separate"/>
            </w:r>
            <w:r>
              <w:rPr>
                <w:noProof/>
                <w:webHidden/>
              </w:rPr>
              <w:t>61</w:t>
            </w:r>
            <w:r>
              <w:rPr>
                <w:noProof/>
                <w:webHidden/>
              </w:rPr>
              <w:fldChar w:fldCharType="end"/>
            </w:r>
          </w:hyperlink>
        </w:p>
        <w:p w14:paraId="5CF8C0E8" w14:textId="24189D98" w:rsidR="00A301EC" w:rsidRDefault="00A301EC">
          <w:pPr>
            <w:pStyle w:val="Obsah1"/>
            <w:rPr>
              <w:rFonts w:asciiTheme="minorHAnsi" w:eastAsiaTheme="minorEastAsia" w:hAnsiTheme="minorHAnsi" w:cstheme="minorBidi"/>
              <w:noProof/>
              <w:lang w:eastAsia="sk-SK"/>
            </w:rPr>
          </w:pPr>
          <w:hyperlink w:anchor="_Toc24353731" w:history="1">
            <w:r w:rsidRPr="009C3E26">
              <w:rPr>
                <w:rStyle w:val="Hypertextovprepojenie"/>
                <w:rFonts w:cstheme="majorHAnsi"/>
                <w:iCs/>
                <w:noProof/>
              </w:rPr>
              <w:t>9.</w:t>
            </w:r>
            <w:r>
              <w:rPr>
                <w:rFonts w:asciiTheme="minorHAnsi" w:eastAsiaTheme="minorEastAsia" w:hAnsiTheme="minorHAnsi" w:cstheme="minorBidi"/>
                <w:noProof/>
                <w:lang w:eastAsia="sk-SK"/>
              </w:rPr>
              <w:tab/>
            </w:r>
            <w:r w:rsidRPr="009C3E26">
              <w:rPr>
                <w:rStyle w:val="Hypertextovprepojenie"/>
                <w:rFonts w:cstheme="majorHAnsi"/>
                <w:iCs/>
                <w:noProof/>
              </w:rPr>
              <w:t>INTEGROVANÉ PROJEKTY</w:t>
            </w:r>
            <w:r>
              <w:rPr>
                <w:noProof/>
                <w:webHidden/>
              </w:rPr>
              <w:tab/>
            </w:r>
            <w:r>
              <w:rPr>
                <w:noProof/>
                <w:webHidden/>
              </w:rPr>
              <w:fldChar w:fldCharType="begin"/>
            </w:r>
            <w:r>
              <w:rPr>
                <w:noProof/>
                <w:webHidden/>
              </w:rPr>
              <w:instrText xml:space="preserve"> PAGEREF _Toc24353731 \h </w:instrText>
            </w:r>
            <w:r>
              <w:rPr>
                <w:noProof/>
                <w:webHidden/>
              </w:rPr>
            </w:r>
            <w:r>
              <w:rPr>
                <w:noProof/>
                <w:webHidden/>
              </w:rPr>
              <w:fldChar w:fldCharType="separate"/>
            </w:r>
            <w:r>
              <w:rPr>
                <w:noProof/>
                <w:webHidden/>
              </w:rPr>
              <w:t>63</w:t>
            </w:r>
            <w:r>
              <w:rPr>
                <w:noProof/>
                <w:webHidden/>
              </w:rPr>
              <w:fldChar w:fldCharType="end"/>
            </w:r>
          </w:hyperlink>
        </w:p>
        <w:p w14:paraId="4E0D7460" w14:textId="700D45E0" w:rsidR="00A301EC" w:rsidRDefault="00A301EC">
          <w:pPr>
            <w:pStyle w:val="Obsah1"/>
            <w:rPr>
              <w:rFonts w:asciiTheme="minorHAnsi" w:eastAsiaTheme="minorEastAsia" w:hAnsiTheme="minorHAnsi" w:cstheme="minorBidi"/>
              <w:noProof/>
              <w:lang w:eastAsia="sk-SK"/>
            </w:rPr>
          </w:pPr>
          <w:hyperlink w:anchor="_Toc24353732" w:history="1">
            <w:r w:rsidRPr="009C3E26">
              <w:rPr>
                <w:rStyle w:val="Hypertextovprepojenie"/>
                <w:rFonts w:cstheme="majorHAnsi"/>
                <w:iCs/>
                <w:noProof/>
              </w:rPr>
              <w:t>10.</w:t>
            </w:r>
            <w:r>
              <w:rPr>
                <w:rFonts w:asciiTheme="minorHAnsi" w:eastAsiaTheme="minorEastAsia" w:hAnsiTheme="minorHAnsi" w:cstheme="minorBidi"/>
                <w:noProof/>
                <w:lang w:eastAsia="sk-SK"/>
              </w:rPr>
              <w:tab/>
            </w:r>
            <w:r w:rsidRPr="009C3E26">
              <w:rPr>
                <w:rStyle w:val="Hypertextovprepojenie"/>
                <w:rFonts w:cstheme="majorHAnsi"/>
                <w:iCs/>
                <w:noProof/>
              </w:rPr>
              <w:t>KOLEKTÍVNE INVESTÍCIE</w:t>
            </w:r>
            <w:r>
              <w:rPr>
                <w:noProof/>
                <w:webHidden/>
              </w:rPr>
              <w:tab/>
            </w:r>
            <w:r>
              <w:rPr>
                <w:noProof/>
                <w:webHidden/>
              </w:rPr>
              <w:fldChar w:fldCharType="begin"/>
            </w:r>
            <w:r>
              <w:rPr>
                <w:noProof/>
                <w:webHidden/>
              </w:rPr>
              <w:instrText xml:space="preserve"> PAGEREF _Toc24353732 \h </w:instrText>
            </w:r>
            <w:r>
              <w:rPr>
                <w:noProof/>
                <w:webHidden/>
              </w:rPr>
            </w:r>
            <w:r>
              <w:rPr>
                <w:noProof/>
                <w:webHidden/>
              </w:rPr>
              <w:fldChar w:fldCharType="separate"/>
            </w:r>
            <w:r>
              <w:rPr>
                <w:noProof/>
                <w:webHidden/>
              </w:rPr>
              <w:t>65</w:t>
            </w:r>
            <w:r>
              <w:rPr>
                <w:noProof/>
                <w:webHidden/>
              </w:rPr>
              <w:fldChar w:fldCharType="end"/>
            </w:r>
          </w:hyperlink>
        </w:p>
        <w:p w14:paraId="75365685" w14:textId="0F4837CE" w:rsidR="00A301EC" w:rsidRDefault="00A301EC">
          <w:pPr>
            <w:pStyle w:val="Obsah1"/>
            <w:rPr>
              <w:rFonts w:asciiTheme="minorHAnsi" w:eastAsiaTheme="minorEastAsia" w:hAnsiTheme="minorHAnsi" w:cstheme="minorBidi"/>
              <w:noProof/>
              <w:lang w:eastAsia="sk-SK"/>
            </w:rPr>
          </w:pPr>
          <w:hyperlink w:anchor="_Toc24353733" w:history="1">
            <w:r w:rsidRPr="009C3E26">
              <w:rPr>
                <w:rStyle w:val="Hypertextovprepojenie"/>
                <w:rFonts w:cstheme="majorHAnsi"/>
                <w:iCs/>
                <w:noProof/>
              </w:rPr>
              <w:t>11.</w:t>
            </w:r>
            <w:r>
              <w:rPr>
                <w:rFonts w:asciiTheme="minorHAnsi" w:eastAsiaTheme="minorEastAsia" w:hAnsiTheme="minorHAnsi" w:cstheme="minorBidi"/>
                <w:noProof/>
                <w:lang w:eastAsia="sk-SK"/>
              </w:rPr>
              <w:tab/>
            </w:r>
            <w:r w:rsidRPr="009C3E26">
              <w:rPr>
                <w:rStyle w:val="Hypertextovprepojenie"/>
                <w:rFonts w:cstheme="majorHAnsi"/>
                <w:iCs/>
                <w:noProof/>
              </w:rPr>
              <w:t>KONFLIKT ZÁUJMOV</w:t>
            </w:r>
            <w:r>
              <w:rPr>
                <w:noProof/>
                <w:webHidden/>
              </w:rPr>
              <w:tab/>
            </w:r>
            <w:r>
              <w:rPr>
                <w:noProof/>
                <w:webHidden/>
              </w:rPr>
              <w:fldChar w:fldCharType="begin"/>
            </w:r>
            <w:r>
              <w:rPr>
                <w:noProof/>
                <w:webHidden/>
              </w:rPr>
              <w:instrText xml:space="preserve"> PAGEREF _Toc24353733 \h </w:instrText>
            </w:r>
            <w:r>
              <w:rPr>
                <w:noProof/>
                <w:webHidden/>
              </w:rPr>
            </w:r>
            <w:r>
              <w:rPr>
                <w:noProof/>
                <w:webHidden/>
              </w:rPr>
              <w:fldChar w:fldCharType="separate"/>
            </w:r>
            <w:r>
              <w:rPr>
                <w:noProof/>
                <w:webHidden/>
              </w:rPr>
              <w:t>68</w:t>
            </w:r>
            <w:r>
              <w:rPr>
                <w:noProof/>
                <w:webHidden/>
              </w:rPr>
              <w:fldChar w:fldCharType="end"/>
            </w:r>
          </w:hyperlink>
        </w:p>
        <w:p w14:paraId="40A22FBE" w14:textId="22111317" w:rsidR="00A301EC" w:rsidRDefault="00A301EC">
          <w:pPr>
            <w:pStyle w:val="Obsah2"/>
            <w:rPr>
              <w:rFonts w:asciiTheme="minorHAnsi" w:eastAsiaTheme="minorEastAsia" w:hAnsiTheme="minorHAnsi" w:cstheme="minorBidi"/>
              <w:noProof/>
              <w:sz w:val="22"/>
              <w:lang w:eastAsia="sk-SK"/>
            </w:rPr>
          </w:pPr>
          <w:hyperlink w:anchor="_Toc24353734" w:history="1">
            <w:r w:rsidRPr="009C3E26">
              <w:rPr>
                <w:rStyle w:val="Hypertextovprepojenie"/>
                <w:rFonts w:cstheme="majorHAnsi"/>
                <w:noProof/>
              </w:rPr>
              <w:t>11.A: Konflikt záujmov na strane poskytovateľa</w:t>
            </w:r>
            <w:r>
              <w:rPr>
                <w:noProof/>
                <w:webHidden/>
              </w:rPr>
              <w:tab/>
            </w:r>
            <w:r>
              <w:rPr>
                <w:noProof/>
                <w:webHidden/>
              </w:rPr>
              <w:fldChar w:fldCharType="begin"/>
            </w:r>
            <w:r>
              <w:rPr>
                <w:noProof/>
                <w:webHidden/>
              </w:rPr>
              <w:instrText xml:space="preserve"> PAGEREF _Toc24353734 \h </w:instrText>
            </w:r>
            <w:r>
              <w:rPr>
                <w:noProof/>
                <w:webHidden/>
              </w:rPr>
            </w:r>
            <w:r>
              <w:rPr>
                <w:noProof/>
                <w:webHidden/>
              </w:rPr>
              <w:fldChar w:fldCharType="separate"/>
            </w:r>
            <w:r>
              <w:rPr>
                <w:noProof/>
                <w:webHidden/>
              </w:rPr>
              <w:t>68</w:t>
            </w:r>
            <w:r>
              <w:rPr>
                <w:noProof/>
                <w:webHidden/>
              </w:rPr>
              <w:fldChar w:fldCharType="end"/>
            </w:r>
          </w:hyperlink>
        </w:p>
        <w:p w14:paraId="290E5694" w14:textId="72476CF1" w:rsidR="00A301EC" w:rsidRDefault="00A301EC">
          <w:pPr>
            <w:pStyle w:val="Obsah2"/>
            <w:rPr>
              <w:rFonts w:asciiTheme="minorHAnsi" w:eastAsiaTheme="minorEastAsia" w:hAnsiTheme="minorHAnsi" w:cstheme="minorBidi"/>
              <w:noProof/>
              <w:sz w:val="22"/>
              <w:lang w:eastAsia="sk-SK"/>
            </w:rPr>
          </w:pPr>
          <w:hyperlink w:anchor="_Toc24353735" w:history="1">
            <w:r w:rsidRPr="009C3E26">
              <w:rPr>
                <w:rStyle w:val="Hypertextovprepojenie"/>
                <w:rFonts w:cstheme="majorHAnsi"/>
                <w:noProof/>
              </w:rPr>
              <w:t>11.B: Konflikt záujmov pri verejnom obstarávaní/obstarávaní na úrovni žiadateľa/prijímateľa</w:t>
            </w:r>
            <w:r>
              <w:rPr>
                <w:noProof/>
                <w:webHidden/>
              </w:rPr>
              <w:tab/>
            </w:r>
            <w:r>
              <w:rPr>
                <w:noProof/>
                <w:webHidden/>
              </w:rPr>
              <w:fldChar w:fldCharType="begin"/>
            </w:r>
            <w:r>
              <w:rPr>
                <w:noProof/>
                <w:webHidden/>
              </w:rPr>
              <w:instrText xml:space="preserve"> PAGEREF _Toc24353735 \h </w:instrText>
            </w:r>
            <w:r>
              <w:rPr>
                <w:noProof/>
                <w:webHidden/>
              </w:rPr>
            </w:r>
            <w:r>
              <w:rPr>
                <w:noProof/>
                <w:webHidden/>
              </w:rPr>
              <w:fldChar w:fldCharType="separate"/>
            </w:r>
            <w:r>
              <w:rPr>
                <w:noProof/>
                <w:webHidden/>
              </w:rPr>
              <w:t>69</w:t>
            </w:r>
            <w:r>
              <w:rPr>
                <w:noProof/>
                <w:webHidden/>
              </w:rPr>
              <w:fldChar w:fldCharType="end"/>
            </w:r>
          </w:hyperlink>
        </w:p>
        <w:p w14:paraId="261C3B57" w14:textId="721C41E0" w:rsidR="00A301EC" w:rsidRDefault="00A301EC">
          <w:pPr>
            <w:pStyle w:val="Obsah1"/>
            <w:rPr>
              <w:rFonts w:asciiTheme="minorHAnsi" w:eastAsiaTheme="minorEastAsia" w:hAnsiTheme="minorHAnsi" w:cstheme="minorBidi"/>
              <w:noProof/>
              <w:lang w:eastAsia="sk-SK"/>
            </w:rPr>
          </w:pPr>
          <w:hyperlink w:anchor="_Toc24353736" w:history="1">
            <w:r w:rsidRPr="009C3E26">
              <w:rPr>
                <w:rStyle w:val="Hypertextovprepojenie"/>
                <w:rFonts w:cstheme="majorHAnsi"/>
                <w:iCs/>
                <w:noProof/>
              </w:rPr>
              <w:t>12.</w:t>
            </w:r>
            <w:r>
              <w:rPr>
                <w:rFonts w:asciiTheme="minorHAnsi" w:eastAsiaTheme="minorEastAsia" w:hAnsiTheme="minorHAnsi" w:cstheme="minorBidi"/>
                <w:noProof/>
                <w:lang w:eastAsia="sk-SK"/>
              </w:rPr>
              <w:tab/>
            </w:r>
            <w:r w:rsidRPr="009C3E26">
              <w:rPr>
                <w:rStyle w:val="Hypertextovprepojenie"/>
                <w:rFonts w:cstheme="majorHAnsi"/>
                <w:iCs/>
                <w:noProof/>
              </w:rPr>
              <w:t>ŠTÁTNA POMOC A POMOC DE MINIMIS</w:t>
            </w:r>
            <w:r>
              <w:rPr>
                <w:noProof/>
                <w:webHidden/>
              </w:rPr>
              <w:tab/>
            </w:r>
            <w:r>
              <w:rPr>
                <w:noProof/>
                <w:webHidden/>
              </w:rPr>
              <w:fldChar w:fldCharType="begin"/>
            </w:r>
            <w:r>
              <w:rPr>
                <w:noProof/>
                <w:webHidden/>
              </w:rPr>
              <w:instrText xml:space="preserve"> PAGEREF _Toc24353736 \h </w:instrText>
            </w:r>
            <w:r>
              <w:rPr>
                <w:noProof/>
                <w:webHidden/>
              </w:rPr>
            </w:r>
            <w:r>
              <w:rPr>
                <w:noProof/>
                <w:webHidden/>
              </w:rPr>
              <w:fldChar w:fldCharType="separate"/>
            </w:r>
            <w:r>
              <w:rPr>
                <w:noProof/>
                <w:webHidden/>
              </w:rPr>
              <w:t>72</w:t>
            </w:r>
            <w:r>
              <w:rPr>
                <w:noProof/>
                <w:webHidden/>
              </w:rPr>
              <w:fldChar w:fldCharType="end"/>
            </w:r>
          </w:hyperlink>
        </w:p>
        <w:p w14:paraId="241D4EB3" w14:textId="185C619A" w:rsidR="00A301EC" w:rsidRDefault="00A301EC">
          <w:pPr>
            <w:pStyle w:val="Obsah1"/>
            <w:rPr>
              <w:rFonts w:asciiTheme="minorHAnsi" w:eastAsiaTheme="minorEastAsia" w:hAnsiTheme="minorHAnsi" w:cstheme="minorBidi"/>
              <w:noProof/>
              <w:lang w:eastAsia="sk-SK"/>
            </w:rPr>
          </w:pPr>
          <w:hyperlink w:anchor="_Toc24353737" w:history="1">
            <w:r w:rsidRPr="009C3E26">
              <w:rPr>
                <w:rStyle w:val="Hypertextovprepojenie"/>
                <w:rFonts w:cstheme="majorHAnsi"/>
                <w:iCs/>
                <w:noProof/>
              </w:rPr>
              <w:t>13.</w:t>
            </w:r>
            <w:r>
              <w:rPr>
                <w:rFonts w:asciiTheme="minorHAnsi" w:eastAsiaTheme="minorEastAsia" w:hAnsiTheme="minorHAnsi" w:cstheme="minorBidi"/>
                <w:noProof/>
                <w:lang w:eastAsia="sk-SK"/>
              </w:rPr>
              <w:tab/>
            </w:r>
            <w:r w:rsidRPr="009C3E26">
              <w:rPr>
                <w:rStyle w:val="Hypertextovprepojenie"/>
                <w:rFonts w:cstheme="majorHAnsi"/>
                <w:iCs/>
                <w:noProof/>
              </w:rPr>
              <w:t>HORIZONTÁLNE PRINCÍPY A TRVALO UDRŽATEĽNÝ ROZVOJ</w:t>
            </w:r>
            <w:r>
              <w:rPr>
                <w:noProof/>
                <w:webHidden/>
              </w:rPr>
              <w:tab/>
            </w:r>
            <w:r>
              <w:rPr>
                <w:noProof/>
                <w:webHidden/>
              </w:rPr>
              <w:fldChar w:fldCharType="begin"/>
            </w:r>
            <w:r>
              <w:rPr>
                <w:noProof/>
                <w:webHidden/>
              </w:rPr>
              <w:instrText xml:space="preserve"> PAGEREF _Toc24353737 \h </w:instrText>
            </w:r>
            <w:r>
              <w:rPr>
                <w:noProof/>
                <w:webHidden/>
              </w:rPr>
            </w:r>
            <w:r>
              <w:rPr>
                <w:noProof/>
                <w:webHidden/>
              </w:rPr>
              <w:fldChar w:fldCharType="separate"/>
            </w:r>
            <w:r>
              <w:rPr>
                <w:noProof/>
                <w:webHidden/>
              </w:rPr>
              <w:t>73</w:t>
            </w:r>
            <w:r>
              <w:rPr>
                <w:noProof/>
                <w:webHidden/>
              </w:rPr>
              <w:fldChar w:fldCharType="end"/>
            </w:r>
          </w:hyperlink>
        </w:p>
        <w:p w14:paraId="1360F78E" w14:textId="5E8E9C37" w:rsidR="00A301EC" w:rsidRDefault="00A301EC">
          <w:pPr>
            <w:pStyle w:val="Obsah1"/>
            <w:rPr>
              <w:rFonts w:asciiTheme="minorHAnsi" w:eastAsiaTheme="minorEastAsia" w:hAnsiTheme="minorHAnsi" w:cstheme="minorBidi"/>
              <w:noProof/>
              <w:lang w:eastAsia="sk-SK"/>
            </w:rPr>
          </w:pPr>
          <w:hyperlink w:anchor="_Toc24353738" w:history="1">
            <w:r w:rsidRPr="009C3E26">
              <w:rPr>
                <w:rStyle w:val="Hypertextovprepojenie"/>
                <w:rFonts w:cstheme="majorHAnsi"/>
                <w:iCs/>
                <w:noProof/>
              </w:rPr>
              <w:t>14.</w:t>
            </w:r>
            <w:r>
              <w:rPr>
                <w:rFonts w:asciiTheme="minorHAnsi" w:eastAsiaTheme="minorEastAsia" w:hAnsiTheme="minorHAnsi" w:cstheme="minorBidi"/>
                <w:noProof/>
                <w:lang w:eastAsia="sk-SK"/>
              </w:rPr>
              <w:tab/>
            </w:r>
            <w:r w:rsidRPr="009C3E26">
              <w:rPr>
                <w:rStyle w:val="Hypertextovprepojenie"/>
                <w:rFonts w:cstheme="majorHAnsi"/>
                <w:iCs/>
                <w:noProof/>
              </w:rPr>
              <w:t>KOMUNIKÁCIA SO ŽIADATEĽOM</w:t>
            </w:r>
            <w:r>
              <w:rPr>
                <w:noProof/>
                <w:webHidden/>
              </w:rPr>
              <w:tab/>
            </w:r>
            <w:r>
              <w:rPr>
                <w:noProof/>
                <w:webHidden/>
              </w:rPr>
              <w:fldChar w:fldCharType="begin"/>
            </w:r>
            <w:r>
              <w:rPr>
                <w:noProof/>
                <w:webHidden/>
              </w:rPr>
              <w:instrText xml:space="preserve"> PAGEREF _Toc24353738 \h </w:instrText>
            </w:r>
            <w:r>
              <w:rPr>
                <w:noProof/>
                <w:webHidden/>
              </w:rPr>
            </w:r>
            <w:r>
              <w:rPr>
                <w:noProof/>
                <w:webHidden/>
              </w:rPr>
              <w:fldChar w:fldCharType="separate"/>
            </w:r>
            <w:r>
              <w:rPr>
                <w:noProof/>
                <w:webHidden/>
              </w:rPr>
              <w:t>75</w:t>
            </w:r>
            <w:r>
              <w:rPr>
                <w:noProof/>
                <w:webHidden/>
              </w:rPr>
              <w:fldChar w:fldCharType="end"/>
            </w:r>
          </w:hyperlink>
        </w:p>
        <w:p w14:paraId="0A05C3DA" w14:textId="2C1D9AEF" w:rsidR="00A301EC" w:rsidRDefault="00A301EC">
          <w:pPr>
            <w:pStyle w:val="Obsah1"/>
            <w:rPr>
              <w:rFonts w:asciiTheme="minorHAnsi" w:eastAsiaTheme="minorEastAsia" w:hAnsiTheme="minorHAnsi" w:cstheme="minorBidi"/>
              <w:noProof/>
              <w:lang w:eastAsia="sk-SK"/>
            </w:rPr>
          </w:pPr>
          <w:hyperlink w:anchor="_Toc24353739" w:history="1">
            <w:r w:rsidRPr="009C3E26">
              <w:rPr>
                <w:rStyle w:val="Hypertextovprepojenie"/>
                <w:rFonts w:cstheme="majorHAnsi"/>
                <w:iCs/>
                <w:noProof/>
              </w:rPr>
              <w:t>15.</w:t>
            </w:r>
            <w:r>
              <w:rPr>
                <w:rFonts w:asciiTheme="minorHAnsi" w:eastAsiaTheme="minorEastAsia" w:hAnsiTheme="minorHAnsi" w:cstheme="minorBidi"/>
                <w:noProof/>
                <w:lang w:eastAsia="sk-SK"/>
              </w:rPr>
              <w:tab/>
            </w:r>
            <w:r w:rsidRPr="009C3E26">
              <w:rPr>
                <w:rStyle w:val="Hypertextovprepojenie"/>
                <w:rFonts w:cstheme="majorHAnsi"/>
                <w:iCs/>
                <w:noProof/>
              </w:rPr>
              <w:t>SPRACOVÁVANIE A OCHRANA OSOBNÝCH ÚDAJOV, ZVEREJŇOVANIE PRIJÍMATEĽOV</w:t>
            </w:r>
            <w:r>
              <w:rPr>
                <w:noProof/>
                <w:webHidden/>
              </w:rPr>
              <w:tab/>
            </w:r>
            <w:r>
              <w:rPr>
                <w:noProof/>
                <w:webHidden/>
              </w:rPr>
              <w:fldChar w:fldCharType="begin"/>
            </w:r>
            <w:r>
              <w:rPr>
                <w:noProof/>
                <w:webHidden/>
              </w:rPr>
              <w:instrText xml:space="preserve"> PAGEREF _Toc24353739 \h </w:instrText>
            </w:r>
            <w:r>
              <w:rPr>
                <w:noProof/>
                <w:webHidden/>
              </w:rPr>
            </w:r>
            <w:r>
              <w:rPr>
                <w:noProof/>
                <w:webHidden/>
              </w:rPr>
              <w:fldChar w:fldCharType="separate"/>
            </w:r>
            <w:r>
              <w:rPr>
                <w:noProof/>
                <w:webHidden/>
              </w:rPr>
              <w:t>76</w:t>
            </w:r>
            <w:r>
              <w:rPr>
                <w:noProof/>
                <w:webHidden/>
              </w:rPr>
              <w:fldChar w:fldCharType="end"/>
            </w:r>
          </w:hyperlink>
        </w:p>
        <w:p w14:paraId="1A373DB1" w14:textId="130E2C15" w:rsidR="00A301EC" w:rsidRDefault="00A301EC">
          <w:pPr>
            <w:pStyle w:val="Obsah1"/>
            <w:rPr>
              <w:rFonts w:asciiTheme="minorHAnsi" w:eastAsiaTheme="minorEastAsia" w:hAnsiTheme="minorHAnsi" w:cstheme="minorBidi"/>
              <w:noProof/>
              <w:lang w:eastAsia="sk-SK"/>
            </w:rPr>
          </w:pPr>
          <w:hyperlink w:anchor="_Toc24353740" w:history="1">
            <w:r w:rsidRPr="009C3E26">
              <w:rPr>
                <w:rStyle w:val="Hypertextovprepojenie"/>
                <w:rFonts w:cstheme="majorHAnsi"/>
                <w:iCs/>
                <w:noProof/>
              </w:rPr>
              <w:t>16.</w:t>
            </w:r>
            <w:r>
              <w:rPr>
                <w:rFonts w:asciiTheme="minorHAnsi" w:eastAsiaTheme="minorEastAsia" w:hAnsiTheme="minorHAnsi" w:cstheme="minorBidi"/>
                <w:noProof/>
                <w:lang w:eastAsia="sk-SK"/>
              </w:rPr>
              <w:tab/>
            </w:r>
            <w:r w:rsidRPr="009C3E26">
              <w:rPr>
                <w:rStyle w:val="Hypertextovprepojenie"/>
                <w:rFonts w:cstheme="majorHAnsi"/>
                <w:iCs/>
                <w:noProof/>
              </w:rPr>
              <w:t>DEFINÍCIA POJMOV</w:t>
            </w:r>
            <w:r>
              <w:rPr>
                <w:noProof/>
                <w:webHidden/>
              </w:rPr>
              <w:tab/>
            </w:r>
            <w:r>
              <w:rPr>
                <w:noProof/>
                <w:webHidden/>
              </w:rPr>
              <w:fldChar w:fldCharType="begin"/>
            </w:r>
            <w:r>
              <w:rPr>
                <w:noProof/>
                <w:webHidden/>
              </w:rPr>
              <w:instrText xml:space="preserve"> PAGEREF _Toc24353740 \h </w:instrText>
            </w:r>
            <w:r>
              <w:rPr>
                <w:noProof/>
                <w:webHidden/>
              </w:rPr>
            </w:r>
            <w:r>
              <w:rPr>
                <w:noProof/>
                <w:webHidden/>
              </w:rPr>
              <w:fldChar w:fldCharType="separate"/>
            </w:r>
            <w:r>
              <w:rPr>
                <w:noProof/>
                <w:webHidden/>
              </w:rPr>
              <w:t>77</w:t>
            </w:r>
            <w:r>
              <w:rPr>
                <w:noProof/>
                <w:webHidden/>
              </w:rPr>
              <w:fldChar w:fldCharType="end"/>
            </w:r>
          </w:hyperlink>
        </w:p>
        <w:p w14:paraId="54466B51" w14:textId="276DB64F" w:rsidR="00A301EC" w:rsidRDefault="00A301EC">
          <w:pPr>
            <w:pStyle w:val="Obsah1"/>
            <w:rPr>
              <w:rFonts w:asciiTheme="minorHAnsi" w:eastAsiaTheme="minorEastAsia" w:hAnsiTheme="minorHAnsi" w:cstheme="minorBidi"/>
              <w:noProof/>
              <w:lang w:eastAsia="sk-SK"/>
            </w:rPr>
          </w:pPr>
          <w:hyperlink w:anchor="_Toc24353741" w:history="1">
            <w:r w:rsidRPr="009C3E26">
              <w:rPr>
                <w:rStyle w:val="Hypertextovprepojenie"/>
                <w:rFonts w:cstheme="majorHAnsi"/>
                <w:iCs/>
                <w:noProof/>
              </w:rPr>
              <w:t>17.</w:t>
            </w:r>
            <w:r>
              <w:rPr>
                <w:rFonts w:asciiTheme="minorHAnsi" w:eastAsiaTheme="minorEastAsia" w:hAnsiTheme="minorHAnsi" w:cstheme="minorBidi"/>
                <w:noProof/>
                <w:lang w:eastAsia="sk-SK"/>
              </w:rPr>
              <w:tab/>
            </w:r>
            <w:r w:rsidRPr="009C3E26">
              <w:rPr>
                <w:rStyle w:val="Hypertextovprepojenie"/>
                <w:rFonts w:cstheme="majorHAnsi"/>
                <w:iCs/>
                <w:noProof/>
              </w:rPr>
              <w:t>ZOZNAM POUŽITÝCH SKRATIEK</w:t>
            </w:r>
            <w:r>
              <w:rPr>
                <w:noProof/>
                <w:webHidden/>
              </w:rPr>
              <w:tab/>
            </w:r>
            <w:r>
              <w:rPr>
                <w:noProof/>
                <w:webHidden/>
              </w:rPr>
              <w:fldChar w:fldCharType="begin"/>
            </w:r>
            <w:r>
              <w:rPr>
                <w:noProof/>
                <w:webHidden/>
              </w:rPr>
              <w:instrText xml:space="preserve"> PAGEREF _Toc24353741 \h </w:instrText>
            </w:r>
            <w:r>
              <w:rPr>
                <w:noProof/>
                <w:webHidden/>
              </w:rPr>
            </w:r>
            <w:r>
              <w:rPr>
                <w:noProof/>
                <w:webHidden/>
              </w:rPr>
              <w:fldChar w:fldCharType="separate"/>
            </w:r>
            <w:r>
              <w:rPr>
                <w:noProof/>
                <w:webHidden/>
              </w:rPr>
              <w:t>80</w:t>
            </w:r>
            <w:r>
              <w:rPr>
                <w:noProof/>
                <w:webHidden/>
              </w:rPr>
              <w:fldChar w:fldCharType="end"/>
            </w:r>
          </w:hyperlink>
        </w:p>
        <w:p w14:paraId="2C8FEF39" w14:textId="693F61EC" w:rsidR="00A301EC" w:rsidRDefault="00A301EC">
          <w:pPr>
            <w:pStyle w:val="Obsah1"/>
            <w:rPr>
              <w:rFonts w:asciiTheme="minorHAnsi" w:eastAsiaTheme="minorEastAsia" w:hAnsiTheme="minorHAnsi" w:cstheme="minorBidi"/>
              <w:noProof/>
              <w:lang w:eastAsia="sk-SK"/>
            </w:rPr>
          </w:pPr>
          <w:hyperlink w:anchor="_Toc24353742" w:history="1">
            <w:r w:rsidRPr="009C3E26">
              <w:rPr>
                <w:rStyle w:val="Hypertextovprepojenie"/>
                <w:rFonts w:cstheme="majorHAnsi"/>
                <w:iCs/>
                <w:noProof/>
              </w:rPr>
              <w:t>18.</w:t>
            </w:r>
            <w:r>
              <w:rPr>
                <w:rFonts w:asciiTheme="minorHAnsi" w:eastAsiaTheme="minorEastAsia" w:hAnsiTheme="minorHAnsi" w:cstheme="minorBidi"/>
                <w:noProof/>
                <w:lang w:eastAsia="sk-SK"/>
              </w:rPr>
              <w:tab/>
            </w:r>
            <w:r w:rsidRPr="009C3E26">
              <w:rPr>
                <w:rStyle w:val="Hypertextovprepojenie"/>
                <w:rFonts w:cstheme="majorHAnsi"/>
                <w:iCs/>
                <w:noProof/>
              </w:rPr>
              <w:t>ZOZNAM PRÍLOH</w:t>
            </w:r>
            <w:r>
              <w:rPr>
                <w:noProof/>
                <w:webHidden/>
              </w:rPr>
              <w:tab/>
            </w:r>
            <w:r>
              <w:rPr>
                <w:noProof/>
                <w:webHidden/>
              </w:rPr>
              <w:fldChar w:fldCharType="begin"/>
            </w:r>
            <w:r>
              <w:rPr>
                <w:noProof/>
                <w:webHidden/>
              </w:rPr>
              <w:instrText xml:space="preserve"> PAGEREF _Toc24353742 \h </w:instrText>
            </w:r>
            <w:r>
              <w:rPr>
                <w:noProof/>
                <w:webHidden/>
              </w:rPr>
            </w:r>
            <w:r>
              <w:rPr>
                <w:noProof/>
                <w:webHidden/>
              </w:rPr>
              <w:fldChar w:fldCharType="separate"/>
            </w:r>
            <w:r>
              <w:rPr>
                <w:noProof/>
                <w:webHidden/>
              </w:rPr>
              <w:t>81</w:t>
            </w:r>
            <w:r>
              <w:rPr>
                <w:noProof/>
                <w:webHidden/>
              </w:rPr>
              <w:fldChar w:fldCharType="end"/>
            </w:r>
          </w:hyperlink>
        </w:p>
        <w:bookmarkStart w:id="1" w:name="_GoBack"/>
        <w:bookmarkEnd w:id="1"/>
        <w:p w14:paraId="5FF9F218" w14:textId="3A9DFC92" w:rsidR="003C1D0E" w:rsidRPr="00FF3978" w:rsidRDefault="006B21A1">
          <w:pPr>
            <w:rPr>
              <w:rFonts w:asciiTheme="majorHAnsi" w:hAnsiTheme="majorHAnsi" w:cstheme="majorHAnsi"/>
            </w:rPr>
          </w:pPr>
          <w:r w:rsidRPr="00CF694D">
            <w:rPr>
              <w:rFonts w:asciiTheme="majorHAnsi" w:hAnsiTheme="majorHAnsi" w:cstheme="majorHAnsi"/>
              <w:sz w:val="20"/>
              <w:szCs w:val="20"/>
              <w:lang w:eastAsia="en-US"/>
            </w:rPr>
            <w:fldChar w:fldCharType="end"/>
          </w:r>
        </w:p>
      </w:sdtContent>
    </w:sdt>
    <w:p w14:paraId="5D826E60" w14:textId="77777777" w:rsidR="00CF49C2" w:rsidRPr="00FF3978" w:rsidRDefault="00CF49C2" w:rsidP="00166C47">
      <w:pPr>
        <w:pStyle w:val="Obsah1"/>
        <w:rPr>
          <w:rStyle w:val="Hypertextovprepojenie"/>
          <w:rFonts w:cstheme="majorHAnsi"/>
          <w:noProof/>
          <w:u w:val="none"/>
        </w:rPr>
      </w:pPr>
    </w:p>
    <w:p w14:paraId="6FD131E3" w14:textId="68543912" w:rsidR="00594D3E" w:rsidRPr="00FF3978" w:rsidRDefault="001E7323" w:rsidP="00C16B78">
      <w:pPr>
        <w:spacing w:before="0" w:after="200"/>
        <w:jc w:val="left"/>
        <w:rPr>
          <w:rStyle w:val="Nadpis2Char"/>
          <w:rFonts w:asciiTheme="majorHAnsi" w:hAnsiTheme="majorHAnsi" w:cstheme="majorHAnsi"/>
          <w:sz w:val="24"/>
          <w:szCs w:val="24"/>
          <w:lang w:eastAsia="en-US"/>
        </w:rPr>
      </w:pPr>
      <w:bookmarkStart w:id="2" w:name="_Toc300565003"/>
      <w:bookmarkEnd w:id="0"/>
      <w:r w:rsidRPr="00FF3978">
        <w:rPr>
          <w:rFonts w:asciiTheme="majorHAnsi" w:hAnsiTheme="majorHAnsi" w:cstheme="majorHAnsi"/>
          <w:sz w:val="22"/>
          <w:szCs w:val="22"/>
          <w:highlight w:val="yellow"/>
          <w:lang w:eastAsia="en-US"/>
        </w:rPr>
        <w:br w:type="page"/>
      </w:r>
      <w:bookmarkStart w:id="3" w:name="_Toc263415128"/>
      <w:bookmarkStart w:id="4" w:name="_Toc263415504"/>
      <w:bookmarkStart w:id="5" w:name="_Toc263416915"/>
      <w:bookmarkStart w:id="6" w:name="_Toc263416987"/>
      <w:bookmarkStart w:id="7" w:name="_Toc264528314"/>
      <w:bookmarkStart w:id="8" w:name="_Toc305581927"/>
      <w:bookmarkStart w:id="9" w:name="_Toc305582511"/>
      <w:bookmarkStart w:id="10" w:name="_Toc263415127"/>
      <w:bookmarkStart w:id="11" w:name="_Toc263415503"/>
      <w:bookmarkStart w:id="12" w:name="_Toc263416914"/>
      <w:bookmarkStart w:id="13" w:name="_Toc263416986"/>
      <w:bookmarkStart w:id="14" w:name="_Toc264528313"/>
      <w:bookmarkStart w:id="15" w:name="_Toc389828765"/>
      <w:bookmarkStart w:id="16" w:name="_Toc24353706"/>
      <w:bookmarkEnd w:id="8"/>
      <w:bookmarkEnd w:id="9"/>
      <w:r w:rsidR="00DF3206" w:rsidRPr="00FF3978">
        <w:rPr>
          <w:rStyle w:val="Nadpis2Char"/>
          <w:rFonts w:asciiTheme="majorHAnsi" w:hAnsiTheme="majorHAnsi" w:cstheme="majorHAnsi"/>
          <w:sz w:val="24"/>
          <w:szCs w:val="24"/>
          <w:lang w:eastAsia="en-US"/>
        </w:rPr>
        <w:lastRenderedPageBreak/>
        <w:t>ÚVOD</w:t>
      </w:r>
      <w:bookmarkEnd w:id="10"/>
      <w:bookmarkEnd w:id="11"/>
      <w:bookmarkEnd w:id="12"/>
      <w:bookmarkEnd w:id="13"/>
      <w:bookmarkEnd w:id="14"/>
      <w:bookmarkEnd w:id="15"/>
      <w:bookmarkEnd w:id="16"/>
    </w:p>
    <w:p w14:paraId="4008ECD6" w14:textId="77777777" w:rsidR="006A678D" w:rsidRPr="00FF3978" w:rsidRDefault="006A678D" w:rsidP="006A678D">
      <w:pPr>
        <w:spacing w:after="200"/>
        <w:rPr>
          <w:rFonts w:asciiTheme="majorHAnsi" w:hAnsiTheme="majorHAnsi" w:cstheme="majorHAnsi"/>
          <w:lang w:eastAsia="en-US"/>
        </w:rPr>
      </w:pPr>
      <w:bookmarkStart w:id="17" w:name="_Toc305581929"/>
      <w:bookmarkStart w:id="18" w:name="_Toc305582513"/>
      <w:bookmarkStart w:id="19" w:name="_Toc305583035"/>
      <w:bookmarkStart w:id="20" w:name="_Toc305661300"/>
      <w:bookmarkStart w:id="21" w:name="_Toc308168171"/>
      <w:r w:rsidRPr="00FF3978">
        <w:rPr>
          <w:rFonts w:asciiTheme="majorHAnsi" w:hAnsiTheme="majorHAnsi" w:cstheme="majorHAnsi"/>
          <w:lang w:eastAsia="en-US"/>
        </w:rPr>
        <w:t>Príručka pre žiadateľa o poskytnutie nenávratného fi</w:t>
      </w:r>
      <w:r w:rsidR="006C7C8B" w:rsidRPr="00FF3978">
        <w:rPr>
          <w:rFonts w:asciiTheme="majorHAnsi" w:hAnsiTheme="majorHAnsi" w:cstheme="majorHAnsi"/>
          <w:lang w:eastAsia="en-US"/>
        </w:rPr>
        <w:t>nančného príspevku (ďalej len „</w:t>
      </w:r>
      <w:r w:rsidR="00756DCD" w:rsidRPr="00FF3978">
        <w:rPr>
          <w:rFonts w:asciiTheme="majorHAnsi" w:hAnsiTheme="majorHAnsi" w:cstheme="majorHAnsi"/>
          <w:lang w:eastAsia="en-US"/>
        </w:rPr>
        <w:t>p</w:t>
      </w:r>
      <w:r w:rsidRPr="00FF3978">
        <w:rPr>
          <w:rFonts w:asciiTheme="majorHAnsi" w:hAnsiTheme="majorHAnsi" w:cstheme="majorHAnsi"/>
          <w:lang w:eastAsia="en-US"/>
        </w:rPr>
        <w:t>ríručka“) z </w:t>
      </w:r>
      <w:r w:rsidR="006C7C8B" w:rsidRPr="00FF3978">
        <w:rPr>
          <w:rFonts w:asciiTheme="majorHAnsi" w:hAnsiTheme="majorHAnsi" w:cstheme="majorHAnsi"/>
          <w:lang w:eastAsia="en-US"/>
        </w:rPr>
        <w:t>Programu rozvoja vidieka SR 2014 – 2020</w:t>
      </w:r>
      <w:r w:rsidRPr="00FF3978">
        <w:rPr>
          <w:rFonts w:asciiTheme="majorHAnsi" w:hAnsiTheme="majorHAnsi" w:cstheme="majorHAnsi"/>
          <w:lang w:eastAsia="en-US"/>
        </w:rPr>
        <w:t xml:space="preserve"> (ďalej len „PRV“) je vypracovaná v súlade s PRV na</w:t>
      </w:r>
      <w:r w:rsidR="006C7C8B" w:rsidRPr="00FF3978">
        <w:rPr>
          <w:rFonts w:asciiTheme="majorHAnsi" w:hAnsiTheme="majorHAnsi" w:cstheme="majorHAnsi"/>
          <w:lang w:eastAsia="en-US"/>
        </w:rPr>
        <w:t xml:space="preserve"> programové obdobie 2014 – 2020</w:t>
      </w:r>
      <w:r w:rsidRPr="00FF3978">
        <w:rPr>
          <w:rFonts w:asciiTheme="majorHAnsi" w:hAnsiTheme="majorHAnsi" w:cstheme="majorHAnsi"/>
          <w:lang w:eastAsia="en-US"/>
        </w:rPr>
        <w:t xml:space="preserve"> spolufinancovaným z Európskeho poľnohospodárskeho fondu pre rozvoj vidieka (ďalej len „EPFRV“), ktorý bol schválený </w:t>
      </w:r>
      <w:r w:rsidR="00EC171C" w:rsidRPr="00FF3978">
        <w:rPr>
          <w:rFonts w:asciiTheme="majorHAnsi" w:hAnsiTheme="majorHAnsi" w:cstheme="majorHAnsi"/>
          <w:lang w:eastAsia="en-US"/>
        </w:rPr>
        <w:t>Európskou komisiou</w:t>
      </w:r>
      <w:r w:rsidRPr="00FF3978">
        <w:rPr>
          <w:rFonts w:asciiTheme="majorHAnsi" w:hAnsiTheme="majorHAnsi" w:cstheme="majorHAnsi"/>
          <w:lang w:eastAsia="en-US"/>
        </w:rPr>
        <w:t xml:space="preserve"> </w:t>
      </w:r>
      <w:r w:rsidR="00B73306" w:rsidRPr="00FF3978">
        <w:rPr>
          <w:rFonts w:asciiTheme="majorHAnsi" w:hAnsiTheme="majorHAnsi" w:cstheme="majorHAnsi"/>
          <w:lang w:eastAsia="en-US"/>
        </w:rPr>
        <w:t>dňa 1</w:t>
      </w:r>
      <w:r w:rsidR="00DE6F86" w:rsidRPr="00FF3978">
        <w:rPr>
          <w:rFonts w:asciiTheme="majorHAnsi" w:hAnsiTheme="majorHAnsi" w:cstheme="majorHAnsi"/>
          <w:lang w:eastAsia="en-US"/>
        </w:rPr>
        <w:t>3</w:t>
      </w:r>
      <w:r w:rsidR="00B73306" w:rsidRPr="00FF3978">
        <w:rPr>
          <w:rFonts w:asciiTheme="majorHAnsi" w:hAnsiTheme="majorHAnsi" w:cstheme="majorHAnsi"/>
          <w:lang w:eastAsia="en-US"/>
        </w:rPr>
        <w:t>.02.2015.</w:t>
      </w:r>
    </w:p>
    <w:p w14:paraId="31729ED1" w14:textId="77777777" w:rsidR="00407EAC" w:rsidRPr="00FF3978" w:rsidRDefault="00DF3206" w:rsidP="006A678D">
      <w:pPr>
        <w:spacing w:after="200"/>
        <w:rPr>
          <w:rFonts w:asciiTheme="majorHAnsi" w:hAnsiTheme="majorHAnsi" w:cstheme="majorHAnsi"/>
          <w:lang w:eastAsia="en-US"/>
        </w:rPr>
      </w:pPr>
      <w:r w:rsidRPr="00FF3978">
        <w:rPr>
          <w:rFonts w:asciiTheme="majorHAnsi" w:hAnsiTheme="majorHAnsi" w:cstheme="majorHAnsi"/>
          <w:b/>
          <w:lang w:eastAsia="en-US"/>
        </w:rPr>
        <w:t>Ministerstvo pôdohospodárstva a rozvoja vidieka Slovenskej republiky</w:t>
      </w:r>
      <w:r w:rsidRPr="00FF3978">
        <w:rPr>
          <w:rFonts w:asciiTheme="majorHAnsi" w:hAnsiTheme="majorHAnsi" w:cstheme="majorHAnsi"/>
          <w:lang w:eastAsia="en-US"/>
        </w:rPr>
        <w:t xml:space="preserve"> (ďalej len „MPRV SR“) plní funkciu riadiaceho orgánu (ďalej len „RO“)</w:t>
      </w:r>
      <w:r w:rsidR="00407EAC" w:rsidRPr="00FF3978">
        <w:rPr>
          <w:rFonts w:asciiTheme="majorHAnsi" w:hAnsiTheme="majorHAnsi" w:cstheme="majorHAnsi"/>
          <w:lang w:eastAsia="en-US"/>
        </w:rPr>
        <w:t>.</w:t>
      </w:r>
      <w:r w:rsidRPr="00FF3978">
        <w:rPr>
          <w:rFonts w:asciiTheme="majorHAnsi" w:hAnsiTheme="majorHAnsi" w:cstheme="majorHAnsi"/>
          <w:lang w:eastAsia="en-US"/>
        </w:rPr>
        <w:t xml:space="preserve"> </w:t>
      </w:r>
      <w:r w:rsidR="00412964" w:rsidRPr="00FF3978">
        <w:rPr>
          <w:rFonts w:asciiTheme="majorHAnsi" w:hAnsiTheme="majorHAnsi" w:cstheme="majorHAnsi"/>
          <w:lang w:eastAsia="en-US"/>
        </w:rPr>
        <w:t xml:space="preserve">Nevyhnutnou podmienkou vyplatenia finančných čiastok členským štátom na financovanie výdavkov </w:t>
      </w:r>
      <w:r w:rsidR="00407EAC" w:rsidRPr="00FF3978">
        <w:rPr>
          <w:rFonts w:asciiTheme="majorHAnsi" w:hAnsiTheme="majorHAnsi" w:cstheme="majorHAnsi"/>
          <w:lang w:eastAsia="en-US"/>
        </w:rPr>
        <w:t>PRV</w:t>
      </w:r>
      <w:r w:rsidR="00412964" w:rsidRPr="00FF3978">
        <w:rPr>
          <w:rFonts w:asciiTheme="majorHAnsi" w:hAnsiTheme="majorHAnsi" w:cstheme="majorHAnsi"/>
          <w:lang w:eastAsia="en-US"/>
        </w:rPr>
        <w:t xml:space="preserve"> je existencia akreditovanej platobnej agentúry. V podmienkach SR plní úlohy akreditovanej platobnej agentúry </w:t>
      </w:r>
      <w:r w:rsidR="00412964" w:rsidRPr="00FF3978">
        <w:rPr>
          <w:rFonts w:asciiTheme="majorHAnsi" w:hAnsiTheme="majorHAnsi" w:cstheme="majorHAnsi"/>
          <w:b/>
          <w:lang w:eastAsia="en-US"/>
        </w:rPr>
        <w:t>Pôdohospodárska platobná agentúra</w:t>
      </w:r>
      <w:r w:rsidR="00644B5E" w:rsidRPr="00FF3978">
        <w:rPr>
          <w:rFonts w:asciiTheme="majorHAnsi" w:hAnsiTheme="majorHAnsi" w:cstheme="majorHAnsi"/>
          <w:b/>
          <w:lang w:eastAsia="en-US"/>
        </w:rPr>
        <w:t xml:space="preserve"> (ďalej len „PPA“)</w:t>
      </w:r>
      <w:r w:rsidR="00412964" w:rsidRPr="00FF3978">
        <w:rPr>
          <w:rFonts w:asciiTheme="majorHAnsi" w:hAnsiTheme="majorHAnsi" w:cstheme="majorHAnsi"/>
          <w:b/>
          <w:lang w:eastAsia="en-US"/>
        </w:rPr>
        <w:t>.</w:t>
      </w:r>
      <w:r w:rsidR="00412964" w:rsidRPr="00FF3978">
        <w:rPr>
          <w:rFonts w:asciiTheme="majorHAnsi" w:hAnsiTheme="majorHAnsi" w:cstheme="majorHAnsi"/>
          <w:lang w:eastAsia="en-US"/>
        </w:rPr>
        <w:t xml:space="preserve"> </w:t>
      </w:r>
      <w:r w:rsidR="00644B5E" w:rsidRPr="00FF3978">
        <w:rPr>
          <w:rFonts w:asciiTheme="majorHAnsi" w:hAnsiTheme="majorHAnsi" w:cstheme="majorHAnsi"/>
          <w:lang w:eastAsia="en-US"/>
        </w:rPr>
        <w:t>PPA</w:t>
      </w:r>
      <w:r w:rsidR="00407EAC" w:rsidRPr="00FF3978">
        <w:rPr>
          <w:rFonts w:asciiTheme="majorHAnsi" w:hAnsiTheme="majorHAnsi" w:cstheme="majorHAnsi"/>
          <w:lang w:eastAsia="en-US"/>
        </w:rPr>
        <w:t xml:space="preserve"> zabezpečuje </w:t>
      </w:r>
      <w:r w:rsidR="00644B5E" w:rsidRPr="00FF3978">
        <w:rPr>
          <w:rFonts w:asciiTheme="majorHAnsi" w:hAnsiTheme="majorHAnsi" w:cstheme="majorHAnsi"/>
          <w:lang w:eastAsia="en-US"/>
        </w:rPr>
        <w:t xml:space="preserve">v oblasti projektovo orientovaných opatrení výkon kompetencií, ktoré pre ňu vyplývajú zo zákona č. </w:t>
      </w:r>
      <w:r w:rsidR="005936AF" w:rsidRPr="00FF3978">
        <w:rPr>
          <w:rFonts w:asciiTheme="majorHAnsi" w:hAnsiTheme="majorHAnsi" w:cstheme="majorHAnsi"/>
          <w:lang w:eastAsia="en-US"/>
        </w:rPr>
        <w:t>280</w:t>
      </w:r>
      <w:r w:rsidR="00644B5E" w:rsidRPr="00FF3978">
        <w:rPr>
          <w:rFonts w:asciiTheme="majorHAnsi" w:hAnsiTheme="majorHAnsi" w:cstheme="majorHAnsi"/>
          <w:lang w:eastAsia="en-US"/>
        </w:rPr>
        <w:t>/20</w:t>
      </w:r>
      <w:r w:rsidR="005936AF" w:rsidRPr="00FF3978">
        <w:rPr>
          <w:rFonts w:asciiTheme="majorHAnsi" w:hAnsiTheme="majorHAnsi" w:cstheme="majorHAnsi"/>
          <w:lang w:eastAsia="en-US"/>
        </w:rPr>
        <w:t>1</w:t>
      </w:r>
      <w:r w:rsidR="00644B5E" w:rsidRPr="00FF3978">
        <w:rPr>
          <w:rFonts w:asciiTheme="majorHAnsi" w:hAnsiTheme="majorHAnsi" w:cstheme="majorHAnsi"/>
          <w:lang w:eastAsia="en-US"/>
        </w:rPr>
        <w:t xml:space="preserve">7 Z. z. </w:t>
      </w:r>
      <w:r w:rsidR="005936AF" w:rsidRPr="00FF3978">
        <w:rPr>
          <w:rFonts w:asciiTheme="majorHAnsi" w:hAnsiTheme="majorHAnsi" w:cstheme="majorHAnsi"/>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00644B5E" w:rsidRPr="00FF3978">
        <w:rPr>
          <w:rFonts w:asciiTheme="majorHAnsi" w:hAnsiTheme="majorHAnsi" w:cstheme="majorHAnsi"/>
          <w:lang w:eastAsia="en-US"/>
        </w:rPr>
        <w:t>, zo zákona č. 292/2014 Z. z. o príspevku poskytovanom z európskych štrukturálnych a investičných fondov a o zmene a doplnení niektorých zákonov ( ďalej len Zákon o EŠIF“) a zo Systému riadenia PRV 2014 - 2020. PPA môže v mene RO plniť aj úlohy RO na základe delegovania právomocí z RO na PPA.</w:t>
      </w:r>
      <w:bookmarkEnd w:id="17"/>
      <w:bookmarkEnd w:id="18"/>
      <w:bookmarkEnd w:id="19"/>
      <w:bookmarkEnd w:id="20"/>
      <w:bookmarkEnd w:id="21"/>
    </w:p>
    <w:p w14:paraId="15437FEF" w14:textId="77777777" w:rsidR="00DE13EA" w:rsidRPr="00FF3978" w:rsidRDefault="00DE13EA" w:rsidP="00644B5E">
      <w:pPr>
        <w:spacing w:after="200"/>
        <w:rPr>
          <w:rFonts w:asciiTheme="majorHAnsi" w:hAnsiTheme="majorHAnsi" w:cstheme="majorHAnsi"/>
          <w:lang w:eastAsia="en-US"/>
        </w:rPr>
      </w:pPr>
      <w:r w:rsidRPr="00FF3978">
        <w:rPr>
          <w:rFonts w:asciiTheme="majorHAnsi" w:hAnsiTheme="majorHAnsi" w:cstheme="majorHAnsi"/>
          <w:lang w:eastAsia="en-US"/>
        </w:rPr>
        <w:t xml:space="preserve">PRV sa vzťahuje na celé územie Slovenska (NUTS I). Podľa </w:t>
      </w:r>
      <w:proofErr w:type="spellStart"/>
      <w:r w:rsidRPr="00FF3978">
        <w:rPr>
          <w:rFonts w:asciiTheme="majorHAnsi" w:hAnsiTheme="majorHAnsi" w:cstheme="majorHAnsi"/>
          <w:lang w:eastAsia="en-US"/>
        </w:rPr>
        <w:t>územno</w:t>
      </w:r>
      <w:proofErr w:type="spellEnd"/>
      <w:r w:rsidRPr="00FF3978">
        <w:rPr>
          <w:rFonts w:asciiTheme="majorHAnsi" w:hAnsiTheme="majorHAnsi" w:cstheme="majorHAnsi"/>
          <w:lang w:eastAsia="en-US"/>
        </w:rPr>
        <w:t xml:space="preserve"> – právneho členenia sa Slovensko delí na 4 oblasti (NUTS 2), 8 krajov (NUTS 3), 79 okresov (LAU 1), 2890 obcí (LAU 2) z toho 138 so štatútom mesta. </w:t>
      </w:r>
    </w:p>
    <w:p w14:paraId="598FBCA7" w14:textId="77777777" w:rsidR="00DE13EA" w:rsidRPr="00FF3978" w:rsidRDefault="00DE13EA" w:rsidP="00644B5E">
      <w:pPr>
        <w:spacing w:after="200"/>
        <w:rPr>
          <w:rFonts w:asciiTheme="majorHAnsi" w:hAnsiTheme="majorHAnsi" w:cstheme="majorHAnsi"/>
          <w:lang w:eastAsia="en-US"/>
        </w:rPr>
      </w:pPr>
      <w:r w:rsidRPr="00FF3978">
        <w:rPr>
          <w:rFonts w:asciiTheme="majorHAnsi" w:hAnsiTheme="majorHAnsi" w:cstheme="majorHAnsi"/>
          <w:lang w:eastAsia="en-US"/>
        </w:rPr>
        <w:t>Región je územná jednotka zodpovedajúca úrovni NUTS 1 alebo 2 v zmysle nariadenia  (ES) č. 1059/2003.</w:t>
      </w:r>
    </w:p>
    <w:p w14:paraId="7A4541C9" w14:textId="77777777" w:rsidR="004105B6" w:rsidRPr="00FF3978" w:rsidRDefault="004105B6" w:rsidP="00644B5E">
      <w:pPr>
        <w:spacing w:after="200"/>
        <w:rPr>
          <w:rFonts w:asciiTheme="majorHAnsi" w:hAnsiTheme="majorHAnsi" w:cstheme="majorHAnsi"/>
          <w:lang w:eastAsia="en-US"/>
        </w:rPr>
      </w:pPr>
      <w:r w:rsidRPr="00FF3978">
        <w:rPr>
          <w:rFonts w:asciiTheme="majorHAnsi" w:hAnsiTheme="majorHAnsi" w:cstheme="majorHAnsi"/>
          <w:lang w:eastAsia="en-US"/>
        </w:rPr>
        <w:t xml:space="preserve">Menej rozvinutý región je región, ktorého hrubý domáci produkt (HDP) na obyvateľa je nižší ako 75% priemeru HDP EÚ 27. </w:t>
      </w:r>
    </w:p>
    <w:p w14:paraId="4DF9A42B" w14:textId="77777777" w:rsidR="004105B6" w:rsidRPr="00FF3978" w:rsidRDefault="006761DA" w:rsidP="001C4543">
      <w:pPr>
        <w:spacing w:before="0" w:after="200"/>
        <w:rPr>
          <w:rFonts w:asciiTheme="majorHAnsi" w:hAnsiTheme="majorHAnsi" w:cstheme="majorHAnsi"/>
          <w:sz w:val="22"/>
          <w:szCs w:val="22"/>
          <w:lang w:eastAsia="en-US"/>
        </w:rPr>
      </w:pPr>
      <w:r w:rsidRPr="00FF3978">
        <w:rPr>
          <w:rFonts w:asciiTheme="majorHAnsi" w:hAnsiTheme="majorHAnsi" w:cstheme="majorHAnsi"/>
          <w:noProof/>
          <w:szCs w:val="22"/>
        </w:rPr>
        <w:drawing>
          <wp:inline distT="0" distB="0" distL="0" distR="0" wp14:anchorId="4D5012BE" wp14:editId="13EBCF87">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14:paraId="7D1BF20A" w14:textId="77777777" w:rsidR="00EE53EF" w:rsidRPr="00FF3978" w:rsidRDefault="00EE53EF" w:rsidP="00C16B78">
      <w:pPr>
        <w:spacing w:after="200"/>
        <w:rPr>
          <w:rFonts w:asciiTheme="majorHAnsi" w:hAnsiTheme="majorHAnsi" w:cstheme="majorHAnsi"/>
          <w:b/>
          <w:bCs/>
        </w:rPr>
      </w:pPr>
      <w:r w:rsidRPr="00FF3978">
        <w:rPr>
          <w:rFonts w:asciiTheme="majorHAnsi" w:hAnsiTheme="majorHAnsi" w:cstheme="majorHAnsi"/>
          <w:b/>
          <w:lang w:eastAsia="en-US"/>
        </w:rPr>
        <w:t>Vidieckosť SR</w:t>
      </w:r>
    </w:p>
    <w:p w14:paraId="34216378" w14:textId="77777777" w:rsidR="00EE53EF" w:rsidRPr="00FF3978" w:rsidRDefault="00EE53EF" w:rsidP="00C16B78">
      <w:pPr>
        <w:spacing w:after="200"/>
        <w:rPr>
          <w:rFonts w:asciiTheme="majorHAnsi" w:hAnsiTheme="majorHAnsi" w:cstheme="majorHAnsi"/>
          <w:lang w:eastAsia="en-US"/>
        </w:rPr>
      </w:pPr>
      <w:r w:rsidRPr="00FF3978">
        <w:rPr>
          <w:rFonts w:asciiTheme="majorHAnsi" w:hAnsiTheme="majorHAnsi" w:cstheme="majorHAnsi"/>
          <w:lang w:eastAsia="en-US"/>
        </w:rPr>
        <w:t xml:space="preserve">Podľa definície vidieckych oblastí </w:t>
      </w:r>
      <w:proofErr w:type="spellStart"/>
      <w:r w:rsidRPr="00FF3978">
        <w:rPr>
          <w:rFonts w:asciiTheme="majorHAnsi" w:hAnsiTheme="majorHAnsi" w:cstheme="majorHAnsi"/>
          <w:lang w:eastAsia="en-US"/>
        </w:rPr>
        <w:t>Eurostatu</w:t>
      </w:r>
      <w:proofErr w:type="spellEnd"/>
      <w:r w:rsidRPr="00FF3978">
        <w:rPr>
          <w:rFonts w:asciiTheme="majorHAnsi" w:hAnsiTheme="majorHAnsi" w:cstheme="majorHAnsi"/>
          <w:lang w:eastAsia="en-US"/>
        </w:rPr>
        <w:t xml:space="preserve">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14:paraId="7FF1B38E" w14:textId="77777777" w:rsidR="00EE53EF" w:rsidRPr="00FF3978" w:rsidRDefault="00EE53EF" w:rsidP="00C16B78">
      <w:pPr>
        <w:spacing w:after="200"/>
        <w:rPr>
          <w:rFonts w:asciiTheme="majorHAnsi" w:hAnsiTheme="majorHAnsi" w:cstheme="majorHAnsi"/>
          <w:lang w:eastAsia="en-US"/>
        </w:rPr>
      </w:pPr>
      <w:r w:rsidRPr="00FF3978">
        <w:rPr>
          <w:rFonts w:asciiTheme="majorHAnsi" w:hAnsiTheme="majorHAnsi" w:cstheme="majorHAnsi"/>
          <w:lang w:eastAsia="en-US"/>
        </w:rPr>
        <w:t xml:space="preserve">V nadväznosti na vyššie uvedené sa </w:t>
      </w:r>
      <w:r w:rsidRPr="00FF3978">
        <w:rPr>
          <w:rFonts w:asciiTheme="majorHAnsi" w:hAnsiTheme="majorHAnsi" w:cstheme="majorHAnsi"/>
          <w:b/>
          <w:lang w:eastAsia="en-US"/>
        </w:rPr>
        <w:t xml:space="preserve">na účely PRV bude považovať za vidiecke oblasti  celé územie SR okrem všetkých krajských miest s výnimkou mestských častí </w:t>
      </w:r>
      <w:r w:rsidR="0032129A" w:rsidRPr="00FF3978">
        <w:rPr>
          <w:rFonts w:asciiTheme="majorHAnsi" w:hAnsiTheme="majorHAnsi" w:cstheme="majorHAnsi"/>
          <w:b/>
          <w:lang w:eastAsia="en-US"/>
        </w:rPr>
        <w:t xml:space="preserve">Bratislavy a Košíc </w:t>
      </w:r>
      <w:r w:rsidRPr="00FF3978">
        <w:rPr>
          <w:rFonts w:asciiTheme="majorHAnsi" w:hAnsiTheme="majorHAnsi" w:cstheme="majorHAnsi"/>
          <w:b/>
          <w:lang w:eastAsia="en-US"/>
        </w:rPr>
        <w:t xml:space="preserve">do </w:t>
      </w:r>
      <w:r w:rsidRPr="00FF3978">
        <w:rPr>
          <w:rFonts w:asciiTheme="majorHAnsi" w:hAnsiTheme="majorHAnsi" w:cstheme="majorHAnsi"/>
          <w:b/>
          <w:lang w:eastAsia="en-US"/>
        </w:rPr>
        <w:lastRenderedPageBreak/>
        <w:t>5 000 obyvateľov</w:t>
      </w:r>
      <w:r w:rsidR="00CA0109" w:rsidRPr="00FF3978">
        <w:rPr>
          <w:rStyle w:val="Odkaznapoznmkupodiarou"/>
          <w:rFonts w:asciiTheme="majorHAnsi" w:hAnsiTheme="majorHAnsi" w:cstheme="majorHAnsi"/>
          <w:b/>
          <w:lang w:eastAsia="en-US"/>
        </w:rPr>
        <w:footnoteReference w:id="1"/>
      </w:r>
      <w:r w:rsidRPr="00FF3978">
        <w:rPr>
          <w:rFonts w:asciiTheme="majorHAnsi" w:hAnsiTheme="majorHAnsi" w:cstheme="majorHAnsi"/>
          <w:b/>
          <w:lang w:eastAsia="en-US"/>
        </w:rPr>
        <w:t xml:space="preserve"> (vrátane),</w:t>
      </w:r>
      <w:r w:rsidRPr="00FF3978">
        <w:rPr>
          <w:rFonts w:asciiTheme="majorHAnsi" w:hAnsiTheme="majorHAnsi" w:cstheme="majorHAnsi"/>
          <w:lang w:eastAsia="en-US"/>
        </w:rPr>
        <w:t xml:space="preserve"> pričom táto definícia vidieckych oblastí  sa bude uplatňovať ako jedna z podmienok oprávnenosti len v prípade nasledovných opatrení/podopatrení programu:</w:t>
      </w:r>
    </w:p>
    <w:p w14:paraId="76823AEE"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1 Prenos znalostí a informačné akcie – definícia vidieckosti sa vzťahuje len na aktivity žiadateľa, pri ktorých je konečným beneficientom pomoci nepoľnohospodársky, nepotravinársky a nelesný MSP;</w:t>
      </w:r>
    </w:p>
    <w:p w14:paraId="7D1BAF79"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 xml:space="preserve">2 Poradenské služby – definícia vidieckosti sa vzťahuje len na adresáta poradenskej služby, ktorým je nepoľnohospodársky a nelesný MSP; </w:t>
      </w:r>
    </w:p>
    <w:p w14:paraId="2A27AE45"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6.4 Podpora investícií do vytvárania a rozvoja nepoľnohospodárskych činností – definícia vidieckosti sa vzťahuje  na všetkých oprávnených žiadateľov s výnimkou poľnohospodárskych podnikov;</w:t>
      </w:r>
    </w:p>
    <w:p w14:paraId="4F55438A"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7 Základné služby pre vidiecke obyvateľstvo – definícia vidieckosti sa ďalej limituje na obce/prímestské časti do 1000 obyvateľov, resp. do 500 v prípade širokopásmového internetu;</w:t>
      </w:r>
    </w:p>
    <w:p w14:paraId="150CE0FF" w14:textId="77777777" w:rsidR="00EE53EF" w:rsidRPr="00FF3978" w:rsidRDefault="00EE53EF" w:rsidP="006871AB">
      <w:pPr>
        <w:pStyle w:val="Odsekzoznamu"/>
        <w:numPr>
          <w:ilvl w:val="0"/>
          <w:numId w:val="52"/>
        </w:numPr>
        <w:ind w:left="567" w:hanging="567"/>
        <w:jc w:val="both"/>
        <w:rPr>
          <w:rFonts w:asciiTheme="majorHAnsi" w:hAnsiTheme="majorHAnsi" w:cstheme="majorHAnsi"/>
        </w:rPr>
      </w:pPr>
      <w:r w:rsidRPr="00FF3978">
        <w:rPr>
          <w:rFonts w:asciiTheme="majorHAnsi" w:hAnsiTheme="majorHAnsi" w:cstheme="majorHAnsi"/>
        </w:rPr>
        <w:t>19 LEADER – definícia vidieckosti sa ďalej limituje v prípade obcí ako žiadateľov na obce do 20 000 obyvateľov, v prípade prímestských častí platí limit oprávnenosti z hore uvedenej definície, t.j. do 5 000 obyvateľov.</w:t>
      </w:r>
    </w:p>
    <w:p w14:paraId="2A2064A4" w14:textId="77777777" w:rsidR="00D54E01" w:rsidRPr="00195E3B" w:rsidRDefault="00EE53EF" w:rsidP="00D54E01">
      <w:pPr>
        <w:spacing w:after="200"/>
        <w:rPr>
          <w:rFonts w:asciiTheme="majorHAnsi" w:hAnsiTheme="majorHAnsi" w:cstheme="majorHAnsi"/>
          <w:lang w:eastAsia="en-US"/>
        </w:rPr>
      </w:pPr>
      <w:r w:rsidRPr="00FF3978">
        <w:rPr>
          <w:rFonts w:asciiTheme="majorHAnsi" w:hAnsiTheme="majorHAnsi" w:cstheme="majorHAnsi"/>
          <w:lang w:eastAsia="en-US"/>
        </w:rPr>
        <w:t>Vzhľadom na obmedzené zdroje PRV a potrebu koncentrácie podpory môže byť podpora vidieckych oblastí určená užším vymedzením konečného prijímateľa na úrovni jednotlivých opatrení</w:t>
      </w:r>
      <w:r w:rsidR="00644B5E" w:rsidRPr="00FF3978">
        <w:rPr>
          <w:rFonts w:asciiTheme="majorHAnsi" w:hAnsiTheme="majorHAnsi" w:cstheme="majorHAnsi"/>
          <w:lang w:eastAsia="en-US"/>
        </w:rPr>
        <w:t>.</w:t>
      </w:r>
      <w:bookmarkStart w:id="22" w:name="_Toc389828766"/>
    </w:p>
    <w:p w14:paraId="37C19E6D" w14:textId="77777777" w:rsidR="002C0CF8" w:rsidRPr="00195E3B" w:rsidRDefault="002C0CF8">
      <w:pPr>
        <w:spacing w:before="0"/>
        <w:jc w:val="left"/>
        <w:rPr>
          <w:rFonts w:asciiTheme="majorHAnsi" w:hAnsiTheme="majorHAnsi" w:cstheme="majorHAnsi"/>
          <w:lang w:eastAsia="en-US"/>
        </w:rPr>
      </w:pPr>
      <w:r w:rsidRPr="00195E3B">
        <w:rPr>
          <w:rFonts w:asciiTheme="majorHAnsi" w:hAnsiTheme="majorHAnsi" w:cstheme="majorHAnsi"/>
          <w:lang w:eastAsia="en-US"/>
        </w:rPr>
        <w:br w:type="page"/>
      </w:r>
    </w:p>
    <w:p w14:paraId="148D4618" w14:textId="77777777" w:rsidR="00A37400" w:rsidRPr="00FF3978" w:rsidRDefault="00A37400" w:rsidP="003C1D0E">
      <w:pPr>
        <w:pStyle w:val="Nadpis1"/>
        <w:numPr>
          <w:ilvl w:val="0"/>
          <w:numId w:val="107"/>
        </w:numPr>
        <w:shd w:val="clear" w:color="auto" w:fill="BFBFBF" w:themeFill="background1" w:themeFillShade="BF"/>
        <w:spacing w:before="0" w:after="0"/>
        <w:ind w:left="567" w:hanging="567"/>
        <w:jc w:val="left"/>
        <w:rPr>
          <w:rFonts w:asciiTheme="majorHAnsi" w:hAnsiTheme="majorHAnsi" w:cstheme="majorHAnsi"/>
        </w:rPr>
      </w:pPr>
      <w:bookmarkStart w:id="23" w:name="_Toc24353707"/>
      <w:r w:rsidRPr="00FF3978">
        <w:rPr>
          <w:rFonts w:asciiTheme="majorHAnsi" w:hAnsiTheme="majorHAnsi" w:cstheme="majorHAnsi"/>
          <w:bCs w:val="0"/>
          <w:iCs/>
        </w:rPr>
        <w:lastRenderedPageBreak/>
        <w:t>ZÁKLADNÉ INFORMÁCIE</w:t>
      </w:r>
      <w:bookmarkEnd w:id="3"/>
      <w:bookmarkEnd w:id="4"/>
      <w:bookmarkEnd w:id="5"/>
      <w:bookmarkEnd w:id="6"/>
      <w:bookmarkEnd w:id="7"/>
      <w:bookmarkEnd w:id="22"/>
      <w:bookmarkEnd w:id="23"/>
    </w:p>
    <w:p w14:paraId="06A80D68" w14:textId="03429782" w:rsidR="00A37400" w:rsidRPr="00FF3978" w:rsidRDefault="00756DCD" w:rsidP="00FF3978">
      <w:pPr>
        <w:pStyle w:val="Nadpis2"/>
        <w:numPr>
          <w:ilvl w:val="1"/>
          <w:numId w:val="4"/>
        </w:numPr>
        <w:tabs>
          <w:tab w:val="clear" w:pos="1772"/>
          <w:tab w:val="num" w:pos="1440"/>
        </w:tabs>
        <w:ind w:left="578" w:hanging="578"/>
        <w:rPr>
          <w:rFonts w:asciiTheme="majorHAnsi" w:hAnsiTheme="majorHAnsi" w:cstheme="majorHAnsi"/>
          <w:szCs w:val="24"/>
        </w:rPr>
      </w:pPr>
      <w:bookmarkStart w:id="24" w:name="_Toc263415129"/>
      <w:bookmarkStart w:id="25" w:name="_Toc263415505"/>
      <w:bookmarkStart w:id="26" w:name="_Toc263416916"/>
      <w:bookmarkStart w:id="27" w:name="_Toc263416988"/>
      <w:bookmarkStart w:id="28" w:name="_Toc264528315"/>
      <w:bookmarkStart w:id="29" w:name="_Toc389828767"/>
      <w:bookmarkStart w:id="30" w:name="_Toc24353708"/>
      <w:r w:rsidRPr="00FF3978">
        <w:rPr>
          <w:rFonts w:asciiTheme="majorHAnsi" w:hAnsiTheme="majorHAnsi" w:cstheme="majorHAnsi"/>
          <w:szCs w:val="24"/>
        </w:rPr>
        <w:t>Účel p</w:t>
      </w:r>
      <w:r w:rsidR="00A37400" w:rsidRPr="00FF3978">
        <w:rPr>
          <w:rFonts w:asciiTheme="majorHAnsi" w:hAnsiTheme="majorHAnsi" w:cstheme="majorHAnsi"/>
          <w:szCs w:val="24"/>
        </w:rPr>
        <w:t>ríručky</w:t>
      </w:r>
      <w:bookmarkEnd w:id="24"/>
      <w:bookmarkEnd w:id="25"/>
      <w:bookmarkEnd w:id="26"/>
      <w:bookmarkEnd w:id="27"/>
      <w:bookmarkEnd w:id="28"/>
      <w:bookmarkEnd w:id="29"/>
      <w:bookmarkEnd w:id="30"/>
    </w:p>
    <w:p w14:paraId="25D56E9E" w14:textId="77777777" w:rsidR="00804D9A" w:rsidRPr="00FF3978" w:rsidRDefault="005927D3" w:rsidP="006A678D">
      <w:pPr>
        <w:spacing w:before="0" w:after="120"/>
        <w:rPr>
          <w:rFonts w:asciiTheme="majorHAnsi" w:hAnsiTheme="majorHAnsi" w:cstheme="majorHAnsi"/>
          <w:lang w:eastAsia="en-US"/>
        </w:rPr>
      </w:pPr>
      <w:r w:rsidRPr="00FF3978">
        <w:rPr>
          <w:rFonts w:asciiTheme="majorHAnsi" w:hAnsiTheme="majorHAnsi" w:cstheme="majorHAnsi"/>
          <w:lang w:eastAsia="en-US"/>
        </w:rPr>
        <w:t>P</w:t>
      </w:r>
      <w:r w:rsidR="00594D3E" w:rsidRPr="00FF3978">
        <w:rPr>
          <w:rFonts w:asciiTheme="majorHAnsi" w:hAnsiTheme="majorHAnsi" w:cstheme="majorHAnsi"/>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sidRPr="00FF3978">
        <w:rPr>
          <w:rFonts w:asciiTheme="majorHAnsi" w:hAnsiTheme="majorHAnsi" w:cstheme="majorHAnsi"/>
          <w:lang w:eastAsia="en-US"/>
        </w:rPr>
        <w:t xml:space="preserve"> </w:t>
      </w:r>
    </w:p>
    <w:p w14:paraId="37321841" w14:textId="77777777" w:rsidR="00804D9A" w:rsidRPr="00FF3978" w:rsidRDefault="00804D9A" w:rsidP="00C16B78">
      <w:pPr>
        <w:shd w:val="clear" w:color="auto" w:fill="C6D9F1" w:themeFill="text2" w:themeFillTint="33"/>
        <w:spacing w:before="0" w:after="120"/>
        <w:rPr>
          <w:rFonts w:asciiTheme="majorHAnsi" w:hAnsiTheme="majorHAnsi" w:cstheme="majorHAnsi"/>
          <w:lang w:eastAsia="en-US"/>
        </w:rPr>
      </w:pPr>
      <w:r w:rsidRPr="00FF3978">
        <w:rPr>
          <w:rFonts w:asciiTheme="majorHAnsi" w:hAnsiTheme="majorHAnsi" w:cstheme="majorHAnsi"/>
          <w:lang w:eastAsia="en-US"/>
        </w:rPr>
        <w:t>Príručka stanovuje mechanizmus poskytovania finančného príspevku a </w:t>
      </w:r>
      <w:r w:rsidRPr="00FF3978">
        <w:rPr>
          <w:rFonts w:asciiTheme="majorHAnsi" w:hAnsiTheme="majorHAnsi" w:cstheme="majorHAnsi"/>
          <w:b/>
          <w:u w:val="single"/>
          <w:lang w:eastAsia="en-US"/>
        </w:rPr>
        <w:t>je záväzná pre všetkých žiadateľov o nenávratný finančný príspevok z PRV.</w:t>
      </w:r>
      <w:r w:rsidRPr="00FF3978">
        <w:rPr>
          <w:rFonts w:asciiTheme="majorHAnsi" w:hAnsiTheme="majorHAnsi" w:cstheme="majorHAnsi"/>
          <w:lang w:eastAsia="en-US"/>
        </w:rPr>
        <w:t xml:space="preserve"> Upravuje predovšetkým spôsob prijímania projektového zámeru a/alebo ŽoNFP, konanie o projektovom zámere a/alebo ŽoNFP vrátane možnosti použitia opravných prostriedkov, popis opatrení/podopatrení/operácií/činností  implementovaných v rámci PRV a všeobecné podmienky oprávnenosti, hodnotiace a výberové kritériá platné pre jednotlivé opatrenia/podopatrenia. </w:t>
      </w:r>
    </w:p>
    <w:p w14:paraId="17D94351" w14:textId="77777777" w:rsidR="00594D3E" w:rsidRPr="00FF3978" w:rsidRDefault="00DC1873" w:rsidP="00C16B78">
      <w:pPr>
        <w:shd w:val="clear" w:color="auto" w:fill="C6D9F1" w:themeFill="text2" w:themeFillTint="33"/>
        <w:spacing w:before="0" w:after="120"/>
        <w:rPr>
          <w:rFonts w:asciiTheme="majorHAnsi" w:hAnsiTheme="majorHAnsi" w:cstheme="majorHAnsi"/>
          <w:lang w:eastAsia="en-US"/>
        </w:rPr>
      </w:pPr>
      <w:r w:rsidRPr="00FF3978">
        <w:rPr>
          <w:rFonts w:asciiTheme="majorHAnsi" w:hAnsiTheme="majorHAnsi" w:cstheme="majorHAnsi"/>
          <w:lang w:eastAsia="en-US"/>
        </w:rPr>
        <w:t xml:space="preserve">Metodický návod pre prijímateľa (tzn. obdobie </w:t>
      </w:r>
      <w:r w:rsidR="00804D9A" w:rsidRPr="00FF3978">
        <w:rPr>
          <w:rFonts w:asciiTheme="majorHAnsi" w:hAnsiTheme="majorHAnsi" w:cstheme="majorHAnsi"/>
          <w:lang w:eastAsia="en-US"/>
        </w:rPr>
        <w:t>od nadobudnutia</w:t>
      </w:r>
      <w:r w:rsidRPr="00FF3978">
        <w:rPr>
          <w:rFonts w:asciiTheme="majorHAnsi" w:hAnsiTheme="majorHAnsi" w:cstheme="majorHAnsi"/>
          <w:lang w:eastAsia="en-US"/>
        </w:rPr>
        <w:t xml:space="preserve"> účinnosti zmluvy o poskytnutí NFP</w:t>
      </w:r>
      <w:r w:rsidR="00804D9A" w:rsidRPr="00FF3978">
        <w:rPr>
          <w:rFonts w:asciiTheme="majorHAnsi" w:hAnsiTheme="majorHAnsi" w:cstheme="majorHAnsi"/>
          <w:lang w:eastAsia="en-US"/>
        </w:rPr>
        <w:t xml:space="preserve"> do ukončenia jej platnosti</w:t>
      </w:r>
      <w:r w:rsidRPr="00FF3978">
        <w:rPr>
          <w:rFonts w:asciiTheme="majorHAnsi" w:hAnsiTheme="majorHAnsi" w:cstheme="majorHAnsi"/>
          <w:lang w:eastAsia="en-US"/>
        </w:rPr>
        <w:t xml:space="preserve">)  upraví </w:t>
      </w:r>
      <w:r w:rsidR="00EC171C" w:rsidRPr="00FF3978">
        <w:rPr>
          <w:rFonts w:asciiTheme="majorHAnsi" w:hAnsiTheme="majorHAnsi" w:cstheme="majorHAnsi"/>
          <w:b/>
          <w:lang w:eastAsia="en-US"/>
        </w:rPr>
        <w:t>P</w:t>
      </w:r>
      <w:r w:rsidRPr="00FF3978">
        <w:rPr>
          <w:rFonts w:asciiTheme="majorHAnsi" w:hAnsiTheme="majorHAnsi" w:cstheme="majorHAnsi"/>
          <w:b/>
          <w:lang w:eastAsia="en-US"/>
        </w:rPr>
        <w:t>ríručka pre prijímateľa</w:t>
      </w:r>
      <w:r w:rsidR="00EC171C" w:rsidRPr="00FF3978">
        <w:rPr>
          <w:rFonts w:asciiTheme="majorHAnsi" w:hAnsiTheme="majorHAnsi" w:cstheme="majorHAnsi"/>
          <w:b/>
          <w:lang w:eastAsia="en-US"/>
        </w:rPr>
        <w:t xml:space="preserve"> nenávratného finančného príspevku z </w:t>
      </w:r>
      <w:r w:rsidR="00FF2E87" w:rsidRPr="00FF3978">
        <w:rPr>
          <w:rFonts w:asciiTheme="majorHAnsi" w:hAnsiTheme="majorHAnsi" w:cstheme="majorHAnsi"/>
          <w:b/>
          <w:lang w:eastAsia="en-US"/>
        </w:rPr>
        <w:t>PRV</w:t>
      </w:r>
      <w:r w:rsidRPr="00FF3978">
        <w:rPr>
          <w:rFonts w:asciiTheme="majorHAnsi" w:hAnsiTheme="majorHAnsi" w:cstheme="majorHAnsi"/>
          <w:b/>
          <w:lang w:eastAsia="en-US"/>
        </w:rPr>
        <w:t>.</w:t>
      </w:r>
      <w:r w:rsidR="0032135C" w:rsidRPr="00FF3978">
        <w:rPr>
          <w:rFonts w:asciiTheme="majorHAnsi" w:hAnsiTheme="majorHAnsi" w:cstheme="majorHAnsi"/>
          <w:b/>
          <w:lang w:eastAsia="en-US"/>
        </w:rPr>
        <w:t xml:space="preserve"> </w:t>
      </w:r>
    </w:p>
    <w:p w14:paraId="04F83BC4" w14:textId="77777777" w:rsidR="00DC1873" w:rsidRPr="00FF3978" w:rsidRDefault="00594D3E" w:rsidP="00C16B78">
      <w:pPr>
        <w:shd w:val="clear" w:color="auto" w:fill="C6D9F1" w:themeFill="text2" w:themeFillTint="33"/>
        <w:spacing w:before="0" w:after="120"/>
        <w:rPr>
          <w:rFonts w:asciiTheme="majorHAnsi" w:hAnsiTheme="majorHAnsi" w:cstheme="majorHAnsi"/>
          <w:b/>
          <w:u w:val="single"/>
          <w:lang w:eastAsia="en-US"/>
        </w:rPr>
      </w:pPr>
      <w:r w:rsidRPr="00FF3978">
        <w:rPr>
          <w:rFonts w:asciiTheme="majorHAnsi" w:hAnsiTheme="majorHAnsi" w:cstheme="majorHAnsi"/>
          <w:b/>
          <w:u w:val="single"/>
          <w:lang w:eastAsia="en-US"/>
        </w:rPr>
        <w:t xml:space="preserve">Príručka má všeobecný charakter, pričom podrobné podmienky poskytnutia príspevku </w:t>
      </w:r>
      <w:r w:rsidR="009070EE" w:rsidRPr="00FF3978">
        <w:rPr>
          <w:rFonts w:asciiTheme="majorHAnsi" w:hAnsiTheme="majorHAnsi" w:cstheme="majorHAnsi"/>
          <w:b/>
          <w:u w:val="single"/>
          <w:lang w:eastAsia="en-US"/>
        </w:rPr>
        <w:t xml:space="preserve"> a konkrétne </w:t>
      </w:r>
      <w:proofErr w:type="spellStart"/>
      <w:r w:rsidR="009070EE" w:rsidRPr="00FF3978">
        <w:rPr>
          <w:rFonts w:asciiTheme="majorHAnsi" w:hAnsiTheme="majorHAnsi" w:cstheme="majorHAnsi"/>
          <w:b/>
          <w:u w:val="single"/>
          <w:lang w:eastAsia="en-US"/>
        </w:rPr>
        <w:t>technicko</w:t>
      </w:r>
      <w:proofErr w:type="spellEnd"/>
      <w:r w:rsidR="009070EE" w:rsidRPr="00FF3978">
        <w:rPr>
          <w:rFonts w:asciiTheme="majorHAnsi" w:hAnsiTheme="majorHAnsi" w:cstheme="majorHAnsi"/>
          <w:b/>
          <w:u w:val="single"/>
          <w:lang w:eastAsia="en-US"/>
        </w:rPr>
        <w:t xml:space="preserve">–organizačné náležitosti vypracovania a predkladania </w:t>
      </w:r>
      <w:r w:rsidR="00804D9A" w:rsidRPr="00FF3978">
        <w:rPr>
          <w:rFonts w:asciiTheme="majorHAnsi" w:hAnsiTheme="majorHAnsi" w:cstheme="majorHAnsi"/>
          <w:b/>
          <w:u w:val="single"/>
          <w:lang w:eastAsia="en-US"/>
        </w:rPr>
        <w:t>projektového zámeru/</w:t>
      </w:r>
      <w:r w:rsidR="009070EE" w:rsidRPr="00FF3978">
        <w:rPr>
          <w:rFonts w:asciiTheme="majorHAnsi" w:hAnsiTheme="majorHAnsi" w:cstheme="majorHAnsi"/>
          <w:b/>
          <w:u w:val="single"/>
          <w:lang w:eastAsia="en-US"/>
        </w:rPr>
        <w:t xml:space="preserve">ŽoNFP </w:t>
      </w:r>
      <w:r w:rsidRPr="00FF3978">
        <w:rPr>
          <w:rFonts w:asciiTheme="majorHAnsi" w:hAnsiTheme="majorHAnsi" w:cstheme="majorHAnsi"/>
          <w:b/>
          <w:u w:val="single"/>
          <w:lang w:eastAsia="en-US"/>
        </w:rPr>
        <w:t>budú stanovené vždy</w:t>
      </w:r>
      <w:r w:rsidR="005927D3" w:rsidRPr="00FF3978">
        <w:rPr>
          <w:rFonts w:asciiTheme="majorHAnsi" w:hAnsiTheme="majorHAnsi" w:cstheme="majorHAnsi"/>
          <w:b/>
          <w:u w:val="single"/>
          <w:lang w:eastAsia="en-US"/>
        </w:rPr>
        <w:t xml:space="preserve"> v rámci konkrétnej výzvy na predkladanie projektov</w:t>
      </w:r>
      <w:r w:rsidR="00804D9A" w:rsidRPr="00FF3978">
        <w:rPr>
          <w:rFonts w:asciiTheme="majorHAnsi" w:hAnsiTheme="majorHAnsi" w:cstheme="majorHAnsi"/>
          <w:b/>
          <w:u w:val="single"/>
          <w:lang w:eastAsia="en-US"/>
        </w:rPr>
        <w:t>ého</w:t>
      </w:r>
      <w:r w:rsidR="005927D3" w:rsidRPr="00FF3978">
        <w:rPr>
          <w:rFonts w:asciiTheme="majorHAnsi" w:hAnsiTheme="majorHAnsi" w:cstheme="majorHAnsi"/>
          <w:b/>
          <w:u w:val="single"/>
          <w:lang w:eastAsia="en-US"/>
        </w:rPr>
        <w:t xml:space="preserve"> zámer</w:t>
      </w:r>
      <w:r w:rsidR="00804D9A" w:rsidRPr="00FF3978">
        <w:rPr>
          <w:rFonts w:asciiTheme="majorHAnsi" w:hAnsiTheme="majorHAnsi" w:cstheme="majorHAnsi"/>
          <w:b/>
          <w:u w:val="single"/>
          <w:lang w:eastAsia="en-US"/>
        </w:rPr>
        <w:t>u</w:t>
      </w:r>
      <w:r w:rsidR="005927D3" w:rsidRPr="00FF3978">
        <w:rPr>
          <w:rFonts w:asciiTheme="majorHAnsi" w:hAnsiTheme="majorHAnsi" w:cstheme="majorHAnsi"/>
          <w:b/>
          <w:u w:val="single"/>
          <w:lang w:eastAsia="en-US"/>
        </w:rPr>
        <w:t>/ŽoNFP</w:t>
      </w:r>
      <w:r w:rsidR="00624235" w:rsidRPr="00FF3978">
        <w:rPr>
          <w:rFonts w:asciiTheme="majorHAnsi" w:hAnsiTheme="majorHAnsi" w:cstheme="majorHAnsi"/>
          <w:b/>
          <w:u w:val="single"/>
          <w:lang w:eastAsia="en-US"/>
        </w:rPr>
        <w:t xml:space="preserve"> (ďalej len „výzva“)</w:t>
      </w:r>
      <w:r w:rsidR="005927D3" w:rsidRPr="00FF3978">
        <w:rPr>
          <w:rFonts w:asciiTheme="majorHAnsi" w:hAnsiTheme="majorHAnsi" w:cstheme="majorHAnsi"/>
          <w:b/>
          <w:u w:val="single"/>
          <w:lang w:eastAsia="en-US"/>
        </w:rPr>
        <w:t>.</w:t>
      </w:r>
    </w:p>
    <w:p w14:paraId="421990AA" w14:textId="77777777" w:rsidR="003D3F15" w:rsidRPr="00FF3978" w:rsidRDefault="003D3F15" w:rsidP="00C16B78">
      <w:pPr>
        <w:shd w:val="clear" w:color="auto" w:fill="C6D9F1" w:themeFill="text2" w:themeFillTint="33"/>
        <w:spacing w:before="0" w:after="120"/>
        <w:rPr>
          <w:rFonts w:asciiTheme="majorHAnsi" w:hAnsiTheme="majorHAnsi" w:cstheme="majorHAnsi"/>
          <w:b/>
          <w:u w:val="single"/>
          <w:lang w:eastAsia="en-US"/>
        </w:rPr>
      </w:pPr>
      <w:r w:rsidRPr="00FF3978">
        <w:rPr>
          <w:rFonts w:asciiTheme="majorHAnsi" w:hAnsiTheme="majorHAnsi" w:cstheme="majorHAnsi"/>
          <w:b/>
          <w:u w:val="single"/>
          <w:lang w:eastAsia="en-US"/>
        </w:rPr>
        <w:t xml:space="preserve">Príručka sa nevzťahuje na predkladanie projektových zámerov/ŽoNFP týkajúcich sa </w:t>
      </w:r>
      <w:r w:rsidR="0032135C" w:rsidRPr="00FF3978">
        <w:rPr>
          <w:rFonts w:asciiTheme="majorHAnsi" w:hAnsiTheme="majorHAnsi" w:cstheme="majorHAnsi"/>
          <w:b/>
          <w:u w:val="single"/>
          <w:lang w:eastAsia="en-US"/>
        </w:rPr>
        <w:t xml:space="preserve">technickej pomoci a </w:t>
      </w:r>
      <w:r w:rsidRPr="00FF3978">
        <w:rPr>
          <w:rFonts w:asciiTheme="majorHAnsi" w:hAnsiTheme="majorHAnsi" w:cstheme="majorHAnsi"/>
          <w:b/>
          <w:u w:val="single"/>
          <w:lang w:eastAsia="en-US"/>
        </w:rPr>
        <w:t>miestneho rozvoja vedeného komunitou (CLLD)</w:t>
      </w:r>
      <w:r w:rsidR="0032135C" w:rsidRPr="00FF3978">
        <w:rPr>
          <w:rFonts w:asciiTheme="majorHAnsi" w:hAnsiTheme="majorHAnsi" w:cstheme="majorHAnsi"/>
          <w:b/>
          <w:u w:val="single"/>
          <w:lang w:eastAsia="en-US"/>
        </w:rPr>
        <w:t xml:space="preserve"> okrem </w:t>
      </w:r>
      <w:r w:rsidR="002A41A3" w:rsidRPr="00FF3978">
        <w:rPr>
          <w:rFonts w:asciiTheme="majorHAnsi" w:hAnsiTheme="majorHAnsi" w:cstheme="majorHAnsi"/>
          <w:b/>
          <w:u w:val="single"/>
          <w:lang w:eastAsia="en-US"/>
        </w:rPr>
        <w:t>pod</w:t>
      </w:r>
      <w:r w:rsidR="0032135C" w:rsidRPr="00FF3978">
        <w:rPr>
          <w:rFonts w:asciiTheme="majorHAnsi" w:hAnsiTheme="majorHAnsi" w:cstheme="majorHAnsi"/>
          <w:b/>
          <w:u w:val="single"/>
          <w:lang w:eastAsia="en-US"/>
        </w:rPr>
        <w:t>opatrenia 19.1. – Prípravná podpora</w:t>
      </w:r>
      <w:r w:rsidR="00D02E70" w:rsidRPr="00FF3978">
        <w:rPr>
          <w:rFonts w:asciiTheme="majorHAnsi" w:hAnsiTheme="majorHAnsi" w:cstheme="majorHAnsi"/>
          <w:b/>
          <w:u w:val="single"/>
          <w:lang w:eastAsia="en-US"/>
        </w:rPr>
        <w:t xml:space="preserve"> </w:t>
      </w:r>
      <w:r w:rsidRPr="00FF3978">
        <w:rPr>
          <w:rFonts w:asciiTheme="majorHAnsi" w:hAnsiTheme="majorHAnsi" w:cstheme="majorHAnsi"/>
          <w:b/>
          <w:u w:val="single"/>
          <w:lang w:eastAsia="en-US"/>
        </w:rPr>
        <w:t>.</w:t>
      </w:r>
      <w:r w:rsidR="002A41A3" w:rsidRPr="00FF3978">
        <w:rPr>
          <w:rFonts w:asciiTheme="majorHAnsi" w:hAnsiTheme="majorHAnsi" w:cstheme="majorHAnsi"/>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sidRPr="00FF3978">
        <w:rPr>
          <w:rFonts w:asciiTheme="majorHAnsi" w:hAnsiTheme="majorHAnsi" w:cstheme="majorHAnsi"/>
          <w:b/>
          <w:u w:val="single"/>
          <w:lang w:eastAsia="en-US"/>
        </w:rPr>
        <w:t xml:space="preserve"> pre žiadateľa</w:t>
      </w:r>
      <w:r w:rsidR="002A41A3" w:rsidRPr="00FF3978">
        <w:rPr>
          <w:rFonts w:asciiTheme="majorHAnsi" w:hAnsiTheme="majorHAnsi" w:cstheme="majorHAnsi"/>
          <w:b/>
          <w:u w:val="single"/>
          <w:lang w:eastAsia="en-US"/>
        </w:rPr>
        <w:t>.</w:t>
      </w:r>
    </w:p>
    <w:p w14:paraId="69CFA804" w14:textId="77777777" w:rsidR="00026809" w:rsidRPr="00FF3978" w:rsidRDefault="00026809" w:rsidP="006A678D">
      <w:pPr>
        <w:spacing w:before="0" w:after="120"/>
        <w:rPr>
          <w:rFonts w:asciiTheme="majorHAnsi" w:hAnsiTheme="majorHAnsi" w:cstheme="majorHAnsi"/>
          <w:lang w:eastAsia="en-US"/>
        </w:rPr>
      </w:pPr>
    </w:p>
    <w:p w14:paraId="5E6D8E9F" w14:textId="77777777" w:rsidR="00EC171C" w:rsidRPr="00FF3978" w:rsidRDefault="00EC171C"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legislatívou EÚ platí legislatíva EÚ.</w:t>
      </w:r>
    </w:p>
    <w:p w14:paraId="2C055C8E" w14:textId="77777777" w:rsidR="006A678D" w:rsidRPr="00FF3978" w:rsidRDefault="006A678D"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resp. nejasností medzi PRV a príručkou, spôsobených edičnou alebo tlačovou chybou, resp. chybou podobného charakteru, platia ustanovenia PRV.</w:t>
      </w:r>
    </w:p>
    <w:p w14:paraId="64BC718D" w14:textId="77777777" w:rsidR="00804D9A" w:rsidRPr="00FF3978" w:rsidRDefault="00804D9A" w:rsidP="00804D9A">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Systémom finančného riadenia EPFRV na programové obdobie 2014 -2020 platia ustanovenia PRV.</w:t>
      </w:r>
    </w:p>
    <w:p w14:paraId="2C5D1061" w14:textId="77777777" w:rsidR="00804D9A" w:rsidRPr="00FF3978" w:rsidRDefault="00026809"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PRV a Systémom riadenia PRV platia ustanovenia PRV.</w:t>
      </w:r>
    </w:p>
    <w:p w14:paraId="094A3122" w14:textId="77777777" w:rsidR="006A678D" w:rsidRPr="00FF3978" w:rsidRDefault="006A678D"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 xml:space="preserve">V prípade rozporu medzi príručkou a Systémom finančného </w:t>
      </w:r>
      <w:r w:rsidR="00E36F13" w:rsidRPr="00FF3978">
        <w:rPr>
          <w:rFonts w:asciiTheme="majorHAnsi" w:hAnsiTheme="majorHAnsi" w:cstheme="majorHAnsi"/>
          <w:b/>
          <w:lang w:eastAsia="en-US"/>
        </w:rPr>
        <w:t>riadenia EPFRV na programové obdobie 2014 – 2020</w:t>
      </w:r>
      <w:r w:rsidRPr="00FF3978">
        <w:rPr>
          <w:rFonts w:asciiTheme="majorHAnsi" w:hAnsiTheme="majorHAnsi" w:cstheme="majorHAnsi"/>
          <w:b/>
          <w:lang w:eastAsia="en-US"/>
        </w:rPr>
        <w:t xml:space="preserve"> platia ustanovenia Systému finančného</w:t>
      </w:r>
      <w:r w:rsidR="00E36F13" w:rsidRPr="00FF3978">
        <w:rPr>
          <w:rFonts w:asciiTheme="majorHAnsi" w:hAnsiTheme="majorHAnsi" w:cstheme="majorHAnsi"/>
          <w:b/>
          <w:lang w:eastAsia="en-US"/>
        </w:rPr>
        <w:t xml:space="preserve"> riadenia EPFRV na programové obdobie 2014 – 2020</w:t>
      </w:r>
      <w:r w:rsidRPr="00FF3978">
        <w:rPr>
          <w:rFonts w:asciiTheme="majorHAnsi" w:hAnsiTheme="majorHAnsi" w:cstheme="majorHAnsi"/>
          <w:b/>
          <w:lang w:eastAsia="en-US"/>
        </w:rPr>
        <w:t xml:space="preserve">. </w:t>
      </w:r>
    </w:p>
    <w:p w14:paraId="7E4B9B4C" w14:textId="77777777" w:rsidR="00E36F13" w:rsidRPr="00FF3978" w:rsidRDefault="00E36F13"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príručkou a Systémom riadenia PRV platia us</w:t>
      </w:r>
      <w:r w:rsidR="00624235" w:rsidRPr="00FF3978">
        <w:rPr>
          <w:rFonts w:asciiTheme="majorHAnsi" w:hAnsiTheme="majorHAnsi" w:cstheme="majorHAnsi"/>
          <w:b/>
          <w:lang w:eastAsia="en-US"/>
        </w:rPr>
        <w:t>tanovenia Systému  riadenia PRV</w:t>
      </w:r>
      <w:r w:rsidR="00AE257C" w:rsidRPr="00FF3978">
        <w:rPr>
          <w:rFonts w:asciiTheme="majorHAnsi" w:hAnsiTheme="majorHAnsi" w:cstheme="majorHAnsi"/>
          <w:b/>
          <w:lang w:eastAsia="en-US"/>
        </w:rPr>
        <w:t xml:space="preserve">. </w:t>
      </w:r>
    </w:p>
    <w:p w14:paraId="3591AA6C" w14:textId="77777777" w:rsidR="006A678D" w:rsidRPr="00FF3978" w:rsidRDefault="006A678D"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 xml:space="preserve">V prípade rozporu, resp. nejasností medzi príručkou a ŽoNFP platia ustanovenia príručky. </w:t>
      </w:r>
    </w:p>
    <w:p w14:paraId="3043B5CC" w14:textId="77777777" w:rsidR="00624235" w:rsidRPr="00FF3978" w:rsidRDefault="00624235" w:rsidP="006A678D">
      <w:pPr>
        <w:spacing w:before="0" w:after="120"/>
        <w:rPr>
          <w:rFonts w:asciiTheme="majorHAnsi" w:hAnsiTheme="majorHAnsi" w:cstheme="majorHAnsi"/>
          <w:b/>
          <w:lang w:eastAsia="en-US"/>
        </w:rPr>
      </w:pPr>
      <w:r w:rsidRPr="00FF3978">
        <w:rPr>
          <w:rFonts w:asciiTheme="majorHAnsi" w:hAnsiTheme="majorHAnsi" w:cstheme="majorHAnsi"/>
          <w:b/>
          <w:lang w:eastAsia="en-US"/>
        </w:rPr>
        <w:t>V prípade rozporu medzi príručkou a výzvou platia ustanovenia výzvy.</w:t>
      </w:r>
    </w:p>
    <w:p w14:paraId="30A20E4E" w14:textId="77777777" w:rsidR="006A678D" w:rsidRPr="00FF3978" w:rsidRDefault="006A678D" w:rsidP="006A678D">
      <w:pPr>
        <w:spacing w:before="0"/>
        <w:rPr>
          <w:rFonts w:asciiTheme="majorHAnsi" w:hAnsiTheme="majorHAnsi" w:cstheme="majorHAnsi"/>
          <w:b/>
          <w:lang w:eastAsia="en-US"/>
        </w:rPr>
      </w:pPr>
      <w:r w:rsidRPr="00FF3978">
        <w:rPr>
          <w:rFonts w:asciiTheme="majorHAnsi" w:hAnsiTheme="majorHAnsi" w:cstheme="majorHAnsi"/>
          <w:b/>
          <w:lang w:eastAsia="en-US"/>
        </w:rPr>
        <w:lastRenderedPageBreak/>
        <w:t>V prípade rozporu, resp. nejasností medzi príručkou a zmluvou o poskytnutí nenávratného finančného príspevku (ďalej len „zmluva“) platia ustanovenia zmluvy.</w:t>
      </w:r>
    </w:p>
    <w:p w14:paraId="540B8CD8" w14:textId="77777777" w:rsidR="00026809" w:rsidRPr="00FF3978" w:rsidRDefault="00026809" w:rsidP="006A678D">
      <w:pPr>
        <w:spacing w:before="0"/>
        <w:rPr>
          <w:rFonts w:asciiTheme="majorHAnsi" w:hAnsiTheme="majorHAnsi" w:cstheme="majorHAnsi"/>
          <w:b/>
          <w:lang w:eastAsia="en-US"/>
        </w:rPr>
      </w:pPr>
    </w:p>
    <w:p w14:paraId="5A271162" w14:textId="77777777" w:rsidR="00026809" w:rsidRPr="00FF3978" w:rsidRDefault="009070EE" w:rsidP="001C4543">
      <w:pPr>
        <w:spacing w:before="0"/>
        <w:rPr>
          <w:rFonts w:asciiTheme="majorHAnsi" w:hAnsiTheme="majorHAnsi" w:cstheme="majorHAnsi"/>
          <w:b/>
          <w:lang w:eastAsia="en-US"/>
        </w:rPr>
      </w:pPr>
      <w:r w:rsidRPr="00FF3978">
        <w:rPr>
          <w:rFonts w:asciiTheme="majorHAnsi" w:hAnsiTheme="majorHAnsi" w:cstheme="majorHAnsi"/>
          <w:b/>
          <w:lang w:eastAsia="en-US"/>
        </w:rPr>
        <w:t xml:space="preserve">Príručka  je platná počas celej doby implementácie PRV. V prípade </w:t>
      </w:r>
      <w:r w:rsidR="00026809" w:rsidRPr="00FF3978">
        <w:rPr>
          <w:rFonts w:asciiTheme="majorHAnsi" w:hAnsiTheme="majorHAnsi" w:cstheme="majorHAnsi"/>
          <w:b/>
          <w:lang w:eastAsia="en-US"/>
        </w:rPr>
        <w:t xml:space="preserve">vzniku okolností, </w:t>
      </w:r>
      <w:r w:rsidRPr="00FF3978">
        <w:rPr>
          <w:rFonts w:asciiTheme="majorHAnsi" w:hAnsiTheme="majorHAnsi" w:cstheme="majorHAnsi"/>
          <w:b/>
          <w:lang w:eastAsia="en-US"/>
        </w:rPr>
        <w:t xml:space="preserve">majúcich vplyv na obsah príručky, PPA príručku aktualizuje a aktualizované znenie príručky </w:t>
      </w:r>
      <w:r w:rsidR="00026809" w:rsidRPr="00FF3978">
        <w:rPr>
          <w:rFonts w:asciiTheme="majorHAnsi" w:hAnsiTheme="majorHAnsi" w:cstheme="majorHAnsi"/>
          <w:b/>
          <w:lang w:eastAsia="en-US"/>
        </w:rPr>
        <w:t>(</w:t>
      </w:r>
      <w:r w:rsidR="00EC171C" w:rsidRPr="00FF3978">
        <w:rPr>
          <w:rFonts w:asciiTheme="majorHAnsi" w:hAnsiTheme="majorHAnsi" w:cstheme="majorHAnsi"/>
          <w:b/>
          <w:lang w:eastAsia="en-US"/>
        </w:rPr>
        <w:t xml:space="preserve">aj </w:t>
      </w:r>
      <w:r w:rsidR="00026809" w:rsidRPr="00FF3978">
        <w:rPr>
          <w:rFonts w:asciiTheme="majorHAnsi" w:hAnsiTheme="majorHAnsi" w:cstheme="majorHAnsi"/>
          <w:b/>
          <w:lang w:eastAsia="en-US"/>
        </w:rPr>
        <w:t xml:space="preserve">formou sledovania zmien) </w:t>
      </w:r>
      <w:r w:rsidRPr="00FF3978">
        <w:rPr>
          <w:rFonts w:asciiTheme="majorHAnsi" w:hAnsiTheme="majorHAnsi" w:cstheme="majorHAnsi"/>
          <w:b/>
          <w:lang w:eastAsia="en-US"/>
        </w:rPr>
        <w:t xml:space="preserve">zverejní na webovom sídle </w:t>
      </w:r>
      <w:hyperlink r:id="rId13" w:history="1">
        <w:r w:rsidR="00026809" w:rsidRPr="00FF3978">
          <w:rPr>
            <w:rStyle w:val="Hypertextovprepojenie"/>
            <w:rFonts w:asciiTheme="majorHAnsi" w:hAnsiTheme="majorHAnsi" w:cstheme="majorHAnsi"/>
            <w:b/>
            <w:color w:val="auto"/>
            <w:lang w:eastAsia="en-US"/>
          </w:rPr>
          <w:t>www.apa.sk</w:t>
        </w:r>
      </w:hyperlink>
      <w:r w:rsidRPr="00FF3978">
        <w:rPr>
          <w:rFonts w:asciiTheme="majorHAnsi" w:hAnsiTheme="majorHAnsi" w:cstheme="majorHAnsi"/>
          <w:b/>
          <w:lang w:eastAsia="en-US"/>
        </w:rPr>
        <w:t>.</w:t>
      </w:r>
    </w:p>
    <w:p w14:paraId="5DB8B02A" w14:textId="77777777" w:rsidR="00026809" w:rsidRPr="00FF3978" w:rsidRDefault="00026809" w:rsidP="001C4543">
      <w:pPr>
        <w:spacing w:before="0"/>
        <w:rPr>
          <w:rFonts w:asciiTheme="majorHAnsi" w:hAnsiTheme="majorHAnsi" w:cstheme="majorHAnsi"/>
          <w:b/>
          <w:lang w:eastAsia="en-US"/>
        </w:rPr>
      </w:pPr>
    </w:p>
    <w:p w14:paraId="114B213D" w14:textId="2CBB08CE" w:rsidR="009C492A" w:rsidRPr="00FF3978" w:rsidRDefault="00461777" w:rsidP="00FF3978">
      <w:pPr>
        <w:pStyle w:val="Nadpis2"/>
        <w:numPr>
          <w:ilvl w:val="1"/>
          <w:numId w:val="4"/>
        </w:numPr>
        <w:tabs>
          <w:tab w:val="clear" w:pos="1772"/>
        </w:tabs>
        <w:spacing w:after="0"/>
        <w:ind w:left="578" w:hanging="578"/>
        <w:rPr>
          <w:rFonts w:asciiTheme="majorHAnsi" w:hAnsiTheme="majorHAnsi" w:cstheme="majorHAnsi"/>
          <w:szCs w:val="24"/>
        </w:rPr>
      </w:pPr>
      <w:bookmarkStart w:id="31" w:name="_Toc179875186"/>
      <w:bookmarkStart w:id="32" w:name="_Toc179875230"/>
      <w:bookmarkStart w:id="33" w:name="_Toc179879430"/>
      <w:bookmarkStart w:id="34" w:name="_Toc179875187"/>
      <w:bookmarkStart w:id="35" w:name="_Toc179875231"/>
      <w:bookmarkStart w:id="36" w:name="_Toc179879431"/>
      <w:bookmarkStart w:id="37" w:name="_Toc179875188"/>
      <w:bookmarkStart w:id="38" w:name="_Toc179875232"/>
      <w:bookmarkStart w:id="39" w:name="_Toc179879432"/>
      <w:bookmarkStart w:id="40" w:name="_Toc179875189"/>
      <w:bookmarkStart w:id="41" w:name="_Toc179875233"/>
      <w:bookmarkStart w:id="42" w:name="_Toc179879433"/>
      <w:bookmarkStart w:id="43" w:name="_Toc179875190"/>
      <w:bookmarkStart w:id="44" w:name="_Toc179875234"/>
      <w:bookmarkStart w:id="45" w:name="_Toc179879434"/>
      <w:bookmarkStart w:id="46" w:name="_Toc230400338"/>
      <w:bookmarkStart w:id="47" w:name="_Toc169938247"/>
      <w:bookmarkStart w:id="48" w:name="_Toc247421701"/>
      <w:bookmarkStart w:id="49" w:name="_Toc38982876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FF3978">
        <w:rPr>
          <w:rFonts w:asciiTheme="majorHAnsi" w:hAnsiTheme="majorHAnsi" w:cstheme="majorHAnsi"/>
          <w:szCs w:val="24"/>
        </w:rPr>
        <w:tab/>
      </w:r>
      <w:bookmarkStart w:id="50" w:name="_Toc24353709"/>
      <w:r w:rsidR="009C492A" w:rsidRPr="00FF3978">
        <w:rPr>
          <w:rFonts w:asciiTheme="majorHAnsi" w:hAnsiTheme="majorHAnsi" w:cstheme="majorHAnsi"/>
          <w:szCs w:val="24"/>
        </w:rPr>
        <w:t>P</w:t>
      </w:r>
      <w:r w:rsidR="008F703D" w:rsidRPr="00FF3978">
        <w:rPr>
          <w:rFonts w:asciiTheme="majorHAnsi" w:hAnsiTheme="majorHAnsi" w:cstheme="majorHAnsi"/>
          <w:szCs w:val="24"/>
        </w:rPr>
        <w:t>rávny základ</w:t>
      </w:r>
      <w:bookmarkEnd w:id="47"/>
      <w:bookmarkEnd w:id="48"/>
      <w:bookmarkEnd w:id="49"/>
      <w:bookmarkEnd w:id="50"/>
    </w:p>
    <w:p w14:paraId="5B9194CA" w14:textId="77777777" w:rsidR="005927D3" w:rsidRPr="00FF3978" w:rsidRDefault="005927D3" w:rsidP="00FF3978">
      <w:pPr>
        <w:pStyle w:val="Nadpis3"/>
        <w:numPr>
          <w:ilvl w:val="2"/>
          <w:numId w:val="4"/>
        </w:numPr>
        <w:tabs>
          <w:tab w:val="clear" w:pos="2508"/>
        </w:tabs>
        <w:spacing w:after="120"/>
        <w:ind w:left="567" w:hanging="567"/>
        <w:rPr>
          <w:rFonts w:asciiTheme="majorHAnsi" w:hAnsiTheme="majorHAnsi" w:cstheme="majorHAnsi"/>
        </w:rPr>
      </w:pPr>
      <w:bookmarkStart w:id="51" w:name="_Toc308168174"/>
      <w:r w:rsidRPr="00FF3978">
        <w:rPr>
          <w:rFonts w:asciiTheme="majorHAnsi" w:hAnsiTheme="majorHAnsi" w:cstheme="majorHAnsi"/>
        </w:rPr>
        <w:t>Ustanovenia príručky vychádzajú predovšetkým z :</w:t>
      </w:r>
    </w:p>
    <w:p w14:paraId="7B05EDEF" w14:textId="77777777" w:rsidR="005927D3"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P</w:t>
      </w:r>
      <w:r w:rsidR="00026809" w:rsidRPr="00FF3978">
        <w:rPr>
          <w:rFonts w:asciiTheme="majorHAnsi" w:hAnsiTheme="majorHAnsi" w:cstheme="majorHAnsi"/>
        </w:rPr>
        <w:t>RV</w:t>
      </w:r>
      <w:r w:rsidR="00D4565C" w:rsidRPr="00FF3978">
        <w:rPr>
          <w:rFonts w:asciiTheme="majorHAnsi" w:hAnsiTheme="majorHAnsi" w:cstheme="majorHAnsi"/>
        </w:rPr>
        <w:t xml:space="preserve"> (zverejnený na webovom sídle PPA)</w:t>
      </w:r>
      <w:r w:rsidRPr="00FF3978">
        <w:rPr>
          <w:rFonts w:asciiTheme="majorHAnsi" w:hAnsiTheme="majorHAnsi" w:cstheme="majorHAnsi"/>
        </w:rPr>
        <w:t>,</w:t>
      </w:r>
    </w:p>
    <w:p w14:paraId="2D85E0E3" w14:textId="20D82F85" w:rsidR="005927D3"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Systému riadenia PRV 2014 – 2020</w:t>
      </w:r>
      <w:r w:rsidR="00162F81" w:rsidRPr="00FF3978">
        <w:rPr>
          <w:rFonts w:asciiTheme="majorHAnsi" w:hAnsiTheme="majorHAnsi" w:cstheme="majorHAnsi"/>
        </w:rPr>
        <w:t xml:space="preserve">, verzia </w:t>
      </w:r>
      <w:r w:rsidR="0029470B" w:rsidRPr="00FF3978">
        <w:rPr>
          <w:rFonts w:asciiTheme="majorHAnsi" w:hAnsiTheme="majorHAnsi" w:cstheme="majorHAnsi"/>
        </w:rPr>
        <w:t xml:space="preserve">5 </w:t>
      </w:r>
      <w:r w:rsidR="00D4565C" w:rsidRPr="00FF3978">
        <w:rPr>
          <w:rFonts w:asciiTheme="majorHAnsi" w:hAnsiTheme="majorHAnsi" w:cstheme="majorHAnsi"/>
        </w:rPr>
        <w:t>(zverejnený na webovom sídle PPA)</w:t>
      </w:r>
      <w:r w:rsidRPr="00FF3978">
        <w:rPr>
          <w:rFonts w:asciiTheme="majorHAnsi" w:hAnsiTheme="majorHAnsi" w:cstheme="majorHAnsi"/>
        </w:rPr>
        <w:t>,</w:t>
      </w:r>
    </w:p>
    <w:p w14:paraId="04113012" w14:textId="77777777" w:rsidR="00026809" w:rsidRPr="00FF3978" w:rsidRDefault="00026809" w:rsidP="00FF3978">
      <w:pPr>
        <w:pStyle w:val="Odsekzoznamu"/>
        <w:numPr>
          <w:ilvl w:val="0"/>
          <w:numId w:val="108"/>
        </w:numPr>
        <w:ind w:left="567" w:hanging="567"/>
        <w:jc w:val="both"/>
        <w:rPr>
          <w:rFonts w:asciiTheme="majorHAnsi" w:hAnsiTheme="majorHAnsi" w:cstheme="majorHAnsi"/>
        </w:rPr>
      </w:pPr>
      <w:r w:rsidRPr="00FF3978">
        <w:rPr>
          <w:rFonts w:asciiTheme="majorHAnsi" w:hAnsiTheme="majorHAnsi" w:cstheme="majorHAnsi"/>
        </w:rPr>
        <w:t>Systému finančného riadenia EPFRV na programové obdobie 2014 -2020 (zverejnený na webovom sídle PPA),</w:t>
      </w:r>
    </w:p>
    <w:p w14:paraId="226DE095" w14:textId="77777777" w:rsidR="005927D3" w:rsidRPr="00FF3978" w:rsidRDefault="005927D3" w:rsidP="00FF3978">
      <w:pPr>
        <w:pStyle w:val="Odsekzoznamu"/>
        <w:numPr>
          <w:ilvl w:val="0"/>
          <w:numId w:val="108"/>
        </w:numPr>
        <w:ind w:left="567" w:hanging="567"/>
        <w:jc w:val="both"/>
        <w:rPr>
          <w:rFonts w:asciiTheme="majorHAnsi" w:hAnsiTheme="majorHAnsi" w:cstheme="majorHAnsi"/>
        </w:rPr>
      </w:pPr>
      <w:r w:rsidRPr="00FF3978">
        <w:rPr>
          <w:rFonts w:asciiTheme="majorHAnsi" w:hAnsiTheme="majorHAnsi" w:cstheme="majorHAnsi"/>
        </w:rPr>
        <w:t xml:space="preserve">legislatívy </w:t>
      </w:r>
      <w:r w:rsidR="00D4565C" w:rsidRPr="00FF3978">
        <w:rPr>
          <w:rFonts w:asciiTheme="majorHAnsi" w:hAnsiTheme="majorHAnsi" w:cstheme="majorHAnsi"/>
        </w:rPr>
        <w:t xml:space="preserve">Európskej únie (zverejnená na internetovej adrese: </w:t>
      </w:r>
      <w:hyperlink r:id="rId14" w:history="1">
        <w:r w:rsidR="0063107D" w:rsidRPr="00FF3978">
          <w:rPr>
            <w:rStyle w:val="Hypertextovprepojenie"/>
            <w:rFonts w:asciiTheme="majorHAnsi" w:hAnsiTheme="majorHAnsi" w:cstheme="majorHAnsi"/>
          </w:rPr>
          <w:t>http://eur-lex.europa.eu/oj/direct-access.html?locale=sk.</w:t>
        </w:r>
      </w:hyperlink>
      <w:r w:rsidR="0063107D" w:rsidRPr="00FF3978">
        <w:rPr>
          <w:rFonts w:asciiTheme="majorHAnsi" w:hAnsiTheme="majorHAnsi" w:cstheme="majorHAnsi"/>
        </w:rPr>
        <w:t>)</w:t>
      </w:r>
      <w:r w:rsidRPr="00FF3978">
        <w:rPr>
          <w:rFonts w:asciiTheme="majorHAnsi" w:hAnsiTheme="majorHAnsi" w:cstheme="majorHAnsi"/>
        </w:rPr>
        <w:t>,</w:t>
      </w:r>
    </w:p>
    <w:p w14:paraId="6C4D76E3" w14:textId="77777777" w:rsidR="00D4565C" w:rsidRPr="00FF3978" w:rsidRDefault="005927D3" w:rsidP="006871AB">
      <w:pPr>
        <w:pStyle w:val="Odsekzoznamu"/>
        <w:numPr>
          <w:ilvl w:val="0"/>
          <w:numId w:val="108"/>
        </w:numPr>
        <w:ind w:left="567" w:hanging="567"/>
        <w:rPr>
          <w:rFonts w:asciiTheme="majorHAnsi" w:hAnsiTheme="majorHAnsi" w:cstheme="majorHAnsi"/>
        </w:rPr>
      </w:pPr>
      <w:r w:rsidRPr="00FF3978">
        <w:rPr>
          <w:rFonts w:asciiTheme="majorHAnsi" w:hAnsiTheme="majorHAnsi" w:cstheme="majorHAnsi"/>
        </w:rPr>
        <w:t>l</w:t>
      </w:r>
      <w:r w:rsidR="00D4565C" w:rsidRPr="00FF3978">
        <w:rPr>
          <w:rFonts w:asciiTheme="majorHAnsi" w:hAnsiTheme="majorHAnsi" w:cstheme="majorHAnsi"/>
        </w:rPr>
        <w:t>egislatívy Slovenskej republiky</w:t>
      </w:r>
      <w:r w:rsidR="0063107D" w:rsidRPr="00FF3978">
        <w:rPr>
          <w:rFonts w:asciiTheme="majorHAnsi" w:hAnsiTheme="majorHAnsi" w:cstheme="majorHAnsi"/>
        </w:rPr>
        <w:t xml:space="preserve"> (zverejnené v Zbierke zákonov SR)</w:t>
      </w:r>
      <w:r w:rsidRPr="00FF3978">
        <w:rPr>
          <w:rFonts w:asciiTheme="majorHAnsi" w:hAnsiTheme="majorHAnsi" w:cstheme="majorHAnsi"/>
        </w:rPr>
        <w:t>.</w:t>
      </w:r>
    </w:p>
    <w:p w14:paraId="72D6DC98" w14:textId="77777777" w:rsidR="00D4565C" w:rsidRPr="00FF3978" w:rsidRDefault="00D4565C" w:rsidP="003C1D0E">
      <w:pPr>
        <w:rPr>
          <w:rFonts w:asciiTheme="majorHAnsi" w:hAnsiTheme="majorHAnsi" w:cstheme="majorHAnsi"/>
        </w:rPr>
      </w:pPr>
    </w:p>
    <w:p w14:paraId="37D9B66B" w14:textId="77777777" w:rsidR="00D4565C" w:rsidRPr="00FF3978" w:rsidRDefault="00D4565C" w:rsidP="00FF3978">
      <w:pPr>
        <w:pStyle w:val="Nadpis3"/>
        <w:numPr>
          <w:ilvl w:val="2"/>
          <w:numId w:val="4"/>
        </w:numPr>
        <w:tabs>
          <w:tab w:val="clear" w:pos="2508"/>
        </w:tabs>
        <w:spacing w:after="120"/>
        <w:ind w:left="567" w:hanging="567"/>
        <w:rPr>
          <w:rFonts w:asciiTheme="majorHAnsi" w:hAnsiTheme="majorHAnsi" w:cstheme="majorHAnsi"/>
        </w:rPr>
      </w:pPr>
      <w:r w:rsidRPr="00FF3978">
        <w:rPr>
          <w:rFonts w:asciiTheme="majorHAnsi" w:hAnsiTheme="majorHAnsi" w:cstheme="majorHAnsi"/>
        </w:rPr>
        <w:t>Základné právne predpisy EÚ pre účely PRV:</w:t>
      </w:r>
    </w:p>
    <w:p w14:paraId="363802CF"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Zmluva o Európskej únii a Zmluva o fungovaní Európskej únie (ďalej len ,,Zmluva o fungovaní EÚ“),  Zmluva o pristúpení k Európskej únii;</w:t>
      </w:r>
    </w:p>
    <w:p w14:paraId="1DD0942C"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Rady (EÚ, EURATOM) č. 1311/2013 z 2. decembra 2013, </w:t>
      </w:r>
      <w:r w:rsidR="00D526C9" w:rsidRPr="00FF3978">
        <w:rPr>
          <w:rFonts w:asciiTheme="majorHAnsi" w:hAnsiTheme="majorHAnsi" w:cstheme="majorHAnsi"/>
          <w:lang w:eastAsia="en-US"/>
        </w:rPr>
        <w:t>ktorým</w:t>
      </w:r>
      <w:r w:rsidRPr="00FF3978">
        <w:rPr>
          <w:rFonts w:asciiTheme="majorHAnsi" w:hAnsiTheme="majorHAnsi" w:cstheme="majorHAnsi"/>
          <w:lang w:eastAsia="en-US"/>
        </w:rPr>
        <w:t xml:space="preserve"> sa ustanovuje viacročn</w:t>
      </w:r>
      <w:r w:rsidR="00AA3F37" w:rsidRPr="00FF3978">
        <w:rPr>
          <w:rFonts w:asciiTheme="majorHAnsi" w:hAnsiTheme="majorHAnsi" w:cstheme="majorHAnsi"/>
          <w:lang w:eastAsia="en-US"/>
        </w:rPr>
        <w:t>ý</w:t>
      </w:r>
      <w:r w:rsidRPr="00FF3978">
        <w:rPr>
          <w:rFonts w:asciiTheme="majorHAnsi" w:hAnsiTheme="majorHAnsi" w:cstheme="majorHAnsi"/>
          <w:lang w:eastAsia="en-US"/>
        </w:rPr>
        <w:t xml:space="preserve"> </w:t>
      </w:r>
      <w:r w:rsidR="00AA3F37" w:rsidRPr="00FF3978">
        <w:rPr>
          <w:rFonts w:asciiTheme="majorHAnsi" w:hAnsiTheme="majorHAnsi" w:cstheme="majorHAnsi"/>
          <w:lang w:eastAsia="en-US"/>
        </w:rPr>
        <w:t>finančn</w:t>
      </w:r>
      <w:r w:rsidR="00D526C9" w:rsidRPr="00FF3978">
        <w:rPr>
          <w:rFonts w:asciiTheme="majorHAnsi" w:hAnsiTheme="majorHAnsi" w:cstheme="majorHAnsi"/>
          <w:lang w:eastAsia="en-US"/>
        </w:rPr>
        <w:t>ý</w:t>
      </w:r>
      <w:r w:rsidRPr="00FF3978">
        <w:rPr>
          <w:rFonts w:asciiTheme="majorHAnsi" w:hAnsiTheme="majorHAnsi" w:cstheme="majorHAnsi"/>
          <w:lang w:eastAsia="en-US"/>
        </w:rPr>
        <w:t xml:space="preserve"> rámec na roky 2014 – 2020;</w:t>
      </w:r>
    </w:p>
    <w:p w14:paraId="65D10EB5"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966/2012 o rozpočtových pravidlách, ktoré sa vzťahujú na všeobecný rozpočet Únie, a zrušení nariadenia Rady (ES,</w:t>
      </w:r>
      <w:r w:rsidR="0029470B" w:rsidRPr="00FF3978">
        <w:rPr>
          <w:rFonts w:asciiTheme="majorHAnsi" w:hAnsiTheme="majorHAnsi" w:cstheme="majorHAnsi"/>
          <w:lang w:eastAsia="en-US"/>
        </w:rPr>
        <w:t xml:space="preserve"> </w:t>
      </w:r>
      <w:r w:rsidRPr="00FF3978">
        <w:rPr>
          <w:rFonts w:asciiTheme="majorHAnsi" w:hAnsiTheme="majorHAnsi" w:cstheme="majorHAnsi"/>
          <w:lang w:eastAsia="en-US"/>
        </w:rPr>
        <w:t>Euratom) č. 1605/2002,</w:t>
      </w:r>
    </w:p>
    <w:p w14:paraId="202E34D6"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1268/2012 o pravidlách uplatňovania nariadenia Európskeho parlamentu a Rady (EÚ, Euratom) č. 966/2012 o rozpočtových pravidlách, ktoré sa vzťahujú na všeobecný rozpočet Únie,</w:t>
      </w:r>
    </w:p>
    <w:p w14:paraId="27ADAB9E"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Rady (ES, Euratom) č. 2988/95 o ochrane finančných záujmov Európskych spoločenstiev,</w:t>
      </w:r>
    </w:p>
    <w:p w14:paraId="4C9D96E0" w14:textId="20A3C1FB" w:rsidR="00162F81" w:rsidRPr="00FF3978" w:rsidRDefault="00162F81" w:rsidP="00FF3978">
      <w:pPr>
        <w:numPr>
          <w:ilvl w:val="0"/>
          <w:numId w:val="9"/>
        </w:numPr>
        <w:spacing w:before="60" w:after="60"/>
        <w:ind w:left="567" w:hanging="567"/>
        <w:rPr>
          <w:rFonts w:asciiTheme="majorHAnsi" w:hAnsiTheme="majorHAnsi" w:cstheme="majorHAnsi"/>
        </w:rPr>
      </w:pPr>
      <w:r w:rsidRPr="00FF3978">
        <w:rPr>
          <w:rFonts w:asciiTheme="majorHAnsi" w:hAnsiTheme="majorHAnsi" w:cstheme="majorHAnsi"/>
        </w:rPr>
        <w:t>Delegované nariadenie Komisie (EÚ) 2015/1971, ktorým sa do nariadenia Európskeho parlamentu a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14:paraId="54B1FE58" w14:textId="77777777" w:rsidR="00162F81" w:rsidRPr="00FF3978" w:rsidRDefault="00162F81" w:rsidP="00FF3978">
      <w:pPr>
        <w:numPr>
          <w:ilvl w:val="0"/>
          <w:numId w:val="9"/>
        </w:numPr>
        <w:spacing w:before="60" w:after="60"/>
        <w:ind w:left="567" w:hanging="567"/>
        <w:rPr>
          <w:rFonts w:asciiTheme="majorHAnsi" w:hAnsiTheme="majorHAnsi" w:cstheme="majorHAnsi"/>
        </w:rPr>
      </w:pPr>
      <w:r w:rsidRPr="00FF3978">
        <w:rPr>
          <w:rFonts w:asciiTheme="majorHAnsi" w:hAnsiTheme="majorHAnsi" w:cstheme="majorHAnsi"/>
        </w:rPr>
        <w:t>Vykonávacie nariadenie Komisie (EÚ) 2015/1975, ktorým sa podľa nariadenia Európskeho parlamentu a Rady (EÚ) č. 1306/2013 stanovuje frekvencia a formát správ o nezrovnalostiach, pokiaľ ide o Európsky poľnohospodársky záručný fond a Európsky poľnohospodársky fond pre rozvoj vidieka;</w:t>
      </w:r>
    </w:p>
    <w:p w14:paraId="4B77502F"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rady (ES) č. 2185/1996 o kontrolách a inšpekciách na mieste </w:t>
      </w:r>
      <w:r w:rsidR="0029470B" w:rsidRPr="00FF3978">
        <w:rPr>
          <w:rFonts w:asciiTheme="majorHAnsi" w:hAnsiTheme="majorHAnsi" w:cstheme="majorHAnsi"/>
          <w:lang w:eastAsia="en-US"/>
        </w:rPr>
        <w:t>vykonávaných</w:t>
      </w:r>
      <w:r w:rsidRPr="00FF3978">
        <w:rPr>
          <w:rFonts w:asciiTheme="majorHAnsi" w:hAnsiTheme="majorHAnsi" w:cstheme="majorHAnsi"/>
          <w:lang w:eastAsia="en-US"/>
        </w:rPr>
        <w:t xml:space="preserve"> Európskou komisiou a cieľom ochrany </w:t>
      </w:r>
      <w:r w:rsidR="0029470B" w:rsidRPr="00FF3978">
        <w:rPr>
          <w:rFonts w:asciiTheme="majorHAnsi" w:hAnsiTheme="majorHAnsi" w:cstheme="majorHAnsi"/>
          <w:lang w:eastAsia="en-US"/>
        </w:rPr>
        <w:t>finančných</w:t>
      </w:r>
      <w:r w:rsidRPr="00FF3978">
        <w:rPr>
          <w:rFonts w:asciiTheme="majorHAnsi" w:hAnsiTheme="majorHAnsi" w:cstheme="majorHAnsi"/>
          <w:lang w:eastAsia="en-US"/>
        </w:rPr>
        <w:t xml:space="preserve"> záujmov Európskych spoločenstiev pred spreneverou a </w:t>
      </w:r>
      <w:r w:rsidR="0029470B" w:rsidRPr="00FF3978">
        <w:rPr>
          <w:rFonts w:asciiTheme="majorHAnsi" w:hAnsiTheme="majorHAnsi" w:cstheme="majorHAnsi"/>
          <w:lang w:eastAsia="en-US"/>
        </w:rPr>
        <w:t>inými</w:t>
      </w:r>
      <w:r w:rsidRPr="00FF3978">
        <w:rPr>
          <w:rFonts w:asciiTheme="majorHAnsi" w:hAnsiTheme="majorHAnsi" w:cstheme="majorHAnsi"/>
          <w:lang w:eastAsia="en-US"/>
        </w:rPr>
        <w:t xml:space="preserve"> podvodmi;</w:t>
      </w:r>
    </w:p>
    <w:p w14:paraId="3B4BE93A" w14:textId="45558AA8"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lastRenderedPageBreak/>
        <w:t xml:space="preserve">Nariadenie Komisie (ES, Euratom) č. 1302/2008 zo 17. decembra 2008 o centrálnej databáze </w:t>
      </w:r>
      <w:r w:rsidR="0029470B" w:rsidRPr="00FF3978">
        <w:rPr>
          <w:rFonts w:asciiTheme="majorHAnsi" w:hAnsiTheme="majorHAnsi" w:cstheme="majorHAnsi"/>
          <w:lang w:eastAsia="en-US"/>
        </w:rPr>
        <w:t>vylúčených</w:t>
      </w:r>
      <w:r w:rsidRPr="00FF3978">
        <w:rPr>
          <w:rFonts w:asciiTheme="majorHAnsi" w:hAnsiTheme="majorHAnsi" w:cstheme="majorHAnsi"/>
          <w:lang w:eastAsia="en-US"/>
        </w:rPr>
        <w:t xml:space="preserve"> subjektov (ďalej len ,,nariadenie č. 1302/2008“);</w:t>
      </w:r>
    </w:p>
    <w:p w14:paraId="6A3F1ADA"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Európskeho parlamentu a Rady (EÚ, Euratom) č. 883/2013 z 11. septembra 2013 o vyšetrovaniach </w:t>
      </w:r>
      <w:r w:rsidR="0029470B" w:rsidRPr="00FF3978">
        <w:rPr>
          <w:rFonts w:asciiTheme="majorHAnsi" w:hAnsiTheme="majorHAnsi" w:cstheme="majorHAnsi"/>
          <w:lang w:eastAsia="en-US"/>
        </w:rPr>
        <w:t>vykonávaných</w:t>
      </w:r>
      <w:r w:rsidRPr="00FF3978">
        <w:rPr>
          <w:rFonts w:asciiTheme="majorHAnsi" w:hAnsiTheme="majorHAnsi" w:cstheme="majorHAnsi"/>
          <w:lang w:eastAsia="en-US"/>
        </w:rPr>
        <w:t xml:space="preserve"> Európskym úradom pre boj proti podvodom (OLAF),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zrušuje nariadenie Európskeho parlamentu a Rady (ES) č. 1073/1999 a nariadenie Rady (Euratom) č. 1074/1999 (ďalej len ,,nariadenie č. 883/2013“)</w:t>
      </w:r>
      <w:r w:rsidR="005E74C3" w:rsidRPr="00FF3978">
        <w:rPr>
          <w:rFonts w:asciiTheme="majorHAnsi" w:hAnsiTheme="majorHAnsi" w:cstheme="majorHAnsi"/>
          <w:lang w:eastAsia="en-US"/>
        </w:rPr>
        <w:t>;</w:t>
      </w:r>
    </w:p>
    <w:p w14:paraId="11F613A9"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Smernica Európskeho parlamentu a Rady 2011/92/ES o posudzovaní vplyvov </w:t>
      </w:r>
      <w:r w:rsidR="0029470B" w:rsidRPr="00FF3978">
        <w:rPr>
          <w:rFonts w:asciiTheme="majorHAnsi" w:hAnsiTheme="majorHAnsi" w:cstheme="majorHAnsi"/>
          <w:lang w:eastAsia="en-US"/>
        </w:rPr>
        <w:t>určitých</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verejných</w:t>
      </w:r>
      <w:r w:rsidRPr="00FF3978">
        <w:rPr>
          <w:rFonts w:asciiTheme="majorHAnsi" w:hAnsiTheme="majorHAnsi" w:cstheme="majorHAnsi"/>
          <w:lang w:eastAsia="en-US"/>
        </w:rPr>
        <w:t xml:space="preserve"> a </w:t>
      </w:r>
      <w:r w:rsidR="0029470B" w:rsidRPr="00FF3978">
        <w:rPr>
          <w:rFonts w:asciiTheme="majorHAnsi" w:hAnsiTheme="majorHAnsi" w:cstheme="majorHAnsi"/>
          <w:lang w:eastAsia="en-US"/>
        </w:rPr>
        <w:t>súkromných</w:t>
      </w:r>
      <w:r w:rsidRPr="00FF3978">
        <w:rPr>
          <w:rFonts w:asciiTheme="majorHAnsi" w:hAnsiTheme="majorHAnsi" w:cstheme="majorHAnsi"/>
          <w:lang w:eastAsia="en-US"/>
        </w:rPr>
        <w:t xml:space="preserve"> projektov na životné prostre</w:t>
      </w:r>
      <w:r w:rsidR="005E74C3" w:rsidRPr="00FF3978">
        <w:rPr>
          <w:rFonts w:asciiTheme="majorHAnsi" w:hAnsiTheme="majorHAnsi" w:cstheme="majorHAnsi"/>
          <w:lang w:eastAsia="en-US"/>
        </w:rPr>
        <w:t>die (ďalej len ,,smernica EIA“);</w:t>
      </w:r>
    </w:p>
    <w:p w14:paraId="285CF48A" w14:textId="77777777" w:rsidR="005E74C3" w:rsidRPr="00FF3978" w:rsidRDefault="005E74C3"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Delegované Nariadenie Komisie (EÚ) č. 240/2014 zo 7. </w:t>
      </w:r>
      <w:r w:rsidR="0029470B" w:rsidRPr="00FF3978">
        <w:rPr>
          <w:rFonts w:asciiTheme="majorHAnsi" w:hAnsiTheme="majorHAnsi" w:cstheme="majorHAnsi"/>
        </w:rPr>
        <w:t>januára</w:t>
      </w:r>
      <w:r w:rsidRPr="00FF3978">
        <w:rPr>
          <w:rFonts w:asciiTheme="majorHAnsi" w:hAnsiTheme="majorHAnsi" w:cstheme="majorHAnsi"/>
        </w:rPr>
        <w:t xml:space="preserve"> 2014 o </w:t>
      </w:r>
      <w:r w:rsidR="0029470B" w:rsidRPr="00FF3978">
        <w:rPr>
          <w:rFonts w:asciiTheme="majorHAnsi" w:hAnsiTheme="majorHAnsi" w:cstheme="majorHAnsi"/>
        </w:rPr>
        <w:t>európskom</w:t>
      </w:r>
      <w:r w:rsidRPr="00FF3978">
        <w:rPr>
          <w:rFonts w:asciiTheme="majorHAnsi" w:hAnsiTheme="majorHAnsi" w:cstheme="majorHAnsi"/>
        </w:rPr>
        <w:t xml:space="preserve"> </w:t>
      </w:r>
      <w:r w:rsidR="0029470B" w:rsidRPr="00FF3978">
        <w:rPr>
          <w:rFonts w:asciiTheme="majorHAnsi" w:hAnsiTheme="majorHAnsi" w:cstheme="majorHAnsi"/>
        </w:rPr>
        <w:t>kódexe</w:t>
      </w:r>
      <w:r w:rsidRPr="00FF3978">
        <w:rPr>
          <w:rFonts w:asciiTheme="majorHAnsi" w:hAnsiTheme="majorHAnsi" w:cstheme="majorHAnsi"/>
        </w:rPr>
        <w:t xml:space="preserve"> </w:t>
      </w:r>
      <w:r w:rsidR="0029470B" w:rsidRPr="00FF3978">
        <w:rPr>
          <w:rFonts w:asciiTheme="majorHAnsi" w:hAnsiTheme="majorHAnsi" w:cstheme="majorHAnsi"/>
        </w:rPr>
        <w:t>správania</w:t>
      </w:r>
      <w:r w:rsidRPr="00FF3978">
        <w:rPr>
          <w:rFonts w:asciiTheme="majorHAnsi" w:hAnsiTheme="majorHAnsi" w:cstheme="majorHAnsi"/>
        </w:rPr>
        <w:t xml:space="preserve"> pre partnerstvo v </w:t>
      </w:r>
      <w:r w:rsidR="0029470B" w:rsidRPr="00FF3978">
        <w:rPr>
          <w:rFonts w:asciiTheme="majorHAnsi" w:hAnsiTheme="majorHAnsi" w:cstheme="majorHAnsi"/>
        </w:rPr>
        <w:t>rámci</w:t>
      </w:r>
      <w:r w:rsidRPr="00FF3978">
        <w:rPr>
          <w:rFonts w:asciiTheme="majorHAnsi" w:hAnsiTheme="majorHAnsi" w:cstheme="majorHAnsi"/>
        </w:rPr>
        <w:t xml:space="preserve"> </w:t>
      </w:r>
      <w:r w:rsidR="0029470B" w:rsidRPr="00FF3978">
        <w:rPr>
          <w:rFonts w:asciiTheme="majorHAnsi" w:hAnsiTheme="majorHAnsi" w:cstheme="majorHAnsi"/>
        </w:rPr>
        <w:t>európskych</w:t>
      </w:r>
      <w:r w:rsidRPr="00FF3978">
        <w:rPr>
          <w:rFonts w:asciiTheme="majorHAnsi" w:hAnsiTheme="majorHAnsi" w:cstheme="majorHAnsi"/>
        </w:rPr>
        <w:t xml:space="preserve"> </w:t>
      </w:r>
      <w:r w:rsidR="0029470B" w:rsidRPr="00FF3978">
        <w:rPr>
          <w:rFonts w:asciiTheme="majorHAnsi" w:hAnsiTheme="majorHAnsi" w:cstheme="majorHAnsi"/>
        </w:rPr>
        <w:t>štrukturálnych</w:t>
      </w:r>
      <w:r w:rsidRPr="00FF3978">
        <w:rPr>
          <w:rFonts w:asciiTheme="majorHAnsi" w:hAnsiTheme="majorHAnsi" w:cstheme="majorHAnsi"/>
        </w:rPr>
        <w:t xml:space="preserve"> a </w:t>
      </w:r>
      <w:r w:rsidR="0029470B" w:rsidRPr="00FF3978">
        <w:rPr>
          <w:rFonts w:asciiTheme="majorHAnsi" w:hAnsiTheme="majorHAnsi" w:cstheme="majorHAnsi"/>
        </w:rPr>
        <w:t>investičných</w:t>
      </w:r>
      <w:r w:rsidRPr="00FF3978">
        <w:rPr>
          <w:rFonts w:asciiTheme="majorHAnsi" w:hAnsiTheme="majorHAnsi" w:cstheme="majorHAnsi"/>
        </w:rPr>
        <w:t xml:space="preserve"> fondov;</w:t>
      </w:r>
    </w:p>
    <w:p w14:paraId="111E2A2D"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Európskeho parlamentu a Rady (EÚ) č. 1303/2013,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stanovuj</w:t>
      </w:r>
      <w:r w:rsidR="0029470B" w:rsidRPr="00FF3978">
        <w:rPr>
          <w:rFonts w:asciiTheme="majorHAnsi" w:hAnsiTheme="majorHAnsi" w:cstheme="majorHAnsi"/>
          <w:lang w:eastAsia="en-US"/>
        </w:rPr>
        <w:t>ú</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 xml:space="preserve">spoločné </w:t>
      </w:r>
      <w:r w:rsidRPr="00FF3978">
        <w:rPr>
          <w:rFonts w:asciiTheme="majorHAnsi" w:hAnsiTheme="majorHAnsi" w:cstheme="majorHAnsi"/>
          <w:lang w:eastAsia="en-US"/>
        </w:rPr>
        <w:t xml:space="preserve">ustanovenia o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29470B"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F00EBB" w:rsidRPr="00FF3978">
        <w:rPr>
          <w:rFonts w:asciiTheme="majorHAnsi" w:hAnsiTheme="majorHAnsi" w:cstheme="majorHAnsi"/>
          <w:lang w:eastAsia="en-US"/>
        </w:rPr>
        <w:t xml:space="preserve">stanovujú všeobecné </w:t>
      </w:r>
      <w:r w:rsidRPr="00FF3978">
        <w:rPr>
          <w:rFonts w:asciiTheme="majorHAnsi" w:hAnsiTheme="majorHAnsi" w:cstheme="majorHAnsi"/>
          <w:lang w:eastAsia="en-US"/>
        </w:rPr>
        <w:t xml:space="preserve">ustanovenia o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29470B"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29470B"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29470B"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29470B"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29470B" w:rsidRPr="00FF3978">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p>
    <w:p w14:paraId="4D44C43B"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1305/2013 o podpore rozvoja vidieka prostredníctvom Európskeho poľnohospodárskeho fondu pre rozvoj vidieka (EPFRV) a o zrušení nariadenia Rady (ES) č. 1698/2005,</w:t>
      </w:r>
    </w:p>
    <w:p w14:paraId="6228FB00"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14:paraId="59321A99" w14:textId="77777777" w:rsidR="00162F81" w:rsidRPr="00FF3978" w:rsidRDefault="00162F81"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14:paraId="72333320"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14:paraId="313D40C5"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15EAA002"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1407/2013 o uplatňovaní článkov 107 a 108 Zmluvy o fungovaní Európskej únie na pomoc de minimis,</w:t>
      </w:r>
    </w:p>
    <w:p w14:paraId="6509296B"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w:t>
      </w:r>
      <w:r w:rsidRPr="00FF3978">
        <w:rPr>
          <w:rFonts w:asciiTheme="majorHAnsi" w:hAnsiTheme="majorHAnsi" w:cstheme="majorHAnsi"/>
          <w:lang w:eastAsia="en-US"/>
        </w:rPr>
        <w:lastRenderedPageBreak/>
        <w:t>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14:paraId="2B86CCA8"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Delegované nariadenie Komisie (EÚ) č. 480/2014, ktorým sa dopĺňa nariadenie Európskeho parlamentu a Rady (EÚ) č. 1303/2013,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w:t>
      </w:r>
      <w:r w:rsidR="000D19E9" w:rsidRPr="00FF3978">
        <w:rPr>
          <w:rFonts w:asciiTheme="majorHAnsi" w:hAnsiTheme="majorHAnsi" w:cstheme="majorHAnsi"/>
          <w:lang w:eastAsia="en-US"/>
        </w:rPr>
        <w:t xml:space="preserve"> stanovujú spoločné </w:t>
      </w:r>
      <w:r w:rsidRPr="00FF3978">
        <w:rPr>
          <w:rFonts w:asciiTheme="majorHAnsi" w:hAnsiTheme="majorHAnsi" w:cstheme="majorHAnsi"/>
          <w:lang w:eastAsia="en-US"/>
        </w:rPr>
        <w:t xml:space="preserve">ustanovenia o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0D19E9"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w:t>
      </w:r>
      <w:r w:rsidR="000D19E9" w:rsidRPr="00FF3978">
        <w:rPr>
          <w:rFonts w:asciiTheme="majorHAnsi" w:hAnsiTheme="majorHAnsi" w:cstheme="majorHAnsi"/>
          <w:lang w:eastAsia="en-US"/>
        </w:rPr>
        <w:t xml:space="preserve"> stanovujú všeobecné </w:t>
      </w:r>
      <w:r w:rsidRPr="00FF3978">
        <w:rPr>
          <w:rFonts w:asciiTheme="majorHAnsi" w:hAnsiTheme="majorHAnsi" w:cstheme="majorHAnsi"/>
          <w:lang w:eastAsia="en-US"/>
        </w:rPr>
        <w:t xml:space="preserve">ustanovenia o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0D19E9" w:rsidRPr="00FF3978">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Európskom</w:t>
      </w:r>
      <w:r w:rsidRPr="00FF3978">
        <w:rPr>
          <w:rFonts w:asciiTheme="majorHAnsi" w:hAnsiTheme="majorHAnsi" w:cstheme="majorHAnsi"/>
          <w:lang w:eastAsia="en-US"/>
        </w:rPr>
        <w:t xml:space="preserve"> </w:t>
      </w:r>
      <w:r w:rsidR="000D19E9" w:rsidRPr="00FF3978">
        <w:rPr>
          <w:rFonts w:asciiTheme="majorHAnsi" w:hAnsiTheme="majorHAnsi" w:cstheme="majorHAnsi"/>
          <w:lang w:eastAsia="en-US"/>
        </w:rPr>
        <w:t>námornom</w:t>
      </w:r>
      <w:r w:rsidRPr="00FF3978">
        <w:rPr>
          <w:rFonts w:asciiTheme="majorHAnsi" w:hAnsiTheme="majorHAnsi" w:cstheme="majorHAnsi"/>
          <w:lang w:eastAsia="en-US"/>
        </w:rPr>
        <w:t xml:space="preserve"> a </w:t>
      </w:r>
      <w:r w:rsidR="000D19E9" w:rsidRPr="00FF3978">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0D19E9" w:rsidRPr="00FF3978">
        <w:rPr>
          <w:rFonts w:asciiTheme="majorHAnsi" w:hAnsiTheme="majorHAnsi" w:cstheme="majorHAnsi"/>
          <w:lang w:eastAsia="en-US"/>
        </w:rPr>
        <w:t>ktorým</w:t>
      </w:r>
      <w:r w:rsidRPr="00FF3978">
        <w:rPr>
          <w:rFonts w:asciiTheme="majorHAnsi" w:hAnsiTheme="majorHAnsi" w:cstheme="majorHAnsi"/>
          <w:lang w:eastAsia="en-US"/>
        </w:rPr>
        <w:t xml:space="preserve"> sa </w:t>
      </w:r>
      <w:r w:rsidR="000D19E9" w:rsidRPr="00FF3978">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p>
    <w:p w14:paraId="6D661A40"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14:paraId="010A058F"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651/2014 o vyhlásení určitých kategórií pomoci za zlučiteľné s vnútorným trhom podľa článkov 107 a 108 zmluvy,</w:t>
      </w:r>
    </w:p>
    <w:p w14:paraId="7883FF9C"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7AF1FA82"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14:paraId="302435C1"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14:paraId="782EEF92" w14:textId="77777777" w:rsidR="00814934" w:rsidRPr="00FF3978" w:rsidRDefault="00814934"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Vykonávacie nariadenie Komisie (EÚ) 2016/669, ktorým sa mení  vykonávacie nariadenie (EÚ) č. 808/2014, pokiaľ ide o zmenu a obsah programov rozvoja vidieka, propagáciu týchto programov a koeficienty konverzie na dobytčie jednotky;</w:t>
      </w:r>
    </w:p>
    <w:p w14:paraId="3BA9B8AA"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791E18B6" w14:textId="77777777" w:rsidR="00814934" w:rsidRPr="00FF3978" w:rsidRDefault="00814934"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rPr>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12A6FED9"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lastRenderedPageBreak/>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14:paraId="2B8B80B5"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834/2014, ktorým sa stanovujú pravidlá pre uplatňovanie spoločného rámca pre monitorovanie a hodnotenie spoločnej poľnohospodárskej politiky,</w:t>
      </w:r>
    </w:p>
    <w:p w14:paraId="21D56A3C"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964/2014, ktorým sa stanovujú pravidlá uplatňovania nariadenia Európskeho parlamentu a Rady (EÚ) č. 1303/2013, pokiaľ ide o štandardné podmienky pre finančné nástroje,</w:t>
      </w:r>
    </w:p>
    <w:p w14:paraId="13594868"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14:paraId="633B71A1"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14:paraId="7A832200"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14:paraId="13BC4527"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Delegované nariadenie Komisie (EÚ) č. 1378/2014, ktorým sa mení príloha I k nariadeniu Európskeho parlamentu a Rady (EÚ) č. 1305/2013 a prílohy II a III k nariadeniu Európskeho parlamentu a Rady (EÚ) č. 1307/2013,</w:t>
      </w:r>
    </w:p>
    <w:p w14:paraId="38B5930E"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Usmernenia Európskej únie o štátnej pomoci v odvetviach poľnohospodárstva a lesného hospodárstva a vo vidieckych oblastiach na roky 2014 až 2020 (2014/C 204/01),</w:t>
      </w:r>
    </w:p>
    <w:p w14:paraId="28D7482B" w14:textId="77777777" w:rsidR="00D4565C" w:rsidRPr="00FF3978" w:rsidRDefault="00D4565C" w:rsidP="00FF3978">
      <w:pPr>
        <w:numPr>
          <w:ilvl w:val="0"/>
          <w:numId w:val="9"/>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65F8696B" w14:textId="77777777" w:rsidR="00461777" w:rsidRPr="00FF3978" w:rsidRDefault="00461777" w:rsidP="003C1D0E">
      <w:pPr>
        <w:rPr>
          <w:rFonts w:asciiTheme="majorHAnsi" w:hAnsiTheme="majorHAnsi" w:cstheme="majorHAnsi"/>
        </w:rPr>
      </w:pPr>
    </w:p>
    <w:p w14:paraId="05F118DF" w14:textId="77777777" w:rsidR="00D913CC" w:rsidRPr="00FF3978" w:rsidRDefault="00D4565C" w:rsidP="00FF3978">
      <w:pPr>
        <w:pStyle w:val="Nadpis3"/>
        <w:numPr>
          <w:ilvl w:val="2"/>
          <w:numId w:val="4"/>
        </w:numPr>
        <w:tabs>
          <w:tab w:val="clear" w:pos="2508"/>
        </w:tabs>
        <w:spacing w:after="120"/>
        <w:ind w:left="567" w:hanging="567"/>
        <w:rPr>
          <w:rFonts w:asciiTheme="majorHAnsi" w:hAnsiTheme="majorHAnsi" w:cstheme="majorHAnsi"/>
        </w:rPr>
      </w:pPr>
      <w:r w:rsidRPr="00FF3978">
        <w:rPr>
          <w:rFonts w:asciiTheme="majorHAnsi" w:hAnsiTheme="majorHAnsi" w:cstheme="majorHAnsi"/>
        </w:rPr>
        <w:t xml:space="preserve">Základné </w:t>
      </w:r>
      <w:r w:rsidR="006C36BB" w:rsidRPr="00FF3978">
        <w:rPr>
          <w:rFonts w:asciiTheme="majorHAnsi" w:hAnsiTheme="majorHAnsi" w:cstheme="majorHAnsi"/>
        </w:rPr>
        <w:t xml:space="preserve">všeobecne záväzné </w:t>
      </w:r>
      <w:r w:rsidRPr="00FF3978">
        <w:rPr>
          <w:rFonts w:asciiTheme="majorHAnsi" w:hAnsiTheme="majorHAnsi" w:cstheme="majorHAnsi"/>
        </w:rPr>
        <w:t>právne predpisy SR pre účely PRV:</w:t>
      </w:r>
    </w:p>
    <w:p w14:paraId="0D53E52D"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292/2014 </w:t>
      </w:r>
      <w:r w:rsidR="00D913CC" w:rsidRPr="00FF3978">
        <w:rPr>
          <w:rFonts w:asciiTheme="majorHAnsi" w:hAnsiTheme="majorHAnsi" w:cstheme="majorHAnsi"/>
          <w:lang w:eastAsia="en-US"/>
        </w:rPr>
        <w:t xml:space="preserve">Z. z. </w:t>
      </w:r>
      <w:r w:rsidRPr="00FF3978">
        <w:rPr>
          <w:rFonts w:asciiTheme="majorHAnsi" w:hAnsiTheme="majorHAnsi" w:cstheme="majorHAnsi"/>
          <w:lang w:eastAsia="en-US"/>
        </w:rPr>
        <w:t xml:space="preserve">o príspevku poskytovanom z európskych štrukturálnych a </w:t>
      </w:r>
      <w:r w:rsidR="004248A5" w:rsidRPr="00FF3978">
        <w:rPr>
          <w:rFonts w:asciiTheme="majorHAnsi" w:hAnsiTheme="majorHAnsi" w:cstheme="majorHAnsi"/>
          <w:lang w:eastAsia="en-US"/>
        </w:rPr>
        <w:t>investičných</w:t>
      </w:r>
      <w:r w:rsidRPr="00FF3978">
        <w:rPr>
          <w:rFonts w:asciiTheme="majorHAnsi" w:hAnsiTheme="majorHAnsi" w:cstheme="majorHAnsi"/>
          <w:lang w:eastAsia="en-US"/>
        </w:rPr>
        <w:t xml:space="preserve"> fondov a o zmene a doplnení </w:t>
      </w:r>
      <w:r w:rsidR="004248A5"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(ďalej len „zákon o EŠIF“);</w:t>
      </w:r>
    </w:p>
    <w:p w14:paraId="668BB1B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w:t>
      </w:r>
      <w:r w:rsidR="005936AF" w:rsidRPr="00FF3978">
        <w:rPr>
          <w:rFonts w:asciiTheme="majorHAnsi" w:hAnsiTheme="majorHAnsi" w:cstheme="majorHAnsi"/>
          <w:lang w:eastAsia="en-US"/>
        </w:rPr>
        <w:t>280</w:t>
      </w:r>
      <w:r w:rsidRPr="00FF3978">
        <w:rPr>
          <w:rFonts w:asciiTheme="majorHAnsi" w:hAnsiTheme="majorHAnsi" w:cstheme="majorHAnsi"/>
          <w:lang w:eastAsia="en-US"/>
        </w:rPr>
        <w:t>/20</w:t>
      </w:r>
      <w:r w:rsidR="005936AF" w:rsidRPr="00FF3978">
        <w:rPr>
          <w:rFonts w:asciiTheme="majorHAnsi" w:hAnsiTheme="majorHAnsi" w:cstheme="majorHAnsi"/>
          <w:lang w:eastAsia="en-US"/>
        </w:rPr>
        <w:t>1</w:t>
      </w:r>
      <w:r w:rsidRPr="00FF3978">
        <w:rPr>
          <w:rFonts w:asciiTheme="majorHAnsi" w:hAnsiTheme="majorHAnsi" w:cstheme="majorHAnsi"/>
          <w:lang w:eastAsia="en-US"/>
        </w:rPr>
        <w:t xml:space="preserve">7 Z. z. </w:t>
      </w:r>
      <w:r w:rsidR="005936AF" w:rsidRPr="00FF3978">
        <w:rPr>
          <w:rFonts w:asciiTheme="majorHAnsi" w:hAnsiTheme="majorHAnsi" w:cstheme="majorHAnsi"/>
          <w:lang w:eastAsia="en-US"/>
        </w:rPr>
        <w:t>o poskytovaní podpory a dotácie v pôdohospodárstve a rozvoji vidieka a o zmene zákona č. 292/2014 Z. z. o príspevku poskytovanom z európskych štrukturálnych a investičných fondov a o zmene a doplnení niektorých zákonov v znení neskorších predpisov</w:t>
      </w:r>
      <w:r w:rsidRPr="00FF3978">
        <w:rPr>
          <w:rFonts w:asciiTheme="majorHAnsi" w:hAnsiTheme="majorHAnsi" w:cstheme="majorHAnsi"/>
          <w:lang w:eastAsia="en-US"/>
        </w:rPr>
        <w:t>;</w:t>
      </w:r>
    </w:p>
    <w:p w14:paraId="182E5097" w14:textId="77777777"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t xml:space="preserve">Zákon č. 357/2015 Z.z. o finančnej kontrole a audite a o zmene a doplnení </w:t>
      </w:r>
      <w:r w:rsidR="00A05C3B" w:rsidRPr="00FF3978">
        <w:rPr>
          <w:rFonts w:asciiTheme="majorHAnsi" w:hAnsiTheme="majorHAnsi" w:cstheme="majorHAnsi"/>
        </w:rPr>
        <w:t>niektorých</w:t>
      </w:r>
      <w:r w:rsidRPr="00FF3978">
        <w:rPr>
          <w:rFonts w:asciiTheme="majorHAnsi" w:hAnsiTheme="majorHAnsi" w:cstheme="majorHAnsi"/>
        </w:rPr>
        <w:t xml:space="preserve"> zákonov v znení neskorších predpisov (ďalej aj „zákon o finančnej kontrole</w:t>
      </w:r>
      <w:r w:rsidR="00CA0109" w:rsidRPr="00FF3978">
        <w:rPr>
          <w:rFonts w:asciiTheme="majorHAnsi" w:hAnsiTheme="majorHAnsi" w:cstheme="majorHAnsi"/>
        </w:rPr>
        <w:t xml:space="preserve"> a audite</w:t>
      </w:r>
      <w:r w:rsidRPr="00FF3978">
        <w:rPr>
          <w:rFonts w:asciiTheme="majorHAnsi" w:hAnsiTheme="majorHAnsi" w:cstheme="majorHAnsi"/>
        </w:rPr>
        <w:t>“);</w:t>
      </w:r>
    </w:p>
    <w:p w14:paraId="43D67BC9" w14:textId="77777777"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lastRenderedPageBreak/>
        <w:t xml:space="preserve">Zákon č. 343/2015 Z.z. o verejnom obstarávaní a o zmene a doplnení </w:t>
      </w:r>
      <w:r w:rsidR="00A05C3B" w:rsidRPr="00FF3978">
        <w:rPr>
          <w:rFonts w:asciiTheme="majorHAnsi" w:hAnsiTheme="majorHAnsi" w:cstheme="majorHAnsi"/>
        </w:rPr>
        <w:t>niektorých</w:t>
      </w:r>
      <w:r w:rsidRPr="00FF3978">
        <w:rPr>
          <w:rFonts w:asciiTheme="majorHAnsi" w:hAnsiTheme="majorHAnsi" w:cstheme="majorHAnsi"/>
        </w:rPr>
        <w:t xml:space="preserve"> zákonov v znení neskorších predpisov (ďalej aj „ZVO“);</w:t>
      </w:r>
    </w:p>
    <w:p w14:paraId="16579A13"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575/2001 Z. z. o organizácii činnosti vlády a organizácii ústrednej štátnej správy v znení neskorších predpisov (ďalej len „</w:t>
      </w:r>
      <w:r w:rsidR="00A05C3B" w:rsidRPr="00FF3978">
        <w:rPr>
          <w:rFonts w:asciiTheme="majorHAnsi" w:hAnsiTheme="majorHAnsi" w:cstheme="majorHAnsi"/>
          <w:lang w:eastAsia="en-US"/>
        </w:rPr>
        <w:t>kompetenčný</w:t>
      </w:r>
      <w:r w:rsidRPr="00FF3978">
        <w:rPr>
          <w:rFonts w:asciiTheme="majorHAnsi" w:hAnsiTheme="majorHAnsi" w:cstheme="majorHAnsi"/>
          <w:lang w:eastAsia="en-US"/>
        </w:rPr>
        <w:t xml:space="preserve"> zákon“);</w:t>
      </w:r>
    </w:p>
    <w:p w14:paraId="39BE8C64"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40/1964 Zb. Občiansky zákonník v platnom znení;</w:t>
      </w:r>
    </w:p>
    <w:p w14:paraId="5E1CA8BA"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513/1991 Zb. </w:t>
      </w:r>
      <w:r w:rsidR="00A05C3B" w:rsidRPr="00FF3978">
        <w:rPr>
          <w:rFonts w:asciiTheme="majorHAnsi" w:hAnsiTheme="majorHAnsi" w:cstheme="majorHAnsi"/>
          <w:lang w:eastAsia="en-US"/>
        </w:rPr>
        <w:t>Obchodný</w:t>
      </w:r>
      <w:r w:rsidRPr="00FF3978">
        <w:rPr>
          <w:rFonts w:asciiTheme="majorHAnsi" w:hAnsiTheme="majorHAnsi" w:cstheme="majorHAnsi"/>
          <w:lang w:eastAsia="en-US"/>
        </w:rPr>
        <w:t xml:space="preserve"> zákonník v platnom znení (ďalej len ,,Obchodn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zákonník“);</w:t>
      </w:r>
    </w:p>
    <w:p w14:paraId="0C81BD97" w14:textId="77777777" w:rsidR="00814934" w:rsidRPr="00FF3978" w:rsidRDefault="00814934"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rPr>
        <w:t>Zákon č. 162/2015 Z.z. Správny súdny poriadok v platnom znení;</w:t>
      </w:r>
    </w:p>
    <w:p w14:paraId="68531169"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311/2001 Z. z. Zákonník práce v platnom znení (ďalej len ,,Zákonník práce“);</w:t>
      </w:r>
    </w:p>
    <w:p w14:paraId="55CFD4E4"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300/2005 Z. z.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 v znení neskorších predpisov (ďalej len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w:t>
      </w:r>
    </w:p>
    <w:p w14:paraId="21271050"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301/2005 Z. z.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poriadok v znení neskorších predpisov (ďalej len ,,Trestn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poriadok“);</w:t>
      </w:r>
    </w:p>
    <w:p w14:paraId="72A98C99"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523/2004 Z. z. o rozpočtových pravidlách verejnej správy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rozpočtových pravidlách“);</w:t>
      </w:r>
    </w:p>
    <w:p w14:paraId="6D83CAF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431/2002 Z. z. o účtovníctve v znení neskorších predpisov (ďalej len ,,zákon o účtovníctve“);</w:t>
      </w:r>
    </w:p>
    <w:p w14:paraId="740EF3B2" w14:textId="77777777" w:rsidR="00814934"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Zákon č. 358/2015 Z.z. o úprave niektorých vzťahov v oblasti štátnej pomoci a minimálnej pomoci a o zmene a doplnení niektorých zákonov (ďalej len ,,zákon o štátnej pomoci“);</w:t>
      </w:r>
    </w:p>
    <w:p w14:paraId="7CA7DEE2"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136/2001 Z. z. o ochrane hospodárskej súťaže a o zmene a doplnení zákona Slovenskej národnej rady č. 347/1990 Zb. o organizácii ministerstiev a </w:t>
      </w:r>
      <w:r w:rsidR="00A05C3B" w:rsidRPr="00FF3978">
        <w:rPr>
          <w:rFonts w:asciiTheme="majorHAnsi" w:hAnsiTheme="majorHAnsi" w:cstheme="majorHAnsi"/>
          <w:lang w:eastAsia="en-US"/>
        </w:rPr>
        <w:t>ostatných</w:t>
      </w:r>
      <w:r w:rsidRPr="00FF3978">
        <w:rPr>
          <w:rFonts w:asciiTheme="majorHAnsi" w:hAnsiTheme="majorHAnsi" w:cstheme="majorHAnsi"/>
          <w:lang w:eastAsia="en-US"/>
        </w:rPr>
        <w:t xml:space="preserve"> </w:t>
      </w:r>
      <w:r w:rsidR="00A05C3B" w:rsidRPr="00FF3978">
        <w:rPr>
          <w:rFonts w:asciiTheme="majorHAnsi" w:hAnsiTheme="majorHAnsi" w:cstheme="majorHAnsi"/>
          <w:lang w:eastAsia="en-US"/>
        </w:rPr>
        <w:t>ústredných</w:t>
      </w:r>
      <w:r w:rsidRPr="00FF3978">
        <w:rPr>
          <w:rFonts w:asciiTheme="majorHAnsi" w:hAnsiTheme="majorHAnsi" w:cstheme="majorHAnsi"/>
          <w:lang w:eastAsia="en-US"/>
        </w:rPr>
        <w:t xml:space="preserve"> orgánov štátnej správy Slovenskej republiky v znení neskorších predpisov (ďalej len „zákon o ochrane hospodárskej súťaže“);</w:t>
      </w:r>
    </w:p>
    <w:p w14:paraId="4F1E819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7/2005 Z.z. o konkurze a reštrukturalizácii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konkurze a reštrukturalizácii“);</w:t>
      </w:r>
    </w:p>
    <w:p w14:paraId="605EFABD"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211/2000 Z. z. o slobodnom prístupe k informáciám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slobode informácií“);</w:t>
      </w:r>
    </w:p>
    <w:p w14:paraId="36C5FFEC"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č.71/1967 Zb. o správnom konaní (správny poriadok) v znení neskorších predpisov (ďalej len ,,správny poriadok“);</w:t>
      </w:r>
    </w:p>
    <w:p w14:paraId="64F7E3B6"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374/2014 o pohľadávkach štátu;</w:t>
      </w:r>
    </w:p>
    <w:p w14:paraId="14E7BB4D"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50/1976 Zb. o územnom plánovaní a stavebnom poriadku (stavebný zákon) v platnom znení (ďalej len ,,stavebný zákon“)</w:t>
      </w:r>
      <w:r w:rsidR="00D913CC" w:rsidRPr="00FF3978">
        <w:rPr>
          <w:rFonts w:asciiTheme="majorHAnsi" w:hAnsiTheme="majorHAnsi" w:cstheme="majorHAnsi"/>
          <w:lang w:eastAsia="en-US"/>
        </w:rPr>
        <w:t xml:space="preserve"> </w:t>
      </w:r>
      <w:r w:rsidRPr="00FF3978">
        <w:rPr>
          <w:rFonts w:asciiTheme="majorHAnsi" w:hAnsiTheme="majorHAnsi" w:cstheme="majorHAnsi"/>
          <w:lang w:eastAsia="en-US"/>
        </w:rPr>
        <w:t xml:space="preserve">a súvisiaca legislatíva platná pre investičnú </w:t>
      </w:r>
      <w:r w:rsidR="00A05C3B" w:rsidRPr="00FF3978">
        <w:rPr>
          <w:rFonts w:asciiTheme="majorHAnsi" w:hAnsiTheme="majorHAnsi" w:cstheme="majorHAnsi"/>
          <w:lang w:eastAsia="en-US"/>
        </w:rPr>
        <w:t>výstavbu</w:t>
      </w:r>
      <w:r w:rsidRPr="00FF3978">
        <w:rPr>
          <w:rFonts w:asciiTheme="majorHAnsi" w:hAnsiTheme="majorHAnsi" w:cstheme="majorHAnsi"/>
          <w:lang w:eastAsia="en-US"/>
        </w:rPr>
        <w:t xml:space="preserve"> v SR;</w:t>
      </w:r>
    </w:p>
    <w:p w14:paraId="190927F5"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24/2006 Z. z. o posudzovaní vplyvov na životné prostredie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len ,,zákon o posudzovaní vplyvov“);</w:t>
      </w:r>
    </w:p>
    <w:p w14:paraId="0F4E9136"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10/1996 Z. z. o kontrole v štátnej správe v znení neskorších predpisov;</w:t>
      </w:r>
    </w:p>
    <w:p w14:paraId="542588BA"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39/1993 Z. z. o Najvyššom kontrolnom úrade Slovenskej republiky v znení neskorších predpisov;</w:t>
      </w:r>
    </w:p>
    <w:p w14:paraId="3EFB25AE"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369/1990 Zb. o obecnom zriadení v znení neskorších predpisov;</w:t>
      </w:r>
    </w:p>
    <w:p w14:paraId="43E16372"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lastRenderedPageBreak/>
        <w:t xml:space="preserve">Zákon č. 291/2002 Z. Z. o Štátnej pokladnici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w:t>
      </w:r>
    </w:p>
    <w:p w14:paraId="38B0E115"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563/2009 Z. z o správe daní (daňov</w:t>
      </w:r>
      <w:r w:rsidR="00344C4F" w:rsidRPr="00FF3978">
        <w:rPr>
          <w:rFonts w:asciiTheme="majorHAnsi" w:hAnsiTheme="majorHAnsi" w:cstheme="majorHAnsi"/>
          <w:lang w:eastAsia="en-US"/>
        </w:rPr>
        <w:t>ý</w:t>
      </w:r>
      <w:r w:rsidRPr="00FF3978">
        <w:rPr>
          <w:rFonts w:asciiTheme="majorHAnsi" w:hAnsiTheme="majorHAnsi" w:cstheme="majorHAnsi"/>
          <w:lang w:eastAsia="en-US"/>
        </w:rPr>
        <w:t xml:space="preserve"> poriadok)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w:t>
      </w:r>
    </w:p>
    <w:p w14:paraId="74B7C635"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595/2003 Z. z. o dani z príjmov v znení neskorších predpisov;</w:t>
      </w:r>
    </w:p>
    <w:p w14:paraId="493BC874"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9/2010 Z. z. o sťažnostiach v znení zákona č. 289/2012 Z. z.;</w:t>
      </w:r>
    </w:p>
    <w:p w14:paraId="1585E4E2"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138/1991 Zb. o majetku obcí v znení neskorších predpisov;</w:t>
      </w:r>
    </w:p>
    <w:p w14:paraId="4CAA644E"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122/2013 Z. z. o ochrane </w:t>
      </w:r>
      <w:r w:rsidR="00A05C3B" w:rsidRPr="00FF3978">
        <w:rPr>
          <w:rFonts w:asciiTheme="majorHAnsi" w:hAnsiTheme="majorHAnsi" w:cstheme="majorHAnsi"/>
          <w:lang w:eastAsia="en-US"/>
        </w:rPr>
        <w:t>osobných</w:t>
      </w:r>
      <w:r w:rsidRPr="00FF3978">
        <w:rPr>
          <w:rFonts w:asciiTheme="majorHAnsi" w:hAnsiTheme="majorHAnsi" w:cstheme="majorHAnsi"/>
          <w:lang w:eastAsia="en-US"/>
        </w:rPr>
        <w:t xml:space="preserve"> údajov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zákona č. 84/2014 Z. z. (ďalej len ,,zákon o ochrane </w:t>
      </w:r>
      <w:r w:rsidR="00A05C3B" w:rsidRPr="00FF3978">
        <w:rPr>
          <w:rFonts w:asciiTheme="majorHAnsi" w:hAnsiTheme="majorHAnsi" w:cstheme="majorHAnsi"/>
          <w:lang w:eastAsia="en-US"/>
        </w:rPr>
        <w:t>osobných</w:t>
      </w:r>
      <w:r w:rsidRPr="00FF3978">
        <w:rPr>
          <w:rFonts w:asciiTheme="majorHAnsi" w:hAnsiTheme="majorHAnsi" w:cstheme="majorHAnsi"/>
          <w:lang w:eastAsia="en-US"/>
        </w:rPr>
        <w:t xml:space="preserve"> údajov“);</w:t>
      </w:r>
    </w:p>
    <w:p w14:paraId="3FD6D2A3"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305/2013 Z. z. o elektronickej podobe </w:t>
      </w:r>
      <w:r w:rsidR="00A05C3B" w:rsidRPr="00FF3978">
        <w:rPr>
          <w:rFonts w:asciiTheme="majorHAnsi" w:hAnsiTheme="majorHAnsi" w:cstheme="majorHAnsi"/>
          <w:lang w:eastAsia="en-US"/>
        </w:rPr>
        <w:t>výkonu</w:t>
      </w:r>
      <w:r w:rsidRPr="00FF3978">
        <w:rPr>
          <w:rFonts w:asciiTheme="majorHAnsi" w:hAnsiTheme="majorHAnsi" w:cstheme="majorHAnsi"/>
          <w:lang w:eastAsia="en-US"/>
        </w:rPr>
        <w:t xml:space="preserve"> pôsobnosti orgánov verejnej moci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(zákon o e-Governmente);</w:t>
      </w:r>
    </w:p>
    <w:p w14:paraId="2F5B89F0"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275/2006 Z. z. o </w:t>
      </w:r>
      <w:r w:rsidR="00A05C3B" w:rsidRPr="00FF3978">
        <w:rPr>
          <w:rFonts w:asciiTheme="majorHAnsi" w:hAnsiTheme="majorHAnsi" w:cstheme="majorHAnsi"/>
          <w:lang w:eastAsia="en-US"/>
        </w:rPr>
        <w:t>informačných</w:t>
      </w:r>
      <w:r w:rsidRPr="00FF3978">
        <w:rPr>
          <w:rFonts w:asciiTheme="majorHAnsi" w:hAnsiTheme="majorHAnsi" w:cstheme="majorHAnsi"/>
          <w:lang w:eastAsia="en-US"/>
        </w:rPr>
        <w:t xml:space="preserve"> systémoch verejnej správy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w:t>
      </w:r>
    </w:p>
    <w:p w14:paraId="65C7840B"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365/2004 Z. z. o rovnakom zaobchádzaní v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oblastiach a o ochrane pred diskrimináciou a o zmene a doplnení </w:t>
      </w:r>
      <w:r w:rsidR="00A05C3B" w:rsidRPr="00FF3978">
        <w:rPr>
          <w:rFonts w:asciiTheme="majorHAnsi" w:hAnsiTheme="majorHAnsi" w:cstheme="majorHAnsi"/>
          <w:lang w:eastAsia="en-US"/>
        </w:rPr>
        <w:t>niektorých</w:t>
      </w:r>
      <w:r w:rsidRPr="00FF3978">
        <w:rPr>
          <w:rFonts w:asciiTheme="majorHAnsi" w:hAnsiTheme="majorHAnsi" w:cstheme="majorHAnsi"/>
          <w:lang w:eastAsia="en-US"/>
        </w:rPr>
        <w:t xml:space="preserve"> zákonov v znení neskorších predpisov (ďalej aj „antidiskriminačn</w:t>
      </w:r>
      <w:r w:rsidR="00A05C3B" w:rsidRPr="00FF3978">
        <w:rPr>
          <w:rFonts w:asciiTheme="majorHAnsi" w:hAnsiTheme="majorHAnsi" w:cstheme="majorHAnsi"/>
          <w:lang w:eastAsia="en-US"/>
        </w:rPr>
        <w:t>ý</w:t>
      </w:r>
      <w:r w:rsidRPr="00FF3978">
        <w:rPr>
          <w:rFonts w:asciiTheme="majorHAnsi" w:hAnsiTheme="majorHAnsi" w:cstheme="majorHAnsi"/>
          <w:lang w:eastAsia="en-US"/>
        </w:rPr>
        <w:t xml:space="preserve"> zákon“);</w:t>
      </w:r>
    </w:p>
    <w:p w14:paraId="32217B41"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Zákon č. 283/2002 Z. z. o </w:t>
      </w:r>
      <w:r w:rsidR="00A05C3B" w:rsidRPr="00FF3978">
        <w:rPr>
          <w:rFonts w:asciiTheme="majorHAnsi" w:hAnsiTheme="majorHAnsi" w:cstheme="majorHAnsi"/>
          <w:lang w:eastAsia="en-US"/>
        </w:rPr>
        <w:t>cestovných</w:t>
      </w:r>
      <w:r w:rsidRPr="00FF3978">
        <w:rPr>
          <w:rFonts w:asciiTheme="majorHAnsi" w:hAnsiTheme="majorHAnsi" w:cstheme="majorHAnsi"/>
          <w:lang w:eastAsia="en-US"/>
        </w:rPr>
        <w:t xml:space="preserve"> náhradách v znení neskorších predpisov;</w:t>
      </w:r>
    </w:p>
    <w:p w14:paraId="49823D9C" w14:textId="77777777" w:rsidR="00D4565C"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Zákon č. 394/2012 Z. z. o obmedzení platieb v hotovosti (ďalej len ,,zákon o obmedzení platieb v hotovosti“);</w:t>
      </w:r>
    </w:p>
    <w:p w14:paraId="24827113" w14:textId="77777777" w:rsidR="00EE7219" w:rsidRPr="00FF3978" w:rsidRDefault="00D4565C" w:rsidP="00FF3978">
      <w:pPr>
        <w:numPr>
          <w:ilvl w:val="0"/>
          <w:numId w:val="10"/>
        </w:numPr>
        <w:spacing w:before="60" w:after="60"/>
        <w:ind w:left="567" w:hanging="567"/>
        <w:rPr>
          <w:rFonts w:asciiTheme="majorHAnsi" w:hAnsiTheme="majorHAnsi" w:cstheme="majorHAnsi"/>
          <w:lang w:eastAsia="en-US"/>
        </w:rPr>
      </w:pPr>
      <w:r w:rsidRPr="00FF3978">
        <w:rPr>
          <w:rFonts w:asciiTheme="majorHAnsi" w:hAnsiTheme="majorHAnsi" w:cstheme="majorHAnsi"/>
          <w:lang w:eastAsia="en-US"/>
        </w:rPr>
        <w:t xml:space="preserve">Nariadenie vlády SR č. 498/2011 Z. z., </w:t>
      </w:r>
      <w:r w:rsidR="00A05C3B" w:rsidRPr="00FF3978">
        <w:rPr>
          <w:rFonts w:asciiTheme="majorHAnsi" w:hAnsiTheme="majorHAnsi" w:cstheme="majorHAnsi"/>
          <w:lang w:eastAsia="en-US"/>
        </w:rPr>
        <w:t>ktorým</w:t>
      </w:r>
      <w:r w:rsidRPr="00FF3978">
        <w:rPr>
          <w:rFonts w:asciiTheme="majorHAnsi" w:hAnsiTheme="majorHAnsi" w:cstheme="majorHAnsi"/>
          <w:lang w:eastAsia="en-US"/>
        </w:rPr>
        <w:t xml:space="preserve"> sa ustanovujú podrobnosti o zverejňovaní zmlúv v Centrálnom registri zmlúv a náležitosti informácie o uzatvorení zmluvy</w:t>
      </w:r>
      <w:r w:rsidR="00EE7219" w:rsidRPr="00FF3978">
        <w:rPr>
          <w:rFonts w:asciiTheme="majorHAnsi" w:hAnsiTheme="majorHAnsi" w:cstheme="majorHAnsi"/>
          <w:lang w:eastAsia="en-US"/>
        </w:rPr>
        <w:t>;</w:t>
      </w:r>
    </w:p>
    <w:p w14:paraId="3B38B2DB"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 xml:space="preserve">Zákon č. 568/2009 Z. z. o celoživotnom vzdelávaní a o zmene a </w:t>
      </w:r>
      <w:r w:rsidR="00A05C3B" w:rsidRPr="00FF3978">
        <w:rPr>
          <w:rFonts w:asciiTheme="majorHAnsi" w:hAnsiTheme="majorHAnsi" w:cstheme="majorHAnsi"/>
        </w:rPr>
        <w:t>doplnení</w:t>
      </w:r>
      <w:r w:rsidRPr="00FF3978">
        <w:rPr>
          <w:rFonts w:asciiTheme="majorHAnsi" w:hAnsiTheme="majorHAnsi" w:cstheme="majorHAnsi"/>
        </w:rPr>
        <w:t xml:space="preserve"> </w:t>
      </w:r>
      <w:r w:rsidR="00A05C3B" w:rsidRPr="00FF3978">
        <w:rPr>
          <w:rFonts w:asciiTheme="majorHAnsi" w:hAnsiTheme="majorHAnsi" w:cstheme="majorHAnsi"/>
        </w:rPr>
        <w:t>niektorých</w:t>
      </w:r>
      <w:r w:rsidRPr="00FF3978">
        <w:rPr>
          <w:rFonts w:asciiTheme="majorHAnsi" w:hAnsiTheme="majorHAnsi" w:cstheme="majorHAnsi"/>
        </w:rPr>
        <w:t xml:space="preserve"> </w:t>
      </w:r>
      <w:r w:rsidR="00A05C3B" w:rsidRPr="00FF3978">
        <w:rPr>
          <w:rFonts w:asciiTheme="majorHAnsi" w:hAnsiTheme="majorHAnsi" w:cstheme="majorHAnsi"/>
        </w:rPr>
        <w:t>zákonov</w:t>
      </w:r>
      <w:r w:rsidRPr="00FF3978">
        <w:rPr>
          <w:rFonts w:asciiTheme="majorHAnsi" w:hAnsiTheme="majorHAnsi" w:cstheme="majorHAnsi"/>
        </w:rPr>
        <w:t>;</w:t>
      </w:r>
    </w:p>
    <w:p w14:paraId="093243F1"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Nariadenie vlády SR č. 75/2015 Z.z., ktorým sa ustanovujú pravidlá  poskytovania podpory v súvislosti s opatreniami programu rozvoja vidieka;</w:t>
      </w:r>
    </w:p>
    <w:p w14:paraId="686539DB"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Zákon č. 91/2016 Z.z. o trestnej zodpovednosti právnických osôb a o zmene a doplnení niektorých zákonov;</w:t>
      </w:r>
    </w:p>
    <w:p w14:paraId="0E698770"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Nariadenie vlády SR č. 247/2016 Z.z., ktorým sa ustanovuje systém uplatňovania niektorých právomocí Úradu podpredsedu vlády Slovenskej republiky pre investície  a informatizáciu.</w:t>
      </w:r>
    </w:p>
    <w:p w14:paraId="017D975A" w14:textId="77777777" w:rsidR="00EE7219" w:rsidRPr="00FF3978" w:rsidRDefault="00EE7219"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Zákon č. 315/2016 Z.z. o registri partnerov verejného sektora a o zmene a doplnení niektorých zákonov.</w:t>
      </w:r>
    </w:p>
    <w:p w14:paraId="4A240BFF" w14:textId="77777777" w:rsidR="00AA3F37" w:rsidRPr="00FF3978" w:rsidRDefault="00AA3F37" w:rsidP="00FF3978">
      <w:pPr>
        <w:numPr>
          <w:ilvl w:val="0"/>
          <w:numId w:val="10"/>
        </w:numPr>
        <w:spacing w:before="60" w:after="60"/>
        <w:ind w:left="567" w:hanging="567"/>
        <w:rPr>
          <w:rFonts w:asciiTheme="majorHAnsi" w:hAnsiTheme="majorHAnsi" w:cstheme="majorHAnsi"/>
        </w:rPr>
      </w:pPr>
      <w:r w:rsidRPr="00FF3978">
        <w:rPr>
          <w:rFonts w:asciiTheme="majorHAnsi" w:hAnsiTheme="majorHAnsi" w:cstheme="majorHAnsi"/>
        </w:rPr>
        <w:t>Zákon č. 177/2018 Z.z. o niektorých opatreniach na znižovanie administratívnej záťaže využívaním informačných systémov verejnej správy a o zmene a doplnení niektorých zákonov (zákon proti byrokracii).</w:t>
      </w:r>
    </w:p>
    <w:p w14:paraId="63ED073C" w14:textId="77777777" w:rsidR="003C1D0E" w:rsidRPr="00FF3978" w:rsidRDefault="003C1D0E" w:rsidP="003C1D0E">
      <w:pPr>
        <w:rPr>
          <w:rFonts w:asciiTheme="majorHAnsi" w:hAnsiTheme="majorHAnsi" w:cstheme="majorHAnsi"/>
        </w:rPr>
      </w:pPr>
    </w:p>
    <w:p w14:paraId="173B66AF" w14:textId="77777777" w:rsidR="002C0CF8" w:rsidRPr="00195E3B" w:rsidRDefault="002C0CF8">
      <w:pPr>
        <w:spacing w:before="0"/>
        <w:jc w:val="left"/>
        <w:rPr>
          <w:rFonts w:asciiTheme="majorHAnsi" w:hAnsiTheme="majorHAnsi" w:cstheme="majorHAnsi"/>
        </w:rPr>
      </w:pPr>
      <w:r w:rsidRPr="00195E3B">
        <w:rPr>
          <w:rFonts w:asciiTheme="majorHAnsi" w:hAnsiTheme="majorHAnsi" w:cstheme="majorHAnsi"/>
        </w:rPr>
        <w:br w:type="page"/>
      </w:r>
    </w:p>
    <w:p w14:paraId="74BEABF2" w14:textId="2A667F41" w:rsidR="00BC2414" w:rsidRPr="00FF3978" w:rsidRDefault="00A805D6" w:rsidP="003C1D0E">
      <w:pPr>
        <w:pStyle w:val="Nadpis1"/>
        <w:numPr>
          <w:ilvl w:val="0"/>
          <w:numId w:val="107"/>
        </w:numPr>
        <w:shd w:val="clear" w:color="auto" w:fill="BFBFBF" w:themeFill="background1" w:themeFillShade="BF"/>
        <w:spacing w:before="0" w:after="0"/>
        <w:ind w:left="567" w:hanging="567"/>
        <w:jc w:val="left"/>
        <w:rPr>
          <w:rFonts w:asciiTheme="majorHAnsi" w:hAnsiTheme="majorHAnsi" w:cstheme="majorHAnsi"/>
          <w:iCs/>
        </w:rPr>
      </w:pPr>
      <w:bookmarkStart w:id="52" w:name="_Toc389828769"/>
      <w:bookmarkStart w:id="53" w:name="_Toc24353710"/>
      <w:r w:rsidRPr="00FF3978">
        <w:rPr>
          <w:rFonts w:asciiTheme="majorHAnsi" w:hAnsiTheme="majorHAnsi" w:cstheme="majorHAnsi"/>
          <w:bCs w:val="0"/>
          <w:iCs/>
        </w:rPr>
        <w:lastRenderedPageBreak/>
        <w:t>OPATRENIA</w:t>
      </w:r>
      <w:bookmarkEnd w:id="2"/>
      <w:bookmarkEnd w:id="51"/>
      <w:bookmarkEnd w:id="52"/>
      <w:r w:rsidR="00004693" w:rsidRPr="00FF3978">
        <w:rPr>
          <w:rFonts w:asciiTheme="majorHAnsi" w:hAnsiTheme="majorHAnsi" w:cstheme="majorHAnsi"/>
          <w:bCs w:val="0"/>
          <w:iCs/>
        </w:rPr>
        <w:t xml:space="preserve"> FINANCOVANÉ Z</w:t>
      </w:r>
      <w:r w:rsidR="00DC3038" w:rsidRPr="00FF3978">
        <w:rPr>
          <w:rFonts w:asciiTheme="majorHAnsi" w:hAnsiTheme="majorHAnsi" w:cstheme="majorHAnsi"/>
          <w:bCs w:val="0"/>
          <w:iCs/>
        </w:rPr>
        <w:t xml:space="preserve"> EPFRV V RÁMCI </w:t>
      </w:r>
      <w:r w:rsidR="00BD2F4A" w:rsidRPr="00FF3978">
        <w:rPr>
          <w:rFonts w:asciiTheme="majorHAnsi" w:hAnsiTheme="majorHAnsi" w:cstheme="majorHAnsi"/>
          <w:bCs w:val="0"/>
          <w:iCs/>
        </w:rPr>
        <w:t xml:space="preserve"> </w:t>
      </w:r>
      <w:r w:rsidR="00004693" w:rsidRPr="00FF3978">
        <w:rPr>
          <w:rFonts w:asciiTheme="majorHAnsi" w:hAnsiTheme="majorHAnsi" w:cstheme="majorHAnsi"/>
          <w:bCs w:val="0"/>
          <w:iCs/>
        </w:rPr>
        <w:t>PRV</w:t>
      </w:r>
      <w:bookmarkEnd w:id="53"/>
      <w:r w:rsidR="00004693" w:rsidRPr="00FF3978">
        <w:rPr>
          <w:rFonts w:asciiTheme="majorHAnsi" w:hAnsiTheme="majorHAnsi" w:cstheme="majorHAnsi"/>
          <w:bCs w:val="0"/>
          <w:iCs/>
        </w:rPr>
        <w:t xml:space="preserve"> </w:t>
      </w:r>
    </w:p>
    <w:p w14:paraId="504CD8D9" w14:textId="77777777" w:rsidR="00DC3038" w:rsidRPr="00FF3978" w:rsidRDefault="007C108F" w:rsidP="00FF3978">
      <w:pPr>
        <w:pStyle w:val="Nzov"/>
        <w:spacing w:before="240"/>
        <w:jc w:val="both"/>
        <w:rPr>
          <w:rFonts w:asciiTheme="majorHAnsi" w:hAnsiTheme="majorHAnsi" w:cstheme="majorHAnsi"/>
        </w:rPr>
      </w:pPr>
      <w:r w:rsidRPr="00FF3978">
        <w:rPr>
          <w:rFonts w:asciiTheme="majorHAnsi" w:hAnsiTheme="majorHAnsi" w:cstheme="majorHAnsi"/>
        </w:rPr>
        <w:t xml:space="preserve">Zoznam projektovo orientovaných opatrení/podopatrení, ktoré budú </w:t>
      </w:r>
      <w:r w:rsidR="00E74D97" w:rsidRPr="00FF3978">
        <w:rPr>
          <w:rFonts w:asciiTheme="majorHAnsi" w:hAnsiTheme="majorHAnsi" w:cstheme="majorHAnsi"/>
        </w:rPr>
        <w:t xml:space="preserve">spolufinancované </w:t>
      </w:r>
      <w:r w:rsidRPr="00FF3978">
        <w:rPr>
          <w:rFonts w:asciiTheme="majorHAnsi" w:hAnsiTheme="majorHAnsi" w:cstheme="majorHAnsi"/>
        </w:rPr>
        <w:t>z EPFRV v rámci PRV:</w:t>
      </w:r>
    </w:p>
    <w:p w14:paraId="2F27D699" w14:textId="77777777" w:rsidR="00DC3038" w:rsidRPr="00FF3978" w:rsidRDefault="00DC3038" w:rsidP="007C108F">
      <w:pPr>
        <w:pStyle w:val="Nzov"/>
        <w:jc w:val="both"/>
        <w:rPr>
          <w:rFonts w:asciiTheme="majorHAnsi" w:hAnsiTheme="majorHAnsi" w:cstheme="majorHAnsi"/>
        </w:rPr>
      </w:pPr>
    </w:p>
    <w:p w14:paraId="2660764A"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1 </w:t>
      </w:r>
      <w:r w:rsidRPr="00FF3978">
        <w:rPr>
          <w:rFonts w:asciiTheme="majorHAnsi" w:hAnsiTheme="majorHAnsi" w:cstheme="majorHAnsi"/>
        </w:rPr>
        <w:tab/>
      </w:r>
      <w:r w:rsidR="007C108F" w:rsidRPr="00FF3978">
        <w:rPr>
          <w:rFonts w:asciiTheme="majorHAnsi" w:hAnsiTheme="majorHAnsi" w:cstheme="majorHAnsi"/>
        </w:rPr>
        <w:t>Prenos znalostí a informačné akcie</w:t>
      </w:r>
    </w:p>
    <w:p w14:paraId="5DA6AC07" w14:textId="77777777" w:rsidR="00586489" w:rsidRPr="00FF3978" w:rsidRDefault="00586489" w:rsidP="00586489">
      <w:pPr>
        <w:pStyle w:val="Nzov"/>
        <w:ind w:left="567"/>
        <w:jc w:val="both"/>
        <w:rPr>
          <w:rFonts w:asciiTheme="majorHAnsi" w:hAnsiTheme="majorHAnsi" w:cstheme="majorHAnsi"/>
        </w:rPr>
      </w:pPr>
    </w:p>
    <w:p w14:paraId="5E227CC1" w14:textId="641C39F4" w:rsidR="00524C58" w:rsidRPr="00FF3978" w:rsidRDefault="00524C58"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Podopatrenie: </w:t>
      </w:r>
      <w:r w:rsidR="007C0AA3" w:rsidRPr="00FF3978">
        <w:rPr>
          <w:rFonts w:asciiTheme="majorHAnsi" w:hAnsiTheme="majorHAnsi" w:cstheme="majorHAnsi"/>
          <w:b w:val="0"/>
        </w:rPr>
        <w:t>1.1</w:t>
      </w:r>
    </w:p>
    <w:p w14:paraId="6C18EDC0" w14:textId="29E82AF2" w:rsidR="007C0AA3" w:rsidRPr="00FF3978" w:rsidRDefault="007C0AA3">
      <w:pPr>
        <w:pStyle w:val="Nzov"/>
        <w:jc w:val="both"/>
        <w:rPr>
          <w:rFonts w:asciiTheme="majorHAnsi" w:hAnsiTheme="majorHAnsi" w:cstheme="majorHAnsi"/>
          <w:b w:val="0"/>
        </w:rPr>
      </w:pPr>
      <w:r w:rsidRPr="00FF3978">
        <w:rPr>
          <w:rFonts w:asciiTheme="majorHAnsi" w:hAnsiTheme="majorHAnsi" w:cstheme="majorHAnsi"/>
          <w:b w:val="0"/>
        </w:rPr>
        <w:t>Podpora na akcie odborného vzdelávania a získavania zručnost</w:t>
      </w:r>
      <w:r w:rsidR="00144E69" w:rsidRPr="00FF3978">
        <w:rPr>
          <w:rFonts w:asciiTheme="majorHAnsi" w:hAnsiTheme="majorHAnsi" w:cstheme="majorHAnsi"/>
          <w:b w:val="0"/>
        </w:rPr>
        <w:t>í</w:t>
      </w:r>
    </w:p>
    <w:p w14:paraId="1365BF56" w14:textId="77777777" w:rsidR="00524C58" w:rsidRPr="00FF3978" w:rsidRDefault="00524C58">
      <w:pPr>
        <w:pStyle w:val="Nzov"/>
        <w:ind w:left="3686" w:hanging="3119"/>
        <w:jc w:val="both"/>
        <w:rPr>
          <w:rFonts w:asciiTheme="majorHAnsi" w:hAnsiTheme="majorHAnsi" w:cstheme="majorHAnsi"/>
          <w:b w:val="0"/>
        </w:rPr>
      </w:pPr>
    </w:p>
    <w:p w14:paraId="4169FEF7" w14:textId="4AC44F91" w:rsidR="00524C58" w:rsidRPr="00FF3978" w:rsidRDefault="007C0AA3" w:rsidP="00FF3978">
      <w:pPr>
        <w:pStyle w:val="Nzov"/>
        <w:spacing w:after="60"/>
        <w:jc w:val="both"/>
        <w:rPr>
          <w:rFonts w:asciiTheme="majorHAnsi" w:hAnsiTheme="majorHAnsi" w:cstheme="majorHAnsi"/>
          <w:b w:val="0"/>
        </w:rPr>
      </w:pPr>
      <w:r w:rsidRPr="00FF3978">
        <w:rPr>
          <w:rFonts w:asciiTheme="majorHAnsi" w:hAnsiTheme="majorHAnsi" w:cstheme="majorHAnsi"/>
          <w:b w:val="0"/>
        </w:rPr>
        <w:t>Po</w:t>
      </w:r>
      <w:r w:rsidR="00524C58" w:rsidRPr="00FF3978">
        <w:rPr>
          <w:rFonts w:asciiTheme="majorHAnsi" w:hAnsiTheme="majorHAnsi" w:cstheme="majorHAnsi"/>
          <w:b w:val="0"/>
        </w:rPr>
        <w:t xml:space="preserve">dopatrenie: </w:t>
      </w:r>
      <w:r w:rsidRPr="00FF3978">
        <w:rPr>
          <w:rFonts w:asciiTheme="majorHAnsi" w:hAnsiTheme="majorHAnsi" w:cstheme="majorHAnsi"/>
          <w:b w:val="0"/>
        </w:rPr>
        <w:t>1.2</w:t>
      </w:r>
    </w:p>
    <w:p w14:paraId="1A671077" w14:textId="77777777" w:rsidR="007C0AA3" w:rsidRPr="00FF3978" w:rsidRDefault="007C0AA3">
      <w:pPr>
        <w:pStyle w:val="Nzov"/>
        <w:jc w:val="both"/>
        <w:rPr>
          <w:rFonts w:asciiTheme="majorHAnsi" w:hAnsiTheme="majorHAnsi" w:cstheme="majorHAnsi"/>
          <w:b w:val="0"/>
        </w:rPr>
      </w:pPr>
      <w:r w:rsidRPr="00FF3978">
        <w:rPr>
          <w:rFonts w:asciiTheme="majorHAnsi" w:hAnsiTheme="majorHAnsi" w:cstheme="majorHAnsi"/>
          <w:b w:val="0"/>
        </w:rPr>
        <w:t xml:space="preserve">Podpora na demonštračné </w:t>
      </w:r>
      <w:r w:rsidR="00144E69" w:rsidRPr="00FF3978">
        <w:rPr>
          <w:rFonts w:asciiTheme="majorHAnsi" w:hAnsiTheme="majorHAnsi" w:cstheme="majorHAnsi"/>
          <w:b w:val="0"/>
        </w:rPr>
        <w:t xml:space="preserve">činnosti </w:t>
      </w:r>
      <w:r w:rsidRPr="00FF3978">
        <w:rPr>
          <w:rFonts w:asciiTheme="majorHAnsi" w:hAnsiTheme="majorHAnsi" w:cstheme="majorHAnsi"/>
          <w:b w:val="0"/>
        </w:rPr>
        <w:t>a informačné akcie</w:t>
      </w:r>
    </w:p>
    <w:p w14:paraId="41DCCA63" w14:textId="77777777" w:rsidR="00580105" w:rsidRPr="00FF3978" w:rsidRDefault="00580105" w:rsidP="007C0AA3">
      <w:pPr>
        <w:pStyle w:val="Nzov"/>
        <w:ind w:left="3686" w:hanging="3119"/>
        <w:jc w:val="both"/>
        <w:rPr>
          <w:rFonts w:asciiTheme="majorHAnsi" w:hAnsiTheme="majorHAnsi" w:cstheme="majorHAnsi"/>
          <w:b w:val="0"/>
          <w:highlight w:val="yellow"/>
        </w:rPr>
      </w:pPr>
    </w:p>
    <w:p w14:paraId="4E4D19E5"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2 </w:t>
      </w:r>
      <w:r w:rsidRPr="00FF3978">
        <w:rPr>
          <w:rFonts w:asciiTheme="majorHAnsi" w:hAnsiTheme="majorHAnsi" w:cstheme="majorHAnsi"/>
        </w:rPr>
        <w:tab/>
      </w:r>
      <w:r w:rsidR="007C108F" w:rsidRPr="00FF3978">
        <w:rPr>
          <w:rFonts w:asciiTheme="majorHAnsi" w:hAnsiTheme="majorHAnsi" w:cstheme="majorHAnsi"/>
        </w:rPr>
        <w:t>Poradenské služby, služby pomoci pri riadení poľnohospodárskych podnikov   a výpomoci pre poľnohospodárske podniky</w:t>
      </w:r>
    </w:p>
    <w:p w14:paraId="7EE74F89" w14:textId="77777777" w:rsidR="00580105" w:rsidRPr="00FF3978" w:rsidRDefault="00580105" w:rsidP="00586489">
      <w:pPr>
        <w:pStyle w:val="Nzov"/>
        <w:jc w:val="both"/>
        <w:rPr>
          <w:rFonts w:asciiTheme="majorHAnsi" w:hAnsiTheme="majorHAnsi" w:cstheme="majorHAnsi"/>
        </w:rPr>
      </w:pPr>
    </w:p>
    <w:p w14:paraId="0AE349D0" w14:textId="682D5CB8" w:rsidR="00524C58" w:rsidRPr="00FF3978" w:rsidRDefault="00524C58"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 </w:t>
      </w:r>
      <w:r w:rsidR="00586489" w:rsidRPr="00FF3978">
        <w:rPr>
          <w:rFonts w:asciiTheme="majorHAnsi" w:hAnsiTheme="majorHAnsi" w:cstheme="majorHAnsi"/>
          <w:b w:val="0"/>
        </w:rPr>
        <w:t>Pod</w:t>
      </w:r>
      <w:r w:rsidRPr="00FF3978">
        <w:rPr>
          <w:rFonts w:asciiTheme="majorHAnsi" w:hAnsiTheme="majorHAnsi" w:cstheme="majorHAnsi"/>
          <w:b w:val="0"/>
        </w:rPr>
        <w:t xml:space="preserve">opatrenie: </w:t>
      </w:r>
      <w:r w:rsidR="00586489" w:rsidRPr="00FF3978">
        <w:rPr>
          <w:rFonts w:asciiTheme="majorHAnsi" w:hAnsiTheme="majorHAnsi" w:cstheme="majorHAnsi"/>
          <w:b w:val="0"/>
        </w:rPr>
        <w:t xml:space="preserve">2.1 </w:t>
      </w:r>
    </w:p>
    <w:p w14:paraId="4C935A99" w14:textId="77777777" w:rsidR="00586489" w:rsidRPr="00FF3978" w:rsidRDefault="00580105" w:rsidP="00580105">
      <w:pPr>
        <w:pStyle w:val="Nzov"/>
        <w:jc w:val="both"/>
        <w:rPr>
          <w:rFonts w:asciiTheme="majorHAnsi" w:hAnsiTheme="majorHAnsi" w:cstheme="majorHAnsi"/>
          <w:b w:val="0"/>
        </w:rPr>
      </w:pPr>
      <w:r w:rsidRPr="00FF3978">
        <w:rPr>
          <w:rFonts w:asciiTheme="majorHAnsi" w:hAnsiTheme="majorHAnsi" w:cstheme="majorHAnsi"/>
          <w:b w:val="0"/>
        </w:rPr>
        <w:t xml:space="preserve"> </w:t>
      </w:r>
      <w:r w:rsidR="00586489" w:rsidRPr="00FF3978">
        <w:rPr>
          <w:rFonts w:asciiTheme="majorHAnsi" w:hAnsiTheme="majorHAnsi" w:cstheme="majorHAnsi"/>
          <w:b w:val="0"/>
        </w:rPr>
        <w:t>Podpora na pomoc pri využívaní poradenských služieb</w:t>
      </w:r>
    </w:p>
    <w:p w14:paraId="4C077599" w14:textId="77777777" w:rsidR="00524C58" w:rsidRPr="00FF3978" w:rsidRDefault="00524C58" w:rsidP="00524C58">
      <w:pPr>
        <w:pStyle w:val="Nzov"/>
        <w:ind w:firstLine="567"/>
        <w:jc w:val="both"/>
        <w:rPr>
          <w:rFonts w:asciiTheme="majorHAnsi" w:hAnsiTheme="majorHAnsi" w:cstheme="majorHAnsi"/>
          <w:b w:val="0"/>
        </w:rPr>
      </w:pPr>
    </w:p>
    <w:p w14:paraId="55375C80" w14:textId="77777777" w:rsidR="00524C58" w:rsidRPr="00FF3978" w:rsidRDefault="00580105"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 </w:t>
      </w:r>
      <w:r w:rsidR="00586489" w:rsidRPr="00FF3978">
        <w:rPr>
          <w:rFonts w:asciiTheme="majorHAnsi" w:hAnsiTheme="majorHAnsi" w:cstheme="majorHAnsi"/>
          <w:b w:val="0"/>
        </w:rPr>
        <w:t>Po</w:t>
      </w:r>
      <w:r w:rsidR="00524C58" w:rsidRPr="00FF3978">
        <w:rPr>
          <w:rFonts w:asciiTheme="majorHAnsi" w:hAnsiTheme="majorHAnsi" w:cstheme="majorHAnsi"/>
          <w:b w:val="0"/>
        </w:rPr>
        <w:t>dopatrenie:</w:t>
      </w:r>
      <w:r w:rsidR="00586489" w:rsidRPr="00FF3978">
        <w:rPr>
          <w:rFonts w:asciiTheme="majorHAnsi" w:hAnsiTheme="majorHAnsi" w:cstheme="majorHAnsi"/>
          <w:b w:val="0"/>
        </w:rPr>
        <w:t xml:space="preserve"> 2.3 </w:t>
      </w:r>
    </w:p>
    <w:p w14:paraId="47E4863F" w14:textId="77777777" w:rsidR="00586489" w:rsidRPr="00FF3978" w:rsidRDefault="00580105" w:rsidP="00580105">
      <w:pPr>
        <w:pStyle w:val="Nzov"/>
        <w:jc w:val="both"/>
        <w:rPr>
          <w:rFonts w:asciiTheme="majorHAnsi" w:hAnsiTheme="majorHAnsi" w:cstheme="majorHAnsi"/>
          <w:b w:val="0"/>
          <w:highlight w:val="yellow"/>
        </w:rPr>
      </w:pPr>
      <w:r w:rsidRPr="00FF3978">
        <w:rPr>
          <w:rFonts w:asciiTheme="majorHAnsi" w:hAnsiTheme="majorHAnsi" w:cstheme="majorHAnsi"/>
          <w:b w:val="0"/>
        </w:rPr>
        <w:t xml:space="preserve"> </w:t>
      </w:r>
      <w:r w:rsidR="00586489" w:rsidRPr="00FF3978">
        <w:rPr>
          <w:rFonts w:asciiTheme="majorHAnsi" w:hAnsiTheme="majorHAnsi" w:cstheme="majorHAnsi"/>
          <w:b w:val="0"/>
        </w:rPr>
        <w:t>Podpora na odbornú prípravu poradcov</w:t>
      </w:r>
    </w:p>
    <w:p w14:paraId="24FF005F" w14:textId="77777777" w:rsidR="007C0AA3" w:rsidRPr="00FF3978" w:rsidRDefault="007C0AA3" w:rsidP="007C0AA3">
      <w:pPr>
        <w:pStyle w:val="Nzov"/>
        <w:ind w:left="567"/>
        <w:jc w:val="both"/>
        <w:rPr>
          <w:rFonts w:asciiTheme="majorHAnsi" w:hAnsiTheme="majorHAnsi" w:cstheme="majorHAnsi"/>
          <w:highlight w:val="yellow"/>
        </w:rPr>
      </w:pPr>
    </w:p>
    <w:p w14:paraId="447B59C3"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 xml:space="preserve">Opatrenie </w:t>
      </w:r>
      <w:r w:rsidR="007C108F" w:rsidRPr="00FF3978">
        <w:rPr>
          <w:rFonts w:asciiTheme="majorHAnsi" w:hAnsiTheme="majorHAnsi" w:cstheme="majorHAnsi"/>
        </w:rPr>
        <w:t xml:space="preserve">4 </w:t>
      </w:r>
      <w:r w:rsidRPr="00FF3978">
        <w:rPr>
          <w:rFonts w:asciiTheme="majorHAnsi" w:hAnsiTheme="majorHAnsi" w:cstheme="majorHAnsi"/>
        </w:rPr>
        <w:tab/>
      </w:r>
      <w:r w:rsidR="007C108F" w:rsidRPr="00FF3978">
        <w:rPr>
          <w:rFonts w:asciiTheme="majorHAnsi" w:hAnsiTheme="majorHAnsi" w:cstheme="majorHAnsi"/>
        </w:rPr>
        <w:t>Investície do hmotného majetku</w:t>
      </w:r>
    </w:p>
    <w:p w14:paraId="4B2F5BEA" w14:textId="77777777" w:rsidR="00580105" w:rsidRPr="00FF3978" w:rsidRDefault="00580105" w:rsidP="00586489">
      <w:pPr>
        <w:pStyle w:val="Nzov"/>
        <w:jc w:val="both"/>
        <w:rPr>
          <w:rFonts w:asciiTheme="majorHAnsi" w:hAnsiTheme="majorHAnsi" w:cstheme="majorHAnsi"/>
          <w:highlight w:val="yellow"/>
        </w:rPr>
      </w:pPr>
    </w:p>
    <w:p w14:paraId="72E6042F" w14:textId="2F4AE007" w:rsidR="00524C58" w:rsidRPr="00FF3978" w:rsidRDefault="00586489" w:rsidP="00FF3978">
      <w:pPr>
        <w:pStyle w:val="Nzov"/>
        <w:spacing w:after="60"/>
        <w:jc w:val="both"/>
        <w:rPr>
          <w:rFonts w:asciiTheme="majorHAnsi" w:hAnsiTheme="majorHAnsi" w:cstheme="majorHAnsi"/>
          <w:b w:val="0"/>
        </w:rPr>
      </w:pPr>
      <w:r w:rsidRPr="00FF3978">
        <w:rPr>
          <w:rFonts w:asciiTheme="majorHAnsi" w:hAnsiTheme="majorHAnsi" w:cstheme="majorHAnsi"/>
          <w:b w:val="0"/>
        </w:rPr>
        <w:t>Po</w:t>
      </w:r>
      <w:r w:rsidR="00524C58" w:rsidRPr="00FF3978">
        <w:rPr>
          <w:rFonts w:asciiTheme="majorHAnsi" w:hAnsiTheme="majorHAnsi" w:cstheme="majorHAnsi"/>
          <w:b w:val="0"/>
        </w:rPr>
        <w:t xml:space="preserve">dopatrenie: </w:t>
      </w:r>
      <w:r w:rsidRPr="00FF3978">
        <w:rPr>
          <w:rFonts w:asciiTheme="majorHAnsi" w:hAnsiTheme="majorHAnsi" w:cstheme="majorHAnsi"/>
          <w:b w:val="0"/>
        </w:rPr>
        <w:t>4.1</w:t>
      </w:r>
      <w:r w:rsidR="00524C58" w:rsidRPr="00FF3978">
        <w:rPr>
          <w:rFonts w:asciiTheme="majorHAnsi" w:hAnsiTheme="majorHAnsi" w:cstheme="majorHAnsi"/>
          <w:b w:val="0"/>
        </w:rPr>
        <w:t xml:space="preserve"> </w:t>
      </w:r>
    </w:p>
    <w:p w14:paraId="7D3B79A7" w14:textId="77777777" w:rsidR="00586489" w:rsidRPr="00FF3978" w:rsidRDefault="00586489" w:rsidP="00586489">
      <w:pPr>
        <w:pStyle w:val="Nzov"/>
        <w:jc w:val="both"/>
        <w:rPr>
          <w:rFonts w:asciiTheme="majorHAnsi" w:hAnsiTheme="majorHAnsi" w:cstheme="majorHAnsi"/>
          <w:b w:val="0"/>
        </w:rPr>
      </w:pPr>
      <w:r w:rsidRPr="00FF3978">
        <w:rPr>
          <w:rFonts w:asciiTheme="majorHAnsi" w:hAnsiTheme="majorHAnsi" w:cstheme="majorHAnsi"/>
          <w:b w:val="0"/>
        </w:rPr>
        <w:t>Podpora na investície do poľnohospodárskych podnikov</w:t>
      </w:r>
    </w:p>
    <w:p w14:paraId="6DB70229" w14:textId="77777777" w:rsidR="00580105" w:rsidRPr="00FF3978" w:rsidRDefault="00580105" w:rsidP="00586489">
      <w:pPr>
        <w:pStyle w:val="Nzov"/>
        <w:jc w:val="both"/>
        <w:rPr>
          <w:rFonts w:asciiTheme="majorHAnsi" w:hAnsiTheme="majorHAnsi" w:cstheme="majorHAnsi"/>
          <w:b w:val="0"/>
        </w:rPr>
      </w:pPr>
    </w:p>
    <w:p w14:paraId="20DAE0E6" w14:textId="66813692" w:rsidR="00580105" w:rsidRPr="00FF3978" w:rsidRDefault="00524C58"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 4.2</w:t>
      </w:r>
    </w:p>
    <w:p w14:paraId="07F290BB" w14:textId="77777777" w:rsidR="00586489" w:rsidRPr="00FF3978" w:rsidRDefault="00586489" w:rsidP="00580105">
      <w:pPr>
        <w:pStyle w:val="Nzov"/>
        <w:jc w:val="both"/>
        <w:rPr>
          <w:rFonts w:asciiTheme="majorHAnsi" w:hAnsiTheme="majorHAnsi" w:cstheme="majorHAnsi"/>
          <w:b w:val="0"/>
        </w:rPr>
      </w:pPr>
      <w:r w:rsidRPr="00FF3978">
        <w:rPr>
          <w:rFonts w:asciiTheme="majorHAnsi" w:hAnsiTheme="majorHAnsi" w:cstheme="majorHAnsi"/>
          <w:b w:val="0"/>
        </w:rPr>
        <w:t xml:space="preserve">Podpora pre investície na spracovanie/uvádzanie na trh   a/alebo </w:t>
      </w:r>
      <w:r w:rsidR="00524C58" w:rsidRPr="00FF3978">
        <w:rPr>
          <w:rFonts w:asciiTheme="majorHAnsi" w:hAnsiTheme="majorHAnsi" w:cstheme="majorHAnsi"/>
          <w:b w:val="0"/>
        </w:rPr>
        <w:t xml:space="preserve">  </w:t>
      </w:r>
      <w:r w:rsidRPr="00FF3978">
        <w:rPr>
          <w:rFonts w:asciiTheme="majorHAnsi" w:hAnsiTheme="majorHAnsi" w:cstheme="majorHAnsi"/>
          <w:b w:val="0"/>
        </w:rPr>
        <w:t>vývoj poľnohospodárskych výrobkov</w:t>
      </w:r>
      <w:r w:rsidRPr="00FF3978">
        <w:rPr>
          <w:rFonts w:asciiTheme="majorHAnsi" w:hAnsiTheme="majorHAnsi" w:cstheme="majorHAnsi"/>
          <w:b w:val="0"/>
        </w:rPr>
        <w:tab/>
      </w:r>
    </w:p>
    <w:p w14:paraId="7FA6F9BF" w14:textId="77777777" w:rsidR="00580105" w:rsidRPr="00FF3978" w:rsidRDefault="00580105" w:rsidP="00580105">
      <w:pPr>
        <w:pStyle w:val="Nzov"/>
        <w:ind w:left="708"/>
        <w:jc w:val="both"/>
        <w:rPr>
          <w:rFonts w:asciiTheme="majorHAnsi" w:hAnsiTheme="majorHAnsi" w:cstheme="majorHAnsi"/>
          <w:b w:val="0"/>
        </w:rPr>
      </w:pPr>
    </w:p>
    <w:p w14:paraId="43C80DD8" w14:textId="06176A91" w:rsidR="00580105" w:rsidRPr="00FF3978" w:rsidRDefault="00586489" w:rsidP="00FF3978">
      <w:pPr>
        <w:pStyle w:val="Nzov"/>
        <w:spacing w:after="60"/>
        <w:jc w:val="both"/>
        <w:rPr>
          <w:rFonts w:asciiTheme="majorHAnsi" w:hAnsiTheme="majorHAnsi" w:cstheme="majorHAnsi"/>
          <w:b w:val="0"/>
        </w:rPr>
      </w:pPr>
      <w:r w:rsidRPr="00FF3978">
        <w:rPr>
          <w:rFonts w:asciiTheme="majorHAnsi" w:hAnsiTheme="majorHAnsi" w:cstheme="majorHAnsi"/>
          <w:b w:val="0"/>
        </w:rPr>
        <w:t>Po</w:t>
      </w:r>
      <w:r w:rsidR="00524C58" w:rsidRPr="00FF3978">
        <w:rPr>
          <w:rFonts w:asciiTheme="majorHAnsi" w:hAnsiTheme="majorHAnsi" w:cstheme="majorHAnsi"/>
          <w:b w:val="0"/>
        </w:rPr>
        <w:t xml:space="preserve">dopatrenie: 4.3 </w:t>
      </w:r>
    </w:p>
    <w:p w14:paraId="6CC8023D" w14:textId="77777777" w:rsidR="00586489" w:rsidRPr="00FF3978" w:rsidRDefault="00586489" w:rsidP="00580105">
      <w:pPr>
        <w:pStyle w:val="Nzov"/>
        <w:jc w:val="both"/>
        <w:rPr>
          <w:rFonts w:asciiTheme="majorHAnsi" w:hAnsiTheme="majorHAnsi" w:cstheme="majorHAnsi"/>
          <w:b w:val="0"/>
        </w:rPr>
      </w:pPr>
      <w:r w:rsidRPr="00FF3978">
        <w:rPr>
          <w:rFonts w:asciiTheme="majorHAnsi" w:hAnsiTheme="majorHAnsi" w:cstheme="majorHAnsi"/>
          <w:b w:val="0"/>
        </w:rPr>
        <w:t xml:space="preserve">Podpora na investície do infraštruktúry súvisiacej s vývojom, modernizáciou alebo </w:t>
      </w:r>
      <w:r w:rsidR="00144E69" w:rsidRPr="00FF3978">
        <w:rPr>
          <w:rFonts w:asciiTheme="majorHAnsi" w:hAnsiTheme="majorHAnsi" w:cstheme="majorHAnsi"/>
          <w:b w:val="0"/>
        </w:rPr>
        <w:t>a</w:t>
      </w:r>
      <w:r w:rsidR="00580105" w:rsidRPr="00FF3978">
        <w:rPr>
          <w:rFonts w:asciiTheme="majorHAnsi" w:hAnsiTheme="majorHAnsi" w:cstheme="majorHAnsi"/>
          <w:b w:val="0"/>
        </w:rPr>
        <w:t xml:space="preserve"> </w:t>
      </w:r>
      <w:r w:rsidRPr="00FF3978">
        <w:rPr>
          <w:rFonts w:asciiTheme="majorHAnsi" w:hAnsiTheme="majorHAnsi" w:cstheme="majorHAnsi"/>
          <w:b w:val="0"/>
        </w:rPr>
        <w:t>prispôsobením poľnohospodárstva a lesného hospodárstva</w:t>
      </w:r>
      <w:r w:rsidR="00B0276A" w:rsidRPr="00FF3978">
        <w:rPr>
          <w:rFonts w:asciiTheme="majorHAnsi" w:hAnsiTheme="majorHAnsi" w:cstheme="majorHAnsi"/>
          <w:b w:val="0"/>
        </w:rPr>
        <w:t xml:space="preserve"> (v rámci činnosti Vypracovanie a vykonanie projektov pozemkových úprav)</w:t>
      </w:r>
    </w:p>
    <w:p w14:paraId="500AD825" w14:textId="77777777" w:rsidR="00580105" w:rsidRPr="00FF3978" w:rsidRDefault="00580105" w:rsidP="00580105">
      <w:pPr>
        <w:pStyle w:val="Nzov"/>
        <w:ind w:left="708"/>
        <w:jc w:val="both"/>
        <w:rPr>
          <w:rFonts w:asciiTheme="majorHAnsi" w:hAnsiTheme="majorHAnsi" w:cstheme="majorHAnsi"/>
          <w:b w:val="0"/>
        </w:rPr>
      </w:pPr>
    </w:p>
    <w:p w14:paraId="4B12D231" w14:textId="77777777" w:rsidR="00580105" w:rsidRPr="00FF3978" w:rsidRDefault="00580105"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 4.3</w:t>
      </w:r>
    </w:p>
    <w:p w14:paraId="2C1677F8" w14:textId="77777777" w:rsidR="008F3730"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infraštruktúry súvisiacej s vývojom, modernizáciou alebo</w:t>
      </w:r>
      <w:r w:rsidR="00144E69" w:rsidRPr="00FF3978">
        <w:rPr>
          <w:rFonts w:asciiTheme="majorHAnsi" w:hAnsiTheme="majorHAnsi" w:cstheme="majorHAnsi"/>
          <w:b w:val="0"/>
        </w:rPr>
        <w:t xml:space="preserve"> a</w:t>
      </w:r>
      <w:r w:rsidRPr="00FF3978">
        <w:rPr>
          <w:rFonts w:asciiTheme="majorHAnsi" w:hAnsiTheme="majorHAnsi" w:cstheme="majorHAnsi"/>
          <w:b w:val="0"/>
        </w:rPr>
        <w:t xml:space="preserve"> </w:t>
      </w:r>
      <w:r w:rsidR="00580105" w:rsidRPr="00FF3978">
        <w:rPr>
          <w:rFonts w:asciiTheme="majorHAnsi" w:hAnsiTheme="majorHAnsi" w:cstheme="majorHAnsi"/>
          <w:b w:val="0"/>
        </w:rPr>
        <w:t xml:space="preserve"> </w:t>
      </w:r>
      <w:r w:rsidRPr="00FF3978">
        <w:rPr>
          <w:rFonts w:asciiTheme="majorHAnsi" w:hAnsiTheme="majorHAnsi" w:cstheme="majorHAnsi"/>
          <w:b w:val="0"/>
        </w:rPr>
        <w:t>prispôsobením poľnohospodárstva a lesného hospodárstva (v rámci činnosti Vybudovanie spoločných zariadení a opatrení)</w:t>
      </w:r>
    </w:p>
    <w:p w14:paraId="75053A96" w14:textId="77777777" w:rsidR="00580105" w:rsidRPr="00FF3978" w:rsidRDefault="00580105" w:rsidP="00580105">
      <w:pPr>
        <w:pStyle w:val="Nzov"/>
        <w:ind w:left="567"/>
        <w:jc w:val="both"/>
        <w:rPr>
          <w:rFonts w:asciiTheme="majorHAnsi" w:hAnsiTheme="majorHAnsi" w:cstheme="majorHAnsi"/>
          <w:b w:val="0"/>
          <w:highlight w:val="yellow"/>
        </w:rPr>
      </w:pPr>
    </w:p>
    <w:p w14:paraId="64A56FFF" w14:textId="77777777" w:rsidR="00580105" w:rsidRPr="00FF3978" w:rsidRDefault="00B0276A" w:rsidP="00FF3978">
      <w:pPr>
        <w:pStyle w:val="Nzov"/>
        <w:spacing w:after="60"/>
        <w:jc w:val="both"/>
        <w:rPr>
          <w:rFonts w:asciiTheme="majorHAnsi" w:hAnsiTheme="majorHAnsi" w:cstheme="majorHAnsi"/>
          <w:b w:val="0"/>
        </w:rPr>
      </w:pPr>
      <w:r w:rsidRPr="00FF3978">
        <w:rPr>
          <w:rFonts w:asciiTheme="majorHAnsi" w:hAnsiTheme="majorHAnsi" w:cstheme="majorHAnsi"/>
          <w:b w:val="0"/>
        </w:rPr>
        <w:t>Pod</w:t>
      </w:r>
      <w:r w:rsidR="00580105" w:rsidRPr="00FF3978">
        <w:rPr>
          <w:rFonts w:asciiTheme="majorHAnsi" w:hAnsiTheme="majorHAnsi" w:cstheme="majorHAnsi"/>
          <w:b w:val="0"/>
        </w:rPr>
        <w:t>opatrenie: 4.3</w:t>
      </w:r>
    </w:p>
    <w:p w14:paraId="39C66BDE"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infraštruktúry súvisiacej s vývojom, modernizáciou alebo</w:t>
      </w:r>
      <w:r w:rsidR="00144E69" w:rsidRPr="00FF3978">
        <w:rPr>
          <w:rFonts w:asciiTheme="majorHAnsi" w:hAnsiTheme="majorHAnsi" w:cstheme="majorHAnsi"/>
          <w:b w:val="0"/>
        </w:rPr>
        <w:t xml:space="preserve"> a</w:t>
      </w:r>
      <w:r w:rsidRPr="00FF3978">
        <w:rPr>
          <w:rFonts w:asciiTheme="majorHAnsi" w:hAnsiTheme="majorHAnsi" w:cstheme="majorHAnsi"/>
          <w:b w:val="0"/>
        </w:rPr>
        <w:t xml:space="preserve"> prispôsobením poľnohospodárstva a lesného hospodárstva (v rámci činnosti Investície týkajúce sa infraštruktúry a prístupu k lesnej pôde)</w:t>
      </w:r>
    </w:p>
    <w:p w14:paraId="0C250283" w14:textId="77777777" w:rsidR="00586489" w:rsidRPr="00FF3978" w:rsidRDefault="00586489" w:rsidP="00586489">
      <w:pPr>
        <w:pStyle w:val="Nzov"/>
        <w:ind w:left="567"/>
        <w:jc w:val="both"/>
        <w:rPr>
          <w:rFonts w:asciiTheme="majorHAnsi" w:hAnsiTheme="majorHAnsi" w:cstheme="majorHAnsi"/>
          <w:highlight w:val="yellow"/>
        </w:rPr>
      </w:pPr>
    </w:p>
    <w:p w14:paraId="02DE0D6C" w14:textId="77777777" w:rsidR="007C108F"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lastRenderedPageBreak/>
        <w:t xml:space="preserve">Opatrenie </w:t>
      </w:r>
      <w:r w:rsidR="007C108F" w:rsidRPr="00FF3978">
        <w:rPr>
          <w:rFonts w:asciiTheme="majorHAnsi" w:hAnsiTheme="majorHAnsi" w:cstheme="majorHAnsi"/>
        </w:rPr>
        <w:t xml:space="preserve">5 </w:t>
      </w:r>
      <w:r w:rsidRPr="00FF3978">
        <w:rPr>
          <w:rFonts w:asciiTheme="majorHAnsi" w:hAnsiTheme="majorHAnsi" w:cstheme="majorHAnsi"/>
        </w:rPr>
        <w:tab/>
      </w:r>
      <w:r w:rsidR="007C108F" w:rsidRPr="00FF3978">
        <w:rPr>
          <w:rFonts w:asciiTheme="majorHAnsi" w:hAnsiTheme="majorHAnsi" w:cstheme="majorHAnsi"/>
        </w:rPr>
        <w:t>Obnova potenciálu poľnohospodárskej výroby poškodeného prírodnými katastrofami a katastrofickými udalosťami a zavedenie vhodných preventívnych opatrení</w:t>
      </w:r>
    </w:p>
    <w:p w14:paraId="1BB593B2" w14:textId="77777777" w:rsidR="00B0276A" w:rsidRPr="00FF3978" w:rsidRDefault="00B0276A" w:rsidP="00B0276A">
      <w:pPr>
        <w:pStyle w:val="Nzov"/>
        <w:ind w:left="567"/>
        <w:jc w:val="both"/>
        <w:rPr>
          <w:rFonts w:asciiTheme="majorHAnsi" w:hAnsiTheme="majorHAnsi" w:cstheme="majorHAnsi"/>
          <w:highlight w:val="yellow"/>
        </w:rPr>
      </w:pPr>
    </w:p>
    <w:p w14:paraId="1FEFD4A2" w14:textId="77777777" w:rsidR="00580105" w:rsidRPr="00FF3978" w:rsidRDefault="00B0276A"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Podopatrenie: 5.1 </w:t>
      </w:r>
    </w:p>
    <w:p w14:paraId="4EBD0179"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preventívnych opatrení zameraných na zníženie následkov pravdepodobných prírodných katastrof, nepriaznivých poveternostných udalostí  a katastrofických udalostí</w:t>
      </w:r>
    </w:p>
    <w:p w14:paraId="43EE68C2" w14:textId="77777777" w:rsidR="00B0276A" w:rsidRPr="00FF3978" w:rsidRDefault="00B0276A" w:rsidP="00B0276A">
      <w:pPr>
        <w:pStyle w:val="Nzov"/>
        <w:ind w:left="567"/>
        <w:jc w:val="both"/>
        <w:rPr>
          <w:rFonts w:asciiTheme="majorHAnsi" w:hAnsiTheme="majorHAnsi" w:cstheme="majorHAnsi"/>
          <w:b w:val="0"/>
          <w:highlight w:val="yellow"/>
        </w:rPr>
      </w:pPr>
    </w:p>
    <w:p w14:paraId="2050FBC2"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6</w:t>
      </w:r>
      <w:r w:rsidRPr="00FF3978">
        <w:rPr>
          <w:rFonts w:asciiTheme="majorHAnsi" w:hAnsiTheme="majorHAnsi" w:cstheme="majorHAnsi"/>
        </w:rPr>
        <w:tab/>
        <w:t>Rozvoj poľnohospodárskych podnikov a podnikateľskej činnosti</w:t>
      </w:r>
    </w:p>
    <w:p w14:paraId="5DD712C6" w14:textId="77777777" w:rsidR="00580105" w:rsidRPr="00FF3978" w:rsidRDefault="00580105" w:rsidP="00580105">
      <w:pPr>
        <w:pStyle w:val="Nzov"/>
        <w:jc w:val="both"/>
        <w:rPr>
          <w:rFonts w:asciiTheme="majorHAnsi" w:hAnsiTheme="majorHAnsi" w:cstheme="majorHAnsi"/>
          <w:highlight w:val="yellow"/>
        </w:rPr>
      </w:pPr>
    </w:p>
    <w:p w14:paraId="1EF812D8" w14:textId="77777777" w:rsidR="00580105" w:rsidRPr="00FF3978" w:rsidRDefault="00B0276A"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 6.1</w:t>
      </w:r>
    </w:p>
    <w:p w14:paraId="2DF7A4F0" w14:textId="4B5FE2E4"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Pomoc na začatie podnikateľskej činnosti pre mladých poľnohospodárov</w:t>
      </w:r>
    </w:p>
    <w:p w14:paraId="107F5512" w14:textId="77777777" w:rsidR="00580105" w:rsidRPr="00FF3978" w:rsidRDefault="00580105" w:rsidP="00580105">
      <w:pPr>
        <w:pStyle w:val="Nzov"/>
        <w:jc w:val="both"/>
        <w:rPr>
          <w:rFonts w:asciiTheme="majorHAnsi" w:hAnsiTheme="majorHAnsi" w:cstheme="majorHAnsi"/>
          <w:b w:val="0"/>
        </w:rPr>
      </w:pPr>
    </w:p>
    <w:p w14:paraId="7FEF4AC2" w14:textId="77777777" w:rsidR="00580105" w:rsidRPr="00FF3978" w:rsidRDefault="00B0276A"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w:t>
      </w:r>
      <w:r w:rsidR="00580105" w:rsidRPr="00FF3978">
        <w:rPr>
          <w:rFonts w:asciiTheme="majorHAnsi" w:hAnsiTheme="majorHAnsi" w:cstheme="majorHAnsi"/>
          <w:b w:val="0"/>
        </w:rPr>
        <w:t xml:space="preserve">trenie: </w:t>
      </w:r>
      <w:r w:rsidRPr="00FF3978">
        <w:rPr>
          <w:rFonts w:asciiTheme="majorHAnsi" w:hAnsiTheme="majorHAnsi" w:cstheme="majorHAnsi"/>
          <w:b w:val="0"/>
        </w:rPr>
        <w:t>6.3</w:t>
      </w:r>
    </w:p>
    <w:p w14:paraId="1A13EFA9" w14:textId="77777777" w:rsidR="00B0276A" w:rsidRPr="00FF3978" w:rsidRDefault="00B0276A" w:rsidP="00580105">
      <w:pPr>
        <w:pStyle w:val="Nzov"/>
        <w:jc w:val="both"/>
        <w:rPr>
          <w:rFonts w:asciiTheme="majorHAnsi" w:hAnsiTheme="majorHAnsi" w:cstheme="majorHAnsi"/>
          <w:b w:val="0"/>
        </w:rPr>
      </w:pPr>
      <w:r w:rsidRPr="00FF3978">
        <w:rPr>
          <w:rFonts w:asciiTheme="majorHAnsi" w:hAnsiTheme="majorHAnsi" w:cstheme="majorHAnsi"/>
          <w:b w:val="0"/>
        </w:rPr>
        <w:t>Pomoc na začatie podnikateľskej činnosti na rozvoj malých poľnohospodárskych podnikov</w:t>
      </w:r>
    </w:p>
    <w:p w14:paraId="09DDF18D" w14:textId="77777777" w:rsidR="00580105" w:rsidRPr="00FF3978" w:rsidRDefault="00580105" w:rsidP="00580105">
      <w:pPr>
        <w:pStyle w:val="Nzov"/>
        <w:jc w:val="both"/>
        <w:rPr>
          <w:rFonts w:asciiTheme="majorHAnsi" w:hAnsiTheme="majorHAnsi" w:cstheme="majorHAnsi"/>
          <w:b w:val="0"/>
        </w:rPr>
      </w:pPr>
    </w:p>
    <w:p w14:paraId="228868D2" w14:textId="77777777" w:rsidR="00580105" w:rsidRPr="00FF3978" w:rsidRDefault="00580105"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009F2CDE" w:rsidRPr="00FF3978">
        <w:rPr>
          <w:rFonts w:asciiTheme="majorHAnsi" w:hAnsiTheme="majorHAnsi" w:cstheme="majorHAnsi"/>
          <w:b w:val="0"/>
        </w:rPr>
        <w:t xml:space="preserve"> 6.4 </w:t>
      </w:r>
    </w:p>
    <w:p w14:paraId="6629F569" w14:textId="77777777" w:rsidR="009F2CDE" w:rsidRPr="00FF3978" w:rsidRDefault="009F2CDE" w:rsidP="00580105">
      <w:pPr>
        <w:pStyle w:val="Nzov"/>
        <w:jc w:val="both"/>
        <w:rPr>
          <w:rFonts w:asciiTheme="majorHAnsi" w:hAnsiTheme="majorHAnsi" w:cstheme="majorHAnsi"/>
          <w:b w:val="0"/>
        </w:rPr>
      </w:pPr>
      <w:r w:rsidRPr="00FF3978">
        <w:rPr>
          <w:rFonts w:asciiTheme="majorHAnsi" w:hAnsiTheme="majorHAnsi" w:cstheme="majorHAnsi"/>
          <w:b w:val="0"/>
        </w:rPr>
        <w:t>Podpora na investície do vytvárania a rozvoja nepoľnohospodárskych činností</w:t>
      </w:r>
    </w:p>
    <w:p w14:paraId="72B8B507" w14:textId="77777777" w:rsidR="00B0276A" w:rsidRPr="00FF3978" w:rsidRDefault="00B0276A" w:rsidP="00B0276A">
      <w:pPr>
        <w:pStyle w:val="Nzov"/>
        <w:ind w:left="567"/>
        <w:jc w:val="both"/>
        <w:rPr>
          <w:rFonts w:asciiTheme="majorHAnsi" w:hAnsiTheme="majorHAnsi" w:cstheme="majorHAnsi"/>
          <w:b w:val="0"/>
          <w:highlight w:val="yellow"/>
        </w:rPr>
      </w:pPr>
    </w:p>
    <w:p w14:paraId="7E8B02F6"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7</w:t>
      </w:r>
      <w:r w:rsidRPr="00FF3978">
        <w:rPr>
          <w:rFonts w:asciiTheme="majorHAnsi" w:hAnsiTheme="majorHAnsi" w:cstheme="majorHAnsi"/>
        </w:rPr>
        <w:tab/>
        <w:t>Základné služby a obnova dedín vo vidieckych oblastiach</w:t>
      </w:r>
    </w:p>
    <w:p w14:paraId="35FD8FB4" w14:textId="77777777" w:rsidR="00580105" w:rsidRPr="00FF3978" w:rsidRDefault="00580105" w:rsidP="00580105">
      <w:pPr>
        <w:pStyle w:val="Nzov"/>
        <w:tabs>
          <w:tab w:val="left" w:pos="3402"/>
        </w:tabs>
        <w:jc w:val="both"/>
        <w:rPr>
          <w:rFonts w:asciiTheme="majorHAnsi" w:hAnsiTheme="majorHAnsi" w:cstheme="majorHAnsi"/>
        </w:rPr>
      </w:pPr>
    </w:p>
    <w:p w14:paraId="5B7EBB70" w14:textId="77777777" w:rsidR="00423115" w:rsidRPr="00FF3978" w:rsidRDefault="00580105"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 xml:space="preserve">7.2 </w:t>
      </w:r>
    </w:p>
    <w:p w14:paraId="27E9A9BB" w14:textId="77777777" w:rsidR="009F2CDE" w:rsidRPr="00FF3978" w:rsidRDefault="009F2CDE" w:rsidP="0058010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vytvárania, zlepšovania alebo rozširovania všetkých druhov infraštruktúr malých rozmerov vrátane investícií do energie z obnoviteľných zdrojov a úspor energie</w:t>
      </w:r>
    </w:p>
    <w:p w14:paraId="4A212FF1" w14:textId="77777777" w:rsidR="009F2CDE" w:rsidRPr="00FF3978" w:rsidRDefault="009F2CDE" w:rsidP="00423115">
      <w:pPr>
        <w:pStyle w:val="Nzov"/>
        <w:tabs>
          <w:tab w:val="left" w:pos="3402"/>
        </w:tabs>
        <w:jc w:val="both"/>
        <w:rPr>
          <w:rFonts w:asciiTheme="majorHAnsi" w:hAnsiTheme="majorHAnsi" w:cstheme="majorHAnsi"/>
          <w:b w:val="0"/>
        </w:rPr>
      </w:pPr>
    </w:p>
    <w:p w14:paraId="7639158D" w14:textId="77777777" w:rsidR="00423115" w:rsidRPr="00FF3978" w:rsidRDefault="00423115"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7.3</w:t>
      </w:r>
    </w:p>
    <w:p w14:paraId="06FCBCBC"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širokopásmovú infraštruktúru vrátane jej budovania, zlepšovania a rozširovania, pasívnu širokopásmovú infraštruktúru a poskytovanie širokopásmového prístupu a elektronickej verejnej správy</w:t>
      </w:r>
    </w:p>
    <w:p w14:paraId="28E12B2D" w14:textId="77777777" w:rsidR="00423115" w:rsidRPr="00FF3978" w:rsidRDefault="00423115" w:rsidP="00423115">
      <w:pPr>
        <w:pStyle w:val="Nzov"/>
        <w:tabs>
          <w:tab w:val="left" w:pos="3402"/>
        </w:tabs>
        <w:jc w:val="both"/>
        <w:rPr>
          <w:rFonts w:asciiTheme="majorHAnsi" w:hAnsiTheme="majorHAnsi" w:cstheme="majorHAnsi"/>
          <w:b w:val="0"/>
        </w:rPr>
      </w:pPr>
    </w:p>
    <w:p w14:paraId="61421DA2" w14:textId="77777777" w:rsidR="00423115" w:rsidRPr="00FF3978" w:rsidRDefault="009F2CDE"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00423115" w:rsidRPr="00FF3978">
        <w:rPr>
          <w:rFonts w:asciiTheme="majorHAnsi" w:hAnsiTheme="majorHAnsi" w:cstheme="majorHAnsi"/>
          <w:b w:val="0"/>
        </w:rPr>
        <w:t xml:space="preserve"> 7.4</w:t>
      </w:r>
    </w:p>
    <w:p w14:paraId="4077CA36"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vytvárania, zlepšovania alebo rozširovania miestnych základných služieb pre vidiecke obyvateľstvo vrátane voľného času a kultúry a súvisiacej infraštruktúry</w:t>
      </w:r>
    </w:p>
    <w:p w14:paraId="4E9544D8" w14:textId="77777777" w:rsidR="00423115" w:rsidRPr="00FF3978" w:rsidRDefault="00423115" w:rsidP="00423115">
      <w:pPr>
        <w:pStyle w:val="Nzov"/>
        <w:tabs>
          <w:tab w:val="left" w:pos="3402"/>
        </w:tabs>
        <w:jc w:val="both"/>
        <w:rPr>
          <w:rFonts w:asciiTheme="majorHAnsi" w:hAnsiTheme="majorHAnsi" w:cstheme="majorHAnsi"/>
          <w:b w:val="0"/>
        </w:rPr>
      </w:pPr>
    </w:p>
    <w:p w14:paraId="4F7EFA65" w14:textId="77777777" w:rsidR="00423115" w:rsidRPr="00FF3978" w:rsidRDefault="00423115"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00A05C3B" w:rsidRPr="00FF3978">
        <w:rPr>
          <w:rFonts w:asciiTheme="majorHAnsi" w:hAnsiTheme="majorHAnsi" w:cstheme="majorHAnsi"/>
          <w:b w:val="0"/>
        </w:rPr>
        <w:t xml:space="preserve"> </w:t>
      </w:r>
      <w:r w:rsidR="009F2CDE" w:rsidRPr="00FF3978">
        <w:rPr>
          <w:rFonts w:asciiTheme="majorHAnsi" w:hAnsiTheme="majorHAnsi" w:cstheme="majorHAnsi"/>
          <w:b w:val="0"/>
        </w:rPr>
        <w:t xml:space="preserve">7.5 </w:t>
      </w:r>
    </w:p>
    <w:p w14:paraId="5558CC0F" w14:textId="77777777" w:rsidR="009F2CDE" w:rsidRPr="00FF3978" w:rsidRDefault="009F2CDE" w:rsidP="00423115">
      <w:pPr>
        <w:pStyle w:val="Nzov"/>
        <w:tabs>
          <w:tab w:val="left" w:pos="3402"/>
        </w:tabs>
        <w:jc w:val="both"/>
        <w:rPr>
          <w:rFonts w:asciiTheme="majorHAnsi" w:hAnsiTheme="majorHAnsi" w:cstheme="majorHAnsi"/>
          <w:b w:val="0"/>
        </w:rPr>
      </w:pPr>
      <w:r w:rsidRPr="00FF3978">
        <w:rPr>
          <w:rFonts w:asciiTheme="majorHAnsi" w:hAnsiTheme="majorHAnsi" w:cstheme="majorHAnsi"/>
          <w:b w:val="0"/>
        </w:rPr>
        <w:t>Podpora na investície do rekreačnej infraštruktúry, turistických informácií a do turistickej infraštruktúry malých rozmerov na verejné využitie</w:t>
      </w:r>
    </w:p>
    <w:p w14:paraId="4A992D58" w14:textId="77777777" w:rsidR="009F2CDE" w:rsidRPr="00FF3978" w:rsidRDefault="009F2CDE" w:rsidP="009F2CDE">
      <w:pPr>
        <w:pStyle w:val="Nzov"/>
        <w:ind w:left="3544" w:hanging="2977"/>
        <w:jc w:val="both"/>
        <w:rPr>
          <w:rFonts w:asciiTheme="majorHAnsi" w:hAnsiTheme="majorHAnsi" w:cstheme="majorHAnsi"/>
          <w:b w:val="0"/>
          <w:highlight w:val="yellow"/>
        </w:rPr>
      </w:pPr>
    </w:p>
    <w:p w14:paraId="0F852D92"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8</w:t>
      </w:r>
      <w:r w:rsidRPr="00FF3978">
        <w:rPr>
          <w:rFonts w:asciiTheme="majorHAnsi" w:hAnsiTheme="majorHAnsi" w:cstheme="majorHAnsi"/>
        </w:rPr>
        <w:tab/>
        <w:t>Investície do rozvoja lesných oblastí a zlepšenia životaschopnosti lesov</w:t>
      </w:r>
    </w:p>
    <w:p w14:paraId="0331E0A2" w14:textId="77777777" w:rsidR="00423115" w:rsidRPr="00FF3978" w:rsidRDefault="00423115" w:rsidP="00423115">
      <w:pPr>
        <w:pStyle w:val="Nzov"/>
        <w:jc w:val="both"/>
        <w:rPr>
          <w:rFonts w:asciiTheme="majorHAnsi" w:hAnsiTheme="majorHAnsi" w:cstheme="majorHAnsi"/>
        </w:rPr>
      </w:pPr>
    </w:p>
    <w:p w14:paraId="2B8348DF" w14:textId="77777777" w:rsidR="00423115"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 xml:space="preserve">8.1 </w:t>
      </w:r>
    </w:p>
    <w:p w14:paraId="668F5852" w14:textId="77777777" w:rsidR="00423115"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zalesňovanie /vytváranie zalesnených oblastí</w:t>
      </w:r>
    </w:p>
    <w:p w14:paraId="243C334F" w14:textId="77777777" w:rsidR="00423115" w:rsidRPr="00195E3B" w:rsidRDefault="00423115" w:rsidP="00423115">
      <w:pPr>
        <w:pStyle w:val="Nzov"/>
        <w:jc w:val="both"/>
        <w:rPr>
          <w:rFonts w:asciiTheme="majorHAnsi" w:hAnsiTheme="majorHAnsi" w:cstheme="majorHAnsi"/>
          <w:b w:val="0"/>
        </w:rPr>
      </w:pPr>
    </w:p>
    <w:p w14:paraId="3489184B" w14:textId="77777777" w:rsidR="002C0CF8" w:rsidRPr="00FF3978" w:rsidRDefault="002C0CF8" w:rsidP="00423115">
      <w:pPr>
        <w:pStyle w:val="Nzov"/>
        <w:jc w:val="both"/>
        <w:rPr>
          <w:rFonts w:asciiTheme="majorHAnsi" w:hAnsiTheme="majorHAnsi" w:cstheme="majorHAnsi"/>
          <w:b w:val="0"/>
        </w:rPr>
      </w:pPr>
    </w:p>
    <w:p w14:paraId="0A75D0BD" w14:textId="77777777" w:rsidR="00423115"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lastRenderedPageBreak/>
        <w:t>Podopatrenie:</w:t>
      </w:r>
      <w:r w:rsidRPr="00FF3978">
        <w:rPr>
          <w:rFonts w:asciiTheme="majorHAnsi" w:hAnsiTheme="majorHAnsi" w:cstheme="majorHAnsi"/>
          <w:b w:val="0"/>
        </w:rPr>
        <w:tab/>
        <w:t xml:space="preserve">8.3 </w:t>
      </w:r>
    </w:p>
    <w:p w14:paraId="64D58DD1" w14:textId="77777777" w:rsidR="009F2CDE"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prevenciu škôd v lesoch spôsobených lesnými požiarmi a prírodnými katastrofami a katastrofickými udalosťami</w:t>
      </w:r>
    </w:p>
    <w:p w14:paraId="13F45B7E" w14:textId="77777777" w:rsidR="002C0CF8" w:rsidRPr="00FF3978" w:rsidRDefault="002C0CF8" w:rsidP="00423115">
      <w:pPr>
        <w:pStyle w:val="Nzov"/>
        <w:jc w:val="both"/>
        <w:rPr>
          <w:rFonts w:asciiTheme="majorHAnsi" w:hAnsiTheme="majorHAnsi" w:cstheme="majorHAnsi"/>
          <w:b w:val="0"/>
        </w:rPr>
      </w:pPr>
    </w:p>
    <w:p w14:paraId="2066BBEE" w14:textId="77777777" w:rsidR="00423115"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 xml:space="preserve">8.4 </w:t>
      </w:r>
    </w:p>
    <w:p w14:paraId="2044540F"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obnovu lesov poškodených lesnými požiarmi a prírodnými katastrofami a katastrofickými udalosťami</w:t>
      </w:r>
    </w:p>
    <w:p w14:paraId="78597892" w14:textId="77777777" w:rsidR="00423115" w:rsidRPr="00FF3978" w:rsidRDefault="00423115" w:rsidP="00423115">
      <w:pPr>
        <w:pStyle w:val="Nzov"/>
        <w:jc w:val="both"/>
        <w:rPr>
          <w:rFonts w:asciiTheme="majorHAnsi" w:hAnsiTheme="majorHAnsi" w:cstheme="majorHAnsi"/>
          <w:b w:val="0"/>
        </w:rPr>
      </w:pPr>
    </w:p>
    <w:p w14:paraId="1B7370ED" w14:textId="77777777" w:rsidR="00423115"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8.5</w:t>
      </w:r>
    </w:p>
    <w:p w14:paraId="36BFFF8D"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na investície do zlepšenia odolnosti a environmentálnej hodnoty lesných ekosystémov</w:t>
      </w:r>
    </w:p>
    <w:p w14:paraId="7EBB9AB0" w14:textId="77777777" w:rsidR="00423115" w:rsidRPr="00FF3978" w:rsidRDefault="00423115" w:rsidP="00423115">
      <w:pPr>
        <w:pStyle w:val="Nzov"/>
        <w:jc w:val="both"/>
        <w:rPr>
          <w:rFonts w:asciiTheme="majorHAnsi" w:hAnsiTheme="majorHAnsi" w:cstheme="majorHAnsi"/>
          <w:b w:val="0"/>
        </w:rPr>
      </w:pPr>
    </w:p>
    <w:p w14:paraId="7E2A434D" w14:textId="77777777" w:rsidR="00423115"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 xml:space="preserve">8.6 </w:t>
      </w:r>
    </w:p>
    <w:p w14:paraId="3664DA6F" w14:textId="77777777" w:rsidR="000C4736" w:rsidRPr="00FF3978" w:rsidRDefault="000C4736" w:rsidP="00423115">
      <w:pPr>
        <w:pStyle w:val="Nzov"/>
        <w:jc w:val="both"/>
        <w:rPr>
          <w:rFonts w:asciiTheme="majorHAnsi" w:hAnsiTheme="majorHAnsi" w:cstheme="majorHAnsi"/>
          <w:b w:val="0"/>
        </w:rPr>
      </w:pPr>
      <w:r w:rsidRPr="00FF3978">
        <w:rPr>
          <w:rFonts w:asciiTheme="majorHAnsi" w:hAnsiTheme="majorHAnsi" w:cstheme="majorHAnsi"/>
          <w:b w:val="0"/>
        </w:rPr>
        <w:t>Podpora investícií do lesníckych technológií a spracovania do mobilizácie lesníckych výrobkov a ich uvádzania na trh</w:t>
      </w:r>
    </w:p>
    <w:p w14:paraId="561C98BC" w14:textId="77777777" w:rsidR="00423115" w:rsidRPr="00FF3978" w:rsidRDefault="00423115" w:rsidP="00423115">
      <w:pPr>
        <w:pStyle w:val="Nzov"/>
        <w:jc w:val="both"/>
        <w:rPr>
          <w:rFonts w:asciiTheme="majorHAnsi" w:hAnsiTheme="majorHAnsi" w:cstheme="majorHAnsi"/>
          <w:b w:val="0"/>
          <w:highlight w:val="yellow"/>
        </w:rPr>
      </w:pPr>
    </w:p>
    <w:p w14:paraId="2F9A011F"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16</w:t>
      </w:r>
      <w:r w:rsidRPr="00FF3978">
        <w:rPr>
          <w:rFonts w:asciiTheme="majorHAnsi" w:hAnsiTheme="majorHAnsi" w:cstheme="majorHAnsi"/>
        </w:rPr>
        <w:tab/>
        <w:t>Spolupráca</w:t>
      </w:r>
    </w:p>
    <w:p w14:paraId="4229D86E" w14:textId="77777777" w:rsidR="000C4736" w:rsidRPr="00FF3978" w:rsidRDefault="000C4736" w:rsidP="000C4736">
      <w:pPr>
        <w:pStyle w:val="Nzov"/>
        <w:ind w:left="567"/>
        <w:jc w:val="both"/>
        <w:rPr>
          <w:rFonts w:asciiTheme="majorHAnsi" w:hAnsiTheme="majorHAnsi" w:cstheme="majorHAnsi"/>
          <w:highlight w:val="yellow"/>
        </w:rPr>
      </w:pPr>
    </w:p>
    <w:p w14:paraId="5A60C974" w14:textId="77777777" w:rsidR="00BD2F4A" w:rsidRPr="00FF3978" w:rsidRDefault="000C4736"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16.1</w:t>
      </w:r>
    </w:p>
    <w:p w14:paraId="4E1D4AA5" w14:textId="77777777" w:rsidR="000C4736" w:rsidRPr="00FF3978" w:rsidRDefault="000C4736" w:rsidP="00BD2F4A">
      <w:pPr>
        <w:pStyle w:val="Nzov"/>
        <w:jc w:val="both"/>
        <w:rPr>
          <w:rFonts w:asciiTheme="majorHAnsi" w:hAnsiTheme="majorHAnsi" w:cstheme="majorHAnsi"/>
          <w:b w:val="0"/>
        </w:rPr>
      </w:pPr>
      <w:r w:rsidRPr="00FF3978">
        <w:rPr>
          <w:rFonts w:asciiTheme="majorHAnsi" w:hAnsiTheme="majorHAnsi" w:cstheme="majorHAnsi"/>
          <w:b w:val="0"/>
        </w:rPr>
        <w:t>Podpora na zriaďovanie a prevádzku operačných skupín EIP zameraných na produktivitu a udržateľnosť poľnohospodárstva</w:t>
      </w:r>
    </w:p>
    <w:p w14:paraId="54C57E2C" w14:textId="77777777" w:rsidR="00BD2F4A" w:rsidRPr="00FF3978" w:rsidRDefault="00BD2F4A" w:rsidP="00BD2F4A">
      <w:pPr>
        <w:pStyle w:val="Nzov"/>
        <w:jc w:val="both"/>
        <w:rPr>
          <w:rFonts w:asciiTheme="majorHAnsi" w:hAnsiTheme="majorHAnsi" w:cstheme="majorHAnsi"/>
          <w:b w:val="0"/>
        </w:rPr>
      </w:pPr>
    </w:p>
    <w:p w14:paraId="37863CD8" w14:textId="77777777" w:rsidR="00BD2F4A" w:rsidRPr="00FF3978" w:rsidRDefault="00BD2F4A" w:rsidP="00FF3978">
      <w:pPr>
        <w:pStyle w:val="Nzov"/>
        <w:spacing w:after="60"/>
        <w:jc w:val="both"/>
        <w:rPr>
          <w:rFonts w:asciiTheme="majorHAnsi" w:hAnsiTheme="majorHAnsi" w:cstheme="majorHAnsi"/>
          <w:b w:val="0"/>
        </w:rPr>
      </w:pPr>
      <w:r w:rsidRPr="00FF3978">
        <w:rPr>
          <w:rFonts w:asciiTheme="majorHAnsi" w:hAnsiTheme="majorHAnsi" w:cstheme="majorHAnsi"/>
          <w:b w:val="0"/>
        </w:rPr>
        <w:t xml:space="preserve">Podopatrenie: </w:t>
      </w:r>
      <w:r w:rsidR="000C4736" w:rsidRPr="00FF3978">
        <w:rPr>
          <w:rFonts w:asciiTheme="majorHAnsi" w:hAnsiTheme="majorHAnsi" w:cstheme="majorHAnsi"/>
          <w:b w:val="0"/>
        </w:rPr>
        <w:t xml:space="preserve">16.2 </w:t>
      </w:r>
    </w:p>
    <w:p w14:paraId="33D902A9" w14:textId="77777777" w:rsidR="00BD2F4A" w:rsidRPr="00FF3978" w:rsidRDefault="000C4736" w:rsidP="00BD2F4A">
      <w:pPr>
        <w:pStyle w:val="Nzov"/>
        <w:jc w:val="both"/>
        <w:rPr>
          <w:rFonts w:asciiTheme="majorHAnsi" w:hAnsiTheme="majorHAnsi" w:cstheme="majorHAnsi"/>
          <w:b w:val="0"/>
        </w:rPr>
      </w:pPr>
      <w:r w:rsidRPr="00FF3978">
        <w:rPr>
          <w:rFonts w:asciiTheme="majorHAnsi" w:hAnsiTheme="majorHAnsi" w:cstheme="majorHAnsi"/>
          <w:b w:val="0"/>
        </w:rPr>
        <w:t xml:space="preserve">Podpora na pilotné projekty a na vývoj nových výrobkov, postupov, procesov a technológií </w:t>
      </w:r>
    </w:p>
    <w:p w14:paraId="2747DF38" w14:textId="77777777" w:rsidR="002F375B" w:rsidRPr="00FF3978" w:rsidRDefault="002F375B" w:rsidP="00BD2F4A">
      <w:pPr>
        <w:pStyle w:val="Nzov"/>
        <w:jc w:val="both"/>
        <w:rPr>
          <w:rFonts w:asciiTheme="majorHAnsi" w:hAnsiTheme="majorHAnsi" w:cstheme="majorHAnsi"/>
          <w:b w:val="0"/>
        </w:rPr>
      </w:pPr>
    </w:p>
    <w:p w14:paraId="0B4B284F" w14:textId="77777777" w:rsidR="00BD2F4A" w:rsidRPr="00FF3978" w:rsidRDefault="00A6059E"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 xml:space="preserve">16.3 </w:t>
      </w:r>
    </w:p>
    <w:p w14:paraId="5D5624AE"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(Iná) spolupráca medzi malými hospodárskymi subjektmi pri organizácii spoločných pracovných procesov a spoločnom využívaní zariadení a zdrojov a pri rozvoji služieb v oblasti cestovného ruchu/ich uvádzania na trh</w:t>
      </w:r>
    </w:p>
    <w:p w14:paraId="4CCA1A13" w14:textId="77777777" w:rsidR="00BD2F4A" w:rsidRPr="00FF3978" w:rsidRDefault="00BD2F4A" w:rsidP="00BD2F4A">
      <w:pPr>
        <w:pStyle w:val="Nzov"/>
        <w:jc w:val="both"/>
        <w:rPr>
          <w:rFonts w:asciiTheme="majorHAnsi" w:hAnsiTheme="majorHAnsi" w:cstheme="majorHAnsi"/>
          <w:b w:val="0"/>
        </w:rPr>
      </w:pPr>
    </w:p>
    <w:p w14:paraId="00573634" w14:textId="77777777" w:rsidR="00BD2F4A" w:rsidRPr="00FF3978" w:rsidRDefault="00A6059E"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16.4</w:t>
      </w:r>
    </w:p>
    <w:p w14:paraId="2CC72090"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14:paraId="1DA470F2" w14:textId="77777777" w:rsidR="00BD2F4A" w:rsidRPr="00FF3978" w:rsidRDefault="00BD2F4A" w:rsidP="000C4736">
      <w:pPr>
        <w:pStyle w:val="Nzov"/>
        <w:ind w:left="3544" w:hanging="2977"/>
        <w:jc w:val="both"/>
        <w:rPr>
          <w:rFonts w:asciiTheme="majorHAnsi" w:hAnsiTheme="majorHAnsi" w:cstheme="majorHAnsi"/>
          <w:b w:val="0"/>
        </w:rPr>
      </w:pPr>
    </w:p>
    <w:p w14:paraId="488DAC09" w14:textId="77777777" w:rsidR="007C0AA3" w:rsidRPr="00FF3978" w:rsidRDefault="007C0AA3" w:rsidP="006761DA">
      <w:pPr>
        <w:pStyle w:val="Nzov"/>
        <w:numPr>
          <w:ilvl w:val="0"/>
          <w:numId w:val="34"/>
        </w:numPr>
        <w:shd w:val="clear" w:color="auto" w:fill="92D050"/>
        <w:ind w:left="567" w:hanging="567"/>
        <w:jc w:val="both"/>
        <w:rPr>
          <w:rFonts w:asciiTheme="majorHAnsi" w:hAnsiTheme="majorHAnsi" w:cstheme="majorHAnsi"/>
        </w:rPr>
      </w:pPr>
      <w:r w:rsidRPr="00FF3978">
        <w:rPr>
          <w:rFonts w:asciiTheme="majorHAnsi" w:hAnsiTheme="majorHAnsi" w:cstheme="majorHAnsi"/>
        </w:rPr>
        <w:t>Opatrenie 19</w:t>
      </w:r>
      <w:r w:rsidRPr="00FF3978">
        <w:rPr>
          <w:rFonts w:asciiTheme="majorHAnsi" w:hAnsiTheme="majorHAnsi" w:cstheme="majorHAnsi"/>
        </w:rPr>
        <w:tab/>
        <w:t xml:space="preserve">Podpora </w:t>
      </w:r>
      <w:r w:rsidR="002F375B" w:rsidRPr="00FF3978">
        <w:rPr>
          <w:rFonts w:asciiTheme="majorHAnsi" w:hAnsiTheme="majorHAnsi" w:cstheme="majorHAnsi"/>
        </w:rPr>
        <w:t>na</w:t>
      </w:r>
      <w:r w:rsidRPr="00FF3978">
        <w:rPr>
          <w:rFonts w:asciiTheme="majorHAnsi" w:hAnsiTheme="majorHAnsi" w:cstheme="majorHAnsi"/>
        </w:rPr>
        <w:t xml:space="preserve"> miestny rozvoj v rámci iniciatívy LEADER</w:t>
      </w:r>
    </w:p>
    <w:p w14:paraId="7E0DB0FA" w14:textId="77777777" w:rsidR="00A6059E" w:rsidRPr="00FF3978" w:rsidRDefault="00A6059E" w:rsidP="00A6059E">
      <w:pPr>
        <w:pStyle w:val="Nzov"/>
        <w:jc w:val="both"/>
        <w:rPr>
          <w:rFonts w:asciiTheme="majorHAnsi" w:hAnsiTheme="majorHAnsi" w:cstheme="majorHAnsi"/>
        </w:rPr>
      </w:pPr>
    </w:p>
    <w:p w14:paraId="6E4B739C" w14:textId="77777777" w:rsidR="00BD2F4A" w:rsidRPr="00FF3978" w:rsidRDefault="00BD2F4A"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r>
      <w:r w:rsidR="00A6059E" w:rsidRPr="00FF3978">
        <w:rPr>
          <w:rFonts w:asciiTheme="majorHAnsi" w:hAnsiTheme="majorHAnsi" w:cstheme="majorHAnsi"/>
          <w:b w:val="0"/>
        </w:rPr>
        <w:t xml:space="preserve">19.1 </w:t>
      </w:r>
    </w:p>
    <w:p w14:paraId="5F9F0D33"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Prípravná podpora</w:t>
      </w:r>
    </w:p>
    <w:p w14:paraId="73CA3C29" w14:textId="77777777" w:rsidR="00BD2F4A" w:rsidRPr="00FF3978" w:rsidRDefault="00BD2F4A" w:rsidP="00BD2F4A">
      <w:pPr>
        <w:pStyle w:val="Nzov"/>
        <w:jc w:val="both"/>
        <w:rPr>
          <w:rFonts w:asciiTheme="majorHAnsi" w:hAnsiTheme="majorHAnsi" w:cstheme="majorHAnsi"/>
          <w:b w:val="0"/>
        </w:rPr>
      </w:pPr>
    </w:p>
    <w:p w14:paraId="3072DA8B" w14:textId="77777777" w:rsidR="00BD2F4A" w:rsidRPr="00FF3978" w:rsidRDefault="00A6059E"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 xml:space="preserve">19.2 </w:t>
      </w:r>
    </w:p>
    <w:p w14:paraId="4136E4D5" w14:textId="77777777" w:rsidR="00BD2F4A"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 xml:space="preserve">Podpora </w:t>
      </w:r>
      <w:r w:rsidR="00AB4C99" w:rsidRPr="00FF3978">
        <w:rPr>
          <w:rFonts w:asciiTheme="majorHAnsi" w:hAnsiTheme="majorHAnsi" w:cstheme="majorHAnsi"/>
          <w:b w:val="0"/>
        </w:rPr>
        <w:t>na vykonávanie</w:t>
      </w:r>
      <w:r w:rsidRPr="00FF3978">
        <w:rPr>
          <w:rFonts w:asciiTheme="majorHAnsi" w:hAnsiTheme="majorHAnsi" w:cstheme="majorHAnsi"/>
          <w:b w:val="0"/>
        </w:rPr>
        <w:t xml:space="preserve"> operácií v rámci stratégie miestneho rozvoja vedeného komunitou</w:t>
      </w:r>
    </w:p>
    <w:p w14:paraId="71F58D27" w14:textId="77777777" w:rsidR="00BD2F4A" w:rsidRPr="00FF3978" w:rsidRDefault="00BD2F4A" w:rsidP="00BD2F4A">
      <w:pPr>
        <w:pStyle w:val="Nzov"/>
        <w:jc w:val="both"/>
        <w:rPr>
          <w:rFonts w:asciiTheme="majorHAnsi" w:hAnsiTheme="majorHAnsi" w:cstheme="majorHAnsi"/>
          <w:b w:val="0"/>
        </w:rPr>
      </w:pPr>
    </w:p>
    <w:p w14:paraId="7434FFD6" w14:textId="77777777" w:rsidR="00BD2F4A" w:rsidRPr="00FF3978" w:rsidRDefault="00A6059E"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t>19.3</w:t>
      </w:r>
    </w:p>
    <w:p w14:paraId="30479986"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Príprava a vykonávanie činnost</w:t>
      </w:r>
      <w:r w:rsidR="00AB4C99" w:rsidRPr="00FF3978">
        <w:rPr>
          <w:rFonts w:asciiTheme="majorHAnsi" w:hAnsiTheme="majorHAnsi" w:cstheme="majorHAnsi"/>
          <w:b w:val="0"/>
        </w:rPr>
        <w:t>í</w:t>
      </w:r>
      <w:r w:rsidRPr="00FF3978">
        <w:rPr>
          <w:rFonts w:asciiTheme="majorHAnsi" w:hAnsiTheme="majorHAnsi" w:cstheme="majorHAnsi"/>
          <w:b w:val="0"/>
        </w:rPr>
        <w:t xml:space="preserve"> spolupráce miestnej akčnej skupiny</w:t>
      </w:r>
    </w:p>
    <w:p w14:paraId="45D968FE" w14:textId="77777777" w:rsidR="00BD2F4A" w:rsidRPr="00FF3978" w:rsidRDefault="00BD2F4A" w:rsidP="00BD2F4A">
      <w:pPr>
        <w:pStyle w:val="Nzov"/>
        <w:jc w:val="both"/>
        <w:rPr>
          <w:rFonts w:asciiTheme="majorHAnsi" w:hAnsiTheme="majorHAnsi" w:cstheme="majorHAnsi"/>
          <w:b w:val="0"/>
        </w:rPr>
      </w:pPr>
    </w:p>
    <w:p w14:paraId="409DC4C5" w14:textId="77777777" w:rsidR="00BD2F4A" w:rsidRPr="00FF3978" w:rsidRDefault="00BD2F4A" w:rsidP="00FF3978">
      <w:pPr>
        <w:pStyle w:val="Nzov"/>
        <w:spacing w:after="60"/>
        <w:jc w:val="both"/>
        <w:rPr>
          <w:rFonts w:asciiTheme="majorHAnsi" w:hAnsiTheme="majorHAnsi" w:cstheme="majorHAnsi"/>
          <w:b w:val="0"/>
        </w:rPr>
      </w:pPr>
      <w:r w:rsidRPr="00FF3978">
        <w:rPr>
          <w:rFonts w:asciiTheme="majorHAnsi" w:hAnsiTheme="majorHAnsi" w:cstheme="majorHAnsi"/>
          <w:b w:val="0"/>
        </w:rPr>
        <w:t>Podopatrenie:</w:t>
      </w:r>
      <w:r w:rsidRPr="00FF3978">
        <w:rPr>
          <w:rFonts w:asciiTheme="majorHAnsi" w:hAnsiTheme="majorHAnsi" w:cstheme="majorHAnsi"/>
          <w:b w:val="0"/>
        </w:rPr>
        <w:tab/>
      </w:r>
      <w:r w:rsidR="00A6059E" w:rsidRPr="00FF3978">
        <w:rPr>
          <w:rFonts w:asciiTheme="majorHAnsi" w:hAnsiTheme="majorHAnsi" w:cstheme="majorHAnsi"/>
          <w:b w:val="0"/>
        </w:rPr>
        <w:t>19.4</w:t>
      </w:r>
    </w:p>
    <w:p w14:paraId="7F929400" w14:textId="77777777" w:rsidR="00A6059E" w:rsidRPr="00FF3978" w:rsidRDefault="00A6059E" w:rsidP="00BD2F4A">
      <w:pPr>
        <w:pStyle w:val="Nzov"/>
        <w:jc w:val="both"/>
        <w:rPr>
          <w:rFonts w:asciiTheme="majorHAnsi" w:hAnsiTheme="majorHAnsi" w:cstheme="majorHAnsi"/>
          <w:b w:val="0"/>
        </w:rPr>
      </w:pPr>
      <w:r w:rsidRPr="00FF3978">
        <w:rPr>
          <w:rFonts w:asciiTheme="majorHAnsi" w:hAnsiTheme="majorHAnsi" w:cstheme="majorHAnsi"/>
          <w:b w:val="0"/>
        </w:rPr>
        <w:t>Podpora na prevádzkové náklady a oživenie</w:t>
      </w:r>
    </w:p>
    <w:p w14:paraId="3544CD6B" w14:textId="77777777" w:rsidR="00A05C3B" w:rsidRPr="00FF3978" w:rsidRDefault="00A05C3B" w:rsidP="001C4543">
      <w:pPr>
        <w:pStyle w:val="Nzov"/>
        <w:jc w:val="left"/>
        <w:rPr>
          <w:rFonts w:asciiTheme="majorHAnsi" w:hAnsiTheme="majorHAnsi" w:cstheme="majorHAnsi"/>
          <w:highlight w:val="yellow"/>
        </w:rPr>
      </w:pPr>
    </w:p>
    <w:p w14:paraId="2B8960CF" w14:textId="77777777" w:rsidR="00DC3038" w:rsidRPr="00FF3978" w:rsidRDefault="00524C58" w:rsidP="00FF3978">
      <w:pPr>
        <w:pStyle w:val="Nzov"/>
        <w:shd w:val="clear" w:color="auto" w:fill="92D050"/>
        <w:jc w:val="both"/>
        <w:rPr>
          <w:rFonts w:asciiTheme="majorHAnsi" w:hAnsiTheme="majorHAnsi" w:cstheme="majorHAnsi"/>
        </w:rPr>
      </w:pPr>
      <w:r w:rsidRPr="00FF3978">
        <w:rPr>
          <w:rFonts w:asciiTheme="majorHAnsi" w:hAnsiTheme="majorHAnsi" w:cstheme="majorHAnsi"/>
        </w:rPr>
        <w:t xml:space="preserve">Podrobný opis jednotlivých opatrení/podopatrení </w:t>
      </w:r>
      <w:r w:rsidR="002772A7" w:rsidRPr="00FF3978">
        <w:rPr>
          <w:rFonts w:asciiTheme="majorHAnsi" w:hAnsiTheme="majorHAnsi" w:cstheme="majorHAnsi"/>
        </w:rPr>
        <w:t xml:space="preserve">/operácií/činností </w:t>
      </w:r>
      <w:r w:rsidRPr="00FF3978">
        <w:rPr>
          <w:rFonts w:asciiTheme="majorHAnsi" w:hAnsiTheme="majorHAnsi" w:cstheme="majorHAnsi"/>
        </w:rPr>
        <w:t>je uvedený v prílohe č. 1 k príručke.</w:t>
      </w:r>
    </w:p>
    <w:p w14:paraId="50539DFF" w14:textId="77777777" w:rsidR="00DC3038" w:rsidRPr="00FF3978" w:rsidRDefault="00DC3038" w:rsidP="001C4543">
      <w:pPr>
        <w:pStyle w:val="Nzov"/>
        <w:jc w:val="left"/>
        <w:rPr>
          <w:rFonts w:asciiTheme="majorHAnsi" w:hAnsiTheme="majorHAnsi" w:cstheme="majorHAnsi"/>
          <w:highlight w:val="yellow"/>
        </w:rPr>
      </w:pPr>
    </w:p>
    <w:p w14:paraId="32E10D57" w14:textId="77777777" w:rsidR="005670FE" w:rsidRPr="00195E3B" w:rsidRDefault="005670FE">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13D79D61" w14:textId="77777777" w:rsidR="00B76673" w:rsidRPr="00FF3978" w:rsidRDefault="00B76673" w:rsidP="00CB4949">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54" w:name="_Toc24353711"/>
      <w:r w:rsidRPr="00FF3978">
        <w:rPr>
          <w:rFonts w:asciiTheme="majorHAnsi" w:hAnsiTheme="majorHAnsi" w:cstheme="majorHAnsi"/>
          <w:bCs w:val="0"/>
          <w:iCs/>
        </w:rPr>
        <w:lastRenderedPageBreak/>
        <w:t xml:space="preserve">USMERNENIE POSTUPU ŽIADATEĽOV PRI </w:t>
      </w:r>
      <w:r w:rsidR="00AE0130">
        <w:rPr>
          <w:rFonts w:asciiTheme="majorHAnsi" w:hAnsiTheme="majorHAnsi" w:cstheme="majorHAnsi"/>
          <w:bCs w:val="0"/>
          <w:iCs/>
        </w:rPr>
        <w:t xml:space="preserve">VEREJNOM OBSTARÁVANÍ A </w:t>
      </w:r>
      <w:r w:rsidRPr="00FF3978">
        <w:rPr>
          <w:rFonts w:asciiTheme="majorHAnsi" w:hAnsiTheme="majorHAnsi" w:cstheme="majorHAnsi"/>
          <w:bCs w:val="0"/>
          <w:iCs/>
        </w:rPr>
        <w:t>OBSTARÁVANÍ TOVAROV, STAVEBNÝCH PRÁC A SLUŽIEB</w:t>
      </w:r>
      <w:bookmarkEnd w:id="54"/>
    </w:p>
    <w:p w14:paraId="51BD4A35" w14:textId="77777777" w:rsidR="00FC385B" w:rsidRPr="00FF3978" w:rsidRDefault="00FC385B" w:rsidP="001C4543">
      <w:pPr>
        <w:pStyle w:val="Nzov"/>
        <w:jc w:val="left"/>
        <w:rPr>
          <w:rFonts w:asciiTheme="majorHAnsi" w:hAnsiTheme="majorHAnsi" w:cstheme="majorHAnsi"/>
          <w:highlight w:val="yellow"/>
        </w:rPr>
      </w:pPr>
    </w:p>
    <w:p w14:paraId="65D4C764" w14:textId="77777777" w:rsidR="00FC385B" w:rsidRPr="00FF3978" w:rsidRDefault="00FC385B" w:rsidP="001C4543">
      <w:pPr>
        <w:pStyle w:val="Nzov"/>
        <w:jc w:val="left"/>
        <w:rPr>
          <w:rFonts w:asciiTheme="majorHAnsi" w:hAnsiTheme="majorHAnsi" w:cstheme="majorHAnsi"/>
          <w:highlight w:val="yellow"/>
        </w:rPr>
      </w:pPr>
    </w:p>
    <w:p w14:paraId="2EF23600" w14:textId="11AC4771" w:rsidR="00B76673" w:rsidRPr="00FF3978" w:rsidRDefault="00B76673" w:rsidP="00010670">
      <w:pPr>
        <w:pStyle w:val="Nadpis2"/>
        <w:numPr>
          <w:ilvl w:val="0"/>
          <w:numId w:val="113"/>
        </w:numPr>
        <w:shd w:val="clear" w:color="auto" w:fill="92D050"/>
        <w:spacing w:before="0" w:after="0"/>
        <w:ind w:left="567" w:hanging="567"/>
        <w:rPr>
          <w:rFonts w:asciiTheme="majorHAnsi" w:hAnsiTheme="majorHAnsi" w:cstheme="majorHAnsi"/>
        </w:rPr>
      </w:pPr>
      <w:bookmarkStart w:id="55" w:name="_Toc24353712"/>
      <w:r w:rsidRPr="00FF3978">
        <w:rPr>
          <w:rFonts w:asciiTheme="majorHAnsi" w:hAnsiTheme="majorHAnsi" w:cstheme="majorHAnsi"/>
        </w:rPr>
        <w:t>Všeobecná časť</w:t>
      </w:r>
      <w:bookmarkEnd w:id="55"/>
    </w:p>
    <w:p w14:paraId="4AF9543D" w14:textId="6B6E3959" w:rsidR="0019795F" w:rsidRPr="00FF3978" w:rsidRDefault="00B76673" w:rsidP="00592C22">
      <w:pPr>
        <w:rPr>
          <w:rFonts w:asciiTheme="majorHAnsi" w:hAnsiTheme="majorHAnsi" w:cstheme="majorHAnsi"/>
        </w:rPr>
      </w:pPr>
      <w:r w:rsidRPr="00FF3978">
        <w:rPr>
          <w:rFonts w:asciiTheme="majorHAnsi" w:hAnsiTheme="majorHAnsi" w:cstheme="majorHAnsi"/>
        </w:rPr>
        <w:t xml:space="preserve">Každý žiadateľ o nenávratný finančný príspevok </w:t>
      </w:r>
      <w:r w:rsidRPr="00FF3978">
        <w:rPr>
          <w:rFonts w:asciiTheme="majorHAnsi" w:hAnsiTheme="majorHAnsi" w:cstheme="majorHAnsi"/>
          <w:b/>
        </w:rPr>
        <w:t>je povinný</w:t>
      </w:r>
      <w:r w:rsidRPr="00FF3978">
        <w:rPr>
          <w:rFonts w:asciiTheme="majorHAnsi" w:hAnsiTheme="majorHAnsi" w:cstheme="majorHAnsi"/>
        </w:rPr>
        <w:t xml:space="preserve"> pri </w:t>
      </w:r>
      <w:r w:rsidR="00171C1C">
        <w:rPr>
          <w:rFonts w:asciiTheme="majorHAnsi" w:hAnsiTheme="majorHAnsi" w:cstheme="majorHAnsi"/>
        </w:rPr>
        <w:t xml:space="preserve">verejnom </w:t>
      </w:r>
      <w:r w:rsidRPr="00FF3978">
        <w:rPr>
          <w:rFonts w:asciiTheme="majorHAnsi" w:hAnsiTheme="majorHAnsi" w:cstheme="majorHAnsi"/>
        </w:rPr>
        <w:t xml:space="preserve">obstarávaní tovarov, stavebných prác a služieb postupovať v súlade so zákonom č. </w:t>
      </w:r>
      <w:r w:rsidR="0019795F" w:rsidRPr="00FF3978">
        <w:rPr>
          <w:rFonts w:asciiTheme="majorHAnsi" w:hAnsiTheme="majorHAnsi" w:cstheme="majorHAnsi"/>
        </w:rPr>
        <w:t>343/2015 Z.</w:t>
      </w:r>
      <w:r w:rsidR="00171C1C">
        <w:rPr>
          <w:rFonts w:asciiTheme="majorHAnsi" w:hAnsiTheme="majorHAnsi" w:cstheme="majorHAnsi"/>
        </w:rPr>
        <w:t xml:space="preserve"> </w:t>
      </w:r>
      <w:r w:rsidR="0019795F" w:rsidRPr="00FF3978">
        <w:rPr>
          <w:rFonts w:asciiTheme="majorHAnsi" w:hAnsiTheme="majorHAnsi" w:cstheme="majorHAnsi"/>
        </w:rPr>
        <w:t>z. o verejnom obstarávaní a o zmene a doplnení niektorých zákonov v znení neskorších predpisov</w:t>
      </w:r>
      <w:r w:rsidR="00A606DF">
        <w:rPr>
          <w:rFonts w:asciiTheme="majorHAnsi" w:hAnsiTheme="majorHAnsi" w:cstheme="majorHAnsi"/>
        </w:rPr>
        <w:t xml:space="preserve"> (ďalej len „ZVO“)</w:t>
      </w:r>
      <w:r w:rsidR="0019795F" w:rsidRPr="00FF3978">
        <w:rPr>
          <w:rFonts w:asciiTheme="majorHAnsi" w:hAnsiTheme="majorHAnsi" w:cstheme="majorHAnsi"/>
        </w:rPr>
        <w:t xml:space="preserve">, </w:t>
      </w:r>
      <w:r w:rsidR="002410EE" w:rsidRPr="00FF3978">
        <w:rPr>
          <w:rFonts w:asciiTheme="majorHAnsi" w:hAnsiTheme="majorHAnsi" w:cstheme="majorHAnsi"/>
        </w:rPr>
        <w:t>v osobitých prípadoch v súlade so zákonom č. 25/2006</w:t>
      </w:r>
      <w:r w:rsidR="00171C1C">
        <w:rPr>
          <w:rFonts w:asciiTheme="majorHAnsi" w:hAnsiTheme="majorHAnsi" w:cstheme="majorHAnsi"/>
        </w:rPr>
        <w:t xml:space="preserve"> Z. z.</w:t>
      </w:r>
      <w:r w:rsidR="002410EE" w:rsidRPr="00FF3978">
        <w:rPr>
          <w:rFonts w:asciiTheme="majorHAnsi" w:hAnsiTheme="majorHAnsi" w:cstheme="majorHAnsi"/>
        </w:rPr>
        <w:t xml:space="preserve">, kde sa akceptuje </w:t>
      </w:r>
      <w:r w:rsidR="00180A95">
        <w:rPr>
          <w:rFonts w:asciiTheme="majorHAnsi" w:hAnsiTheme="majorHAnsi" w:cstheme="majorHAnsi"/>
        </w:rPr>
        <w:t xml:space="preserve">verejné </w:t>
      </w:r>
      <w:r w:rsidR="002410EE" w:rsidRPr="00FF3978">
        <w:rPr>
          <w:rFonts w:asciiTheme="majorHAnsi" w:hAnsiTheme="majorHAnsi" w:cstheme="majorHAnsi"/>
        </w:rPr>
        <w:t xml:space="preserve">obstarávanie spred 18.4.2016 (napr. podopatrenie 7.4), </w:t>
      </w:r>
      <w:r w:rsidR="0019795F" w:rsidRPr="00FF3978">
        <w:rPr>
          <w:rFonts w:asciiTheme="majorHAnsi" w:hAnsiTheme="majorHAnsi" w:cstheme="majorHAnsi"/>
        </w:rPr>
        <w:t>Príručkou</w:t>
      </w:r>
      <w:r w:rsidR="0076007F" w:rsidRPr="00FF3978">
        <w:rPr>
          <w:rFonts w:asciiTheme="majorHAnsi" w:hAnsiTheme="majorHAnsi" w:cstheme="majorHAnsi"/>
        </w:rPr>
        <w:t xml:space="preserve"> pre žiadateľa,</w:t>
      </w:r>
      <w:r w:rsidR="0019795F" w:rsidRPr="00FF3978">
        <w:rPr>
          <w:rFonts w:asciiTheme="majorHAnsi" w:hAnsiTheme="majorHAnsi" w:cstheme="majorHAnsi"/>
        </w:rPr>
        <w:t xml:space="preserve"> vrátane jej príloh</w:t>
      </w:r>
      <w:r w:rsidR="0076007F" w:rsidRPr="00FF3978">
        <w:rPr>
          <w:rFonts w:asciiTheme="majorHAnsi" w:hAnsiTheme="majorHAnsi" w:cstheme="majorHAnsi"/>
        </w:rPr>
        <w:t xml:space="preserve"> a</w:t>
      </w:r>
      <w:r w:rsidR="0019795F" w:rsidRPr="00FF3978">
        <w:rPr>
          <w:rFonts w:asciiTheme="majorHAnsi" w:hAnsiTheme="majorHAnsi" w:cstheme="majorHAnsi"/>
        </w:rPr>
        <w:t xml:space="preserve"> </w:t>
      </w:r>
      <w:r w:rsidR="0076007F" w:rsidRPr="00FF3978">
        <w:rPr>
          <w:rFonts w:asciiTheme="majorHAnsi" w:hAnsiTheme="majorHAnsi" w:cstheme="majorHAnsi"/>
        </w:rPr>
        <w:t>Usmerneniami</w:t>
      </w:r>
      <w:r w:rsidR="00A97C1B" w:rsidRPr="00FF3978">
        <w:rPr>
          <w:rFonts w:asciiTheme="majorHAnsi" w:hAnsiTheme="majorHAnsi" w:cstheme="majorHAnsi"/>
        </w:rPr>
        <w:t xml:space="preserve"> Pôdohospodárskej platobnej agentúry č. 8</w:t>
      </w:r>
      <w:r w:rsidR="0076007F" w:rsidRPr="00FF3978">
        <w:rPr>
          <w:rFonts w:asciiTheme="majorHAnsi" w:hAnsiTheme="majorHAnsi" w:cstheme="majorHAnsi"/>
        </w:rPr>
        <w:t>/2017, 9/2017, 10</w:t>
      </w:r>
      <w:r w:rsidR="00A97C1B" w:rsidRPr="00FF3978">
        <w:rPr>
          <w:rFonts w:asciiTheme="majorHAnsi" w:hAnsiTheme="majorHAnsi" w:cstheme="majorHAnsi"/>
        </w:rPr>
        <w:t xml:space="preserve">/2017 k obstarávaniu tovarov, stavebných prác a služieb financovaných z PRV SR 2014 </w:t>
      </w:r>
      <w:r w:rsidR="0076007F" w:rsidRPr="00FF3978">
        <w:rPr>
          <w:rFonts w:asciiTheme="majorHAnsi" w:hAnsiTheme="majorHAnsi" w:cstheme="majorHAnsi"/>
        </w:rPr>
        <w:t>–</w:t>
      </w:r>
      <w:r w:rsidR="00A97C1B" w:rsidRPr="00FF3978">
        <w:rPr>
          <w:rFonts w:asciiTheme="majorHAnsi" w:hAnsiTheme="majorHAnsi" w:cstheme="majorHAnsi"/>
        </w:rPr>
        <w:t xml:space="preserve"> 2020</w:t>
      </w:r>
      <w:r w:rsidR="0076007F" w:rsidRPr="00FF3978">
        <w:rPr>
          <w:rFonts w:asciiTheme="majorHAnsi" w:hAnsiTheme="majorHAnsi" w:cstheme="majorHAnsi"/>
        </w:rPr>
        <w:t>.</w:t>
      </w:r>
    </w:p>
    <w:p w14:paraId="5A2191CF" w14:textId="5F2D2281" w:rsidR="00D414B5" w:rsidRPr="00FF3978" w:rsidRDefault="002F4DD8" w:rsidP="00B76673">
      <w:pPr>
        <w:pStyle w:val="Odsekzoznamu"/>
        <w:spacing w:after="0"/>
        <w:ind w:left="0"/>
        <w:jc w:val="both"/>
        <w:rPr>
          <w:rFonts w:asciiTheme="majorHAnsi" w:hAnsiTheme="majorHAnsi" w:cstheme="majorHAnsi"/>
          <w:szCs w:val="24"/>
        </w:rPr>
      </w:pPr>
      <w:r w:rsidRPr="00FF3978">
        <w:rPr>
          <w:rFonts w:asciiTheme="majorHAnsi" w:hAnsiTheme="majorHAnsi" w:cstheme="majorHAnsi"/>
          <w:szCs w:val="24"/>
        </w:rPr>
        <w:t xml:space="preserve">Poskytovateľ pri kontrole </w:t>
      </w:r>
      <w:r w:rsidR="00A606DF">
        <w:rPr>
          <w:rFonts w:asciiTheme="majorHAnsi" w:hAnsiTheme="majorHAnsi" w:cstheme="majorHAnsi"/>
          <w:szCs w:val="24"/>
        </w:rPr>
        <w:t xml:space="preserve">verejného obstarávania </w:t>
      </w:r>
      <w:r w:rsidRPr="00FF3978">
        <w:rPr>
          <w:rFonts w:asciiTheme="majorHAnsi" w:hAnsiTheme="majorHAnsi" w:cstheme="majorHAnsi"/>
          <w:szCs w:val="24"/>
        </w:rPr>
        <w:t>uplatňuje postupy</w:t>
      </w:r>
      <w:r w:rsidR="00A606DF">
        <w:rPr>
          <w:rFonts w:asciiTheme="majorHAnsi" w:hAnsiTheme="majorHAnsi" w:cstheme="majorHAnsi"/>
          <w:szCs w:val="24"/>
        </w:rPr>
        <w:t xml:space="preserve"> v</w:t>
      </w:r>
      <w:r w:rsidR="00453656">
        <w:rPr>
          <w:rFonts w:asciiTheme="majorHAnsi" w:hAnsiTheme="majorHAnsi" w:cstheme="majorHAnsi"/>
          <w:szCs w:val="24"/>
        </w:rPr>
        <w:t xml:space="preserve"> zmysle </w:t>
      </w:r>
      <w:r w:rsidR="00A606DF">
        <w:rPr>
          <w:rFonts w:asciiTheme="majorHAnsi" w:hAnsiTheme="majorHAnsi" w:cstheme="majorHAnsi"/>
          <w:szCs w:val="24"/>
        </w:rPr>
        <w:t xml:space="preserve"> ZVO</w:t>
      </w:r>
      <w:r w:rsidR="00180A95">
        <w:rPr>
          <w:rFonts w:asciiTheme="majorHAnsi" w:hAnsiTheme="majorHAnsi" w:cstheme="majorHAnsi"/>
          <w:szCs w:val="24"/>
        </w:rPr>
        <w:t xml:space="preserve"> a pri kontrole obstarávania uplatňuje postupy uvedené v </w:t>
      </w:r>
      <w:r w:rsidR="0076007F" w:rsidRPr="00FF3978">
        <w:rPr>
          <w:rFonts w:asciiTheme="majorHAnsi" w:hAnsiTheme="majorHAnsi" w:cstheme="majorHAnsi"/>
          <w:szCs w:val="24"/>
        </w:rPr>
        <w:t>Usmerneniach PPA č. 8/2017, 9/2017 a </w:t>
      </w:r>
      <w:r w:rsidR="00BB407A" w:rsidRPr="00195E3B">
        <w:rPr>
          <w:rFonts w:asciiTheme="majorHAnsi" w:hAnsiTheme="majorHAnsi" w:cstheme="majorHAnsi"/>
          <w:szCs w:val="24"/>
        </w:rPr>
        <w:t xml:space="preserve"> </w:t>
      </w:r>
      <w:r w:rsidR="0076007F" w:rsidRPr="00FF3978">
        <w:rPr>
          <w:rFonts w:asciiTheme="majorHAnsi" w:hAnsiTheme="majorHAnsi" w:cstheme="majorHAnsi"/>
          <w:szCs w:val="24"/>
        </w:rPr>
        <w:t>10/2017</w:t>
      </w:r>
      <w:r w:rsidRPr="00FF3978">
        <w:rPr>
          <w:rFonts w:asciiTheme="majorHAnsi" w:hAnsiTheme="majorHAnsi" w:cstheme="majorHAnsi"/>
          <w:szCs w:val="24"/>
        </w:rPr>
        <w:t>.</w:t>
      </w:r>
    </w:p>
    <w:p w14:paraId="54E39062" w14:textId="77777777"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Poskytovateľ vykonáva administratívnu kontrolu dodržania pravidiel SR a EÚ pri </w:t>
      </w:r>
      <w:r w:rsidR="00180A95">
        <w:rPr>
          <w:rFonts w:asciiTheme="majorHAnsi" w:hAnsiTheme="majorHAnsi" w:cstheme="majorHAnsi"/>
          <w:szCs w:val="24"/>
        </w:rPr>
        <w:t>verejnom obstarávaní</w:t>
      </w:r>
      <w:r w:rsidR="003060D9">
        <w:rPr>
          <w:rFonts w:asciiTheme="majorHAnsi" w:hAnsiTheme="majorHAnsi" w:cstheme="majorHAnsi"/>
          <w:szCs w:val="24"/>
        </w:rPr>
        <w:t>/</w:t>
      </w:r>
      <w:r w:rsidRPr="00FF3978">
        <w:rPr>
          <w:rFonts w:asciiTheme="majorHAnsi" w:hAnsiTheme="majorHAnsi" w:cstheme="majorHAnsi"/>
          <w:szCs w:val="24"/>
        </w:rPr>
        <w:t>obstarávaní tovarov, služieb, stavebných prác a súvisiacich postupov, ktoré zahŕňajú kontrolu:</w:t>
      </w:r>
    </w:p>
    <w:p w14:paraId="3926E5CE" w14:textId="77777777" w:rsidR="0019795F" w:rsidRPr="00FF3978" w:rsidRDefault="0019795F" w:rsidP="00FF3978">
      <w:pPr>
        <w:pStyle w:val="Odsekzoznamu"/>
        <w:numPr>
          <w:ilvl w:val="0"/>
          <w:numId w:val="4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princípov a postupov stanovených zákonom č. 343/2015 Z. z.  o verejnom obstarávaní a o zmene a doplnení niektorých zákonov v znení neskorších predpisov ( ďalej len „kontrola VO“); </w:t>
      </w:r>
    </w:p>
    <w:p w14:paraId="244AE063" w14:textId="77777777" w:rsidR="0019795F" w:rsidRPr="00FF3978" w:rsidRDefault="0019795F" w:rsidP="00FF3978">
      <w:pPr>
        <w:pStyle w:val="Odsekzoznamu"/>
        <w:numPr>
          <w:ilvl w:val="0"/>
          <w:numId w:val="4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postupov pri obstaraní zákazky, na ktorú sa zákon o verejnom obstarávaní nevzťahuje (ďalej len „kontrola obstarávania“).</w:t>
      </w:r>
    </w:p>
    <w:p w14:paraId="678EF38E" w14:textId="77777777" w:rsidR="0019795F" w:rsidRPr="00FF3978" w:rsidRDefault="0019795F" w:rsidP="00FF3978">
      <w:pPr>
        <w:pStyle w:val="SRKNorm"/>
        <w:spacing w:before="60" w:after="60"/>
        <w:ind w:left="567"/>
        <w:rPr>
          <w:rFonts w:asciiTheme="majorHAnsi" w:hAnsiTheme="majorHAnsi" w:cstheme="majorHAnsi"/>
          <w:lang w:eastAsia="en-US"/>
        </w:rPr>
      </w:pPr>
      <w:r w:rsidRPr="00FF3978">
        <w:rPr>
          <w:rFonts w:asciiTheme="majorHAnsi" w:hAnsiTheme="majorHAnsi" w:cstheme="majorHAnsi"/>
          <w:lang w:eastAsia="en-US"/>
        </w:rPr>
        <w:t>Cieľom kontroly VO a kontroly obstarávania je kontrola súladu finančnej operácie s právom SR a EÚ a metodickými usmerneniami Poskytovateľa a metodickými pokynmi Úradu pre verejné obstarávanie (ďalej len „ÚVO“). Jedná sa o kontrolu vykonávanú v zmysle §</w:t>
      </w:r>
      <w:r w:rsidR="00180A95">
        <w:rPr>
          <w:rFonts w:asciiTheme="majorHAnsi" w:hAnsiTheme="majorHAnsi" w:cstheme="majorHAnsi"/>
          <w:lang w:eastAsia="en-US"/>
        </w:rPr>
        <w:t xml:space="preserve"> </w:t>
      </w:r>
      <w:r w:rsidRPr="00FF3978">
        <w:rPr>
          <w:rFonts w:asciiTheme="majorHAnsi" w:hAnsiTheme="majorHAnsi" w:cstheme="majorHAnsi"/>
          <w:lang w:eastAsia="en-US"/>
        </w:rPr>
        <w:t>41 zákona č. 292/2014 Z.</w:t>
      </w:r>
      <w:r w:rsidR="00180A95">
        <w:rPr>
          <w:rFonts w:asciiTheme="majorHAnsi" w:hAnsiTheme="majorHAnsi" w:cstheme="majorHAnsi"/>
          <w:lang w:eastAsia="en-US"/>
        </w:rPr>
        <w:t xml:space="preserve"> </w:t>
      </w:r>
      <w:r w:rsidRPr="00FF3978">
        <w:rPr>
          <w:rFonts w:asciiTheme="majorHAnsi" w:hAnsiTheme="majorHAnsi" w:cstheme="majorHAnsi"/>
          <w:lang w:eastAsia="en-US"/>
        </w:rPr>
        <w:t>z. z 17. septembra 2014 o príspevku poskytovanom z európskych štrukturálnych a investičných fondov a o zmene a doplnení niektorých zákonov  v nadväznosti na zákon č. 357/2015 Z. z. o finančnej kontrole a audite a o zmene a doplnení niektorých zákonov v znení neskorších predpisov.</w:t>
      </w:r>
    </w:p>
    <w:p w14:paraId="72227443" w14:textId="61918AA6"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Činnosťou Poskytovateľa nie je dotknutá výlučná a konečná zodpovednosť prijímateľa ako verejného obstarávateľa, obstarávateľa alebo osoby podľa § 8 ZVO za vykonanie verejného obstarávania</w:t>
      </w:r>
      <w:r w:rsidR="006E2537" w:rsidRPr="00FF3978">
        <w:rPr>
          <w:rFonts w:asciiTheme="majorHAnsi" w:hAnsiTheme="majorHAnsi" w:cstheme="majorHAnsi"/>
          <w:szCs w:val="24"/>
        </w:rPr>
        <w:t xml:space="preserve"> (ďalej aj „VO“)</w:t>
      </w:r>
      <w:r w:rsidRPr="00FF3978">
        <w:rPr>
          <w:rFonts w:asciiTheme="majorHAnsi" w:hAnsiTheme="majorHAnsi" w:cstheme="majorHAnsi"/>
          <w:szCs w:val="24"/>
        </w:rPr>
        <w:t xml:space="preserve"> pri dodržaní všeobecne záväzných právnych predpisov SR a EÚ, základných princípov </w:t>
      </w:r>
      <w:r w:rsidR="006E2537" w:rsidRPr="00FF3978">
        <w:rPr>
          <w:rFonts w:asciiTheme="majorHAnsi" w:hAnsiTheme="majorHAnsi" w:cstheme="majorHAnsi"/>
          <w:szCs w:val="24"/>
        </w:rPr>
        <w:t>VO</w:t>
      </w:r>
      <w:r w:rsidRPr="00FF3978">
        <w:rPr>
          <w:rFonts w:asciiTheme="majorHAnsi" w:hAnsiTheme="majorHAnsi" w:cstheme="majorHAnsi"/>
          <w:szCs w:val="24"/>
        </w:rPr>
        <w:t xml:space="preserve"> a Zmluvy o NFP. Rovnako činnosťou Poskytovateľa nie je dotknutá výlučná a konečná zodpovednosť prijímateľa za obstarávanie</w:t>
      </w:r>
      <w:r w:rsidR="006E2537" w:rsidRPr="00FF3978">
        <w:rPr>
          <w:rFonts w:asciiTheme="majorHAnsi" w:hAnsiTheme="majorHAnsi" w:cstheme="majorHAnsi"/>
          <w:szCs w:val="24"/>
        </w:rPr>
        <w:t xml:space="preserve"> (</w:t>
      </w:r>
      <w:r w:rsidR="00592C22" w:rsidRPr="00FF3978">
        <w:rPr>
          <w:rFonts w:asciiTheme="majorHAnsi" w:hAnsiTheme="majorHAnsi" w:cstheme="majorHAnsi"/>
          <w:szCs w:val="24"/>
        </w:rPr>
        <w:t>ď</w:t>
      </w:r>
      <w:r w:rsidR="006E2537" w:rsidRPr="00FF3978">
        <w:rPr>
          <w:rFonts w:asciiTheme="majorHAnsi" w:hAnsiTheme="majorHAnsi" w:cstheme="majorHAnsi"/>
          <w:szCs w:val="24"/>
        </w:rPr>
        <w:t>alej aj „O“)</w:t>
      </w:r>
      <w:r w:rsidRPr="00FF3978">
        <w:rPr>
          <w:rFonts w:asciiTheme="majorHAnsi" w:hAnsiTheme="majorHAnsi" w:cstheme="majorHAnsi"/>
          <w:szCs w:val="24"/>
        </w:rPr>
        <w:t xml:space="preserve"> aj v prípade, ak tento nie je pri obstarávaní povinný postupovať v zmysle ZVO.</w:t>
      </w:r>
    </w:p>
    <w:p w14:paraId="2ED31AD6" w14:textId="77777777"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zmysle článku 7 nariadenia (EÚ) č. 1306/2013 o financovaní, riadení a monitorovaní spoločnej poľnohospodárskej politiky je platobná agentúra zodpovedná za riadenie a kontrolu výdavkov EPFRV. Uvedená povinnosť sa vzťahuje aj na kontrolu VO a kontrolu obstarávania. </w:t>
      </w:r>
    </w:p>
    <w:p w14:paraId="73B95E2E" w14:textId="77777777" w:rsidR="0019795F" w:rsidRPr="00FF3978" w:rsidRDefault="0019795F" w:rsidP="00FF3978">
      <w:pPr>
        <w:pStyle w:val="Odsekzoznamu"/>
        <w:numPr>
          <w:ilvl w:val="0"/>
          <w:numId w:val="41"/>
        </w:numPr>
        <w:tabs>
          <w:tab w:val="left" w:pos="709"/>
        </w:tabs>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Poskytovateľ kontroluje dodržiavanie základných princípov verejného obstarávania, ktorými sú:</w:t>
      </w:r>
    </w:p>
    <w:p w14:paraId="295EEDC5"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rovnaké zaobchádzanie;</w:t>
      </w:r>
    </w:p>
    <w:p w14:paraId="39D45723"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nediskriminácia uchádzačov alebo záujemcov;</w:t>
      </w:r>
    </w:p>
    <w:p w14:paraId="221FB8E0" w14:textId="77777777" w:rsidR="0019795F" w:rsidRPr="00FF3978"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transparentnosť vrátane vylúčenia konfliktu záujmov;</w:t>
      </w:r>
    </w:p>
    <w:p w14:paraId="36043714" w14:textId="1878875D" w:rsidR="0019795F" w:rsidRDefault="0019795F"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hospodárnosť a</w:t>
      </w:r>
      <w:r w:rsidR="00C66CE9">
        <w:rPr>
          <w:rFonts w:asciiTheme="majorHAnsi" w:hAnsiTheme="majorHAnsi" w:cstheme="majorHAnsi"/>
          <w:szCs w:val="24"/>
        </w:rPr>
        <w:t> </w:t>
      </w:r>
      <w:r w:rsidRPr="00FF3978">
        <w:rPr>
          <w:rFonts w:asciiTheme="majorHAnsi" w:hAnsiTheme="majorHAnsi" w:cstheme="majorHAnsi"/>
          <w:szCs w:val="24"/>
        </w:rPr>
        <w:t>efektívnosť</w:t>
      </w:r>
      <w:r w:rsidR="00C66CE9">
        <w:rPr>
          <w:rFonts w:asciiTheme="majorHAnsi" w:hAnsiTheme="majorHAnsi" w:cstheme="majorHAnsi"/>
          <w:szCs w:val="24"/>
        </w:rPr>
        <w:t>;</w:t>
      </w:r>
    </w:p>
    <w:p w14:paraId="5AC1BB9A" w14:textId="77777777" w:rsidR="00C66CE9" w:rsidRPr="00FF3978" w:rsidRDefault="00C66CE9" w:rsidP="00FF3978">
      <w:pPr>
        <w:pStyle w:val="Odsekzoznamu"/>
        <w:numPr>
          <w:ilvl w:val="0"/>
          <w:numId w:val="43"/>
        </w:numPr>
        <w:spacing w:before="60" w:after="60"/>
        <w:ind w:left="1134" w:hanging="567"/>
        <w:contextualSpacing w:val="0"/>
        <w:jc w:val="both"/>
        <w:rPr>
          <w:rFonts w:asciiTheme="majorHAnsi" w:hAnsiTheme="majorHAnsi" w:cstheme="majorHAnsi"/>
          <w:szCs w:val="24"/>
        </w:rPr>
      </w:pPr>
      <w:r>
        <w:rPr>
          <w:rFonts w:asciiTheme="majorHAnsi" w:hAnsiTheme="majorHAnsi" w:cstheme="majorHAnsi"/>
          <w:szCs w:val="24"/>
        </w:rPr>
        <w:t>proporcionalita</w:t>
      </w:r>
    </w:p>
    <w:p w14:paraId="5546EBC5" w14:textId="52FB353E" w:rsidR="009F22B9" w:rsidRPr="00FF3978" w:rsidRDefault="0019795F" w:rsidP="00FF3978">
      <w:pPr>
        <w:pStyle w:val="Odsekzoznamu"/>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Účelom kontroly VO a kontroly obstarávania je zabezpečiť hospodárne a</w:t>
      </w:r>
      <w:r w:rsidR="00C66CE9">
        <w:rPr>
          <w:rFonts w:asciiTheme="majorHAnsi" w:hAnsiTheme="majorHAnsi" w:cstheme="majorHAnsi"/>
          <w:szCs w:val="24"/>
        </w:rPr>
        <w:t> </w:t>
      </w:r>
      <w:r w:rsidRPr="00FF3978">
        <w:rPr>
          <w:rFonts w:asciiTheme="majorHAnsi" w:hAnsiTheme="majorHAnsi" w:cstheme="majorHAnsi"/>
          <w:szCs w:val="24"/>
        </w:rPr>
        <w:t>efektívne</w:t>
      </w:r>
      <w:r w:rsidR="00C66CE9">
        <w:rPr>
          <w:rFonts w:asciiTheme="majorHAnsi" w:hAnsiTheme="majorHAnsi" w:cstheme="majorHAnsi"/>
          <w:szCs w:val="24"/>
        </w:rPr>
        <w:t xml:space="preserve">, účinné a účelné </w:t>
      </w:r>
      <w:r w:rsidRPr="00FF3978">
        <w:rPr>
          <w:rFonts w:asciiTheme="majorHAnsi" w:hAnsiTheme="majorHAnsi" w:cstheme="majorHAnsi"/>
          <w:szCs w:val="24"/>
        </w:rPr>
        <w:t xml:space="preserve">využitie prostriedkov rozpočtu verejnej správy vyčlenených na PRV a overiť primeranosť nárokovaných výdavkov pri dodržaní </w:t>
      </w:r>
      <w:r w:rsidR="00C66CE9">
        <w:rPr>
          <w:rFonts w:asciiTheme="majorHAnsi" w:hAnsiTheme="majorHAnsi" w:cstheme="majorHAnsi"/>
          <w:szCs w:val="24"/>
        </w:rPr>
        <w:t xml:space="preserve">podmienok </w:t>
      </w:r>
      <w:r w:rsidRPr="00FF3978">
        <w:rPr>
          <w:rFonts w:asciiTheme="majorHAnsi" w:hAnsiTheme="majorHAnsi" w:cstheme="majorHAnsi"/>
          <w:szCs w:val="24"/>
        </w:rPr>
        <w:t>Zmluvy o NFP a príslušných všeobecne záväzných právnych predpisov SR a EÚ. Poskytovateľ postupuje pri overovaní hospodárnosti a primeranosti výdavkov v rámci kontroly VO a kontroly obstarávania podľa základných pravidiel overovania hospodárnosti výdavkov.</w:t>
      </w:r>
      <w:r w:rsidR="009F22B9" w:rsidRPr="00FF3978">
        <w:rPr>
          <w:rFonts w:asciiTheme="majorHAnsi" w:hAnsiTheme="majorHAnsi" w:cstheme="majorHAnsi"/>
          <w:szCs w:val="24"/>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FF3978">
          <w:rPr>
            <w:rStyle w:val="Hypertextovprepojenie"/>
            <w:rFonts w:asciiTheme="majorHAnsi" w:hAnsiTheme="majorHAnsi" w:cstheme="majorHAnsi"/>
            <w:szCs w:val="24"/>
          </w:rPr>
          <w:t>http://www.apa.sk/aktuality</w:t>
        </w:r>
      </w:hyperlink>
      <w:r w:rsidR="009F22B9" w:rsidRPr="00FF3978">
        <w:rPr>
          <w:rFonts w:asciiTheme="majorHAnsi" w:hAnsiTheme="majorHAnsi" w:cstheme="majorHAnsi"/>
          <w:szCs w:val="24"/>
        </w:rPr>
        <w:t>.</w:t>
      </w:r>
    </w:p>
    <w:p w14:paraId="697205D2" w14:textId="0A367F37"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Poskytovateľ vykonáva kontrolu VO a kontrolu obstarávania pred uzatvorením Zmluvy o NFP alebo v lehote stanovenej v Zmluve o NFP najneskôr pred predložením prvej žiadosti o platbu (v prípade ak žiadateľ nebol povinný predložiť dokumentáciu k</w:t>
      </w:r>
      <w:r w:rsidR="00C66CE9">
        <w:rPr>
          <w:rFonts w:asciiTheme="majorHAnsi" w:hAnsiTheme="majorHAnsi" w:cstheme="majorHAnsi"/>
          <w:szCs w:val="24"/>
        </w:rPr>
        <w:t> </w:t>
      </w:r>
      <w:r w:rsidRPr="00FF3978">
        <w:rPr>
          <w:rFonts w:asciiTheme="majorHAnsi" w:hAnsiTheme="majorHAnsi" w:cstheme="majorHAnsi"/>
          <w:szCs w:val="24"/>
        </w:rPr>
        <w:t>VO</w:t>
      </w:r>
      <w:r w:rsidR="00C66CE9">
        <w:rPr>
          <w:rFonts w:asciiTheme="majorHAnsi" w:hAnsiTheme="majorHAnsi" w:cstheme="majorHAnsi"/>
          <w:szCs w:val="24"/>
        </w:rPr>
        <w:t>/O</w:t>
      </w:r>
      <w:r w:rsidRPr="00FF3978">
        <w:rPr>
          <w:rFonts w:asciiTheme="majorHAnsi" w:hAnsiTheme="majorHAnsi" w:cstheme="majorHAnsi"/>
          <w:szCs w:val="24"/>
        </w:rPr>
        <w:t xml:space="preserve"> súčasne so ŽoNFP v zmysle výzvy na predkladanie ŽoNFP) zo strany prijímateľa, s výnimkou zálohových platieb.</w:t>
      </w:r>
    </w:p>
    <w:p w14:paraId="56563C14" w14:textId="77777777"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zálohových platieb sa kontrola vykonáva najneskôr pred prvým zúčtovaním výdavkov projektu, ktoré vznikli v súvislosti s realizáciou súvisiaceho výsledku verejného obstarávania alebo obstarávania. Prijímateľ nie je oprávnený predložiť </w:t>
      </w:r>
      <w:r w:rsidRPr="00FF3978">
        <w:rPr>
          <w:rFonts w:asciiTheme="majorHAnsi" w:hAnsiTheme="majorHAnsi" w:cstheme="majorHAnsi"/>
          <w:color w:val="000000"/>
          <w:szCs w:val="24"/>
        </w:rPr>
        <w:t>Poskytovateľovi</w:t>
      </w:r>
      <w:r w:rsidRPr="00FF3978">
        <w:rPr>
          <w:rFonts w:asciiTheme="majorHAnsi" w:hAnsiTheme="majorHAnsi" w:cstheme="majorHAnsi"/>
          <w:szCs w:val="24"/>
        </w:rPr>
        <w:t xml:space="preserve"> žiadosť o platbu resp. žiadosť o zúčtovanie skôr ako </w:t>
      </w:r>
      <w:r w:rsidRPr="00FF3978">
        <w:rPr>
          <w:rFonts w:asciiTheme="majorHAnsi" w:hAnsiTheme="majorHAnsi" w:cstheme="majorHAnsi"/>
          <w:color w:val="000000"/>
          <w:szCs w:val="24"/>
        </w:rPr>
        <w:t>Poskytovateľ</w:t>
      </w:r>
      <w:r w:rsidRPr="00FF3978">
        <w:rPr>
          <w:rFonts w:asciiTheme="majorHAnsi" w:hAnsiTheme="majorHAnsi" w:cstheme="majorHAnsi"/>
          <w:szCs w:val="24"/>
        </w:rPr>
        <w:t xml:space="preserve"> ukončí kontrolu súvisiaceho verejného obstarávania alebo obstarávania. V prípade, že napriek uvedenému prijímateľ predloží takúto ŽoP </w:t>
      </w:r>
      <w:r w:rsidRPr="00FF3978">
        <w:rPr>
          <w:rFonts w:asciiTheme="majorHAnsi" w:hAnsiTheme="majorHAnsi" w:cstheme="majorHAnsi"/>
          <w:color w:val="000000"/>
          <w:szCs w:val="24"/>
        </w:rPr>
        <w:t>Poskytovateľovi</w:t>
      </w:r>
      <w:r w:rsidRPr="00FF3978">
        <w:rPr>
          <w:rFonts w:asciiTheme="majorHAnsi" w:hAnsiTheme="majorHAnsi" w:cstheme="majorHAnsi"/>
          <w:szCs w:val="24"/>
        </w:rPr>
        <w:t xml:space="preserve"> ten takúto ŽoP zamietne. V prípade, že ju nezamietne, lehoty na výkon jej kontroly začnú plynúť až momentom ukončenia kontroly VO alebo kontroly obstarávania.</w:t>
      </w:r>
    </w:p>
    <w:p w14:paraId="454BAF98" w14:textId="77777777" w:rsidR="0019795F" w:rsidRPr="00FF3978" w:rsidRDefault="0019795F" w:rsidP="00FF3978">
      <w:pPr>
        <w:pStyle w:val="Odsekzoznamu"/>
        <w:numPr>
          <w:ilvl w:val="0"/>
          <w:numId w:val="41"/>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Predmetom kontroly je aj kontrola vecného súladu predmetu obstarávania, návrhu zmluvných podmienok a iných údajov so schválenou žiadosťou o 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 to ako súčasť kontroly verejného obstarávania pred podpisom Zmluvy o NFP alebo pred predložením prvej žiadosti o platbu. Ustanovenia tohto bodu sa vzťahujú aj na údaje v Rozhodnutí o schválení NFP v prípade, ak prijímateľ a Poskytovateľ je tá istá osoba.</w:t>
      </w:r>
    </w:p>
    <w:p w14:paraId="039C3C61" w14:textId="77777777" w:rsidR="0019795F" w:rsidRPr="00FF3978" w:rsidRDefault="0019795F" w:rsidP="00FF3978">
      <w:pPr>
        <w:numPr>
          <w:ilvl w:val="0"/>
          <w:numId w:val="41"/>
        </w:numPr>
        <w:spacing w:before="60" w:after="60"/>
        <w:ind w:left="567" w:hanging="567"/>
        <w:rPr>
          <w:rFonts w:asciiTheme="majorHAnsi" w:hAnsiTheme="majorHAnsi" w:cstheme="majorHAnsi"/>
        </w:rPr>
      </w:pPr>
      <w:r w:rsidRPr="00FF3978">
        <w:rPr>
          <w:rFonts w:asciiTheme="majorHAnsi" w:hAnsiTheme="majorHAnsi" w:cstheme="majorHAnsi"/>
        </w:rPr>
        <w:t xml:space="preserve">Lehoty na výkon kontroly VO alebo kontroly obstarávania začínajú pre Poskytovateľa plynúť </w:t>
      </w:r>
      <w:r w:rsidR="00337075">
        <w:rPr>
          <w:rFonts w:asciiTheme="majorHAnsi" w:hAnsiTheme="majorHAnsi" w:cstheme="majorHAnsi"/>
        </w:rPr>
        <w:t xml:space="preserve">prvým pracovným </w:t>
      </w:r>
      <w:r w:rsidRPr="00FF3978">
        <w:rPr>
          <w:rFonts w:asciiTheme="majorHAnsi" w:hAnsiTheme="majorHAnsi" w:cstheme="majorHAnsi"/>
        </w:rPr>
        <w:t xml:space="preserve">dňom nasledujúcim po dni doručenia dokumentácie, resp. odo dňa doplnenia tejto dokumentácie, ktorá je predmetom kontroly. </w:t>
      </w:r>
    </w:p>
    <w:p w14:paraId="1BC506C5" w14:textId="77777777" w:rsidR="00D414B5" w:rsidRPr="00FF3978" w:rsidRDefault="00D414B5" w:rsidP="0019795F">
      <w:pPr>
        <w:spacing w:after="120"/>
        <w:rPr>
          <w:rFonts w:asciiTheme="majorHAnsi" w:hAnsiTheme="majorHAnsi" w:cstheme="majorHAnsi"/>
        </w:rPr>
      </w:pPr>
    </w:p>
    <w:p w14:paraId="70A16983" w14:textId="11A7802D" w:rsidR="00D414B5" w:rsidRPr="00FF3978" w:rsidRDefault="0019795F" w:rsidP="00010670">
      <w:pPr>
        <w:pStyle w:val="Nadpis2"/>
        <w:numPr>
          <w:ilvl w:val="0"/>
          <w:numId w:val="113"/>
        </w:numPr>
        <w:shd w:val="clear" w:color="auto" w:fill="92D050"/>
        <w:spacing w:before="0" w:after="0"/>
        <w:ind w:left="567" w:hanging="567"/>
        <w:rPr>
          <w:rFonts w:asciiTheme="majorHAnsi" w:hAnsiTheme="majorHAnsi" w:cstheme="majorHAnsi"/>
          <w:bCs w:val="0"/>
          <w:iCs w:val="0"/>
        </w:rPr>
      </w:pPr>
      <w:bookmarkStart w:id="56" w:name="_Toc478594259"/>
      <w:bookmarkStart w:id="57" w:name="_Toc24353713"/>
      <w:r w:rsidRPr="00FF3978">
        <w:rPr>
          <w:rFonts w:asciiTheme="majorHAnsi" w:hAnsiTheme="majorHAnsi" w:cstheme="majorHAnsi"/>
          <w:iCs w:val="0"/>
        </w:rPr>
        <w:t>Kontrola nadlimitných a podlimitných zákaziek pred podpisom Zmluvy o</w:t>
      </w:r>
      <w:r w:rsidR="00D414B5" w:rsidRPr="00FF3978">
        <w:rPr>
          <w:rFonts w:asciiTheme="majorHAnsi" w:hAnsiTheme="majorHAnsi" w:cstheme="majorHAnsi"/>
          <w:iCs w:val="0"/>
        </w:rPr>
        <w:t> </w:t>
      </w:r>
      <w:r w:rsidRPr="00FF3978">
        <w:rPr>
          <w:rFonts w:asciiTheme="majorHAnsi" w:hAnsiTheme="majorHAnsi" w:cstheme="majorHAnsi"/>
          <w:iCs w:val="0"/>
        </w:rPr>
        <w:t>NFP</w:t>
      </w:r>
      <w:bookmarkEnd w:id="56"/>
      <w:bookmarkEnd w:id="57"/>
    </w:p>
    <w:p w14:paraId="3CEA39FA"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VO na základe dokumentácie predloženej žiadateľom vo fáze </w:t>
      </w:r>
      <w:r w:rsidR="007267A1" w:rsidRPr="00FF3978">
        <w:rPr>
          <w:rFonts w:asciiTheme="majorHAnsi" w:hAnsiTheme="majorHAnsi" w:cstheme="majorHAnsi"/>
        </w:rPr>
        <w:t>po podpise</w:t>
      </w:r>
      <w:r w:rsidRPr="00FF3978">
        <w:rPr>
          <w:rFonts w:asciiTheme="majorHAnsi" w:hAnsiTheme="majorHAnsi" w:cstheme="majorHAnsi"/>
        </w:rPr>
        <w:t xml:space="preserve"> zmluvy s úspešným uchádzačom</w:t>
      </w:r>
      <w:r w:rsidR="00592C22" w:rsidRPr="00FF3978">
        <w:rPr>
          <w:rFonts w:asciiTheme="majorHAnsi" w:hAnsiTheme="majorHAnsi" w:cstheme="majorHAnsi"/>
        </w:rPr>
        <w:t xml:space="preserve">, </w:t>
      </w:r>
      <w:r w:rsidRPr="00FF3978">
        <w:rPr>
          <w:rFonts w:asciiTheme="majorHAnsi" w:hAnsiTheme="majorHAnsi" w:cstheme="majorHAnsi"/>
        </w:rPr>
        <w:t>pričom táto zmluva je už platná a účinná.</w:t>
      </w:r>
      <w:r w:rsidR="00DC34C4" w:rsidRPr="00FF3978">
        <w:rPr>
          <w:rFonts w:asciiTheme="majorHAnsi" w:hAnsiTheme="majorHAnsi" w:cstheme="majorHAnsi"/>
        </w:rPr>
        <w:t xml:space="preserve"> PPA akceptuje aj zmluvu s odkladnou podmienkou účinnosti, ktorá však musí byť adekvátne odôvodnená.</w:t>
      </w:r>
      <w:r w:rsidRPr="00FF3978">
        <w:rPr>
          <w:rFonts w:asciiTheme="majorHAnsi" w:hAnsiTheme="majorHAnsi" w:cstheme="majorHAnsi"/>
        </w:rPr>
        <w:t xml:space="preserve"> Poskytovateľ môže od žiadateľa v závislosti od opatrenia </w:t>
      </w:r>
      <w:r w:rsidRPr="00FF3978">
        <w:rPr>
          <w:rFonts w:asciiTheme="majorHAnsi" w:hAnsiTheme="majorHAnsi" w:cstheme="majorHAnsi"/>
        </w:rPr>
        <w:lastRenderedPageBreak/>
        <w:t xml:space="preserve">požadovať predloženie dokumentácie z verejného obstarávania buď v plnom rozsahu alebo stanoví rozsah požadovanej dokumentácie z VO </w:t>
      </w:r>
      <w:proofErr w:type="spellStart"/>
      <w:r w:rsidRPr="00FF3978">
        <w:rPr>
          <w:rFonts w:asciiTheme="majorHAnsi" w:hAnsiTheme="majorHAnsi" w:cstheme="majorHAnsi"/>
        </w:rPr>
        <w:t>vo</w:t>
      </w:r>
      <w:proofErr w:type="spellEnd"/>
      <w:r w:rsidRPr="00FF3978">
        <w:rPr>
          <w:rFonts w:asciiTheme="majorHAnsi" w:hAnsiTheme="majorHAnsi" w:cstheme="majorHAnsi"/>
        </w:rPr>
        <w:t xml:space="preserve"> výzve na predkladanie projektov. </w:t>
      </w:r>
    </w:p>
    <w:p w14:paraId="00BF0D75"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Pokiaľ má žiadateľ informáciu o skutočnosti, že v rámci daného verejného obstarávania bola vykonaná kontrola VO v zmysle § 169 </w:t>
      </w:r>
      <w:r w:rsidR="00337075">
        <w:rPr>
          <w:rFonts w:asciiTheme="majorHAnsi" w:hAnsiTheme="majorHAnsi" w:cstheme="majorHAnsi"/>
        </w:rPr>
        <w:t xml:space="preserve">ods. 3 </w:t>
      </w:r>
      <w:r w:rsidRPr="00FF3978">
        <w:rPr>
          <w:rFonts w:asciiTheme="majorHAnsi" w:hAnsiTheme="majorHAnsi" w:cstheme="majorHAnsi"/>
        </w:rPr>
        <w:t xml:space="preserve">ZVO, informuje Poskytovateľa aj o tejto skutočnosti a súčasne s dokumentáciou predloží aj výsledok tejto kontroly resp. iným spôsobom identifikuje jej výsledok (kópia z protokolu z kontroly, zápisnica z prerokovania protokolu, prípadne dodatok k protokolu alebo záznam z kontroly). Rovnakým spôsobom je žiadateľ povinný informovať Poskytovateľa aj o všetkých revíznych postupoch týkajúcich sa predmetnej zákazky. </w:t>
      </w:r>
    </w:p>
    <w:p w14:paraId="3C73E89E"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u w:val="single"/>
        </w:rPr>
        <w:t>Pre potreby kontroly VO žiadateľ predkladá Poskytovateľovi kópiu originálnej dokumentácie</w:t>
      </w:r>
      <w:r w:rsidRPr="00FF3978">
        <w:rPr>
          <w:rFonts w:asciiTheme="majorHAnsi" w:hAnsiTheme="majorHAnsi" w:cstheme="majorHAnsi"/>
        </w:rPr>
        <w:t xml:space="preserve">. Súčasne s dokumentáciou predkladá Poskytovateľovi aj čestné vyhlásenie, v rámci ktorého jasne identifikuje projekt a predkladané verejné obstarávanie. Súčasťou tohto dokumentu je vyhlásenie, že dokumentácia predložená na kontrolu VO je úplná, kompletná v zmysle požadovanej dokumentácie, a je totožná s originálom dokumentácie z verejného obstarávania. Zároveň žiadateľ prehlási, že si je vedomý, že na základe predloženej dokumentácie Poskytovateľ rozhodne o schválení/ neschválení výdavkov súvisiacich s predmetným verejným obstarávaním do financovania, o korekciách, resp. o ďalších krokoch, ktoré bude potrebné vykonať na základe zistení Poskytovateľa v rámci kontroly tejto dokumentácie. </w:t>
      </w:r>
    </w:p>
    <w:p w14:paraId="45AFC832" w14:textId="4EE9975A"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w:t>
      </w:r>
      <w:r w:rsidR="00592171">
        <w:rPr>
          <w:rFonts w:asciiTheme="majorHAnsi" w:hAnsiTheme="majorHAnsi" w:cstheme="majorHAnsi"/>
        </w:rPr>
        <w:t>v prípade</w:t>
      </w:r>
      <w:r w:rsidRPr="00FF3978">
        <w:rPr>
          <w:rFonts w:asciiTheme="majorHAnsi" w:hAnsiTheme="majorHAnsi" w:cstheme="majorHAnsi"/>
        </w:rPr>
        <w:t xml:space="preserve"> korekcií oprávnených výdavkov za nedodržanie postupov pri vykonávaní verejného obstarávania žiadateľov/prijímateľov </w:t>
      </w:r>
      <w:r w:rsidR="00592171">
        <w:rPr>
          <w:rFonts w:asciiTheme="majorHAnsi" w:hAnsiTheme="majorHAnsi" w:cstheme="majorHAnsi"/>
        </w:rPr>
        <w:t>postupuje podľa</w:t>
      </w:r>
      <w:r w:rsidR="00592171" w:rsidRPr="00FF3978">
        <w:rPr>
          <w:rFonts w:asciiTheme="majorHAnsi" w:hAnsiTheme="majorHAnsi" w:cstheme="majorHAnsi"/>
        </w:rPr>
        <w:t xml:space="preserve"> </w:t>
      </w:r>
      <w:r w:rsidRPr="00FF3978">
        <w:rPr>
          <w:rFonts w:asciiTheme="majorHAnsi" w:hAnsiTheme="majorHAnsi" w:cstheme="majorHAnsi"/>
        </w:rPr>
        <w:t>Metodick</w:t>
      </w:r>
      <w:r w:rsidR="00592171">
        <w:rPr>
          <w:rFonts w:asciiTheme="majorHAnsi" w:hAnsiTheme="majorHAnsi" w:cstheme="majorHAnsi"/>
        </w:rPr>
        <w:t>ého</w:t>
      </w:r>
      <w:r w:rsidRPr="00FF3978">
        <w:rPr>
          <w:rFonts w:asciiTheme="majorHAnsi" w:hAnsiTheme="majorHAnsi" w:cstheme="majorHAnsi"/>
        </w:rPr>
        <w:t xml:space="preserve"> pokyn</w:t>
      </w:r>
      <w:r w:rsidR="00592171">
        <w:rPr>
          <w:rFonts w:asciiTheme="majorHAnsi" w:hAnsiTheme="majorHAnsi" w:cstheme="majorHAnsi"/>
        </w:rPr>
        <w:t>u</w:t>
      </w:r>
      <w:r w:rsidRPr="00FF3978">
        <w:rPr>
          <w:rFonts w:asciiTheme="majorHAnsi" w:hAnsiTheme="majorHAnsi" w:cstheme="majorHAnsi"/>
        </w:rPr>
        <w:t xml:space="preserve"> na uplatňovanie korekcií za nedodržanie postupov pri vykonávaní verejného obstarávania.</w:t>
      </w:r>
    </w:p>
    <w:p w14:paraId="03A00075"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color w:val="000000" w:themeColor="text1"/>
        </w:rPr>
        <w:t>V prípade, že Poskytovateľ požiada žiadateľa o vysvetlenie alebo doplnenie dokumentácie, určí v tejto žiadosti lehotu na zaslanie vysvetlenia alebo doplnenia zo strany žiadateľa, ktorá nesmie byť kratšia ako 5 pracovných dní.</w:t>
      </w:r>
      <w:r w:rsidRPr="00FF3978">
        <w:rPr>
          <w:rFonts w:asciiTheme="majorHAnsi" w:hAnsiTheme="majorHAnsi" w:cstheme="majorHAnsi"/>
        </w:rPr>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14:paraId="2C3E3743" w14:textId="72602AA3" w:rsidR="0019795F" w:rsidRPr="00FF3978" w:rsidRDefault="0019795F" w:rsidP="00FF3978">
      <w:pPr>
        <w:pStyle w:val="Odsekzoznamu"/>
        <w:numPr>
          <w:ilvl w:val="0"/>
          <w:numId w:val="63"/>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w:t>
      </w:r>
      <w:r w:rsidRPr="00FF3978">
        <w:rPr>
          <w:rFonts w:asciiTheme="majorHAnsi" w:hAnsiTheme="majorHAnsi" w:cstheme="majorHAnsi"/>
          <w:color w:val="000000" w:themeColor="text1"/>
          <w:szCs w:val="24"/>
        </w:rPr>
        <w:t>konanie o ŽoNFP zastaví.</w:t>
      </w:r>
    </w:p>
    <w:p w14:paraId="69DAC600"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Ak žiadateľ nesplnil niektorú z podmienok poskytnutia a Poskytovateľ aj napriek čestnému vyhláseniu žiadateľa identifikuje, že dokumentácia nie je kompletná  pre riadne ukončenie kontroly, uvedenú skutočnosť Poskytovateľ vyhodnotí ako podstatné porušenie VO, Poskytovateľ rozhodne o neschválení žiadosti. </w:t>
      </w:r>
    </w:p>
    <w:p w14:paraId="08EAE4D7" w14:textId="49076BBD" w:rsidR="0019795F" w:rsidRPr="00FF3978" w:rsidRDefault="0019795F" w:rsidP="00FF3978">
      <w:pPr>
        <w:numPr>
          <w:ilvl w:val="0"/>
          <w:numId w:val="63"/>
        </w:numPr>
        <w:spacing w:before="60" w:after="60"/>
        <w:rPr>
          <w:rFonts w:asciiTheme="majorHAnsi" w:hAnsiTheme="majorHAnsi" w:cstheme="majorHAnsi"/>
        </w:rPr>
      </w:pPr>
      <w:r w:rsidRPr="00FF3978">
        <w:rPr>
          <w:rFonts w:asciiTheme="majorHAnsi" w:hAnsiTheme="majorHAnsi" w:cstheme="majorHAnsi"/>
        </w:rPr>
        <w:t>V prípade spolupráce pri výkone kontroly s RO, s ÚVO, PMÚ, resp. s inými orgánmi (podľa povahy tejto spolupráce) Poskytovateľ môže v odôvodnených prípadoch predĺžiť lehoty na vydanie rozhodnutia o žiadosti stanovené vo výzve na predkladanie ŽoNFP, pričom takéto predĺženie lehoty a prerušenie lehoty oznamuje písomne prijímateľovi</w:t>
      </w:r>
      <w:r w:rsidR="00A606DF">
        <w:rPr>
          <w:rFonts w:asciiTheme="majorHAnsi" w:hAnsiTheme="majorHAnsi" w:cstheme="majorHAnsi"/>
        </w:rPr>
        <w:t>, teda</w:t>
      </w:r>
      <w:r w:rsidR="00C0305C" w:rsidRPr="00C0305C">
        <w:rPr>
          <w:rFonts w:asciiTheme="majorHAnsi" w:hAnsiTheme="majorHAnsi" w:cstheme="majorHAnsi"/>
        </w:rPr>
        <w:t xml:space="preserve"> bez konkretizácie tohto dôvodu, pričom ako dôvod tohto prerušenia uvedie „iné nevyhnutné úkony súvisiace s výkonom kontroly“</w:t>
      </w:r>
      <w:r w:rsidR="00C0305C">
        <w:rPr>
          <w:rFonts w:asciiTheme="majorHAnsi" w:hAnsiTheme="majorHAnsi" w:cstheme="majorHAnsi"/>
        </w:rPr>
        <w:t>.</w:t>
      </w:r>
      <w:r w:rsidRPr="00FF3978">
        <w:rPr>
          <w:rFonts w:asciiTheme="majorHAnsi" w:hAnsiTheme="majorHAnsi" w:cstheme="majorHAnsi"/>
        </w:rPr>
        <w:t xml:space="preserve"> </w:t>
      </w:r>
    </w:p>
    <w:p w14:paraId="3659C2BB"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lastRenderedPageBreak/>
        <w:t xml:space="preserve">V 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2C90435F"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Poskytovateľ zistí porušenie princípov a postupov verejného obstarávania, resp. porušenie pravidiel a ustanovení legislatívy SR a EÚ, pričom rozsah a závažnosť týchto zistení má taký charakter, že mali alebo by mohli mať vplyv na výsledok verejného obstarávania Poskytovateľ: </w:t>
      </w:r>
    </w:p>
    <w:p w14:paraId="35755945" w14:textId="77777777" w:rsidR="0019795F" w:rsidRPr="00FF3978" w:rsidRDefault="0019795F" w:rsidP="00FF3978">
      <w:pPr>
        <w:pStyle w:val="Odsekzoznamu"/>
        <w:numPr>
          <w:ilvl w:val="1"/>
          <w:numId w:val="4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 záveroch kontroly neschváli výdavky súvisiace s verejným obstarávaním do financovania v plnom rozsahu, alebo</w:t>
      </w:r>
    </w:p>
    <w:p w14:paraId="71EE8A06" w14:textId="77777777" w:rsidR="0019795F" w:rsidRPr="00FF3978" w:rsidRDefault="0019795F" w:rsidP="00FF3978">
      <w:pPr>
        <w:pStyle w:val="Odsekzoznamu"/>
        <w:numPr>
          <w:ilvl w:val="1"/>
          <w:numId w:val="4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Metodického pokynu Poskytovateľa na uplatňovanie korekcií za nedodržanie postupov pri vykonávaní verejného obstarávania. </w:t>
      </w:r>
    </w:p>
    <w:p w14:paraId="6731FFD7" w14:textId="77777777"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 xml:space="preserve">Neschválenie do financovania znamená, že všetky výdavky vychádzajúce z realizácie výsledku daného verejného obstarávania budú zo strany Poskytovateľa označené ako neoprávnené. </w:t>
      </w:r>
    </w:p>
    <w:p w14:paraId="0430B818"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Rozhodnutie Poskytovateľa, či bude postupovať podľa bodu 10 a) alebo b) závisí od skutočnosti, od rozsahu,  závažnosti nedostatkov a možnosti postupovať v zmysle Metodického pokynu na uplatňovanie korekcií za nedodržanie postupov pri vykonávaní verejného obstarávania.</w:t>
      </w:r>
    </w:p>
    <w:p w14:paraId="5C133427" w14:textId="77777777" w:rsidR="0019795F" w:rsidRPr="00FF3978" w:rsidRDefault="0019795F" w:rsidP="00FF3978">
      <w:pPr>
        <w:numPr>
          <w:ilvl w:val="0"/>
          <w:numId w:val="63"/>
        </w:numPr>
        <w:spacing w:before="60" w:after="60"/>
        <w:ind w:left="567" w:hanging="567"/>
        <w:rPr>
          <w:rFonts w:asciiTheme="majorHAnsi" w:hAnsiTheme="majorHAnsi" w:cstheme="majorHAnsi"/>
        </w:rPr>
      </w:pPr>
      <w:r w:rsidRPr="00FF3978">
        <w:rPr>
          <w:rFonts w:asciiTheme="majorHAnsi" w:hAnsiTheme="majorHAnsi" w:cstheme="majorHAnsi"/>
        </w:rPr>
        <w:t xml:space="preserve">Postupy, práva a povinnosti Poskytovateľa uvedené v tejto časti sa vzťahujú aj na kontrolu dodatkov k zmluvám s úspešným uchádzačom a na dodatky k rámcovým dohodám, pokiaľ nie je uvedené inak. </w:t>
      </w:r>
    </w:p>
    <w:p w14:paraId="67C4A84A" w14:textId="77777777" w:rsidR="00D414B5" w:rsidRPr="00FF3978" w:rsidRDefault="00D414B5" w:rsidP="0019795F">
      <w:pPr>
        <w:spacing w:after="120"/>
        <w:ind w:left="567"/>
        <w:rPr>
          <w:rFonts w:asciiTheme="majorHAnsi" w:hAnsiTheme="majorHAnsi" w:cstheme="majorHAnsi"/>
          <w:highlight w:val="yellow"/>
        </w:rPr>
      </w:pPr>
    </w:p>
    <w:p w14:paraId="7E78FCD7" w14:textId="3CBD1F6E" w:rsidR="0019795F" w:rsidRPr="00FF3978" w:rsidRDefault="0019795F" w:rsidP="00CB4949">
      <w:pPr>
        <w:pStyle w:val="Nadpis2"/>
        <w:numPr>
          <w:ilvl w:val="0"/>
          <w:numId w:val="113"/>
        </w:numPr>
        <w:shd w:val="clear" w:color="auto" w:fill="92D050"/>
        <w:spacing w:before="0" w:after="0"/>
        <w:ind w:left="567" w:hanging="567"/>
        <w:rPr>
          <w:rFonts w:asciiTheme="majorHAnsi" w:hAnsiTheme="majorHAnsi" w:cstheme="majorHAnsi"/>
          <w:iCs w:val="0"/>
        </w:rPr>
      </w:pPr>
      <w:bookmarkStart w:id="58" w:name="_Toc478594260"/>
      <w:bookmarkStart w:id="59" w:name="_Toc24353714"/>
      <w:r w:rsidRPr="00FF3978">
        <w:rPr>
          <w:rFonts w:asciiTheme="majorHAnsi" w:hAnsiTheme="majorHAnsi" w:cstheme="majorHAnsi"/>
          <w:iCs w:val="0"/>
        </w:rPr>
        <w:t>Kontrola nadlimitných a podlimitných zákaziek po podpise Zmluvy o</w:t>
      </w:r>
      <w:r w:rsidR="00D414B5" w:rsidRPr="00FF3978">
        <w:rPr>
          <w:rFonts w:asciiTheme="majorHAnsi" w:hAnsiTheme="majorHAnsi" w:cstheme="majorHAnsi"/>
          <w:iCs w:val="0"/>
        </w:rPr>
        <w:t> </w:t>
      </w:r>
      <w:r w:rsidRPr="00FF3978">
        <w:rPr>
          <w:rFonts w:asciiTheme="majorHAnsi" w:hAnsiTheme="majorHAnsi" w:cstheme="majorHAnsi"/>
          <w:iCs w:val="0"/>
        </w:rPr>
        <w:t>NFP</w:t>
      </w:r>
      <w:bookmarkEnd w:id="58"/>
      <w:bookmarkEnd w:id="59"/>
    </w:p>
    <w:p w14:paraId="52982B30"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verejného obstarávania na základe dokumentácie predloženej prijímateľom vo fáze po podpise zmluvy s úspešným uchádzačom, pričom táto zmluva je už platná a účinná. Poskytovateľ môže od prijímateľa v závislosti od opatrenia požadovať predloženie dokumentácie z verejného obstarávania buď v plnom rozsahu alebo stanoví rozsah požadovanej dokumentácie z VO </w:t>
      </w:r>
      <w:proofErr w:type="spellStart"/>
      <w:r w:rsidRPr="00FF3978">
        <w:rPr>
          <w:rFonts w:asciiTheme="majorHAnsi" w:hAnsiTheme="majorHAnsi" w:cstheme="majorHAnsi"/>
        </w:rPr>
        <w:t>vo</w:t>
      </w:r>
      <w:proofErr w:type="spellEnd"/>
      <w:r w:rsidRPr="00FF3978">
        <w:rPr>
          <w:rFonts w:asciiTheme="majorHAnsi" w:hAnsiTheme="majorHAnsi" w:cstheme="majorHAnsi"/>
        </w:rPr>
        <w:t xml:space="preserve"> výzve </w:t>
      </w:r>
      <w:r w:rsidRPr="00FF3978">
        <w:rPr>
          <w:rFonts w:asciiTheme="majorHAnsi" w:hAnsiTheme="majorHAnsi" w:cstheme="majorHAnsi"/>
        </w:rPr>
        <w:br/>
        <w:t xml:space="preserve">na predkladanie projektov. </w:t>
      </w:r>
    </w:p>
    <w:p w14:paraId="32BDBA3D"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Pokiaľ má prijímateľ informáciu o skutočnosti, že v rámci daného verejného obstarávania bola vykonaná kontrola VO v zmysle § 169 </w:t>
      </w:r>
      <w:r w:rsidR="00435C26">
        <w:rPr>
          <w:rFonts w:asciiTheme="majorHAnsi" w:hAnsiTheme="majorHAnsi" w:cstheme="majorHAnsi"/>
        </w:rPr>
        <w:t xml:space="preserve">ods. 3 </w:t>
      </w:r>
      <w:r w:rsidRPr="00FF3978">
        <w:rPr>
          <w:rFonts w:asciiTheme="majorHAnsi" w:hAnsiTheme="majorHAnsi" w:cstheme="majorHAnsi"/>
        </w:rPr>
        <w:t>ZVO, informuje Poskytovateľa aj o tejto skutočnosti a súčasne s dokumentáciou predloží aj výsledok tejto kontroly resp. iným spôsobom identifikuje tento výsledok (kópia z protokolu z kontroly, zápisnica z prerokovania protokolu, prípadne dodatok k protokolu alebo záznam z kontroly). Rovnakým spôsobom je prijímateľ povinný informovať Poskytovateľa aj o všetkých revíznych postupoch týkajúcich sa predmetnej zákazky.</w:t>
      </w:r>
    </w:p>
    <w:p w14:paraId="339E92EC" w14:textId="582E9280"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Lehota na výkon kontroly VO je 90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w:t>
      </w:r>
      <w:r w:rsidR="009E4CB6">
        <w:rPr>
          <w:rFonts w:asciiTheme="majorHAnsi" w:hAnsiTheme="majorHAnsi" w:cstheme="majorHAnsi"/>
        </w:rPr>
        <w:t xml:space="preserve">sa prerušuje </w:t>
      </w:r>
      <w:r w:rsidRPr="00FF3978">
        <w:rPr>
          <w:rFonts w:asciiTheme="majorHAnsi" w:hAnsiTheme="majorHAnsi" w:cstheme="majorHAnsi"/>
        </w:rPr>
        <w:t xml:space="preserve">lehota na výkon kontroly. Dňom nasledujúcim po dni doručenia vysvetlenia alebo doplnenia dokumentácie Poskytovateľovi </w:t>
      </w:r>
      <w:r w:rsidR="009E4CB6">
        <w:rPr>
          <w:rFonts w:asciiTheme="majorHAnsi" w:hAnsiTheme="majorHAnsi" w:cstheme="majorHAnsi"/>
        </w:rPr>
        <w:t>pokračuje</w:t>
      </w:r>
      <w:r w:rsidR="009E4CB6" w:rsidRPr="00FF3978">
        <w:rPr>
          <w:rFonts w:asciiTheme="majorHAnsi" w:hAnsiTheme="majorHAnsi" w:cstheme="majorHAnsi"/>
        </w:rPr>
        <w:t xml:space="preserve"> </w:t>
      </w:r>
      <w:r w:rsidRPr="00FF3978">
        <w:rPr>
          <w:rFonts w:asciiTheme="majorHAnsi" w:hAnsiTheme="majorHAnsi" w:cstheme="majorHAnsi"/>
        </w:rPr>
        <w:t>plyn</w:t>
      </w:r>
      <w:r w:rsidR="009E4CB6">
        <w:rPr>
          <w:rFonts w:asciiTheme="majorHAnsi" w:hAnsiTheme="majorHAnsi" w:cstheme="majorHAnsi"/>
        </w:rPr>
        <w:t>utie</w:t>
      </w:r>
      <w:r w:rsidRPr="00FF3978">
        <w:rPr>
          <w:rFonts w:asciiTheme="majorHAnsi" w:hAnsiTheme="majorHAnsi" w:cstheme="majorHAnsi"/>
        </w:rPr>
        <w:t xml:space="preserve"> lehot</w:t>
      </w:r>
      <w:r w:rsidR="009E4CB6">
        <w:rPr>
          <w:rFonts w:asciiTheme="majorHAnsi" w:hAnsiTheme="majorHAnsi" w:cstheme="majorHAnsi"/>
        </w:rPr>
        <w:t>y</w:t>
      </w:r>
      <w:r w:rsidRPr="00FF3978">
        <w:rPr>
          <w:rFonts w:asciiTheme="majorHAnsi" w:hAnsiTheme="majorHAnsi" w:cstheme="majorHAnsi"/>
        </w:rPr>
        <w:t xml:space="preserve"> na výkon kontroly VO. Doplnením </w:t>
      </w:r>
      <w:r w:rsidRPr="00FF3978">
        <w:rPr>
          <w:rFonts w:asciiTheme="majorHAnsi" w:hAnsiTheme="majorHAnsi" w:cstheme="majorHAnsi"/>
        </w:rPr>
        <w:lastRenderedPageBreak/>
        <w:t>dokumentácie nemôže dôjsť k zmene pôvodne predložených dokladov, resp. údajov v nich uvedených. Ak prijímateľ v požadovanom termíne doplnil údaje a Poskytovateľ takúto situáciu identifikuje ako kompletnú, postupuje vo vyhodnocovaní kontroly ďalej.</w:t>
      </w:r>
      <w:r w:rsidR="009E4CB6">
        <w:rPr>
          <w:rFonts w:asciiTheme="majorHAnsi" w:hAnsiTheme="majorHAnsi" w:cstheme="majorHAnsi"/>
        </w:rPr>
        <w:t xml:space="preserve"> </w:t>
      </w:r>
      <w:r w:rsidR="009E4CB6" w:rsidRPr="009E4CB6">
        <w:rPr>
          <w:rFonts w:asciiTheme="majorHAnsi" w:hAnsiTheme="majorHAnsi" w:cstheme="majorHAnsi"/>
        </w:rPr>
        <w:t>Súčasťou kontroly je aj vecná kontrola súladu predmetu obstarávania a iných údajov so schválenou ŽoNFP a účinnou zmluvou o NFP.</w:t>
      </w:r>
    </w:p>
    <w:p w14:paraId="65773CA0"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14:paraId="2A5DBE9D"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Prijímateľ predkladá Poskytovateľovi dokumentáciu z verejného obstarávania na kontrolu do termínu stanoveného v Zmluve o NFP pričom termín na predloženie kompletnej dokumentácie z VO nesmie byť dlhší ako 120 pracovných dní odo dňa nadobudnutia účinnosti Zmluvy o NFP.</w:t>
      </w:r>
    </w:p>
    <w:p w14:paraId="69664381"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predmet projektu pozostáva z niekoľkých verejných obstarávaní, prijímateľ predkladá na kontrolu dokumentáciu zo všetkých uskutočnených VO, pričom posledné VO musí byť ukončené do termínu stanoveného v Zmluve o NFP v súlade s predchádzajúcim odsekom. </w:t>
      </w:r>
    </w:p>
    <w:p w14:paraId="1338AE17" w14:textId="4746B73D"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color w:val="000000"/>
        </w:rPr>
        <w:t>Poskytovateľ</w:t>
      </w:r>
      <w:r w:rsidRPr="00FF3978" w:rsidDel="00F52986">
        <w:rPr>
          <w:rFonts w:asciiTheme="majorHAnsi" w:hAnsiTheme="majorHAnsi" w:cstheme="majorHAnsi"/>
        </w:rPr>
        <w:t xml:space="preserve"> </w:t>
      </w:r>
      <w:r w:rsidRPr="00FF3978">
        <w:rPr>
          <w:rFonts w:asciiTheme="majorHAnsi" w:hAnsiTheme="majorHAnsi" w:cstheme="majorHAnsi"/>
        </w:rPr>
        <w:t xml:space="preserve"> môže v odôvodnených prípadoch predĺžiť lehoty na kontrolu VO, pričom takéto predĺženie lehoty spolu s uvedením dôvodov oznamuje prijímateľovi elektronickou poštou (e-mailom ). V prípade spolupráce RO s ÚVO, PMÚ, resp. s inými orgánmi, oznámi </w:t>
      </w:r>
      <w:r w:rsidR="00DD490F">
        <w:rPr>
          <w:rFonts w:asciiTheme="majorHAnsi" w:hAnsiTheme="majorHAnsi" w:cstheme="majorHAnsi"/>
        </w:rPr>
        <w:t>P</w:t>
      </w:r>
      <w:r w:rsidRPr="00FF3978">
        <w:rPr>
          <w:rFonts w:asciiTheme="majorHAnsi" w:hAnsiTheme="majorHAnsi" w:cstheme="majorHAnsi"/>
        </w:rPr>
        <w:t xml:space="preserve">PA elektronickou poštou prijímateľovi prerušenie lehoty na výkon kontroly, </w:t>
      </w:r>
      <w:r w:rsidR="001C1EB0">
        <w:rPr>
          <w:rFonts w:asciiTheme="majorHAnsi" w:hAnsiTheme="majorHAnsi" w:cstheme="majorHAnsi"/>
        </w:rPr>
        <w:t xml:space="preserve"> a to</w:t>
      </w:r>
      <w:r w:rsidR="00C0305C" w:rsidRPr="00C0305C">
        <w:rPr>
          <w:rFonts w:asciiTheme="majorHAnsi" w:hAnsiTheme="majorHAnsi" w:cstheme="majorHAnsi"/>
        </w:rPr>
        <w:t xml:space="preserve"> bez konkretizácie tohto dôvodu, pričom ako dôvod tohto prerušenia uvedie „iné nevyhnutné úkony súvisiace s výkonom kontroly“</w:t>
      </w:r>
      <w:r w:rsidRPr="00FF3978">
        <w:rPr>
          <w:rFonts w:asciiTheme="majorHAnsi" w:hAnsiTheme="majorHAnsi" w:cstheme="majorHAnsi"/>
        </w:rPr>
        <w:t xml:space="preserve">. </w:t>
      </w:r>
    </w:p>
    <w:p w14:paraId="007B765C"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 </w:t>
      </w:r>
    </w:p>
    <w:p w14:paraId="1B785E46"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zistí porušenie princípov a postupov verejného obstarávania, resp. porušenie pravidiel a ustanovení legislatívy SR a EÚ, pričom rozsah a závažnosť týchto zistení má taký charakter, že mali alebo mohli mať vplyv na výsledok verejného obstarávania, Poskytovateľ: </w:t>
      </w:r>
    </w:p>
    <w:p w14:paraId="73C55568" w14:textId="77777777" w:rsidR="0019795F" w:rsidRPr="00FF3978" w:rsidRDefault="0019795F" w:rsidP="00FF3978">
      <w:pPr>
        <w:pStyle w:val="Odsekzoznamu"/>
        <w:numPr>
          <w:ilvl w:val="0"/>
          <w:numId w:val="4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záveroch kontroly nepripustí výdavky súvisiace s verejným obstarávaním </w:t>
      </w:r>
      <w:r w:rsidRPr="00FF3978">
        <w:rPr>
          <w:rFonts w:asciiTheme="majorHAnsi" w:hAnsiTheme="majorHAnsi" w:cstheme="majorHAnsi"/>
          <w:szCs w:val="24"/>
        </w:rPr>
        <w:br/>
        <w:t>do financovania v plnom rozsahu, alebo</w:t>
      </w:r>
    </w:p>
    <w:p w14:paraId="746A620A" w14:textId="77777777" w:rsidR="0019795F" w:rsidRPr="00FF3978" w:rsidRDefault="0019795F" w:rsidP="00FF3978">
      <w:pPr>
        <w:pStyle w:val="Odsekzoznamu"/>
        <w:numPr>
          <w:ilvl w:val="0"/>
          <w:numId w:val="4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Metodického pokynu na uplatňovanie korekcií </w:t>
      </w:r>
      <w:r w:rsidRPr="00FF3978">
        <w:rPr>
          <w:rFonts w:asciiTheme="majorHAnsi" w:hAnsiTheme="majorHAnsi" w:cstheme="majorHAnsi"/>
          <w:szCs w:val="24"/>
        </w:rPr>
        <w:br/>
        <w:t>za nedodržanie postupov pri vykonávaní verejného obstarávania.</w:t>
      </w:r>
    </w:p>
    <w:p w14:paraId="30400767" w14:textId="77777777"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Neschválenie do financovania znamená, že všetky výdavky vychádzajúce z realizácie výsledku daného verejného obstarávania budú zo strany Poskytovateľa označené ako neoprávnené.</w:t>
      </w:r>
    </w:p>
    <w:p w14:paraId="2368D84E"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 xml:space="preserve">Rozhodnutie Poskytovateľa, či bude postupovať podľa bodu </w:t>
      </w:r>
      <w:r w:rsidR="0056182E" w:rsidRPr="00FF3978">
        <w:rPr>
          <w:rFonts w:asciiTheme="majorHAnsi" w:hAnsiTheme="majorHAnsi" w:cstheme="majorHAnsi"/>
        </w:rPr>
        <w:t>9</w:t>
      </w:r>
      <w:r w:rsidRPr="00FF3978">
        <w:rPr>
          <w:rFonts w:asciiTheme="majorHAnsi" w:hAnsiTheme="majorHAnsi" w:cstheme="majorHAnsi"/>
        </w:rPr>
        <w:t xml:space="preserve"> a) alebo b) závisí od skutočnosti, od rozsahu,  závažnosti nedostatkov a možnosti postupovať v zmysle </w:t>
      </w:r>
      <w:r w:rsidRPr="00FF3978">
        <w:rPr>
          <w:rFonts w:asciiTheme="majorHAnsi" w:hAnsiTheme="majorHAnsi" w:cstheme="majorHAnsi"/>
        </w:rPr>
        <w:lastRenderedPageBreak/>
        <w:t>Metodického pokynu na uplatňovanie korekcií za nedodržanie postupov pri vykonávaní verejného obstarávania.</w:t>
      </w:r>
    </w:p>
    <w:p w14:paraId="083EF2AB" w14:textId="77777777" w:rsidR="0019795F" w:rsidRPr="00FF3978" w:rsidRDefault="0019795F" w:rsidP="00FF3978">
      <w:pPr>
        <w:numPr>
          <w:ilvl w:val="0"/>
          <w:numId w:val="64"/>
        </w:numPr>
        <w:spacing w:before="60" w:after="60"/>
        <w:ind w:left="567" w:hanging="567"/>
        <w:rPr>
          <w:rFonts w:asciiTheme="majorHAnsi" w:hAnsiTheme="majorHAnsi" w:cstheme="majorHAnsi"/>
        </w:rPr>
      </w:pPr>
      <w:r w:rsidRPr="00FF3978">
        <w:rPr>
          <w:rFonts w:asciiTheme="majorHAnsi" w:hAnsiTheme="majorHAnsi" w:cstheme="majorHAnsi"/>
        </w:rPr>
        <w:t>Postupy, práva a povinnosti Poskytovateľa uvedené v tejto časti sa vzťahujú aj na kontrolu dodatkov k zmluvám s úspešným uchádzačom a na dodatky k rámcovým dohodám, pokiaľ nie je uvedené inak.</w:t>
      </w:r>
    </w:p>
    <w:p w14:paraId="71F044CA" w14:textId="77777777" w:rsidR="0019795F" w:rsidRPr="00FF3978" w:rsidRDefault="0019795F" w:rsidP="0019795F">
      <w:pPr>
        <w:pStyle w:val="Odsekzoznamu"/>
        <w:spacing w:after="120"/>
        <w:contextualSpacing w:val="0"/>
        <w:jc w:val="both"/>
        <w:rPr>
          <w:rFonts w:asciiTheme="majorHAnsi" w:hAnsiTheme="majorHAnsi" w:cstheme="majorHAnsi"/>
          <w:szCs w:val="24"/>
          <w:highlight w:val="yellow"/>
        </w:rPr>
      </w:pPr>
    </w:p>
    <w:p w14:paraId="298BDBD7" w14:textId="7EF06F41" w:rsidR="00D414B5" w:rsidRPr="00FF3978" w:rsidRDefault="0019795F" w:rsidP="00CB4949">
      <w:pPr>
        <w:pStyle w:val="Nadpis2"/>
        <w:numPr>
          <w:ilvl w:val="0"/>
          <w:numId w:val="113"/>
        </w:numPr>
        <w:shd w:val="clear" w:color="auto" w:fill="92D050"/>
        <w:spacing w:before="0" w:after="0"/>
        <w:ind w:left="567" w:hanging="567"/>
        <w:rPr>
          <w:rFonts w:asciiTheme="majorHAnsi" w:hAnsiTheme="majorHAnsi" w:cstheme="majorHAnsi"/>
          <w:iCs w:val="0"/>
        </w:rPr>
      </w:pPr>
      <w:bookmarkStart w:id="60" w:name="_Toc478594261"/>
      <w:bookmarkStart w:id="61" w:name="_Toc24353715"/>
      <w:r w:rsidRPr="00FF3978">
        <w:rPr>
          <w:rFonts w:asciiTheme="majorHAnsi" w:hAnsiTheme="majorHAnsi" w:cstheme="majorHAnsi"/>
          <w:iCs w:val="0"/>
        </w:rPr>
        <w:t>Všeobecné ustanovenia kontroly podľa § 5 ods. 4 zákona o verejnom obstarávaní</w:t>
      </w:r>
      <w:bookmarkEnd w:id="60"/>
      <w:r w:rsidR="00B138F2">
        <w:rPr>
          <w:rStyle w:val="Odkaznapoznmkupodiarou"/>
          <w:rFonts w:asciiTheme="majorHAnsi" w:hAnsiTheme="majorHAnsi"/>
          <w:iCs w:val="0"/>
        </w:rPr>
        <w:footnoteReference w:id="2"/>
      </w:r>
      <w:bookmarkEnd w:id="61"/>
    </w:p>
    <w:p w14:paraId="757D94A7" w14:textId="1650A1C3"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postupuje pri kontrole VO zákaziek podľa § 5 ods. 4  v zmysle </w:t>
      </w:r>
      <w:r w:rsidR="00231179">
        <w:rPr>
          <w:rFonts w:asciiTheme="majorHAnsi" w:hAnsiTheme="majorHAnsi" w:cstheme="majorHAnsi"/>
        </w:rPr>
        <w:t xml:space="preserve">ZVO </w:t>
      </w:r>
      <w:r w:rsidRPr="00FF3978">
        <w:rPr>
          <w:rFonts w:asciiTheme="majorHAnsi" w:hAnsiTheme="majorHAnsi" w:cstheme="majorHAnsi"/>
        </w:rPr>
        <w:t>a súčasne dodržuje postupy uvedené v tejto časti.</w:t>
      </w:r>
    </w:p>
    <w:p w14:paraId="6DBCCACB" w14:textId="77777777"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Zákazky podľa § 5 ods. 4  ZVO sa v zmysle tohto pododdielu delia na:</w:t>
      </w:r>
    </w:p>
    <w:p w14:paraId="7EBCBEF6" w14:textId="2FF496F6" w:rsidR="0019795F" w:rsidRPr="00FF3978" w:rsidRDefault="0019795F" w:rsidP="00FF3978">
      <w:pPr>
        <w:pStyle w:val="Odsekzoznamu"/>
        <w:numPr>
          <w:ilvl w:val="0"/>
          <w:numId w:val="47"/>
        </w:numPr>
        <w:spacing w:before="60" w:after="60"/>
        <w:contextualSpacing w:val="0"/>
        <w:jc w:val="both"/>
        <w:rPr>
          <w:rFonts w:asciiTheme="majorHAnsi" w:hAnsiTheme="majorHAnsi" w:cstheme="majorHAnsi"/>
          <w:szCs w:val="24"/>
        </w:rPr>
      </w:pPr>
      <w:r w:rsidRPr="00FF3978">
        <w:rPr>
          <w:rFonts w:asciiTheme="majorHAnsi" w:hAnsiTheme="majorHAnsi" w:cstheme="majorHAnsi"/>
          <w:szCs w:val="24"/>
        </w:rPr>
        <w:t>zákazky, ktorých predpokladaná hodnota bez DPH sa rovná alebo je vyššia ako</w:t>
      </w:r>
      <w:r w:rsidR="006E2537" w:rsidRPr="00FF3978">
        <w:rPr>
          <w:rFonts w:asciiTheme="majorHAnsi" w:hAnsiTheme="majorHAnsi" w:cstheme="majorHAnsi"/>
          <w:szCs w:val="24"/>
        </w:rPr>
        <w:t xml:space="preserve"> </w:t>
      </w:r>
      <w:r w:rsidR="006E2537" w:rsidRPr="00FF3978">
        <w:rPr>
          <w:rFonts w:asciiTheme="majorHAnsi" w:hAnsiTheme="majorHAnsi" w:cstheme="majorHAnsi"/>
        </w:rPr>
        <w:t>5000 EUR a od 1.6.2017  vyššia ako</w:t>
      </w:r>
      <w:r w:rsidRPr="00FF3978">
        <w:rPr>
          <w:rFonts w:asciiTheme="majorHAnsi" w:hAnsiTheme="majorHAnsi" w:cstheme="majorHAnsi"/>
          <w:szCs w:val="24"/>
        </w:rPr>
        <w:t xml:space="preserve"> </w:t>
      </w:r>
      <w:r w:rsidR="009B30D3" w:rsidRPr="00FF3978">
        <w:rPr>
          <w:rFonts w:asciiTheme="majorHAnsi" w:hAnsiTheme="majorHAnsi" w:cstheme="majorHAnsi"/>
          <w:szCs w:val="24"/>
        </w:rPr>
        <w:t>1</w:t>
      </w:r>
      <w:r w:rsidRPr="00FF3978">
        <w:rPr>
          <w:rFonts w:asciiTheme="majorHAnsi" w:hAnsiTheme="majorHAnsi" w:cstheme="majorHAnsi"/>
          <w:szCs w:val="24"/>
        </w:rPr>
        <w:t>5 000 EUR</w:t>
      </w:r>
      <w:r w:rsidR="00795F33">
        <w:rPr>
          <w:rFonts w:asciiTheme="majorHAnsi" w:hAnsiTheme="majorHAnsi" w:cstheme="majorHAnsi"/>
          <w:szCs w:val="24"/>
        </w:rPr>
        <w:t xml:space="preserve"> a</w:t>
      </w:r>
      <w:r w:rsidR="00564579">
        <w:rPr>
          <w:rFonts w:asciiTheme="majorHAnsi" w:hAnsiTheme="majorHAnsi" w:cstheme="majorHAnsi"/>
          <w:szCs w:val="24"/>
        </w:rPr>
        <w:t xml:space="preserve"> od. 1.1.2019 </w:t>
      </w:r>
      <w:r w:rsidR="00E44B6C">
        <w:rPr>
          <w:rFonts w:asciiTheme="majorHAnsi" w:hAnsiTheme="majorHAnsi" w:cstheme="majorHAnsi"/>
          <w:szCs w:val="24"/>
        </w:rPr>
        <w:t>rovná</w:t>
      </w:r>
      <w:r w:rsidR="00795F33">
        <w:rPr>
          <w:rFonts w:asciiTheme="majorHAnsi" w:hAnsiTheme="majorHAnsi" w:cstheme="majorHAnsi"/>
          <w:szCs w:val="24"/>
        </w:rPr>
        <w:t xml:space="preserve"> alebo </w:t>
      </w:r>
      <w:r w:rsidR="00564579">
        <w:rPr>
          <w:rFonts w:asciiTheme="majorHAnsi" w:hAnsiTheme="majorHAnsi" w:cstheme="majorHAnsi"/>
          <w:szCs w:val="24"/>
        </w:rPr>
        <w:t>vyššia ako 70 000 EUR</w:t>
      </w:r>
      <w:r w:rsidR="00795F33">
        <w:rPr>
          <w:rFonts w:asciiTheme="majorHAnsi" w:hAnsiTheme="majorHAnsi" w:cstheme="majorHAnsi"/>
          <w:szCs w:val="24"/>
        </w:rPr>
        <w:t xml:space="preserve"> </w:t>
      </w:r>
      <w:r w:rsidR="00795F33" w:rsidRPr="00795F33">
        <w:rPr>
          <w:rFonts w:asciiTheme="majorHAnsi" w:hAnsiTheme="majorHAnsi" w:cstheme="majorHAnsi"/>
          <w:szCs w:val="24"/>
        </w:rPr>
        <w:t>(ďalej len „zákazky nad 5 000/15 000 EUR</w:t>
      </w:r>
      <w:r w:rsidR="00795F33">
        <w:rPr>
          <w:rFonts w:asciiTheme="majorHAnsi" w:hAnsiTheme="majorHAnsi" w:cstheme="majorHAnsi"/>
          <w:szCs w:val="24"/>
        </w:rPr>
        <w:t>/70 000 EUR</w:t>
      </w:r>
      <w:r w:rsidR="00795F33" w:rsidRPr="00795F33">
        <w:rPr>
          <w:rFonts w:asciiTheme="majorHAnsi" w:hAnsiTheme="majorHAnsi" w:cstheme="majorHAnsi"/>
          <w:szCs w:val="24"/>
        </w:rPr>
        <w:t>)</w:t>
      </w:r>
      <w:r w:rsidR="0069335E">
        <w:rPr>
          <w:rFonts w:asciiTheme="majorHAnsi" w:hAnsiTheme="majorHAnsi" w:cstheme="majorHAnsi"/>
          <w:szCs w:val="24"/>
        </w:rPr>
        <w:t xml:space="preserve">. </w:t>
      </w:r>
    </w:p>
    <w:p w14:paraId="29F6CEE4" w14:textId="39B740FA" w:rsidR="0019795F" w:rsidRPr="00FF3978" w:rsidRDefault="0019795F" w:rsidP="00FF3978">
      <w:pPr>
        <w:pStyle w:val="Odsekzoznamu"/>
        <w:numPr>
          <w:ilvl w:val="0"/>
          <w:numId w:val="47"/>
        </w:numPr>
        <w:spacing w:before="60" w:after="60"/>
        <w:contextualSpacing w:val="0"/>
        <w:jc w:val="both"/>
        <w:rPr>
          <w:rFonts w:asciiTheme="majorHAnsi" w:hAnsiTheme="majorHAnsi" w:cstheme="majorHAnsi"/>
          <w:szCs w:val="24"/>
        </w:rPr>
      </w:pPr>
      <w:r w:rsidRPr="00FF3978">
        <w:rPr>
          <w:rFonts w:asciiTheme="majorHAnsi" w:hAnsiTheme="majorHAnsi" w:cstheme="majorHAnsi"/>
          <w:szCs w:val="24"/>
        </w:rPr>
        <w:t>zákazky, ktorých predpokladaná hodnota bez DPH je nižšia ako</w:t>
      </w:r>
      <w:r w:rsidR="006E2537" w:rsidRPr="00FF3978">
        <w:rPr>
          <w:rFonts w:asciiTheme="majorHAnsi" w:hAnsiTheme="majorHAnsi" w:cstheme="majorHAnsi"/>
          <w:szCs w:val="24"/>
        </w:rPr>
        <w:t xml:space="preserve"> </w:t>
      </w:r>
      <w:r w:rsidR="006E2537" w:rsidRPr="00FF3978">
        <w:rPr>
          <w:rFonts w:asciiTheme="majorHAnsi" w:hAnsiTheme="majorHAnsi" w:cstheme="majorHAnsi"/>
        </w:rPr>
        <w:t>5000 EUR a od 1.6.2017 nižšia ako</w:t>
      </w:r>
      <w:r w:rsidRPr="00FF3978">
        <w:rPr>
          <w:rFonts w:asciiTheme="majorHAnsi" w:hAnsiTheme="majorHAnsi" w:cstheme="majorHAnsi"/>
          <w:szCs w:val="24"/>
        </w:rPr>
        <w:t xml:space="preserve"> </w:t>
      </w:r>
      <w:r w:rsidR="009B30D3" w:rsidRPr="00FF3978">
        <w:rPr>
          <w:rFonts w:asciiTheme="majorHAnsi" w:hAnsiTheme="majorHAnsi" w:cstheme="majorHAnsi"/>
          <w:szCs w:val="24"/>
        </w:rPr>
        <w:t>1</w:t>
      </w:r>
      <w:r w:rsidRPr="00FF3978">
        <w:rPr>
          <w:rFonts w:asciiTheme="majorHAnsi" w:hAnsiTheme="majorHAnsi" w:cstheme="majorHAnsi"/>
          <w:szCs w:val="24"/>
        </w:rPr>
        <w:t xml:space="preserve">5 000 EUR </w:t>
      </w:r>
      <w:r w:rsidR="00795F33">
        <w:rPr>
          <w:rFonts w:asciiTheme="majorHAnsi" w:hAnsiTheme="majorHAnsi" w:cstheme="majorHAnsi"/>
          <w:szCs w:val="24"/>
        </w:rPr>
        <w:t>a</w:t>
      </w:r>
      <w:r w:rsidR="00256857">
        <w:rPr>
          <w:rFonts w:asciiTheme="majorHAnsi" w:hAnsiTheme="majorHAnsi" w:cstheme="majorHAnsi"/>
          <w:szCs w:val="24"/>
        </w:rPr>
        <w:t xml:space="preserve"> od 1.1.2019</w:t>
      </w:r>
      <w:r w:rsidR="004F172D">
        <w:rPr>
          <w:rFonts w:asciiTheme="majorHAnsi" w:hAnsiTheme="majorHAnsi" w:cstheme="majorHAnsi"/>
          <w:szCs w:val="24"/>
        </w:rPr>
        <w:t xml:space="preserve"> </w:t>
      </w:r>
      <w:r w:rsidR="00BF35BD">
        <w:rPr>
          <w:rFonts w:asciiTheme="majorHAnsi" w:hAnsiTheme="majorHAnsi" w:cstheme="majorHAnsi"/>
          <w:szCs w:val="24"/>
        </w:rPr>
        <w:t>nižšia ako 70 000 EUR</w:t>
      </w:r>
      <w:r w:rsidR="00795F33">
        <w:rPr>
          <w:rFonts w:asciiTheme="majorHAnsi" w:hAnsiTheme="majorHAnsi" w:cstheme="majorHAnsi"/>
          <w:szCs w:val="24"/>
        </w:rPr>
        <w:t xml:space="preserve"> </w:t>
      </w:r>
      <w:r w:rsidR="00795F33" w:rsidRPr="00795F33">
        <w:rPr>
          <w:rFonts w:asciiTheme="majorHAnsi" w:hAnsiTheme="majorHAnsi" w:cstheme="majorHAnsi"/>
          <w:szCs w:val="24"/>
        </w:rPr>
        <w:t>(ďalej len „zákazky do 5 000/15 000 EUR</w:t>
      </w:r>
      <w:r w:rsidR="00795F33">
        <w:rPr>
          <w:rFonts w:asciiTheme="majorHAnsi" w:hAnsiTheme="majorHAnsi" w:cstheme="majorHAnsi"/>
          <w:szCs w:val="24"/>
        </w:rPr>
        <w:t>/70 000 EUR</w:t>
      </w:r>
      <w:r w:rsidR="00795F33" w:rsidRPr="00795F33">
        <w:rPr>
          <w:rFonts w:asciiTheme="majorHAnsi" w:hAnsiTheme="majorHAnsi" w:cstheme="majorHAnsi"/>
          <w:szCs w:val="24"/>
        </w:rPr>
        <w:t>“)</w:t>
      </w:r>
      <w:r w:rsidRPr="00FF3978">
        <w:rPr>
          <w:rFonts w:asciiTheme="majorHAnsi" w:hAnsiTheme="majorHAnsi" w:cstheme="majorHAnsi"/>
          <w:szCs w:val="24"/>
        </w:rPr>
        <w:t>.</w:t>
      </w:r>
    </w:p>
    <w:p w14:paraId="7C6BCD7A" w14:textId="4644930F"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Dokumentáciu na kontrolu VO predkladá žiadateľ/prijímateľ po podpise zmluvy s úspešným uchádzačom. V prípade, že plnenie nie je založené na písomnom zmluvnom vzťahu, predkladá objednávku, ktorá v prípade potreby kontroly VO nahrádza písomný zmluvný vzťah. Pokiaľ výsledok VO nie je formálne zachytený ani písomným zmluvným vzťahom, ani objednávkou, ale iným spôsobom (napr. pokladničným blokom, príjmovým dokladom a pod.), ktorý jednoznačne a hodnoverne preukazuje formálne príp. aj vecné naplnenie výsledku verejného obstarávania, doklad pre potreby kontroly VO nahrádza písomný zmluvný vzťah. Vzťahuje sa len na zákazky, ktorých predpokladaná hodnota bez DPH je nižšia ako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w:t>
      </w:r>
      <w:r w:rsidR="004F172D">
        <w:rPr>
          <w:rFonts w:asciiTheme="majorHAnsi" w:hAnsiTheme="majorHAnsi" w:cstheme="majorHAnsi"/>
        </w:rPr>
        <w:t>/</w:t>
      </w:r>
      <w:r w:rsidR="00BF35BD">
        <w:rPr>
          <w:rFonts w:asciiTheme="majorHAnsi" w:hAnsiTheme="majorHAnsi" w:cstheme="majorHAnsi"/>
        </w:rPr>
        <w:t>7</w:t>
      </w:r>
      <w:r w:rsidR="004F172D">
        <w:rPr>
          <w:rFonts w:asciiTheme="majorHAnsi" w:hAnsiTheme="majorHAnsi" w:cstheme="majorHAnsi"/>
        </w:rPr>
        <w:t>0 000</w:t>
      </w:r>
      <w:r w:rsidRPr="00FF3978">
        <w:rPr>
          <w:rFonts w:asciiTheme="majorHAnsi" w:hAnsiTheme="majorHAnsi" w:cstheme="majorHAnsi"/>
        </w:rPr>
        <w:t xml:space="preserve">EUR. Pri zákazkách, ktorých predpokladaná hodnota bez DPH je rovná alebo vyššia ako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 EUR</w:t>
      </w:r>
      <w:r w:rsidR="004F172D">
        <w:rPr>
          <w:rFonts w:asciiTheme="majorHAnsi" w:hAnsiTheme="majorHAnsi" w:cstheme="majorHAnsi"/>
        </w:rPr>
        <w:t>/70 000 EUR</w:t>
      </w:r>
      <w:r w:rsidRPr="00FF3978">
        <w:rPr>
          <w:rFonts w:asciiTheme="majorHAnsi" w:hAnsiTheme="majorHAnsi" w:cstheme="majorHAnsi"/>
        </w:rPr>
        <w:t xml:space="preserve"> je požadovaný písomný zmluvný vzťah. </w:t>
      </w:r>
    </w:p>
    <w:p w14:paraId="4EB6BA8E" w14:textId="77777777"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definuje povinné náležitosti objednávky. Medzi  náležitosti objednávky patrí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w:t>
      </w:r>
    </w:p>
    <w:p w14:paraId="531FAF87" w14:textId="4FCA70ED" w:rsidR="0019795F" w:rsidRPr="00FF3978" w:rsidRDefault="0019795F" w:rsidP="00FF3978">
      <w:pPr>
        <w:numPr>
          <w:ilvl w:val="0"/>
          <w:numId w:val="46"/>
        </w:numPr>
        <w:spacing w:before="60" w:after="60"/>
        <w:ind w:left="567" w:hanging="567"/>
        <w:rPr>
          <w:rFonts w:asciiTheme="majorHAnsi" w:hAnsiTheme="majorHAnsi" w:cstheme="majorHAnsi"/>
        </w:rPr>
      </w:pPr>
      <w:r w:rsidRPr="00FF3978">
        <w:rPr>
          <w:rFonts w:asciiTheme="majorHAnsi" w:hAnsiTheme="majorHAnsi" w:cstheme="majorHAnsi"/>
        </w:rPr>
        <w:t>Poskytovateľ overuje pri kontrole zákaziek podľa § 5 ods. 4  ZVO, či vynaložené náklady na obstaranie predmetu zákazky boli primerané kvalite a</w:t>
      </w:r>
      <w:r w:rsidR="007E0B51">
        <w:rPr>
          <w:rFonts w:asciiTheme="majorHAnsi" w:hAnsiTheme="majorHAnsi" w:cstheme="majorHAnsi"/>
        </w:rPr>
        <w:t> </w:t>
      </w:r>
      <w:r w:rsidRPr="00FF3978">
        <w:rPr>
          <w:rFonts w:asciiTheme="majorHAnsi" w:hAnsiTheme="majorHAnsi" w:cstheme="majorHAnsi"/>
        </w:rPr>
        <w:t>cene</w:t>
      </w:r>
      <w:r w:rsidR="007E0B51">
        <w:rPr>
          <w:rFonts w:asciiTheme="majorHAnsi" w:hAnsiTheme="majorHAnsi" w:cstheme="majorHAnsi"/>
        </w:rPr>
        <w:t xml:space="preserve"> a hospodárne</w:t>
      </w:r>
      <w:r w:rsidRPr="00FF3978">
        <w:rPr>
          <w:rFonts w:asciiTheme="majorHAnsi" w:hAnsiTheme="majorHAnsi" w:cstheme="majorHAnsi"/>
        </w:rPr>
        <w:t xml:space="preserve">. Zároveň Poskytovateľ overí, či pri obstarávaní neboli porušené základné princípy VO a postupy uvedené v časti Zákazky nad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w:t>
      </w:r>
      <w:r w:rsidR="004F5079">
        <w:rPr>
          <w:rFonts w:asciiTheme="majorHAnsi" w:hAnsiTheme="majorHAnsi" w:cstheme="majorHAnsi"/>
        </w:rPr>
        <w:t>/70 000</w:t>
      </w:r>
      <w:r w:rsidRPr="00FF3978">
        <w:rPr>
          <w:rFonts w:asciiTheme="majorHAnsi" w:hAnsiTheme="majorHAnsi" w:cstheme="majorHAnsi"/>
        </w:rPr>
        <w:t xml:space="preserve"> EUR a v časti Zákazky do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w:t>
      </w:r>
      <w:r w:rsidR="004F5079">
        <w:rPr>
          <w:rFonts w:asciiTheme="majorHAnsi" w:hAnsiTheme="majorHAnsi" w:cstheme="majorHAnsi"/>
        </w:rPr>
        <w:t>/70 000</w:t>
      </w:r>
      <w:r w:rsidRPr="00FF3978">
        <w:rPr>
          <w:rFonts w:asciiTheme="majorHAnsi" w:hAnsiTheme="majorHAnsi" w:cstheme="majorHAnsi"/>
        </w:rPr>
        <w:t xml:space="preserve"> EUR. Pravidlá a povinnosti uvádzané v týchto častiach sa vzťahujú na všetky zákazky podľa § 5 ods. 4 ZVO, ktoré budú spolufinancované z  EŠIF, bez ohľadu </w:t>
      </w:r>
      <w:r w:rsidRPr="00FF3978">
        <w:rPr>
          <w:rFonts w:asciiTheme="majorHAnsi" w:hAnsiTheme="majorHAnsi" w:cstheme="majorHAnsi"/>
        </w:rPr>
        <w:lastRenderedPageBreak/>
        <w:t xml:space="preserve">na skutočnosť či ich zrealizoval prijímateľ ešte pred schválením ŽoNFP, alebo až po schválení ŽoNFP. </w:t>
      </w:r>
    </w:p>
    <w:p w14:paraId="019DB500" w14:textId="77777777" w:rsidR="0019795F" w:rsidRPr="00FF3978" w:rsidRDefault="0019795F" w:rsidP="0019795F">
      <w:pPr>
        <w:spacing w:after="120"/>
        <w:ind w:left="567"/>
        <w:rPr>
          <w:rFonts w:asciiTheme="majorHAnsi" w:hAnsiTheme="majorHAnsi" w:cstheme="majorHAnsi"/>
          <w:highlight w:val="yellow"/>
        </w:rPr>
      </w:pPr>
    </w:p>
    <w:p w14:paraId="1A356425" w14:textId="07F25C0C" w:rsidR="0019795F" w:rsidRPr="00FF3978" w:rsidRDefault="0019795F" w:rsidP="00CB4949">
      <w:pPr>
        <w:shd w:val="clear" w:color="auto" w:fill="92D050"/>
        <w:rPr>
          <w:rFonts w:asciiTheme="majorHAnsi" w:hAnsiTheme="majorHAnsi" w:cstheme="majorHAnsi"/>
          <w:b/>
        </w:rPr>
      </w:pPr>
      <w:bookmarkStart w:id="62" w:name="_Toc478594262"/>
      <w:r w:rsidRPr="00FF3978">
        <w:rPr>
          <w:rFonts w:asciiTheme="majorHAnsi" w:hAnsiTheme="majorHAnsi" w:cstheme="majorHAnsi"/>
          <w:b/>
        </w:rPr>
        <w:t xml:space="preserve">Zákazky pri ktorých je predpokladaná hodnota rovná alebo vyššia ako </w:t>
      </w:r>
      <w:r w:rsidR="006E2537" w:rsidRPr="00FF3978">
        <w:rPr>
          <w:rFonts w:asciiTheme="majorHAnsi" w:hAnsiTheme="majorHAnsi" w:cstheme="majorHAnsi"/>
          <w:b/>
        </w:rPr>
        <w:t>5 000/</w:t>
      </w:r>
      <w:r w:rsidR="009B30D3" w:rsidRPr="00FF3978">
        <w:rPr>
          <w:rFonts w:asciiTheme="majorHAnsi" w:hAnsiTheme="majorHAnsi" w:cstheme="majorHAnsi"/>
          <w:b/>
        </w:rPr>
        <w:t>1</w:t>
      </w:r>
      <w:r w:rsidRPr="00FF3978">
        <w:rPr>
          <w:rFonts w:asciiTheme="majorHAnsi" w:hAnsiTheme="majorHAnsi" w:cstheme="majorHAnsi"/>
          <w:b/>
        </w:rPr>
        <w:t>5</w:t>
      </w:r>
      <w:r w:rsidR="009B30D3" w:rsidRPr="00FF3978">
        <w:rPr>
          <w:rFonts w:asciiTheme="majorHAnsi" w:hAnsiTheme="majorHAnsi" w:cstheme="majorHAnsi"/>
          <w:b/>
        </w:rPr>
        <w:t xml:space="preserve"> </w:t>
      </w:r>
      <w:r w:rsidRPr="00FF3978">
        <w:rPr>
          <w:rFonts w:asciiTheme="majorHAnsi" w:hAnsiTheme="majorHAnsi" w:cstheme="majorHAnsi"/>
          <w:b/>
        </w:rPr>
        <w:t>000 EUR</w:t>
      </w:r>
      <w:bookmarkEnd w:id="62"/>
      <w:r w:rsidR="00314595">
        <w:rPr>
          <w:rFonts w:asciiTheme="majorHAnsi" w:hAnsiTheme="majorHAnsi" w:cstheme="majorHAnsi"/>
          <w:b/>
        </w:rPr>
        <w:t>/70 000 E</w:t>
      </w:r>
      <w:r w:rsidR="004F172D">
        <w:rPr>
          <w:rFonts w:asciiTheme="majorHAnsi" w:hAnsiTheme="majorHAnsi" w:cstheme="majorHAnsi"/>
          <w:b/>
        </w:rPr>
        <w:t>UR</w:t>
      </w:r>
    </w:p>
    <w:p w14:paraId="0D4F9A31" w14:textId="77777777"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Pri obstarávaní zákaziek je žiadateľ/prijímateľ povinný vykonať prieskum trhu, pričom sa uplatňuje pravidlo „troch ponúk“. V prípade, ak pravidlo nebude zo strany žiadateľa/prijímateľa dodržané, Poskytovateľ neschváli výdavky súvisiace financovaním v plnom rozsahu. Pravidlo „troch ponúk“ znamená, že s ohľadom na hodnotu zákazky, žiadateľ/ prijímateľ musí predložiť aspoň tri</w:t>
      </w:r>
      <w:r w:rsidR="00D82243" w:rsidRPr="00FF3978">
        <w:rPr>
          <w:rFonts w:asciiTheme="majorHAnsi" w:hAnsiTheme="majorHAnsi" w:cstheme="majorHAnsi"/>
        </w:rPr>
        <w:t xml:space="preserve"> </w:t>
      </w:r>
      <w:r w:rsidRPr="00FF3978">
        <w:rPr>
          <w:rFonts w:asciiTheme="majorHAnsi" w:hAnsiTheme="majorHAnsi" w:cstheme="majorHAnsi"/>
        </w:rPr>
        <w:t>písomné ponuky a/alebo zaslať výzvu na súťaž minimálne trom vybraným záujemcov, alebo vykonať prieskum trhu v rámci minimálne troch potenciálnych dodávateľov. Spoločnosti, ktoré predkladajú cenové ponuky nemôžu byť personálne alebo majetkovo prepojené.</w:t>
      </w:r>
    </w:p>
    <w:p w14:paraId="41DAF200" w14:textId="77777777"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0782C1EF" w14:textId="5D29833A"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 xml:space="preserve">Žiadateľ/prijímateľ zverejňuje na svojom webovom sídle </w:t>
      </w:r>
      <w:r w:rsidR="00B1701F">
        <w:rPr>
          <w:rFonts w:asciiTheme="majorHAnsi" w:hAnsiTheme="majorHAnsi" w:cstheme="majorHAnsi"/>
        </w:rPr>
        <w:t xml:space="preserve">alebo inom vhodnom webovom sídle (ak nedisponuje vlastným webovým sídlom) </w:t>
      </w:r>
      <w:r w:rsidRPr="00FF3978">
        <w:rPr>
          <w:rFonts w:asciiTheme="majorHAnsi" w:hAnsiTheme="majorHAnsi" w:cstheme="majorHAnsi"/>
        </w:rPr>
        <w:t>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 rámci ktorej žiadateľ/prijímateľ uvedie svoju identifikáciu, jednoznačne a úplne špecifikuje predmet zákazky, podmienky účasti</w:t>
      </w:r>
      <w:r w:rsidR="00B1701F">
        <w:rPr>
          <w:rFonts w:asciiTheme="majorHAnsi" w:hAnsiTheme="majorHAnsi" w:cstheme="majorHAnsi"/>
        </w:rPr>
        <w:t xml:space="preserve"> (ak ich stanovuje)</w:t>
      </w:r>
      <w:r w:rsidRPr="00FF3978">
        <w:rPr>
          <w:rFonts w:asciiTheme="majorHAnsi" w:hAnsiTheme="majorHAnsi" w:cstheme="majorHAnsi"/>
        </w:rPr>
        <w:t>, podmienky realizácie zmluvy, kritériá na vyhodnotenie ponúk, presnú lehotu a adresu na predkladanie ponúk. Zároveň povinný zaslať túto výzvu minimálne trom vybraným záujemcom.</w:t>
      </w:r>
      <w:r w:rsidR="00B1701F">
        <w:rPr>
          <w:rFonts w:asciiTheme="majorHAnsi" w:hAnsiTheme="majorHAnsi" w:cstheme="majorHAnsi"/>
        </w:rPr>
        <w:t xml:space="preserve"> </w:t>
      </w:r>
      <w:r w:rsidR="00B1701F" w:rsidRPr="00B1701F">
        <w:rPr>
          <w:rFonts w:asciiTheme="majorHAnsi" w:hAnsiTheme="majorHAnsi" w:cstheme="majorHAnsi"/>
        </w:rPr>
        <w:t>Oslovovaní záujemcovia musia byť subjekty, ktoré sú oprávnené dodávať službu, tovar alebo prácu v rozsahu predmetu zákazky (identifikácia prebieha najmä cez informácie verejne uvedené v obchodnom registri alebo živnostenskom registri)</w:t>
      </w:r>
      <w:r w:rsidR="00B1701F">
        <w:rPr>
          <w:rFonts w:asciiTheme="majorHAnsi" w:hAnsiTheme="majorHAnsi" w:cstheme="majorHAnsi"/>
        </w:rPr>
        <w:t>.</w:t>
      </w:r>
    </w:p>
    <w:p w14:paraId="3E56940A" w14:textId="59813AF8" w:rsidR="0019795F" w:rsidRPr="00FF3978" w:rsidRDefault="0019795F" w:rsidP="00E660D9">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Pokiaľ na základe postupov uvedených v predchádzajúcom bode budú žiadateľovi/prijímateľovi predložené menej ako tri ponuky, pravidlo „troch ponúk“ nemusí byť dodržané. Všetky kroky, podniknuté na získanie ponúk, musia byť riadne a hodnoverne zdokumentované.</w:t>
      </w:r>
      <w:r w:rsidR="00537990" w:rsidRPr="00537990">
        <w:rPr>
          <w:rFonts w:asciiTheme="majorHAnsi" w:hAnsiTheme="majorHAnsi" w:cstheme="majorHAnsi"/>
        </w:rPr>
        <w:t xml:space="preserve"> Verejný obstarávateľ je povinný pri jej zadávaní postupovať tak, aby vynaložené náklady na predmet zákazky boli hospodárne</w:t>
      </w:r>
      <w:r w:rsidR="00A32876">
        <w:rPr>
          <w:rFonts w:asciiTheme="majorHAnsi" w:hAnsiTheme="majorHAnsi" w:cstheme="majorHAnsi"/>
        </w:rPr>
        <w:t>. Verejný obstarávateľ je povinný</w:t>
      </w:r>
      <w:r w:rsidR="00537990" w:rsidRPr="00537990">
        <w:rPr>
          <w:rFonts w:asciiTheme="majorHAnsi" w:hAnsiTheme="majorHAnsi" w:cstheme="majorHAnsi"/>
        </w:rPr>
        <w:t xml:space="preserve"> zabezpečiť dodržanie princípov rovnakého zaobchádzania a nediskriminácie. Verejný obstarávateľ je povinný postupovať v súlade s princípom transparentnosti a zdokumentovať celý priebeh verejného obstarávania</w:t>
      </w:r>
      <w:r w:rsidR="00FF3978">
        <w:rPr>
          <w:rFonts w:asciiTheme="majorHAnsi" w:hAnsiTheme="majorHAnsi" w:cstheme="majorHAnsi"/>
        </w:rPr>
        <w:t xml:space="preserve"> </w:t>
      </w:r>
      <w:r w:rsidR="00537990" w:rsidRPr="00537990">
        <w:rPr>
          <w:rFonts w:asciiTheme="majorHAnsi" w:hAnsiTheme="majorHAnsi" w:cstheme="majorHAnsi"/>
        </w:rPr>
        <w:t>tak</w:t>
      </w:r>
      <w:r w:rsidR="00A32876">
        <w:rPr>
          <w:rFonts w:asciiTheme="majorHAnsi" w:hAnsiTheme="majorHAnsi" w:cstheme="majorHAnsi"/>
        </w:rPr>
        <w:t>,</w:t>
      </w:r>
      <w:r w:rsidR="00537990" w:rsidRPr="00537990">
        <w:rPr>
          <w:rFonts w:asciiTheme="majorHAnsi" w:hAnsiTheme="majorHAnsi" w:cstheme="majorHAnsi"/>
        </w:rPr>
        <w:t xml:space="preserve"> aby jeho úkony boli preskúmateľné bez ohľadu na použité prostriedky komunikácie.</w:t>
      </w:r>
    </w:p>
    <w:p w14:paraId="1A7A0F8A" w14:textId="77777777" w:rsidR="0019795F" w:rsidRPr="00FF3978" w:rsidRDefault="0019795F" w:rsidP="00FF3978">
      <w:pPr>
        <w:numPr>
          <w:ilvl w:val="0"/>
          <w:numId w:val="48"/>
        </w:numPr>
        <w:spacing w:before="60" w:after="60"/>
        <w:ind w:left="567" w:hanging="567"/>
        <w:rPr>
          <w:rFonts w:asciiTheme="majorHAnsi" w:hAnsiTheme="majorHAnsi" w:cstheme="majorHAnsi"/>
        </w:rPr>
      </w:pPr>
      <w:r w:rsidRPr="00FF3978">
        <w:rPr>
          <w:rFonts w:asciiTheme="majorHAnsi" w:hAnsiTheme="majorHAnsi" w:cstheme="majorHAnsi"/>
        </w:rPr>
        <w:t>Celý postup žiadateľa/prijímateľa pri zadávaní zákazky bude zhrnutý v písomnom zázname z prieskumu trhu a výberu dodávateľa.</w:t>
      </w:r>
    </w:p>
    <w:p w14:paraId="57B2D4AF" w14:textId="77777777" w:rsidR="0019795F" w:rsidRPr="00FF3978" w:rsidRDefault="0019795F" w:rsidP="0019795F">
      <w:pPr>
        <w:spacing w:after="120"/>
        <w:rPr>
          <w:rFonts w:asciiTheme="majorHAnsi" w:hAnsiTheme="majorHAnsi" w:cstheme="majorHAnsi"/>
          <w:highlight w:val="yellow"/>
        </w:rPr>
      </w:pPr>
    </w:p>
    <w:p w14:paraId="02961638" w14:textId="6ACC8C67" w:rsidR="0019795F" w:rsidRPr="00FF3978" w:rsidRDefault="0019795F" w:rsidP="00CB4949">
      <w:pPr>
        <w:shd w:val="clear" w:color="auto" w:fill="92D050"/>
        <w:rPr>
          <w:rFonts w:asciiTheme="majorHAnsi" w:hAnsiTheme="majorHAnsi" w:cstheme="majorHAnsi"/>
          <w:b/>
        </w:rPr>
      </w:pPr>
      <w:bookmarkStart w:id="63" w:name="_Toc478594263"/>
      <w:r w:rsidRPr="00FF3978">
        <w:rPr>
          <w:rFonts w:asciiTheme="majorHAnsi" w:hAnsiTheme="majorHAnsi" w:cstheme="majorHAnsi"/>
          <w:b/>
        </w:rPr>
        <w:t>Zákazky pri ktorých je predpokladaná hodnota nižšia ako</w:t>
      </w:r>
      <w:r w:rsidR="000223B7" w:rsidRPr="00FF3978">
        <w:rPr>
          <w:rFonts w:asciiTheme="majorHAnsi" w:hAnsiTheme="majorHAnsi" w:cstheme="majorHAnsi"/>
          <w:b/>
        </w:rPr>
        <w:t xml:space="preserve"> 5</w:t>
      </w:r>
      <w:r w:rsidR="006E2537" w:rsidRPr="00FF3978">
        <w:rPr>
          <w:rFonts w:asciiTheme="majorHAnsi" w:hAnsiTheme="majorHAnsi" w:cstheme="majorHAnsi"/>
          <w:b/>
        </w:rPr>
        <w:t xml:space="preserve"> </w:t>
      </w:r>
      <w:r w:rsidR="000223B7" w:rsidRPr="00FF3978">
        <w:rPr>
          <w:rFonts w:asciiTheme="majorHAnsi" w:hAnsiTheme="majorHAnsi" w:cstheme="majorHAnsi"/>
          <w:b/>
        </w:rPr>
        <w:t>000</w:t>
      </w:r>
      <w:r w:rsidR="006E2537" w:rsidRPr="00FF3978">
        <w:rPr>
          <w:rFonts w:asciiTheme="majorHAnsi" w:hAnsiTheme="majorHAnsi" w:cstheme="majorHAnsi"/>
          <w:b/>
        </w:rPr>
        <w:t>/15 000</w:t>
      </w:r>
      <w:r w:rsidR="000223B7" w:rsidRPr="00FF3978">
        <w:rPr>
          <w:rFonts w:asciiTheme="majorHAnsi" w:hAnsiTheme="majorHAnsi" w:cstheme="majorHAnsi"/>
          <w:b/>
        </w:rPr>
        <w:t xml:space="preserve"> EUR</w:t>
      </w:r>
      <w:bookmarkEnd w:id="63"/>
      <w:r w:rsidR="008440A6">
        <w:rPr>
          <w:rFonts w:asciiTheme="majorHAnsi" w:hAnsiTheme="majorHAnsi" w:cstheme="majorHAnsi"/>
          <w:b/>
        </w:rPr>
        <w:t>/70 000 EUR</w:t>
      </w:r>
    </w:p>
    <w:p w14:paraId="52DF113F" w14:textId="50758BF7" w:rsidR="0019795F" w:rsidRPr="00FF3978" w:rsidRDefault="0019795F" w:rsidP="00FF3978">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V prípade zákaziek do</w:t>
      </w:r>
      <w:r w:rsidR="000223B7" w:rsidRPr="00FF3978">
        <w:rPr>
          <w:rFonts w:asciiTheme="majorHAnsi" w:hAnsiTheme="majorHAnsi" w:cstheme="majorHAnsi"/>
        </w:rPr>
        <w:t xml:space="preserve">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5 000</w:t>
      </w:r>
      <w:r w:rsidR="00234786">
        <w:t>/</w:t>
      </w:r>
      <w:r w:rsidR="004F5079" w:rsidRPr="004F5079">
        <w:rPr>
          <w:rFonts w:asciiTheme="majorHAnsi" w:hAnsiTheme="majorHAnsi" w:cstheme="majorHAnsi"/>
        </w:rPr>
        <w:t>70 000 EUR</w:t>
      </w:r>
      <w:r w:rsidRPr="00FF3978">
        <w:rPr>
          <w:rFonts w:asciiTheme="majorHAnsi" w:hAnsiTheme="majorHAnsi" w:cstheme="majorHAnsi"/>
        </w:rPr>
        <w:t xml:space="preserve"> nie je podmienkou predloženie minimálne troch cenových ponúk. Spoločnosti, ktoré predkladajú cenové ponuky, nemôžu byť v čase predloženia ponuky personálne alebo majetkovo prepojené. </w:t>
      </w:r>
      <w:r w:rsidRPr="00FF3978">
        <w:rPr>
          <w:rFonts w:asciiTheme="majorHAnsi" w:hAnsiTheme="majorHAnsi" w:cstheme="majorHAnsi"/>
        </w:rPr>
        <w:lastRenderedPageBreak/>
        <w:t xml:space="preserve">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r w:rsidR="000163C5" w:rsidRPr="000163C5">
        <w:rPr>
          <w:rFonts w:asciiTheme="majorHAnsi" w:hAnsiTheme="majorHAnsi" w:cstheme="majorHAnsi"/>
        </w:rPr>
        <w:t>Oslovovaní alebo identifikovaní dodávatelia musia byť subjekty, ktoré sú oprávnené dodávať službu, tovar alebo prácu v rozsahu predmetu zákazky (identifikácia prebieha najmä cez informácie verejne uvedené obchodnom registri alebo živnostenskom registri).</w:t>
      </w:r>
    </w:p>
    <w:p w14:paraId="52A592DA" w14:textId="037DC4B4" w:rsidR="0019795F" w:rsidRPr="00FF3978" w:rsidRDefault="0019795F" w:rsidP="009A53B5">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 xml:space="preserve">Pri zákazkách do </w:t>
      </w:r>
      <w:r w:rsidR="000223B7" w:rsidRPr="00FF3978">
        <w:rPr>
          <w:rFonts w:asciiTheme="majorHAnsi" w:hAnsiTheme="majorHAnsi" w:cstheme="majorHAnsi"/>
        </w:rPr>
        <w:t>5</w:t>
      </w:r>
      <w:r w:rsidR="006E2537" w:rsidRPr="00FF3978">
        <w:rPr>
          <w:rFonts w:asciiTheme="majorHAnsi" w:hAnsiTheme="majorHAnsi" w:cstheme="majorHAnsi"/>
        </w:rPr>
        <w:t xml:space="preserve"> </w:t>
      </w:r>
      <w:r w:rsidR="000223B7" w:rsidRPr="00FF3978">
        <w:rPr>
          <w:rFonts w:asciiTheme="majorHAnsi" w:hAnsiTheme="majorHAnsi" w:cstheme="majorHAnsi"/>
        </w:rPr>
        <w:t>000</w:t>
      </w:r>
      <w:r w:rsidR="006E2537" w:rsidRPr="00FF3978">
        <w:rPr>
          <w:rFonts w:asciiTheme="majorHAnsi" w:hAnsiTheme="majorHAnsi" w:cstheme="majorHAnsi"/>
        </w:rPr>
        <w:t>/</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sidRPr="00234786">
        <w:rPr>
          <w:rFonts w:asciiTheme="majorHAnsi" w:hAnsiTheme="majorHAnsi" w:cstheme="majorHAnsi"/>
        </w:rPr>
        <w:t>/</w:t>
      </w:r>
      <w:r w:rsidR="00234786" w:rsidRPr="00FF3978">
        <w:rPr>
          <w:rFonts w:asciiTheme="majorHAnsi" w:hAnsiTheme="majorHAnsi" w:cstheme="majorHAnsi"/>
        </w:rPr>
        <w:t>70 000</w:t>
      </w:r>
      <w:r w:rsidR="00FF3978">
        <w:rPr>
          <w:rFonts w:asciiTheme="majorHAnsi" w:hAnsiTheme="majorHAnsi" w:cstheme="majorHAnsi"/>
        </w:rPr>
        <w:t xml:space="preserve"> </w:t>
      </w:r>
      <w:r w:rsidRPr="00FF3978">
        <w:rPr>
          <w:rFonts w:asciiTheme="majorHAnsi" w:hAnsiTheme="majorHAnsi" w:cstheme="majorHAnsi"/>
        </w:rPr>
        <w:t>EUR nie je žiadateľ/prijímateľ povinný zverejňovať zadávanie zákazky na svojom webovom sídle, ani zverejňovať resp. zasielať výzvu na súťaž vybraným záujemcom. Týmto nie je dotknutá povinnosť prijímateľa dodržať pri obstarávaní zákazky základné princípy VO.</w:t>
      </w:r>
    </w:p>
    <w:p w14:paraId="34FF946E" w14:textId="7E70EE56" w:rsidR="0019795F" w:rsidRPr="00FF3978" w:rsidRDefault="0019795F" w:rsidP="00FF3978">
      <w:pPr>
        <w:numPr>
          <w:ilvl w:val="0"/>
          <w:numId w:val="49"/>
        </w:numPr>
        <w:spacing w:before="60" w:after="60"/>
        <w:ind w:left="567" w:hanging="567"/>
        <w:rPr>
          <w:rFonts w:asciiTheme="majorHAnsi" w:hAnsiTheme="majorHAnsi" w:cstheme="majorHAnsi"/>
        </w:rPr>
      </w:pPr>
      <w:r w:rsidRPr="00FF3978">
        <w:rPr>
          <w:rFonts w:asciiTheme="majorHAnsi" w:hAnsiTheme="majorHAnsi" w:cstheme="majorHAnsi"/>
        </w:rPr>
        <w:t xml:space="preserve">Náležitosti záznamu z prieskumu trhu uvedené v časti Zákazky, ktorých predpokladaná hodnota je rovná alebo vyššia ako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Pr>
          <w:rFonts w:asciiTheme="majorHAnsi" w:hAnsiTheme="majorHAnsi" w:cstheme="majorHAnsi"/>
        </w:rPr>
        <w:t>/70 000</w:t>
      </w:r>
      <w:r w:rsidRPr="00FF3978">
        <w:rPr>
          <w:rFonts w:asciiTheme="majorHAnsi" w:hAnsiTheme="majorHAnsi" w:cstheme="majorHAnsi"/>
        </w:rPr>
        <w:t xml:space="preserve"> EUR, sa primerane aplikujú aj pre zákazky do </w:t>
      </w:r>
      <w:r w:rsidR="006E2537" w:rsidRPr="00FF3978">
        <w:rPr>
          <w:rFonts w:asciiTheme="majorHAnsi" w:hAnsiTheme="majorHAnsi" w:cstheme="majorHAnsi"/>
        </w:rPr>
        <w:t>5 000/</w:t>
      </w:r>
      <w:r w:rsidR="009B30D3" w:rsidRPr="00FF3978">
        <w:rPr>
          <w:rFonts w:asciiTheme="majorHAnsi" w:hAnsiTheme="majorHAnsi" w:cstheme="majorHAnsi"/>
        </w:rPr>
        <w:t>1</w:t>
      </w:r>
      <w:r w:rsidRPr="00FF3978">
        <w:rPr>
          <w:rFonts w:asciiTheme="majorHAnsi" w:hAnsiTheme="majorHAnsi" w:cstheme="majorHAnsi"/>
        </w:rPr>
        <w:t>5</w:t>
      </w:r>
      <w:r w:rsidR="009B30D3" w:rsidRPr="00FF3978">
        <w:rPr>
          <w:rFonts w:asciiTheme="majorHAnsi" w:hAnsiTheme="majorHAnsi" w:cstheme="majorHAnsi"/>
        </w:rPr>
        <w:t xml:space="preserve"> </w:t>
      </w:r>
      <w:r w:rsidRPr="00FF3978">
        <w:rPr>
          <w:rFonts w:asciiTheme="majorHAnsi" w:hAnsiTheme="majorHAnsi" w:cstheme="majorHAnsi"/>
        </w:rPr>
        <w:t>000</w:t>
      </w:r>
      <w:r w:rsidR="004F5079">
        <w:rPr>
          <w:rFonts w:asciiTheme="majorHAnsi" w:hAnsiTheme="majorHAnsi" w:cstheme="majorHAnsi"/>
        </w:rPr>
        <w:t>/70 000</w:t>
      </w:r>
      <w:r w:rsidRPr="00FF3978">
        <w:rPr>
          <w:rFonts w:asciiTheme="majorHAnsi" w:hAnsiTheme="majorHAnsi" w:cstheme="majorHAnsi"/>
        </w:rPr>
        <w:t xml:space="preserve"> EUR.</w:t>
      </w:r>
    </w:p>
    <w:p w14:paraId="4BEE14A1" w14:textId="77777777" w:rsidR="0019795F" w:rsidRPr="00FF3978" w:rsidRDefault="0019795F" w:rsidP="0019795F">
      <w:pPr>
        <w:spacing w:after="120"/>
        <w:ind w:left="567"/>
        <w:rPr>
          <w:rFonts w:asciiTheme="majorHAnsi" w:hAnsiTheme="majorHAnsi" w:cstheme="majorHAnsi"/>
          <w:highlight w:val="yellow"/>
        </w:rPr>
      </w:pPr>
    </w:p>
    <w:p w14:paraId="5261469D" w14:textId="77777777" w:rsidR="00BB407A" w:rsidRPr="00FF3978" w:rsidRDefault="00BB407A" w:rsidP="0019795F">
      <w:pPr>
        <w:spacing w:after="120"/>
        <w:rPr>
          <w:rFonts w:asciiTheme="majorHAnsi" w:hAnsiTheme="majorHAnsi" w:cstheme="majorHAnsi"/>
          <w:highlight w:val="yellow"/>
        </w:rPr>
      </w:pPr>
    </w:p>
    <w:p w14:paraId="78DECD99" w14:textId="5676BA46"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64" w:name="_Toc478594264"/>
      <w:bookmarkStart w:id="65" w:name="_Toc24353716"/>
      <w:r w:rsidRPr="00FF3978">
        <w:rPr>
          <w:rFonts w:asciiTheme="majorHAnsi" w:hAnsiTheme="majorHAnsi" w:cstheme="majorHAnsi"/>
          <w:iCs w:val="0"/>
        </w:rPr>
        <w:t>Uplatňovanie sociálneho aspektu pri verejnom obstarávaní</w:t>
      </w:r>
      <w:bookmarkEnd w:id="64"/>
      <w:bookmarkEnd w:id="65"/>
    </w:p>
    <w:p w14:paraId="21F352AF" w14:textId="46A919C3" w:rsidR="0019795F" w:rsidRPr="00FF3978" w:rsidRDefault="007B22FB"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PRV</w:t>
      </w:r>
      <w:r w:rsidR="0019795F" w:rsidRPr="00FF3978">
        <w:rPr>
          <w:rFonts w:asciiTheme="majorHAnsi" w:hAnsiTheme="majorHAnsi" w:cstheme="majorHAnsi"/>
        </w:rPr>
        <w:t xml:space="preserve"> je v zmysle Partnerskej dohody SR na roky 2014 – 2020 viazaný uplatňovaním horizontálnych princípov rovnosti medzi mužmi a ženami a nediskriminácie pre všetkých občanov SR vrátane marginalizovaných skupín obyvateľstva.  </w:t>
      </w:r>
    </w:p>
    <w:p w14:paraId="0EB7D267" w14:textId="604E1F83"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Ako jeden z nástrojov, ktoré majú prispieť k inklúzii marginalizovaných skupín obyvateľstva, je uplatnenie </w:t>
      </w:r>
      <w:r w:rsidRPr="00FF3978">
        <w:rPr>
          <w:rFonts w:asciiTheme="majorHAnsi" w:hAnsiTheme="majorHAnsi" w:cstheme="majorHAnsi"/>
          <w:b/>
        </w:rPr>
        <w:t>sociálneho aspektu pri verejnom obstarávaní</w:t>
      </w:r>
      <w:r w:rsidRPr="00FF3978">
        <w:rPr>
          <w:rFonts w:asciiTheme="majorHAnsi" w:hAnsiTheme="majorHAnsi" w:cstheme="majorHAnsi"/>
        </w:rPr>
        <w:t>. Tento aspekt sa bude podľa Partnerskej dohody SR na roky 2014 – 2020, pokiaľ ide o inklúziu Marginalizovaných rómskych komunít (ďalej len „MRK“), uplatňovať vo vzťahu k projektom realizovaným v obciach, ktoré sú identifikované v Atlase rómskych komunít 2013</w:t>
      </w:r>
      <w:r w:rsidRPr="00FF3978">
        <w:rPr>
          <w:rStyle w:val="Odkaznapoznmkupodiarou"/>
          <w:rFonts w:asciiTheme="majorHAnsi" w:hAnsiTheme="majorHAnsi" w:cstheme="majorHAnsi"/>
        </w:rPr>
        <w:footnoteReference w:id="3"/>
      </w:r>
      <w:r w:rsidRPr="00FF3978">
        <w:rPr>
          <w:rFonts w:asciiTheme="majorHAnsi" w:hAnsiTheme="majorHAnsi" w:cstheme="majorHAnsi"/>
        </w:rPr>
        <w:t>, t. z. obce z Atlasu rómskych komunít budú mať pri VO povinnosť uplatniť sociálne hľadisko týkajúce sa inklúzie MRK. V rámci Miestneho rozvoja vedeného komunitou (ďalej len „CLLD“) bude jedným z výberových kritérií pre výber Miestnej akčnej skupiny (ďalej len „MAS“) aj prínos stratégie rozvoja územia k sociálnej inklúzii marginalizovaných skupín obyvateľstva.</w:t>
      </w:r>
    </w:p>
    <w:p w14:paraId="3D0F7031" w14:textId="301BBDFB"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V súvislosti s uvedeným je v  PRV pre podopatrenia 7.2 a 7.4 určená ako podmienka oprávnenosti povinnosť uplatňovať sociálny aspekt pri verejnom obstarávaní a taktiež je nepriamo stanovená obdobná podmienka aj v rámci podopatrenia 7.5, kde je zadefinovaný jeden z princípov hodnotenia, a to uľahčenie prístupu marginalizovaných skupín k podpore (zvýhodňovanie projektov, ktoré riešia aj problémy marginalizovaných skupín). V uvedených podopatreniach bude v rámci výziev zadefinovaná povinnosť postupovať v súlade s metodickým pokynom, prípadne bude daný rozsah aktivít resp. činností na ktoré sa bude uplatňovať.</w:t>
      </w:r>
    </w:p>
    <w:p w14:paraId="144FD92D" w14:textId="7C5E0287" w:rsidR="0019795F" w:rsidRPr="00FF3978" w:rsidRDefault="0019795F" w:rsidP="00FF3978">
      <w:pPr>
        <w:pStyle w:val="Odsekzoznamu"/>
        <w:numPr>
          <w:ilvl w:val="1"/>
          <w:numId w:val="1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Podrobnejšie podmienky uplatňovania sociálneho aspektu pri verejnom obstarávaní sú uvedené v  </w:t>
      </w:r>
      <w:r w:rsidRPr="00FF3978">
        <w:rPr>
          <w:rFonts w:asciiTheme="majorHAnsi" w:hAnsiTheme="majorHAnsi" w:cstheme="majorHAnsi"/>
          <w:b/>
        </w:rPr>
        <w:t>Metodickom pokyne pri zadávaní zákaziek na dodanie tovaru, uskutočnenie stavebných prác a na poskytnutie služieb pri uplatňovaní sociálneho aspektu pri verejnom obstarávaní pre Program rozvoja vidieka Slovenskej republiky 2014 – 2020</w:t>
      </w:r>
      <w:r w:rsidRPr="00FF3978">
        <w:rPr>
          <w:rFonts w:asciiTheme="majorHAnsi" w:hAnsiTheme="majorHAnsi" w:cstheme="majorHAnsi"/>
        </w:rPr>
        <w:t>, ktorý je uverejnený ako príloha k príslušnej výzve, v rámci ktorej je uplatňovaný sociálny aspekt pri verejnom obstarávaní.</w:t>
      </w:r>
    </w:p>
    <w:p w14:paraId="564B50DD" w14:textId="77777777" w:rsidR="0019795F" w:rsidRPr="00FF3978" w:rsidRDefault="0019795F" w:rsidP="0019795F">
      <w:pPr>
        <w:rPr>
          <w:rFonts w:asciiTheme="majorHAnsi" w:hAnsiTheme="majorHAnsi" w:cstheme="majorHAnsi"/>
          <w:highlight w:val="yellow"/>
        </w:rPr>
      </w:pPr>
    </w:p>
    <w:p w14:paraId="226A0CFF" w14:textId="71427779"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66" w:name="_Toc478594265"/>
      <w:bookmarkStart w:id="67" w:name="_Toc24353717"/>
      <w:r w:rsidRPr="00FF3978">
        <w:rPr>
          <w:rFonts w:asciiTheme="majorHAnsi" w:hAnsiTheme="majorHAnsi" w:cstheme="majorHAnsi"/>
          <w:iCs w:val="0"/>
        </w:rPr>
        <w:t>Analýza rizík kontrolovaného verejného obstarávania a následný postup</w:t>
      </w:r>
      <w:bookmarkEnd w:id="66"/>
      <w:bookmarkEnd w:id="67"/>
    </w:p>
    <w:p w14:paraId="59815CE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Analýza rizík kontrolovaného VO (ďalej len „analýza rizík“) je nástroj, ktorý by mal identifikovať riziko VO z pohľadu potrebnej spolupráce s ÚVO a to spôsobom vykonania kontroly podľa § 169 ods. 4 ZVO, pričom sústredením odbornej podpory ÚVO na rizikové VO bude zabezpečený zvýšený dohľad na zákazky s potenciálne vyššou mierou chybovosti. Zároveň týmto nástrojom bude eliminované neprimerané zaťaženie ÚVO v rámci žiadostí o kontrolu VO, ktoré nepredstavujú zvýšené riziko z pohľadu ich zložitosti alebo chybovosti a súčasne tak nebude dochádzať k neprimeraným predĺženiam výkonu kontroly. </w:t>
      </w:r>
    </w:p>
    <w:p w14:paraId="52D570E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Povinnosť vykonať analýzu rizík sa vzťahuje na nadlimitné a podlimitné zákazky pred podpisom zmluvy, nadlimitné a podlimitné zákazky po podpise zmluvy a na zákazky podľa § 5</w:t>
      </w:r>
      <w:r w:rsidR="000163C5">
        <w:rPr>
          <w:rFonts w:asciiTheme="majorHAnsi" w:hAnsiTheme="majorHAnsi" w:cstheme="majorHAnsi"/>
        </w:rPr>
        <w:t xml:space="preserve"> </w:t>
      </w:r>
      <w:r w:rsidRPr="00FF3978">
        <w:rPr>
          <w:rFonts w:asciiTheme="majorHAnsi" w:hAnsiTheme="majorHAnsi" w:cstheme="majorHAnsi"/>
        </w:rPr>
        <w:t>ods. 4 ZVO.</w:t>
      </w:r>
    </w:p>
    <w:p w14:paraId="6158C167"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Povinnosť Poskytovateľa aplikovať analýzu rizík v zmysle predošlého bodu sa nevzťahuje na nasledovné situácie:</w:t>
      </w:r>
    </w:p>
    <w:p w14:paraId="25007FCF" w14:textId="77777777" w:rsidR="0019795F" w:rsidRPr="00FF3978" w:rsidRDefault="0019795F"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postup Poskytovateľa podľa § 41 zákona o príspevku z EŠIF;</w:t>
      </w:r>
    </w:p>
    <w:p w14:paraId="1F33F78D" w14:textId="77777777" w:rsidR="0019795F" w:rsidRPr="00FF3978" w:rsidRDefault="0019795F"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VO v rámci ktorého existuje mediálny podnet, ktorý indikuje možné vážne porušenia ZVO;</w:t>
      </w:r>
    </w:p>
    <w:p w14:paraId="27AC9D69" w14:textId="39D0A3F9" w:rsidR="0019795F" w:rsidRPr="00FF3978" w:rsidRDefault="000163C5" w:rsidP="00FF3978">
      <w:pPr>
        <w:pStyle w:val="Odsekzoznamu"/>
        <w:numPr>
          <w:ilvl w:val="0"/>
          <w:numId w:val="66"/>
        </w:numPr>
        <w:spacing w:before="60" w:after="60"/>
        <w:ind w:left="1134" w:hanging="567"/>
        <w:contextualSpacing w:val="0"/>
        <w:jc w:val="both"/>
        <w:rPr>
          <w:rFonts w:asciiTheme="majorHAnsi" w:hAnsiTheme="majorHAnsi" w:cstheme="majorHAnsi"/>
          <w:szCs w:val="24"/>
        </w:rPr>
      </w:pPr>
      <w:r w:rsidRPr="000163C5">
        <w:rPr>
          <w:rFonts w:asciiTheme="majorHAnsi" w:hAnsiTheme="majorHAnsi" w:cstheme="majorHAnsi"/>
          <w:szCs w:val="24"/>
        </w:rPr>
        <w:t>sa týka nadlimitnej zákazky, v rámci ktorej nebol podaný podnet podľa § 169 ods. 2 ZVO a mal byť podaný</w:t>
      </w:r>
      <w:r w:rsidR="0019795F" w:rsidRPr="00FF3978">
        <w:rPr>
          <w:rFonts w:asciiTheme="majorHAnsi" w:hAnsiTheme="majorHAnsi" w:cstheme="majorHAnsi"/>
          <w:szCs w:val="24"/>
        </w:rPr>
        <w:t>.</w:t>
      </w:r>
    </w:p>
    <w:p w14:paraId="241FA009" w14:textId="7A861D54" w:rsidR="0019795F" w:rsidRPr="00FF3978" w:rsidRDefault="0019795F" w:rsidP="00FF3978">
      <w:pPr>
        <w:spacing w:before="60" w:after="60"/>
        <w:ind w:left="567"/>
        <w:rPr>
          <w:rFonts w:asciiTheme="majorHAnsi" w:hAnsiTheme="majorHAnsi" w:cstheme="majorHAnsi"/>
        </w:rPr>
      </w:pPr>
      <w:r w:rsidRPr="00FF3978">
        <w:rPr>
          <w:rFonts w:asciiTheme="majorHAnsi" w:hAnsiTheme="majorHAnsi" w:cstheme="majorHAnsi"/>
        </w:rPr>
        <w:t>V týchto prípadoch Poskytovateľ požiada ÚVO o kontrolu VO bez ohľadu na potenciálny výsledok analýzy rizík.</w:t>
      </w:r>
    </w:p>
    <w:p w14:paraId="6C4B3968"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FF3978">
        <w:rPr>
          <w:rFonts w:asciiTheme="majorHAnsi" w:hAnsiTheme="majorHAnsi" w:cstheme="majorHAnsi"/>
        </w:rPr>
        <w:b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 všetky údaje a odpovede v nej uvedené, musia byť v súlade so skutočnosťami uvedenými v predmetnom verejnom obstarávaní.</w:t>
      </w:r>
    </w:p>
    <w:p w14:paraId="1CE63734"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Kontrolný list analýzy rizík, kontrolné otázky, záznam z analýzy rizík a hodnotiaci kľúč vypracuje poskytovateľ. </w:t>
      </w:r>
    </w:p>
    <w:p w14:paraId="46E09970"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Výsledkom analýzy rizík je bodové hodnotenie, ktoré v zmysle hodnotiaceho kľúča zaradí kontrolované VO nasledovne: </w:t>
      </w:r>
    </w:p>
    <w:p w14:paraId="316B2578" w14:textId="77777777" w:rsidR="0019795F" w:rsidRPr="00FF3978" w:rsidRDefault="0019795F" w:rsidP="00FF3978">
      <w:pPr>
        <w:numPr>
          <w:ilvl w:val="0"/>
          <w:numId w:val="67"/>
        </w:numPr>
        <w:spacing w:before="60" w:after="60"/>
        <w:ind w:left="1134" w:hanging="567"/>
        <w:rPr>
          <w:rFonts w:asciiTheme="majorHAnsi" w:hAnsiTheme="majorHAnsi" w:cstheme="majorHAnsi"/>
        </w:rPr>
      </w:pPr>
      <w:r w:rsidRPr="00FF3978">
        <w:rPr>
          <w:rFonts w:asciiTheme="majorHAnsi" w:hAnsiTheme="majorHAnsi" w:cstheme="majorHAnsi"/>
        </w:rPr>
        <w:t>VO nepredstavuje zvýšené riziko = Poskytovateľ vypracuje skrátený kontrolný list na kontrolu VO;</w:t>
      </w:r>
    </w:p>
    <w:p w14:paraId="768946E1" w14:textId="77777777" w:rsidR="0019795F" w:rsidRPr="00FF3978" w:rsidRDefault="0019795F" w:rsidP="00FF3978">
      <w:pPr>
        <w:numPr>
          <w:ilvl w:val="0"/>
          <w:numId w:val="67"/>
        </w:numPr>
        <w:spacing w:before="60" w:after="60"/>
        <w:ind w:left="1134" w:hanging="567"/>
        <w:rPr>
          <w:rFonts w:asciiTheme="majorHAnsi" w:hAnsiTheme="majorHAnsi" w:cstheme="majorHAnsi"/>
        </w:rPr>
      </w:pPr>
      <w:r w:rsidRPr="00FF3978">
        <w:rPr>
          <w:rFonts w:asciiTheme="majorHAnsi" w:hAnsiTheme="majorHAnsi" w:cstheme="majorHAnsi"/>
        </w:rPr>
        <w:t>VO predstavuje zvýšené riziko = Poskytovateľ je povinný urobiť rozšírenú kontrolu VO, ktorú zaznamená do rozšíreného kontrolného listu.</w:t>
      </w:r>
    </w:p>
    <w:p w14:paraId="0B712139"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Samotný výsledok analýzy rizík nemá vplyv na závery kontroly VO, nakoľko Poskytovateľ môže aj pri nerizikových VO objaviť závažné nedostatky a naopak. </w:t>
      </w:r>
    </w:p>
    <w:p w14:paraId="0E144860" w14:textId="77777777" w:rsidR="0019795F" w:rsidRPr="00FF3978" w:rsidRDefault="0019795F" w:rsidP="00FF3978">
      <w:pPr>
        <w:numPr>
          <w:ilvl w:val="0"/>
          <w:numId w:val="65"/>
        </w:numPr>
        <w:spacing w:before="60" w:after="60"/>
        <w:ind w:left="567" w:hanging="567"/>
        <w:rPr>
          <w:rFonts w:asciiTheme="majorHAnsi" w:hAnsiTheme="majorHAnsi" w:cstheme="majorHAnsi"/>
        </w:rPr>
      </w:pPr>
      <w:r w:rsidRPr="00FF3978">
        <w:rPr>
          <w:rFonts w:asciiTheme="majorHAnsi" w:hAnsiTheme="majorHAnsi" w:cstheme="majorHAnsi"/>
        </w:rPr>
        <w:t xml:space="preserve">V prípade zaslania podnetu na ÚVO v zmysle § 169 ods. 3 písm. c) zákona o VO Poskytovateľ po zaslaní žiadosti o vykonanie kontroly na ÚVO pokračuje ďalej vo svojej kontrole a zároveň čaká na výsledky kontroly. Po doručení výsledkov kontroly ÚVO spracuje závery svojej kontroly a závery kontroly ÚVO (do správy z kontroly a </w:t>
      </w:r>
      <w:r w:rsidRPr="00FF3978">
        <w:rPr>
          <w:rFonts w:asciiTheme="majorHAnsi" w:hAnsiTheme="majorHAnsi" w:cstheme="majorHAnsi"/>
        </w:rPr>
        <w:lastRenderedPageBreak/>
        <w:t xml:space="preserve">kontrolného zoznamu). Uvedeným nie je dotknutá povinnosť vykonania kontroly verejného obstarávania, ani zodpovednosť Poskytovateľa za výkon tejto kontroly v zmysle článku 7 nariadenia (EÚ) 1306/2013. </w:t>
      </w:r>
    </w:p>
    <w:p w14:paraId="3B2934FC" w14:textId="77777777" w:rsidR="0019795F" w:rsidRPr="00FF3978" w:rsidRDefault="0019795F" w:rsidP="0019795F">
      <w:pPr>
        <w:spacing w:after="120"/>
        <w:rPr>
          <w:rFonts w:asciiTheme="majorHAnsi" w:hAnsiTheme="majorHAnsi" w:cstheme="majorHAnsi"/>
          <w:highlight w:val="yellow"/>
        </w:rPr>
      </w:pPr>
    </w:p>
    <w:p w14:paraId="36E28489" w14:textId="170C4303"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68" w:name="_Toc478594266"/>
      <w:bookmarkStart w:id="69" w:name="_Toc24353718"/>
      <w:r w:rsidRPr="00FF3978">
        <w:rPr>
          <w:rFonts w:asciiTheme="majorHAnsi" w:hAnsiTheme="majorHAnsi" w:cstheme="majorHAnsi"/>
          <w:iCs w:val="0"/>
        </w:rPr>
        <w:t>Rizikové indikátory poukazujúce na porušenie  hospodárskej  súťaže alebo porušenia zákona o verejnom obstarávaní</w:t>
      </w:r>
      <w:bookmarkEnd w:id="68"/>
      <w:bookmarkEnd w:id="69"/>
      <w:r w:rsidR="0010386D" w:rsidRPr="00FF3978">
        <w:rPr>
          <w:rFonts w:asciiTheme="majorHAnsi" w:hAnsiTheme="majorHAnsi" w:cstheme="majorHAnsi"/>
          <w:iCs w:val="0"/>
        </w:rPr>
        <w:t xml:space="preserve"> </w:t>
      </w:r>
    </w:p>
    <w:p w14:paraId="2B033F35" w14:textId="77777777" w:rsidR="0019795F" w:rsidRPr="00FF3978" w:rsidRDefault="0019795F" w:rsidP="00FF3978">
      <w:pPr>
        <w:numPr>
          <w:ilvl w:val="0"/>
          <w:numId w:val="68"/>
        </w:numPr>
        <w:spacing w:before="60" w:after="60"/>
        <w:ind w:left="567" w:hanging="567"/>
        <w:rPr>
          <w:rFonts w:asciiTheme="majorHAnsi" w:hAnsiTheme="majorHAnsi" w:cstheme="majorHAnsi"/>
        </w:rPr>
      </w:pPr>
      <w:r w:rsidRPr="00FF3978">
        <w:rPr>
          <w:rFonts w:asciiTheme="majorHAnsi" w:hAnsiTheme="majorHAnsi" w:cstheme="majorHAnsi"/>
        </w:rPr>
        <w:t xml:space="preserve">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 sebe znamená porušenie ZVO, nepotvrdenie skutočnosti o porušení hospodárskej súťaže, nemá vplyv na toto konštatovanie o 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369C9A03" w14:textId="77777777" w:rsidR="0019795F" w:rsidRPr="00FF3978" w:rsidRDefault="0019795F" w:rsidP="00FF3978">
      <w:pPr>
        <w:numPr>
          <w:ilvl w:val="0"/>
          <w:numId w:val="68"/>
        </w:numPr>
        <w:spacing w:before="60" w:after="60"/>
        <w:ind w:left="567" w:hanging="567"/>
        <w:rPr>
          <w:rFonts w:asciiTheme="majorHAnsi" w:hAnsiTheme="majorHAnsi" w:cstheme="majorHAnsi"/>
        </w:rPr>
      </w:pPr>
      <w:r w:rsidRPr="00FF3978">
        <w:rPr>
          <w:rFonts w:asciiTheme="majorHAnsi" w:hAnsiTheme="majorHAnsi" w:cstheme="majorHAnsi"/>
        </w:rPr>
        <w:t xml:space="preserve">Rizikové indikátory sú nasledovné: </w:t>
      </w:r>
    </w:p>
    <w:p w14:paraId="30CD430D" w14:textId="77777777" w:rsidR="0019795F" w:rsidRPr="00FF3978" w:rsidRDefault="0019795F" w:rsidP="0019795F">
      <w:pPr>
        <w:ind w:left="567"/>
        <w:rPr>
          <w:rFonts w:asciiTheme="majorHAnsi" w:hAnsiTheme="majorHAnsi" w:cstheme="majorHAnsi"/>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195E3B" w14:paraId="1D84B660" w14:textId="77777777" w:rsidTr="00B758CA">
        <w:tc>
          <w:tcPr>
            <w:tcW w:w="1144" w:type="dxa"/>
            <w:shd w:val="clear" w:color="auto" w:fill="D9D9D9" w:themeFill="background1" w:themeFillShade="D9"/>
            <w:vAlign w:val="center"/>
          </w:tcPr>
          <w:p w14:paraId="4D921B05" w14:textId="77777777" w:rsidR="0019795F" w:rsidRPr="00FF3978" w:rsidRDefault="0019795F" w:rsidP="00B758CA">
            <w:pPr>
              <w:keepNext/>
              <w:keepLines/>
              <w:spacing w:after="120"/>
              <w:ind w:left="34"/>
              <w:jc w:val="center"/>
              <w:rPr>
                <w:rFonts w:asciiTheme="majorHAnsi" w:hAnsiTheme="majorHAnsi" w:cstheme="majorHAnsi"/>
                <w:b/>
                <w:bCs/>
              </w:rPr>
            </w:pPr>
            <w:r w:rsidRPr="00FF3978">
              <w:rPr>
                <w:rFonts w:asciiTheme="majorHAnsi" w:hAnsiTheme="majorHAnsi" w:cstheme="majorHAnsi"/>
                <w:b/>
                <w:bCs/>
              </w:rPr>
              <w:t>P.č.</w:t>
            </w:r>
          </w:p>
        </w:tc>
        <w:tc>
          <w:tcPr>
            <w:tcW w:w="3392" w:type="dxa"/>
            <w:shd w:val="clear" w:color="auto" w:fill="D9D9D9" w:themeFill="background1" w:themeFillShade="D9"/>
            <w:vAlign w:val="center"/>
          </w:tcPr>
          <w:p w14:paraId="79236BB9" w14:textId="77777777" w:rsidR="0019795F" w:rsidRPr="00FF3978" w:rsidRDefault="0019795F" w:rsidP="00B758CA">
            <w:pPr>
              <w:keepNext/>
              <w:keepLines/>
              <w:spacing w:after="120"/>
              <w:jc w:val="center"/>
              <w:rPr>
                <w:rFonts w:asciiTheme="majorHAnsi" w:hAnsiTheme="majorHAnsi" w:cstheme="majorHAnsi"/>
                <w:b/>
                <w:bCs/>
              </w:rPr>
            </w:pPr>
            <w:r w:rsidRPr="00FF3978">
              <w:rPr>
                <w:rFonts w:asciiTheme="majorHAnsi" w:hAnsiTheme="majorHAnsi" w:cstheme="majorHAnsi"/>
                <w:b/>
                <w:bCs/>
              </w:rPr>
              <w:t>Názov rizikového indikátora</w:t>
            </w:r>
          </w:p>
        </w:tc>
        <w:tc>
          <w:tcPr>
            <w:tcW w:w="4472" w:type="dxa"/>
            <w:shd w:val="clear" w:color="auto" w:fill="D9D9D9" w:themeFill="background1" w:themeFillShade="D9"/>
            <w:vAlign w:val="center"/>
          </w:tcPr>
          <w:p w14:paraId="5EE8A166" w14:textId="77777777" w:rsidR="0019795F" w:rsidRPr="00FF3978" w:rsidRDefault="0019795F" w:rsidP="00B758CA">
            <w:pPr>
              <w:keepNext/>
              <w:keepLines/>
              <w:spacing w:after="120"/>
              <w:ind w:left="19"/>
              <w:jc w:val="center"/>
              <w:rPr>
                <w:rFonts w:asciiTheme="majorHAnsi" w:hAnsiTheme="majorHAnsi" w:cstheme="majorHAnsi"/>
                <w:b/>
                <w:bCs/>
              </w:rPr>
            </w:pPr>
            <w:r w:rsidRPr="00FF3978">
              <w:rPr>
                <w:rFonts w:asciiTheme="majorHAnsi" w:hAnsiTheme="majorHAnsi" w:cstheme="majorHAnsi"/>
                <w:b/>
                <w:bCs/>
              </w:rPr>
              <w:t>Popis rizikového indikátora</w:t>
            </w:r>
          </w:p>
        </w:tc>
      </w:tr>
      <w:tr w:rsidR="0019795F" w:rsidRPr="00195E3B" w14:paraId="410C8FF1" w14:textId="77777777" w:rsidTr="00FF3978">
        <w:tc>
          <w:tcPr>
            <w:tcW w:w="1144" w:type="dxa"/>
            <w:vAlign w:val="center"/>
          </w:tcPr>
          <w:p w14:paraId="07553F12"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1</w:t>
            </w:r>
          </w:p>
          <w:p w14:paraId="6C613FDF" w14:textId="77777777" w:rsidR="0019795F" w:rsidRPr="00FF3978" w:rsidRDefault="0019795F" w:rsidP="00FF3978">
            <w:pPr>
              <w:pStyle w:val="Bezriadkovania"/>
              <w:jc w:val="center"/>
              <w:rPr>
                <w:rFonts w:asciiTheme="majorHAnsi" w:hAnsiTheme="majorHAnsi" w:cstheme="majorHAnsi"/>
              </w:rPr>
            </w:pPr>
          </w:p>
        </w:tc>
        <w:tc>
          <w:tcPr>
            <w:tcW w:w="3392" w:type="dxa"/>
          </w:tcPr>
          <w:p w14:paraId="69DC3FE7"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Rotácia úspešných uchádzačov podľa regiónu, typu služby, tovaru alebo práce </w:t>
            </w:r>
          </w:p>
        </w:tc>
        <w:tc>
          <w:tcPr>
            <w:tcW w:w="4472" w:type="dxa"/>
          </w:tcPr>
          <w:p w14:paraId="418C5E5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zo skupiny uchádzačov podávajúcich ponuky, ktorej zloženie je pri viacerých súťažiach takmer rovnaké, je ako úspešný vyhodnotený vždy iný uchádzač, pričom úspešnosť je možné odvodiť od záujmu realizovať zákazku v určitom regióne, alebo v rámci určitého typu služby, tovaru  alebo práce a pod. </w:t>
            </w:r>
          </w:p>
        </w:tc>
      </w:tr>
      <w:tr w:rsidR="0019795F" w:rsidRPr="00195E3B" w14:paraId="23FAFE1E" w14:textId="77777777" w:rsidTr="00FF3978">
        <w:tc>
          <w:tcPr>
            <w:tcW w:w="1144" w:type="dxa"/>
            <w:vAlign w:val="center"/>
          </w:tcPr>
          <w:p w14:paraId="19FAE3F3"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2</w:t>
            </w:r>
          </w:p>
        </w:tc>
        <w:tc>
          <w:tcPr>
            <w:tcW w:w="3392" w:type="dxa"/>
          </w:tcPr>
          <w:p w14:paraId="49079B1F"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Neúspešný uchádzač je </w:t>
            </w:r>
            <w:proofErr w:type="spellStart"/>
            <w:r w:rsidRPr="00FF3978">
              <w:rPr>
                <w:rFonts w:asciiTheme="majorHAnsi" w:hAnsiTheme="majorHAnsi" w:cstheme="majorHAnsi"/>
              </w:rPr>
              <w:t>zazmluvnený</w:t>
            </w:r>
            <w:proofErr w:type="spellEnd"/>
            <w:r w:rsidRPr="00FF3978">
              <w:rPr>
                <w:rFonts w:asciiTheme="majorHAnsi" w:hAnsiTheme="majorHAnsi" w:cstheme="majorHAnsi"/>
              </w:rPr>
              <w:t xml:space="preserve"> úspešným uchádzačom ako subdodávateľ </w:t>
            </w:r>
          </w:p>
        </w:tc>
        <w:tc>
          <w:tcPr>
            <w:tcW w:w="4472" w:type="dxa"/>
          </w:tcPr>
          <w:p w14:paraId="43D6D6C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pri kontrole PPA zistí skutočnosť, že s uchádzačom, ktorý bol v súťaži vyhodnotený ako neúspešný, uzavrel úspešný uchádzač v rámci plnenia predmetnej zákazky dodávateľskú zmluvu</w:t>
            </w:r>
          </w:p>
        </w:tc>
      </w:tr>
      <w:tr w:rsidR="0019795F" w:rsidRPr="00195E3B" w14:paraId="642B5AB3" w14:textId="77777777" w:rsidTr="00FF3978">
        <w:tc>
          <w:tcPr>
            <w:tcW w:w="1144" w:type="dxa"/>
            <w:vAlign w:val="center"/>
          </w:tcPr>
          <w:p w14:paraId="6EF38C9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3</w:t>
            </w:r>
          </w:p>
        </w:tc>
        <w:tc>
          <w:tcPr>
            <w:tcW w:w="3392" w:type="dxa"/>
          </w:tcPr>
          <w:p w14:paraId="1065E9A2"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Uchádzači využívajú v preukazovaní podmienok účasti prísľuby tých istých tretích osôb, resp. ako subdodávatelia sú identifikované tie isté subjekty</w:t>
            </w:r>
          </w:p>
        </w:tc>
        <w:tc>
          <w:tcPr>
            <w:tcW w:w="4472" w:type="dxa"/>
          </w:tcPr>
          <w:p w14:paraId="30C09EB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pre preukazovanie splnenia podmienok účasti podľa § 27 alebo § 28 využívajú uchádzači kapacity iných osôb („tretích strán“) pričom tieto iné osoby sú rovnaké pri viacerých uchádzačov. </w:t>
            </w:r>
          </w:p>
          <w:p w14:paraId="68962C38"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viacerí uchádzači majú v rámci svojich ponúk identifikovaných rovnakých subdodávateľov</w:t>
            </w:r>
          </w:p>
        </w:tc>
      </w:tr>
      <w:tr w:rsidR="0019795F" w:rsidRPr="00195E3B" w14:paraId="4E17B615" w14:textId="77777777" w:rsidTr="00FF3978">
        <w:tc>
          <w:tcPr>
            <w:tcW w:w="1144" w:type="dxa"/>
            <w:vAlign w:val="center"/>
          </w:tcPr>
          <w:p w14:paraId="6E43769E"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4</w:t>
            </w:r>
          </w:p>
        </w:tc>
        <w:tc>
          <w:tcPr>
            <w:tcW w:w="3392" w:type="dxa"/>
          </w:tcPr>
          <w:p w14:paraId="2D2A7353"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Medzi uchádzačmi je majetkové alebo osobné prepojenie </w:t>
            </w:r>
          </w:p>
        </w:tc>
        <w:tc>
          <w:tcPr>
            <w:tcW w:w="4472" w:type="dxa"/>
          </w:tcPr>
          <w:p w14:paraId="50970E98"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medzi úspešným uchádzačom a iným uchádzačom je majetkové alebo osobné </w:t>
            </w:r>
            <w:r w:rsidRPr="00FF3978">
              <w:rPr>
                <w:rFonts w:asciiTheme="majorHAnsi" w:hAnsiTheme="majorHAnsi" w:cstheme="majorHAnsi"/>
              </w:rPr>
              <w:lastRenderedPageBreak/>
              <w:t>prepojenie (napr. štatutár úspešného uchádzača a štatutár neúspešného uchádzača sú spoločne štatutármi aj v inom subjekte (ktorý mohol alebo aj nemusel predložiť ponuku)</w:t>
            </w:r>
          </w:p>
        </w:tc>
      </w:tr>
      <w:tr w:rsidR="0019795F" w:rsidRPr="00195E3B" w14:paraId="678CDB38" w14:textId="77777777" w:rsidTr="00FF3978">
        <w:tc>
          <w:tcPr>
            <w:tcW w:w="1144" w:type="dxa"/>
            <w:vAlign w:val="center"/>
          </w:tcPr>
          <w:p w14:paraId="7EB12DCC"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5</w:t>
            </w:r>
          </w:p>
        </w:tc>
        <w:tc>
          <w:tcPr>
            <w:tcW w:w="3392" w:type="dxa"/>
          </w:tcPr>
          <w:p w14:paraId="6E36FA12"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Niektorí uchádzači predkladajú opätovne svoju ponuku, avšak nikdy nie sú úspešní</w:t>
            </w:r>
          </w:p>
        </w:tc>
        <w:tc>
          <w:tcPr>
            <w:tcW w:w="4472" w:type="dxa"/>
          </w:tcPr>
          <w:p w14:paraId="4E247442"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vo viacerých súťažiach je možné identifikovať rovnakého uchádzača, ktorý sa súťaží vždy zúčastňuje, ale nikdy nie je úspešný</w:t>
            </w:r>
          </w:p>
        </w:tc>
      </w:tr>
      <w:tr w:rsidR="0019795F" w:rsidRPr="00195E3B" w14:paraId="4C89B8DB" w14:textId="77777777" w:rsidTr="00FF3978">
        <w:tc>
          <w:tcPr>
            <w:tcW w:w="1144" w:type="dxa"/>
            <w:vAlign w:val="center"/>
          </w:tcPr>
          <w:p w14:paraId="21C2EBFB"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6</w:t>
            </w:r>
          </w:p>
        </w:tc>
        <w:tc>
          <w:tcPr>
            <w:tcW w:w="3392" w:type="dxa"/>
          </w:tcPr>
          <w:p w14:paraId="4DE3C098"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Dvaja alebo viacerí uchádzači predkladajú spoločnú ponuku (ako skupina dodávateľov), avšak aspoň jeden z nich je dostatočne kvalifikovaný aby mohol podať ponuku sám,</w:t>
            </w:r>
          </w:p>
        </w:tc>
        <w:tc>
          <w:tcPr>
            <w:tcW w:w="4472" w:type="dxa"/>
          </w:tcPr>
          <w:p w14:paraId="35605AD7"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v súťaži je identifikovaný dodávateľ, o ktorom je všeobecne známe, že je kvalifikovaný podať ponuku aj bez vytvorenia skupiny dodávateľov, napriek tomu sa súťaže zúčastňuje v rámci spoločnej ponuky dvoch alebo viacerých dodávateľov. </w:t>
            </w:r>
          </w:p>
        </w:tc>
      </w:tr>
      <w:tr w:rsidR="0019795F" w:rsidRPr="00195E3B" w14:paraId="5CE722A8" w14:textId="77777777" w:rsidTr="00FF3978">
        <w:tc>
          <w:tcPr>
            <w:tcW w:w="1144" w:type="dxa"/>
            <w:vAlign w:val="center"/>
          </w:tcPr>
          <w:p w14:paraId="5A857FB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7</w:t>
            </w:r>
          </w:p>
        </w:tc>
        <w:tc>
          <w:tcPr>
            <w:tcW w:w="3392" w:type="dxa"/>
          </w:tcPr>
          <w:p w14:paraId="4E81D810"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Predloženie tieňovej („krycej“) ponuky</w:t>
            </w:r>
          </w:p>
        </w:tc>
        <w:tc>
          <w:tcPr>
            <w:tcW w:w="4472" w:type="dxa"/>
          </w:tcPr>
          <w:p w14:paraId="664AC151"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ponuky predložili aj uchádzači, ktorí nie sú zjavne kvalifikovaní resp. ich ponuka nespĺňa základné požiadavky určené verejným obstarávateľom</w:t>
            </w:r>
          </w:p>
        </w:tc>
      </w:tr>
      <w:tr w:rsidR="0019795F" w:rsidRPr="00195E3B" w14:paraId="2570558B" w14:textId="77777777" w:rsidTr="00FF3978">
        <w:tc>
          <w:tcPr>
            <w:tcW w:w="1144" w:type="dxa"/>
            <w:vAlign w:val="center"/>
          </w:tcPr>
          <w:p w14:paraId="2A2965E4"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8</w:t>
            </w:r>
          </w:p>
        </w:tc>
        <w:tc>
          <w:tcPr>
            <w:tcW w:w="3392" w:type="dxa"/>
          </w:tcPr>
          <w:p w14:paraId="1136B406"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Nízky počet ponúk/žiadostí o účasť</w:t>
            </w:r>
          </w:p>
        </w:tc>
        <w:tc>
          <w:tcPr>
            <w:tcW w:w="4472" w:type="dxa"/>
          </w:tcPr>
          <w:p w14:paraId="7AA4F5A3"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v rámci súťaže bol predložený nízky počet ponúk alebo žiadostí o účasť (1 až 2) </w:t>
            </w:r>
          </w:p>
        </w:tc>
      </w:tr>
      <w:tr w:rsidR="0019795F" w:rsidRPr="00195E3B" w14:paraId="61B8E593" w14:textId="77777777" w:rsidTr="00FF3978">
        <w:tc>
          <w:tcPr>
            <w:tcW w:w="1144" w:type="dxa"/>
            <w:vAlign w:val="center"/>
          </w:tcPr>
          <w:p w14:paraId="618E7B8D"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9</w:t>
            </w:r>
          </w:p>
        </w:tc>
        <w:tc>
          <w:tcPr>
            <w:tcW w:w="3392" w:type="dxa"/>
          </w:tcPr>
          <w:p w14:paraId="3226CA0F" w14:textId="77777777" w:rsidR="0019795F" w:rsidRPr="00FF3978" w:rsidRDefault="0019795F" w:rsidP="00FF3978">
            <w:pPr>
              <w:pStyle w:val="Bezriadkovania"/>
              <w:jc w:val="both"/>
              <w:rPr>
                <w:rFonts w:asciiTheme="majorHAnsi" w:hAnsiTheme="majorHAnsi" w:cstheme="majorHAnsi"/>
              </w:rPr>
            </w:pPr>
            <w:r w:rsidRPr="00FF3978">
              <w:rPr>
                <w:rFonts w:asciiTheme="majorHAnsi" w:hAnsiTheme="majorHAnsi" w:cstheme="majorHAnsi"/>
              </w:rPr>
              <w:t xml:space="preserve">Podozrivé schémy v stanovovaní cien </w:t>
            </w:r>
          </w:p>
        </w:tc>
        <w:tc>
          <w:tcPr>
            <w:tcW w:w="4472" w:type="dxa"/>
          </w:tcPr>
          <w:p w14:paraId="15226244"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ceny predložené uchádzačmi sa oproti úspešnej ponuke zvyšujú o pravidelný % prírastok ,</w:t>
            </w:r>
          </w:p>
          <w:p w14:paraId="632082BF"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na stanovenie ceny sú pri viacerých uchádzačoch použité rovnaké kalkulácie,</w:t>
            </w:r>
          </w:p>
          <w:p w14:paraId="7144D47E"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hodnoty všetkých predložených ponúk sú v porovnaní s predpokladanou hodnotou zákazky buď nad touto hodnotou, alebo tesne pod ňou,</w:t>
            </w:r>
          </w:p>
          <w:p w14:paraId="7898D051"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výsledná suma víťaznej ponuky je neprimerane vysoká vzhľadom na sumy, ktoré vie PPA porovnať z verejne dostupných zdrojov alebo z vlastných databáz a zdrojov informácií o hodnotách podobných prác, služieb a tovarov,</w:t>
            </w:r>
          </w:p>
          <w:p w14:paraId="197CBF05"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v súťaži je možné pozorovať náhly pokles ponukových cien pri vstupe uchádzača do súťaže, ktorý v predošlých podobných súťažiach nepredkladal ponuku.</w:t>
            </w:r>
          </w:p>
        </w:tc>
      </w:tr>
      <w:tr w:rsidR="0019795F" w:rsidRPr="00195E3B" w14:paraId="67B00ACA" w14:textId="77777777" w:rsidTr="00FF3978">
        <w:tc>
          <w:tcPr>
            <w:tcW w:w="1144" w:type="dxa"/>
            <w:vAlign w:val="center"/>
          </w:tcPr>
          <w:p w14:paraId="0D4C328A" w14:textId="77777777" w:rsidR="0019795F" w:rsidRPr="00FF3978" w:rsidRDefault="0019795F">
            <w:pPr>
              <w:pStyle w:val="Bezriadkovania"/>
              <w:jc w:val="center"/>
              <w:rPr>
                <w:rFonts w:asciiTheme="majorHAnsi" w:hAnsiTheme="majorHAnsi" w:cstheme="majorHAnsi"/>
              </w:rPr>
            </w:pPr>
            <w:r w:rsidRPr="00FF3978">
              <w:rPr>
                <w:rFonts w:asciiTheme="majorHAnsi" w:hAnsiTheme="majorHAnsi" w:cstheme="majorHAnsi"/>
              </w:rPr>
              <w:t>10</w:t>
            </w:r>
          </w:p>
        </w:tc>
        <w:tc>
          <w:tcPr>
            <w:tcW w:w="3392" w:type="dxa"/>
          </w:tcPr>
          <w:p w14:paraId="3F3B8E75" w14:textId="77777777" w:rsidR="0019795F" w:rsidRPr="00FF3978" w:rsidRDefault="0019795F" w:rsidP="00B758CA">
            <w:pPr>
              <w:pStyle w:val="Bezriadkovania"/>
              <w:rPr>
                <w:rFonts w:asciiTheme="majorHAnsi" w:hAnsiTheme="majorHAnsi" w:cstheme="majorHAnsi"/>
              </w:rPr>
            </w:pPr>
            <w:r w:rsidRPr="00FF3978">
              <w:rPr>
                <w:rFonts w:asciiTheme="majorHAnsi" w:hAnsiTheme="majorHAnsi" w:cstheme="majorHAnsi"/>
              </w:rPr>
              <w:t>Podozrivé indície v dokumentácii z verejného obstarávania</w:t>
            </w:r>
          </w:p>
        </w:tc>
        <w:tc>
          <w:tcPr>
            <w:tcW w:w="4472" w:type="dxa"/>
          </w:tcPr>
          <w:p w14:paraId="6AD4EC6D"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dokumenty obsahujú rovnaký rukopis, druh písma, rovnakú formu alebo boli použité rovnaké kancelárske potreby (napr. ponuky sú podpísané rovnakým atramentom, sú na rovnakom kancelárskom papieri), </w:t>
            </w:r>
          </w:p>
          <w:p w14:paraId="057F0E35"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rovnaké chyby v jednotlivých dokumentoch, napr. pravopisné chyby, tlačiarenské chyby (rovnaké šmuhy od tlačiarne), matematické chyby (rovnaké zlé výpočty),</w:t>
            </w:r>
          </w:p>
          <w:p w14:paraId="7650BD6D"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zhodné nepravidelnosti, napr. zoradenie dokumentov do ponuky s prehodenými stranami, chybné číslovanie strán,</w:t>
            </w:r>
          </w:p>
          <w:p w14:paraId="127FE4F4"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lastRenderedPageBreak/>
              <w:t>dokumenty v elektronickej forme ukazujú, že ich vytvorila alebo upravovala jedna osoba,</w:t>
            </w:r>
          </w:p>
          <w:p w14:paraId="4F7F1CE9"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 xml:space="preserve">obálky od rôznych uchádzačov majú podobné poštové pečiatky, sú zasielané z jednej pošty, majú rovnaké </w:t>
            </w:r>
            <w:proofErr w:type="spellStart"/>
            <w:r w:rsidRPr="00FF3978">
              <w:rPr>
                <w:rFonts w:asciiTheme="majorHAnsi" w:hAnsiTheme="majorHAnsi" w:cstheme="majorHAnsi"/>
              </w:rPr>
              <w:t>frankovacie</w:t>
            </w:r>
            <w:proofErr w:type="spellEnd"/>
            <w:r w:rsidRPr="00FF3978">
              <w:rPr>
                <w:rFonts w:asciiTheme="majorHAnsi" w:hAnsiTheme="majorHAnsi" w:cstheme="majorHAnsi"/>
              </w:rPr>
              <w:t xml:space="preserve"> značky a známky, na podacích lístkoch je rovnaký rukopis, čísla kolkov v rôznych ponukách na seba nadväzujú, </w:t>
            </w:r>
          </w:p>
          <w:p w14:paraId="5A85004B"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niekoľko ponúk (alebo akýchkoľvek iných dokumentov, napr. žiadosti o vysvetlenie súťažných podkladov) je posielaných z rovnakej emailovej adresy, z rovnakého faxového čísla alebo naraz prostredníctvom jedného kuriéra,</w:t>
            </w:r>
          </w:p>
          <w:p w14:paraId="3B691B6E"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dokumenty o cenových ponukách obsahujú veľký počet opráv na poslednú chvíľu ako gumovanie, škrtanie alebo iné fyzické zmeny,</w:t>
            </w:r>
          </w:p>
          <w:p w14:paraId="4A4E312A"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ponuky jedného uchádzača obsahujú jednoznačný odkaz na ponuky ostatných konkurentov, v hlavičke sa vyskytuje faxové číslo iného uchádzača alebo využívajú hlavičkový papier konkurenta,</w:t>
            </w:r>
          </w:p>
          <w:p w14:paraId="34C0E8CF" w14:textId="77777777" w:rsidR="0019795F" w:rsidRPr="00FF3978" w:rsidRDefault="0019795F" w:rsidP="00FF3978">
            <w:pPr>
              <w:pStyle w:val="Bezriadkovania"/>
              <w:numPr>
                <w:ilvl w:val="0"/>
                <w:numId w:val="69"/>
              </w:numPr>
              <w:ind w:left="331"/>
              <w:jc w:val="both"/>
              <w:rPr>
                <w:rFonts w:asciiTheme="majorHAnsi" w:hAnsiTheme="majorHAnsi" w:cstheme="majorHAnsi"/>
              </w:rPr>
            </w:pPr>
            <w:r w:rsidRPr="00FF3978">
              <w:rPr>
                <w:rFonts w:asciiTheme="majorHAnsi" w:hAnsiTheme="majorHAnsi" w:cstheme="majorHAnsi"/>
              </w:rPr>
              <w:t>ponuky viacerých uchádzačov obsahujú podstatný počet rovnakých odhadov nákladov na jednotlivé položky.</w:t>
            </w:r>
          </w:p>
        </w:tc>
      </w:tr>
    </w:tbl>
    <w:p w14:paraId="679ACD0F" w14:textId="77777777" w:rsidR="0019795F" w:rsidRPr="00FF3978" w:rsidRDefault="0019795F" w:rsidP="0019795F">
      <w:pPr>
        <w:spacing w:after="120"/>
        <w:rPr>
          <w:rFonts w:asciiTheme="majorHAnsi" w:hAnsiTheme="majorHAnsi" w:cstheme="majorHAnsi"/>
          <w:highlight w:val="yellow"/>
        </w:rPr>
      </w:pPr>
    </w:p>
    <w:p w14:paraId="38B9A4F2" w14:textId="77777777" w:rsidR="0010386D" w:rsidRPr="00FF3978" w:rsidRDefault="0010386D" w:rsidP="0019795F">
      <w:pPr>
        <w:spacing w:after="120"/>
        <w:rPr>
          <w:rFonts w:asciiTheme="majorHAnsi" w:hAnsiTheme="majorHAnsi" w:cstheme="majorHAnsi"/>
          <w:highlight w:val="yellow"/>
        </w:rPr>
      </w:pPr>
    </w:p>
    <w:p w14:paraId="44F9B25A" w14:textId="3032138A" w:rsidR="0019795F" w:rsidRPr="00FF3978" w:rsidRDefault="0019795F" w:rsidP="00FF3978">
      <w:pPr>
        <w:pStyle w:val="Nadpis2"/>
        <w:numPr>
          <w:ilvl w:val="0"/>
          <w:numId w:val="113"/>
        </w:numPr>
        <w:shd w:val="clear" w:color="auto" w:fill="92D050"/>
        <w:spacing w:before="0" w:after="0"/>
        <w:ind w:left="567" w:hanging="567"/>
        <w:rPr>
          <w:rFonts w:asciiTheme="majorHAnsi" w:hAnsiTheme="majorHAnsi" w:cstheme="majorHAnsi"/>
        </w:rPr>
      </w:pPr>
      <w:bookmarkStart w:id="70" w:name="_Toc478594267"/>
      <w:bookmarkStart w:id="71" w:name="_Toc24353719"/>
      <w:r w:rsidRPr="00FF3978">
        <w:rPr>
          <w:rFonts w:asciiTheme="majorHAnsi" w:hAnsiTheme="majorHAnsi" w:cstheme="majorHAnsi"/>
          <w:iCs w:val="0"/>
        </w:rPr>
        <w:t>Kontrola postupov pri obstarávaní zákazky, na ktorú sa ZVO nevzťahuje</w:t>
      </w:r>
      <w:bookmarkEnd w:id="70"/>
      <w:bookmarkEnd w:id="71"/>
    </w:p>
    <w:p w14:paraId="2C4EE989" w14:textId="77777777" w:rsidR="0019795F" w:rsidRPr="00FF3978" w:rsidRDefault="0019795F" w:rsidP="00FF3978">
      <w:pPr>
        <w:spacing w:before="60" w:after="60"/>
        <w:rPr>
          <w:rFonts w:asciiTheme="majorHAnsi" w:hAnsiTheme="majorHAnsi" w:cstheme="majorHAnsi"/>
          <w:bCs/>
          <w:noProof/>
        </w:rPr>
      </w:pPr>
      <w:r w:rsidRPr="00FF3978">
        <w:rPr>
          <w:rFonts w:asciiTheme="majorHAnsi" w:hAnsiTheme="majorHAnsi" w:cstheme="majorHAnsi"/>
          <w:bCs/>
          <w:noProof/>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14:paraId="6A61FDFD" w14:textId="77777777" w:rsidR="0019795F" w:rsidRPr="00FF3978" w:rsidRDefault="0019795F" w:rsidP="00FF3978">
      <w:pPr>
        <w:pStyle w:val="Odsekzoznamu"/>
        <w:numPr>
          <w:ilvl w:val="1"/>
          <w:numId w:val="70"/>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kontrolu postupov pri obstaraní zákazky, ktoré podliehajú </w:t>
      </w:r>
      <w:r w:rsidR="00D526C9" w:rsidRPr="00FF3978">
        <w:rPr>
          <w:rFonts w:asciiTheme="majorHAnsi" w:hAnsiTheme="majorHAnsi" w:cstheme="majorHAnsi"/>
          <w:szCs w:val="24"/>
        </w:rPr>
        <w:t>výnimke</w:t>
      </w:r>
      <w:r w:rsidRPr="00FF3978">
        <w:rPr>
          <w:rFonts w:asciiTheme="majorHAnsi" w:hAnsiTheme="majorHAnsi" w:cstheme="majorHAnsi"/>
          <w:szCs w:val="24"/>
        </w:rPr>
        <w:t xml:space="preserve"> v zmysle § 1 okrem zákaziek podľa § 1 ods. 4, 7, 8</w:t>
      </w:r>
      <w:r w:rsidR="009C53FC">
        <w:rPr>
          <w:rFonts w:asciiTheme="majorHAnsi" w:hAnsiTheme="majorHAnsi" w:cstheme="majorHAnsi"/>
          <w:szCs w:val="24"/>
        </w:rPr>
        <w:t>, 9</w:t>
      </w:r>
      <w:r w:rsidRPr="00FF3978">
        <w:rPr>
          <w:rFonts w:asciiTheme="majorHAnsi" w:hAnsiTheme="majorHAnsi" w:cstheme="majorHAnsi"/>
          <w:szCs w:val="24"/>
        </w:rPr>
        <w:t xml:space="preserve"> a 10 ZVO;</w:t>
      </w:r>
    </w:p>
    <w:p w14:paraId="4C59CF37" w14:textId="31A59FCE" w:rsidR="0019795F" w:rsidRPr="00FF3978" w:rsidRDefault="0019795F" w:rsidP="00FF3978">
      <w:pPr>
        <w:pStyle w:val="Odsekzoznamu"/>
        <w:numPr>
          <w:ilvl w:val="1"/>
          <w:numId w:val="70"/>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kontrola postupov pri obstaraní zákazky </w:t>
      </w:r>
      <w:r w:rsidR="00D526C9" w:rsidRPr="00FF3978">
        <w:rPr>
          <w:rFonts w:asciiTheme="majorHAnsi" w:hAnsiTheme="majorHAnsi" w:cstheme="majorHAnsi"/>
          <w:szCs w:val="24"/>
        </w:rPr>
        <w:t>vnútorným</w:t>
      </w:r>
      <w:r w:rsidRPr="00FF3978">
        <w:rPr>
          <w:rFonts w:asciiTheme="majorHAnsi" w:hAnsiTheme="majorHAnsi" w:cstheme="majorHAnsi"/>
          <w:szCs w:val="24"/>
        </w:rPr>
        <w:t xml:space="preserve"> obstarávaním podľa § 1 ods. 4</w:t>
      </w:r>
      <w:r w:rsidR="009C53FC">
        <w:rPr>
          <w:rFonts w:asciiTheme="majorHAnsi" w:hAnsiTheme="majorHAnsi" w:cstheme="majorHAnsi"/>
          <w:szCs w:val="24"/>
        </w:rPr>
        <w:t xml:space="preserve"> až 9</w:t>
      </w:r>
      <w:r w:rsidRPr="00FF3978">
        <w:rPr>
          <w:rFonts w:asciiTheme="majorHAnsi" w:hAnsiTheme="majorHAnsi" w:cstheme="majorHAnsi"/>
          <w:szCs w:val="24"/>
        </w:rPr>
        <w:t>(tzv. „in-</w:t>
      </w:r>
      <w:proofErr w:type="spellStart"/>
      <w:r w:rsidRPr="00FF3978">
        <w:rPr>
          <w:rFonts w:asciiTheme="majorHAnsi" w:hAnsiTheme="majorHAnsi" w:cstheme="majorHAnsi"/>
          <w:szCs w:val="24"/>
        </w:rPr>
        <w:t>house</w:t>
      </w:r>
      <w:proofErr w:type="spellEnd"/>
      <w:r w:rsidRPr="00FF3978">
        <w:rPr>
          <w:rFonts w:asciiTheme="majorHAnsi" w:hAnsiTheme="majorHAnsi" w:cstheme="majorHAnsi"/>
          <w:szCs w:val="24"/>
        </w:rPr>
        <w:t xml:space="preserve"> zákazky“) a zákazky podľa § 1 ods. 10 ZVO – zákazky tzv. „horizontálnej spolupráce“.</w:t>
      </w:r>
    </w:p>
    <w:p w14:paraId="2C6F57EF" w14:textId="77777777" w:rsidR="0019795F" w:rsidRPr="00FF3978" w:rsidRDefault="0019795F" w:rsidP="0019795F">
      <w:pPr>
        <w:pStyle w:val="Odsekzoznamu"/>
        <w:spacing w:before="120" w:after="0"/>
        <w:ind w:left="567"/>
        <w:contextualSpacing w:val="0"/>
        <w:jc w:val="both"/>
        <w:rPr>
          <w:rFonts w:asciiTheme="majorHAnsi" w:hAnsiTheme="majorHAnsi" w:cstheme="majorHAnsi"/>
          <w:szCs w:val="24"/>
          <w:highlight w:val="yellow"/>
        </w:rPr>
      </w:pPr>
    </w:p>
    <w:p w14:paraId="468D3554" w14:textId="7BF76FF7"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2" w:name="_Toc478594268"/>
      <w:bookmarkStart w:id="73" w:name="_Toc24353720"/>
      <w:r w:rsidRPr="00FF3978">
        <w:rPr>
          <w:rFonts w:asciiTheme="majorHAnsi" w:hAnsiTheme="majorHAnsi" w:cstheme="majorHAnsi"/>
          <w:iCs w:val="0"/>
        </w:rPr>
        <w:t>Kontrola postupov pri obstarávaní stavebných prác, tovarov a služieb žiadateľov/prijímateľov, na ktorých sa vzťahuje § 8</w:t>
      </w:r>
      <w:r w:rsidR="005847A8">
        <w:rPr>
          <w:rFonts w:asciiTheme="majorHAnsi" w:hAnsiTheme="majorHAnsi" w:cstheme="majorHAnsi"/>
          <w:iCs w:val="0"/>
        </w:rPr>
        <w:t xml:space="preserve"> </w:t>
      </w:r>
      <w:r w:rsidR="00675D58">
        <w:rPr>
          <w:rFonts w:asciiTheme="majorHAnsi" w:hAnsiTheme="majorHAnsi" w:cstheme="majorHAnsi"/>
          <w:iCs w:val="0"/>
        </w:rPr>
        <w:t>ods. 2</w:t>
      </w:r>
      <w:r w:rsidRPr="00FF3978">
        <w:rPr>
          <w:rFonts w:asciiTheme="majorHAnsi" w:hAnsiTheme="majorHAnsi" w:cstheme="majorHAnsi"/>
          <w:iCs w:val="0"/>
        </w:rPr>
        <w:t xml:space="preserve"> zákona č. 343/2015 Z.z.</w:t>
      </w:r>
      <w:bookmarkEnd w:id="72"/>
      <w:bookmarkEnd w:id="73"/>
      <w:r w:rsidR="0010386D" w:rsidRPr="00FF3978">
        <w:rPr>
          <w:rFonts w:asciiTheme="majorHAnsi" w:hAnsiTheme="majorHAnsi" w:cstheme="majorHAnsi"/>
          <w:iCs w:val="0"/>
        </w:rPr>
        <w:t xml:space="preserve"> </w:t>
      </w:r>
    </w:p>
    <w:p w14:paraId="3243B8A0" w14:textId="11E26EB1" w:rsidR="0010386D"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noProof/>
        </w:rPr>
      </w:pPr>
      <w:r w:rsidRPr="00FF3978">
        <w:rPr>
          <w:rFonts w:asciiTheme="majorHAnsi" w:hAnsiTheme="majorHAnsi" w:cstheme="majorHAnsi"/>
          <w:bCs/>
          <w:noProof/>
        </w:rPr>
        <w:t>PPA vydá usmernenie  pre žiadateľov/prijímateľov, na ktorých sa vzťahuje § 8 ods</w:t>
      </w:r>
      <w:r w:rsidR="00AA7825">
        <w:rPr>
          <w:rFonts w:asciiTheme="majorHAnsi" w:hAnsiTheme="majorHAnsi" w:cstheme="majorHAnsi"/>
          <w:bCs/>
          <w:noProof/>
        </w:rPr>
        <w:t>.</w:t>
      </w:r>
      <w:r w:rsidRPr="00FF3978">
        <w:rPr>
          <w:rFonts w:asciiTheme="majorHAnsi" w:hAnsiTheme="majorHAnsi" w:cstheme="majorHAnsi"/>
          <w:bCs/>
          <w:noProof/>
        </w:rPr>
        <w:t xml:space="preserve"> </w:t>
      </w:r>
      <w:r w:rsidR="00675D58">
        <w:rPr>
          <w:rFonts w:asciiTheme="majorHAnsi" w:hAnsiTheme="majorHAnsi" w:cstheme="majorHAnsi"/>
          <w:bCs/>
          <w:noProof/>
        </w:rPr>
        <w:t>2</w:t>
      </w:r>
      <w:r w:rsidRPr="00FF3978">
        <w:rPr>
          <w:rFonts w:asciiTheme="majorHAnsi" w:hAnsiTheme="majorHAnsi" w:cstheme="majorHAnsi"/>
          <w:bCs/>
          <w:noProof/>
        </w:rPr>
        <w:t xml:space="preserve"> zákona č. 343/2015</w:t>
      </w:r>
      <w:r w:rsidRPr="00FF3978">
        <w:rPr>
          <w:rFonts w:asciiTheme="majorHAnsi" w:hAnsiTheme="majorHAnsi" w:cstheme="majorHAnsi"/>
          <w:noProof/>
        </w:rPr>
        <w:t xml:space="preserve"> o verejnom obstarávaní a o zmene a doplnení niektorých zákonov z 18. novembra 2015 v ktorom je uvedené:  </w:t>
      </w:r>
      <w:r w:rsidR="00675D58">
        <w:rPr>
          <w:rFonts w:asciiTheme="majorHAnsi" w:hAnsiTheme="majorHAnsi" w:cstheme="majorHAnsi"/>
          <w:noProof/>
        </w:rPr>
        <w:t>„</w:t>
      </w:r>
      <w:r w:rsidR="00675D58" w:rsidRPr="00675D58">
        <w:rPr>
          <w:rFonts w:asciiTheme="majorHAnsi" w:hAnsiTheme="majorHAnsi" w:cstheme="majorHAnsi"/>
          <w:noProof/>
        </w:rPr>
        <w:t>Povinnosť podľa odseku 1 sa nevzťahuje na osobu, ktorá nie je verejný obstarávateľ ani obstarávateľ</w:t>
      </w:r>
      <w:r w:rsidR="00675D58">
        <w:rPr>
          <w:rFonts w:asciiTheme="majorHAnsi" w:hAnsiTheme="majorHAnsi" w:cstheme="majorHAnsi"/>
          <w:noProof/>
        </w:rPr>
        <w:t xml:space="preserve"> </w:t>
      </w:r>
      <w:r w:rsidR="00675D58" w:rsidRPr="00675D58">
        <w:rPr>
          <w:rFonts w:asciiTheme="majorHAnsi" w:hAnsiTheme="majorHAnsi" w:cstheme="majorHAnsi"/>
          <w:noProof/>
        </w:rPr>
        <w:t>a</w:t>
      </w:r>
      <w:r w:rsidR="00675D58">
        <w:rPr>
          <w:rFonts w:asciiTheme="majorHAnsi" w:hAnsiTheme="majorHAnsi" w:cstheme="majorHAnsi"/>
          <w:noProof/>
        </w:rPr>
        <w:t xml:space="preserve"> </w:t>
      </w:r>
      <w:r w:rsidR="00675D58" w:rsidRPr="00675D58">
        <w:rPr>
          <w:rFonts w:asciiTheme="majorHAnsi" w:hAnsiTheme="majorHAnsi" w:cstheme="majorHAnsi"/>
          <w:noProof/>
        </w:rPr>
        <w:t xml:space="preserve">ktorá získala finančné </w:t>
      </w:r>
      <w:r w:rsidR="00675D58" w:rsidRPr="00675D58">
        <w:rPr>
          <w:rFonts w:asciiTheme="majorHAnsi" w:hAnsiTheme="majorHAnsi" w:cstheme="majorHAnsi"/>
          <w:noProof/>
        </w:rPr>
        <w:lastRenderedPageBreak/>
        <w:t>prostriedky v rámci opatrení spoločnej organizácie poľnohospodárskych trhov</w:t>
      </w:r>
      <w:r w:rsidR="00675D58">
        <w:rPr>
          <w:rStyle w:val="Odkaznapoznmkupodiarou"/>
          <w:rFonts w:asciiTheme="majorHAnsi" w:hAnsiTheme="majorHAnsi"/>
          <w:noProof/>
        </w:rPr>
        <w:footnoteReference w:id="4"/>
      </w:r>
      <w:r w:rsidR="00675D58" w:rsidRPr="00675D58">
        <w:rPr>
          <w:rFonts w:asciiTheme="majorHAnsi" w:hAnsiTheme="majorHAnsi" w:cstheme="majorHAnsi"/>
          <w:noProof/>
        </w:rPr>
        <w:t>) alebo finančné prostriedky určené na podporu rozvoja vidieka, poľnohospodárskej prvovýroby, potravinárstva, lesného a rybného hospodárstva podľa osobitných predpisov;</w:t>
      </w:r>
      <w:r w:rsidR="00675D58">
        <w:rPr>
          <w:rStyle w:val="Odkaznapoznmkupodiarou"/>
          <w:rFonts w:asciiTheme="majorHAnsi" w:hAnsiTheme="majorHAnsi"/>
          <w:noProof/>
        </w:rPr>
        <w:footnoteReference w:id="5"/>
      </w:r>
      <w:r w:rsidR="00675D58" w:rsidRPr="00675D58">
        <w:rPr>
          <w:rFonts w:asciiTheme="majorHAnsi" w:hAnsiTheme="majorHAnsi" w:cstheme="majorHAnsi"/>
          <w:noProof/>
        </w:rPr>
        <w:t>) to neplatí, ak ide o zákazku na uskutočnenie stavebných prác alebo zákazku na poskytnutie služby, ktorá súvisí s týmito stavebnými prácami, ktorej predpokladaná hodnota je vyššia ako finančný limit podľa § 5 ods. 2 a na ktorú verejný obstarávateľ poskytne viac ako 50 % finančných prostriedkov,</w:t>
      </w:r>
      <w:r w:rsidRPr="00FF3978">
        <w:rPr>
          <w:rFonts w:asciiTheme="majorHAnsi" w:hAnsiTheme="majorHAnsi" w:cstheme="majorHAnsi"/>
          <w:noProof/>
        </w:rPr>
        <w:t>“</w:t>
      </w:r>
    </w:p>
    <w:p w14:paraId="6B0E952F" w14:textId="552D5174"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noProof/>
        </w:rPr>
      </w:pPr>
      <w:r w:rsidRPr="00FF3978">
        <w:rPr>
          <w:rFonts w:asciiTheme="majorHAnsi" w:hAnsiTheme="majorHAnsi" w:cstheme="majorHAnsi"/>
          <w:noProof/>
        </w:rPr>
        <w:t>Žiadateľ/prijímateľ je povinný pri výbere dodávateľa zabezpečiť dodržiavanie základných princípov obstarávania, ktorými sú: rovnaké zaobchádzanie</w:t>
      </w:r>
      <w:r w:rsidR="005847A8">
        <w:rPr>
          <w:rFonts w:asciiTheme="majorHAnsi" w:hAnsiTheme="majorHAnsi" w:cstheme="majorHAnsi"/>
          <w:noProof/>
        </w:rPr>
        <w:t xml:space="preserve"> a</w:t>
      </w:r>
      <w:r w:rsidRPr="00FF3978">
        <w:rPr>
          <w:rFonts w:asciiTheme="majorHAnsi" w:hAnsiTheme="majorHAnsi" w:cstheme="majorHAnsi"/>
          <w:noProof/>
        </w:rPr>
        <w:t xml:space="preserve"> nediskriminácia uchádzačov alebo záujemcov, transparentnosť vrátane vylúčenia konfliktu záujmov, hospodárnosť</w:t>
      </w:r>
      <w:r w:rsidR="005847A8">
        <w:rPr>
          <w:rFonts w:asciiTheme="majorHAnsi" w:hAnsiTheme="majorHAnsi" w:cstheme="majorHAnsi"/>
          <w:noProof/>
        </w:rPr>
        <w:t>,</w:t>
      </w:r>
      <w:r w:rsidRPr="00FF3978">
        <w:rPr>
          <w:rFonts w:asciiTheme="majorHAnsi" w:hAnsiTheme="majorHAnsi" w:cstheme="majorHAnsi"/>
          <w:noProof/>
        </w:rPr>
        <w:t xml:space="preserve"> </w:t>
      </w:r>
      <w:r w:rsidR="005847A8">
        <w:rPr>
          <w:rFonts w:asciiTheme="majorHAnsi" w:hAnsiTheme="majorHAnsi" w:cstheme="majorHAnsi"/>
          <w:noProof/>
        </w:rPr>
        <w:t> </w:t>
      </w:r>
      <w:r w:rsidRPr="00FF3978">
        <w:rPr>
          <w:rFonts w:asciiTheme="majorHAnsi" w:hAnsiTheme="majorHAnsi" w:cstheme="majorHAnsi"/>
          <w:noProof/>
        </w:rPr>
        <w:t>efektívnosť</w:t>
      </w:r>
      <w:r w:rsidR="005847A8">
        <w:rPr>
          <w:rFonts w:asciiTheme="majorHAnsi" w:hAnsiTheme="majorHAnsi" w:cstheme="majorHAnsi"/>
          <w:noProof/>
        </w:rPr>
        <w:t xml:space="preserve">, </w:t>
      </w:r>
      <w:r w:rsidR="005847A8" w:rsidRPr="005847A8">
        <w:rPr>
          <w:rFonts w:asciiTheme="majorHAnsi" w:hAnsiTheme="majorHAnsi" w:cstheme="majorHAnsi"/>
          <w:noProof/>
        </w:rPr>
        <w:t>účinnosť a</w:t>
      </w:r>
      <w:r w:rsidR="005847A8">
        <w:rPr>
          <w:rFonts w:asciiTheme="majorHAnsi" w:hAnsiTheme="majorHAnsi" w:cstheme="majorHAnsi"/>
          <w:noProof/>
        </w:rPr>
        <w:t> </w:t>
      </w:r>
      <w:r w:rsidR="005847A8" w:rsidRPr="005847A8">
        <w:rPr>
          <w:rFonts w:asciiTheme="majorHAnsi" w:hAnsiTheme="majorHAnsi" w:cstheme="majorHAnsi"/>
          <w:noProof/>
        </w:rPr>
        <w:t>účelnosť</w:t>
      </w:r>
      <w:r w:rsidR="005847A8">
        <w:rPr>
          <w:rFonts w:asciiTheme="majorHAnsi" w:hAnsiTheme="majorHAnsi" w:cstheme="majorHAnsi"/>
          <w:noProof/>
        </w:rPr>
        <w:t xml:space="preserve">, </w:t>
      </w:r>
      <w:r w:rsidR="005847A8" w:rsidRPr="005847A8">
        <w:rPr>
          <w:rFonts w:asciiTheme="majorHAnsi" w:hAnsiTheme="majorHAnsi" w:cstheme="majorHAnsi"/>
          <w:noProof/>
        </w:rPr>
        <w:t>správnosť a pravdivosť dokumentácie</w:t>
      </w:r>
      <w:r w:rsidR="005847A8">
        <w:rPr>
          <w:rFonts w:asciiTheme="majorHAnsi" w:hAnsiTheme="majorHAnsi" w:cstheme="majorHAnsi"/>
          <w:noProof/>
        </w:rPr>
        <w:t xml:space="preserve"> a </w:t>
      </w:r>
      <w:r w:rsidR="005847A8" w:rsidRPr="005847A8">
        <w:rPr>
          <w:rFonts w:asciiTheme="majorHAnsi" w:hAnsiTheme="majorHAnsi" w:cstheme="majorHAnsi"/>
          <w:noProof/>
        </w:rPr>
        <w:t>princíp proporcionality</w:t>
      </w:r>
      <w:r w:rsidRPr="00FF3978">
        <w:rPr>
          <w:rFonts w:asciiTheme="majorHAnsi" w:hAnsiTheme="majorHAnsi" w:cstheme="majorHAnsi"/>
          <w:noProof/>
        </w:rPr>
        <w:t>.</w:t>
      </w:r>
    </w:p>
    <w:p w14:paraId="297E1BB8" w14:textId="2A8AB8E9"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b/>
          <w:bCs/>
          <w:noProof/>
        </w:rPr>
      </w:pPr>
      <w:r w:rsidRPr="00FF3978">
        <w:rPr>
          <w:rFonts w:asciiTheme="majorHAnsi" w:hAnsiTheme="majorHAnsi" w:cstheme="majorHAnsi"/>
        </w:rPr>
        <w:t xml:space="preserve">Žiadateľ/prijímateľ sa pri výbere zmluvného partnera na dodávku tovarov, stavebných prác a služieb </w:t>
      </w:r>
      <w:r w:rsidR="00503EE3" w:rsidRPr="00FF3978">
        <w:rPr>
          <w:rFonts w:asciiTheme="majorHAnsi" w:hAnsiTheme="majorHAnsi" w:cstheme="majorHAnsi"/>
        </w:rPr>
        <w:t>postupuje podľa postupov stanovených v platnom Usmernení Pôdohospodárskej platobnej agentúry č. 8/2017</w:t>
      </w:r>
      <w:r w:rsidR="00503EE3">
        <w:rPr>
          <w:rFonts w:asciiTheme="majorHAnsi" w:hAnsiTheme="majorHAnsi" w:cstheme="majorHAnsi"/>
        </w:rPr>
        <w:t xml:space="preserve"> </w:t>
      </w:r>
      <w:r w:rsidR="00503EE3" w:rsidRPr="00FF3978">
        <w:rPr>
          <w:rFonts w:asciiTheme="majorHAnsi" w:hAnsiTheme="majorHAnsi" w:cstheme="majorHAnsi"/>
        </w:rPr>
        <w:t>k obstarávaniu tovarov, stavebných prác a služieb financovaných z PRV SR 2014 - 2020</w:t>
      </w:r>
      <w:r w:rsidR="00503EE3">
        <w:rPr>
          <w:rFonts w:asciiTheme="majorHAnsi" w:hAnsiTheme="majorHAnsi" w:cstheme="majorHAnsi"/>
        </w:rPr>
        <w:t xml:space="preserve"> v závislosti na </w:t>
      </w:r>
      <w:r w:rsidR="00503EE3" w:rsidRPr="00503EE3">
        <w:rPr>
          <w:rFonts w:asciiTheme="majorHAnsi" w:hAnsiTheme="majorHAnsi" w:cstheme="majorHAnsi"/>
        </w:rPr>
        <w:t>predpokladan</w:t>
      </w:r>
      <w:r w:rsidR="00503EE3">
        <w:rPr>
          <w:rFonts w:asciiTheme="majorHAnsi" w:hAnsiTheme="majorHAnsi" w:cstheme="majorHAnsi"/>
        </w:rPr>
        <w:t>ej</w:t>
      </w:r>
      <w:r w:rsidR="00503EE3" w:rsidRPr="00503EE3">
        <w:rPr>
          <w:rFonts w:asciiTheme="majorHAnsi" w:hAnsiTheme="majorHAnsi" w:cstheme="majorHAnsi"/>
        </w:rPr>
        <w:t xml:space="preserve"> hodnot</w:t>
      </w:r>
      <w:r w:rsidR="00503EE3">
        <w:rPr>
          <w:rFonts w:asciiTheme="majorHAnsi" w:hAnsiTheme="majorHAnsi" w:cstheme="majorHAnsi"/>
        </w:rPr>
        <w:t>e z</w:t>
      </w:r>
      <w:r w:rsidR="00503EE3" w:rsidRPr="00503EE3">
        <w:rPr>
          <w:rFonts w:asciiTheme="majorHAnsi" w:hAnsiTheme="majorHAnsi" w:cstheme="majorHAnsi"/>
        </w:rPr>
        <w:t>ákazky</w:t>
      </w:r>
      <w:r w:rsidR="00503EE3">
        <w:rPr>
          <w:rFonts w:asciiTheme="majorHAnsi" w:hAnsiTheme="majorHAnsi" w:cstheme="majorHAnsi"/>
        </w:rPr>
        <w:t>.</w:t>
      </w:r>
    </w:p>
    <w:p w14:paraId="5D14F088" w14:textId="6EDEC90E"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rPr>
      </w:pPr>
      <w:r w:rsidRPr="00FF3978">
        <w:rPr>
          <w:rFonts w:asciiTheme="majorHAnsi" w:hAnsiTheme="majorHAnsi" w:cstheme="majorHAnsi"/>
        </w:rPr>
        <w:t xml:space="preserve">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w:t>
      </w:r>
      <w:r w:rsidR="00503EE3">
        <w:rPr>
          <w:rFonts w:asciiTheme="majorHAnsi" w:hAnsiTheme="majorHAnsi" w:cstheme="majorHAnsi"/>
        </w:rPr>
        <w:t xml:space="preserve">písomne odôvodniť a </w:t>
      </w:r>
      <w:r w:rsidRPr="00FF3978">
        <w:rPr>
          <w:rFonts w:asciiTheme="majorHAnsi" w:hAnsiTheme="majorHAnsi" w:cstheme="majorHAnsi"/>
        </w:rPr>
        <w:t>preuk</w:t>
      </w:r>
      <w:r w:rsidR="00503EE3">
        <w:rPr>
          <w:rFonts w:asciiTheme="majorHAnsi" w:hAnsiTheme="majorHAnsi" w:cstheme="majorHAnsi"/>
        </w:rPr>
        <w:t>á</w:t>
      </w:r>
      <w:r w:rsidRPr="00FF3978">
        <w:rPr>
          <w:rFonts w:asciiTheme="majorHAnsi" w:hAnsiTheme="majorHAnsi" w:cstheme="majorHAnsi"/>
        </w:rPr>
        <w:t>z</w:t>
      </w:r>
      <w:r w:rsidR="00503EE3">
        <w:rPr>
          <w:rFonts w:asciiTheme="majorHAnsi" w:hAnsiTheme="majorHAnsi" w:cstheme="majorHAnsi"/>
        </w:rPr>
        <w:t>ať</w:t>
      </w:r>
      <w:r w:rsidRPr="00FF3978">
        <w:rPr>
          <w:rFonts w:asciiTheme="majorHAnsi" w:hAnsiTheme="majorHAnsi" w:cstheme="majorHAnsi"/>
        </w:rPr>
        <w:t xml:space="preserve"> . </w:t>
      </w:r>
      <w:r w:rsidR="00503EE3" w:rsidRPr="00503EE3">
        <w:rPr>
          <w:rFonts w:asciiTheme="majorHAnsi" w:hAnsiTheme="majorHAnsi" w:cstheme="majorHAnsi"/>
        </w:rPr>
        <w:t>V prípade nedostatočného preukázania a odôvodnenia takéhoto postupu nemusí Poskytovateľ výsledok Obstarávania akceptovať.</w:t>
      </w:r>
      <w:r w:rsidR="00503EE3">
        <w:rPr>
          <w:rFonts w:asciiTheme="majorHAnsi" w:hAnsiTheme="majorHAnsi" w:cstheme="majorHAnsi"/>
        </w:rPr>
        <w:t xml:space="preserve"> </w:t>
      </w:r>
    </w:p>
    <w:p w14:paraId="024B61E1" w14:textId="73D3FEF7" w:rsidR="0019795F" w:rsidRPr="00FF3978" w:rsidRDefault="0019795F" w:rsidP="00FF3978">
      <w:pPr>
        <w:pStyle w:val="Odsekzoznamu"/>
        <w:numPr>
          <w:ilvl w:val="1"/>
          <w:numId w:val="149"/>
        </w:numPr>
        <w:autoSpaceDE w:val="0"/>
        <w:autoSpaceDN w:val="0"/>
        <w:spacing w:before="60" w:after="60" w:line="300" w:lineRule="exact"/>
        <w:ind w:left="567" w:hanging="567"/>
        <w:contextualSpacing w:val="0"/>
        <w:jc w:val="both"/>
        <w:rPr>
          <w:rFonts w:asciiTheme="majorHAnsi" w:hAnsiTheme="majorHAnsi" w:cstheme="majorHAnsi"/>
        </w:rPr>
      </w:pPr>
      <w:r w:rsidRPr="00FF3978">
        <w:rPr>
          <w:rFonts w:asciiTheme="majorHAnsi" w:hAnsiTheme="majorHAnsi" w:cstheme="majorHAnsi"/>
          <w:szCs w:val="24"/>
        </w:rPr>
        <w:t xml:space="preserve">Podrobnejšie podmienky uplatňovania § 8 ods. </w:t>
      </w:r>
      <w:r w:rsidR="00CD72EF">
        <w:rPr>
          <w:rFonts w:asciiTheme="majorHAnsi" w:hAnsiTheme="majorHAnsi" w:cstheme="majorHAnsi"/>
          <w:szCs w:val="24"/>
        </w:rPr>
        <w:t>2</w:t>
      </w:r>
      <w:r w:rsidR="00CD72EF" w:rsidRPr="00FF3978">
        <w:rPr>
          <w:rFonts w:asciiTheme="majorHAnsi" w:hAnsiTheme="majorHAnsi" w:cstheme="majorHAnsi"/>
          <w:szCs w:val="24"/>
        </w:rPr>
        <w:t xml:space="preserve"> </w:t>
      </w:r>
      <w:r w:rsidRPr="00FF3978">
        <w:rPr>
          <w:rFonts w:asciiTheme="majorHAnsi" w:hAnsiTheme="majorHAnsi" w:cstheme="majorHAnsi"/>
          <w:szCs w:val="24"/>
        </w:rPr>
        <w:t>zákona č. 343/2015 Z.</w:t>
      </w:r>
      <w:r w:rsidR="009E390F">
        <w:rPr>
          <w:rFonts w:asciiTheme="majorHAnsi" w:hAnsiTheme="majorHAnsi" w:cstheme="majorHAnsi"/>
          <w:szCs w:val="24"/>
        </w:rPr>
        <w:t xml:space="preserve"> </w:t>
      </w:r>
      <w:r w:rsidRPr="00FF3978">
        <w:rPr>
          <w:rFonts w:asciiTheme="majorHAnsi" w:hAnsiTheme="majorHAnsi" w:cstheme="majorHAnsi"/>
          <w:szCs w:val="24"/>
        </w:rPr>
        <w:t>z.</w:t>
      </w:r>
      <w:r w:rsidR="002F4DD8" w:rsidRPr="00FF3978">
        <w:rPr>
          <w:rFonts w:asciiTheme="majorHAnsi" w:hAnsiTheme="majorHAnsi" w:cstheme="majorHAnsi"/>
          <w:szCs w:val="24"/>
        </w:rPr>
        <w:t xml:space="preserve"> sú</w:t>
      </w:r>
      <w:r w:rsidR="0076007F" w:rsidRPr="00FF3978">
        <w:rPr>
          <w:rFonts w:asciiTheme="majorHAnsi" w:hAnsiTheme="majorHAnsi" w:cstheme="majorHAnsi"/>
          <w:szCs w:val="24"/>
        </w:rPr>
        <w:t xml:space="preserve"> upravené U</w:t>
      </w:r>
      <w:r w:rsidRPr="00FF3978">
        <w:rPr>
          <w:rFonts w:asciiTheme="majorHAnsi" w:hAnsiTheme="majorHAnsi" w:cstheme="majorHAnsi"/>
          <w:szCs w:val="24"/>
        </w:rPr>
        <w:t xml:space="preserve">smernením </w:t>
      </w:r>
      <w:r w:rsidR="002F4DD8" w:rsidRPr="00FF3978">
        <w:rPr>
          <w:rFonts w:asciiTheme="majorHAnsi" w:hAnsiTheme="majorHAnsi" w:cstheme="majorHAnsi"/>
          <w:szCs w:val="24"/>
        </w:rPr>
        <w:t>PPA</w:t>
      </w:r>
      <w:r w:rsidR="0076007F" w:rsidRPr="00FF3978">
        <w:rPr>
          <w:rFonts w:asciiTheme="majorHAnsi" w:hAnsiTheme="majorHAnsi" w:cstheme="majorHAnsi"/>
          <w:szCs w:val="24"/>
        </w:rPr>
        <w:t xml:space="preserve"> č. 8/2017</w:t>
      </w:r>
      <w:r w:rsidR="002F4DD8" w:rsidRPr="00FF3978">
        <w:rPr>
          <w:rFonts w:asciiTheme="majorHAnsi" w:hAnsiTheme="majorHAnsi" w:cstheme="majorHAnsi"/>
          <w:szCs w:val="24"/>
        </w:rPr>
        <w:t xml:space="preserve">, </w:t>
      </w:r>
      <w:r w:rsidR="005134E5" w:rsidRPr="00FF3978">
        <w:rPr>
          <w:rFonts w:asciiTheme="majorHAnsi" w:hAnsiTheme="majorHAnsi" w:cstheme="majorHAnsi"/>
          <w:szCs w:val="24"/>
        </w:rPr>
        <w:t>ktoré je zverejnené na webovom sídle PPA</w:t>
      </w:r>
      <w:r w:rsidR="002F4DD8" w:rsidRPr="00FF3978">
        <w:rPr>
          <w:rFonts w:asciiTheme="majorHAnsi" w:hAnsiTheme="majorHAnsi" w:cstheme="majorHAnsi"/>
          <w:szCs w:val="24"/>
        </w:rPr>
        <w:t>.</w:t>
      </w:r>
    </w:p>
    <w:p w14:paraId="20F69B8E" w14:textId="77777777" w:rsidR="0019795F" w:rsidRPr="00FF3978" w:rsidRDefault="0019795F" w:rsidP="0019795F">
      <w:pPr>
        <w:autoSpaceDE w:val="0"/>
        <w:autoSpaceDN w:val="0"/>
        <w:spacing w:line="300" w:lineRule="exact"/>
        <w:rPr>
          <w:rFonts w:asciiTheme="majorHAnsi" w:hAnsiTheme="majorHAnsi" w:cstheme="majorHAnsi"/>
          <w:bCs/>
          <w:noProof/>
          <w:highlight w:val="yellow"/>
        </w:rPr>
      </w:pPr>
    </w:p>
    <w:p w14:paraId="2FBA4D83" w14:textId="4BA7F80D"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4" w:name="_Toc454792866"/>
      <w:bookmarkStart w:id="75" w:name="_Toc478594269"/>
      <w:bookmarkStart w:id="76" w:name="_Toc24353721"/>
      <w:r w:rsidRPr="00FF3978">
        <w:rPr>
          <w:rFonts w:asciiTheme="majorHAnsi" w:hAnsiTheme="majorHAnsi" w:cstheme="majorHAnsi"/>
          <w:iCs w:val="0"/>
        </w:rPr>
        <w:t>Kontrola obstarávania stavebných prác, tovarov a služieb pred podpisom Zmluvy o</w:t>
      </w:r>
      <w:r w:rsidR="002F4DD8" w:rsidRPr="00FF3978">
        <w:rPr>
          <w:rFonts w:asciiTheme="majorHAnsi" w:hAnsiTheme="majorHAnsi" w:cstheme="majorHAnsi"/>
          <w:iCs w:val="0"/>
        </w:rPr>
        <w:t> </w:t>
      </w:r>
      <w:r w:rsidRPr="00FF3978">
        <w:rPr>
          <w:rFonts w:asciiTheme="majorHAnsi" w:hAnsiTheme="majorHAnsi" w:cstheme="majorHAnsi"/>
          <w:iCs w:val="0"/>
        </w:rPr>
        <w:t>NFP</w:t>
      </w:r>
      <w:bookmarkEnd w:id="74"/>
      <w:bookmarkEnd w:id="75"/>
      <w:bookmarkEnd w:id="76"/>
    </w:p>
    <w:p w14:paraId="3DD002B4"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obstarávanie stavebných prác, tovarov a služieb (ďalej len „O SPTS“)  na základe dokumentácie predloženej žiadateľom vo fáze po podpise  zmluvy s víťazom obstarávania, pričom táto zmluva je už platná a účinná.  </w:t>
      </w:r>
      <w:r w:rsidR="009F5397" w:rsidRPr="00FF3978">
        <w:rPr>
          <w:rFonts w:asciiTheme="majorHAnsi" w:hAnsiTheme="majorHAnsi" w:cstheme="majorHAnsi"/>
        </w:rPr>
        <w:t>PPA akceptuje aj zmluvu s odkladnou podmienkou účinnosti, ktorá však musí byť adekvátne odôvodnená.</w:t>
      </w:r>
    </w:p>
    <w:p w14:paraId="700493AC"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Pre potreby kontroly O SPTS žiadateľ predkladá Poskytovateľovi originálnu dokumentáciu</w:t>
      </w:r>
      <w:r w:rsidR="00C53F68" w:rsidRPr="00FF3978">
        <w:rPr>
          <w:rFonts w:asciiTheme="majorHAnsi" w:hAnsiTheme="majorHAnsi" w:cstheme="majorHAnsi"/>
        </w:rPr>
        <w:t xml:space="preserve"> alebo úradne overenú kópiu dokumentácie</w:t>
      </w:r>
      <w:r w:rsidRPr="00FF3978">
        <w:rPr>
          <w:rFonts w:asciiTheme="majorHAnsi" w:hAnsiTheme="majorHAnsi" w:cstheme="majorHAnsi"/>
        </w:rPr>
        <w:t xml:space="preserve">. </w:t>
      </w:r>
    </w:p>
    <w:p w14:paraId="7AA216FB" w14:textId="20596620"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color w:val="000000" w:themeColor="text1"/>
        </w:rPr>
        <w:t xml:space="preserve">V prípade, že Poskytovateľ požiada žiadateľa o vysvetlenie alebo doplnenie dokumentácie, určí v tejto žiadosti lehotu na zaslanie vysvetlenia alebo doplnenia zo strany žiadateľa, ktorá nesmie byť kratšia ako 5 pracovných dní. </w:t>
      </w:r>
      <w:r w:rsidRPr="00FF3978">
        <w:rPr>
          <w:rFonts w:asciiTheme="majorHAnsi" w:hAnsiTheme="majorHAnsi" w:cstheme="majorHAnsi"/>
        </w:rPr>
        <w:t xml:space="preserve">Doplnením dokumentácie nemôže dôjsť k zmene pôvodne predložených dokladov, resp. údajov </w:t>
      </w:r>
      <w:r w:rsidRPr="00FF3978">
        <w:rPr>
          <w:rFonts w:asciiTheme="majorHAnsi" w:hAnsiTheme="majorHAnsi" w:cstheme="majorHAnsi"/>
        </w:rPr>
        <w:lastRenderedPageBreak/>
        <w:t xml:space="preserve">v nich uvedených. Ak žiadateľ v požadovanom termíne doplnil údaje a Poskytovateľ takúto situáciu identifikuje ako kompletnú, postupuje vo vyhodnocovaní kontroly ďalej. </w:t>
      </w:r>
    </w:p>
    <w:p w14:paraId="375891CC" w14:textId="77777777" w:rsidR="0019795F" w:rsidRPr="00FF3978" w:rsidRDefault="0019795F" w:rsidP="00FF3978">
      <w:pPr>
        <w:numPr>
          <w:ilvl w:val="0"/>
          <w:numId w:val="72"/>
        </w:numPr>
        <w:autoSpaceDE w:val="0"/>
        <w:autoSpaceDN w:val="0"/>
        <w:adjustRightInd w:val="0"/>
        <w:spacing w:before="60" w:after="60"/>
        <w:ind w:left="567" w:hanging="567"/>
        <w:rPr>
          <w:rFonts w:asciiTheme="majorHAnsi" w:hAnsiTheme="majorHAnsi" w:cstheme="majorHAnsi"/>
        </w:rPr>
      </w:pPr>
      <w:r w:rsidRPr="00FF3978">
        <w:rPr>
          <w:rFonts w:asciiTheme="majorHAnsi" w:hAnsiTheme="majorHAnsi" w:cstheme="majorHAnsi"/>
        </w:rPr>
        <w:t>V 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 zaslanej výzve na objasnenie pochybností  poučí žiadateľa o následkoch spojených s neodstránením pochybností alebo nedodržaním určenej lehoty. Ak sú pochybnosti pravdivé  a žiadateľ tieto pochybnosti neodstránil v určenej lehote, Poskytovateľ konanie o ŽoNFP zastaví.</w:t>
      </w:r>
    </w:p>
    <w:p w14:paraId="5BDE0744"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Ak žiadateľ nesplnil niektorú z podmienok poskytnutia príspevku a Poskytovateľ identifikuje, že dokumentácia nie je kompletná  pre riadne ukončenie kontroly, uvedenú skutočnosť Poskytovateľ vyhodnotí ako podstatné porušenie O SPTS, Poskytovateľ rozhodne o neschválení žiadosti. </w:t>
      </w:r>
    </w:p>
    <w:p w14:paraId="6FC99278"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V odôvodnených prípadoch môže Poskytovateľ predĺžiť lehoty na vydanie rozhodnutia o žiadosti stanovené vo výzve na predkladanie ŽoNFP, pričom takéto predĺženie lehoty a prerušenie lehoty na výkon kontroly s odôvodnením prerušenia oznamuje písomne prijímateľovi elektronickou poštou (e-mailom).  </w:t>
      </w:r>
    </w:p>
    <w:p w14:paraId="2304EC79"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V prípade, že pri kontrole Poskytovateľ nezistí porušenie princípov a postupov O SPTS, resp. porušenie pravidiel a ustanovení legislatívy SR a EÚ a ani iné porušenie ovplyvňujúce oprávnenosť príslušných výdavkov, záverom kontroly je schválenie výdavkov súvisiacich s  obstarávaním do financovania.</w:t>
      </w:r>
    </w:p>
    <w:p w14:paraId="0EF0A092"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Schválenie výdavkov do financovania predstavuje jeden z predpokladov oprávnenosti výdavkov predložených ďalej žiadateľom v rámci ŽoP. </w:t>
      </w:r>
    </w:p>
    <w:p w14:paraId="404CC6DF"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 </w:t>
      </w:r>
    </w:p>
    <w:p w14:paraId="5C763DF0" w14:textId="77777777" w:rsidR="0019795F" w:rsidRPr="00FF3978" w:rsidRDefault="0019795F" w:rsidP="00FF3978">
      <w:pPr>
        <w:pStyle w:val="Odsekzoznamu"/>
        <w:numPr>
          <w:ilvl w:val="1"/>
          <w:numId w:val="7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 záveroch kontroly neschváli výdavky súvisiace s obstarávaním do financovania v plnom rozsahu, alebo</w:t>
      </w:r>
    </w:p>
    <w:p w14:paraId="3F3313BA" w14:textId="77777777" w:rsidR="0019795F" w:rsidRPr="00FF3978" w:rsidRDefault="0019795F" w:rsidP="00FF3978">
      <w:pPr>
        <w:pStyle w:val="Odsekzoznamu"/>
        <w:numPr>
          <w:ilvl w:val="1"/>
          <w:numId w:val="74"/>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postupuje v zmysle Metodického pokynu Poskytovateľa na uplatňovanie korekcií za nedodržanie postupov pri vykonávaní obstarávania. </w:t>
      </w:r>
    </w:p>
    <w:p w14:paraId="2588A3DC"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14:paraId="0602E7DF"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Neschválenie do financovania znamená, že všetky výdavky, vychádzajúce z realizácie výsledku daného obstarávania, budú zo strany Poskytovateľa označené ako neoprávnené. </w:t>
      </w:r>
    </w:p>
    <w:p w14:paraId="38860B49" w14:textId="77777777" w:rsidR="0019795F" w:rsidRPr="00FF3978" w:rsidRDefault="0019795F" w:rsidP="00FF3978">
      <w:pPr>
        <w:numPr>
          <w:ilvl w:val="0"/>
          <w:numId w:val="72"/>
        </w:numPr>
        <w:spacing w:before="60" w:after="60"/>
        <w:ind w:left="567" w:hanging="567"/>
        <w:rPr>
          <w:rFonts w:asciiTheme="majorHAnsi" w:hAnsiTheme="majorHAnsi" w:cstheme="majorHAnsi"/>
        </w:rPr>
      </w:pPr>
      <w:r w:rsidRPr="00FF3978">
        <w:rPr>
          <w:rFonts w:asciiTheme="majorHAnsi" w:hAnsiTheme="majorHAnsi" w:cstheme="majorHAnsi"/>
        </w:rPr>
        <w:t xml:space="preserve">Postupy, práva a povinnosti Poskytovateľa, uvedené v tejto časti, sa vzťahujú aj na kontrolu dodatkov k zmluvám s úspešným uchádzačom a na dodatky k rámcovým dohodám, pokiaľ nie je uvedené inak. </w:t>
      </w:r>
    </w:p>
    <w:p w14:paraId="07F03666" w14:textId="77777777" w:rsidR="0019795F" w:rsidRPr="00FF3978" w:rsidRDefault="0019795F" w:rsidP="0019795F">
      <w:pPr>
        <w:ind w:left="567"/>
        <w:rPr>
          <w:rFonts w:asciiTheme="majorHAnsi" w:hAnsiTheme="majorHAnsi" w:cstheme="majorHAnsi"/>
          <w:highlight w:val="yellow"/>
        </w:rPr>
      </w:pPr>
    </w:p>
    <w:p w14:paraId="256397E9" w14:textId="2FDFACC7"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77" w:name="_Toc454792867"/>
      <w:bookmarkStart w:id="78" w:name="_Toc478594270"/>
      <w:bookmarkStart w:id="79" w:name="_Toc24353722"/>
      <w:r w:rsidRPr="00FF3978">
        <w:rPr>
          <w:rFonts w:asciiTheme="majorHAnsi" w:hAnsiTheme="majorHAnsi" w:cstheme="majorHAnsi"/>
          <w:iCs w:val="0"/>
        </w:rPr>
        <w:lastRenderedPageBreak/>
        <w:t>Kontrola obstarávania stavebných prác, tovarov a služieb po podpise Zmluvy o</w:t>
      </w:r>
      <w:r w:rsidR="002F4DD8" w:rsidRPr="00FF3978">
        <w:rPr>
          <w:rFonts w:asciiTheme="majorHAnsi" w:hAnsiTheme="majorHAnsi" w:cstheme="majorHAnsi"/>
          <w:iCs w:val="0"/>
        </w:rPr>
        <w:t> </w:t>
      </w:r>
      <w:r w:rsidRPr="00FF3978">
        <w:rPr>
          <w:rFonts w:asciiTheme="majorHAnsi" w:hAnsiTheme="majorHAnsi" w:cstheme="majorHAnsi"/>
          <w:iCs w:val="0"/>
        </w:rPr>
        <w:t>NFP</w:t>
      </w:r>
      <w:bookmarkEnd w:id="77"/>
      <w:bookmarkEnd w:id="78"/>
      <w:bookmarkEnd w:id="79"/>
    </w:p>
    <w:p w14:paraId="19F6CF7C"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kontroluje postupy obstarávania na základe dokumentácie predloženej prijímateľom vo fáze po podpise zmluvy s víťazom obstarávania, pričom táto zmluva je už platná a účinná. </w:t>
      </w:r>
    </w:p>
    <w:p w14:paraId="2C828950" w14:textId="4EE2B376"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Lehota na výkon kontroly O SPTS je 60 pracovných dní. V prípade, že Poskytovateľ požiada prijímateľa o vysvetlenie alebo doplnenie dokumentácie, určí v žiadosti lehotu na zaslanie vysvetlenia alebo doplnenia zo strany prijímateľa, ktorá nesmie byť kratšia ako 5 pracovných dní. Dňom odoslania žiadosti </w:t>
      </w:r>
      <w:r w:rsidR="00326E3D" w:rsidRPr="00326E3D">
        <w:rPr>
          <w:rFonts w:asciiTheme="majorHAnsi" w:hAnsiTheme="majorHAnsi" w:cstheme="majorHAnsi"/>
        </w:rPr>
        <w:t xml:space="preserve">sa prerušuje </w:t>
      </w:r>
      <w:r w:rsidRPr="00FF3978">
        <w:rPr>
          <w:rFonts w:asciiTheme="majorHAnsi" w:hAnsiTheme="majorHAnsi" w:cstheme="majorHAnsi"/>
        </w:rPr>
        <w:t xml:space="preserve">lehota na výkon kontroly. Dňom nasledujúcim po dni doručenia vysvetlenia alebo doplnenia dokumentácie Poskytovateľovi </w:t>
      </w:r>
      <w:r w:rsidR="00326E3D" w:rsidRPr="00326E3D">
        <w:rPr>
          <w:rFonts w:asciiTheme="majorHAnsi" w:hAnsiTheme="majorHAnsi" w:cstheme="majorHAnsi"/>
        </w:rPr>
        <w:t>pokračuje</w:t>
      </w:r>
      <w:r w:rsidRPr="00FF3978">
        <w:rPr>
          <w:rFonts w:asciiTheme="majorHAnsi" w:hAnsiTheme="majorHAnsi" w:cstheme="majorHAnsi"/>
        </w:rPr>
        <w:t xml:space="preserve"> plyn</w:t>
      </w:r>
      <w:r w:rsidR="00326E3D">
        <w:rPr>
          <w:rFonts w:asciiTheme="majorHAnsi" w:hAnsiTheme="majorHAnsi" w:cstheme="majorHAnsi"/>
        </w:rPr>
        <w:t>utie</w:t>
      </w:r>
      <w:r w:rsidRPr="00FF3978">
        <w:rPr>
          <w:rFonts w:asciiTheme="majorHAnsi" w:hAnsiTheme="majorHAnsi" w:cstheme="majorHAnsi"/>
        </w:rPr>
        <w:t xml:space="preserve"> lehot</w:t>
      </w:r>
      <w:r w:rsidR="00326E3D">
        <w:rPr>
          <w:rFonts w:asciiTheme="majorHAnsi" w:hAnsiTheme="majorHAnsi" w:cstheme="majorHAnsi"/>
        </w:rPr>
        <w:t>y</w:t>
      </w:r>
      <w:r w:rsidRPr="00FF3978">
        <w:rPr>
          <w:rFonts w:asciiTheme="majorHAnsi" w:hAnsiTheme="majorHAnsi" w:cstheme="majorHAnsi"/>
        </w:rPr>
        <w:t xml:space="preserve"> na výkon kontroly O SPTS. Doplnením dokumentácie nemôže dôjsť k zmene pôvodne predložených dokladov, resp. údajov v nich uvedených. Ak prijímateľ v požadovanom termíne doplnil údaje a Poskytovateľ takúto situáciu identifikuje ako kompletnú, postupuje vo vyhodnocovaní kontroly ďalej.</w:t>
      </w:r>
      <w:r w:rsidR="00326E3D">
        <w:rPr>
          <w:rFonts w:asciiTheme="majorHAnsi" w:hAnsiTheme="majorHAnsi" w:cstheme="majorHAnsi"/>
        </w:rPr>
        <w:t xml:space="preserve"> </w:t>
      </w:r>
      <w:r w:rsidR="00326E3D" w:rsidRPr="00326E3D">
        <w:rPr>
          <w:rFonts w:asciiTheme="majorHAnsi" w:hAnsiTheme="majorHAnsi" w:cstheme="majorHAnsi"/>
        </w:rPr>
        <w:t>Súčasťou kontroly je aj vecná kontrola súladu predmetu obstarávania a iných údajov so schválenou ŽoNFP a účinnou zmluvou o NFP.</w:t>
      </w:r>
    </w:p>
    <w:p w14:paraId="26DA7D8F"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 zaslanej výzve na objasnenie pochybností  poučí prijímateľa o následkoch (napr. o neschválení výdavkov súvisiacich s predmetným verejným obstarávaním do financovania, o korekcii výdavkov, resp. o ďalších krokoch na základe konkrétnych zistení Poskytovateľa v rámci kontroly dokumentácie) spojených s neodstránením pochybností alebo nedodržaním určenej lehoty.</w:t>
      </w:r>
    </w:p>
    <w:p w14:paraId="270F92F8" w14:textId="6A0B9DB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Prijímateľ predkladá Poskytovateľovi dokumentáciu z O SPTS na kontrolu najneskôr do termínu stanoveného v Zmluve o NFP pričom termín na predloženie kompletnej dokumentácie z O SPTS nesmie byť dlhší ako 120 pracovných dní odo dňa nadobudnutia účinnosti Zmluvy o NFP.</w:t>
      </w:r>
    </w:p>
    <w:p w14:paraId="1B85FA87" w14:textId="5AAE6C3E"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predmet projektu pozostáva z niekoľkých obstarávaní, prijímateľ predkladá na kontrolu dokumentáciu zo všetkých uskutočnených O SPTS, pričom posledné O SPTS musí byť ukončené do termínu stanoveného v Zmluve o NFP v súlade s predchádzajúcim odsekom. </w:t>
      </w:r>
    </w:p>
    <w:p w14:paraId="7DE8DCFD"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color w:val="000000"/>
        </w:rPr>
        <w:t>Poskytovateľ</w:t>
      </w:r>
      <w:r w:rsidRPr="00FF3978" w:rsidDel="00F52986">
        <w:rPr>
          <w:rFonts w:asciiTheme="majorHAnsi" w:hAnsiTheme="majorHAnsi" w:cstheme="majorHAnsi"/>
        </w:rPr>
        <w:t xml:space="preserve"> </w:t>
      </w:r>
      <w:r w:rsidRPr="00FF3978">
        <w:rPr>
          <w:rFonts w:asciiTheme="majorHAnsi" w:hAnsiTheme="majorHAnsi" w:cstheme="majorHAnsi"/>
        </w:rPr>
        <w:t xml:space="preserve"> môže v odôvodnených prípadoch predĺžiť lehoty na kontrolu O SPTS, pričom takéto predĺženie lehoty oznamuje prijímateľovi elektronickou poštou (e-mailom). </w:t>
      </w:r>
    </w:p>
    <w:p w14:paraId="6972CED8"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 xml:space="preserve">V prípade, že pri kontrole </w:t>
      </w:r>
      <w:r w:rsidRPr="00FF3978">
        <w:rPr>
          <w:rFonts w:asciiTheme="majorHAnsi" w:hAnsiTheme="majorHAnsi" w:cstheme="majorHAnsi"/>
          <w:color w:val="000000"/>
        </w:rPr>
        <w:t>Poskytovateľ</w:t>
      </w:r>
      <w:r w:rsidRPr="00FF3978">
        <w:rPr>
          <w:rFonts w:asciiTheme="majorHAnsi" w:hAnsiTheme="majorHAnsi" w:cstheme="majorHAnsi"/>
        </w:rPr>
        <w:t xml:space="preserve"> nezistí porušenie princípov a postupov  obstarávania, resp. porušenie pravidiel a ustanovení legislatívy SR a EÚ a ani iné porušenie ovplyvňujúce oprávnenosť príslušných výdavkov, záverom kontroly je schválenie výdavkov súvisiacich s verejným obstarávaním do financovania. Schválenie výdavkov do financovania predstavuje jeden z predpokladov oprávnenosti výdavkov predložených ďalej žiadateľom v rámci ŽoP.</w:t>
      </w:r>
    </w:p>
    <w:p w14:paraId="747614E6"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color w:val="000000"/>
        </w:rPr>
        <w:t>V prípade, že pri kontrole Poskytovateľ zistí porušenie princípov a postupov obstarávania, resp. porušenie pravidiel a ustanovení legislatívy SR a EÚ, pričom rozsah a závažnosť týchto zistení má taký charakter, že mali alebo by mohli mať vplyv na výsledok obstarávania Poskytovateľ:</w:t>
      </w:r>
      <w:r w:rsidRPr="00FF3978">
        <w:rPr>
          <w:rFonts w:asciiTheme="majorHAnsi" w:hAnsiTheme="majorHAnsi" w:cstheme="majorHAnsi"/>
        </w:rPr>
        <w:t xml:space="preserve"> </w:t>
      </w:r>
    </w:p>
    <w:p w14:paraId="710CB2FD" w14:textId="77777777" w:rsidR="0019795F" w:rsidRPr="00FF3978" w:rsidRDefault="0019795F" w:rsidP="00FF3978">
      <w:pPr>
        <w:pStyle w:val="Odsekzoznamu"/>
        <w:numPr>
          <w:ilvl w:val="0"/>
          <w:numId w:val="7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 záveroch kontroly neschváli výdavky súvisiace s obstarávaním do financovania v plnom rozsahu, alebo</w:t>
      </w:r>
    </w:p>
    <w:p w14:paraId="0F3B826F" w14:textId="77777777" w:rsidR="0019795F" w:rsidRPr="00FF3978" w:rsidRDefault="0019795F" w:rsidP="00FF3978">
      <w:pPr>
        <w:pStyle w:val="Odsekzoznamu"/>
        <w:numPr>
          <w:ilvl w:val="0"/>
          <w:numId w:val="75"/>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postupuje v zmysle Metodického pokynu Poskytovateľa na uplatňovanie korekcií za nedodržanie postupov pri vykonávaní obstarávania. </w:t>
      </w:r>
    </w:p>
    <w:p w14:paraId="79078CCD" w14:textId="77777777" w:rsidR="0019795F" w:rsidRPr="00FF3978" w:rsidRDefault="0019795F" w:rsidP="00FF3978">
      <w:pPr>
        <w:numPr>
          <w:ilvl w:val="0"/>
          <w:numId w:val="73"/>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14:paraId="31B18252"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Neschválenie do financovania znamená, že všetky výdavky vychádzajúce z realizácie výsledku daného verejného obstarávania budú zo strany Poskytovateľa označené ako neoprávnené.</w:t>
      </w:r>
    </w:p>
    <w:p w14:paraId="01E1425C" w14:textId="77777777" w:rsidR="0019795F" w:rsidRPr="00FF3978" w:rsidRDefault="0019795F" w:rsidP="00FF3978">
      <w:pPr>
        <w:numPr>
          <w:ilvl w:val="0"/>
          <w:numId w:val="73"/>
        </w:numPr>
        <w:spacing w:before="60" w:after="60"/>
        <w:ind w:left="567" w:hanging="567"/>
        <w:rPr>
          <w:rFonts w:asciiTheme="majorHAnsi" w:hAnsiTheme="majorHAnsi" w:cstheme="majorHAnsi"/>
        </w:rPr>
      </w:pPr>
      <w:r w:rsidRPr="00FF3978">
        <w:rPr>
          <w:rFonts w:asciiTheme="majorHAnsi" w:hAnsiTheme="majorHAnsi" w:cstheme="majorHAnsi"/>
        </w:rPr>
        <w:t>Postupy, práva a povinnosti Poskytovateľa uvedené v tejto časti sa vzťahujú aj na kontrolu dodatkov k zmluvám s úspešným uchádzačom a na dodatky k rámcovým dohodám, pokiaľ nie je uvedené inak.</w:t>
      </w:r>
    </w:p>
    <w:p w14:paraId="39BB6A3C" w14:textId="77777777" w:rsidR="002F4DD8" w:rsidRPr="00FF3978" w:rsidRDefault="002F4DD8" w:rsidP="0019795F">
      <w:pPr>
        <w:ind w:left="567"/>
        <w:rPr>
          <w:rFonts w:asciiTheme="majorHAnsi" w:hAnsiTheme="majorHAnsi" w:cstheme="majorHAnsi"/>
          <w:highlight w:val="yellow"/>
        </w:rPr>
      </w:pPr>
    </w:p>
    <w:p w14:paraId="65E75D15" w14:textId="479A080D" w:rsidR="0019795F" w:rsidRPr="00FF3978" w:rsidRDefault="0019795F" w:rsidP="00FF3978">
      <w:pPr>
        <w:pStyle w:val="Nadpis2"/>
        <w:numPr>
          <w:ilvl w:val="0"/>
          <w:numId w:val="113"/>
        </w:numPr>
        <w:shd w:val="clear" w:color="auto" w:fill="92D050"/>
        <w:spacing w:before="0" w:after="0"/>
        <w:ind w:left="567" w:hanging="567"/>
        <w:jc w:val="both"/>
        <w:rPr>
          <w:rFonts w:asciiTheme="majorHAnsi" w:hAnsiTheme="majorHAnsi" w:cstheme="majorHAnsi"/>
        </w:rPr>
      </w:pPr>
      <w:bookmarkStart w:id="80" w:name="_Toc478594275"/>
      <w:bookmarkStart w:id="81" w:name="_Toc24353723"/>
      <w:r w:rsidRPr="00FF3978">
        <w:rPr>
          <w:rFonts w:asciiTheme="majorHAnsi" w:hAnsiTheme="majorHAnsi" w:cstheme="majorHAnsi"/>
          <w:iCs w:val="0"/>
        </w:rPr>
        <w:t>Pomocné nástroje posúdenia hospodárnosti a</w:t>
      </w:r>
      <w:r w:rsidR="002F4DD8" w:rsidRPr="00FF3978">
        <w:rPr>
          <w:rFonts w:asciiTheme="majorHAnsi" w:hAnsiTheme="majorHAnsi" w:cstheme="majorHAnsi"/>
          <w:iCs w:val="0"/>
        </w:rPr>
        <w:t> </w:t>
      </w:r>
      <w:r w:rsidRPr="00FF3978">
        <w:rPr>
          <w:rFonts w:asciiTheme="majorHAnsi" w:hAnsiTheme="majorHAnsi" w:cstheme="majorHAnsi"/>
          <w:iCs w:val="0"/>
        </w:rPr>
        <w:t>efektívnosti</w:t>
      </w:r>
      <w:bookmarkEnd w:id="80"/>
      <w:bookmarkEnd w:id="81"/>
    </w:p>
    <w:p w14:paraId="77EAE4F0" w14:textId="243392D9"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Poskytovateľ aplikuje pomocné nástroje pri overení hospodárnosti a efektívnosti výdavkov projektu, ak ide o zákazku na dodanie tovaru, uskutočnenie stavebných prác alebo poskytnutie služby, ktorá nespĺňa podmienky podľa §</w:t>
      </w:r>
      <w:r w:rsidR="00326E3D">
        <w:rPr>
          <w:rFonts w:asciiTheme="majorHAnsi" w:hAnsiTheme="majorHAnsi" w:cstheme="majorHAnsi"/>
        </w:rPr>
        <w:t xml:space="preserve"> </w:t>
      </w:r>
      <w:r w:rsidRPr="00FF3978">
        <w:rPr>
          <w:rFonts w:asciiTheme="majorHAnsi" w:hAnsiTheme="majorHAnsi" w:cstheme="majorHAnsi"/>
        </w:rPr>
        <w:t>5 ods. 2 alebo ods. 3 na dodanie tovaru, uskutočnenie stavebných prác alebo poskytnutie služby (§ 111 ods</w:t>
      </w:r>
      <w:r w:rsidR="002644EB">
        <w:rPr>
          <w:rFonts w:asciiTheme="majorHAnsi" w:hAnsiTheme="majorHAnsi" w:cstheme="majorHAnsi"/>
        </w:rPr>
        <w:t>.</w:t>
      </w:r>
      <w:r w:rsidRPr="00FF3978">
        <w:rPr>
          <w:rFonts w:asciiTheme="majorHAnsi" w:hAnsiTheme="majorHAnsi" w:cstheme="majorHAnsi"/>
        </w:rPr>
        <w:t xml:space="preserve"> 1, resp. § 117 </w:t>
      </w:r>
      <w:r w:rsidR="002644EB" w:rsidRPr="00FF3978">
        <w:rPr>
          <w:rFonts w:asciiTheme="majorHAnsi" w:hAnsiTheme="majorHAnsi" w:cstheme="majorHAnsi"/>
        </w:rPr>
        <w:t>ods</w:t>
      </w:r>
      <w:r w:rsidR="002644EB">
        <w:rPr>
          <w:rFonts w:asciiTheme="majorHAnsi" w:hAnsiTheme="majorHAnsi" w:cstheme="majorHAnsi"/>
        </w:rPr>
        <w:t>.</w:t>
      </w:r>
      <w:r w:rsidR="002644EB" w:rsidRPr="00FF3978">
        <w:rPr>
          <w:rFonts w:asciiTheme="majorHAnsi" w:hAnsiTheme="majorHAnsi" w:cstheme="majorHAnsi"/>
        </w:rPr>
        <w:t xml:space="preserve"> </w:t>
      </w:r>
      <w:r w:rsidRPr="00FF3978">
        <w:rPr>
          <w:rFonts w:asciiTheme="majorHAnsi" w:hAnsiTheme="majorHAnsi" w:cstheme="majorHAnsi"/>
        </w:rPr>
        <w:t>1 zákona o VO).</w:t>
      </w:r>
    </w:p>
    <w:p w14:paraId="095DC420" w14:textId="699566DF"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Cieľom pomocných nástrojov je podpora pri analýze a posudzovaní hospodárnych a efektívnych projektov. Svojim charakterom zároveň predstavujú jedny z najefektívnejších nástrojov podpory merania a hodnotenia účinkov intervencií. </w:t>
      </w:r>
    </w:p>
    <w:p w14:paraId="6D39B9B1" w14:textId="77777777"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14:paraId="5A95B2BC" w14:textId="23986343"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Výsledky identifikované aplikáciou pomocných nástrojov môžu predstavovať vstupy najmä v rámci odborného hodnotenia ŽoNFP. </w:t>
      </w:r>
    </w:p>
    <w:p w14:paraId="3BF6C4D1" w14:textId="77777777" w:rsidR="0019795F" w:rsidRPr="00FF3978" w:rsidRDefault="0019795F" w:rsidP="00FF3978">
      <w:pPr>
        <w:numPr>
          <w:ilvl w:val="0"/>
          <w:numId w:val="76"/>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aplikuje pomocné nástroje pri overení hospodárnosti a efektívnosti výdavkov projektu v zmysle Metodického pokynu RO pre kontrolu verejného obstarávania vrátane kontroly hospodárnosti a efektívnosti zo dňa 16. októbra 2015. </w:t>
      </w:r>
    </w:p>
    <w:p w14:paraId="04E95CB2" w14:textId="77777777" w:rsidR="0019795F" w:rsidRPr="00FF3978" w:rsidRDefault="0019795F" w:rsidP="0019795F">
      <w:pPr>
        <w:rPr>
          <w:rFonts w:asciiTheme="majorHAnsi" w:hAnsiTheme="majorHAnsi" w:cstheme="majorHAnsi"/>
        </w:rPr>
      </w:pPr>
    </w:p>
    <w:p w14:paraId="0795D92E" w14:textId="77777777" w:rsidR="0019795F" w:rsidRPr="00FF3978" w:rsidRDefault="0019795F" w:rsidP="00FF3978">
      <w:pPr>
        <w:pStyle w:val="Nadpis3"/>
        <w:numPr>
          <w:ilvl w:val="0"/>
          <w:numId w:val="0"/>
        </w:numPr>
        <w:spacing w:before="120"/>
        <w:rPr>
          <w:rFonts w:asciiTheme="majorHAnsi" w:hAnsiTheme="majorHAnsi" w:cstheme="majorHAnsi"/>
        </w:rPr>
      </w:pPr>
      <w:bookmarkStart w:id="82" w:name="_Toc478594276"/>
      <w:r w:rsidRPr="00FF3978">
        <w:rPr>
          <w:rFonts w:asciiTheme="majorHAnsi" w:hAnsiTheme="majorHAnsi" w:cstheme="majorHAnsi"/>
        </w:rPr>
        <w:t>Prieskum trhu</w:t>
      </w:r>
      <w:bookmarkEnd w:id="82"/>
    </w:p>
    <w:p w14:paraId="1AB97C40" w14:textId="77777777" w:rsidR="0019795F" w:rsidRPr="00FF3978" w:rsidRDefault="0019795F" w:rsidP="00FF3978">
      <w:pPr>
        <w:numPr>
          <w:ilvl w:val="0"/>
          <w:numId w:val="77"/>
        </w:numPr>
        <w:spacing w:before="60" w:after="60"/>
        <w:ind w:left="567" w:hanging="567"/>
        <w:rPr>
          <w:rFonts w:asciiTheme="majorHAnsi" w:hAnsiTheme="majorHAnsi" w:cstheme="majorHAnsi"/>
        </w:rPr>
      </w:pPr>
      <w:r w:rsidRPr="00FF3978">
        <w:rPr>
          <w:rFonts w:asciiTheme="majorHAnsi" w:hAnsiTheme="majorHAnsi" w:cstheme="majorHAnsi"/>
        </w:rPr>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14:paraId="58E0621D" w14:textId="77777777" w:rsidR="0019795F" w:rsidRPr="00FF3978" w:rsidRDefault="0019795F" w:rsidP="00FF3978">
      <w:pPr>
        <w:numPr>
          <w:ilvl w:val="0"/>
          <w:numId w:val="77"/>
        </w:numPr>
        <w:spacing w:before="60" w:after="60"/>
        <w:ind w:left="567" w:hanging="567"/>
        <w:rPr>
          <w:rFonts w:asciiTheme="majorHAnsi" w:hAnsiTheme="majorHAnsi" w:cstheme="majorHAnsi"/>
        </w:rPr>
      </w:pPr>
      <w:r w:rsidRPr="00FF3978">
        <w:rPr>
          <w:rFonts w:asciiTheme="majorHAnsi" w:hAnsiTheme="majorHAnsi" w:cstheme="majorHAnsi"/>
        </w:rPr>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14:paraId="3320DB96" w14:textId="77777777" w:rsidR="0019795F" w:rsidRPr="00FF3978" w:rsidRDefault="0019795F" w:rsidP="00FF3978">
      <w:pPr>
        <w:pStyle w:val="Default"/>
        <w:numPr>
          <w:ilvl w:val="0"/>
          <w:numId w:val="78"/>
        </w:numPr>
        <w:spacing w:before="60" w:after="60"/>
        <w:ind w:left="1134" w:hanging="567"/>
        <w:jc w:val="both"/>
        <w:rPr>
          <w:rFonts w:asciiTheme="majorHAnsi" w:hAnsiTheme="majorHAnsi" w:cstheme="majorHAnsi"/>
        </w:rPr>
      </w:pPr>
      <w:r w:rsidRPr="00FF3978">
        <w:rPr>
          <w:rFonts w:asciiTheme="majorHAnsi" w:hAnsiTheme="majorHAnsi" w:cstheme="majorHAnsi"/>
        </w:rPr>
        <w:lastRenderedPageBreak/>
        <w:t xml:space="preserve">Poskytovateľ umožní vykonanie prieskumu trhu žiadateľom aj oslovením menšieho počtu záujemcov ako 3 na základe analýzy (napr. analýzy historických dát, alebo na základe špecifík žiadateľov, projektov a pod.); </w:t>
      </w:r>
    </w:p>
    <w:p w14:paraId="0E94D64C" w14:textId="77777777" w:rsidR="0019795F" w:rsidRPr="00FF3978" w:rsidRDefault="0019795F" w:rsidP="00FF3978">
      <w:pPr>
        <w:pStyle w:val="Default"/>
        <w:numPr>
          <w:ilvl w:val="0"/>
          <w:numId w:val="78"/>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uvedená možnosť je definovaná na úrovni Výzvy; </w:t>
      </w:r>
    </w:p>
    <w:p w14:paraId="7EEDDC0D" w14:textId="77777777" w:rsidR="0019795F" w:rsidRPr="00FF3978" w:rsidRDefault="0019795F" w:rsidP="00FF3978">
      <w:pPr>
        <w:pStyle w:val="Default"/>
        <w:numPr>
          <w:ilvl w:val="0"/>
          <w:numId w:val="78"/>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žiadateľ objektívne zdôvodní nižší ako vo Výzve požadovaný počet oslovených záujemcov. </w:t>
      </w:r>
    </w:p>
    <w:p w14:paraId="061FD2A4"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14:paraId="0DE0910F"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Výstupné informácie o vykonanom prieskume trhu sú zaznamenané v Zázname o vykonaní prieskumu trhu, v ktorom sú vyhodnotené výsledky prieskumu trhu z hľadiska najnižšej ceny, alebo ekonomicky najvýhodnejšej ponuky. </w:t>
      </w:r>
    </w:p>
    <w:p w14:paraId="7B2997C1"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Prieskum trhu vykonáva Poskytovateľ za využitia napr.: </w:t>
      </w:r>
    </w:p>
    <w:p w14:paraId="05AFC6DF"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vlastnej databázy o tovaroch, prácach alebo služieb alebo; </w:t>
      </w:r>
    </w:p>
    <w:p w14:paraId="436D00F3"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dodávateľov alebo; </w:t>
      </w:r>
    </w:p>
    <w:p w14:paraId="47CA3CFF"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vyhľadávania cien na internete alebo; </w:t>
      </w:r>
    </w:p>
    <w:p w14:paraId="3492F0DB"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 aktuálnych cenníkov a katalógov firiem, resp. iných propagačných materiálov alebo; </w:t>
      </w:r>
    </w:p>
    <w:p w14:paraId="042EE2D2"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poštových alebo telekomunikačných služieb alebo; </w:t>
      </w:r>
    </w:p>
    <w:p w14:paraId="15C03CED" w14:textId="77777777" w:rsidR="0019795F" w:rsidRPr="00FF3978" w:rsidRDefault="0019795F" w:rsidP="00FF3978">
      <w:pPr>
        <w:pStyle w:val="Default"/>
        <w:numPr>
          <w:ilvl w:val="0"/>
          <w:numId w:val="83"/>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osobným zisťovaním, resp. iným ekvivalentným spôsobom. </w:t>
      </w:r>
    </w:p>
    <w:p w14:paraId="0AEE1124"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Poskytovateľ prieskum trhu ako nástroj podpory samostatne na svojej úrovni nie je povinný vykonať, ak je prieskum trhu nevykonateľný: </w:t>
      </w:r>
    </w:p>
    <w:p w14:paraId="6A1438AA" w14:textId="77777777" w:rsidR="0019795F" w:rsidRPr="00FF3978" w:rsidRDefault="0019795F" w:rsidP="00FF3978">
      <w:pPr>
        <w:pStyle w:val="Default"/>
        <w:numPr>
          <w:ilvl w:val="0"/>
          <w:numId w:val="79"/>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z dôvodu neúmernej a neefektívnej časovej, administratívnej, technickej alebo odbornej náročnosti; </w:t>
      </w:r>
    </w:p>
    <w:p w14:paraId="24CEC081" w14:textId="77777777" w:rsidR="0019795F" w:rsidRPr="00FF3978" w:rsidRDefault="0019795F" w:rsidP="00FF3978">
      <w:pPr>
        <w:pStyle w:val="Default"/>
        <w:numPr>
          <w:ilvl w:val="0"/>
          <w:numId w:val="79"/>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14:paraId="2ABBDA2C" w14:textId="77777777" w:rsidR="0019795F" w:rsidRPr="00FF3978" w:rsidRDefault="0019795F" w:rsidP="00FF3978">
      <w:pPr>
        <w:pStyle w:val="Default"/>
        <w:numPr>
          <w:ilvl w:val="0"/>
          <w:numId w:val="79"/>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 napr. technická náročnosť pri stavebnej činnosti </w:t>
      </w:r>
      <w:r w:rsidRPr="00FF3978">
        <w:rPr>
          <w:rFonts w:asciiTheme="majorHAnsi" w:hAnsiTheme="majorHAnsi" w:cstheme="majorHAnsi"/>
        </w:rPr>
        <w:br/>
        <w:t xml:space="preserve">v nepriaznivých geografických podmienkach, resp. boli identifikované neprimerane nízke ceny, ktoré predstavujú vysoké riziko nízkej pridanej hodnoty/kvality projektu); </w:t>
      </w:r>
    </w:p>
    <w:p w14:paraId="03ADA480" w14:textId="77777777" w:rsidR="0019795F" w:rsidRPr="00FF3978" w:rsidRDefault="0019795F" w:rsidP="00FF3978">
      <w:pPr>
        <w:pStyle w:val="Default"/>
        <w:numPr>
          <w:ilvl w:val="0"/>
          <w:numId w:val="79"/>
        </w:numPr>
        <w:spacing w:before="60" w:after="60"/>
        <w:ind w:left="1134" w:hanging="567"/>
        <w:jc w:val="both"/>
        <w:rPr>
          <w:rFonts w:asciiTheme="majorHAnsi" w:hAnsiTheme="majorHAnsi" w:cstheme="majorHAnsi"/>
        </w:rPr>
      </w:pPr>
      <w:r w:rsidRPr="00FF3978">
        <w:rPr>
          <w:rFonts w:asciiTheme="majorHAnsi" w:hAnsiTheme="majorHAnsi" w:cstheme="majorHAnsi"/>
        </w:rPr>
        <w:t>ak finančné náklady spojené s vykonaním prieskumu trhu sú neprimerané riziku vzniku nehospodárnych a neefektívnych výdavkov;</w:t>
      </w:r>
    </w:p>
    <w:p w14:paraId="378C8629" w14:textId="77777777" w:rsidR="0019795F" w:rsidRPr="00FF3978" w:rsidRDefault="0019795F" w:rsidP="00FF3978">
      <w:pPr>
        <w:pStyle w:val="Default"/>
        <w:numPr>
          <w:ilvl w:val="0"/>
          <w:numId w:val="79"/>
        </w:numPr>
        <w:spacing w:before="60" w:after="60"/>
        <w:ind w:left="1134" w:hanging="567"/>
        <w:jc w:val="both"/>
        <w:rPr>
          <w:rFonts w:asciiTheme="majorHAnsi" w:hAnsiTheme="majorHAnsi" w:cstheme="majorHAnsi"/>
        </w:rPr>
      </w:pPr>
      <w:r w:rsidRPr="00FF3978">
        <w:rPr>
          <w:rFonts w:asciiTheme="majorHAnsi" w:hAnsiTheme="majorHAnsi" w:cstheme="majorHAnsi"/>
        </w:rPr>
        <w:t>z ďalších dôvodov  vyplývajúcich z analýzy vykonanej na úrovni Poskytovateľa.</w:t>
      </w:r>
    </w:p>
    <w:p w14:paraId="2503AD8F"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lastRenderedPageBreak/>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14:paraId="1926188C"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Poskytovateľ zabezpečí posúdenie výsledkov prieskumu trhu (uvedených v Zápisnici z vykonaného prieskumu trhu) jednotlivými odbornými hodnotiteľmi v rámci odborného hodnotenia ŽoNFP. </w:t>
      </w:r>
    </w:p>
    <w:p w14:paraId="65888547" w14:textId="77777777" w:rsidR="0019795F" w:rsidRPr="00FF3978" w:rsidRDefault="0019795F" w:rsidP="00FF3978">
      <w:pPr>
        <w:numPr>
          <w:ilvl w:val="0"/>
          <w:numId w:val="77"/>
        </w:numPr>
        <w:spacing w:before="60" w:after="60"/>
        <w:ind w:left="567" w:hanging="567"/>
        <w:rPr>
          <w:rFonts w:asciiTheme="majorHAnsi" w:hAnsiTheme="majorHAnsi" w:cstheme="majorHAnsi"/>
        </w:rPr>
      </w:pPr>
      <w:r w:rsidRPr="00FF3978">
        <w:rPr>
          <w:rFonts w:asciiTheme="majorHAnsi" w:hAnsiTheme="majorHAnsi" w:cstheme="majorHAnsi"/>
        </w:rPr>
        <w:t xml:space="preserve">Posúdenie hospodárnosti a efektívnosti spočíva v: </w:t>
      </w:r>
    </w:p>
    <w:p w14:paraId="416DED81" w14:textId="77777777" w:rsidR="0019795F" w:rsidRPr="00FF3978" w:rsidRDefault="0019795F" w:rsidP="00FF3978">
      <w:pPr>
        <w:pStyle w:val="Default"/>
        <w:numPr>
          <w:ilvl w:val="0"/>
          <w:numId w:val="80"/>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analýze Zápisnice z vykonaného prieskumu trhu (alebo iného alternatívneho dokumentu) v prípade, že prieskum trhu vykonal žiadateľ, resp. partner; </w:t>
      </w:r>
    </w:p>
    <w:p w14:paraId="313D393E" w14:textId="77777777" w:rsidR="0019795F" w:rsidRPr="00FF3978" w:rsidRDefault="0019795F" w:rsidP="00FF3978">
      <w:pPr>
        <w:pStyle w:val="Default"/>
        <w:numPr>
          <w:ilvl w:val="0"/>
          <w:numId w:val="80"/>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porovnaní vlastného výsledku prieskumu trhu s výsledkom prieskumu trhu žiadateľa v prípade, že prieskum trhu vykonával aj Poskytovateľ. </w:t>
      </w:r>
    </w:p>
    <w:p w14:paraId="14C9CF06"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themeColor="text1"/>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14:paraId="1D17E84E"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Cieľom posúdenia výsledku prieskumu trhu bez ohľadu na subjekt, ktorý ho vykonal je identifikácia: </w:t>
      </w:r>
    </w:p>
    <w:p w14:paraId="3937CAFC" w14:textId="77777777" w:rsidR="0019795F" w:rsidRPr="00FF3978" w:rsidRDefault="0019795F" w:rsidP="00FF3978">
      <w:pPr>
        <w:pStyle w:val="Default"/>
        <w:numPr>
          <w:ilvl w:val="0"/>
          <w:numId w:val="81"/>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cenovo najvýhodnejšej ponuky a/alebo </w:t>
      </w:r>
    </w:p>
    <w:p w14:paraId="2C72E670" w14:textId="77777777" w:rsidR="0019795F" w:rsidRPr="00FF3978" w:rsidRDefault="0019795F" w:rsidP="00FF3978">
      <w:pPr>
        <w:pStyle w:val="Default"/>
        <w:numPr>
          <w:ilvl w:val="0"/>
          <w:numId w:val="81"/>
        </w:numPr>
        <w:spacing w:before="60" w:after="60"/>
        <w:ind w:left="1134" w:hanging="567"/>
        <w:jc w:val="both"/>
        <w:rPr>
          <w:rFonts w:asciiTheme="majorHAnsi" w:hAnsiTheme="majorHAnsi" w:cstheme="majorHAnsi"/>
        </w:rPr>
      </w:pPr>
      <w:r w:rsidRPr="00FF3978">
        <w:rPr>
          <w:rFonts w:asciiTheme="majorHAnsi" w:hAnsiTheme="majorHAnsi" w:cstheme="majorHAnsi"/>
        </w:rPr>
        <w:t>ekonomicky najvýhodnejšej ponuky.</w:t>
      </w:r>
    </w:p>
    <w:p w14:paraId="4EFF15B4"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Poskytovateľ je povinný v rámci odborného hodnotenia ŽoNFP preferovať ekonomicky najvýhodnejšiu ponuku pred cenovo najvýhodnejšou ponukou v prípade aplikácie </w:t>
      </w:r>
      <w:proofErr w:type="spellStart"/>
      <w:r w:rsidRPr="00FF3978">
        <w:rPr>
          <w:rFonts w:asciiTheme="majorHAnsi" w:hAnsiTheme="majorHAnsi" w:cstheme="majorHAnsi"/>
          <w:color w:val="000000"/>
        </w:rPr>
        <w:t>benchmarku</w:t>
      </w:r>
      <w:proofErr w:type="spellEnd"/>
      <w:r w:rsidRPr="00FF3978">
        <w:rPr>
          <w:rFonts w:asciiTheme="majorHAnsi" w:hAnsiTheme="majorHAnsi" w:cstheme="majorHAnsi"/>
          <w:color w:val="000000"/>
        </w:rPr>
        <w:t xml:space="preserve"> - na základe ktorého je zrejmé, že dosiahnutý </w:t>
      </w:r>
      <w:proofErr w:type="spellStart"/>
      <w:r w:rsidRPr="00FF3978">
        <w:rPr>
          <w:rFonts w:asciiTheme="majorHAnsi" w:hAnsiTheme="majorHAnsi" w:cstheme="majorHAnsi"/>
          <w:color w:val="000000"/>
        </w:rPr>
        <w:t>benchmark</w:t>
      </w:r>
      <w:proofErr w:type="spellEnd"/>
      <w:r w:rsidRPr="00FF3978">
        <w:rPr>
          <w:rFonts w:asciiTheme="majorHAnsi" w:hAnsiTheme="majorHAnsi" w:cstheme="majorHAnsi"/>
          <w:color w:val="000000"/>
        </w:rPr>
        <w:t xml:space="preserve"> ekonomicky najvýhodnejšej ponuky je vyšší ako </w:t>
      </w:r>
      <w:proofErr w:type="spellStart"/>
      <w:r w:rsidRPr="00FF3978">
        <w:rPr>
          <w:rFonts w:asciiTheme="majorHAnsi" w:hAnsiTheme="majorHAnsi" w:cstheme="majorHAnsi"/>
          <w:color w:val="000000"/>
        </w:rPr>
        <w:t>benchmark</w:t>
      </w:r>
      <w:proofErr w:type="spellEnd"/>
      <w:r w:rsidRPr="00FF3978">
        <w:rPr>
          <w:rFonts w:asciiTheme="majorHAnsi" w:hAnsiTheme="majorHAnsi" w:cstheme="majorHAnsi"/>
          <w:color w:val="000000"/>
        </w:rPr>
        <w:t xml:space="preserve"> pri cenovo najvýhodnejšej ponuke. V prípade, že Poskytovateľ </w:t>
      </w:r>
      <w:proofErr w:type="spellStart"/>
      <w:r w:rsidRPr="00FF3978">
        <w:rPr>
          <w:rFonts w:asciiTheme="majorHAnsi" w:hAnsiTheme="majorHAnsi" w:cstheme="majorHAnsi"/>
          <w:color w:val="000000"/>
        </w:rPr>
        <w:t>benchmark</w:t>
      </w:r>
      <w:proofErr w:type="spellEnd"/>
      <w:r w:rsidRPr="00FF3978">
        <w:rPr>
          <w:rFonts w:asciiTheme="majorHAnsi" w:hAnsiTheme="majorHAnsi" w:cstheme="majorHAnsi"/>
          <w:color w:val="000000"/>
        </w:rPr>
        <w:t xml:space="preserve"> nevyužíva, cenovo najvýhodnejšia ponuka je najhospodárnejšou. </w:t>
      </w:r>
    </w:p>
    <w:p w14:paraId="2AF06B04" w14:textId="77777777" w:rsidR="0019795F" w:rsidRPr="00FF3978" w:rsidRDefault="0019795F" w:rsidP="00FF3978">
      <w:pPr>
        <w:numPr>
          <w:ilvl w:val="0"/>
          <w:numId w:val="77"/>
        </w:numPr>
        <w:spacing w:before="60" w:after="60"/>
        <w:ind w:left="567" w:hanging="567"/>
        <w:rPr>
          <w:rFonts w:asciiTheme="majorHAnsi" w:hAnsiTheme="majorHAnsi" w:cstheme="majorHAnsi"/>
          <w:color w:val="000000"/>
        </w:rPr>
      </w:pPr>
      <w:r w:rsidRPr="00FF3978">
        <w:rPr>
          <w:rFonts w:asciiTheme="majorHAnsi" w:hAnsiTheme="majorHAnsi" w:cstheme="majorHAnsi"/>
          <w:color w:val="000000"/>
        </w:rPr>
        <w:t xml:space="preserve">Poskytovateľ v prípade vykonania prieskumu trhu je povinný uchovávať všetky podklady z vykonania prieskumu trhu spolu so závermi z vykonaného prieskumu. </w:t>
      </w:r>
    </w:p>
    <w:p w14:paraId="64463D03" w14:textId="77777777" w:rsidR="0019795F" w:rsidRPr="00FF3978" w:rsidRDefault="0019795F" w:rsidP="0019795F">
      <w:pPr>
        <w:pStyle w:val="Bezriadkovania"/>
        <w:rPr>
          <w:rFonts w:asciiTheme="majorHAnsi" w:hAnsiTheme="majorHAnsi" w:cstheme="majorHAnsi"/>
        </w:rPr>
      </w:pPr>
    </w:p>
    <w:p w14:paraId="759F7DA5" w14:textId="77777777" w:rsidR="0019795F" w:rsidRPr="00FF3978" w:rsidRDefault="0019795F" w:rsidP="00FF3978">
      <w:pPr>
        <w:pStyle w:val="Nadpis3"/>
        <w:numPr>
          <w:ilvl w:val="0"/>
          <w:numId w:val="0"/>
        </w:numPr>
        <w:spacing w:before="120"/>
        <w:rPr>
          <w:rFonts w:asciiTheme="majorHAnsi" w:hAnsiTheme="majorHAnsi" w:cstheme="majorHAnsi"/>
        </w:rPr>
      </w:pPr>
      <w:bookmarkStart w:id="83" w:name="_Toc478594277"/>
      <w:r w:rsidRPr="00FF3978">
        <w:rPr>
          <w:rFonts w:asciiTheme="majorHAnsi" w:hAnsiTheme="majorHAnsi" w:cstheme="majorHAnsi"/>
        </w:rPr>
        <w:t>Finančné limity na úrovni jednotkových cien</w:t>
      </w:r>
      <w:bookmarkEnd w:id="83"/>
    </w:p>
    <w:p w14:paraId="6AFF758D" w14:textId="77777777" w:rsidR="0019795F" w:rsidRPr="00FF3978" w:rsidRDefault="0019795F" w:rsidP="00FF3978">
      <w:pPr>
        <w:numPr>
          <w:ilvl w:val="0"/>
          <w:numId w:val="82"/>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themeColor="text1"/>
        </w:rPr>
        <w:t xml:space="preserve">RO alebo </w:t>
      </w:r>
      <w:r w:rsidRPr="00FF3978">
        <w:rPr>
          <w:rFonts w:asciiTheme="majorHAnsi" w:hAnsiTheme="majorHAnsi" w:cstheme="majorHAnsi"/>
          <w:color w:val="000000"/>
        </w:rPr>
        <w:t>Poskytovateľ</w:t>
      </w:r>
      <w:r w:rsidRPr="00FF3978">
        <w:rPr>
          <w:rFonts w:asciiTheme="majorHAnsi" w:hAnsiTheme="majorHAnsi" w:cstheme="majorHAnsi"/>
          <w:color w:val="000000" w:themeColor="text1"/>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14:paraId="654D9E01" w14:textId="77777777" w:rsidR="0019795F" w:rsidRPr="00FF3978" w:rsidRDefault="0019795F" w:rsidP="00FF3978">
      <w:pPr>
        <w:numPr>
          <w:ilvl w:val="0"/>
          <w:numId w:val="82"/>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themeColor="text1"/>
        </w:rPr>
        <w:t xml:space="preserve">Hlavným významom zavedenia finančných limitov na jednotkové výdavky je eliminácia vzniku neprimeraných rozdielov medzi obstaraniami toho istého tovaru/práce/služby medzi rôznymi žiadateľmi/prijímateľmi. </w:t>
      </w:r>
    </w:p>
    <w:p w14:paraId="6DB37FFA" w14:textId="77777777" w:rsidR="0019795F" w:rsidRPr="00FF3978" w:rsidRDefault="0019795F" w:rsidP="00FF3978">
      <w:pPr>
        <w:numPr>
          <w:ilvl w:val="0"/>
          <w:numId w:val="82"/>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rPr>
        <w:t>Poskytovateľ</w:t>
      </w:r>
      <w:r w:rsidRPr="00FF3978">
        <w:rPr>
          <w:rFonts w:asciiTheme="majorHAnsi" w:hAnsiTheme="majorHAnsi" w:cstheme="majorHAnsi"/>
          <w:color w:val="000000" w:themeColor="text1"/>
        </w:rPr>
        <w:t xml:space="preserve"> pri overení neprekročenia maximálneho limitu na jednotkové ceny porovnáva definované limity s oprávnenými výdavkami rozpočtu projektu v ŽoNFP. </w:t>
      </w:r>
    </w:p>
    <w:p w14:paraId="1A417E14" w14:textId="77777777" w:rsidR="0019795F" w:rsidRPr="00FF3978" w:rsidRDefault="0019795F" w:rsidP="00FF3978">
      <w:pPr>
        <w:numPr>
          <w:ilvl w:val="0"/>
          <w:numId w:val="82"/>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rPr>
        <w:t>Poskytovateľ</w:t>
      </w:r>
      <w:r w:rsidRPr="00FF3978">
        <w:rPr>
          <w:rFonts w:asciiTheme="majorHAnsi" w:hAnsiTheme="majorHAnsi" w:cstheme="majorHAnsi"/>
          <w:color w:val="000000" w:themeColor="text1"/>
        </w:rPr>
        <w:t xml:space="preserve"> zníži oprávnené výdavky predloženého rozpočtu projektu, ktoré prekračujú limit jednotkových cien stanovených Poskytovateľom v rámci procesu odborného hodnotenia ŽoNFP. </w:t>
      </w:r>
    </w:p>
    <w:p w14:paraId="5D8E7A3D" w14:textId="77777777" w:rsidR="0019795F" w:rsidRPr="00FF3978" w:rsidRDefault="0019795F" w:rsidP="00FF3978">
      <w:pPr>
        <w:numPr>
          <w:ilvl w:val="0"/>
          <w:numId w:val="82"/>
        </w:numPr>
        <w:spacing w:before="60" w:after="60"/>
        <w:ind w:left="567" w:hanging="567"/>
        <w:rPr>
          <w:rFonts w:asciiTheme="majorHAnsi" w:hAnsiTheme="majorHAnsi" w:cstheme="majorHAnsi"/>
          <w:color w:val="000000" w:themeColor="text1"/>
        </w:rPr>
      </w:pPr>
      <w:r w:rsidRPr="00FF3978">
        <w:rPr>
          <w:rFonts w:asciiTheme="majorHAnsi" w:hAnsiTheme="majorHAnsi" w:cstheme="majorHAnsi"/>
          <w:color w:val="000000"/>
        </w:rPr>
        <w:lastRenderedPageBreak/>
        <w:t>Poskytovateľ</w:t>
      </w:r>
      <w:r w:rsidRPr="00FF3978">
        <w:rPr>
          <w:rFonts w:asciiTheme="majorHAnsi" w:hAnsiTheme="majorHAnsi" w:cstheme="majorHAnsi"/>
          <w:color w:val="000000" w:themeColor="text1"/>
        </w:rPr>
        <w:t xml:space="preserve"> je povinný uchovávať podpornú dokumentáciu potvrdzujúcu určenie finančných limitov a uchovávať podpornú dokumentáciu, na základe ktorej boli finančné limity na úrovni jednotkových cien stanovené. </w:t>
      </w:r>
    </w:p>
    <w:p w14:paraId="3DF4601C" w14:textId="77777777" w:rsidR="00B76673" w:rsidRPr="00FF3978" w:rsidRDefault="00B76673" w:rsidP="00B76673">
      <w:pPr>
        <w:autoSpaceDE w:val="0"/>
        <w:autoSpaceDN w:val="0"/>
        <w:adjustRightInd w:val="0"/>
        <w:rPr>
          <w:rFonts w:asciiTheme="majorHAnsi" w:hAnsiTheme="majorHAnsi" w:cstheme="majorHAnsi"/>
        </w:rPr>
      </w:pPr>
    </w:p>
    <w:p w14:paraId="6317E5DD" w14:textId="77777777" w:rsidR="00BB407A" w:rsidRPr="00195E3B" w:rsidRDefault="00BB407A">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1F8A2732" w14:textId="106D0DA6" w:rsidR="00D85DA0" w:rsidRPr="00FF3978" w:rsidRDefault="00D85DA0" w:rsidP="00CB4949">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4" w:name="_Toc24353724"/>
      <w:r w:rsidRPr="00FF3978">
        <w:rPr>
          <w:rFonts w:asciiTheme="majorHAnsi" w:hAnsiTheme="majorHAnsi" w:cstheme="majorHAnsi"/>
          <w:bCs w:val="0"/>
          <w:iCs/>
        </w:rPr>
        <w:lastRenderedPageBreak/>
        <w:t>VŠEOBECNÉ ZÁSADY OPRÁVNENOSTI VÝDAVKOV</w:t>
      </w:r>
      <w:bookmarkEnd w:id="84"/>
    </w:p>
    <w:p w14:paraId="120E7F09" w14:textId="77777777" w:rsidR="00D85DA0" w:rsidRPr="00FF3978" w:rsidRDefault="00D85DA0" w:rsidP="00D85DA0">
      <w:pPr>
        <w:pStyle w:val="Bezriadkovania"/>
        <w:rPr>
          <w:rFonts w:asciiTheme="majorHAnsi" w:hAnsiTheme="majorHAnsi" w:cstheme="majorHAnsi"/>
        </w:rPr>
      </w:pPr>
    </w:p>
    <w:p w14:paraId="512C35E3"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 vecného hľadiska musí výdavok spĺňať nasledujúce podmienky: </w:t>
      </w:r>
    </w:p>
    <w:p w14:paraId="281C3975"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v súlade s platnými všeobecne záväznými právnymi predpismi</w:t>
      </w:r>
      <w:r w:rsidRPr="00FF3978">
        <w:rPr>
          <w:rFonts w:asciiTheme="majorHAnsi" w:hAnsiTheme="majorHAnsi" w:cstheme="majorHAnsi"/>
          <w:color w:val="auto"/>
        </w:rPr>
        <w:t xml:space="preserve"> (napr. zákon o rozpočtových pravidlách, zákon o verejnom obstarávaní),</w:t>
      </w:r>
    </w:p>
    <w:p w14:paraId="5DD4F7DF"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vynaložený na projekt</w:t>
      </w:r>
      <w:r w:rsidRPr="00FF3978">
        <w:rPr>
          <w:rFonts w:asciiTheme="majorHAnsi" w:hAnsiTheme="majorHAnsi" w:cstheme="majorHAnsi"/>
          <w:color w:val="auto"/>
        </w:rPr>
        <w:t xml:space="preserve"> (existencia priameho spojenia s projektom) schválený PPA a realizovaný v zmysle podmienok výzvy, podmienok schémy de minimis, príp. schémy štátnej pomoci, ktoré tvoria neoddeliteľnú súčasť výzvy (ak je relevantné), podmienok zmluvy o NFP, resp. rozhodnutia o schválení ŽoNFP,</w:t>
      </w:r>
    </w:p>
    <w:p w14:paraId="4E3612F5"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b/>
          <w:color w:val="auto"/>
        </w:rPr>
      </w:pPr>
      <w:r w:rsidRPr="00FF3978">
        <w:rPr>
          <w:rFonts w:asciiTheme="majorHAnsi" w:hAnsiTheme="majorHAnsi" w:cstheme="majorHAnsi"/>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14:paraId="0B821EE5"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color w:val="auto"/>
        </w:rPr>
      </w:pPr>
      <w:r w:rsidRPr="00FF3978">
        <w:rPr>
          <w:rFonts w:asciiTheme="majorHAnsi" w:hAnsiTheme="majorHAnsi" w:cstheme="majorHAnsi"/>
          <w:b/>
          <w:color w:val="auto"/>
        </w:rPr>
        <w:t>výdavok je primeraný</w:t>
      </w:r>
      <w:r w:rsidRPr="00FF3978">
        <w:rPr>
          <w:rFonts w:asciiTheme="majorHAnsi" w:hAnsiTheme="majorHAnsi" w:cstheme="majorHAnsi"/>
          <w:color w:val="auto"/>
        </w:rPr>
        <w:t>, t.j. zodpovedá obvyklým cenám v danom mieste a čase a zodpovedá potrebám projektu a</w:t>
      </w:r>
    </w:p>
    <w:p w14:paraId="19E7DB29" w14:textId="77777777" w:rsidR="00D85DA0" w:rsidRPr="00FF3978" w:rsidRDefault="00D85DA0" w:rsidP="00FF3978">
      <w:pPr>
        <w:pStyle w:val="Default"/>
        <w:numPr>
          <w:ilvl w:val="0"/>
          <w:numId w:val="13"/>
        </w:numPr>
        <w:spacing w:before="60" w:after="60"/>
        <w:ind w:left="1134" w:hanging="567"/>
        <w:jc w:val="both"/>
        <w:rPr>
          <w:rFonts w:asciiTheme="majorHAnsi" w:hAnsiTheme="majorHAnsi" w:cstheme="majorHAnsi"/>
          <w:b/>
          <w:color w:val="auto"/>
        </w:rPr>
      </w:pPr>
      <w:r w:rsidRPr="00FF3978">
        <w:rPr>
          <w:rFonts w:asciiTheme="majorHAnsi" w:hAnsiTheme="majorHAnsi" w:cstheme="majorHAnsi"/>
          <w:b/>
          <w:color w:val="auto"/>
        </w:rPr>
        <w:t>výdavok spĺňa zásady hospodárnosti, efektívnosti, účelnosti a účinnosti, vrátane zásady riadneho finančného hospodárenia.</w:t>
      </w:r>
    </w:p>
    <w:p w14:paraId="6ECF6E90"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rPr>
      </w:pPr>
      <w:r w:rsidRPr="00FF3978">
        <w:rPr>
          <w:rFonts w:asciiTheme="majorHAnsi" w:hAnsiTheme="majorHAnsi" w:cstheme="majorHAnsi"/>
          <w:color w:val="000000" w:themeColor="text1"/>
          <w:szCs w:val="24"/>
        </w:rPr>
        <w:t xml:space="preserve">V zmysle čl. 65 ods. 2 nariadenia 1303/2013 výdavok je oprávnený na príspevok z PRV, ak vznikol prijímateľovi a bol zaplatený medzi dátumom predloženia </w:t>
      </w:r>
      <w:r w:rsidR="00FF2E87" w:rsidRPr="00FF3978">
        <w:rPr>
          <w:rFonts w:asciiTheme="majorHAnsi" w:hAnsiTheme="majorHAnsi" w:cstheme="majorHAnsi"/>
          <w:color w:val="000000" w:themeColor="text1"/>
          <w:szCs w:val="24"/>
        </w:rPr>
        <w:t>PRV</w:t>
      </w:r>
      <w:r w:rsidRPr="00FF3978">
        <w:rPr>
          <w:rFonts w:asciiTheme="majorHAnsi" w:hAnsiTheme="majorHAnsi" w:cstheme="majorHAnsi"/>
          <w:color w:val="000000" w:themeColor="text1"/>
          <w:szCs w:val="24"/>
        </w:rPr>
        <w:t xml:space="preserve"> Komisii alebo od 1. januára 2014, podľa toho, ktorý dátum nastal skôr, a 31. decembrom 2023. Okrem toho, výdavky sú oprávnené na príspevok z EPFRV vtedy, keď PPA príslušnú pomoc skutočne vyplatila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sidRPr="00FF3978">
        <w:rPr>
          <w:rFonts w:asciiTheme="majorHAnsi" w:hAnsiTheme="majorHAnsi" w:cstheme="majorHAnsi"/>
          <w:color w:val="000000" w:themeColor="text1"/>
          <w:szCs w:val="24"/>
        </w:rPr>
        <w:t>ŽoNFP na</w:t>
      </w:r>
      <w:r w:rsidRPr="00FF3978">
        <w:rPr>
          <w:rFonts w:asciiTheme="majorHAnsi" w:hAnsiTheme="majorHAnsi" w:cstheme="majorHAnsi"/>
          <w:color w:val="000000" w:themeColor="text1"/>
          <w:szCs w:val="24"/>
        </w:rPr>
        <w:t xml:space="preserve"> PPA resp. MAS, v zmysle Výzvy na predkladanie ŽoNFP vyhlásených PPA alebo MAS  pre dané opatrenie resp. podopatrenie podľa zákona o EŠIF. Tento odsek neplatí pre operácie technickej pomoci a na všeobecné náklady vymedzené v článku 45 ods. 2 písm. c) nariadenia EP a Rady (EÚ) č. 1305/2013 o podpore rozvoja vidieka prostredníctvom EPFRV a o zrušení nariadenia Rady (ES) č. 1698/2005. </w:t>
      </w:r>
    </w:p>
    <w:p w14:paraId="26D16CC5"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Z hľadiska územnej oprávnenosti musí byť oprávnený výdavok realizovaný na oprávnenom území, t.j. na území, na ktoré sa vzťahuje PRV.</w:t>
      </w:r>
    </w:p>
    <w:p w14:paraId="4B468F1E"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Príspevok sa neposkytne na operácie, ktoré sa fyzicky skončili alebo úplne realizovali ešte pred predložením ŽoNFP prijímateľom bez ohľadu na to, či prijímateľ uhradil všetky súvisiace platby</w:t>
      </w:r>
      <w:r w:rsidR="00B951F8" w:rsidRPr="00FF3978">
        <w:rPr>
          <w:rFonts w:asciiTheme="majorHAnsi" w:hAnsiTheme="majorHAnsi" w:cstheme="majorHAnsi"/>
          <w:b/>
          <w:szCs w:val="24"/>
        </w:rPr>
        <w:t xml:space="preserve"> (</w:t>
      </w:r>
      <w:r w:rsidR="00B951F8" w:rsidRPr="00FF3978">
        <w:rPr>
          <w:rFonts w:asciiTheme="majorHAnsi" w:hAnsiTheme="majorHAnsi" w:cstheme="majorHAnsi"/>
          <w:szCs w:val="24"/>
        </w:rPr>
        <w:t>čl. 65 ods. 6 nariadenia Európskeho parlamentu a Rady (EÚ) č. 1303/2013).</w:t>
      </w:r>
    </w:p>
    <w:p w14:paraId="6CED4BA9"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sidRPr="00FF3978">
        <w:rPr>
          <w:rFonts w:asciiTheme="majorHAnsi" w:hAnsiTheme="majorHAnsi" w:cstheme="majorHAnsi"/>
          <w:szCs w:val="24"/>
        </w:rPr>
        <w:t>, ani podpora z rovnakého fondu a rámci toho istého programu</w:t>
      </w:r>
      <w:r w:rsidR="00B951F8" w:rsidRPr="00FF3978">
        <w:rPr>
          <w:rFonts w:asciiTheme="majorHAnsi" w:hAnsiTheme="majorHAnsi" w:cstheme="majorHAnsi"/>
          <w:szCs w:val="24"/>
        </w:rPr>
        <w:t xml:space="preserve"> (čl. 65 ods. 11 nariadenia Európskeho parlamentu a Rady (EÚ) č. 1303/2013)</w:t>
      </w:r>
      <w:r w:rsidRPr="00FF3978">
        <w:rPr>
          <w:rFonts w:asciiTheme="majorHAnsi" w:hAnsiTheme="majorHAnsi" w:cstheme="majorHAnsi"/>
          <w:szCs w:val="24"/>
        </w:rPr>
        <w:t>.</w:t>
      </w:r>
      <w:r w:rsidR="002F1432" w:rsidRPr="00FF3978">
        <w:rPr>
          <w:rFonts w:asciiTheme="majorHAnsi" w:hAnsiTheme="majorHAnsi" w:cstheme="majorHAnsi"/>
          <w:szCs w:val="24"/>
        </w:rPr>
        <w:t xml:space="preserve"> </w:t>
      </w:r>
    </w:p>
    <w:p w14:paraId="667C8376" w14:textId="77777777" w:rsidR="00D85DA0" w:rsidRPr="00FF3978" w:rsidRDefault="00D85DA0"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w:t>
      </w:r>
      <w:r w:rsidRPr="00FF3978">
        <w:rPr>
          <w:rFonts w:asciiTheme="majorHAnsi" w:hAnsiTheme="majorHAnsi" w:cstheme="majorHAnsi"/>
          <w:szCs w:val="24"/>
        </w:rPr>
        <w:lastRenderedPageBreak/>
        <w:t xml:space="preserve">od článku 65 ods. 2 Nariadenia Európskeho parlamentu a Rady č. 1303/2013 považovať za vzniknuté prijímateľovi a ním vyplatené a môžu sa zahrnúť do žiadosti Komisii o platbu, ak sú splnené tieto podmienky: </w:t>
      </w:r>
    </w:p>
    <w:p w14:paraId="51CC2374" w14:textId="77777777" w:rsidR="00D85DA0" w:rsidRPr="00FF3978" w:rsidRDefault="00D85DA0" w:rsidP="00FF3978">
      <w:pPr>
        <w:pStyle w:val="Odsekzoznamu"/>
        <w:numPr>
          <w:ilvl w:val="3"/>
          <w:numId w:val="122"/>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prijímateľ uzatvoril so súkromným partnerom dohodu o verejno-súkromnom partnerstve; </w:t>
      </w:r>
    </w:p>
    <w:p w14:paraId="1F78EDF6" w14:textId="77777777" w:rsidR="00D85DA0" w:rsidRPr="00FF3978" w:rsidRDefault="00D85DA0" w:rsidP="00FF3978">
      <w:pPr>
        <w:pStyle w:val="Odsekzoznamu"/>
        <w:numPr>
          <w:ilvl w:val="3"/>
          <w:numId w:val="122"/>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PPA overila, že výdavky, ktoré vykázal prijímateľ, zaplatil súkromný partner a že operácia je v súlade s platnými právom Únie a vnútroštátnym právom, programom a podmienkami pre podporu operácie. </w:t>
      </w:r>
    </w:p>
    <w:p w14:paraId="7D4DC184" w14:textId="77777777" w:rsidR="00D85DA0" w:rsidRPr="00FF3978" w:rsidRDefault="00D85DA0"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Platby prijímateľom uhradené v súvislosti s výdavkami zahrnutými do žiadosti o platbu v súlade s odsekom 1 sa zaplatia na viazaný účet zriadený na tento účel v mene prijímateľa</w:t>
      </w:r>
      <w:r w:rsidR="0056417C" w:rsidRPr="00FF3978">
        <w:rPr>
          <w:rFonts w:asciiTheme="majorHAnsi" w:hAnsiTheme="majorHAnsi" w:cstheme="majorHAnsi"/>
          <w:szCs w:val="24"/>
        </w:rPr>
        <w:t xml:space="preserve"> (čl. 64 nariadenia Európskeho parlamentu a Rady (EÚ) č. 1303/2013)</w:t>
      </w:r>
      <w:r w:rsidRPr="00FF3978">
        <w:rPr>
          <w:rFonts w:asciiTheme="majorHAnsi" w:hAnsiTheme="majorHAnsi" w:cstheme="majorHAnsi"/>
          <w:szCs w:val="24"/>
        </w:rPr>
        <w:t xml:space="preserve">. </w:t>
      </w:r>
    </w:p>
    <w:p w14:paraId="2B05EC46" w14:textId="05DB1ABC" w:rsidR="00B951F8" w:rsidRPr="00FF3978" w:rsidRDefault="00B951F8"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Podľa čl. 69 ods. 3 </w:t>
      </w:r>
      <w:r w:rsidR="00575871" w:rsidRPr="00FF3978">
        <w:rPr>
          <w:rFonts w:asciiTheme="majorHAnsi" w:hAnsiTheme="majorHAnsi" w:cstheme="majorHAnsi"/>
          <w:b/>
          <w:szCs w:val="24"/>
        </w:rPr>
        <w:t>nariadenia Európskeho parlamentu a Rady (EÚ) č. 1303/2013 nasledujúce náklady nie sú oprávnené na príspevok z EPFRV:</w:t>
      </w:r>
    </w:p>
    <w:p w14:paraId="1D461512" w14:textId="77777777"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szCs w:val="24"/>
        </w:rPr>
        <w:t>úroky z dlžných súm okrem grantov poskytnutých vo forme úrokových dotácií alebo dotácií záručných poplatkov,</w:t>
      </w:r>
    </w:p>
    <w:p w14:paraId="24A30CA3" w14:textId="77777777"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kúpa nezastavaného a zastavaného pozemku za sumu presahujúcu 10% celkových oprávnených výdavkov za príslušnú operáciu. V prípade zanedbaných p</w:t>
      </w:r>
      <w:r w:rsidR="002F1432" w:rsidRPr="00FF3978">
        <w:rPr>
          <w:rFonts w:asciiTheme="majorHAnsi" w:hAnsiTheme="majorHAnsi" w:cstheme="majorHAnsi"/>
        </w:rPr>
        <w:t>l</w:t>
      </w:r>
      <w:r w:rsidRPr="00FF3978">
        <w:rPr>
          <w:rFonts w:asciiTheme="majorHAnsi" w:hAnsiTheme="majorHAnsi" w:cstheme="majorHAnsi"/>
        </w:rP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14:paraId="1E288C6E" w14:textId="77777777" w:rsidR="00575871" w:rsidRPr="00FF3978" w:rsidRDefault="00575871" w:rsidP="00FF3978">
      <w:pPr>
        <w:pStyle w:val="Odsekzoznamu"/>
        <w:numPr>
          <w:ilvl w:val="0"/>
          <w:numId w:val="56"/>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DPH s výnimkou prípadov, keď nie je vymáhateľná podľa vnútroštátnych právnych predpisov o DPH.</w:t>
      </w:r>
    </w:p>
    <w:p w14:paraId="5A7EFDE2" w14:textId="77777777" w:rsidR="00D85DA0" w:rsidRPr="00FF3978" w:rsidRDefault="00D85DA0" w:rsidP="009A53B5">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Oprávnenosť výdavkov v súlade s</w:t>
      </w:r>
      <w:r w:rsidR="0056417C" w:rsidRPr="00FF3978">
        <w:rPr>
          <w:rFonts w:asciiTheme="majorHAnsi" w:hAnsiTheme="majorHAnsi" w:cstheme="majorHAnsi"/>
          <w:b/>
        </w:rPr>
        <w:t> článkom 60</w:t>
      </w:r>
      <w:r w:rsidR="00A922DD" w:rsidRPr="00FF3978">
        <w:rPr>
          <w:rFonts w:asciiTheme="majorHAnsi" w:hAnsiTheme="majorHAnsi" w:cstheme="majorHAnsi"/>
          <w:b/>
        </w:rPr>
        <w:t xml:space="preserve">, 45, 61 </w:t>
      </w:r>
      <w:r w:rsidR="0056417C" w:rsidRPr="00FF3978">
        <w:rPr>
          <w:rFonts w:asciiTheme="majorHAnsi" w:hAnsiTheme="majorHAnsi" w:cstheme="majorHAnsi"/>
          <w:b/>
        </w:rPr>
        <w:t xml:space="preserve"> </w:t>
      </w:r>
      <w:r w:rsidRPr="00FF3978">
        <w:rPr>
          <w:rFonts w:asciiTheme="majorHAnsi" w:hAnsiTheme="majorHAnsi" w:cstheme="majorHAnsi"/>
          <w:b/>
        </w:rPr>
        <w:t>Nariaden</w:t>
      </w:r>
      <w:r w:rsidR="0056417C" w:rsidRPr="00FF3978">
        <w:rPr>
          <w:rFonts w:asciiTheme="majorHAnsi" w:hAnsiTheme="majorHAnsi" w:cstheme="majorHAnsi"/>
          <w:b/>
        </w:rPr>
        <w:t>ia</w:t>
      </w:r>
      <w:r w:rsidRPr="00FF3978">
        <w:rPr>
          <w:rFonts w:asciiTheme="majorHAnsi" w:hAnsiTheme="majorHAnsi" w:cstheme="majorHAnsi"/>
          <w:b/>
        </w:rPr>
        <w:t xml:space="preserve"> Európskeho parlamentu a Rady (EÚ) č. 1305/2013:</w:t>
      </w:r>
    </w:p>
    <w:p w14:paraId="54DEBDA3" w14:textId="77777777" w:rsidR="00A922DD" w:rsidRPr="00FF3978" w:rsidRDefault="00A922DD" w:rsidP="00FF3978">
      <w:pPr>
        <w:pStyle w:val="Odsekzoznamu"/>
        <w:autoSpaceDE w:val="0"/>
        <w:autoSpaceDN w:val="0"/>
        <w:adjustRightInd w:val="0"/>
        <w:spacing w:before="60" w:after="60"/>
        <w:ind w:left="567"/>
        <w:contextualSpacing w:val="0"/>
        <w:rPr>
          <w:rFonts w:asciiTheme="majorHAnsi" w:hAnsiTheme="majorHAnsi" w:cstheme="majorHAnsi"/>
          <w:b/>
        </w:rPr>
      </w:pPr>
      <w:r w:rsidRPr="00FF3978">
        <w:rPr>
          <w:rFonts w:asciiTheme="majorHAnsi" w:hAnsiTheme="majorHAnsi" w:cstheme="majorHAnsi"/>
          <w:b/>
        </w:rPr>
        <w:t>(čl. 60)</w:t>
      </w:r>
    </w:p>
    <w:p w14:paraId="001DFDB2"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Odchylne od článku 65 ods. 9 nariadenia (EÚ) č. 1303/2013 v prípadoch núdzových opatrení v dôsledku prírodných katastrof sa v </w:t>
      </w:r>
      <w:r w:rsidR="006415DC" w:rsidRPr="00FF3978">
        <w:rPr>
          <w:rFonts w:asciiTheme="majorHAnsi" w:hAnsiTheme="majorHAnsi" w:cstheme="majorHAnsi"/>
          <w:szCs w:val="24"/>
        </w:rPr>
        <w:t>PRV</w:t>
      </w:r>
      <w:r w:rsidRPr="00FF3978">
        <w:rPr>
          <w:rFonts w:asciiTheme="majorHAnsi" w:hAnsiTheme="majorHAnsi" w:cstheme="majorHAnsi"/>
          <w:szCs w:val="24"/>
        </w:rPr>
        <w:t xml:space="preserve"> môže ustanoviť, že oprávnenosť výdavkov súvisiacich so zmenami </w:t>
      </w:r>
      <w:r w:rsidR="006415DC" w:rsidRPr="00FF3978">
        <w:rPr>
          <w:rFonts w:asciiTheme="majorHAnsi" w:hAnsiTheme="majorHAnsi" w:cstheme="majorHAnsi"/>
          <w:szCs w:val="24"/>
        </w:rPr>
        <w:t>PRV</w:t>
      </w:r>
      <w:r w:rsidRPr="00FF3978">
        <w:rPr>
          <w:rFonts w:asciiTheme="majorHAnsi" w:hAnsiTheme="majorHAnsi" w:cstheme="majorHAnsi"/>
          <w:szCs w:val="24"/>
        </w:rPr>
        <w:t xml:space="preserve"> sa môže začať odo dňa, keď došlo k prírodnej katastrofe.</w:t>
      </w:r>
    </w:p>
    <w:p w14:paraId="199A4339"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Výdavky sú oprávnené na príspevok EPFRV, iba ak sa vynaložili na operácie, o ktorých v súlade s výberovými kritériami uvedenými v článku 49 rozhodla PPA alebo o ktorých sa rozhodlo na jej zodpovednosť.</w:t>
      </w:r>
    </w:p>
    <w:p w14:paraId="4E11A5F8"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14:paraId="1618EF26"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Vyššie uvedené sa neuplatňuje na financovanie technickej pomoci podľa čl. 51 ods. 1 a 2 nariadenia EÚ č. 1305/2013.</w:t>
      </w:r>
    </w:p>
    <w:p w14:paraId="559B3881" w14:textId="77777777" w:rsidR="00A922DD" w:rsidRPr="00FF3978" w:rsidRDefault="00A922DD" w:rsidP="00C16B78">
      <w:pPr>
        <w:pStyle w:val="Odsekzoznamu"/>
        <w:autoSpaceDE w:val="0"/>
        <w:autoSpaceDN w:val="0"/>
        <w:adjustRightInd w:val="0"/>
        <w:spacing w:after="120"/>
        <w:ind w:left="1287"/>
        <w:jc w:val="both"/>
        <w:rPr>
          <w:rFonts w:asciiTheme="majorHAnsi" w:hAnsiTheme="majorHAnsi" w:cstheme="majorHAnsi"/>
          <w:szCs w:val="24"/>
        </w:rPr>
      </w:pPr>
    </w:p>
    <w:p w14:paraId="3ED39371" w14:textId="419D5BD0" w:rsidR="00A922DD" w:rsidRPr="00FF3978" w:rsidRDefault="00A922DD" w:rsidP="00A275D7">
      <w:pPr>
        <w:tabs>
          <w:tab w:val="left" w:pos="284"/>
        </w:tabs>
        <w:autoSpaceDE w:val="0"/>
        <w:autoSpaceDN w:val="0"/>
        <w:adjustRightInd w:val="0"/>
        <w:spacing w:after="120"/>
        <w:rPr>
          <w:rFonts w:asciiTheme="majorHAnsi" w:hAnsiTheme="majorHAnsi" w:cstheme="majorHAnsi"/>
          <w:b/>
        </w:rPr>
      </w:pPr>
      <w:r w:rsidRPr="00FF3978">
        <w:rPr>
          <w:rFonts w:asciiTheme="majorHAnsi" w:hAnsiTheme="majorHAnsi" w:cstheme="majorHAnsi"/>
          <w:b/>
        </w:rPr>
        <w:t xml:space="preserve"> (čl. 45)</w:t>
      </w:r>
    </w:p>
    <w:p w14:paraId="55CC2313"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Výdavky oprávnené na podporu EPFRV sa obmedzujú na: </w:t>
      </w:r>
    </w:p>
    <w:p w14:paraId="136A859E" w14:textId="4CD81945"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výstavbu, nadobudnutie vrátene lízingu alebo vylepšenie nehnuteľného majetku; </w:t>
      </w:r>
    </w:p>
    <w:p w14:paraId="7894BF95" w14:textId="194E5CB0"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lastRenderedPageBreak/>
        <w:t xml:space="preserve">kúpu alebo lízing nových strojov a zariadenia až do výšky trhovej hodnoty aktíva; </w:t>
      </w:r>
    </w:p>
    <w:p w14:paraId="7D86B860" w14:textId="6E467FA3"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14:paraId="345C47D1" w14:textId="219B76CB"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tieto nehmotné investície: nadobudnutie alebo vývoj počítačového softvéru a nadobudnutie patentových práv, licencií, autorských práv a ochranných známok; </w:t>
      </w:r>
    </w:p>
    <w:p w14:paraId="533BEA07" w14:textId="642916D8" w:rsidR="00D85DA0" w:rsidRPr="00FF3978" w:rsidRDefault="00D85DA0" w:rsidP="00FF3978">
      <w:pPr>
        <w:pStyle w:val="Odsekzoznamu"/>
        <w:numPr>
          <w:ilvl w:val="3"/>
          <w:numId w:val="153"/>
        </w:numPr>
        <w:autoSpaceDE w:val="0"/>
        <w:autoSpaceDN w:val="0"/>
        <w:adjustRightInd w:val="0"/>
        <w:spacing w:before="60" w:after="60"/>
        <w:ind w:left="1701"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náklady na vypracovanie plánov obhospodarovania lesov a ekvivalentných nástrojov. </w:t>
      </w:r>
    </w:p>
    <w:p w14:paraId="3C8DE4DC" w14:textId="77777777" w:rsidR="00D85DA0" w:rsidRPr="00FF3978" w:rsidRDefault="00D85DA0"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V prípade investícií do poľnohospodárstva nie je na investičnú podporu oprávnená kúpa poľnohospodárskych výrobných práv, platobných nárokov, zvierat, jednoročných rastlín a ich pestovanie. </w:t>
      </w:r>
      <w:r w:rsidRPr="00FF3978">
        <w:rPr>
          <w:rFonts w:asciiTheme="majorHAnsi" w:hAnsiTheme="majorHAnsi" w:cstheme="majorHAnsi"/>
          <w:szCs w:val="24"/>
        </w:rPr>
        <w:t>Prijímatelia podpory súvisiacej s investíciami môžu PPA požiadať o vyplatenie zálohovej platby do výšky 50 % verejnej pomoci súvisiacej s investíciou, ak je táto možnosť zahrnutá v</w:t>
      </w:r>
      <w:r w:rsidR="003E6B74" w:rsidRPr="00FF3978">
        <w:rPr>
          <w:rFonts w:asciiTheme="majorHAnsi" w:hAnsiTheme="majorHAnsi" w:cstheme="majorHAnsi"/>
          <w:szCs w:val="24"/>
        </w:rPr>
        <w:t> </w:t>
      </w:r>
      <w:r w:rsidR="006415DC" w:rsidRPr="00FF3978">
        <w:rPr>
          <w:rFonts w:asciiTheme="majorHAnsi" w:hAnsiTheme="majorHAnsi" w:cstheme="majorHAnsi"/>
          <w:szCs w:val="24"/>
        </w:rPr>
        <w:t>PRV</w:t>
      </w:r>
      <w:r w:rsidR="003E6B74" w:rsidRPr="00FF3978">
        <w:rPr>
          <w:rFonts w:asciiTheme="majorHAnsi" w:hAnsiTheme="majorHAnsi" w:cstheme="majorHAnsi"/>
          <w:szCs w:val="24"/>
        </w:rPr>
        <w:t xml:space="preserve"> (viď časť 5 príručky „Systémy financovania“) </w:t>
      </w:r>
      <w:r w:rsidRPr="00FF3978">
        <w:rPr>
          <w:rFonts w:asciiTheme="majorHAnsi" w:hAnsiTheme="majorHAnsi" w:cstheme="majorHAnsi"/>
          <w:szCs w:val="24"/>
        </w:rPr>
        <w:t xml:space="preserve">. </w:t>
      </w:r>
    </w:p>
    <w:p w14:paraId="2A91AF5A" w14:textId="77777777" w:rsidR="00A922DD" w:rsidRPr="00FF3978" w:rsidRDefault="00A922DD" w:rsidP="00C16B78">
      <w:pPr>
        <w:pStyle w:val="Odsekzoznamu"/>
        <w:autoSpaceDE w:val="0"/>
        <w:autoSpaceDN w:val="0"/>
        <w:adjustRightInd w:val="0"/>
        <w:spacing w:after="120"/>
        <w:ind w:left="1287"/>
        <w:contextualSpacing w:val="0"/>
        <w:jc w:val="both"/>
        <w:rPr>
          <w:rFonts w:asciiTheme="majorHAnsi" w:hAnsiTheme="majorHAnsi" w:cstheme="majorHAnsi"/>
          <w:szCs w:val="24"/>
        </w:rPr>
      </w:pPr>
    </w:p>
    <w:p w14:paraId="3200EAF6" w14:textId="77777777" w:rsidR="00A922DD" w:rsidRPr="00FF3978" w:rsidRDefault="00A922DD" w:rsidP="00A275D7">
      <w:pPr>
        <w:autoSpaceDE w:val="0"/>
        <w:autoSpaceDN w:val="0"/>
        <w:adjustRightInd w:val="0"/>
        <w:spacing w:after="120"/>
        <w:ind w:left="927" w:hanging="927"/>
        <w:rPr>
          <w:rFonts w:asciiTheme="majorHAnsi" w:hAnsiTheme="majorHAnsi" w:cstheme="majorHAnsi"/>
          <w:b/>
        </w:rPr>
      </w:pPr>
      <w:r w:rsidRPr="00FF3978">
        <w:rPr>
          <w:rFonts w:asciiTheme="majorHAnsi" w:hAnsiTheme="majorHAnsi" w:cstheme="majorHAnsi"/>
          <w:b/>
        </w:rPr>
        <w:t>(čl. 61)</w:t>
      </w:r>
    </w:p>
    <w:p w14:paraId="68429BFB" w14:textId="77777777" w:rsidR="00A922DD" w:rsidRPr="00FF3978" w:rsidRDefault="00A922DD" w:rsidP="00FF3978">
      <w:pPr>
        <w:pStyle w:val="Odsekzoznamu"/>
        <w:numPr>
          <w:ilvl w:val="0"/>
          <w:numId w:val="24"/>
        </w:numPr>
        <w:autoSpaceDE w:val="0"/>
        <w:autoSpaceDN w:val="0"/>
        <w:adjustRightInd w:val="0"/>
        <w:spacing w:before="60" w:after="60"/>
        <w:ind w:left="1134" w:hanging="567"/>
        <w:contextualSpacing w:val="0"/>
        <w:jc w:val="both"/>
        <w:rPr>
          <w:rFonts w:asciiTheme="majorHAnsi" w:hAnsiTheme="majorHAnsi" w:cstheme="majorHAnsi"/>
          <w:b/>
        </w:rPr>
      </w:pPr>
      <w:r w:rsidRPr="00FF3978">
        <w:rPr>
          <w:rFonts w:asciiTheme="majorHAnsi" w:hAnsiTheme="majorHAnsi" w:cstheme="majorHAnsi"/>
          <w:b/>
        </w:rPr>
        <w:t>Keď sa podpora podľa tohto nariadenia vzťahuje na prevádzkové náklady, sú oprávnené tieto druhy nákladov:</w:t>
      </w:r>
    </w:p>
    <w:p w14:paraId="5E66EA5C" w14:textId="77777777" w:rsidR="00A922DD" w:rsidRPr="00FF3978" w:rsidRDefault="00A922DD"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prevádzkové náklady,</w:t>
      </w:r>
    </w:p>
    <w:p w14:paraId="2D39C721" w14:textId="77777777" w:rsidR="00A922DD"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zamestnancov,</w:t>
      </w:r>
    </w:p>
    <w:p w14:paraId="1C99128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odbornú prípravu,</w:t>
      </w:r>
    </w:p>
    <w:p w14:paraId="3769BC0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spojené so vzťahmi s verejnosťou,</w:t>
      </w:r>
    </w:p>
    <w:p w14:paraId="6E60698F"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finančné náklady,</w:t>
      </w:r>
    </w:p>
    <w:p w14:paraId="03BE7230" w14:textId="77777777" w:rsidR="00B14837" w:rsidRPr="00FF3978" w:rsidRDefault="00B14837" w:rsidP="00FF3978">
      <w:pPr>
        <w:pStyle w:val="Odsekzoznamu"/>
        <w:numPr>
          <w:ilvl w:val="0"/>
          <w:numId w:val="55"/>
        </w:numPr>
        <w:autoSpaceDE w:val="0"/>
        <w:autoSpaceDN w:val="0"/>
        <w:adjustRightInd w:val="0"/>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náklady na vytváranie sietí.</w:t>
      </w:r>
    </w:p>
    <w:p w14:paraId="3C2F49D2" w14:textId="77777777" w:rsidR="00B14837" w:rsidRPr="00FF3978" w:rsidRDefault="00B14837" w:rsidP="00FF3978">
      <w:pPr>
        <w:pStyle w:val="Odsekzoznamu"/>
        <w:numPr>
          <w:ilvl w:val="0"/>
          <w:numId w:val="54"/>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Štúdie sú oprávnenými výdavkami iba vtedy, keď sú spojené s konkrétnou operáciou v rámci </w:t>
      </w:r>
      <w:r w:rsidR="006415DC" w:rsidRPr="00FF3978">
        <w:rPr>
          <w:rFonts w:asciiTheme="majorHAnsi" w:hAnsiTheme="majorHAnsi" w:cstheme="majorHAnsi"/>
        </w:rPr>
        <w:t>PRV</w:t>
      </w:r>
      <w:r w:rsidRPr="00FF3978">
        <w:rPr>
          <w:rFonts w:asciiTheme="majorHAnsi" w:hAnsiTheme="majorHAnsi" w:cstheme="majorHAnsi"/>
        </w:rPr>
        <w:t xml:space="preserve"> alebo s konkrétnymi cieľmi a zámermi </w:t>
      </w:r>
      <w:r w:rsidR="006415DC" w:rsidRPr="00FF3978">
        <w:rPr>
          <w:rFonts w:asciiTheme="majorHAnsi" w:hAnsiTheme="majorHAnsi" w:cstheme="majorHAnsi"/>
        </w:rPr>
        <w:t>PRV</w:t>
      </w:r>
      <w:r w:rsidRPr="00FF3978">
        <w:rPr>
          <w:rFonts w:asciiTheme="majorHAnsi" w:hAnsiTheme="majorHAnsi" w:cstheme="majorHAnsi"/>
        </w:rPr>
        <w:t>.</w:t>
      </w:r>
    </w:p>
    <w:p w14:paraId="7D2FC178" w14:textId="77777777" w:rsidR="00B14837" w:rsidRPr="00FF3978" w:rsidRDefault="00B14837" w:rsidP="00FF3978">
      <w:pPr>
        <w:pStyle w:val="Odsekzoznamu"/>
        <w:numPr>
          <w:ilvl w:val="0"/>
          <w:numId w:val="54"/>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14:paraId="1B594876" w14:textId="77777777" w:rsidR="00D85DA0" w:rsidRPr="00FF3978" w:rsidRDefault="003821BB"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Podľa čl. 13 delegovaného nariadenia Komisie (E</w:t>
      </w:r>
      <w:r w:rsidR="00B951F8" w:rsidRPr="00FF3978">
        <w:rPr>
          <w:rFonts w:asciiTheme="majorHAnsi" w:hAnsiTheme="majorHAnsi" w:cstheme="majorHAnsi"/>
          <w:b/>
        </w:rPr>
        <w:t>Ú) č. 807</w:t>
      </w:r>
      <w:r w:rsidRPr="00FF3978">
        <w:rPr>
          <w:rFonts w:asciiTheme="majorHAnsi" w:hAnsiTheme="majorHAnsi" w:cstheme="majorHAnsi"/>
          <w:b/>
        </w:rPr>
        <w:t>/2014 n</w:t>
      </w:r>
      <w:r w:rsidR="00D85DA0" w:rsidRPr="00FF3978">
        <w:rPr>
          <w:rFonts w:asciiTheme="majorHAnsi" w:hAnsiTheme="majorHAnsi" w:cstheme="majorHAnsi"/>
          <w:b/>
        </w:rPr>
        <w:t xml:space="preserve">a účely článku 45 nariadenia (EÚ) č. 1305/2013: </w:t>
      </w:r>
    </w:p>
    <w:p w14:paraId="4B3D8C84" w14:textId="175E5927"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v prípade lízingu ďalšie náklady spojené s lízingovými zmluvami, ako je marža prenajímateľa, náklady na refinancovanie úrokov, režijné náklady a poplatky za poistenie, sa nepovažujú za oprávnené výdavky; </w:t>
      </w:r>
    </w:p>
    <w:p w14:paraId="13447FE5" w14:textId="1ABCDB10" w:rsidR="00D85DA0" w:rsidRPr="00FF3978" w:rsidRDefault="00D85DA0" w:rsidP="00FF3978">
      <w:pPr>
        <w:pStyle w:val="Odsekzoznamu"/>
        <w:numPr>
          <w:ilvl w:val="3"/>
          <w:numId w:val="155"/>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b/>
        </w:rPr>
        <w:t>členské štáty vo svojich programoch rozvoja vidieka určia podmienky, za akých nákup použitých zariadení možno považovať za oprávnené výdavky</w:t>
      </w:r>
      <w:r w:rsidR="008A6380" w:rsidRPr="00FF3978">
        <w:rPr>
          <w:rFonts w:asciiTheme="majorHAnsi" w:hAnsiTheme="majorHAnsi" w:cstheme="majorHAnsi"/>
          <w:b/>
        </w:rPr>
        <w:t xml:space="preserve"> (</w:t>
      </w:r>
      <w:r w:rsidR="008A6380" w:rsidRPr="00FF3978">
        <w:rPr>
          <w:rFonts w:asciiTheme="majorHAnsi" w:hAnsiTheme="majorHAnsi" w:cstheme="majorHAnsi"/>
        </w:rPr>
        <w:t xml:space="preserve">investície </w:t>
      </w:r>
      <w:r w:rsidR="008A6380" w:rsidRPr="00FF3978">
        <w:rPr>
          <w:rFonts w:asciiTheme="majorHAnsi" w:hAnsiTheme="majorHAnsi" w:cstheme="majorHAnsi"/>
        </w:rPr>
        <w:lastRenderedPageBreak/>
        <w:t xml:space="preserve">do dlhodobého hmotného majetku nakúpeného z druhej ruky vrátane jeho lízingu, ale len </w:t>
      </w:r>
      <w:r w:rsidR="001A0414" w:rsidRPr="00FF3978">
        <w:rPr>
          <w:rFonts w:asciiTheme="majorHAnsi" w:hAnsiTheme="majorHAnsi" w:cstheme="majorHAnsi"/>
        </w:rPr>
        <w:t xml:space="preserve"> v prípade mladých farmárov ako prijímateľov pomoci v podopatrení 4.1</w:t>
      </w:r>
      <w:r w:rsidR="008A6380" w:rsidRPr="00FF3978">
        <w:rPr>
          <w:rFonts w:asciiTheme="majorHAnsi" w:hAnsiTheme="majorHAnsi" w:cstheme="majorHAnsi"/>
        </w:rPr>
        <w:t>);</w:t>
      </w:r>
    </w:p>
    <w:p w14:paraId="45EB22CC" w14:textId="7F9FA0C6"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členské štáty vyžadujú súlad s minimálnymi normami energetickej účinnosti pre podporované investície do infraštruktúr energie z obnoviteľných zdrojov, ktoré spotrebúvajú alebo vyrábajú energiu, ak na vnútroštátnej úrovni takéto normy existujú</w:t>
      </w:r>
      <w:r w:rsidR="00C80ED0" w:rsidRPr="00FF3978">
        <w:rPr>
          <w:rFonts w:asciiTheme="majorHAnsi" w:hAnsiTheme="majorHAnsi" w:cstheme="majorHAnsi"/>
          <w:b/>
          <w:szCs w:val="24"/>
        </w:rPr>
        <w:t xml:space="preserve"> (napr. pri podopatrení 4.1, 6.3)</w:t>
      </w:r>
      <w:r w:rsidRPr="00FF3978">
        <w:rPr>
          <w:rFonts w:asciiTheme="majorHAnsi" w:hAnsiTheme="majorHAnsi" w:cstheme="majorHAnsi"/>
          <w:b/>
          <w:szCs w:val="24"/>
        </w:rPr>
        <w:t xml:space="preserve">; </w:t>
      </w:r>
    </w:p>
    <w:p w14:paraId="68A2C532" w14:textId="3BE28DDC" w:rsidR="00D85DA0" w:rsidRPr="00FF3978" w:rsidRDefault="00D85DA0" w:rsidP="00FF3978">
      <w:pPr>
        <w:pStyle w:val="Odsekzoznamu"/>
        <w:numPr>
          <w:ilvl w:val="3"/>
          <w:numId w:val="155"/>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investície do zariadení, ktorých hlavný účel je výroba elektrickej energie z biomasy, nie sú oprávnené na podporu, pokiaľ sa nevyužíva minimálny percentuálny podiel tepelnej energie, ktorý</w:t>
      </w:r>
      <w:r w:rsidR="00EA2B47" w:rsidRPr="00FF3978">
        <w:rPr>
          <w:rFonts w:asciiTheme="majorHAnsi" w:hAnsiTheme="majorHAnsi" w:cstheme="majorHAnsi"/>
          <w:b/>
          <w:szCs w:val="24"/>
        </w:rPr>
        <w:t xml:space="preserve"> bude určený vo výzve.</w:t>
      </w:r>
    </w:p>
    <w:p w14:paraId="47740E3E" w14:textId="77777777" w:rsidR="00C367E7" w:rsidRPr="00FF3978" w:rsidRDefault="00B951F8" w:rsidP="00FF3978">
      <w:pPr>
        <w:pStyle w:val="Odsekzoznamu"/>
        <w:numPr>
          <w:ilvl w:val="0"/>
          <w:numId w:val="15"/>
        </w:numPr>
        <w:autoSpaceDE w:val="0"/>
        <w:autoSpaceDN w:val="0"/>
        <w:adjustRightInd w:val="0"/>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rPr>
        <w:t xml:space="preserve">Podľa čl. 1 </w:t>
      </w:r>
      <w:r w:rsidR="00C367E7" w:rsidRPr="00FF3978">
        <w:rPr>
          <w:rFonts w:asciiTheme="majorHAnsi" w:hAnsiTheme="majorHAnsi" w:cstheme="majorHAnsi"/>
          <w:b/>
        </w:rPr>
        <w:t>N</w:t>
      </w:r>
      <w:r w:rsidRPr="00FF3978">
        <w:rPr>
          <w:rFonts w:asciiTheme="majorHAnsi" w:hAnsiTheme="majorHAnsi" w:cstheme="majorHAnsi"/>
          <w:b/>
        </w:rPr>
        <w:t xml:space="preserve">ariadenia </w:t>
      </w:r>
      <w:r w:rsidR="00C367E7" w:rsidRPr="00FF3978">
        <w:rPr>
          <w:rFonts w:asciiTheme="majorHAnsi" w:hAnsiTheme="majorHAnsi" w:cstheme="majorHAnsi"/>
          <w:b/>
        </w:rPr>
        <w:t>Európskeho parlamentu a Rady</w:t>
      </w:r>
      <w:r w:rsidRPr="00FF3978">
        <w:rPr>
          <w:rFonts w:asciiTheme="majorHAnsi" w:hAnsiTheme="majorHAnsi" w:cstheme="majorHAnsi"/>
          <w:b/>
        </w:rPr>
        <w:t xml:space="preserve"> (EÚ) č. </w:t>
      </w:r>
      <w:r w:rsidR="00C367E7" w:rsidRPr="00FF3978">
        <w:rPr>
          <w:rFonts w:asciiTheme="majorHAnsi" w:hAnsiTheme="majorHAnsi" w:cstheme="majorHAnsi"/>
          <w:b/>
        </w:rPr>
        <w:t>1310</w:t>
      </w:r>
      <w:r w:rsidRPr="00FF3978">
        <w:rPr>
          <w:rFonts w:asciiTheme="majorHAnsi" w:hAnsiTheme="majorHAnsi" w:cstheme="majorHAnsi"/>
          <w:b/>
        </w:rPr>
        <w:t>/201</w:t>
      </w:r>
      <w:r w:rsidR="00C367E7" w:rsidRPr="00FF3978">
        <w:rPr>
          <w:rFonts w:asciiTheme="majorHAnsi" w:hAnsiTheme="majorHAnsi" w:cstheme="majorHAnsi"/>
          <w:b/>
        </w:rPr>
        <w:t>3</w:t>
      </w:r>
      <w:r w:rsidRPr="00FF3978">
        <w:rPr>
          <w:rFonts w:asciiTheme="majorHAnsi" w:hAnsiTheme="majorHAnsi" w:cstheme="majorHAnsi"/>
          <w:b/>
        </w:rPr>
        <w:t xml:space="preserve"> </w:t>
      </w:r>
      <w:r w:rsidR="00C367E7" w:rsidRPr="00FF3978">
        <w:rPr>
          <w:rFonts w:asciiTheme="majorHAnsi" w:hAnsiTheme="majorHAnsi" w:cstheme="majorHAnsi"/>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14:paraId="4A533CC3" w14:textId="77777777" w:rsidR="00D85DA0" w:rsidRPr="00FF3978" w:rsidRDefault="00D85DA0" w:rsidP="00FF3978">
      <w:pPr>
        <w:pStyle w:val="Odsekzoznamu"/>
        <w:autoSpaceDE w:val="0"/>
        <w:autoSpaceDN w:val="0"/>
        <w:adjustRightInd w:val="0"/>
        <w:spacing w:before="60" w:after="60"/>
        <w:ind w:left="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Tieto výdavky sú oprávnené na príspevok z EPFRV v programovom období 2014 – 2020 za týchto podmienok: </w:t>
      </w:r>
    </w:p>
    <w:p w14:paraId="764ECF51" w14:textId="7D68FBFF" w:rsidR="00D85DA0" w:rsidRPr="00FF3978" w:rsidRDefault="00D85DA0" w:rsidP="00FF3978">
      <w:pPr>
        <w:pStyle w:val="Odsekzoznamu"/>
        <w:numPr>
          <w:ilvl w:val="3"/>
          <w:numId w:val="157"/>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tieto výdavky sú stanovené v príslušnom programe rozvoja vidieka na programové obdobie 2014 – 2020; </w:t>
      </w:r>
    </w:p>
    <w:p w14:paraId="48744565" w14:textId="3F9865FD" w:rsidR="00D85DA0" w:rsidRPr="00FF3978" w:rsidRDefault="00C367E7" w:rsidP="00FF3978">
      <w:pPr>
        <w:pStyle w:val="Odsekzoznamu"/>
        <w:numPr>
          <w:ilvl w:val="3"/>
          <w:numId w:val="157"/>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uplatňuje sa miera</w:t>
      </w:r>
      <w:r w:rsidR="00CC3B68" w:rsidRPr="00FF3978">
        <w:rPr>
          <w:rFonts w:asciiTheme="majorHAnsi" w:hAnsiTheme="majorHAnsi" w:cstheme="majorHAnsi"/>
          <w:b/>
          <w:szCs w:val="24"/>
        </w:rPr>
        <w:t xml:space="preserve"> </w:t>
      </w:r>
      <w:r w:rsidRPr="00FF3978">
        <w:rPr>
          <w:rFonts w:asciiTheme="majorHAnsi" w:hAnsiTheme="majorHAnsi" w:cstheme="majorHAnsi"/>
          <w:b/>
          <w:szCs w:val="24"/>
        </w:rPr>
        <w:t>príspevku EPFRV príslušného opatrenia podľa</w:t>
      </w:r>
      <w:r w:rsidR="00D85DA0" w:rsidRPr="00FF3978">
        <w:rPr>
          <w:rFonts w:asciiTheme="majorHAnsi" w:hAnsiTheme="majorHAnsi" w:cstheme="majorHAnsi"/>
          <w:b/>
          <w:szCs w:val="24"/>
        </w:rPr>
        <w:t xml:space="preserve"> nariadenia (EÚ) č. 1305/2013</w:t>
      </w:r>
      <w:r w:rsidRPr="00FF3978">
        <w:rPr>
          <w:rFonts w:asciiTheme="majorHAnsi" w:hAnsiTheme="majorHAnsi" w:cstheme="majorHAnsi"/>
          <w:b/>
          <w:szCs w:val="24"/>
        </w:rPr>
        <w:t>,</w:t>
      </w:r>
      <w:r w:rsidR="00925162" w:rsidRPr="00FF3978">
        <w:rPr>
          <w:rFonts w:asciiTheme="majorHAnsi" w:hAnsiTheme="majorHAnsi" w:cstheme="majorHAnsi"/>
          <w:b/>
          <w:szCs w:val="24"/>
        </w:rPr>
        <w:t xml:space="preserve"> </w:t>
      </w:r>
      <w:r w:rsidR="00D85DA0" w:rsidRPr="00FF3978">
        <w:rPr>
          <w:rFonts w:asciiTheme="majorHAnsi" w:hAnsiTheme="majorHAnsi" w:cstheme="majorHAnsi"/>
          <w:b/>
          <w:szCs w:val="24"/>
        </w:rPr>
        <w:t xml:space="preserve">ako sa stanovuje v prílohe I k tomuto nariadeniu; </w:t>
      </w:r>
    </w:p>
    <w:p w14:paraId="2F970DFB" w14:textId="548D7A98" w:rsidR="001D2C43" w:rsidRPr="00FF3978" w:rsidRDefault="00D85DA0" w:rsidP="00FF3978">
      <w:pPr>
        <w:pStyle w:val="Odsekzoznamu"/>
        <w:numPr>
          <w:ilvl w:val="3"/>
          <w:numId w:val="157"/>
        </w:numPr>
        <w:autoSpaceDE w:val="0"/>
        <w:autoSpaceDN w:val="0"/>
        <w:adjustRightInd w:val="0"/>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členské štáty zabezpečia prostredníctvom svojich systémov riadenia a kontroly jasné vymedzenie príslušných činností vykonávaných v prechodnom období. </w:t>
      </w:r>
    </w:p>
    <w:p w14:paraId="51002B4D" w14:textId="77777777" w:rsidR="00925162" w:rsidRPr="00FF3978" w:rsidRDefault="00925162" w:rsidP="00FF3978">
      <w:pPr>
        <w:autoSpaceDE w:val="0"/>
        <w:autoSpaceDN w:val="0"/>
        <w:adjustRightInd w:val="0"/>
        <w:spacing w:before="60" w:after="60"/>
        <w:ind w:left="567"/>
        <w:rPr>
          <w:rFonts w:asciiTheme="majorHAnsi" w:hAnsiTheme="majorHAnsi" w:cstheme="majorHAnsi"/>
        </w:rPr>
      </w:pPr>
      <w:r w:rsidRPr="00FF3978">
        <w:rPr>
          <w:rFonts w:asciiTheme="majorHAnsi" w:hAnsiTheme="majorHAnsi" w:cstheme="majorHAnsi"/>
        </w:rPr>
        <w:t xml:space="preserve">V súlade s hore uvedeným je opis  prechodných podmienok podľa opatrení popísaný v časti 19 PRV. </w:t>
      </w:r>
      <w:r w:rsidR="004D5A08" w:rsidRPr="00FF3978">
        <w:rPr>
          <w:rFonts w:asciiTheme="majorHAnsi" w:hAnsiTheme="majorHAnsi" w:cstheme="majorHAnsi"/>
        </w:rPr>
        <w:t>Z projektovo orientovaných opatrení sa pokračujúce záväzky týkajú:</w:t>
      </w:r>
    </w:p>
    <w:p w14:paraId="0E8A1001"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opatrenia 1.1 (Modernizácia fariem),</w:t>
      </w:r>
      <w:r w:rsidR="00C75253" w:rsidRPr="00FF3978">
        <w:rPr>
          <w:rFonts w:asciiTheme="majorHAnsi" w:hAnsiTheme="majorHAnsi" w:cstheme="majorHAnsi"/>
        </w:rPr>
        <w:t xml:space="preserve"> výzva č. 2014/PRV/35</w:t>
      </w:r>
      <w:r w:rsidR="006D6163" w:rsidRPr="00FF3978">
        <w:rPr>
          <w:rFonts w:asciiTheme="majorHAnsi" w:hAnsiTheme="majorHAnsi" w:cstheme="majorHAnsi"/>
        </w:rPr>
        <w:t>;</w:t>
      </w:r>
    </w:p>
    <w:p w14:paraId="6194A079"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opatrenia 1.2 (Pridávanie hodnoty do poľnohospodárskych produktov a produktov lesného hospodárstva),</w:t>
      </w:r>
      <w:r w:rsidR="006D6163" w:rsidRPr="00FF3978">
        <w:rPr>
          <w:rFonts w:asciiTheme="majorHAnsi" w:hAnsiTheme="majorHAnsi" w:cstheme="majorHAnsi"/>
        </w:rPr>
        <w:t xml:space="preserve"> výzva č. 2014/PRV/34;</w:t>
      </w:r>
    </w:p>
    <w:p w14:paraId="1DDD1EF2" w14:textId="77777777" w:rsidR="004D5A08" w:rsidRPr="00FF3978" w:rsidRDefault="004D5A08" w:rsidP="00FF3978">
      <w:pPr>
        <w:pStyle w:val="Odsekzoznamu"/>
        <w:numPr>
          <w:ilvl w:val="0"/>
          <w:numId w:val="58"/>
        </w:numPr>
        <w:autoSpaceDE w:val="0"/>
        <w:autoSpaceDN w:val="0"/>
        <w:adjustRightInd w:val="0"/>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opatrenia 1.3 (Infraštruktúra týkajúca sa rozvoja a adaptácie poľnohospodárstva a lesného hospodárstva)</w:t>
      </w:r>
      <w:r w:rsidR="006D6163" w:rsidRPr="00FF3978">
        <w:rPr>
          <w:rFonts w:asciiTheme="majorHAnsi" w:hAnsiTheme="majorHAnsi" w:cstheme="majorHAnsi"/>
        </w:rPr>
        <w:t>, výzva č. 2008/PRV/02.</w:t>
      </w:r>
    </w:p>
    <w:p w14:paraId="46F8ED59" w14:textId="77777777" w:rsidR="00D85DA0" w:rsidRPr="00FF3978" w:rsidRDefault="00B951F8" w:rsidP="00FF3978">
      <w:pPr>
        <w:autoSpaceDE w:val="0"/>
        <w:autoSpaceDN w:val="0"/>
        <w:adjustRightInd w:val="0"/>
        <w:spacing w:before="60" w:after="60"/>
        <w:ind w:left="567" w:hanging="567"/>
        <w:rPr>
          <w:rFonts w:asciiTheme="majorHAnsi" w:hAnsiTheme="majorHAnsi" w:cstheme="majorHAnsi"/>
          <w:b/>
          <w:lang w:eastAsia="en-US"/>
        </w:rPr>
      </w:pPr>
      <w:r w:rsidRPr="00FF3978">
        <w:rPr>
          <w:rFonts w:asciiTheme="majorHAnsi" w:hAnsiTheme="majorHAnsi" w:cstheme="majorHAnsi"/>
          <w:lang w:eastAsia="en-US"/>
        </w:rPr>
        <w:t>1</w:t>
      </w:r>
      <w:r w:rsidR="00575871" w:rsidRPr="00FF3978">
        <w:rPr>
          <w:rFonts w:asciiTheme="majorHAnsi" w:hAnsiTheme="majorHAnsi" w:cstheme="majorHAnsi"/>
          <w:lang w:eastAsia="en-US"/>
        </w:rPr>
        <w:t>1</w:t>
      </w:r>
      <w:r w:rsidR="00D85DA0" w:rsidRPr="00FF3978">
        <w:rPr>
          <w:rFonts w:asciiTheme="majorHAnsi" w:hAnsiTheme="majorHAnsi" w:cstheme="majorHAnsi"/>
          <w:lang w:eastAsia="en-US"/>
        </w:rPr>
        <w:t xml:space="preserve">) </w:t>
      </w:r>
      <w:r w:rsidR="00D85DA0" w:rsidRPr="00FF3978">
        <w:rPr>
          <w:rFonts w:asciiTheme="majorHAnsi" w:hAnsiTheme="majorHAnsi" w:cstheme="majorHAnsi"/>
          <w:lang w:eastAsia="en-US"/>
        </w:rPr>
        <w:tab/>
      </w:r>
      <w:r w:rsidR="00D85DA0" w:rsidRPr="00FF3978">
        <w:rPr>
          <w:rFonts w:asciiTheme="majorHAnsi" w:hAnsiTheme="majorHAnsi" w:cstheme="majorHAnsi"/>
          <w:b/>
          <w:lang w:eastAsia="en-US"/>
        </w:rPr>
        <w:t>Oprávnenosť výdavkov v súlade s Nariadením Európskeho parlamentu a Rady (EÚ) 1306/2013:</w:t>
      </w:r>
    </w:p>
    <w:p w14:paraId="56B65B74" w14:textId="77777777" w:rsidR="00D85DA0" w:rsidRPr="00FF3978" w:rsidRDefault="00D85DA0" w:rsidP="00FF3978">
      <w:pPr>
        <w:autoSpaceDE w:val="0"/>
        <w:autoSpaceDN w:val="0"/>
        <w:adjustRightInd w:val="0"/>
        <w:spacing w:before="60" w:after="60"/>
        <w:ind w:left="567"/>
        <w:rPr>
          <w:rFonts w:asciiTheme="majorHAnsi" w:hAnsiTheme="majorHAnsi" w:cstheme="majorHAnsi"/>
        </w:rPr>
      </w:pPr>
      <w:r w:rsidRPr="00FF3978">
        <w:rPr>
          <w:rFonts w:asciiTheme="majorHAnsi" w:hAnsiTheme="majorHAnsi" w:cstheme="majorHAnsi"/>
        </w:rPr>
        <w:t>Na výdavky financované z EPFRV sa nevzťahuje žiadne iné financovanie z rozpočtu Únie.</w:t>
      </w:r>
    </w:p>
    <w:p w14:paraId="2CDF4F1A" w14:textId="77777777" w:rsidR="00D85DA0" w:rsidRPr="00FF3978" w:rsidRDefault="00D85DA0" w:rsidP="00D85DA0">
      <w:pPr>
        <w:pStyle w:val="Odsekzoznamu"/>
        <w:autoSpaceDE w:val="0"/>
        <w:autoSpaceDN w:val="0"/>
        <w:adjustRightInd w:val="0"/>
        <w:spacing w:after="120"/>
        <w:ind w:left="1287"/>
        <w:jc w:val="both"/>
        <w:rPr>
          <w:rFonts w:asciiTheme="majorHAnsi" w:hAnsiTheme="majorHAnsi" w:cstheme="majorHAnsi"/>
          <w:szCs w:val="24"/>
        </w:rPr>
      </w:pPr>
    </w:p>
    <w:p w14:paraId="0DEA69BF" w14:textId="77777777" w:rsidR="00D85DA0" w:rsidRPr="00FF3978" w:rsidRDefault="00B951F8" w:rsidP="00C16B78">
      <w:pPr>
        <w:shd w:val="clear" w:color="auto" w:fill="92D050"/>
        <w:autoSpaceDE w:val="0"/>
        <w:autoSpaceDN w:val="0"/>
        <w:adjustRightInd w:val="0"/>
        <w:spacing w:after="120"/>
        <w:ind w:left="709" w:hanging="709"/>
        <w:rPr>
          <w:rFonts w:asciiTheme="majorHAnsi" w:hAnsiTheme="majorHAnsi" w:cstheme="majorHAnsi"/>
          <w:b/>
        </w:rPr>
      </w:pPr>
      <w:r w:rsidRPr="00FF3978">
        <w:rPr>
          <w:rFonts w:asciiTheme="majorHAnsi" w:hAnsiTheme="majorHAnsi" w:cstheme="majorHAnsi"/>
        </w:rPr>
        <w:t>1</w:t>
      </w:r>
      <w:r w:rsidR="00575871" w:rsidRPr="00FF3978">
        <w:rPr>
          <w:rFonts w:asciiTheme="majorHAnsi" w:hAnsiTheme="majorHAnsi" w:cstheme="majorHAnsi"/>
        </w:rPr>
        <w:t>2</w:t>
      </w:r>
      <w:r w:rsidR="00D85DA0" w:rsidRPr="00FF3978">
        <w:rPr>
          <w:rFonts w:asciiTheme="majorHAnsi" w:hAnsiTheme="majorHAnsi" w:cstheme="majorHAnsi"/>
        </w:rPr>
        <w:t>)</w:t>
      </w:r>
      <w:r w:rsidR="00D85DA0" w:rsidRPr="00FF3978">
        <w:rPr>
          <w:rFonts w:asciiTheme="majorHAnsi" w:hAnsiTheme="majorHAnsi" w:cstheme="majorHAnsi"/>
        </w:rPr>
        <w:tab/>
      </w:r>
      <w:r w:rsidR="00D85DA0" w:rsidRPr="00FF3978">
        <w:rPr>
          <w:rFonts w:asciiTheme="majorHAnsi" w:hAnsiTheme="majorHAnsi" w:cstheme="majorHAnsi"/>
          <w:b/>
        </w:rPr>
        <w:t xml:space="preserve">Podrobná špecifikácia oprávnených a neoprávnených výdavkov bude stanovená v jednotlivých výzvach na predkladanie </w:t>
      </w:r>
      <w:r w:rsidR="0070336A" w:rsidRPr="00FF3978">
        <w:rPr>
          <w:rFonts w:asciiTheme="majorHAnsi" w:hAnsiTheme="majorHAnsi" w:cstheme="majorHAnsi"/>
          <w:b/>
        </w:rPr>
        <w:t>projektových zámerov/</w:t>
      </w:r>
      <w:r w:rsidR="00D85DA0" w:rsidRPr="00FF3978">
        <w:rPr>
          <w:rFonts w:asciiTheme="majorHAnsi" w:hAnsiTheme="majorHAnsi" w:cstheme="majorHAnsi"/>
          <w:b/>
        </w:rPr>
        <w:t>ŽoNFP.</w:t>
      </w:r>
    </w:p>
    <w:p w14:paraId="74E77AEE" w14:textId="77777777" w:rsidR="007D056C" w:rsidRPr="00195E3B" w:rsidRDefault="007D056C">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6B39C7FC" w14:textId="77777777" w:rsidR="00515524" w:rsidRPr="00FF3978" w:rsidRDefault="00515524" w:rsidP="00BE6FB7">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5" w:name="_Toc24353725"/>
      <w:r w:rsidRPr="00FF3978">
        <w:rPr>
          <w:rFonts w:asciiTheme="majorHAnsi" w:hAnsiTheme="majorHAnsi" w:cstheme="majorHAnsi"/>
          <w:bCs w:val="0"/>
          <w:iCs/>
        </w:rPr>
        <w:lastRenderedPageBreak/>
        <w:t>SYSTÉMY FINANCOVANIA</w:t>
      </w:r>
      <w:bookmarkEnd w:id="85"/>
    </w:p>
    <w:p w14:paraId="22B9F32D" w14:textId="77777777" w:rsidR="00515524" w:rsidRPr="00FF3978" w:rsidRDefault="00515524" w:rsidP="00515524">
      <w:pPr>
        <w:pStyle w:val="Odsekzoznamu"/>
        <w:rPr>
          <w:rFonts w:asciiTheme="majorHAnsi" w:hAnsiTheme="majorHAnsi" w:cstheme="majorHAnsi"/>
          <w:b/>
        </w:rPr>
      </w:pPr>
    </w:p>
    <w:p w14:paraId="52B2DD16" w14:textId="4D37CADC" w:rsidR="00515524" w:rsidRPr="00FF3978" w:rsidRDefault="00515524" w:rsidP="00FF3978">
      <w:pPr>
        <w:pStyle w:val="Odsekzoznamu"/>
        <w:numPr>
          <w:ilvl w:val="0"/>
          <w:numId w:val="37"/>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Zabezpečenie financovania výdavkov v rámci EPFRV je upravené v Systéme finančného riadenia Európskeho poľnohospodárskeho fondu pre rozvoj vidieka</w:t>
      </w:r>
      <w:r w:rsidR="00D7130A" w:rsidRPr="00FF3978">
        <w:rPr>
          <w:rFonts w:asciiTheme="majorHAnsi" w:hAnsiTheme="majorHAnsi" w:cstheme="majorHAnsi"/>
        </w:rPr>
        <w:t xml:space="preserve">, </w:t>
      </w:r>
      <w:r w:rsidRPr="00FF3978">
        <w:rPr>
          <w:rFonts w:asciiTheme="majorHAnsi" w:hAnsiTheme="majorHAnsi" w:cstheme="majorHAnsi"/>
        </w:rPr>
        <w:t>ktorý bol schválený uznesením Vlády SR č. 327/2014</w:t>
      </w:r>
      <w:r w:rsidR="007A3946" w:rsidRPr="00FF3978">
        <w:rPr>
          <w:rFonts w:asciiTheme="majorHAnsi" w:hAnsiTheme="majorHAnsi" w:cstheme="majorHAnsi"/>
        </w:rPr>
        <w:t xml:space="preserve">, ktorá je zverejnený na webovom sídle MPRV SR </w:t>
      </w:r>
    </w:p>
    <w:p w14:paraId="32D889BB" w14:textId="77777777" w:rsidR="00515524" w:rsidRPr="00FF3978" w:rsidRDefault="007A3946" w:rsidP="00FF3978">
      <w:pPr>
        <w:pStyle w:val="Odsekzoznamu"/>
        <w:spacing w:before="60" w:after="60"/>
        <w:ind w:left="567"/>
        <w:contextualSpacing w:val="0"/>
        <w:rPr>
          <w:rFonts w:asciiTheme="majorHAnsi" w:hAnsiTheme="majorHAnsi" w:cstheme="majorHAnsi"/>
        </w:rPr>
      </w:pPr>
      <w:hyperlink r:id="rId16" w:history="1">
        <w:r w:rsidRPr="00FF3978">
          <w:rPr>
            <w:rStyle w:val="Hypertextovprepojenie"/>
            <w:rFonts w:asciiTheme="majorHAnsi" w:hAnsiTheme="majorHAnsi" w:cstheme="majorHAnsi"/>
          </w:rPr>
          <w:t>http://www.mpsr.sk/index.php?navID=1&amp;sID=17&amp;navID2=802</w:t>
        </w:r>
      </w:hyperlink>
      <w:r w:rsidRPr="00FF3978">
        <w:rPr>
          <w:rFonts w:asciiTheme="majorHAnsi" w:hAnsiTheme="majorHAnsi" w:cstheme="majorHAnsi"/>
        </w:rPr>
        <w:t>.</w:t>
      </w:r>
    </w:p>
    <w:p w14:paraId="3828A4A0" w14:textId="77777777" w:rsidR="00515524" w:rsidRPr="00FF3978" w:rsidRDefault="00515524" w:rsidP="00FF3978">
      <w:pPr>
        <w:pStyle w:val="Odsekzoznamu"/>
        <w:numPr>
          <w:ilvl w:val="0"/>
          <w:numId w:val="37"/>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Žiadateľ v rámci ŽoNFP označí, aký systém financovania požaduje na realizáciu projektu. PPA  poskytuje finančné prostriedky prijímateľom:</w:t>
      </w:r>
    </w:p>
    <w:p w14:paraId="0A4051DD" w14:textId="77777777" w:rsidR="00515524"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 xml:space="preserve">systémom zálohových platieb, </w:t>
      </w:r>
    </w:p>
    <w:p w14:paraId="6091468D" w14:textId="77777777" w:rsidR="00515524"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systémom refundácie</w:t>
      </w:r>
      <w:r w:rsidR="00D7130A" w:rsidRPr="00FF3978">
        <w:rPr>
          <w:rFonts w:asciiTheme="majorHAnsi" w:hAnsiTheme="majorHAnsi" w:cstheme="majorHAnsi"/>
          <w:b/>
        </w:rPr>
        <w:t>,</w:t>
      </w:r>
      <w:r w:rsidRPr="00FF3978">
        <w:rPr>
          <w:rFonts w:asciiTheme="majorHAnsi" w:hAnsiTheme="majorHAnsi" w:cstheme="majorHAnsi"/>
          <w:b/>
        </w:rPr>
        <w:t xml:space="preserve"> </w:t>
      </w:r>
    </w:p>
    <w:p w14:paraId="404C8310" w14:textId="77777777" w:rsidR="00D7130A" w:rsidRPr="00FF3978" w:rsidRDefault="00515524"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systémom paušálnych platieb</w:t>
      </w:r>
      <w:r w:rsidR="00D7130A" w:rsidRPr="00FF3978">
        <w:rPr>
          <w:rFonts w:asciiTheme="majorHAnsi" w:hAnsiTheme="majorHAnsi" w:cstheme="majorHAnsi"/>
          <w:b/>
        </w:rPr>
        <w:t xml:space="preserve"> alebo</w:t>
      </w:r>
    </w:p>
    <w:p w14:paraId="524CCF9C" w14:textId="77777777" w:rsidR="00515524" w:rsidRPr="00FF3978" w:rsidRDefault="00D7130A" w:rsidP="00FF3978">
      <w:pPr>
        <w:pStyle w:val="Odsekzoznamu"/>
        <w:numPr>
          <w:ilvl w:val="0"/>
          <w:numId w:val="61"/>
        </w:numPr>
        <w:spacing w:before="60" w:after="60"/>
        <w:ind w:left="1134" w:hanging="567"/>
        <w:contextualSpacing w:val="0"/>
        <w:rPr>
          <w:rFonts w:asciiTheme="majorHAnsi" w:hAnsiTheme="majorHAnsi" w:cstheme="majorHAnsi"/>
          <w:b/>
        </w:rPr>
      </w:pPr>
      <w:r w:rsidRPr="00FF3978">
        <w:rPr>
          <w:rFonts w:asciiTheme="majorHAnsi" w:hAnsiTheme="majorHAnsi" w:cstheme="majorHAnsi"/>
          <w:b/>
        </w:rPr>
        <w:t xml:space="preserve">systémom </w:t>
      </w:r>
      <w:proofErr w:type="spellStart"/>
      <w:r w:rsidRPr="00FF3978">
        <w:rPr>
          <w:rFonts w:asciiTheme="majorHAnsi" w:hAnsiTheme="majorHAnsi" w:cstheme="majorHAnsi"/>
          <w:b/>
        </w:rPr>
        <w:t>predfinancovania</w:t>
      </w:r>
      <w:proofErr w:type="spellEnd"/>
      <w:r w:rsidRPr="00FF3978">
        <w:rPr>
          <w:rFonts w:asciiTheme="majorHAnsi" w:hAnsiTheme="majorHAnsi" w:cstheme="majorHAnsi"/>
          <w:b/>
        </w:rPr>
        <w:t>.</w:t>
      </w:r>
    </w:p>
    <w:p w14:paraId="1A607F46" w14:textId="77777777" w:rsidR="00515524" w:rsidRPr="00FF3978" w:rsidRDefault="00515524" w:rsidP="00515524">
      <w:pPr>
        <w:pStyle w:val="Odsekzoznamu"/>
        <w:ind w:left="1287"/>
        <w:rPr>
          <w:rFonts w:asciiTheme="majorHAnsi" w:hAnsiTheme="majorHAnsi" w:cstheme="majorHAnsi"/>
          <w:b/>
        </w:rPr>
      </w:pPr>
    </w:p>
    <w:p w14:paraId="02FF71CE"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Systém refundácie</w:t>
      </w:r>
    </w:p>
    <w:p w14:paraId="3316C068" w14:textId="77777777" w:rsidR="00515524" w:rsidRPr="00FF3978" w:rsidRDefault="00515524" w:rsidP="00515524">
      <w:pPr>
        <w:pStyle w:val="Odsekzoznamu"/>
        <w:ind w:hanging="12"/>
        <w:jc w:val="both"/>
        <w:rPr>
          <w:rFonts w:asciiTheme="majorHAnsi" w:hAnsiTheme="majorHAnsi" w:cstheme="majorHAnsi"/>
        </w:rPr>
      </w:pPr>
      <w:r w:rsidRPr="00FF3978">
        <w:rPr>
          <w:rFonts w:asciiTheme="majorHAnsi" w:hAnsiTheme="majorHAnsi" w:cstheme="majorHAnsi"/>
        </w:rP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14:paraId="56AC4BA1" w14:textId="77777777" w:rsidR="00515524" w:rsidRPr="00FF3978" w:rsidRDefault="00515524" w:rsidP="00515524">
      <w:pPr>
        <w:pStyle w:val="Odsekzoznamu"/>
        <w:jc w:val="both"/>
        <w:rPr>
          <w:rFonts w:asciiTheme="majorHAnsi" w:hAnsiTheme="majorHAnsi" w:cstheme="majorHAnsi"/>
        </w:rPr>
      </w:pPr>
    </w:p>
    <w:p w14:paraId="2ADE46E4"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Systém zálohovej platby</w:t>
      </w:r>
    </w:p>
    <w:p w14:paraId="70177209" w14:textId="77777777" w:rsidR="00515524" w:rsidRPr="00FF3978" w:rsidRDefault="00515524" w:rsidP="00FF3978">
      <w:pPr>
        <w:pStyle w:val="Odsekzoznamu"/>
        <w:spacing w:before="60" w:after="60"/>
        <w:contextualSpacing w:val="0"/>
        <w:jc w:val="both"/>
        <w:rPr>
          <w:rFonts w:asciiTheme="majorHAnsi" w:hAnsiTheme="majorHAnsi" w:cstheme="majorHAnsi"/>
        </w:rPr>
      </w:pPr>
      <w:r w:rsidRPr="00FF3978">
        <w:rPr>
          <w:rFonts w:asciiTheme="majorHAnsi" w:hAnsiTheme="majorHAnsi" w:cstheme="majorHAnsi"/>
        </w:rPr>
        <w:t>Systém zálohovej platby zabezpečuje prijímateľovi počiatočnú finančnú hotovosť na realizáciu projektu. Zálohová platba je prijímateľovi poskytnutá pomerne za zdroje EPFRV a štátneho rozpočtu na spolufinancovanie, a to na základe predloženia žiadosti o platbu (zálohová platba) a stanovenej dokumentácie na PPA v zmysle platnej Príručky pre prijímateľa.</w:t>
      </w:r>
    </w:p>
    <w:p w14:paraId="6D0A2E23" w14:textId="706E255F" w:rsidR="00515524" w:rsidRPr="00FF3978" w:rsidRDefault="00515524" w:rsidP="00FF3978">
      <w:pPr>
        <w:pStyle w:val="Odsekzoznamu"/>
        <w:spacing w:before="60" w:after="60"/>
        <w:contextualSpacing w:val="0"/>
        <w:jc w:val="both"/>
        <w:rPr>
          <w:rFonts w:asciiTheme="majorHAnsi" w:hAnsiTheme="majorHAnsi" w:cstheme="majorHAnsi"/>
        </w:rPr>
      </w:pPr>
      <w:r w:rsidRPr="00FF3978">
        <w:rPr>
          <w:rFonts w:asciiTheme="majorHAnsi" w:hAnsiTheme="majorHAnsi" w:cstheme="majorHAnsi"/>
        </w:rP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rsidRPr="00FF3978">
        <w:rPr>
          <w:rFonts w:asciiTheme="majorHAnsi" w:hAnsiTheme="majorHAnsi" w:cstheme="majorHAnsi"/>
        </w:rPr>
        <w:t xml:space="preserve"> táto možnosť je zahrnutá v PRV</w:t>
      </w:r>
      <w:r w:rsidR="00AB522C" w:rsidRPr="00FF3978">
        <w:rPr>
          <w:rFonts w:asciiTheme="majorHAnsi" w:hAnsiTheme="majorHAnsi" w:cstheme="majorHAnsi"/>
        </w:rPr>
        <w:t>. Podľa kapitoly 8.1.5</w:t>
      </w:r>
      <w:r w:rsidRPr="00FF3978">
        <w:rPr>
          <w:rFonts w:asciiTheme="majorHAnsi" w:hAnsiTheme="majorHAnsi" w:cstheme="majorHAnsi"/>
        </w:rPr>
        <w:t xml:space="preserve"> PRV zálohovú platbu je možné poskytnúť oprávneným prijímateľom nasledujúcich opatrení </w:t>
      </w:r>
      <w:r w:rsidR="006415DC" w:rsidRPr="00FF3978">
        <w:rPr>
          <w:rFonts w:asciiTheme="majorHAnsi" w:hAnsiTheme="majorHAnsi" w:cstheme="majorHAnsi"/>
        </w:rPr>
        <w:t>PRV</w:t>
      </w:r>
      <w:r w:rsidRPr="00FF3978">
        <w:rPr>
          <w:rFonts w:asciiTheme="majorHAnsi" w:hAnsiTheme="majorHAnsi" w:cstheme="majorHAnsi"/>
        </w:rPr>
        <w:t>:</w:t>
      </w:r>
    </w:p>
    <w:p w14:paraId="3A98E5B5" w14:textId="77777777" w:rsidR="00515524" w:rsidRPr="00FF3978" w:rsidRDefault="00515524" w:rsidP="00FF3978">
      <w:pPr>
        <w:pStyle w:val="Odsekzoznamu"/>
        <w:spacing w:before="60" w:after="60"/>
        <w:contextualSpacing w:val="0"/>
        <w:jc w:val="both"/>
        <w:rPr>
          <w:rFonts w:asciiTheme="majorHAnsi" w:hAnsiTheme="majorHAnsi" w:cstheme="majorHAnsi"/>
        </w:rPr>
      </w:pPr>
    </w:p>
    <w:p w14:paraId="16B1274D"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4, podopatrenie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Vypracovanie a vykonanie projektov pozemkových úprav);</w:t>
      </w:r>
    </w:p>
    <w:p w14:paraId="253D6095"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4, podopatrenie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Vybudovanie spoločných zariadení);</w:t>
      </w:r>
    </w:p>
    <w:p w14:paraId="3EAF0307"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lastRenderedPageBreak/>
        <w:t xml:space="preserve">4, podopatrenie 4.3 Podpora na investície do infraštruktúry súvisiacej s vývojom, modernizáciou alebo </w:t>
      </w:r>
      <w:r w:rsidR="00EE0B31" w:rsidRPr="00FF3978">
        <w:rPr>
          <w:rFonts w:asciiTheme="majorHAnsi" w:hAnsiTheme="majorHAnsi" w:cstheme="majorHAnsi"/>
        </w:rPr>
        <w:t xml:space="preserve">a </w:t>
      </w:r>
      <w:r w:rsidRPr="00FF3978">
        <w:rPr>
          <w:rFonts w:asciiTheme="majorHAnsi" w:hAnsiTheme="majorHAnsi" w:cstheme="majorHAnsi"/>
        </w:rPr>
        <w:t>prispôsobením poľnohospodárstva a lesného hospodárstva (v rámci činnosti Investície týkajúce sa infraštruktúry a prístupu k lesnej pôde);</w:t>
      </w:r>
    </w:p>
    <w:p w14:paraId="5B1407A5"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5 Obnova potenciálu poľnohospodárskej výroby poškodeného prírodnými katastrofami a katastrofickými udalosťami a zavedenie vhodných preventívnych opatrení;</w:t>
      </w:r>
    </w:p>
    <w:p w14:paraId="2A76388F" w14:textId="4C9CAA58"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7  </w:t>
      </w:r>
      <w:r w:rsidR="009A4698" w:rsidRPr="00FF3978">
        <w:rPr>
          <w:rFonts w:asciiTheme="majorHAnsi" w:hAnsiTheme="majorHAnsi" w:cstheme="majorHAnsi"/>
        </w:rPr>
        <w:t>; podopatrenie 7.2 Podpora na investície do vytvárania, zlepšovania alebo rozširovania všetkých druhov infraštruktúr malých rozmerov vrátane investícií do energie z obnoviteľných zdrojov a úspor energie;</w:t>
      </w:r>
    </w:p>
    <w:p w14:paraId="146483D8"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7, podopatrenie 7.3 Podpora na širokopásmovú infraštruktúru vrátane jej budovania, zlepšovania a rozširovania, pasívnu širokopásmovú infraštruktúru a poskytovanie širokopásmového prístupu a elektronickej verejnej správy;</w:t>
      </w:r>
    </w:p>
    <w:p w14:paraId="6F22AA4A"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7, podopatrenie 7.4 Podpora na investície do vytvárania, zlepšovania alebo rozširovania miestnych základných služieb pre vidiecke obyvateľstvo vrátane voľného času a kultúry a súvisiacej infraštruktúry;</w:t>
      </w:r>
    </w:p>
    <w:p w14:paraId="1FEBDB43" w14:textId="77777777" w:rsidR="009A4698" w:rsidRPr="00FF3978" w:rsidRDefault="009A4698"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7, podopatrenie 7.5 Podpora na investície do rekreačnej infraštruktúry, turistických informácií a do turistickej infraštruktúry malých rozmerov na verejné využitie</w:t>
      </w:r>
    </w:p>
    <w:p w14:paraId="36474EEA"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8, podopatrenie 8.3 Podpora na prevenciu škôd v lesoch spôsobených lesnými požiarmi a prírodnými katastrofami a katastrofickými udalosťami; </w:t>
      </w:r>
    </w:p>
    <w:p w14:paraId="68AB3BF9"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8, podopatrenie 8.4 Podpora na obnovu lesov poškodených lesnými požiarmi a prírodnými katastrofami a katastrofickými udalosťami; </w:t>
      </w:r>
    </w:p>
    <w:p w14:paraId="0C28BEEA"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8, podopatrenie 8.5</w:t>
      </w:r>
      <w:r w:rsidR="009D01FF" w:rsidRPr="00FF3978">
        <w:rPr>
          <w:rFonts w:asciiTheme="majorHAnsi" w:hAnsiTheme="majorHAnsi" w:cstheme="majorHAnsi"/>
        </w:rPr>
        <w:t xml:space="preserve"> </w:t>
      </w:r>
      <w:r w:rsidRPr="00FF3978">
        <w:rPr>
          <w:rFonts w:asciiTheme="majorHAnsi" w:hAnsiTheme="majorHAnsi" w:cstheme="majorHAnsi"/>
        </w:rPr>
        <w:t>Podpora na investície do zlepšenia odolnosti a environmentálnej hodnoty lesných ekosystémov</w:t>
      </w:r>
      <w:r w:rsidR="00AB522C" w:rsidRPr="00FF3978">
        <w:rPr>
          <w:rFonts w:asciiTheme="majorHAnsi" w:hAnsiTheme="majorHAnsi" w:cstheme="majorHAnsi"/>
        </w:rPr>
        <w:t xml:space="preserve"> (vypracovanie plánov lesného hospodárstva alebo rovnocenných nástrojov)</w:t>
      </w:r>
      <w:r w:rsidRPr="00FF3978">
        <w:rPr>
          <w:rFonts w:asciiTheme="majorHAnsi" w:hAnsiTheme="majorHAnsi" w:cstheme="majorHAnsi"/>
        </w:rPr>
        <w:t>;</w:t>
      </w:r>
    </w:p>
    <w:p w14:paraId="74A9AAA8"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16, podopatrenie 16.1 Podpora na zriaďovanie a prevádzku operačných skupín EIP zameraných na produktivitu a udržateľnosť poľnohospodárstva</w:t>
      </w:r>
      <w:r w:rsidR="00AB522C" w:rsidRPr="00FF3978">
        <w:rPr>
          <w:rFonts w:asciiTheme="majorHAnsi" w:hAnsiTheme="majorHAnsi" w:cstheme="majorHAnsi"/>
        </w:rPr>
        <w:t xml:space="preserve"> (v prípade prijímateľa, ktorým je verejný subjekt)</w:t>
      </w:r>
      <w:r w:rsidRPr="00FF3978">
        <w:rPr>
          <w:rFonts w:asciiTheme="majorHAnsi" w:hAnsiTheme="majorHAnsi" w:cstheme="majorHAnsi"/>
        </w:rPr>
        <w:t>;</w:t>
      </w:r>
    </w:p>
    <w:p w14:paraId="2C04DFE0" w14:textId="77777777" w:rsidR="00AB522C"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16, podopatrenie 16.2 Podpora na pilotné projekty a na vývoj nových výrobkov, postupov, procesov a technológií </w:t>
      </w:r>
      <w:r w:rsidR="00AB522C" w:rsidRPr="00FF3978">
        <w:rPr>
          <w:rFonts w:asciiTheme="majorHAnsi" w:hAnsiTheme="majorHAnsi" w:cstheme="majorHAnsi"/>
        </w:rPr>
        <w:t>;</w:t>
      </w:r>
    </w:p>
    <w:p w14:paraId="520D5D21"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16, podopatrenie 16.4 Podpora na horizontálnu a vertikálnu spoluprácu medzi subjektmi dodávateľského reťazca</w:t>
      </w:r>
      <w:r w:rsidR="00EE0B31" w:rsidRPr="00FF3978">
        <w:rPr>
          <w:rFonts w:asciiTheme="majorHAnsi" w:hAnsiTheme="majorHAnsi" w:cstheme="majorHAnsi"/>
        </w:rPr>
        <w:t xml:space="preserve"> pri zriaďovaní a rozvoji krátkych dodávateľských reťazcov a miestnych trhov a na propagačné činnosti v miestnom kontexte, ktoré súvisia s rozvojom krátkych dodávateľských reťazcov a miestnych trhov</w:t>
      </w:r>
      <w:r w:rsidR="00AB522C" w:rsidRPr="00FF3978">
        <w:rPr>
          <w:rFonts w:asciiTheme="majorHAnsi" w:hAnsiTheme="majorHAnsi" w:cstheme="majorHAnsi"/>
        </w:rPr>
        <w:t>;</w:t>
      </w:r>
      <w:r w:rsidRPr="00FF3978">
        <w:rPr>
          <w:rFonts w:asciiTheme="majorHAnsi" w:hAnsiTheme="majorHAnsi" w:cstheme="majorHAnsi"/>
        </w:rPr>
        <w:t xml:space="preserve"> </w:t>
      </w:r>
    </w:p>
    <w:p w14:paraId="65BAA323"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 xml:space="preserve">19, podopatrenie 19.2 Podpora </w:t>
      </w:r>
      <w:r w:rsidR="00EF40C8" w:rsidRPr="00FF3978">
        <w:rPr>
          <w:rFonts w:asciiTheme="majorHAnsi" w:hAnsiTheme="majorHAnsi" w:cstheme="majorHAnsi"/>
        </w:rPr>
        <w:t>na vykonávanie</w:t>
      </w:r>
      <w:r w:rsidRPr="00FF3978">
        <w:rPr>
          <w:rFonts w:asciiTheme="majorHAnsi" w:hAnsiTheme="majorHAnsi" w:cstheme="majorHAnsi"/>
        </w:rPr>
        <w:t xml:space="preserve"> operácií v rámci stratégie miestneho rozvoja vedeného komunitou;</w:t>
      </w:r>
    </w:p>
    <w:p w14:paraId="441161FC" w14:textId="77777777" w:rsidR="00515524" w:rsidRPr="00FF3978" w:rsidRDefault="00515524" w:rsidP="00FF3978">
      <w:pPr>
        <w:pStyle w:val="Odsekzoznamu"/>
        <w:numPr>
          <w:ilvl w:val="0"/>
          <w:numId w:val="38"/>
        </w:numPr>
        <w:spacing w:before="60" w:after="60"/>
        <w:ind w:left="993" w:hanging="284"/>
        <w:contextualSpacing w:val="0"/>
        <w:jc w:val="both"/>
        <w:rPr>
          <w:rFonts w:asciiTheme="majorHAnsi" w:hAnsiTheme="majorHAnsi" w:cstheme="majorHAnsi"/>
        </w:rPr>
      </w:pPr>
      <w:r w:rsidRPr="00FF3978">
        <w:rPr>
          <w:rFonts w:asciiTheme="majorHAnsi" w:hAnsiTheme="majorHAnsi" w:cstheme="majorHAnsi"/>
        </w:rPr>
        <w:t>19, podopatrenie 19.4 Podpora na prevádzkové náklady a oživenie</w:t>
      </w:r>
    </w:p>
    <w:p w14:paraId="27C39A79" w14:textId="77777777" w:rsidR="00515524" w:rsidRPr="00FF3978" w:rsidRDefault="00515524" w:rsidP="00FF3978">
      <w:pPr>
        <w:pStyle w:val="Odsekzoznamu"/>
        <w:spacing w:before="60" w:after="60"/>
        <w:contextualSpacing w:val="0"/>
        <w:jc w:val="both"/>
        <w:rPr>
          <w:rFonts w:asciiTheme="majorHAnsi" w:hAnsiTheme="majorHAnsi" w:cstheme="majorHAnsi"/>
          <w:b/>
        </w:rPr>
      </w:pPr>
      <w:r w:rsidRPr="00FF3978">
        <w:rPr>
          <w:rFonts w:asciiTheme="majorHAnsi" w:hAnsiTheme="majorHAnsi" w:cstheme="majorHAnsi"/>
        </w:rPr>
        <w:t xml:space="preserve">V súlade s čl. 63, ods. 1 nariadenia (EÚ) č. 1305/2013 pokiaľ ide o verejných prijímateľov, zálohové platby sa vyplatia obciam, regionálnym orgánom a ich združeniam, ako aj verejnoprávnym subjektom vrátane štátnych podnikov. </w:t>
      </w:r>
      <w:r w:rsidRPr="00FF3978">
        <w:rPr>
          <w:rFonts w:asciiTheme="majorHAnsi" w:hAnsiTheme="majorHAnsi" w:cstheme="majorHAnsi"/>
          <w:b/>
        </w:rPr>
        <w:t xml:space="preserve">Zálohová platba je podmienená poskytnutím bankovej záruky alebo rovnocennej záruky zodpovedajúcej 100% sumy záloh. </w:t>
      </w:r>
    </w:p>
    <w:p w14:paraId="10C75867" w14:textId="77777777" w:rsidR="007D056C" w:rsidRPr="00195E3B" w:rsidRDefault="007D056C" w:rsidP="00515524">
      <w:pPr>
        <w:pStyle w:val="Odsekzoznamu"/>
        <w:jc w:val="both"/>
        <w:rPr>
          <w:rFonts w:asciiTheme="majorHAnsi" w:hAnsiTheme="majorHAnsi" w:cstheme="majorHAnsi"/>
          <w:szCs w:val="24"/>
          <w:lang w:eastAsia="sk-SK"/>
        </w:rPr>
      </w:pPr>
    </w:p>
    <w:p w14:paraId="4A972E73" w14:textId="77777777" w:rsidR="007D056C" w:rsidRPr="00FF3978" w:rsidRDefault="007D056C" w:rsidP="00515524">
      <w:pPr>
        <w:pStyle w:val="Odsekzoznamu"/>
        <w:jc w:val="both"/>
        <w:rPr>
          <w:rFonts w:asciiTheme="majorHAnsi" w:hAnsiTheme="majorHAnsi" w:cstheme="majorHAnsi"/>
        </w:rPr>
      </w:pPr>
    </w:p>
    <w:p w14:paraId="24DDD31C" w14:textId="77777777" w:rsidR="00515524" w:rsidRPr="00FF3978" w:rsidRDefault="00515524" w:rsidP="00515524">
      <w:pPr>
        <w:rPr>
          <w:rFonts w:asciiTheme="majorHAnsi" w:hAnsiTheme="majorHAnsi" w:cstheme="majorHAnsi"/>
        </w:rPr>
      </w:pPr>
    </w:p>
    <w:p w14:paraId="6CF8B123" w14:textId="77777777" w:rsidR="00515524" w:rsidRPr="00FF3978" w:rsidRDefault="00515524"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lastRenderedPageBreak/>
        <w:t>Paušálne platby</w:t>
      </w:r>
    </w:p>
    <w:p w14:paraId="5A9EFA09" w14:textId="77777777" w:rsidR="00515524" w:rsidRPr="00FF3978" w:rsidRDefault="00515524" w:rsidP="00FF3978">
      <w:pPr>
        <w:pStyle w:val="Odsekzoznamu"/>
        <w:spacing w:before="120" w:after="0"/>
        <w:ind w:hanging="11"/>
        <w:contextualSpacing w:val="0"/>
        <w:jc w:val="both"/>
        <w:rPr>
          <w:rFonts w:asciiTheme="majorHAnsi" w:hAnsiTheme="majorHAnsi" w:cstheme="majorHAnsi"/>
        </w:rPr>
      </w:pPr>
      <w:r w:rsidRPr="00FF3978">
        <w:rPr>
          <w:rFonts w:asciiTheme="majorHAnsi" w:hAnsiTheme="majorHAnsi" w:cstheme="majorHAnsi"/>
        </w:rP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14:paraId="19D60AD1" w14:textId="77777777" w:rsidR="00D7130A" w:rsidRPr="00FF3978" w:rsidRDefault="00D7130A" w:rsidP="00515524">
      <w:pPr>
        <w:rPr>
          <w:rFonts w:asciiTheme="majorHAnsi" w:hAnsiTheme="majorHAnsi" w:cstheme="majorHAnsi"/>
        </w:rPr>
      </w:pPr>
    </w:p>
    <w:p w14:paraId="4369AA53" w14:textId="77777777" w:rsidR="00D7130A" w:rsidRPr="00FF3978" w:rsidRDefault="00D7130A"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proofErr w:type="spellStart"/>
      <w:r w:rsidRPr="00FF3978">
        <w:rPr>
          <w:rFonts w:asciiTheme="majorHAnsi" w:hAnsiTheme="majorHAnsi" w:cstheme="majorHAnsi"/>
          <w:b/>
        </w:rPr>
        <w:t>Predfinancovanie</w:t>
      </w:r>
      <w:proofErr w:type="spellEnd"/>
    </w:p>
    <w:p w14:paraId="79F3297A" w14:textId="313138D4" w:rsidR="00D7130A" w:rsidRPr="00FF3978" w:rsidRDefault="00D7130A" w:rsidP="00515524">
      <w:pPr>
        <w:pStyle w:val="Odsekzoznamu"/>
        <w:jc w:val="both"/>
        <w:rPr>
          <w:rFonts w:asciiTheme="majorHAnsi" w:hAnsiTheme="majorHAnsi" w:cstheme="majorHAnsi"/>
        </w:rPr>
      </w:pPr>
      <w:proofErr w:type="spellStart"/>
      <w:r w:rsidRPr="00FF3978">
        <w:rPr>
          <w:rFonts w:asciiTheme="majorHAnsi" w:hAnsiTheme="majorHAnsi" w:cstheme="majorHAnsi"/>
        </w:rPr>
        <w:t>Predfinancovanie</w:t>
      </w:r>
      <w:proofErr w:type="spellEnd"/>
      <w:r w:rsidRPr="00FF3978">
        <w:rPr>
          <w:rFonts w:asciiTheme="majorHAnsi" w:hAnsiTheme="majorHAnsi" w:cstheme="majorHAnsi"/>
        </w:rPr>
        <w:t xml:space="preserve"> </w:t>
      </w:r>
      <w:r w:rsidR="00CF3FDC" w:rsidRPr="00FF3978">
        <w:rPr>
          <w:rFonts w:asciiTheme="majorHAnsi" w:hAnsiTheme="majorHAnsi" w:cstheme="majorHAnsi"/>
        </w:rPr>
        <w:t>môže byť  poskytované</w:t>
      </w:r>
      <w:r w:rsidRPr="00FF3978">
        <w:rPr>
          <w:rFonts w:asciiTheme="majorHAnsi" w:hAnsiTheme="majorHAnsi" w:cstheme="majorHAnsi"/>
        </w:rPr>
        <w:t xml:space="preserve"> prijímateľovi </w:t>
      </w:r>
      <w:proofErr w:type="spellStart"/>
      <w:r w:rsidRPr="00FF3978">
        <w:rPr>
          <w:rFonts w:asciiTheme="majorHAnsi" w:hAnsiTheme="majorHAnsi" w:cstheme="majorHAnsi"/>
        </w:rPr>
        <w:t>Hydromeliorácie</w:t>
      </w:r>
      <w:proofErr w:type="spellEnd"/>
      <w:r w:rsidRPr="00FF3978">
        <w:rPr>
          <w:rFonts w:asciiTheme="majorHAnsi" w:hAnsiTheme="majorHAnsi" w:cstheme="majorHAnsi"/>
        </w:rPr>
        <w:t xml:space="preserve"> š.p. </w:t>
      </w:r>
      <w:r w:rsidR="00CF3FDC" w:rsidRPr="00FF3978">
        <w:rPr>
          <w:rFonts w:asciiTheme="majorHAnsi" w:hAnsiTheme="majorHAnsi" w:cstheme="majorHAnsi"/>
        </w:rPr>
        <w:t>pri </w:t>
      </w:r>
      <w:r w:rsidRPr="00FF3978">
        <w:rPr>
          <w:rFonts w:asciiTheme="majorHAnsi" w:hAnsiTheme="majorHAnsi" w:cstheme="majorHAnsi"/>
        </w:rPr>
        <w:t>opatrení č. 5</w:t>
      </w:r>
      <w:r w:rsidR="00CF3FDC" w:rsidRPr="00FF3978">
        <w:rPr>
          <w:rFonts w:asciiTheme="majorHAnsi" w:hAnsiTheme="majorHAnsi" w:cstheme="majorHAnsi"/>
        </w:rPr>
        <w:t>,</w:t>
      </w:r>
      <w:r w:rsidRPr="00FF3978">
        <w:rPr>
          <w:rFonts w:asciiTheme="majorHAnsi" w:hAnsiTheme="majorHAnsi" w:cstheme="majorHAnsi"/>
        </w:rPr>
        <w:t xml:space="preserve"> prijímateľovi Národné lesnícke centrum v opatrení č. 8 aktivita – Program starostlivosti o les </w:t>
      </w:r>
      <w:r w:rsidR="00CF3FDC" w:rsidRPr="00FF3978">
        <w:rPr>
          <w:rFonts w:asciiTheme="majorHAnsi" w:hAnsiTheme="majorHAnsi" w:cstheme="majorHAnsi"/>
        </w:rPr>
        <w:t xml:space="preserve">a prijímateľom podopatrenia č. 20.1 Podpora na technickú pomoc </w:t>
      </w:r>
      <w:r w:rsidRPr="00FF3978">
        <w:rPr>
          <w:rFonts w:asciiTheme="majorHAnsi" w:hAnsiTheme="majorHAnsi" w:cstheme="majorHAnsi"/>
        </w:rPr>
        <w:t xml:space="preserve">– poskytované pomerne za zdroje EPFRV a štátneho rozpočtu na spolufinancovanie na základe </w:t>
      </w:r>
      <w:r w:rsidR="00CF3FDC" w:rsidRPr="00FF3978">
        <w:rPr>
          <w:rFonts w:asciiTheme="majorHAnsi" w:hAnsiTheme="majorHAnsi" w:cstheme="majorHAnsi"/>
        </w:rPr>
        <w:t xml:space="preserve">nimi </w:t>
      </w:r>
      <w:r w:rsidRPr="00FF3978">
        <w:rPr>
          <w:rFonts w:asciiTheme="majorHAnsi" w:hAnsiTheme="majorHAnsi" w:cstheme="majorHAnsi"/>
        </w:rPr>
        <w:t>predložených nezaplatených účtovných dokladov v lehote splatnosti záväzkov.</w:t>
      </w:r>
    </w:p>
    <w:p w14:paraId="76D13A40" w14:textId="77777777" w:rsidR="00D7130A" w:rsidRPr="00FF3978" w:rsidRDefault="00D7130A" w:rsidP="00515524">
      <w:pPr>
        <w:pStyle w:val="Odsekzoznamu"/>
        <w:jc w:val="both"/>
        <w:rPr>
          <w:rFonts w:asciiTheme="majorHAnsi" w:hAnsiTheme="majorHAnsi" w:cstheme="majorHAnsi"/>
        </w:rPr>
      </w:pPr>
    </w:p>
    <w:p w14:paraId="53B4A495" w14:textId="77777777" w:rsidR="00D7130A" w:rsidRPr="00FF3978" w:rsidRDefault="00D7130A" w:rsidP="00D7130A">
      <w:pPr>
        <w:pStyle w:val="Odsekzoznamu"/>
        <w:jc w:val="both"/>
        <w:rPr>
          <w:rFonts w:asciiTheme="majorHAnsi" w:hAnsiTheme="majorHAnsi" w:cstheme="majorHAnsi"/>
          <w:b/>
        </w:rPr>
      </w:pPr>
      <w:r w:rsidRPr="00FF3978">
        <w:rPr>
          <w:rFonts w:asciiTheme="majorHAnsi" w:hAnsiTheme="majorHAnsi" w:cstheme="majorHAnsi"/>
          <w:b/>
        </w:rPr>
        <w:t>Podrobná úprava postupu pri realizácii jednotlivých systémov financovania bude upravená v Metodickej príručke pre prijímateľa a v Zmluve o poskytnutí NFP.</w:t>
      </w:r>
    </w:p>
    <w:p w14:paraId="541ACCC2" w14:textId="77777777" w:rsidR="00D7130A" w:rsidRPr="00FF3978" w:rsidRDefault="00D7130A" w:rsidP="00515524">
      <w:pPr>
        <w:pStyle w:val="Odsekzoznamu"/>
        <w:jc w:val="both"/>
        <w:rPr>
          <w:rFonts w:asciiTheme="majorHAnsi" w:hAnsiTheme="majorHAnsi" w:cstheme="majorHAnsi"/>
        </w:rPr>
      </w:pPr>
    </w:p>
    <w:p w14:paraId="37AE80D9" w14:textId="77777777" w:rsidR="00D7130A" w:rsidRPr="00FF3978" w:rsidRDefault="00D7130A" w:rsidP="00515524">
      <w:pPr>
        <w:pStyle w:val="Odsekzoznamu"/>
        <w:jc w:val="both"/>
        <w:rPr>
          <w:rFonts w:asciiTheme="majorHAnsi" w:hAnsiTheme="majorHAnsi" w:cstheme="majorHAnsi"/>
        </w:rPr>
      </w:pPr>
    </w:p>
    <w:p w14:paraId="3C91E2A5" w14:textId="77777777" w:rsidR="00D7130A" w:rsidRPr="00FF3978" w:rsidRDefault="00D7130A" w:rsidP="00FF3978">
      <w:pPr>
        <w:pStyle w:val="Odsekzoznamu"/>
        <w:numPr>
          <w:ilvl w:val="0"/>
          <w:numId w:val="37"/>
        </w:numPr>
        <w:shd w:val="clear" w:color="auto" w:fill="92D050"/>
        <w:spacing w:after="120"/>
        <w:ind w:hanging="720"/>
        <w:contextualSpacing w:val="0"/>
        <w:jc w:val="both"/>
        <w:rPr>
          <w:rFonts w:asciiTheme="majorHAnsi" w:hAnsiTheme="majorHAnsi" w:cstheme="majorHAnsi"/>
          <w:b/>
        </w:rPr>
      </w:pPr>
      <w:r w:rsidRPr="00FF3978">
        <w:rPr>
          <w:rFonts w:asciiTheme="majorHAnsi" w:hAnsiTheme="majorHAnsi" w:cstheme="majorHAnsi"/>
          <w:b/>
        </w:rPr>
        <w:t>Pomer financovania zo zdrojov EÚ a ŠR</w:t>
      </w:r>
    </w:p>
    <w:p w14:paraId="68A94A20" w14:textId="77777777" w:rsidR="005335BD" w:rsidRPr="00FF3978" w:rsidRDefault="005335BD" w:rsidP="00B87D36">
      <w:pPr>
        <w:pStyle w:val="Odsekzoznamu"/>
        <w:jc w:val="both"/>
        <w:rPr>
          <w:rFonts w:asciiTheme="majorHAnsi" w:hAnsiTheme="majorHAnsi" w:cstheme="majorHAnsi"/>
        </w:rPr>
      </w:pPr>
      <w:r w:rsidRPr="00FF3978">
        <w:rPr>
          <w:rFonts w:asciiTheme="majorHAnsi" w:hAnsiTheme="majorHAnsi" w:cstheme="majorHAnsi"/>
        </w:rPr>
        <w:t>Uplatniteľná miera NFP z EPFRV a zo štátneho rozpočtu Slovenskej republiky (ďalej len „ŠR SR“) je:</w:t>
      </w:r>
    </w:p>
    <w:p w14:paraId="6ECEE3AD" w14:textId="77777777" w:rsidR="005335BD" w:rsidRPr="00FF3978" w:rsidRDefault="005335BD" w:rsidP="00B87D36">
      <w:pPr>
        <w:pStyle w:val="Odsekzoznamu"/>
        <w:jc w:val="both"/>
        <w:rPr>
          <w:rFonts w:asciiTheme="majorHAnsi" w:hAnsiTheme="majorHAnsi" w:cstheme="majorHAnsi"/>
        </w:rPr>
      </w:pPr>
      <w:r w:rsidRPr="00FF3978">
        <w:rPr>
          <w:rFonts w:asciiTheme="majorHAnsi" w:hAnsiTheme="majorHAnsi" w:cstheme="majorHAnsi"/>
        </w:rPr>
        <w:t>Menej rozvinuté regióny (mimo Bratislavského kraja): EPFRV 75%, ŠR SR 25%,</w:t>
      </w:r>
    </w:p>
    <w:p w14:paraId="12014449" w14:textId="77777777" w:rsidR="005335BD" w:rsidRPr="00FF3978" w:rsidRDefault="005335BD" w:rsidP="00B87D36">
      <w:pPr>
        <w:pStyle w:val="Odsekzoznamu"/>
        <w:jc w:val="both"/>
        <w:rPr>
          <w:rFonts w:asciiTheme="majorHAnsi" w:hAnsiTheme="majorHAnsi" w:cstheme="majorHAnsi"/>
        </w:rPr>
      </w:pPr>
      <w:r w:rsidRPr="00FF3978">
        <w:rPr>
          <w:rFonts w:asciiTheme="majorHAnsi" w:hAnsiTheme="majorHAnsi" w:cstheme="majorHAnsi"/>
        </w:rPr>
        <w:t xml:space="preserve">Ostatné regióny (Bratislavský kraj): EPFRV 53%, ŠR SR 47%. </w:t>
      </w:r>
    </w:p>
    <w:p w14:paraId="55A54F4D" w14:textId="77777777" w:rsidR="007D056C" w:rsidRPr="00195E3B" w:rsidRDefault="007D056C">
      <w:pPr>
        <w:spacing w:before="0"/>
        <w:jc w:val="left"/>
        <w:rPr>
          <w:rFonts w:asciiTheme="majorHAnsi" w:hAnsiTheme="majorHAnsi" w:cstheme="majorHAnsi"/>
          <w:szCs w:val="22"/>
          <w:highlight w:val="yellow"/>
          <w:lang w:eastAsia="en-US"/>
        </w:rPr>
      </w:pPr>
      <w:r w:rsidRPr="00195E3B">
        <w:rPr>
          <w:rFonts w:asciiTheme="majorHAnsi" w:hAnsiTheme="majorHAnsi" w:cstheme="majorHAnsi"/>
          <w:highlight w:val="yellow"/>
        </w:rPr>
        <w:br w:type="page"/>
      </w:r>
    </w:p>
    <w:p w14:paraId="1D8447C9" w14:textId="77777777" w:rsidR="001A0B71" w:rsidRPr="00195E3B" w:rsidRDefault="001A0B71" w:rsidP="00BE6FB7">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86" w:name="_Toc24353726"/>
      <w:r w:rsidRPr="00195E3B">
        <w:rPr>
          <w:rFonts w:asciiTheme="majorHAnsi" w:hAnsiTheme="majorHAnsi" w:cstheme="majorHAnsi"/>
          <w:bCs w:val="0"/>
          <w:iCs/>
        </w:rPr>
        <w:lastRenderedPageBreak/>
        <w:t>KONANIE O ŽIADOSTI</w:t>
      </w:r>
      <w:bookmarkEnd w:id="86"/>
    </w:p>
    <w:p w14:paraId="76C2A2BD" w14:textId="77777777" w:rsidR="001A0B71" w:rsidRPr="00195E3B" w:rsidRDefault="001A0B71" w:rsidP="001A0B71">
      <w:pPr>
        <w:spacing w:before="0" w:after="200"/>
        <w:jc w:val="left"/>
        <w:rPr>
          <w:rFonts w:asciiTheme="majorHAnsi" w:hAnsiTheme="majorHAnsi" w:cstheme="majorHAnsi"/>
          <w:szCs w:val="22"/>
          <w:lang w:eastAsia="en-US"/>
        </w:rPr>
      </w:pPr>
    </w:p>
    <w:p w14:paraId="23EA19C2" w14:textId="77777777" w:rsidR="001A0B71" w:rsidRPr="00195E3B" w:rsidRDefault="001A0B71" w:rsidP="00FF3978">
      <w:pPr>
        <w:pStyle w:val="Nadpis2"/>
        <w:numPr>
          <w:ilvl w:val="1"/>
          <w:numId w:val="126"/>
        </w:numPr>
        <w:shd w:val="clear" w:color="auto" w:fill="92D050"/>
        <w:tabs>
          <w:tab w:val="clear" w:pos="1772"/>
        </w:tabs>
        <w:spacing w:before="0" w:after="120"/>
        <w:ind w:left="567" w:hanging="567"/>
        <w:rPr>
          <w:rFonts w:asciiTheme="majorHAnsi" w:hAnsiTheme="majorHAnsi" w:cstheme="majorHAnsi"/>
        </w:rPr>
      </w:pPr>
      <w:bookmarkStart w:id="87" w:name="_Toc24353727"/>
      <w:r w:rsidRPr="00195E3B">
        <w:rPr>
          <w:rFonts w:asciiTheme="majorHAnsi" w:hAnsiTheme="majorHAnsi" w:cstheme="majorHAnsi"/>
        </w:rPr>
        <w:t>Projektový zámer</w:t>
      </w:r>
      <w:bookmarkEnd w:id="87"/>
    </w:p>
    <w:p w14:paraId="66EAECEF" w14:textId="4D6AC8CC"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PPA zabezpečí príjem projektových zámerov odo dňa vyhlásenia výzvy na predkladanie projektových zámerov do jej uzatvorenia Na postup pri predkladaní projektových zámerov sa uplatnia ustanovenia platné na predkladanie ŽoNFP.</w:t>
      </w:r>
    </w:p>
    <w:p w14:paraId="5D907546" w14:textId="14A607F6"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Projektovým zámerom je súhrn informácií o projekte alebo viacerých projektoch požadovaných vo výzve na predkladanie projektových zámerov, ktorý žiadateľ navrhuje na realizáciu v prípade  schválenia ŽoNFP.</w:t>
      </w:r>
    </w:p>
    <w:p w14:paraId="09EFE037" w14:textId="408C37A4"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Z projektového zámeru musí byť zrejmé najmä kto predkladá projektový zámer, na realizáciu akého projektu má byť príspevok poskytnutý, kto bude realizovať projekt a aké ciele budú realizáciou projektu dosiahnuté.</w:t>
      </w:r>
    </w:p>
    <w:p w14:paraId="52795307" w14:textId="5E3F6F29" w:rsidR="001A0B71" w:rsidRPr="00195E3B" w:rsidRDefault="001A0B71" w:rsidP="00FF3978">
      <w:pPr>
        <w:pStyle w:val="Odsekzoznamu"/>
        <w:numPr>
          <w:ilvl w:val="1"/>
          <w:numId w:val="124"/>
        </w:numPr>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rPr>
        <w:t xml:space="preserve">Žiadateľ predkladá PPA projektový zámer na základe výzvy na predkladanie projektových zámerov na formulári projektového zámeru, ktorý vydá PPA. </w:t>
      </w:r>
      <w:r w:rsidRPr="00195E3B">
        <w:rPr>
          <w:rFonts w:asciiTheme="majorHAnsi" w:hAnsiTheme="majorHAnsi" w:cstheme="majorHAnsi"/>
          <w:b/>
          <w:color w:val="000000"/>
        </w:rPr>
        <w:t>Projektový zámer sa predkladá v jednom originálnom vyhotovení, podpísaný štatutárnym orgánom žiadateľa alebo osobou úradne splnomocnenou štatutárnym orgánom žiadateľa.</w:t>
      </w:r>
      <w:r w:rsidRPr="00195E3B">
        <w:rPr>
          <w:rFonts w:asciiTheme="majorHAnsi" w:hAnsiTheme="majorHAnsi" w:cstheme="majorHAnsi"/>
          <w:color w:val="000000"/>
        </w:rPr>
        <w:t xml:space="preserve"> </w:t>
      </w:r>
      <w:r w:rsidRPr="00195E3B">
        <w:rPr>
          <w:rFonts w:asciiTheme="majorHAnsi" w:hAnsiTheme="majorHAnsi" w:cstheme="majorHAnsi"/>
          <w:b/>
          <w:color w:val="000000"/>
        </w:rPr>
        <w:t>Žiadateľ je povinný označiť v projektovom zámere svoju právnu formu v súlade s číselníkom, ktorý je uvedený v prílohe č. 3 príručky. Detailný návod na vyplnenie projektového zámeru</w:t>
      </w:r>
      <w:r w:rsidR="00EF40C8" w:rsidRPr="00195E3B">
        <w:rPr>
          <w:rFonts w:asciiTheme="majorHAnsi" w:hAnsiTheme="majorHAnsi" w:cstheme="majorHAnsi"/>
          <w:b/>
          <w:color w:val="000000"/>
        </w:rPr>
        <w:t xml:space="preserve"> upravujú Pokyny k v</w:t>
      </w:r>
      <w:r w:rsidRPr="00195E3B">
        <w:rPr>
          <w:rFonts w:asciiTheme="majorHAnsi" w:hAnsiTheme="majorHAnsi" w:cstheme="majorHAnsi"/>
          <w:b/>
          <w:color w:val="000000"/>
        </w:rPr>
        <w:t>yplneniu projektového zámeru.</w:t>
      </w:r>
    </w:p>
    <w:p w14:paraId="13732477" w14:textId="77777777" w:rsidR="00487102" w:rsidRPr="00195E3B" w:rsidRDefault="00487102" w:rsidP="00C16B78">
      <w:pPr>
        <w:autoSpaceDE w:val="0"/>
        <w:autoSpaceDN w:val="0"/>
        <w:adjustRightInd w:val="0"/>
        <w:spacing w:before="0" w:after="120"/>
        <w:ind w:left="567" w:hanging="567"/>
        <w:rPr>
          <w:rFonts w:asciiTheme="majorHAnsi" w:hAnsiTheme="majorHAnsi" w:cstheme="majorHAnsi"/>
          <w:b/>
          <w:color w:val="000000"/>
          <w:lang w:eastAsia="en-US"/>
        </w:rPr>
      </w:pPr>
    </w:p>
    <w:p w14:paraId="434A9271" w14:textId="77777777" w:rsidR="0073465B" w:rsidRDefault="001A0B71" w:rsidP="001A0B71">
      <w:pPr>
        <w:pStyle w:val="Popis"/>
        <w:rPr>
          <w:rFonts w:asciiTheme="majorHAnsi" w:hAnsiTheme="majorHAnsi" w:cstheme="majorHAnsi"/>
        </w:rPr>
      </w:pPr>
      <w:r w:rsidRPr="00195E3B">
        <w:rPr>
          <w:rFonts w:asciiTheme="majorHAnsi" w:hAnsiTheme="majorHAnsi" w:cstheme="majorHAnsi"/>
        </w:rPr>
        <w:t>Schéma 1 - Schéma procesných úkonov pri spracovaní Projektových zámerov:</w:t>
      </w:r>
    </w:p>
    <w:p w14:paraId="1EE0CF25" w14:textId="77777777" w:rsidR="0073465B" w:rsidRDefault="007F614F" w:rsidP="0073465B">
      <w:r>
        <w:rPr>
          <w:noProof/>
          <w:sz w:val="16"/>
          <w:szCs w:val="16"/>
        </w:rPr>
        <mc:AlternateContent>
          <mc:Choice Requires="wps">
            <w:drawing>
              <wp:anchor distT="0" distB="0" distL="114300" distR="114300" simplePos="0" relativeHeight="251863552" behindDoc="0" locked="0" layoutInCell="1" allowOverlap="1" wp14:anchorId="588532FA" wp14:editId="09017EDC">
                <wp:simplePos x="0" y="0"/>
                <wp:positionH relativeFrom="column">
                  <wp:posOffset>1029310</wp:posOffset>
                </wp:positionH>
                <wp:positionV relativeFrom="paragraph">
                  <wp:posOffset>2626682</wp:posOffset>
                </wp:positionV>
                <wp:extent cx="801585" cy="0"/>
                <wp:effectExtent l="38100" t="76200" r="36830" b="133350"/>
                <wp:wrapNone/>
                <wp:docPr id="260" name="Rovná spojovacia šípka 260"/>
                <wp:cNvGraphicFramePr/>
                <a:graphic xmlns:a="http://schemas.openxmlformats.org/drawingml/2006/main">
                  <a:graphicData uri="http://schemas.microsoft.com/office/word/2010/wordprocessingShape">
                    <wps:wsp>
                      <wps:cNvCnPr/>
                      <wps:spPr>
                        <a:xfrm>
                          <a:off x="0" y="0"/>
                          <a:ext cx="801585"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0547594F" id="_x0000_t32" coordsize="21600,21600" o:spt="32" o:oned="t" path="m,l21600,21600e" filled="f">
                <v:path arrowok="t" fillok="f" o:connecttype="none"/>
                <o:lock v:ext="edit" shapetype="t"/>
              </v:shapetype>
              <v:shape id="Rovná spojovacia šípka 260" o:spid="_x0000_s1026" type="#_x0000_t32" style="position:absolute;margin-left:81.05pt;margin-top:206.85pt;width:63.1pt;height:0;z-index:251863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" strokecolor="#4f81bd [3204]" strokeweight="2pt">
                <v:stroke dashstyle="1 1" endarrow="block"/>
                <v:shadow on="t" color="black" opacity="24903f" origin=",.5" offset="0,.55556mm"/>
              </v:shape>
            </w:pict>
          </mc:Fallback>
        </mc:AlternateContent>
      </w:r>
      <w:r w:rsidR="0073465B">
        <w:rPr>
          <w:noProof/>
          <w:sz w:val="16"/>
          <w:szCs w:val="16"/>
        </w:rPr>
        <mc:AlternateContent>
          <mc:Choice Requires="wps">
            <w:drawing>
              <wp:anchor distT="0" distB="0" distL="114300" distR="114300" simplePos="0" relativeHeight="251862528" behindDoc="0" locked="0" layoutInCell="1" allowOverlap="1" wp14:anchorId="196C6FD4" wp14:editId="700ACA71">
                <wp:simplePos x="0" y="0"/>
                <wp:positionH relativeFrom="column">
                  <wp:posOffset>1148064</wp:posOffset>
                </wp:positionH>
                <wp:positionV relativeFrom="paragraph">
                  <wp:posOffset>915216</wp:posOffset>
                </wp:positionV>
                <wp:extent cx="0" cy="267129"/>
                <wp:effectExtent l="95250" t="19050" r="76200" b="95250"/>
                <wp:wrapNone/>
                <wp:docPr id="259" name="Rovná spojovacia šípka 259"/>
                <wp:cNvGraphicFramePr/>
                <a:graphic xmlns:a="http://schemas.openxmlformats.org/drawingml/2006/main">
                  <a:graphicData uri="http://schemas.microsoft.com/office/word/2010/wordprocessingShape">
                    <wps:wsp>
                      <wps:cNvCnPr/>
                      <wps:spPr>
                        <a:xfrm>
                          <a:off x="0" y="0"/>
                          <a:ext cx="0" cy="26712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8E28E11" id="Rovná spojovacia šípka 259" o:spid="_x0000_s1026" type="#_x0000_t32" style="position:absolute;margin-left:90.4pt;margin-top:72.05pt;width:0;height:21.05pt;z-index:251862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" strokecolor="#4f81bd [3204]" strokeweight="2pt">
                <v:stroke endarrow="block"/>
                <v:shadow on="t" color="black" opacity="24903f" origin=",.5" offset="0,.55556mm"/>
              </v:shape>
            </w:pict>
          </mc:Fallback>
        </mc:AlternateContent>
      </w:r>
      <w:r w:rsidR="0073465B">
        <w:rPr>
          <w:noProof/>
          <w:sz w:val="16"/>
          <w:szCs w:val="16"/>
        </w:rPr>
        <mc:AlternateContent>
          <mc:Choice Requires="wps">
            <w:drawing>
              <wp:anchor distT="0" distB="0" distL="114300" distR="114300" simplePos="0" relativeHeight="251837952" behindDoc="0" locked="0" layoutInCell="1" allowOverlap="1" wp14:anchorId="69053441" wp14:editId="07B28E57">
                <wp:simplePos x="0" y="0"/>
                <wp:positionH relativeFrom="column">
                  <wp:posOffset>3659695</wp:posOffset>
                </wp:positionH>
                <wp:positionV relativeFrom="paragraph">
                  <wp:posOffset>493576</wp:posOffset>
                </wp:positionV>
                <wp:extent cx="1381760" cy="430473"/>
                <wp:effectExtent l="0" t="0" r="27940" b="27305"/>
                <wp:wrapNone/>
                <wp:docPr id="254" name="Zaoblený obdĺžnik 254"/>
                <wp:cNvGraphicFramePr/>
                <a:graphic xmlns:a="http://schemas.openxmlformats.org/drawingml/2006/main">
                  <a:graphicData uri="http://schemas.microsoft.com/office/word/2010/wordprocessingShape">
                    <wps:wsp>
                      <wps:cNvSpPr/>
                      <wps:spPr>
                        <a:xfrm>
                          <a:off x="0" y="0"/>
                          <a:ext cx="1381760" cy="43047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536E7D"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 doručený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053441" id="Zaoblený obdĺžnik 254" o:spid="_x0000_s1034" style="position:absolute;left:0;text-align:left;margin-left:288.15pt;margin-top:38.85pt;width:108.8pt;height:33.9pt;z-index:251837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" fillcolor="#4f81bd [3204]" strokecolor="#243f60 [1604]" strokeweight="2pt">
                <v:textbox>
                  <w:txbxContent>
                    <w:p w14:paraId="66536E7D"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 doručený riadne, včas a v určenej forme</w:t>
                      </w:r>
                    </w:p>
                  </w:txbxContent>
                </v:textbox>
              </v:roundrect>
            </w:pict>
          </mc:Fallback>
        </mc:AlternateContent>
      </w:r>
      <w:r w:rsidR="0073465B">
        <w:rPr>
          <w:noProof/>
          <w:sz w:val="16"/>
          <w:szCs w:val="16"/>
        </w:rPr>
        <mc:AlternateContent>
          <mc:Choice Requires="wps">
            <w:drawing>
              <wp:anchor distT="0" distB="0" distL="114300" distR="114300" simplePos="0" relativeHeight="251832832" behindDoc="0" locked="0" layoutInCell="1" allowOverlap="1" wp14:anchorId="680B4238" wp14:editId="12F85B67">
                <wp:simplePos x="0" y="0"/>
                <wp:positionH relativeFrom="column">
                  <wp:posOffset>453390</wp:posOffset>
                </wp:positionH>
                <wp:positionV relativeFrom="paragraph">
                  <wp:posOffset>1182593</wp:posOffset>
                </wp:positionV>
                <wp:extent cx="1381760" cy="571500"/>
                <wp:effectExtent l="0" t="0" r="27940" b="19050"/>
                <wp:wrapNone/>
                <wp:docPr id="253" name="Zaoblený obdĺžnik 253"/>
                <wp:cNvGraphicFramePr/>
                <a:graphic xmlns:a="http://schemas.openxmlformats.org/drawingml/2006/main">
                  <a:graphicData uri="http://schemas.microsoft.com/office/word/2010/wordprocessingShape">
                    <wps:wsp>
                      <wps:cNvSpPr/>
                      <wps:spPr>
                        <a:xfrm>
                          <a:off x="0" y="0"/>
                          <a:ext cx="1381760" cy="5715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0E804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0B4238" id="Zaoblený obdĺžnik 253" o:spid="_x0000_s1035" style="position:absolute;left:0;text-align:left;margin-left:35.7pt;margin-top:93.1pt;width:108.8pt;height:45pt;z-index:251832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" fillcolor="#4f81bd [3204]" strokecolor="#243f60 [1604]" strokeweight="2pt">
                <v:textbox>
                  <w:txbxContent>
                    <w:p w14:paraId="280E804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 vrátenie zámeru spolu s Oznámením o nesplnení podmienok výzvy</w:t>
                      </w:r>
                    </w:p>
                  </w:txbxContent>
                </v:textbox>
              </v:roundrect>
            </w:pict>
          </mc:Fallback>
        </mc:AlternateContent>
      </w:r>
      <w:r w:rsidR="0073465B">
        <w:rPr>
          <w:noProof/>
          <w:sz w:val="16"/>
          <w:szCs w:val="16"/>
        </w:rPr>
        <mc:AlternateContent>
          <mc:Choice Requires="wps">
            <w:drawing>
              <wp:anchor distT="0" distB="0" distL="114300" distR="114300" simplePos="0" relativeHeight="251831808" behindDoc="0" locked="0" layoutInCell="1" allowOverlap="1" wp14:anchorId="5CD737F6" wp14:editId="478AC563">
                <wp:simplePos x="0" y="0"/>
                <wp:positionH relativeFrom="column">
                  <wp:posOffset>453357</wp:posOffset>
                </wp:positionH>
                <wp:positionV relativeFrom="paragraph">
                  <wp:posOffset>495936</wp:posOffset>
                </wp:positionV>
                <wp:extent cx="1381760" cy="421764"/>
                <wp:effectExtent l="0" t="0" r="27940" b="16510"/>
                <wp:wrapNone/>
                <wp:docPr id="255" name="Zaoblený obdĺžnik 255"/>
                <wp:cNvGraphicFramePr/>
                <a:graphic xmlns:a="http://schemas.openxmlformats.org/drawingml/2006/main">
                  <a:graphicData uri="http://schemas.microsoft.com/office/word/2010/wordprocessingShape">
                    <wps:wsp>
                      <wps:cNvSpPr/>
                      <wps:spPr>
                        <a:xfrm>
                          <a:off x="0" y="0"/>
                          <a:ext cx="1381760" cy="42176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1A6FD1"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 nedoručený riadne, včas a v určenej forme</w:t>
                            </w:r>
                          </w:p>
                          <w:p w14:paraId="0D4060B9" w14:textId="77777777" w:rsidR="009A53B5" w:rsidRPr="00FF3978" w:rsidRDefault="009A53B5" w:rsidP="0073465B">
                            <w:pPr>
                              <w:jc w:val="center"/>
                              <w:rPr>
                                <w:rFonts w:asciiTheme="majorHAnsi" w:hAnsiTheme="majorHAnsi" w:cstheme="majorHAnsi"/>
                                <w:b/>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737F6" id="Zaoblený obdĺžnik 255" o:spid="_x0000_s1036" style="position:absolute;left:0;text-align:left;margin-left:35.7pt;margin-top:39.05pt;width:108.8pt;height:33.2pt;z-index:25183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" fillcolor="#4f81bd [3204]" strokecolor="#243f60 [1604]" strokeweight="2pt">
                <v:textbox>
                  <w:txbxContent>
                    <w:p w14:paraId="2C1A6FD1"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 nedoručený riadne, včas a v určenej forme</w:t>
                      </w:r>
                    </w:p>
                    <w:p w14:paraId="0D4060B9" w14:textId="77777777" w:rsidR="009A53B5" w:rsidRPr="00FF3978" w:rsidRDefault="009A53B5" w:rsidP="0073465B">
                      <w:pPr>
                        <w:jc w:val="center"/>
                        <w:rPr>
                          <w:rFonts w:asciiTheme="majorHAnsi" w:hAnsiTheme="majorHAnsi" w:cstheme="majorHAnsi"/>
                          <w:b/>
                          <w:sz w:val="14"/>
                          <w:szCs w:val="14"/>
                        </w:rPr>
                      </w:pPr>
                    </w:p>
                  </w:txbxContent>
                </v:textbox>
              </v:roundrect>
            </w:pict>
          </mc:Fallback>
        </mc:AlternateContent>
      </w:r>
      <w:r w:rsidR="0073465B">
        <w:rPr>
          <w:noProof/>
          <w:sz w:val="16"/>
          <w:szCs w:val="16"/>
        </w:rPr>
        <mc:AlternateContent>
          <mc:Choice Requires="wps">
            <w:drawing>
              <wp:anchor distT="0" distB="0" distL="114300" distR="114300" simplePos="0" relativeHeight="251859456" behindDoc="0" locked="0" layoutInCell="1" allowOverlap="1" wp14:anchorId="31C34BD2" wp14:editId="2C407D80">
                <wp:simplePos x="0" y="0"/>
                <wp:positionH relativeFrom="column">
                  <wp:posOffset>2623185</wp:posOffset>
                </wp:positionH>
                <wp:positionV relativeFrom="paragraph">
                  <wp:posOffset>2858135</wp:posOffset>
                </wp:positionV>
                <wp:extent cx="0" cy="112395"/>
                <wp:effectExtent l="76200" t="0" r="57150" b="59055"/>
                <wp:wrapNone/>
                <wp:docPr id="228" name="Rovná spojovacia šípka 228"/>
                <wp:cNvGraphicFramePr/>
                <a:graphic xmlns:a="http://schemas.openxmlformats.org/drawingml/2006/main">
                  <a:graphicData uri="http://schemas.microsoft.com/office/word/2010/wordprocessingShape">
                    <wps:wsp>
                      <wps:cNvCnPr/>
                      <wps:spPr>
                        <a:xfrm>
                          <a:off x="0" y="0"/>
                          <a:ext cx="0" cy="1123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B52820" id="Rovná spojovacia šípka 228" o:spid="_x0000_s1026" type="#_x0000_t32" style="position:absolute;margin-left:206.55pt;margin-top:225.05pt;width:0;height:8.85pt;z-index:251859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8432" behindDoc="0" locked="0" layoutInCell="1" allowOverlap="1" wp14:anchorId="411B528B" wp14:editId="503A7D6E">
                <wp:simplePos x="0" y="0"/>
                <wp:positionH relativeFrom="column">
                  <wp:posOffset>1035050</wp:posOffset>
                </wp:positionH>
                <wp:positionV relativeFrom="paragraph">
                  <wp:posOffset>2858135</wp:posOffset>
                </wp:positionV>
                <wp:extent cx="0" cy="113030"/>
                <wp:effectExtent l="76200" t="0" r="57150" b="58420"/>
                <wp:wrapNone/>
                <wp:docPr id="229" name="Rovná spojovacia šípka 229"/>
                <wp:cNvGraphicFramePr/>
                <a:graphic xmlns:a="http://schemas.openxmlformats.org/drawingml/2006/main">
                  <a:graphicData uri="http://schemas.microsoft.com/office/word/2010/wordprocessingShape">
                    <wps:wsp>
                      <wps:cNvCnPr/>
                      <wps:spPr>
                        <a:xfrm>
                          <a:off x="0" y="0"/>
                          <a:ext cx="0" cy="11303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1FF701" id="Rovná spojovacia šípka 229" o:spid="_x0000_s1026" type="#_x0000_t32" style="position:absolute;margin-left:81.5pt;margin-top:225.05pt;width:0;height:8.9pt;z-index:251858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61504" behindDoc="0" locked="0" layoutInCell="1" allowOverlap="1" wp14:anchorId="6EEAC41E" wp14:editId="3F72A6F6">
                <wp:simplePos x="0" y="0"/>
                <wp:positionH relativeFrom="column">
                  <wp:posOffset>2633114</wp:posOffset>
                </wp:positionH>
                <wp:positionV relativeFrom="paragraph">
                  <wp:posOffset>3210321</wp:posOffset>
                </wp:positionV>
                <wp:extent cx="0" cy="218679"/>
                <wp:effectExtent l="76200" t="0" r="57150" b="48260"/>
                <wp:wrapNone/>
                <wp:docPr id="226" name="Rovná spojovacia šípka 226"/>
                <wp:cNvGraphicFramePr/>
                <a:graphic xmlns:a="http://schemas.openxmlformats.org/drawingml/2006/main">
                  <a:graphicData uri="http://schemas.microsoft.com/office/word/2010/wordprocessingShape">
                    <wps:wsp>
                      <wps:cNvCnPr/>
                      <wps:spPr>
                        <a:xfrm>
                          <a:off x="0" y="0"/>
                          <a:ext cx="0" cy="21867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003DBE" id="Rovná spojovacia šípka 226" o:spid="_x0000_s1026" type="#_x0000_t32" style="position:absolute;margin-left:207.35pt;margin-top:252.8pt;width:0;height:17.2pt;z-index:251861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60480" behindDoc="0" locked="0" layoutInCell="1" allowOverlap="1" wp14:anchorId="2C7C1325" wp14:editId="2EF73BDF">
                <wp:simplePos x="0" y="0"/>
                <wp:positionH relativeFrom="column">
                  <wp:posOffset>1028255</wp:posOffset>
                </wp:positionH>
                <wp:positionV relativeFrom="paragraph">
                  <wp:posOffset>3198891</wp:posOffset>
                </wp:positionV>
                <wp:extent cx="0" cy="229870"/>
                <wp:effectExtent l="76200" t="0" r="57150" b="55880"/>
                <wp:wrapNone/>
                <wp:docPr id="227" name="Rovná spojovacia šípka 227"/>
                <wp:cNvGraphicFramePr/>
                <a:graphic xmlns:a="http://schemas.openxmlformats.org/drawingml/2006/main">
                  <a:graphicData uri="http://schemas.microsoft.com/office/word/2010/wordprocessingShape">
                    <wps:wsp>
                      <wps:cNvCnPr/>
                      <wps:spPr>
                        <a:xfrm>
                          <a:off x="0" y="0"/>
                          <a:ext cx="0" cy="22987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AC8A38" id="Rovná spojovacia šípka 227" o:spid="_x0000_s1026" type="#_x0000_t32" style="position:absolute;margin-left:80.95pt;margin-top:251.9pt;width:0;height:18.1pt;z-index:251860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7408" behindDoc="0" locked="0" layoutInCell="1" allowOverlap="1" wp14:anchorId="5DC0B426" wp14:editId="44CC035A">
                <wp:simplePos x="0" y="0"/>
                <wp:positionH relativeFrom="column">
                  <wp:posOffset>1028254</wp:posOffset>
                </wp:positionH>
                <wp:positionV relativeFrom="paragraph">
                  <wp:posOffset>2857467</wp:posOffset>
                </wp:positionV>
                <wp:extent cx="1600645" cy="0"/>
                <wp:effectExtent l="0" t="0" r="19050" b="19050"/>
                <wp:wrapNone/>
                <wp:docPr id="230" name="Rovná spojnica 230"/>
                <wp:cNvGraphicFramePr/>
                <a:graphic xmlns:a="http://schemas.openxmlformats.org/drawingml/2006/main">
                  <a:graphicData uri="http://schemas.microsoft.com/office/word/2010/wordprocessingShape">
                    <wps:wsp>
                      <wps:cNvCnPr/>
                      <wps:spPr>
                        <a:xfrm>
                          <a:off x="0" y="0"/>
                          <a:ext cx="16006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0F290" id="Rovná spojnica 230" o:spid="_x0000_s1026" style="position:absolute;z-index:251857408;visibility:visible;mso-wrap-style:square;mso-wrap-distance-left:9pt;mso-wrap-distance-top:0;mso-wrap-distance-right:9pt;mso-wrap-distance-bottom:0;mso-position-horizontal:absolute;mso-position-horizontal-relative:text;mso-position-vertical:absolute;mso-position-vertical-relative:text" from="80.95pt,225pt" to="20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" strokecolor="#4579b8 [3044]" strokeweight="1.5pt"/>
            </w:pict>
          </mc:Fallback>
        </mc:AlternateContent>
      </w:r>
      <w:r w:rsidR="0073465B">
        <w:rPr>
          <w:noProof/>
          <w:sz w:val="16"/>
          <w:szCs w:val="16"/>
        </w:rPr>
        <mc:AlternateContent>
          <mc:Choice Requires="wps">
            <w:drawing>
              <wp:anchor distT="0" distB="0" distL="114300" distR="114300" simplePos="0" relativeHeight="251836928" behindDoc="0" locked="0" layoutInCell="1" allowOverlap="1" wp14:anchorId="61A95C99" wp14:editId="39524FAB">
                <wp:simplePos x="0" y="0"/>
                <wp:positionH relativeFrom="column">
                  <wp:posOffset>346710</wp:posOffset>
                </wp:positionH>
                <wp:positionV relativeFrom="paragraph">
                  <wp:posOffset>3428151</wp:posOffset>
                </wp:positionV>
                <wp:extent cx="1381760" cy="227355"/>
                <wp:effectExtent l="0" t="0" r="27940" b="20320"/>
                <wp:wrapNone/>
                <wp:docPr id="231" name="Zaoblený obdĺžnik 231"/>
                <wp:cNvGraphicFramePr/>
                <a:graphic xmlns:a="http://schemas.openxmlformats.org/drawingml/2006/main">
                  <a:graphicData uri="http://schemas.microsoft.com/office/word/2010/wordprocessingShape">
                    <wps:wsp>
                      <wps:cNvSpPr/>
                      <wps:spPr>
                        <a:xfrm>
                          <a:off x="0" y="0"/>
                          <a:ext cx="1381760" cy="2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FEEA9D"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A95C99" id="Zaoblený obdĺžnik 231" o:spid="_x0000_s1037" style="position:absolute;left:0;text-align:left;margin-left:27.3pt;margin-top:269.95pt;width:108.8pt;height:17.9pt;z-index:251836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" fillcolor="#4f81bd [3204]" strokecolor="#243f60 [1604]" strokeweight="2pt">
                <v:textbox>
                  <w:txbxContent>
                    <w:p w14:paraId="06FEEA9D"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txbxContent>
                </v:textbox>
              </v:roundrect>
            </w:pict>
          </mc:Fallback>
        </mc:AlternateContent>
      </w:r>
      <w:r w:rsidR="0073465B">
        <w:rPr>
          <w:noProof/>
          <w:sz w:val="16"/>
          <w:szCs w:val="16"/>
        </w:rPr>
        <mc:AlternateContent>
          <mc:Choice Requires="wps">
            <w:drawing>
              <wp:anchor distT="0" distB="0" distL="114300" distR="114300" simplePos="0" relativeHeight="251844096" behindDoc="0" locked="0" layoutInCell="1" allowOverlap="1" wp14:anchorId="25C73727" wp14:editId="669B9973">
                <wp:simplePos x="0" y="0"/>
                <wp:positionH relativeFrom="column">
                  <wp:posOffset>1943735</wp:posOffset>
                </wp:positionH>
                <wp:positionV relativeFrom="paragraph">
                  <wp:posOffset>3428390</wp:posOffset>
                </wp:positionV>
                <wp:extent cx="1381760" cy="227330"/>
                <wp:effectExtent l="0" t="0" r="27940" b="20320"/>
                <wp:wrapNone/>
                <wp:docPr id="232" name="Zaoblený obdĺžnik 232"/>
                <wp:cNvGraphicFramePr/>
                <a:graphic xmlns:a="http://schemas.openxmlformats.org/drawingml/2006/main">
                  <a:graphicData uri="http://schemas.microsoft.com/office/word/2010/wordprocessingShape">
                    <wps:wsp>
                      <wps:cNvSpPr/>
                      <wps:spPr>
                        <a:xfrm>
                          <a:off x="0" y="0"/>
                          <a:ext cx="1381760" cy="22733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8B4DC0"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C73727" id="Zaoblený obdĺžnik 232" o:spid="_x0000_s1038" style="position:absolute;left:0;text-align:left;margin-left:153.05pt;margin-top:269.95pt;width:108.8pt;height:17.9pt;z-index:25184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" fillcolor="#4f81bd [3204]" strokecolor="#243f60 [1604]" strokeweight="2pt">
                <v:textbox>
                  <w:txbxContent>
                    <w:p w14:paraId="1D8B4DC0"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Hodnotiaca správa</w:t>
                      </w:r>
                    </w:p>
                  </w:txbxContent>
                </v:textbox>
              </v:roundrect>
            </w:pict>
          </mc:Fallback>
        </mc:AlternateContent>
      </w:r>
      <w:r w:rsidR="0073465B">
        <w:rPr>
          <w:noProof/>
          <w:sz w:val="16"/>
          <w:szCs w:val="16"/>
        </w:rPr>
        <mc:AlternateContent>
          <mc:Choice Requires="wps">
            <w:drawing>
              <wp:anchor distT="0" distB="0" distL="114300" distR="114300" simplePos="0" relativeHeight="251843072" behindDoc="0" locked="0" layoutInCell="1" allowOverlap="1" wp14:anchorId="7A5AB926" wp14:editId="057DE7FC">
                <wp:simplePos x="0" y="0"/>
                <wp:positionH relativeFrom="column">
                  <wp:posOffset>1943735</wp:posOffset>
                </wp:positionH>
                <wp:positionV relativeFrom="paragraph">
                  <wp:posOffset>2971396</wp:posOffset>
                </wp:positionV>
                <wp:extent cx="1381760" cy="239205"/>
                <wp:effectExtent l="0" t="0" r="27940" b="27940"/>
                <wp:wrapNone/>
                <wp:docPr id="233" name="Zaoblený obdĺžnik 233"/>
                <wp:cNvGraphicFramePr/>
                <a:graphic xmlns:a="http://schemas.openxmlformats.org/drawingml/2006/main">
                  <a:graphicData uri="http://schemas.microsoft.com/office/word/2010/wordprocessingShape">
                    <wps:wsp>
                      <wps:cNvSpPr/>
                      <wps:spPr>
                        <a:xfrm>
                          <a:off x="0" y="0"/>
                          <a:ext cx="1381760" cy="23920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76B31"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A5AB926" id="Zaoblený obdĺžnik 233" o:spid="_x0000_s1039" style="position:absolute;left:0;text-align:left;margin-left:153.05pt;margin-top:233.95pt;width:108.8pt;height:18.85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" fillcolor="#4f81bd [3204]" strokecolor="#243f60 [1604]" strokeweight="2pt">
                <v:textbox>
                  <w:txbxContent>
                    <w:p w14:paraId="1E776B31"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Nedoplnil</w:t>
                      </w:r>
                    </w:p>
                  </w:txbxContent>
                </v:textbox>
              </v:roundrect>
            </w:pict>
          </mc:Fallback>
        </mc:AlternateContent>
      </w:r>
      <w:r w:rsidR="0073465B">
        <w:rPr>
          <w:noProof/>
          <w:sz w:val="16"/>
          <w:szCs w:val="16"/>
        </w:rPr>
        <mc:AlternateContent>
          <mc:Choice Requires="wps">
            <w:drawing>
              <wp:anchor distT="0" distB="0" distL="114300" distR="114300" simplePos="0" relativeHeight="251842048" behindDoc="0" locked="0" layoutInCell="1" allowOverlap="1" wp14:anchorId="4A3967B8" wp14:editId="174CC807">
                <wp:simplePos x="0" y="0"/>
                <wp:positionH relativeFrom="column">
                  <wp:posOffset>346933</wp:posOffset>
                </wp:positionH>
                <wp:positionV relativeFrom="paragraph">
                  <wp:posOffset>2971190</wp:posOffset>
                </wp:positionV>
                <wp:extent cx="1381760" cy="227355"/>
                <wp:effectExtent l="0" t="0" r="27940" b="20320"/>
                <wp:wrapNone/>
                <wp:docPr id="234" name="Zaoblený obdĺžnik 234"/>
                <wp:cNvGraphicFramePr/>
                <a:graphic xmlns:a="http://schemas.openxmlformats.org/drawingml/2006/main">
                  <a:graphicData uri="http://schemas.microsoft.com/office/word/2010/wordprocessingShape">
                    <wps:wsp>
                      <wps:cNvSpPr/>
                      <wps:spPr>
                        <a:xfrm>
                          <a:off x="0" y="0"/>
                          <a:ext cx="1381760" cy="2273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C8892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A3967B8" id="Zaoblený obdĺžnik 234" o:spid="_x0000_s1040" style="position:absolute;left:0;text-align:left;margin-left:27.3pt;margin-top:233.95pt;width:108.8pt;height:17.9pt;z-index:251842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" fillcolor="#4f81bd [3204]" strokecolor="#243f60 [1604]" strokeweight="2pt">
                <v:textbox>
                  <w:txbxContent>
                    <w:p w14:paraId="59C8892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Doplnil</w:t>
                      </w:r>
                    </w:p>
                  </w:txbxContent>
                </v:textbox>
              </v:roundrect>
            </w:pict>
          </mc:Fallback>
        </mc:AlternateContent>
      </w:r>
      <w:r w:rsidR="0073465B">
        <w:rPr>
          <w:noProof/>
          <w:sz w:val="16"/>
          <w:szCs w:val="16"/>
        </w:rPr>
        <mc:AlternateContent>
          <mc:Choice Requires="wps">
            <w:drawing>
              <wp:anchor distT="0" distB="0" distL="114300" distR="114300" simplePos="0" relativeHeight="251856384" behindDoc="0" locked="0" layoutInCell="1" allowOverlap="1" wp14:anchorId="77A26146" wp14:editId="2B7AA521">
                <wp:simplePos x="0" y="0"/>
                <wp:positionH relativeFrom="column">
                  <wp:posOffset>1831530</wp:posOffset>
                </wp:positionH>
                <wp:positionV relativeFrom="paragraph">
                  <wp:posOffset>2282792</wp:posOffset>
                </wp:positionV>
                <wp:extent cx="4222" cy="574708"/>
                <wp:effectExtent l="0" t="0" r="34290" b="15875"/>
                <wp:wrapNone/>
                <wp:docPr id="235" name="Rovná spojnica 235"/>
                <wp:cNvGraphicFramePr/>
                <a:graphic xmlns:a="http://schemas.openxmlformats.org/drawingml/2006/main">
                  <a:graphicData uri="http://schemas.microsoft.com/office/word/2010/wordprocessingShape">
                    <wps:wsp>
                      <wps:cNvCnPr/>
                      <wps:spPr>
                        <a:xfrm flipV="1">
                          <a:off x="0" y="0"/>
                          <a:ext cx="4222" cy="574708"/>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041FE0A" id="Rovná spojnica 235" o:spid="_x0000_s1026" style="position:absolute;flip:y;z-index:251856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4.2pt,179.75pt" to="144.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" strokecolor="#4579b8 [3044]" strokeweight="1.5pt"/>
            </w:pict>
          </mc:Fallback>
        </mc:AlternateContent>
      </w:r>
      <w:r w:rsidR="0073465B">
        <w:rPr>
          <w:noProof/>
          <w:sz w:val="16"/>
          <w:szCs w:val="16"/>
        </w:rPr>
        <mc:AlternateContent>
          <mc:Choice Requires="wps">
            <w:drawing>
              <wp:anchor distT="0" distB="0" distL="114300" distR="114300" simplePos="0" relativeHeight="251855360" behindDoc="0" locked="0" layoutInCell="1" allowOverlap="1" wp14:anchorId="1B1DAFA4" wp14:editId="5CE7F973">
                <wp:simplePos x="0" y="0"/>
                <wp:positionH relativeFrom="column">
                  <wp:posOffset>2514600</wp:posOffset>
                </wp:positionH>
                <wp:positionV relativeFrom="paragraph">
                  <wp:posOffset>2171700</wp:posOffset>
                </wp:positionV>
                <wp:extent cx="350083" cy="0"/>
                <wp:effectExtent l="38100" t="76200" r="0" b="95250"/>
                <wp:wrapNone/>
                <wp:docPr id="236" name="Rovná spojovacia šípka 236"/>
                <wp:cNvGraphicFramePr/>
                <a:graphic xmlns:a="http://schemas.openxmlformats.org/drawingml/2006/main">
                  <a:graphicData uri="http://schemas.microsoft.com/office/word/2010/wordprocessingShape">
                    <wps:wsp>
                      <wps:cNvCnPr/>
                      <wps:spPr>
                        <a:xfrm flipH="1">
                          <a:off x="0" y="0"/>
                          <a:ext cx="350083"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443032" id="Rovná spojovacia šípka 236" o:spid="_x0000_s1026" type="#_x0000_t32" style="position:absolute;margin-left:198pt;margin-top:171pt;width:27.55pt;height:0;flip:x;z-index:251855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4336" behindDoc="0" locked="0" layoutInCell="1" allowOverlap="1" wp14:anchorId="4A598692" wp14:editId="678C680D">
                <wp:simplePos x="0" y="0"/>
                <wp:positionH relativeFrom="column">
                  <wp:posOffset>3543300</wp:posOffset>
                </wp:positionH>
                <wp:positionV relativeFrom="paragraph">
                  <wp:posOffset>1819654</wp:posOffset>
                </wp:positionV>
                <wp:extent cx="0" cy="237746"/>
                <wp:effectExtent l="76200" t="0" r="57150" b="48260"/>
                <wp:wrapNone/>
                <wp:docPr id="237" name="Rovná spojovacia šípka 237"/>
                <wp:cNvGraphicFramePr/>
                <a:graphic xmlns:a="http://schemas.openxmlformats.org/drawingml/2006/main">
                  <a:graphicData uri="http://schemas.microsoft.com/office/word/2010/wordprocessingShape">
                    <wps:wsp>
                      <wps:cNvCnPr/>
                      <wps:spPr>
                        <a:xfrm>
                          <a:off x="0" y="0"/>
                          <a:ext cx="0" cy="23774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496566" id="Rovná spojovacia šípka 237" o:spid="_x0000_s1026" type="#_x0000_t32" style="position:absolute;margin-left:279pt;margin-top:143.3pt;width:0;height:18.7pt;z-index:251854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3312" behindDoc="0" locked="0" layoutInCell="1" allowOverlap="1" wp14:anchorId="1080B2D6" wp14:editId="345975BD">
                <wp:simplePos x="0" y="0"/>
                <wp:positionH relativeFrom="column">
                  <wp:posOffset>5036152</wp:posOffset>
                </wp:positionH>
                <wp:positionV relativeFrom="paragraph">
                  <wp:posOffset>1822623</wp:posOffset>
                </wp:positionV>
                <wp:extent cx="5938" cy="234538"/>
                <wp:effectExtent l="76200" t="0" r="70485" b="51435"/>
                <wp:wrapNone/>
                <wp:docPr id="238" name="Rovná spojovacia šípka 238"/>
                <wp:cNvGraphicFramePr/>
                <a:graphic xmlns:a="http://schemas.openxmlformats.org/drawingml/2006/main">
                  <a:graphicData uri="http://schemas.microsoft.com/office/word/2010/wordprocessingShape">
                    <wps:wsp>
                      <wps:cNvCnPr/>
                      <wps:spPr>
                        <a:xfrm>
                          <a:off x="0" y="0"/>
                          <a:ext cx="5938" cy="234538"/>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A61BF6" id="Rovná spojovacia šípka 238" o:spid="_x0000_s1026" type="#_x0000_t32" style="position:absolute;margin-left:396.55pt;margin-top:143.5pt;width:.45pt;height:18.45pt;z-index:251853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2288" behindDoc="0" locked="0" layoutInCell="1" allowOverlap="1" wp14:anchorId="67069DC3" wp14:editId="03DF3456">
                <wp:simplePos x="0" y="0"/>
                <wp:positionH relativeFrom="column">
                  <wp:posOffset>4686300</wp:posOffset>
                </wp:positionH>
                <wp:positionV relativeFrom="paragraph">
                  <wp:posOffset>1371361</wp:posOffset>
                </wp:positionV>
                <wp:extent cx="0" cy="228839"/>
                <wp:effectExtent l="76200" t="0" r="57150" b="57150"/>
                <wp:wrapNone/>
                <wp:docPr id="239" name="Rovná spojovacia šípka 239"/>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341811" id="Rovná spojovacia šípka 239" o:spid="_x0000_s1026" type="#_x0000_t32" style="position:absolute;margin-left:369pt;margin-top:108pt;width:0;height:18pt;z-index:251852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1264" behindDoc="0" locked="0" layoutInCell="1" allowOverlap="1" wp14:anchorId="24E76956" wp14:editId="5CC0D485">
                <wp:simplePos x="0" y="0"/>
                <wp:positionH relativeFrom="column">
                  <wp:posOffset>4000500</wp:posOffset>
                </wp:positionH>
                <wp:positionV relativeFrom="paragraph">
                  <wp:posOffset>1371361</wp:posOffset>
                </wp:positionV>
                <wp:extent cx="0" cy="228839"/>
                <wp:effectExtent l="76200" t="0" r="57150" b="57150"/>
                <wp:wrapNone/>
                <wp:docPr id="240" name="Rovná spojovacia šípka 240"/>
                <wp:cNvGraphicFramePr/>
                <a:graphic xmlns:a="http://schemas.openxmlformats.org/drawingml/2006/main">
                  <a:graphicData uri="http://schemas.microsoft.com/office/word/2010/wordprocessingShape">
                    <wps:wsp>
                      <wps:cNvCnPr/>
                      <wps:spPr>
                        <a:xfrm>
                          <a:off x="0" y="0"/>
                          <a:ext cx="0" cy="22883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DD6C6C" id="Rovná spojovacia šípka 240" o:spid="_x0000_s1026" type="#_x0000_t32" style="position:absolute;margin-left:315pt;margin-top:108pt;width:0;height:18pt;z-index:251851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50240" behindDoc="0" locked="0" layoutInCell="1" allowOverlap="1" wp14:anchorId="6CA5C8B5" wp14:editId="2F11B227">
                <wp:simplePos x="0" y="0"/>
                <wp:positionH relativeFrom="column">
                  <wp:posOffset>4343161</wp:posOffset>
                </wp:positionH>
                <wp:positionV relativeFrom="paragraph">
                  <wp:posOffset>926028</wp:posOffset>
                </wp:positionV>
                <wp:extent cx="0" cy="216733"/>
                <wp:effectExtent l="76200" t="0" r="57150" b="50165"/>
                <wp:wrapNone/>
                <wp:docPr id="241" name="Rovná spojovacia šípka 241"/>
                <wp:cNvGraphicFramePr/>
                <a:graphic xmlns:a="http://schemas.openxmlformats.org/drawingml/2006/main">
                  <a:graphicData uri="http://schemas.microsoft.com/office/word/2010/wordprocessingShape">
                    <wps:wsp>
                      <wps:cNvCnPr/>
                      <wps:spPr>
                        <a:xfrm>
                          <a:off x="0" y="0"/>
                          <a:ext cx="0" cy="216733"/>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AAAFB1" id="Rovná spojovacia šípka 241" o:spid="_x0000_s1026" type="#_x0000_t32" style="position:absolute;margin-left:342pt;margin-top:72.9pt;width:0;height:17.05pt;z-index:251850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8192" behindDoc="0" locked="0" layoutInCell="1" allowOverlap="1" wp14:anchorId="54EC594F" wp14:editId="0A2B0F0F">
                <wp:simplePos x="0" y="0"/>
                <wp:positionH relativeFrom="column">
                  <wp:posOffset>3421108</wp:posOffset>
                </wp:positionH>
                <wp:positionV relativeFrom="paragraph">
                  <wp:posOffset>739000</wp:posOffset>
                </wp:positionV>
                <wp:extent cx="236492" cy="0"/>
                <wp:effectExtent l="0" t="76200" r="11430" b="95250"/>
                <wp:wrapNone/>
                <wp:docPr id="243" name="Rovná spojovacia šípka 243"/>
                <wp:cNvGraphicFramePr/>
                <a:graphic xmlns:a="http://schemas.openxmlformats.org/drawingml/2006/main">
                  <a:graphicData uri="http://schemas.microsoft.com/office/word/2010/wordprocessingShape">
                    <wps:wsp>
                      <wps:cNvCnPr/>
                      <wps:spPr>
                        <a:xfrm>
                          <a:off x="0" y="0"/>
                          <a:ext cx="236492"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2E9DA10" id="Rovná spojovacia šípka 243" o:spid="_x0000_s1026" type="#_x0000_t32" style="position:absolute;margin-left:269.4pt;margin-top:58.2pt;width:18.6pt;height:0;z-index:251848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7168" behindDoc="0" locked="0" layoutInCell="1" allowOverlap="1" wp14:anchorId="30ED6062" wp14:editId="1D975058">
                <wp:simplePos x="0" y="0"/>
                <wp:positionH relativeFrom="column">
                  <wp:posOffset>1835150</wp:posOffset>
                </wp:positionH>
                <wp:positionV relativeFrom="paragraph">
                  <wp:posOffset>737458</wp:posOffset>
                </wp:positionV>
                <wp:extent cx="203596" cy="0"/>
                <wp:effectExtent l="38100" t="76200" r="0" b="95250"/>
                <wp:wrapNone/>
                <wp:docPr id="244" name="Rovná spojovacia šípka 244"/>
                <wp:cNvGraphicFramePr/>
                <a:graphic xmlns:a="http://schemas.openxmlformats.org/drawingml/2006/main">
                  <a:graphicData uri="http://schemas.microsoft.com/office/word/2010/wordprocessingShape">
                    <wps:wsp>
                      <wps:cNvCnPr/>
                      <wps:spPr>
                        <a:xfrm flipH="1">
                          <a:off x="0" y="0"/>
                          <a:ext cx="203596" cy="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26A50" id="Rovná spojovacia šípka 244" o:spid="_x0000_s1026" type="#_x0000_t32" style="position:absolute;margin-left:144.5pt;margin-top:58.05pt;width:16.05pt;height:0;flip:x;z-index:251847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46144" behindDoc="0" locked="0" layoutInCell="1" allowOverlap="1" wp14:anchorId="50F1F10C" wp14:editId="6CB93239">
                <wp:simplePos x="0" y="0"/>
                <wp:positionH relativeFrom="column">
                  <wp:posOffset>2724562</wp:posOffset>
                </wp:positionH>
                <wp:positionV relativeFrom="paragraph">
                  <wp:posOffset>425450</wp:posOffset>
                </wp:positionV>
                <wp:extent cx="0" cy="145860"/>
                <wp:effectExtent l="76200" t="0" r="57150" b="64135"/>
                <wp:wrapNone/>
                <wp:docPr id="245" name="Rovná spojovacia šípka 245"/>
                <wp:cNvGraphicFramePr/>
                <a:graphic xmlns:a="http://schemas.openxmlformats.org/drawingml/2006/main">
                  <a:graphicData uri="http://schemas.microsoft.com/office/word/2010/wordprocessingShape">
                    <wps:wsp>
                      <wps:cNvCnPr/>
                      <wps:spPr>
                        <a:xfrm>
                          <a:off x="0" y="0"/>
                          <a:ext cx="0" cy="14586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59DD7A" id="Rovná spojovacia šípka 245" o:spid="_x0000_s1026" type="#_x0000_t32" style="position:absolute;margin-left:214.55pt;margin-top:33.5pt;width:0;height:11.5pt;z-index:251846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" strokecolor="#4579b8 [3044]" strokeweight="1.5pt">
                <v:stroke endarrow="block"/>
              </v:shape>
            </w:pict>
          </mc:Fallback>
        </mc:AlternateContent>
      </w:r>
      <w:r w:rsidR="0073465B">
        <w:rPr>
          <w:noProof/>
          <w:sz w:val="16"/>
          <w:szCs w:val="16"/>
        </w:rPr>
        <mc:AlternateContent>
          <mc:Choice Requires="wps">
            <w:drawing>
              <wp:anchor distT="0" distB="0" distL="114300" distR="114300" simplePos="0" relativeHeight="251835904" behindDoc="0" locked="0" layoutInCell="1" allowOverlap="1" wp14:anchorId="17C89EE2" wp14:editId="0684066B">
                <wp:simplePos x="0" y="0"/>
                <wp:positionH relativeFrom="column">
                  <wp:posOffset>2730</wp:posOffset>
                </wp:positionH>
                <wp:positionV relativeFrom="paragraph">
                  <wp:posOffset>2502487</wp:posOffset>
                </wp:positionV>
                <wp:extent cx="1025970" cy="240714"/>
                <wp:effectExtent l="0" t="0" r="22225" b="26035"/>
                <wp:wrapNone/>
                <wp:docPr id="246" name="Zaoblený obdĺžnik 246"/>
                <wp:cNvGraphicFramePr/>
                <a:graphic xmlns:a="http://schemas.openxmlformats.org/drawingml/2006/main">
                  <a:graphicData uri="http://schemas.microsoft.com/office/word/2010/wordprocessingShape">
                    <wps:wsp>
                      <wps:cNvSpPr/>
                      <wps:spPr>
                        <a:xfrm>
                          <a:off x="0" y="0"/>
                          <a:ext cx="1025970" cy="240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296F95"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89EE2" id="Zaoblený obdĺžnik 246" o:spid="_x0000_s1041" style="position:absolute;left:0;text-align:left;margin-left:.2pt;margin-top:197.05pt;width:80.8pt;height:18.9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" fillcolor="#4f81bd [3204]" strokecolor="#243f60 [1604]" strokeweight="2pt">
                <v:textbox>
                  <w:txbxContent>
                    <w:p w14:paraId="0E296F95"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w:t>
                      </w:r>
                    </w:p>
                  </w:txbxContent>
                </v:textbox>
              </v:roundrect>
            </w:pict>
          </mc:Fallback>
        </mc:AlternateContent>
      </w:r>
      <w:r w:rsidR="0073465B">
        <w:rPr>
          <w:noProof/>
          <w:sz w:val="16"/>
          <w:szCs w:val="16"/>
        </w:rPr>
        <mc:AlternateContent>
          <mc:Choice Requires="wps">
            <w:drawing>
              <wp:anchor distT="0" distB="0" distL="114300" distR="114300" simplePos="0" relativeHeight="251834880" behindDoc="0" locked="0" layoutInCell="1" allowOverlap="1" wp14:anchorId="11F6E0D6" wp14:editId="471C1A6E">
                <wp:simplePos x="0" y="0"/>
                <wp:positionH relativeFrom="column">
                  <wp:posOffset>1145573</wp:posOffset>
                </wp:positionH>
                <wp:positionV relativeFrom="paragraph">
                  <wp:posOffset>2056765</wp:posOffset>
                </wp:positionV>
                <wp:extent cx="1382232" cy="228600"/>
                <wp:effectExtent l="0" t="0" r="27940" b="19050"/>
                <wp:wrapNone/>
                <wp:docPr id="247" name="Zaoblený obdĺžnik 247"/>
                <wp:cNvGraphicFramePr/>
                <a:graphic xmlns:a="http://schemas.openxmlformats.org/drawingml/2006/main">
                  <a:graphicData uri="http://schemas.microsoft.com/office/word/2010/wordprocessingShape">
                    <wps:wsp>
                      <wps:cNvSpPr/>
                      <wps:spPr>
                        <a:xfrm>
                          <a:off x="0" y="0"/>
                          <a:ext cx="1382232" cy="228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154CFC"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F6E0D6" id="Zaoblený obdĺžnik 247" o:spid="_x0000_s1042" style="position:absolute;left:0;text-align:left;margin-left:90.2pt;margin-top:161.95pt;width:108.85pt;height:18pt;z-index:25183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" fillcolor="#4f81bd [3204]" strokecolor="#243f60 [1604]" strokeweight="2pt">
                <v:textbox>
                  <w:txbxContent>
                    <w:p w14:paraId="2F154CFC"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w:t>
                      </w:r>
                    </w:p>
                  </w:txbxContent>
                </v:textbox>
              </v:roundrect>
            </w:pict>
          </mc:Fallback>
        </mc:AlternateContent>
      </w:r>
      <w:r w:rsidR="0073465B">
        <w:rPr>
          <w:noProof/>
          <w:sz w:val="16"/>
          <w:szCs w:val="16"/>
        </w:rPr>
        <mc:AlternateContent>
          <mc:Choice Requires="wps">
            <w:drawing>
              <wp:anchor distT="0" distB="0" distL="114300" distR="114300" simplePos="0" relativeHeight="251833856" behindDoc="0" locked="0" layoutInCell="1" allowOverlap="1" wp14:anchorId="1C2EB9A4" wp14:editId="47948D96">
                <wp:simplePos x="0" y="0"/>
                <wp:positionH relativeFrom="column">
                  <wp:posOffset>2864683</wp:posOffset>
                </wp:positionH>
                <wp:positionV relativeFrom="paragraph">
                  <wp:posOffset>2057161</wp:posOffset>
                </wp:positionV>
                <wp:extent cx="1382232" cy="228839"/>
                <wp:effectExtent l="0" t="0" r="27940" b="19050"/>
                <wp:wrapNone/>
                <wp:docPr id="248" name="Zaoblený obdĺžnik 248"/>
                <wp:cNvGraphicFramePr/>
                <a:graphic xmlns:a="http://schemas.openxmlformats.org/drawingml/2006/main">
                  <a:graphicData uri="http://schemas.microsoft.com/office/word/2010/wordprocessingShape">
                    <wps:wsp>
                      <wps:cNvSpPr/>
                      <wps:spPr>
                        <a:xfrm>
                          <a:off x="0" y="0"/>
                          <a:ext cx="1382232"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176C11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Registrácia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C2EB9A4" id="Zaoblený obdĺžnik 248" o:spid="_x0000_s1043" style="position:absolute;left:0;text-align:left;margin-left:225.55pt;margin-top:162pt;width:108.85pt;height:18pt;z-index:251833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" fillcolor="#4f81bd [3204]" strokecolor="#243f60 [1604]" strokeweight="2pt">
                <v:textbox>
                  <w:txbxContent>
                    <w:p w14:paraId="6176C11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Registrácia AGIS</w:t>
                      </w:r>
                    </w:p>
                  </w:txbxContent>
                </v:textbox>
              </v:roundrect>
            </w:pict>
          </mc:Fallback>
        </mc:AlternateContent>
      </w:r>
      <w:r w:rsidR="0073465B">
        <w:rPr>
          <w:noProof/>
          <w:sz w:val="16"/>
          <w:szCs w:val="16"/>
        </w:rPr>
        <mc:AlternateContent>
          <mc:Choice Requires="wps">
            <w:drawing>
              <wp:anchor distT="0" distB="0" distL="114300" distR="114300" simplePos="0" relativeHeight="251838976" behindDoc="0" locked="0" layoutInCell="1" allowOverlap="1" wp14:anchorId="2908987F" wp14:editId="49CF1448">
                <wp:simplePos x="0" y="0"/>
                <wp:positionH relativeFrom="column">
                  <wp:posOffset>3654392</wp:posOffset>
                </wp:positionH>
                <wp:positionV relativeFrom="paragraph">
                  <wp:posOffset>1142761</wp:posOffset>
                </wp:positionV>
                <wp:extent cx="1381760" cy="228839"/>
                <wp:effectExtent l="0" t="0" r="27940" b="19050"/>
                <wp:wrapNone/>
                <wp:docPr id="249" name="Zaoblený obdĺžnik 249"/>
                <wp:cNvGraphicFramePr/>
                <a:graphic xmlns:a="http://schemas.openxmlformats.org/drawingml/2006/main">
                  <a:graphicData uri="http://schemas.microsoft.com/office/word/2010/wordprocessingShape">
                    <wps:wsp>
                      <wps:cNvSpPr/>
                      <wps:spPr>
                        <a:xfrm>
                          <a:off x="0" y="0"/>
                          <a:ext cx="1381760"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F595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08987F" id="Zaoblený obdĺžnik 249" o:spid="_x0000_s1044" style="position:absolute;left:0;text-align:left;margin-left:287.75pt;margin-top:90pt;width:108.8pt;height:18pt;z-index:251838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" fillcolor="#4f81bd [3204]" strokecolor="#243f60 [1604]" strokeweight="2pt">
                <v:textbox>
                  <w:txbxContent>
                    <w:p w14:paraId="259F595B"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Evidencia v AGIS</w:t>
                      </w:r>
                    </w:p>
                  </w:txbxContent>
                </v:textbox>
              </v:roundrect>
            </w:pict>
          </mc:Fallback>
        </mc:AlternateContent>
      </w:r>
      <w:r w:rsidR="0073465B">
        <w:rPr>
          <w:noProof/>
          <w:sz w:val="16"/>
          <w:szCs w:val="16"/>
        </w:rPr>
        <mc:AlternateContent>
          <mc:Choice Requires="wps">
            <w:drawing>
              <wp:anchor distT="0" distB="0" distL="114300" distR="114300" simplePos="0" relativeHeight="251845120" behindDoc="0" locked="0" layoutInCell="1" allowOverlap="1" wp14:anchorId="2849E753" wp14:editId="363C1479">
                <wp:simplePos x="0" y="0"/>
                <wp:positionH relativeFrom="column">
                  <wp:posOffset>4343161</wp:posOffset>
                </wp:positionH>
                <wp:positionV relativeFrom="paragraph">
                  <wp:posOffset>2057160</wp:posOffset>
                </wp:positionV>
                <wp:extent cx="1382232" cy="571739"/>
                <wp:effectExtent l="0" t="0" r="27940" b="19050"/>
                <wp:wrapNone/>
                <wp:docPr id="250" name="Zaoblený obdĺžnik 250"/>
                <wp:cNvGraphicFramePr/>
                <a:graphic xmlns:a="http://schemas.openxmlformats.org/drawingml/2006/main">
                  <a:graphicData uri="http://schemas.microsoft.com/office/word/2010/wordprocessingShape">
                    <wps:wsp>
                      <wps:cNvSpPr/>
                      <wps:spPr>
                        <a:xfrm>
                          <a:off x="0" y="0"/>
                          <a:ext cx="1382232" cy="5717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45160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Vrátenie zámeru spolu s Oznámením o nesplnení podmienok výzvy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49E753" id="Zaoblený obdĺžnik 250" o:spid="_x0000_s1045" style="position:absolute;left:0;text-align:left;margin-left:342pt;margin-top:162pt;width:108.85pt;height:45pt;z-index:251845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" fillcolor="#4f81bd [3204]" strokecolor="#243f60 [1604]" strokeweight="2pt">
                <v:textbox>
                  <w:txbxContent>
                    <w:p w14:paraId="7545160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Vrátenie zámeru spolu s Oznámením o nesplnení podmienok výzvy</w:t>
                      </w:r>
                    </w:p>
                  </w:txbxContent>
                </v:textbox>
              </v:roundrect>
            </w:pict>
          </mc:Fallback>
        </mc:AlternateContent>
      </w:r>
      <w:r w:rsidR="0073465B">
        <w:rPr>
          <w:noProof/>
          <w:sz w:val="16"/>
          <w:szCs w:val="16"/>
        </w:rPr>
        <mc:AlternateContent>
          <mc:Choice Requires="wps">
            <w:drawing>
              <wp:anchor distT="0" distB="0" distL="114300" distR="114300" simplePos="0" relativeHeight="251840000" behindDoc="0" locked="0" layoutInCell="1" allowOverlap="1" wp14:anchorId="39EA3E13" wp14:editId="6A5C29C1">
                <wp:simplePos x="0" y="0"/>
                <wp:positionH relativeFrom="column">
                  <wp:posOffset>2868798</wp:posOffset>
                </wp:positionH>
                <wp:positionV relativeFrom="paragraph">
                  <wp:posOffset>1593627</wp:posOffset>
                </wp:positionV>
                <wp:extent cx="1382232" cy="228839"/>
                <wp:effectExtent l="0" t="0" r="27940" b="19050"/>
                <wp:wrapNone/>
                <wp:docPr id="251" name="Zaoblený obdĺžnik 251"/>
                <wp:cNvGraphicFramePr/>
                <a:graphic xmlns:a="http://schemas.openxmlformats.org/drawingml/2006/main">
                  <a:graphicData uri="http://schemas.microsoft.com/office/word/2010/wordprocessingShape">
                    <wps:wsp>
                      <wps:cNvSpPr/>
                      <wps:spPr>
                        <a:xfrm>
                          <a:off x="0" y="0"/>
                          <a:ext cx="1382232"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68F34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Spĺňa podmienky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EA3E13" id="Zaoblený obdĺžnik 251" o:spid="_x0000_s1046" style="position:absolute;left:0;text-align:left;margin-left:225.9pt;margin-top:125.5pt;width:108.85pt;height:18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" fillcolor="#4f81bd [3204]" strokecolor="#243f60 [1604]" strokeweight="2pt">
                <v:textbox>
                  <w:txbxContent>
                    <w:p w14:paraId="1168F34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Spĺňa podmienky</w:t>
                      </w:r>
                    </w:p>
                  </w:txbxContent>
                </v:textbox>
              </v:roundrect>
            </w:pict>
          </mc:Fallback>
        </mc:AlternateContent>
      </w:r>
      <w:r w:rsidR="0073465B">
        <w:rPr>
          <w:noProof/>
          <w:sz w:val="16"/>
          <w:szCs w:val="16"/>
        </w:rPr>
        <mc:AlternateContent>
          <mc:Choice Requires="wps">
            <w:drawing>
              <wp:anchor distT="0" distB="0" distL="114300" distR="114300" simplePos="0" relativeHeight="251841024" behindDoc="0" locked="0" layoutInCell="1" allowOverlap="1" wp14:anchorId="6CBABC8F" wp14:editId="52E0A5EC">
                <wp:simplePos x="0" y="0"/>
                <wp:positionH relativeFrom="column">
                  <wp:posOffset>4342765</wp:posOffset>
                </wp:positionH>
                <wp:positionV relativeFrom="paragraph">
                  <wp:posOffset>1593627</wp:posOffset>
                </wp:positionV>
                <wp:extent cx="1382232" cy="228839"/>
                <wp:effectExtent l="0" t="0" r="27940" b="19050"/>
                <wp:wrapNone/>
                <wp:docPr id="252" name="Zaoblený obdĺžnik 252"/>
                <wp:cNvGraphicFramePr/>
                <a:graphic xmlns:a="http://schemas.openxmlformats.org/drawingml/2006/main">
                  <a:graphicData uri="http://schemas.microsoft.com/office/word/2010/wordprocessingShape">
                    <wps:wsp>
                      <wps:cNvSpPr/>
                      <wps:spPr>
                        <a:xfrm>
                          <a:off x="0" y="0"/>
                          <a:ext cx="1382232" cy="22883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D32DB5"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Nespĺňa podmienky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CBABC8F" id="Zaoblený obdĺžnik 252" o:spid="_x0000_s1047" style="position:absolute;left:0;text-align:left;margin-left:341.95pt;margin-top:125.5pt;width:108.85pt;height:18pt;z-index:25184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" fillcolor="#4f81bd [3204]" strokecolor="#243f60 [1604]" strokeweight="2pt">
                <v:textbox>
                  <w:txbxContent>
                    <w:p w14:paraId="70D32DB5"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Nespĺňa podmienky</w:t>
                      </w:r>
                    </w:p>
                  </w:txbxContent>
                </v:textbox>
              </v:roundrect>
            </w:pict>
          </mc:Fallback>
        </mc:AlternateContent>
      </w:r>
      <w:r w:rsidR="0073465B">
        <w:rPr>
          <w:noProof/>
          <w:sz w:val="16"/>
          <w:szCs w:val="16"/>
        </w:rPr>
        <mc:AlternateContent>
          <mc:Choice Requires="wps">
            <w:drawing>
              <wp:anchor distT="0" distB="0" distL="114300" distR="114300" simplePos="0" relativeHeight="251830784" behindDoc="0" locked="0" layoutInCell="1" allowOverlap="1" wp14:anchorId="0F4A1ED6" wp14:editId="298DB1E3">
                <wp:simplePos x="0" y="0"/>
                <wp:positionH relativeFrom="column">
                  <wp:posOffset>2037715</wp:posOffset>
                </wp:positionH>
                <wp:positionV relativeFrom="paragraph">
                  <wp:posOffset>570890</wp:posOffset>
                </wp:positionV>
                <wp:extent cx="1381760" cy="341408"/>
                <wp:effectExtent l="0" t="0" r="27940" b="20955"/>
                <wp:wrapNone/>
                <wp:docPr id="256" name="Zaoblený obdĺžnik 256"/>
                <wp:cNvGraphicFramePr/>
                <a:graphic xmlns:a="http://schemas.openxmlformats.org/drawingml/2006/main">
                  <a:graphicData uri="http://schemas.microsoft.com/office/word/2010/wordprocessingShape">
                    <wps:wsp>
                      <wps:cNvSpPr/>
                      <wps:spPr>
                        <a:xfrm>
                          <a:off x="0" y="0"/>
                          <a:ext cx="1381760" cy="34140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ED372C3"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4A1ED6" id="Zaoblený obdĺžnik 256" o:spid="_x0000_s1048" style="position:absolute;left:0;text-align:left;margin-left:160.45pt;margin-top:44.95pt;width:108.8pt;height:26.9pt;z-index:251830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" fillcolor="#4f81bd [3204]" strokecolor="#243f60 [1604]" strokeweight="2pt">
                <v:textbox>
                  <w:txbxContent>
                    <w:p w14:paraId="7ED372C3"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Projektový zámer</w:t>
                      </w:r>
                    </w:p>
                  </w:txbxContent>
                </v:textbox>
              </v:roundrect>
            </w:pict>
          </mc:Fallback>
        </mc:AlternateContent>
      </w:r>
      <w:r w:rsidR="0073465B" w:rsidRPr="004C7964">
        <w:rPr>
          <w:noProof/>
          <w:sz w:val="16"/>
          <w:szCs w:val="16"/>
        </w:rPr>
        <mc:AlternateContent>
          <mc:Choice Requires="wps">
            <w:drawing>
              <wp:anchor distT="0" distB="0" distL="114300" distR="114300" simplePos="0" relativeHeight="251829760" behindDoc="0" locked="0" layoutInCell="1" allowOverlap="1" wp14:anchorId="3BEE2982" wp14:editId="3ABB241D">
                <wp:simplePos x="0" y="0"/>
                <wp:positionH relativeFrom="column">
                  <wp:posOffset>2027143</wp:posOffset>
                </wp:positionH>
                <wp:positionV relativeFrom="paragraph">
                  <wp:posOffset>2483</wp:posOffset>
                </wp:positionV>
                <wp:extent cx="1392555" cy="423298"/>
                <wp:effectExtent l="0" t="0" r="17145" b="15240"/>
                <wp:wrapNone/>
                <wp:docPr id="257" name="Zaoblený obdĺžnik 257"/>
                <wp:cNvGraphicFramePr/>
                <a:graphic xmlns:a="http://schemas.openxmlformats.org/drawingml/2006/main">
                  <a:graphicData uri="http://schemas.microsoft.com/office/word/2010/wordprocessingShape">
                    <wps:wsp>
                      <wps:cNvSpPr/>
                      <wps:spPr>
                        <a:xfrm>
                          <a:off x="0" y="0"/>
                          <a:ext cx="1392555" cy="42329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26C477"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EE2982" id="Zaoblený obdĺžnik 257" o:spid="_x0000_s1049" style="position:absolute;left:0;text-align:left;margin-left:159.6pt;margin-top:.2pt;width:109.65pt;height:33.35pt;z-index:251829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" fillcolor="#4f81bd [3204]" strokecolor="#243f60 [1604]" strokeweight="2pt">
                <v:textbox>
                  <w:txbxContent>
                    <w:p w14:paraId="7926C477"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predkladanie projektových zámerov</w:t>
                      </w:r>
                    </w:p>
                  </w:txbxContent>
                </v:textbox>
              </v:roundrect>
            </w:pict>
          </mc:Fallback>
        </mc:AlternateContent>
      </w:r>
      <w:r w:rsidR="0073465B">
        <w:rPr>
          <w:noProof/>
        </w:rPr>
        <w:drawing>
          <wp:inline distT="0" distB="0" distL="0" distR="0" wp14:anchorId="386535BE" wp14:editId="1DCB7F42">
            <wp:extent cx="5721985" cy="4038485"/>
            <wp:effectExtent l="0" t="0" r="0" b="0"/>
            <wp:docPr id="258" name="Diagram 2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1778CF8" w14:textId="37177B99" w:rsidR="001A0B71" w:rsidRPr="00FF3978" w:rsidRDefault="001A0B71" w:rsidP="001A0B71">
      <w:pPr>
        <w:pStyle w:val="Popis"/>
        <w:rPr>
          <w:rFonts w:asciiTheme="majorHAnsi" w:hAnsiTheme="majorHAnsi" w:cstheme="majorHAnsi"/>
        </w:rPr>
      </w:pPr>
    </w:p>
    <w:p w14:paraId="5267C75B" w14:textId="77777777" w:rsidR="001A0B71" w:rsidRPr="00FF3978" w:rsidRDefault="001A0B71" w:rsidP="001A0B71">
      <w:pPr>
        <w:spacing w:before="0" w:after="120"/>
        <w:rPr>
          <w:rFonts w:asciiTheme="majorHAnsi" w:hAnsiTheme="majorHAnsi" w:cstheme="majorHAnsi"/>
          <w:lang w:eastAsia="en-US"/>
        </w:rPr>
      </w:pPr>
    </w:p>
    <w:p w14:paraId="0777A6CE" w14:textId="77777777" w:rsidR="001A0B71" w:rsidRPr="00195E3B" w:rsidRDefault="001A0B71" w:rsidP="006761DA">
      <w:pPr>
        <w:pStyle w:val="Odsekzoznamu"/>
        <w:numPr>
          <w:ilvl w:val="0"/>
          <w:numId w:val="17"/>
        </w:numPr>
        <w:autoSpaceDE w:val="0"/>
        <w:autoSpaceDN w:val="0"/>
        <w:adjustRightInd w:val="0"/>
        <w:spacing w:before="120" w:after="0"/>
        <w:ind w:left="567" w:hanging="567"/>
        <w:jc w:val="both"/>
        <w:rPr>
          <w:rFonts w:asciiTheme="majorHAnsi" w:hAnsiTheme="majorHAnsi" w:cstheme="majorHAnsi"/>
          <w:b/>
          <w:szCs w:val="24"/>
        </w:rPr>
      </w:pPr>
      <w:r w:rsidRPr="00195E3B">
        <w:rPr>
          <w:rFonts w:asciiTheme="majorHAnsi" w:hAnsiTheme="majorHAnsi" w:cstheme="majorHAnsi"/>
          <w:b/>
          <w:szCs w:val="24"/>
        </w:rPr>
        <w:lastRenderedPageBreak/>
        <w:t xml:space="preserve">PPA vyhlási výzvu na predkladanie projektových zámerov zverejnením na svojom webovom sídle. </w:t>
      </w:r>
    </w:p>
    <w:p w14:paraId="0031B68E"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14:paraId="0E35153E" w14:textId="77777777" w:rsidR="001A0B71" w:rsidRPr="00195E3B" w:rsidRDefault="004603C9" w:rsidP="00FF3978">
      <w:pPr>
        <w:pStyle w:val="Default"/>
        <w:numPr>
          <w:ilvl w:val="0"/>
          <w:numId w:val="12"/>
        </w:numPr>
        <w:spacing w:before="60" w:after="60"/>
        <w:ind w:left="1134" w:hanging="567"/>
        <w:jc w:val="both"/>
        <w:rPr>
          <w:rFonts w:asciiTheme="majorHAnsi" w:hAnsiTheme="majorHAnsi" w:cstheme="majorHAnsi"/>
        </w:rPr>
      </w:pPr>
      <w:r w:rsidRPr="00195E3B">
        <w:rPr>
          <w:rFonts w:asciiTheme="majorHAnsi" w:hAnsiTheme="majorHAnsi" w:cstheme="majorHAnsi"/>
        </w:rPr>
        <w:t>v</w:t>
      </w:r>
      <w:r w:rsidR="001A0B71" w:rsidRPr="00195E3B">
        <w:rPr>
          <w:rFonts w:asciiTheme="majorHAnsi" w:hAnsiTheme="majorHAnsi" w:cstheme="majorHAnsi"/>
        </w:rPr>
        <w:t xml:space="preserve"> prípade otvorených výziev na predkladanie projektových zámerov PPA zverejní na svojom webovom sídle informáciu o tom, že plánuje ukončiť výzvy na predkladanie projektových zámerov z dôvodu vyčerpania alokovaných finančných prostriedkov. PPA zverejňuje túto informáciu  najneskôr 15 pracovných dní pred plánovaným uzavretím výziev na predkladanie projektových zámerov. PPA zároveň priebežne zverejňuje informáciu o tom, že dopyt predložených projektových zámerov (v rámci následne vyhlásených výziev) dosiahol indikatívnu alokáciu, resp. aktuálne voľnú časť indikatívnej alokácie z dôvodu, aby sa mohli žiadatelia efektívne rozhodovať pri predkladaní projektových zámerov, </w:t>
      </w:r>
    </w:p>
    <w:p w14:paraId="257CB315" w14:textId="77777777" w:rsidR="001A0B71" w:rsidRPr="00195E3B" w:rsidRDefault="004603C9" w:rsidP="00FF3978">
      <w:pPr>
        <w:pStyle w:val="Default"/>
        <w:numPr>
          <w:ilvl w:val="0"/>
          <w:numId w:val="12"/>
        </w:numPr>
        <w:spacing w:before="60" w:after="60"/>
        <w:ind w:left="1134" w:hanging="567"/>
        <w:jc w:val="both"/>
        <w:rPr>
          <w:rFonts w:asciiTheme="majorHAnsi" w:hAnsiTheme="majorHAnsi" w:cstheme="majorHAnsi"/>
        </w:rPr>
      </w:pPr>
      <w:r w:rsidRPr="00195E3B">
        <w:rPr>
          <w:rFonts w:asciiTheme="majorHAnsi" w:hAnsiTheme="majorHAnsi" w:cstheme="majorHAnsi"/>
          <w:color w:val="auto"/>
        </w:rPr>
        <w:t>v</w:t>
      </w:r>
      <w:r w:rsidR="001A0B71" w:rsidRPr="00195E3B">
        <w:rPr>
          <w:rFonts w:asciiTheme="majorHAnsi" w:hAnsiTheme="majorHAnsi" w:cstheme="majorHAnsi"/>
          <w:color w:val="auto"/>
        </w:rPr>
        <w:t> prípade uzavretých výziev na predkladanie projektových zámerov je dĺžka trvania výziev na predkladanie projektových zámerov minimálne 30 pracovných dní.</w:t>
      </w:r>
    </w:p>
    <w:p w14:paraId="5AEE6DCA"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195E3B">
        <w:rPr>
          <w:rFonts w:asciiTheme="majorHAnsi" w:hAnsiTheme="majorHAnsi" w:cstheme="majorHAnsi"/>
          <w:b/>
          <w:szCs w:val="24"/>
        </w:rPr>
        <w:t>Projektové zámery sa prijímajú poštou alebo priamo v podateľni PPA v súlade s ustanoveniami predmetnej výzvy na predkladanie projektových zámerov.</w:t>
      </w:r>
      <w:r w:rsidRPr="00195E3B">
        <w:rPr>
          <w:rFonts w:asciiTheme="majorHAnsi" w:hAnsiTheme="majorHAnsi" w:cstheme="majorHAnsi"/>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sidRPr="00195E3B">
        <w:rPr>
          <w:rFonts w:asciiTheme="majorHAnsi" w:hAnsiTheme="majorHAnsi" w:cstheme="majorHAnsi"/>
          <w:b/>
          <w:color w:val="000000"/>
          <w:szCs w:val="24"/>
        </w:rPr>
        <w:t>pe</w:t>
      </w:r>
      <w:r w:rsidR="00CC3B68" w:rsidRPr="00195E3B">
        <w:rPr>
          <w:rFonts w:asciiTheme="majorHAnsi" w:hAnsiTheme="majorHAnsi" w:cstheme="majorHAnsi"/>
          <w:b/>
          <w:color w:val="000000"/>
          <w:szCs w:val="24"/>
        </w:rPr>
        <w:t>vnom</w:t>
      </w:r>
      <w:r w:rsidRPr="00195E3B">
        <w:rPr>
          <w:rFonts w:asciiTheme="majorHAnsi" w:hAnsiTheme="majorHAnsi" w:cstheme="majorHAnsi"/>
          <w:b/>
          <w:color w:val="000000"/>
          <w:szCs w:val="24"/>
        </w:rPr>
        <w:t xml:space="preserve"> </w:t>
      </w:r>
      <w:r w:rsidR="00C147BC" w:rsidRPr="00195E3B">
        <w:rPr>
          <w:rFonts w:asciiTheme="majorHAnsi" w:hAnsiTheme="majorHAnsi" w:cstheme="majorHAnsi"/>
          <w:b/>
          <w:color w:val="000000"/>
          <w:szCs w:val="24"/>
        </w:rPr>
        <w:t>zakladači (=</w:t>
      </w:r>
      <w:proofErr w:type="spellStart"/>
      <w:r w:rsidR="00C147BC" w:rsidRPr="00195E3B">
        <w:rPr>
          <w:rFonts w:asciiTheme="majorHAnsi" w:hAnsiTheme="majorHAnsi" w:cstheme="majorHAnsi"/>
          <w:b/>
          <w:color w:val="000000"/>
          <w:szCs w:val="24"/>
        </w:rPr>
        <w:t>šanón</w:t>
      </w:r>
      <w:proofErr w:type="spellEnd"/>
      <w:r w:rsidR="00C147BC" w:rsidRPr="00195E3B">
        <w:rPr>
          <w:rFonts w:asciiTheme="majorHAnsi" w:hAnsiTheme="majorHAnsi" w:cstheme="majorHAnsi"/>
          <w:b/>
          <w:color w:val="000000"/>
          <w:szCs w:val="24"/>
        </w:rPr>
        <w:t xml:space="preserve">) </w:t>
      </w:r>
      <w:r w:rsidRPr="00195E3B">
        <w:rPr>
          <w:rFonts w:asciiTheme="majorHAnsi" w:hAnsiTheme="majorHAnsi" w:cstheme="majorHAnsi"/>
          <w:b/>
          <w:color w:val="000000"/>
          <w:szCs w:val="24"/>
        </w:rPr>
        <w:t xml:space="preserve">ľubovoľnej farby. </w:t>
      </w:r>
      <w:r w:rsidRPr="00195E3B">
        <w:rPr>
          <w:rFonts w:asciiTheme="majorHAnsi" w:hAnsiTheme="majorHAnsi" w:cstheme="majorHAnsi"/>
          <w:b/>
        </w:rPr>
        <w:t>Prílohy sa do Spisu žiadosti vkladajú zostupne</w:t>
      </w:r>
      <w:r w:rsidRPr="00195E3B">
        <w:rPr>
          <w:rFonts w:asciiTheme="majorHAnsi" w:hAnsiTheme="majorHAnsi" w:cstheme="majorHAnsi"/>
        </w:rPr>
        <w:t>, tzn. zhora nadol, pričom na vrchu bude formulár projektového zámeru a nasledovať budú povinné prílohy</w:t>
      </w:r>
      <w:r w:rsidR="004603C9" w:rsidRPr="00195E3B">
        <w:rPr>
          <w:rFonts w:asciiTheme="majorHAnsi" w:hAnsiTheme="majorHAnsi" w:cstheme="majorHAnsi"/>
        </w:rPr>
        <w:t xml:space="preserve"> podľa poradia uvedeného v projektovom zámere</w:t>
      </w:r>
      <w:r w:rsidRPr="00195E3B">
        <w:rPr>
          <w:rFonts w:asciiTheme="majorHAnsi" w:hAnsiTheme="majorHAnsi" w:cstheme="majorHAnsi"/>
        </w:rPr>
        <w:t xml:space="preserve"> a každá príloha založená zvlášť v</w:t>
      </w:r>
      <w:r w:rsidR="006E5958" w:rsidRPr="00195E3B">
        <w:rPr>
          <w:rFonts w:asciiTheme="majorHAnsi" w:hAnsiTheme="majorHAnsi" w:cstheme="majorHAnsi"/>
        </w:rPr>
        <w:t>o fóliovom</w:t>
      </w:r>
      <w:r w:rsidR="00CC3B68" w:rsidRPr="00195E3B">
        <w:rPr>
          <w:rFonts w:asciiTheme="majorHAnsi" w:hAnsiTheme="majorHAnsi" w:cstheme="majorHAnsi"/>
        </w:rPr>
        <w:t xml:space="preserve"> </w:t>
      </w:r>
      <w:r w:rsidRPr="00195E3B">
        <w:rPr>
          <w:rFonts w:asciiTheme="majorHAnsi" w:hAnsiTheme="majorHAnsi" w:cstheme="majorHAnsi"/>
        </w:rPr>
        <w:t>euroobale (ak technicky nie je možné v euroobale, použije sa iný vhodný spôsob podľa uváženia žiadateľa).</w:t>
      </w:r>
    </w:p>
    <w:p w14:paraId="236741F2"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themeColor="text1"/>
          <w:szCs w:val="24"/>
        </w:rPr>
      </w:pPr>
      <w:r w:rsidRPr="00195E3B">
        <w:rPr>
          <w:rFonts w:asciiTheme="majorHAnsi" w:hAnsiTheme="majorHAnsi" w:cstheme="majorHAnsi"/>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14:paraId="4B5997FC"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PPA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PPA alebo dátum odovzdania na poštovú, resp. inú prepravu  najneskôr v posledný deň uzávierky výzvy, resp. lehoty určenej na predkladanie projektových zámerov vo výzve.  PPA môže obmedziť lehotu na doručenie projektových zámerov predkladaných prostredníctvom poštovej prepravy</w:t>
      </w:r>
      <w:r w:rsidR="00A5395B" w:rsidRPr="00195E3B">
        <w:rPr>
          <w:rFonts w:asciiTheme="majorHAnsi" w:hAnsiTheme="majorHAnsi" w:cstheme="majorHAnsi"/>
          <w:szCs w:val="24"/>
        </w:rPr>
        <w:t>,</w:t>
      </w:r>
      <w:r w:rsidR="00A5395B" w:rsidRPr="00195E3B">
        <w:rPr>
          <w:rFonts w:asciiTheme="majorHAnsi" w:hAnsiTheme="majorHAnsi" w:cstheme="majorHAnsi"/>
          <w:color w:val="000000"/>
          <w:szCs w:val="24"/>
        </w:rPr>
        <w:t xml:space="preserve"> maximálne však na 7 pracovných dní od dňa uzavretia výzvy.</w:t>
      </w:r>
      <w:r w:rsidRPr="00195E3B">
        <w:rPr>
          <w:rFonts w:asciiTheme="majorHAnsi" w:hAnsiTheme="majorHAnsi" w:cstheme="majorHAnsi"/>
          <w:szCs w:val="24"/>
        </w:rPr>
        <w:t xml:space="preserve"> Projektový zámer je doručený riadne, ak spĺňa požiadavky na formát stanovený vo výzve a zaslaný formát umožňuje objektívne posúdenie obsahu projektového zámeru.</w:t>
      </w:r>
    </w:p>
    <w:p w14:paraId="47288BCB"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PPA pri posudzovaní projektových zámerov postupuje primerane podľa ustanovení § 19 zákona 292/2014 Z. z. konanie o žiadosti s ohľadom na charakter posudzovania projektového zámeru. </w:t>
      </w:r>
    </w:p>
    <w:p w14:paraId="7987BE23"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lastRenderedPageBreak/>
        <w:t>Pri predloženom projektovom zámere PPA posudzuje splnenie podmienok určených vo výzve, pričom výsledkom vyhodnotenia projektového zámeru je hodnotiaca správa, ktorú PPA doručí žiadateľovi.</w:t>
      </w:r>
    </w:p>
    <w:p w14:paraId="67964B49"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PPA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14:paraId="0BD3120E"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t>V prípade, ak projektový zámer nesplnil podmienky výzvy, PPA vypracuje negatívnu hodnotiacu správu o projektovom zámere.</w:t>
      </w:r>
    </w:p>
    <w:p w14:paraId="3B685118"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14:paraId="2BFBCD6D"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szCs w:val="24"/>
        </w:rPr>
      </w:pPr>
      <w:r w:rsidRPr="00195E3B">
        <w:rPr>
          <w:rFonts w:asciiTheme="majorHAnsi" w:hAnsiTheme="majorHAnsi" w:cstheme="majorHAnsi"/>
          <w:b/>
          <w:color w:val="000000"/>
          <w:szCs w:val="24"/>
        </w:rPr>
        <w:t xml:space="preserve">Po ukončení posudzovania všetkých projektových zámerov predložených na základe výzvy na predkladanie projektových zámerov PPA vypracuje zoznam prijatých projektových zámerov s uvedením splnenia podmienok stanovených vo výzve: </w:t>
      </w:r>
    </w:p>
    <w:p w14:paraId="7604A1EA" w14:textId="77777777" w:rsidR="001A0B71" w:rsidRPr="00195E3B" w:rsidRDefault="001A0B71" w:rsidP="00FF397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 xml:space="preserve">pozitívna hodnotiaca správa, </w:t>
      </w:r>
    </w:p>
    <w:p w14:paraId="2AC48D9D" w14:textId="77777777" w:rsidR="001A0B71" w:rsidRPr="00195E3B" w:rsidRDefault="001A0B71" w:rsidP="00FF3978">
      <w:pPr>
        <w:pStyle w:val="Odsekzoznamu"/>
        <w:numPr>
          <w:ilvl w:val="0"/>
          <w:numId w:val="11"/>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 xml:space="preserve">negatívna hodnotiaca správa, </w:t>
      </w:r>
    </w:p>
    <w:p w14:paraId="51798066"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b/>
          <w:color w:val="000000"/>
          <w:szCs w:val="24"/>
          <w:u w:val="single"/>
        </w:rPr>
      </w:pPr>
      <w:r w:rsidRPr="00195E3B">
        <w:rPr>
          <w:rFonts w:asciiTheme="majorHAnsi" w:hAnsiTheme="majorHAnsi" w:cstheme="majorHAnsi"/>
          <w:b/>
          <w:color w:val="000000"/>
          <w:szCs w:val="24"/>
          <w:u w:val="single"/>
        </w:rPr>
        <w:t>PPA doručí hodnotiacu správu žiadateľovi. V prípade dvojkolového výberu projektov je hodnotiaca správa povinnou prílohou k ŽoNFP. Predložený projektový zámer tvorí po predložení ŽoNFP  neoddeliteľnú súčasť spisu projektu.</w:t>
      </w:r>
    </w:p>
    <w:p w14:paraId="4D841AEC" w14:textId="77777777" w:rsidR="001A0B71" w:rsidRPr="00195E3B" w:rsidRDefault="001A0B71" w:rsidP="00FF3978">
      <w:pPr>
        <w:pStyle w:val="Odsekzoznamu"/>
        <w:numPr>
          <w:ilvl w:val="0"/>
          <w:numId w:val="17"/>
        </w:numPr>
        <w:autoSpaceDE w:val="0"/>
        <w:autoSpaceDN w:val="0"/>
        <w:adjustRightInd w:val="0"/>
        <w:spacing w:before="60" w:after="60"/>
        <w:ind w:left="567" w:hanging="567"/>
        <w:contextualSpacing w:val="0"/>
        <w:jc w:val="both"/>
        <w:rPr>
          <w:rFonts w:asciiTheme="majorHAnsi" w:hAnsiTheme="majorHAnsi" w:cstheme="majorHAnsi"/>
          <w:color w:val="000000"/>
        </w:rPr>
      </w:pPr>
      <w:r w:rsidRPr="00195E3B">
        <w:rPr>
          <w:rFonts w:asciiTheme="majorHAnsi" w:hAnsiTheme="majorHAnsi" w:cstheme="majorHAnsi"/>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14:paraId="6009B808" w14:textId="77777777" w:rsidR="001A0B71" w:rsidRPr="00195E3B" w:rsidRDefault="001A0B71" w:rsidP="00C16B78">
      <w:pPr>
        <w:pStyle w:val="Odsekzoznamu"/>
        <w:rPr>
          <w:rFonts w:asciiTheme="majorHAnsi" w:hAnsiTheme="majorHAnsi" w:cstheme="majorHAnsi"/>
          <w:color w:val="000000"/>
        </w:rPr>
      </w:pPr>
    </w:p>
    <w:p w14:paraId="665F0D30" w14:textId="133DB8A7" w:rsidR="005F2C99" w:rsidRPr="00FF3978" w:rsidRDefault="008A0FA3" w:rsidP="00FF3978">
      <w:pPr>
        <w:pStyle w:val="Nadpis3"/>
        <w:numPr>
          <w:ilvl w:val="0"/>
          <w:numId w:val="0"/>
        </w:numPr>
        <w:shd w:val="clear" w:color="auto" w:fill="92D050"/>
        <w:spacing w:after="120"/>
        <w:rPr>
          <w:rFonts w:asciiTheme="majorHAnsi" w:hAnsiTheme="majorHAnsi" w:cstheme="majorHAnsi"/>
        </w:rPr>
      </w:pPr>
      <w:r w:rsidRPr="00FF3978">
        <w:rPr>
          <w:rFonts w:asciiTheme="majorHAnsi" w:hAnsiTheme="majorHAnsi" w:cstheme="majorHAnsi"/>
        </w:rPr>
        <w:t>6.1</w:t>
      </w:r>
      <w:r w:rsidR="005F2C99" w:rsidRPr="00FF3978">
        <w:rPr>
          <w:rFonts w:asciiTheme="majorHAnsi" w:hAnsiTheme="majorHAnsi" w:cstheme="majorHAnsi"/>
        </w:rPr>
        <w:t>.A Obsahový námet</w:t>
      </w:r>
    </w:p>
    <w:p w14:paraId="2E9A02AB" w14:textId="77777777" w:rsidR="005F2C99" w:rsidRPr="00FF3978" w:rsidRDefault="00735710" w:rsidP="00735710">
      <w:pPr>
        <w:pStyle w:val="Nadpis4"/>
        <w:numPr>
          <w:ilvl w:val="0"/>
          <w:numId w:val="0"/>
        </w:numPr>
        <w:rPr>
          <w:rFonts w:asciiTheme="majorHAnsi" w:hAnsiTheme="majorHAnsi" w:cstheme="majorHAnsi"/>
        </w:rPr>
      </w:pPr>
      <w:bookmarkStart w:id="88" w:name="_Toc478594216"/>
      <w:r w:rsidRPr="00FF3978">
        <w:rPr>
          <w:rFonts w:asciiTheme="majorHAnsi" w:hAnsiTheme="majorHAnsi" w:cstheme="majorHAnsi"/>
        </w:rPr>
        <w:t xml:space="preserve">6.1.1 </w:t>
      </w:r>
      <w:r w:rsidR="005F2C99" w:rsidRPr="00FF3978">
        <w:rPr>
          <w:rFonts w:asciiTheme="majorHAnsi" w:hAnsiTheme="majorHAnsi" w:cstheme="majorHAnsi"/>
        </w:rPr>
        <w:t>Formulár obsahového námetu</w:t>
      </w:r>
      <w:bookmarkEnd w:id="88"/>
    </w:p>
    <w:p w14:paraId="65652AD1"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Osnova obsahového námetu je </w:t>
      </w:r>
      <w:r w:rsidR="00E76629" w:rsidRPr="00195E3B">
        <w:rPr>
          <w:rFonts w:asciiTheme="majorHAnsi" w:hAnsiTheme="majorHAnsi" w:cstheme="majorHAnsi"/>
          <w:szCs w:val="24"/>
        </w:rPr>
        <w:t>základným</w:t>
      </w:r>
      <w:r w:rsidRPr="00195E3B">
        <w:rPr>
          <w:rFonts w:asciiTheme="majorHAnsi" w:hAnsiTheme="majorHAnsi" w:cstheme="majorHAnsi"/>
          <w:szCs w:val="24"/>
        </w:rPr>
        <w:t xml:space="preserve"> dokumentom, </w:t>
      </w:r>
      <w:r w:rsidR="00E76629" w:rsidRPr="00195E3B">
        <w:rPr>
          <w:rFonts w:asciiTheme="majorHAnsi" w:hAnsiTheme="majorHAnsi" w:cstheme="majorHAnsi"/>
          <w:szCs w:val="24"/>
        </w:rPr>
        <w:t>ktorý</w:t>
      </w:r>
      <w:r w:rsidRPr="00195E3B">
        <w:rPr>
          <w:rFonts w:asciiTheme="majorHAnsi" w:hAnsiTheme="majorHAnsi" w:cstheme="majorHAnsi"/>
          <w:szCs w:val="24"/>
        </w:rPr>
        <w:t xml:space="preserve"> predkladá žiadateľ RO na základe vyhlásenej </w:t>
      </w:r>
      <w:r w:rsidR="00E76629" w:rsidRPr="00195E3B">
        <w:rPr>
          <w:rFonts w:asciiTheme="majorHAnsi" w:hAnsiTheme="majorHAnsi" w:cstheme="majorHAnsi"/>
          <w:szCs w:val="24"/>
        </w:rPr>
        <w:t>výzvy</w:t>
      </w:r>
      <w:r w:rsidRPr="00195E3B">
        <w:rPr>
          <w:rFonts w:asciiTheme="majorHAnsi" w:hAnsiTheme="majorHAnsi" w:cstheme="majorHAnsi"/>
          <w:szCs w:val="24"/>
        </w:rPr>
        <w:t xml:space="preserve"> na predkladanie žiadostí o schválenie obsahových námetov s cieľom preukázať splnenie podmienok na vydanie oznámenia o schválení obsahového námetu. </w:t>
      </w:r>
    </w:p>
    <w:p w14:paraId="752885D0"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Obsahový námet jasne definuje, kto obsahový námet podáva, na realizáciu akého projektu má byť príspevok </w:t>
      </w:r>
      <w:r w:rsidR="00E76629" w:rsidRPr="00195E3B">
        <w:rPr>
          <w:rFonts w:asciiTheme="majorHAnsi" w:hAnsiTheme="majorHAnsi" w:cstheme="majorHAnsi"/>
          <w:szCs w:val="24"/>
        </w:rPr>
        <w:t>poskytnutý</w:t>
      </w:r>
      <w:r w:rsidRPr="00195E3B">
        <w:rPr>
          <w:rFonts w:asciiTheme="majorHAnsi" w:hAnsiTheme="majorHAnsi" w:cstheme="majorHAnsi"/>
          <w:szCs w:val="24"/>
        </w:rPr>
        <w:t>́, kto bude realizovať projekt a aké ciele budú realizáciou projektu dosiahnuté.</w:t>
      </w:r>
    </w:p>
    <w:p w14:paraId="2EA2805D"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Obsahový námet obsahuje informácie potrebné na jeho posúdenie a overenie podmienok </w:t>
      </w:r>
      <w:r w:rsidR="00E76629" w:rsidRPr="00195E3B">
        <w:rPr>
          <w:rFonts w:asciiTheme="majorHAnsi" w:hAnsiTheme="majorHAnsi" w:cstheme="majorHAnsi"/>
          <w:szCs w:val="24"/>
        </w:rPr>
        <w:t>stanovených</w:t>
      </w:r>
      <w:r w:rsidRPr="00195E3B">
        <w:rPr>
          <w:rFonts w:asciiTheme="majorHAnsi" w:hAnsiTheme="majorHAnsi" w:cstheme="majorHAnsi"/>
          <w:szCs w:val="24"/>
        </w:rPr>
        <w:t xml:space="preserve"> vo </w:t>
      </w:r>
      <w:r w:rsidR="00E76629" w:rsidRPr="00195E3B">
        <w:rPr>
          <w:rFonts w:asciiTheme="majorHAnsi" w:hAnsiTheme="majorHAnsi" w:cstheme="majorHAnsi"/>
          <w:szCs w:val="24"/>
        </w:rPr>
        <w:t>výzve</w:t>
      </w:r>
      <w:r w:rsidRPr="00195E3B">
        <w:rPr>
          <w:rFonts w:asciiTheme="majorHAnsi" w:hAnsiTheme="majorHAnsi" w:cstheme="majorHAnsi"/>
          <w:szCs w:val="24"/>
        </w:rPr>
        <w:t xml:space="preserve"> na predkladanie obsahových námetov.</w:t>
      </w:r>
    </w:p>
    <w:p w14:paraId="2B2336BE"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Obsahový námet je predkladan</w:t>
      </w:r>
      <w:r w:rsidR="00E76629" w:rsidRPr="00195E3B">
        <w:rPr>
          <w:rFonts w:asciiTheme="majorHAnsi" w:hAnsiTheme="majorHAnsi" w:cstheme="majorHAnsi"/>
          <w:szCs w:val="24"/>
        </w:rPr>
        <w:t>ý</w:t>
      </w:r>
      <w:r w:rsidRPr="00195E3B">
        <w:rPr>
          <w:rFonts w:asciiTheme="majorHAnsi" w:hAnsiTheme="majorHAnsi" w:cstheme="majorHAnsi"/>
          <w:szCs w:val="24"/>
        </w:rPr>
        <w:t xml:space="preserve"> v rozsahu definovanej osnovy. RO je oprávnený definovať povinné prílohy obsahového námetu v nevyhnutnom rozsahu potrebnom na overenie </w:t>
      </w:r>
      <w:r w:rsidR="00E76629" w:rsidRPr="00195E3B">
        <w:rPr>
          <w:rFonts w:asciiTheme="majorHAnsi" w:hAnsiTheme="majorHAnsi" w:cstheme="majorHAnsi"/>
          <w:szCs w:val="24"/>
        </w:rPr>
        <w:t>vybraných</w:t>
      </w:r>
      <w:r w:rsidRPr="00195E3B">
        <w:rPr>
          <w:rFonts w:asciiTheme="majorHAnsi" w:hAnsiTheme="majorHAnsi" w:cstheme="majorHAnsi"/>
          <w:szCs w:val="24"/>
        </w:rPr>
        <w:t xml:space="preserve"> podmienok pre jeho posúdenie.</w:t>
      </w:r>
    </w:p>
    <w:p w14:paraId="00F7F164"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themeColor="text1"/>
          <w:szCs w:val="24"/>
        </w:rPr>
        <w:lastRenderedPageBreak/>
        <w:t xml:space="preserve">RO </w:t>
      </w:r>
      <w:r w:rsidRPr="00195E3B">
        <w:rPr>
          <w:rFonts w:asciiTheme="majorHAnsi" w:hAnsiTheme="majorHAnsi" w:cstheme="majorHAnsi"/>
          <w:szCs w:val="24"/>
        </w:rPr>
        <w:t xml:space="preserve">je oprávnený stanoviť ako povinnú prílohu aj relevantné povolenia alebo iné úradné dokumenty, ktoré preukazujú oprávnenie žiadateľa na realizáciu </w:t>
      </w:r>
      <w:r w:rsidR="00E76629" w:rsidRPr="00195E3B">
        <w:rPr>
          <w:rFonts w:asciiTheme="majorHAnsi" w:hAnsiTheme="majorHAnsi" w:cstheme="majorHAnsi"/>
          <w:szCs w:val="24"/>
        </w:rPr>
        <w:t>navrhovaných</w:t>
      </w:r>
      <w:r w:rsidRPr="00195E3B">
        <w:rPr>
          <w:rFonts w:asciiTheme="majorHAnsi" w:hAnsiTheme="majorHAnsi" w:cstheme="majorHAnsi"/>
          <w:szCs w:val="24"/>
        </w:rPr>
        <w:t xml:space="preserve"> aktivít a </w:t>
      </w:r>
      <w:r w:rsidR="00E76629" w:rsidRPr="00195E3B">
        <w:rPr>
          <w:rFonts w:asciiTheme="majorHAnsi" w:hAnsiTheme="majorHAnsi" w:cstheme="majorHAnsi"/>
          <w:szCs w:val="24"/>
        </w:rPr>
        <w:t>ktorých</w:t>
      </w:r>
      <w:r w:rsidRPr="00195E3B">
        <w:rPr>
          <w:rFonts w:asciiTheme="majorHAnsi" w:hAnsiTheme="majorHAnsi" w:cstheme="majorHAnsi"/>
          <w:szCs w:val="24"/>
        </w:rPr>
        <w:t xml:space="preserve"> preukázanie už vo fáze obsahového námetu je nevyhnutné na posúdenie obsahového námetu.</w:t>
      </w:r>
    </w:p>
    <w:p w14:paraId="42F43F0D" w14:textId="77777777" w:rsidR="005F2C99" w:rsidRPr="00195E3B" w:rsidRDefault="005F2C99" w:rsidP="00FF3978">
      <w:pPr>
        <w:pStyle w:val="Odsekzoznamu"/>
        <w:numPr>
          <w:ilvl w:val="0"/>
          <w:numId w:val="84"/>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themeColor="text1"/>
          <w:szCs w:val="24"/>
        </w:rPr>
        <w:t>RO</w:t>
      </w:r>
      <w:r w:rsidRPr="00195E3B">
        <w:rPr>
          <w:rFonts w:asciiTheme="majorHAnsi" w:hAnsiTheme="majorHAnsi" w:cstheme="majorHAnsi"/>
          <w:szCs w:val="24"/>
        </w:rPr>
        <w:t xml:space="preserve"> definuje rozsah </w:t>
      </w:r>
      <w:r w:rsidR="00E76629" w:rsidRPr="00195E3B">
        <w:rPr>
          <w:rFonts w:asciiTheme="majorHAnsi" w:hAnsiTheme="majorHAnsi" w:cstheme="majorHAnsi"/>
          <w:szCs w:val="24"/>
        </w:rPr>
        <w:t>prípadných</w:t>
      </w:r>
      <w:r w:rsidRPr="00195E3B">
        <w:rPr>
          <w:rFonts w:asciiTheme="majorHAnsi" w:hAnsiTheme="majorHAnsi" w:cstheme="majorHAnsi"/>
          <w:szCs w:val="24"/>
        </w:rPr>
        <w:t xml:space="preserve"> </w:t>
      </w:r>
      <w:r w:rsidR="00E76629" w:rsidRPr="00195E3B">
        <w:rPr>
          <w:rFonts w:asciiTheme="majorHAnsi" w:hAnsiTheme="majorHAnsi" w:cstheme="majorHAnsi"/>
          <w:szCs w:val="24"/>
        </w:rPr>
        <w:t>povinných</w:t>
      </w:r>
      <w:r w:rsidRPr="00195E3B">
        <w:rPr>
          <w:rFonts w:asciiTheme="majorHAnsi" w:hAnsiTheme="majorHAnsi" w:cstheme="majorHAnsi"/>
          <w:szCs w:val="24"/>
        </w:rPr>
        <w:t xml:space="preserve"> príloh tak, aby bolo možné posúdiť splnenie </w:t>
      </w:r>
      <w:r w:rsidR="00E76629" w:rsidRPr="00195E3B">
        <w:rPr>
          <w:rFonts w:asciiTheme="majorHAnsi" w:hAnsiTheme="majorHAnsi" w:cstheme="majorHAnsi"/>
          <w:szCs w:val="24"/>
        </w:rPr>
        <w:t>všetkých</w:t>
      </w:r>
      <w:r w:rsidRPr="00195E3B">
        <w:rPr>
          <w:rFonts w:asciiTheme="majorHAnsi" w:hAnsiTheme="majorHAnsi" w:cstheme="majorHAnsi"/>
          <w:szCs w:val="24"/>
        </w:rPr>
        <w:t xml:space="preserve"> podmienok pre posúdenie obsahového námetu </w:t>
      </w:r>
      <w:r w:rsidR="00E76629" w:rsidRPr="00195E3B">
        <w:rPr>
          <w:rFonts w:asciiTheme="majorHAnsi" w:hAnsiTheme="majorHAnsi" w:cstheme="majorHAnsi"/>
          <w:szCs w:val="24"/>
        </w:rPr>
        <w:t>definovaných</w:t>
      </w:r>
      <w:r w:rsidRPr="00195E3B">
        <w:rPr>
          <w:rFonts w:asciiTheme="majorHAnsi" w:hAnsiTheme="majorHAnsi" w:cstheme="majorHAnsi"/>
          <w:szCs w:val="24"/>
        </w:rPr>
        <w:t xml:space="preserve"> </w:t>
      </w:r>
      <w:r w:rsidRPr="00195E3B">
        <w:rPr>
          <w:rFonts w:asciiTheme="majorHAnsi" w:hAnsiTheme="majorHAnsi" w:cstheme="majorHAnsi"/>
          <w:szCs w:val="24"/>
        </w:rPr>
        <w:br/>
        <w:t xml:space="preserve">vo </w:t>
      </w:r>
      <w:r w:rsidR="00E76629" w:rsidRPr="00195E3B">
        <w:rPr>
          <w:rFonts w:asciiTheme="majorHAnsi" w:hAnsiTheme="majorHAnsi" w:cstheme="majorHAnsi"/>
          <w:szCs w:val="24"/>
        </w:rPr>
        <w:t>výzve</w:t>
      </w:r>
      <w:r w:rsidRPr="00195E3B">
        <w:rPr>
          <w:rFonts w:asciiTheme="majorHAnsi" w:hAnsiTheme="majorHAnsi" w:cstheme="majorHAnsi"/>
          <w:szCs w:val="24"/>
        </w:rPr>
        <w:t xml:space="preserve"> na predkladanie žiadostí o schválenie obsahových námetov.</w:t>
      </w:r>
    </w:p>
    <w:p w14:paraId="2F23B8A1" w14:textId="77777777" w:rsidR="005F2C99" w:rsidRPr="00195E3B" w:rsidRDefault="005F2C99" w:rsidP="00C16B78">
      <w:pPr>
        <w:pStyle w:val="Odsekzoznamu"/>
        <w:rPr>
          <w:rFonts w:asciiTheme="majorHAnsi" w:hAnsiTheme="majorHAnsi" w:cstheme="majorHAnsi"/>
          <w:color w:val="000000"/>
        </w:rPr>
      </w:pPr>
    </w:p>
    <w:p w14:paraId="086ED4CE" w14:textId="77777777" w:rsidR="005F2C99" w:rsidRPr="002C7E3B" w:rsidRDefault="005F2C99" w:rsidP="00FF3978">
      <w:pPr>
        <w:spacing w:after="120"/>
        <w:rPr>
          <w:rFonts w:asciiTheme="majorHAnsi" w:hAnsiTheme="majorHAnsi" w:cstheme="majorHAnsi"/>
        </w:rPr>
      </w:pPr>
      <w:r w:rsidRPr="00FF3978">
        <w:rPr>
          <w:rFonts w:asciiTheme="majorHAnsi" w:hAnsiTheme="majorHAnsi" w:cstheme="majorHAnsi"/>
          <w:b/>
        </w:rPr>
        <w:t xml:space="preserve">Kritéria pre posúdenie obsahových námetov </w:t>
      </w:r>
    </w:p>
    <w:p w14:paraId="0DDF5B39"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w:t>
      </w:r>
      <w:r w:rsidR="00E76629" w:rsidRPr="00195E3B">
        <w:rPr>
          <w:rFonts w:asciiTheme="majorHAnsi" w:hAnsiTheme="majorHAnsi" w:cstheme="majorHAnsi"/>
          <w:szCs w:val="24"/>
        </w:rPr>
        <w:t>výzvy</w:t>
      </w:r>
      <w:r w:rsidRPr="00195E3B">
        <w:rPr>
          <w:rFonts w:asciiTheme="majorHAnsi" w:hAnsiTheme="majorHAnsi" w:cstheme="majorHAnsi"/>
          <w:szCs w:val="24"/>
        </w:rPr>
        <w:t xml:space="preserve"> vyhlásenej Poskytovateľom.</w:t>
      </w:r>
    </w:p>
    <w:p w14:paraId="4CBB4DEE"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RO zabezpečí posúdenie najdôležitejších aspektov obsahového námetu, na základe ktorého sa rozhodne, či RO vydá oznámenie o schválení/neschválení obsahového námetu.</w:t>
      </w:r>
    </w:p>
    <w:p w14:paraId="48A99474" w14:textId="77777777" w:rsidR="005F2C99" w:rsidRPr="00195E3B" w:rsidRDefault="005F2C99" w:rsidP="00FF3978">
      <w:pPr>
        <w:pStyle w:val="Odsekzoznamu"/>
        <w:numPr>
          <w:ilvl w:val="0"/>
          <w:numId w:val="85"/>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RO posudzuje obsahové námety prostredníctvom odborného hodnotenia</w:t>
      </w:r>
    </w:p>
    <w:p w14:paraId="1CDA978C" w14:textId="77777777" w:rsidR="005F2C99" w:rsidRPr="00FF3978" w:rsidRDefault="006817CB" w:rsidP="00735710">
      <w:pPr>
        <w:pStyle w:val="Nadpis4"/>
        <w:numPr>
          <w:ilvl w:val="0"/>
          <w:numId w:val="0"/>
        </w:numPr>
        <w:rPr>
          <w:rFonts w:asciiTheme="majorHAnsi" w:hAnsiTheme="majorHAnsi" w:cstheme="majorHAnsi"/>
        </w:rPr>
      </w:pPr>
      <w:bookmarkStart w:id="89" w:name="_Toc478594243"/>
      <w:r w:rsidRPr="00FF3978">
        <w:rPr>
          <w:rFonts w:asciiTheme="majorHAnsi" w:hAnsiTheme="majorHAnsi" w:cstheme="majorHAnsi"/>
        </w:rPr>
        <w:t xml:space="preserve">6.1.2 </w:t>
      </w:r>
      <w:r w:rsidR="005F2C99" w:rsidRPr="00FF3978">
        <w:rPr>
          <w:rFonts w:asciiTheme="majorHAnsi" w:hAnsiTheme="majorHAnsi" w:cstheme="majorHAnsi"/>
        </w:rPr>
        <w:t>Konanie o obsahovom námete</w:t>
      </w:r>
      <w:bookmarkEnd w:id="89"/>
    </w:p>
    <w:p w14:paraId="08F4A4C3"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zabezpečí príjem obsahových námetov odo dňa vyhlásenia výzvy</w:t>
      </w:r>
      <w:r w:rsidRPr="00195E3B">
        <w:rPr>
          <w:rFonts w:asciiTheme="majorHAnsi" w:hAnsiTheme="majorHAnsi" w:cstheme="majorHAnsi"/>
          <w:szCs w:val="24"/>
        </w:rPr>
        <w:br/>
        <w:t>na predkladanie obsahových námetov do jej uzatvorenia. Na postup pri predkladaní obsahových námetov sa uplatnia ustanovenia platné na predkladanie ŽoNFP. Na postup pri predkladaní obsahových námetov sa nevzťahuje zákon o EŠIF.</w:t>
      </w:r>
    </w:p>
    <w:p w14:paraId="2C618A95"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Obsahovým námetom je súhrn informácií o projekte alebo viacerých projektoch požadovaných vo výzve na predkladanie obsahových námetov, ktorý žiadateľ navrhuje na realizáciu v prípade  schválenia ŽoNFP.</w:t>
      </w:r>
    </w:p>
    <w:p w14:paraId="350E4362" w14:textId="77777777" w:rsidR="005F2C99" w:rsidRPr="00195E3B" w:rsidRDefault="005F2C99" w:rsidP="00FF3978">
      <w:pPr>
        <w:pStyle w:val="Odsekzoznamu"/>
        <w:numPr>
          <w:ilvl w:val="0"/>
          <w:numId w:val="88"/>
        </w:numPr>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Z obsahového námetu musí byť zrejmé najmä kto predkladá obsahový námet,</w:t>
      </w:r>
      <w:r w:rsidRPr="00195E3B">
        <w:rPr>
          <w:rFonts w:asciiTheme="majorHAnsi" w:hAnsiTheme="majorHAnsi" w:cstheme="majorHAnsi"/>
          <w:szCs w:val="24"/>
        </w:rPr>
        <w:br/>
        <w:t>na realizáciu akého projektu má byť príspevok poskytnutý, kto bude realizovať projekt a aké ciele budú realizáciou projektu dosiahnuté.</w:t>
      </w:r>
    </w:p>
    <w:p w14:paraId="7F3BC47D" w14:textId="77777777" w:rsidR="005F2C99" w:rsidRPr="00195E3B" w:rsidRDefault="005F2C99" w:rsidP="00FF3978">
      <w:pPr>
        <w:pStyle w:val="Odsekzoznamu"/>
        <w:spacing w:before="60" w:after="60"/>
        <w:ind w:left="567"/>
        <w:contextualSpacing w:val="0"/>
        <w:jc w:val="both"/>
        <w:rPr>
          <w:rFonts w:asciiTheme="majorHAnsi" w:hAnsiTheme="majorHAnsi" w:cstheme="majorHAnsi"/>
          <w:szCs w:val="24"/>
        </w:rPr>
      </w:pPr>
      <w:r w:rsidRPr="00195E3B">
        <w:rPr>
          <w:rFonts w:asciiTheme="majorHAnsi" w:hAnsiTheme="majorHAnsi" w:cstheme="majorHAnsi"/>
          <w:szCs w:val="24"/>
        </w:rPr>
        <w:t>RO pri posudzovaní obsahových námetov zodpovedá za dodržiavanie princípov transparentnosti, rovnakého zaobchádzania, nediskriminácie a dodržiavania HP v zmysle čl. 7 a 8 všeobecného nariadenia.</w:t>
      </w:r>
      <w:r w:rsidR="00EB7794" w:rsidRPr="00195E3B">
        <w:rPr>
          <w:rFonts w:asciiTheme="majorHAnsi" w:hAnsiTheme="majorHAnsi" w:cstheme="majorHAnsi"/>
          <w:szCs w:val="24"/>
        </w:rPr>
        <w:t xml:space="preserve"> </w:t>
      </w:r>
      <w:r w:rsidRPr="00195E3B">
        <w:rPr>
          <w:rFonts w:asciiTheme="majorHAnsi" w:hAnsiTheme="majorHAnsi" w:cstheme="majorHAnsi"/>
          <w:szCs w:val="24"/>
        </w:rPr>
        <w:t>Žiadateľ predkladá RO obsahový námet na základe výzvy</w:t>
      </w:r>
      <w:r w:rsidR="00F01579" w:rsidRPr="00195E3B">
        <w:rPr>
          <w:rFonts w:asciiTheme="majorHAnsi" w:hAnsiTheme="majorHAnsi" w:cstheme="majorHAnsi"/>
          <w:szCs w:val="24"/>
        </w:rPr>
        <w:t xml:space="preserve"> </w:t>
      </w:r>
      <w:r w:rsidRPr="00195E3B">
        <w:rPr>
          <w:rFonts w:asciiTheme="majorHAnsi" w:hAnsiTheme="majorHAnsi" w:cstheme="majorHAnsi"/>
          <w:szCs w:val="24"/>
        </w:rPr>
        <w:t>na predkladanie obsahových námetov na formulári osnovy obsahového námetu, ktorý vydá RO. RO definuje povinné prílohy obsahového námetu v rozsahu, nevyhnutnom na overenie vybraných podmienok pre posúdenie ob</w:t>
      </w:r>
      <w:r w:rsidR="00EB7794" w:rsidRPr="00195E3B">
        <w:rPr>
          <w:rFonts w:asciiTheme="majorHAnsi" w:hAnsiTheme="majorHAnsi" w:cstheme="majorHAnsi"/>
          <w:szCs w:val="24"/>
        </w:rPr>
        <w:t>s</w:t>
      </w:r>
      <w:r w:rsidRPr="00195E3B">
        <w:rPr>
          <w:rFonts w:asciiTheme="majorHAnsi" w:hAnsiTheme="majorHAnsi" w:cstheme="majorHAnsi"/>
          <w:szCs w:val="24"/>
        </w:rPr>
        <w:t>ahového námetu.</w:t>
      </w:r>
    </w:p>
    <w:p w14:paraId="32EDF0F6" w14:textId="77777777" w:rsidR="005F2C99" w:rsidRPr="00195E3B" w:rsidRDefault="005F2C99" w:rsidP="005F2C99">
      <w:pPr>
        <w:pStyle w:val="Odsekzoznamu"/>
        <w:spacing w:before="120" w:after="0"/>
        <w:contextualSpacing w:val="0"/>
        <w:jc w:val="both"/>
        <w:rPr>
          <w:rFonts w:asciiTheme="majorHAnsi" w:hAnsiTheme="majorHAnsi" w:cstheme="majorHAnsi"/>
          <w:szCs w:val="24"/>
        </w:rPr>
      </w:pPr>
    </w:p>
    <w:p w14:paraId="6D41E974"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0" w:name="_Toc478594244"/>
      <w:r w:rsidRPr="00FF3978">
        <w:rPr>
          <w:rFonts w:asciiTheme="majorHAnsi" w:hAnsiTheme="majorHAnsi" w:cstheme="majorHAnsi"/>
        </w:rPr>
        <w:t xml:space="preserve">6.1.3 </w:t>
      </w:r>
      <w:r w:rsidR="005F2C99" w:rsidRPr="00195E3B">
        <w:rPr>
          <w:rFonts w:asciiTheme="majorHAnsi" w:hAnsiTheme="majorHAnsi" w:cstheme="majorHAnsi"/>
        </w:rPr>
        <w:t>Výzva na predkladanie obsahových námetov</w:t>
      </w:r>
      <w:bookmarkEnd w:id="90"/>
    </w:p>
    <w:p w14:paraId="14A5EA0D" w14:textId="77777777"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vyhlási výzvu na predkladanie obsahových námetov zverejnením</w:t>
      </w:r>
      <w:r w:rsidRPr="00195E3B">
        <w:rPr>
          <w:rFonts w:asciiTheme="majorHAnsi" w:hAnsiTheme="majorHAnsi" w:cstheme="majorHAnsi"/>
          <w:szCs w:val="24"/>
        </w:rPr>
        <w:br/>
        <w:t xml:space="preserve">na svojom webovom sídle. </w:t>
      </w:r>
    </w:p>
    <w:p w14:paraId="3C109F35" w14:textId="77777777"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Na náležitosti výzvy na predkladanie obsahových námetov sa primerane vzťahujú ustanovenia platné pre výzvu podľa § 17 ods. 2 až 5 zákona 292/2014 Z. z..</w:t>
      </w:r>
    </w:p>
    <w:p w14:paraId="64B88DB7" w14:textId="77777777" w:rsidR="005F2C99" w:rsidRPr="00195E3B" w:rsidRDefault="005F2C99" w:rsidP="00FF3978">
      <w:pPr>
        <w:pStyle w:val="Odsekzoznamu"/>
        <w:numPr>
          <w:ilvl w:val="0"/>
          <w:numId w:val="89"/>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szCs w:val="24"/>
        </w:rPr>
        <w:t xml:space="preserve">RO vo výzve na predkladanie obsahových námetov vymedzí formu obsahových námetov, rozsah informácií a dokumentácie obsiahnutej v obsahových námetoch, ktorý </w:t>
      </w:r>
      <w:r w:rsidRPr="00195E3B">
        <w:rPr>
          <w:rFonts w:asciiTheme="majorHAnsi" w:hAnsiTheme="majorHAnsi" w:cstheme="majorHAnsi"/>
          <w:szCs w:val="24"/>
        </w:rPr>
        <w:lastRenderedPageBreak/>
        <w:t>je potrebný k posúdeniu predkladaných obsahových námetov, termín prijímania obsahových námetov a termín ukončenia prijímania obsahových námetov (dĺžku trvania výzvy na predkladanie obsahových námetov):</w:t>
      </w:r>
    </w:p>
    <w:p w14:paraId="1721A10A" w14:textId="77777777" w:rsidR="005F2C99" w:rsidRPr="00195E3B" w:rsidRDefault="005F2C99" w:rsidP="00FF3978">
      <w:pPr>
        <w:pStyle w:val="Default"/>
        <w:numPr>
          <w:ilvl w:val="0"/>
          <w:numId w:val="94"/>
        </w:numPr>
        <w:spacing w:before="60" w:after="60"/>
        <w:ind w:left="1134" w:hanging="567"/>
        <w:jc w:val="both"/>
        <w:rPr>
          <w:rFonts w:asciiTheme="majorHAnsi" w:hAnsiTheme="majorHAnsi" w:cstheme="majorHAnsi"/>
        </w:rPr>
      </w:pPr>
      <w:r w:rsidRPr="00195E3B">
        <w:rPr>
          <w:rFonts w:asciiTheme="majorHAnsi" w:hAnsiTheme="majorHAnsi" w:cstheme="majorHAnsi"/>
        </w:rPr>
        <w:t>V prípade otvorených výziev na predkladanie obsahových námetov RO zverejní na svojom webovom sídle informáciu o tom, že plánuje ukončiť výzvy 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z dôvodu, aby sa mohli žiadatelia efektívne rozhodovať pri predkladaní obsahových námetov;</w:t>
      </w:r>
    </w:p>
    <w:p w14:paraId="002BC445" w14:textId="77777777" w:rsidR="005F2C99" w:rsidRPr="00195E3B" w:rsidRDefault="005F2C99" w:rsidP="00FF3978">
      <w:pPr>
        <w:pStyle w:val="Default"/>
        <w:numPr>
          <w:ilvl w:val="0"/>
          <w:numId w:val="94"/>
        </w:numPr>
        <w:spacing w:before="60" w:after="60"/>
        <w:ind w:left="1134" w:hanging="567"/>
        <w:jc w:val="both"/>
        <w:rPr>
          <w:rFonts w:asciiTheme="majorHAnsi" w:hAnsiTheme="majorHAnsi" w:cstheme="majorHAnsi"/>
        </w:rPr>
      </w:pPr>
      <w:r w:rsidRPr="00195E3B">
        <w:rPr>
          <w:rFonts w:asciiTheme="majorHAnsi" w:hAnsiTheme="majorHAnsi" w:cstheme="majorHAnsi"/>
          <w:color w:val="auto"/>
        </w:rPr>
        <w:t xml:space="preserve">V prípade uzavretých výziev na predkladanie </w:t>
      </w:r>
      <w:r w:rsidRPr="00195E3B">
        <w:rPr>
          <w:rFonts w:asciiTheme="majorHAnsi" w:hAnsiTheme="majorHAnsi" w:cstheme="majorHAnsi"/>
        </w:rPr>
        <w:t xml:space="preserve">obsahových námetov </w:t>
      </w:r>
      <w:r w:rsidRPr="00195E3B">
        <w:rPr>
          <w:rFonts w:asciiTheme="majorHAnsi" w:hAnsiTheme="majorHAnsi" w:cstheme="majorHAnsi"/>
          <w:color w:val="auto"/>
        </w:rPr>
        <w:t xml:space="preserve">je dĺžka trvania výziev na predkladanie </w:t>
      </w:r>
      <w:r w:rsidRPr="00195E3B">
        <w:rPr>
          <w:rFonts w:asciiTheme="majorHAnsi" w:hAnsiTheme="majorHAnsi" w:cstheme="majorHAnsi"/>
        </w:rPr>
        <w:t xml:space="preserve">obsahových námetov </w:t>
      </w:r>
      <w:r w:rsidRPr="00195E3B">
        <w:rPr>
          <w:rFonts w:asciiTheme="majorHAnsi" w:hAnsiTheme="majorHAnsi" w:cstheme="majorHAnsi"/>
          <w:color w:val="auto"/>
        </w:rPr>
        <w:t>minimálne 30 pracovných dní.</w:t>
      </w:r>
    </w:p>
    <w:p w14:paraId="0A07C374"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1" w:name="_Toc478594245"/>
      <w:r w:rsidRPr="00FF3978">
        <w:rPr>
          <w:rFonts w:asciiTheme="majorHAnsi" w:hAnsiTheme="majorHAnsi" w:cstheme="majorHAnsi"/>
        </w:rPr>
        <w:t xml:space="preserve">6.1.4 </w:t>
      </w:r>
      <w:r w:rsidR="005F2C99" w:rsidRPr="00195E3B">
        <w:rPr>
          <w:rFonts w:asciiTheme="majorHAnsi" w:hAnsiTheme="majorHAnsi" w:cstheme="majorHAnsi"/>
        </w:rPr>
        <w:t>Príjem a registrácia obsahových námetov</w:t>
      </w:r>
      <w:bookmarkEnd w:id="91"/>
    </w:p>
    <w:p w14:paraId="66E1E113"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 xml:space="preserve">Obsahové námety sa prijímajú poštou, doručovacou službou alebo osobne v podateľni RO v súlade s ustanoveniami predmetnej výzvy na predkladanie obsahových námetov. </w:t>
      </w:r>
    </w:p>
    <w:p w14:paraId="02848EFE"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 xml:space="preserve">RO zabezpečí príjem </w:t>
      </w:r>
      <w:r w:rsidRPr="00195E3B">
        <w:rPr>
          <w:rFonts w:asciiTheme="majorHAnsi" w:hAnsiTheme="majorHAnsi" w:cstheme="majorHAnsi"/>
          <w:szCs w:val="24"/>
        </w:rPr>
        <w:t>obsahových námetov</w:t>
      </w:r>
      <w:r w:rsidRPr="00195E3B">
        <w:rPr>
          <w:rFonts w:asciiTheme="majorHAnsi" w:hAnsiTheme="majorHAnsi" w:cstheme="majorHAnsi"/>
          <w:color w:val="000000" w:themeColor="text1"/>
          <w:szCs w:val="24"/>
        </w:rPr>
        <w:t xml:space="preserve"> odo dňa vyhlásenia výzvy </w:t>
      </w:r>
      <w:r w:rsidRPr="00195E3B">
        <w:rPr>
          <w:rFonts w:asciiTheme="majorHAnsi" w:hAnsiTheme="majorHAnsi" w:cstheme="majorHAnsi"/>
          <w:color w:val="000000" w:themeColor="text1"/>
          <w:szCs w:val="24"/>
        </w:rPr>
        <w:br/>
        <w:t xml:space="preserve">na predkladanie </w:t>
      </w:r>
      <w:r w:rsidRPr="00195E3B">
        <w:rPr>
          <w:rFonts w:asciiTheme="majorHAnsi" w:hAnsiTheme="majorHAnsi" w:cstheme="majorHAnsi"/>
          <w:szCs w:val="24"/>
        </w:rPr>
        <w:t>obsahových námetov</w:t>
      </w:r>
      <w:r w:rsidRPr="00195E3B">
        <w:rPr>
          <w:rFonts w:asciiTheme="majorHAnsi" w:hAnsiTheme="majorHAnsi" w:cstheme="majorHAnsi"/>
          <w:color w:val="000000" w:themeColor="text1"/>
          <w:szCs w:val="24"/>
        </w:rPr>
        <w:t xml:space="preserve"> zámerov do dňa uzatvorenia výzvy. </w:t>
      </w:r>
    </w:p>
    <w:p w14:paraId="326E47C4"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14:paraId="4BC40B76" w14:textId="77777777" w:rsidR="005F2C99" w:rsidRPr="00195E3B" w:rsidRDefault="005F2C99" w:rsidP="00FF3978">
      <w:pPr>
        <w:pStyle w:val="Default"/>
        <w:numPr>
          <w:ilvl w:val="0"/>
          <w:numId w:val="91"/>
        </w:numPr>
        <w:spacing w:before="60" w:after="60"/>
        <w:ind w:left="1134" w:hanging="567"/>
        <w:jc w:val="both"/>
        <w:rPr>
          <w:rFonts w:asciiTheme="majorHAnsi" w:hAnsiTheme="majorHAnsi" w:cstheme="majorHAnsi"/>
        </w:rPr>
      </w:pPr>
      <w:r w:rsidRPr="00195E3B">
        <w:rPr>
          <w:rFonts w:asciiTheme="majorHAnsi" w:hAnsiTheme="majorHAnsi" w:cstheme="majorHAnsi"/>
        </w:rPr>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14:paraId="3AF895DE" w14:textId="77777777" w:rsidR="005F2C99" w:rsidRPr="00195E3B" w:rsidRDefault="005F2C99" w:rsidP="00FF3978">
      <w:pPr>
        <w:pStyle w:val="Default"/>
        <w:numPr>
          <w:ilvl w:val="0"/>
          <w:numId w:val="91"/>
        </w:numPr>
        <w:spacing w:before="60" w:after="60"/>
        <w:ind w:left="1134" w:hanging="567"/>
        <w:jc w:val="both"/>
        <w:rPr>
          <w:rFonts w:asciiTheme="majorHAnsi" w:hAnsiTheme="majorHAnsi" w:cstheme="majorHAnsi"/>
        </w:rPr>
      </w:pPr>
      <w:r w:rsidRPr="00195E3B">
        <w:rPr>
          <w:rFonts w:asciiTheme="majorHAnsi" w:hAnsiTheme="majorHAnsi" w:cstheme="majorHAnsi"/>
        </w:rPr>
        <w:t>V prípade, že projektový zámer nebol doručený v určenej forme (v zmysle ustanovení bodu 3), podávateľ obsahového námetu nebude považovaný za žiadateľa a RO obsahový námet vráti žiadateľovi spolu s Oznámením o nesplnení podmienok výzvy.</w:t>
      </w:r>
    </w:p>
    <w:p w14:paraId="6D9A43FB" w14:textId="77777777" w:rsidR="005F2C99" w:rsidRPr="00195E3B" w:rsidRDefault="005F2C99" w:rsidP="00FF3978">
      <w:pPr>
        <w:pStyle w:val="Odsekzoznamu"/>
        <w:numPr>
          <w:ilvl w:val="0"/>
          <w:numId w:val="90"/>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szCs w:val="24"/>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14:paraId="6C93809B"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2" w:name="_Toc478594246"/>
      <w:r w:rsidRPr="00FF3978">
        <w:rPr>
          <w:rFonts w:asciiTheme="majorHAnsi" w:hAnsiTheme="majorHAnsi" w:cstheme="majorHAnsi"/>
        </w:rPr>
        <w:t xml:space="preserve">6.1.5 </w:t>
      </w:r>
      <w:r w:rsidR="005F2C99" w:rsidRPr="00195E3B">
        <w:rPr>
          <w:rFonts w:asciiTheme="majorHAnsi" w:hAnsiTheme="majorHAnsi" w:cstheme="majorHAnsi"/>
        </w:rPr>
        <w:t>Posudzovanie/hodnotenie obsahových námetov</w:t>
      </w:r>
      <w:bookmarkEnd w:id="92"/>
    </w:p>
    <w:p w14:paraId="71B9ACF2"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RO pri posudzovaní obsahových námetov zodpovedá za dodržiavanie princípov transparentnosti, rovnakého zaobchádzania, nediskriminácie a dodržiavania horizontálnych princípov v zmysle čl. 7 a 8 nariadenia (EÚ) 1303/2013. </w:t>
      </w:r>
    </w:p>
    <w:p w14:paraId="7B2CBCD1"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lastRenderedPageBreak/>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14:paraId="7E549655"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rPr>
      </w:pPr>
      <w:r w:rsidRPr="00195E3B">
        <w:rPr>
          <w:rFonts w:asciiTheme="majorHAnsi" w:hAnsiTheme="majorHAnsi" w:cstheme="majorHAnsi"/>
          <w:color w:val="000000"/>
          <w:szCs w:val="24"/>
        </w:rPr>
        <w:t xml:space="preserve">RO </w:t>
      </w:r>
      <w:r w:rsidRPr="00195E3B">
        <w:rPr>
          <w:rFonts w:asciiTheme="majorHAnsi" w:hAnsiTheme="majorHAnsi" w:cstheme="majorHAnsi"/>
          <w:bCs/>
        </w:rPr>
        <w:t xml:space="preserve">zriadi pre hodnotenie </w:t>
      </w:r>
      <w:r w:rsidRPr="00195E3B">
        <w:rPr>
          <w:rFonts w:asciiTheme="majorHAnsi" w:hAnsiTheme="majorHAnsi" w:cstheme="majorHAnsi"/>
        </w:rPr>
        <w:t>obsahových námetov</w:t>
      </w:r>
      <w:r w:rsidRPr="00195E3B">
        <w:rPr>
          <w:rFonts w:asciiTheme="majorHAnsi" w:hAnsiTheme="majorHAnsi" w:cstheme="majorHAnsi"/>
          <w:color w:val="000000"/>
          <w:szCs w:val="24"/>
        </w:rPr>
        <w:t xml:space="preserve"> </w:t>
      </w:r>
      <w:r w:rsidRPr="00195E3B">
        <w:rPr>
          <w:rFonts w:asciiTheme="majorHAnsi" w:hAnsiTheme="majorHAnsi" w:cstheme="majorHAnsi"/>
          <w:bCs/>
        </w:rPr>
        <w:t xml:space="preserve">hodnotiacu komisiu. </w:t>
      </w:r>
      <w:r w:rsidRPr="00195E3B">
        <w:rPr>
          <w:rFonts w:asciiTheme="majorHAnsi" w:hAnsiTheme="majorHAnsi" w:cstheme="majorHAnsi"/>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14:paraId="0E183730"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195E3B">
        <w:rPr>
          <w:rFonts w:asciiTheme="majorHAnsi" w:hAnsiTheme="majorHAnsi" w:cstheme="majorHAnsi"/>
          <w:color w:val="000000"/>
          <w:szCs w:val="24"/>
        </w:rPr>
        <w:br/>
        <w:t xml:space="preserve">s § 352 Trestného zákona), takúto skutočnosť podľa § 3 ods. 2 Trestného poriadku oznámiť bezodkladne orgánom činným v trestnom konaní.  </w:t>
      </w:r>
    </w:p>
    <w:p w14:paraId="5209ED1A"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195E3B">
        <w:rPr>
          <w:rFonts w:asciiTheme="majorHAnsi" w:hAnsiTheme="majorHAnsi" w:cstheme="majorHAnsi"/>
          <w:color w:val="000000"/>
          <w:szCs w:val="24"/>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14:paraId="61D9CEEB"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14:paraId="7BE3EA5B"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FF0000"/>
          <w:szCs w:val="24"/>
        </w:rPr>
      </w:pPr>
      <w:r w:rsidRPr="00195E3B">
        <w:rPr>
          <w:rFonts w:asciiTheme="majorHAnsi" w:hAnsiTheme="majorHAnsi" w:cstheme="majorHAnsi"/>
          <w:color w:val="000000" w:themeColor="text1"/>
          <w:szCs w:val="24"/>
        </w:rPr>
        <w:t xml:space="preserve">Ak vzniknú pochybnosti o pravdivosti obsahového námetu alebo jeho príloh, alebo obsahový námet je nejasný, RO tieto pochybnosti resp. nejasnosti oznámi žiadateľovi a vyzve ho, aby sa k nim vyjadril; RO určí primeranú lehotu </w:t>
      </w:r>
      <w:r w:rsidRPr="00195E3B">
        <w:rPr>
          <w:rFonts w:asciiTheme="majorHAnsi" w:hAnsiTheme="majorHAnsi" w:cstheme="majorHAnsi"/>
          <w:color w:val="000000" w:themeColor="text1"/>
          <w:szCs w:val="24"/>
        </w:rPr>
        <w:br/>
        <w:t xml:space="preserve">na vyjadrenie, ktorá nesmie byť kratšia ako päť </w:t>
      </w:r>
      <w:r w:rsidR="00E76629" w:rsidRPr="00195E3B">
        <w:rPr>
          <w:rFonts w:asciiTheme="majorHAnsi" w:hAnsiTheme="majorHAnsi" w:cstheme="majorHAnsi"/>
          <w:color w:val="000000" w:themeColor="text1"/>
          <w:szCs w:val="24"/>
        </w:rPr>
        <w:t>pracovných</w:t>
      </w:r>
      <w:r w:rsidRPr="00195E3B">
        <w:rPr>
          <w:rFonts w:asciiTheme="majorHAnsi" w:hAnsiTheme="majorHAnsi" w:cstheme="majorHAnsi"/>
          <w:color w:val="000000" w:themeColor="text1"/>
          <w:szCs w:val="24"/>
        </w:rPr>
        <w:t xml:space="preserve"> dní od doručenia oznámenia RO. </w:t>
      </w:r>
    </w:p>
    <w:p w14:paraId="71A28EDB"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14:paraId="044F53AF" w14:textId="77777777" w:rsidR="005F2C99" w:rsidRPr="00195E3B" w:rsidRDefault="005F2C99" w:rsidP="00FF3978">
      <w:pPr>
        <w:pStyle w:val="Odsekzoznamu"/>
        <w:numPr>
          <w:ilvl w:val="0"/>
          <w:numId w:val="92"/>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Pri predloženom obsahovom námete RO posudzuje splnenie podmienok určených vo výzve, pričom výsledkom vyhodnotenia obsahového námetu je oznámenie o schválení/neschválení obsahového námetu, ktoré RO doručí žiadateľovi.</w:t>
      </w:r>
    </w:p>
    <w:p w14:paraId="724A183E" w14:textId="77777777" w:rsidR="005F2C99" w:rsidRPr="00195E3B" w:rsidRDefault="005F2C99" w:rsidP="005F2C99">
      <w:pPr>
        <w:autoSpaceDE w:val="0"/>
        <w:autoSpaceDN w:val="0"/>
        <w:adjustRightInd w:val="0"/>
        <w:spacing w:after="120"/>
        <w:rPr>
          <w:rFonts w:asciiTheme="majorHAnsi" w:hAnsiTheme="majorHAnsi" w:cstheme="majorHAnsi"/>
        </w:rPr>
      </w:pPr>
    </w:p>
    <w:p w14:paraId="1F910128"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3" w:name="_Toc478594247"/>
      <w:r w:rsidRPr="00FF3978">
        <w:rPr>
          <w:rFonts w:asciiTheme="majorHAnsi" w:hAnsiTheme="majorHAnsi" w:cstheme="majorHAnsi"/>
        </w:rPr>
        <w:lastRenderedPageBreak/>
        <w:t xml:space="preserve">6.1.6 </w:t>
      </w:r>
      <w:r w:rsidR="005F2C99" w:rsidRPr="00195E3B">
        <w:rPr>
          <w:rFonts w:asciiTheme="majorHAnsi" w:hAnsiTheme="majorHAnsi" w:cstheme="majorHAnsi"/>
        </w:rPr>
        <w:t>Oznámenie o schválení/neschválení obsahového námetu</w:t>
      </w:r>
      <w:bookmarkEnd w:id="93"/>
    </w:p>
    <w:p w14:paraId="18E60E1C" w14:textId="77777777"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14:paraId="4CB812F3" w14:textId="77777777"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14:paraId="4CBBD8C1" w14:textId="77777777" w:rsidR="005F2C99" w:rsidRPr="00195E3B" w:rsidRDefault="005F2C99" w:rsidP="00FF3978">
      <w:pPr>
        <w:pStyle w:val="Odsekzoznamu"/>
        <w:numPr>
          <w:ilvl w:val="0"/>
          <w:numId w:val="93"/>
        </w:numPr>
        <w:autoSpaceDE w:val="0"/>
        <w:autoSpaceDN w:val="0"/>
        <w:adjustRightInd w:val="0"/>
        <w:spacing w:before="60" w:after="60"/>
        <w:ind w:left="567" w:hanging="567"/>
        <w:contextualSpacing w:val="0"/>
        <w:jc w:val="both"/>
        <w:rPr>
          <w:rFonts w:asciiTheme="majorHAnsi" w:hAnsiTheme="majorHAnsi" w:cstheme="majorHAnsi"/>
          <w:szCs w:val="24"/>
        </w:rPr>
      </w:pPr>
      <w:r w:rsidRPr="00195E3B">
        <w:rPr>
          <w:rFonts w:asciiTheme="majorHAnsi" w:hAnsiTheme="majorHAnsi" w:cstheme="majorHAnsi"/>
          <w:color w:val="000000"/>
          <w:szCs w:val="24"/>
        </w:rPr>
        <w:t>Hodnotiaca komisia doručí oznámenie o schválení/neschválení obsahového námetu žiadateľovi. Oznámenie o schválení obsahového námetu povinnou prílohou k ŽoNFP.</w:t>
      </w:r>
    </w:p>
    <w:p w14:paraId="45E644E7" w14:textId="77777777" w:rsidR="005F2C99" w:rsidRPr="00195E3B" w:rsidRDefault="00735710" w:rsidP="00735710">
      <w:pPr>
        <w:pStyle w:val="Nadpis4"/>
        <w:numPr>
          <w:ilvl w:val="0"/>
          <w:numId w:val="0"/>
        </w:numPr>
        <w:ind w:left="567" w:hanging="567"/>
        <w:rPr>
          <w:rFonts w:asciiTheme="majorHAnsi" w:hAnsiTheme="majorHAnsi" w:cstheme="majorHAnsi"/>
        </w:rPr>
      </w:pPr>
      <w:bookmarkStart w:id="94" w:name="_Toc478594248"/>
      <w:r w:rsidRPr="00FF3978">
        <w:rPr>
          <w:rFonts w:asciiTheme="majorHAnsi" w:hAnsiTheme="majorHAnsi" w:cstheme="majorHAnsi"/>
        </w:rPr>
        <w:t xml:space="preserve">6.1.7 </w:t>
      </w:r>
      <w:r w:rsidR="005F2C99" w:rsidRPr="00195E3B">
        <w:rPr>
          <w:rFonts w:asciiTheme="majorHAnsi" w:hAnsiTheme="majorHAnsi" w:cstheme="majorHAnsi"/>
        </w:rPr>
        <w:t>Uplatnenie ustanovení zákona o verejnom obstarávaní pri výbere prijímateľov finančnej pomoci</w:t>
      </w:r>
      <w:bookmarkEnd w:id="94"/>
    </w:p>
    <w:p w14:paraId="2DEE2EFB"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 xml:space="preserve">RO pri výbere prijímateľov finančnej pomoci v prípade opatrenia 2 </w:t>
      </w:r>
      <w:r w:rsidRPr="00195E3B">
        <w:rPr>
          <w:rFonts w:asciiTheme="majorHAnsi" w:hAnsiTheme="majorHAnsi" w:cstheme="majorHAnsi"/>
          <w:i/>
          <w:color w:val="000000"/>
          <w:szCs w:val="24"/>
        </w:rPr>
        <w:t>Poradenské služby, služby pomoci pri riadení poľnohospodárskych podnikov a výpomoci pre poľnohospodárske podniky</w:t>
      </w:r>
      <w:r w:rsidRPr="00195E3B">
        <w:rPr>
          <w:rFonts w:asciiTheme="majorHAnsi" w:hAnsiTheme="majorHAnsi" w:cstheme="majorHAnsi"/>
        </w:rPr>
        <w:t xml:space="preserve"> postupuje podľa pravidiel zákona č.</w:t>
      </w:r>
      <w:r w:rsidRPr="00195E3B">
        <w:rPr>
          <w:rFonts w:asciiTheme="majorHAnsi" w:hAnsiTheme="majorHAnsi" w:cstheme="majorHAnsi"/>
          <w:szCs w:val="24"/>
        </w:rPr>
        <w:t> 343/2015 Z.z. o verejnom obstarávaní a o zmene a doplnení niektorých zákonov v znení neskorších predpisov (ďalej len „zákon o verejnom obstarávaní“)</w:t>
      </w:r>
      <w:r w:rsidRPr="00195E3B">
        <w:rPr>
          <w:rFonts w:asciiTheme="majorHAnsi" w:hAnsiTheme="majorHAnsi" w:cstheme="majorHAnsi"/>
        </w:rPr>
        <w:t xml:space="preserve">. V prípade zákazky podľa § 1 ods. 4 zákona o verejnom obstarávaní, RO postupuje v zmysle interných predpisov. </w:t>
      </w:r>
    </w:p>
    <w:p w14:paraId="258D1D97"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Proces verejného obstarávania kontroluje RO pred podpisom zmluvy.</w:t>
      </w:r>
    </w:p>
    <w:p w14:paraId="31B4EB7E"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rPr>
        <w:t xml:space="preserve">V prípade podopatrenia 2.3 </w:t>
      </w:r>
      <w:r w:rsidRPr="00195E3B">
        <w:rPr>
          <w:rFonts w:asciiTheme="majorHAnsi" w:hAnsiTheme="majorHAnsi" w:cstheme="majorHAnsi"/>
          <w:i/>
        </w:rPr>
        <w:t>Podpora vzdelávania poradcov v poľnohospodárstve a lesnom hospodárstve</w:t>
      </w:r>
      <w:r w:rsidRPr="00195E3B">
        <w:rPr>
          <w:rFonts w:asciiTheme="majorHAnsi" w:hAnsiTheme="majorHAnsi" w:cstheme="majorHAnsi"/>
        </w:rPr>
        <w:t xml:space="preserve"> RO vyberie </w:t>
      </w:r>
      <w:r w:rsidRPr="00195E3B">
        <w:rPr>
          <w:rFonts w:asciiTheme="majorHAnsi" w:hAnsiTheme="majorHAnsi" w:cstheme="majorHAnsi"/>
          <w:szCs w:val="24"/>
        </w:rPr>
        <w:t>vzdelávacie inštitúcie pre oblasť poľnohospodárstva a  pre oblasť lesného hospodárstva.</w:t>
      </w:r>
    </w:p>
    <w:p w14:paraId="04BB1F1D"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 xml:space="preserve">V prípade podopatrenia </w:t>
      </w:r>
      <w:r w:rsidRPr="00195E3B">
        <w:rPr>
          <w:rFonts w:asciiTheme="majorHAnsi" w:hAnsiTheme="majorHAnsi" w:cstheme="majorHAnsi"/>
        </w:rPr>
        <w:t xml:space="preserve">2.3 </w:t>
      </w:r>
      <w:r w:rsidRPr="00195E3B">
        <w:rPr>
          <w:rFonts w:asciiTheme="majorHAnsi" w:hAnsiTheme="majorHAnsi" w:cstheme="majorHAnsi"/>
          <w:i/>
        </w:rPr>
        <w:t>Podpora vzdelávania poradcov v poľnohospodárstve a lesnom hospodárstve</w:t>
      </w:r>
      <w:r w:rsidRPr="00195E3B">
        <w:rPr>
          <w:rFonts w:asciiTheme="majorHAnsi" w:hAnsiTheme="majorHAnsi" w:cstheme="majorHAnsi"/>
          <w:szCs w:val="24"/>
        </w:rPr>
        <w:t xml:space="preserve"> vybrané inštitúcie musia spĺňať minimálne podmienky oprávnenosti platné pre dané podopatrenie</w:t>
      </w:r>
    </w:p>
    <w:p w14:paraId="19A542F3"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rPr>
      </w:pPr>
      <w:r w:rsidRPr="00195E3B">
        <w:rPr>
          <w:rFonts w:asciiTheme="majorHAnsi" w:hAnsiTheme="majorHAnsi" w:cstheme="majorHAnsi"/>
          <w:szCs w:val="24"/>
        </w:rPr>
        <w:t>Proces výberu/verejného obstarávania končí výberom zmluvného partnera na poskytnutie služby, o čom RO písomne informuje Poskytovateľa..</w:t>
      </w:r>
    </w:p>
    <w:p w14:paraId="74062C95" w14:textId="77777777" w:rsidR="005F2C99" w:rsidRPr="00195E3B" w:rsidRDefault="005F2C99" w:rsidP="00FF3978">
      <w:pPr>
        <w:pStyle w:val="Odsekzoznamu"/>
        <w:numPr>
          <w:ilvl w:val="1"/>
          <w:numId w:val="87"/>
        </w:numPr>
        <w:spacing w:before="60" w:after="60"/>
        <w:ind w:left="567" w:hanging="567"/>
        <w:contextualSpacing w:val="0"/>
        <w:jc w:val="both"/>
        <w:rPr>
          <w:rFonts w:asciiTheme="majorHAnsi" w:hAnsiTheme="majorHAnsi" w:cstheme="majorHAnsi"/>
          <w:color w:val="000000"/>
        </w:rPr>
      </w:pPr>
      <w:r w:rsidRPr="00195E3B">
        <w:rPr>
          <w:rFonts w:asciiTheme="majorHAnsi" w:hAnsiTheme="majorHAnsi" w:cstheme="majorHAnsi"/>
          <w:szCs w:val="24"/>
        </w:rPr>
        <w:t>Len úspešný uchádzač v rámci verejného obstarávania bude následne môcť predložiť ŽoNFP.</w:t>
      </w:r>
    </w:p>
    <w:p w14:paraId="2BE934D6" w14:textId="77777777" w:rsidR="005F2C99" w:rsidRPr="00195E3B" w:rsidRDefault="005F2C99" w:rsidP="00C16B78">
      <w:pPr>
        <w:pStyle w:val="Odsekzoznamu"/>
        <w:autoSpaceDE w:val="0"/>
        <w:autoSpaceDN w:val="0"/>
        <w:adjustRightInd w:val="0"/>
        <w:spacing w:after="120"/>
        <w:ind w:left="567"/>
        <w:contextualSpacing w:val="0"/>
        <w:jc w:val="both"/>
        <w:rPr>
          <w:rFonts w:asciiTheme="majorHAnsi" w:hAnsiTheme="majorHAnsi" w:cstheme="majorHAnsi"/>
          <w:color w:val="000000"/>
        </w:rPr>
      </w:pPr>
    </w:p>
    <w:p w14:paraId="2C9CAE04" w14:textId="742DBB5C" w:rsidR="001A0B71" w:rsidRPr="00FF3978" w:rsidRDefault="001A0B71" w:rsidP="00FF3978">
      <w:pPr>
        <w:pStyle w:val="Nadpis2"/>
        <w:numPr>
          <w:ilvl w:val="1"/>
          <w:numId w:val="126"/>
        </w:numPr>
        <w:shd w:val="clear" w:color="auto" w:fill="92D050"/>
        <w:tabs>
          <w:tab w:val="clear" w:pos="1772"/>
        </w:tabs>
        <w:spacing w:before="0" w:after="120"/>
        <w:ind w:left="567" w:hanging="567"/>
        <w:rPr>
          <w:rFonts w:asciiTheme="majorHAnsi" w:hAnsiTheme="majorHAnsi" w:cstheme="majorHAnsi"/>
          <w:b w:val="0"/>
        </w:rPr>
      </w:pPr>
      <w:bookmarkStart w:id="95" w:name="_Toc24353728"/>
      <w:r w:rsidRPr="00FF3978">
        <w:rPr>
          <w:rFonts w:asciiTheme="majorHAnsi" w:hAnsiTheme="majorHAnsi" w:cstheme="majorHAnsi"/>
        </w:rPr>
        <w:t>ŽoNFP</w:t>
      </w:r>
      <w:bookmarkEnd w:id="95"/>
    </w:p>
    <w:p w14:paraId="70263AD8" w14:textId="77777777" w:rsidR="00E664AD" w:rsidRPr="00195E3B"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rPr>
        <w:t>ŽoNFP je základným dokumentom, ktorým žiadateľ na základe vyhlásenej výzvy na predkladanie ŽoNFP žiada PPA o spolufinancovanie projektu z finančných prostriedkov určených na danú výzvu. ŽoNFP sa prijímajú na predpísanom tlačive, ktoré tvorí prílohu výzvy. ŽoNFP sa predkladá v jednom originálnom vyhotovení, podpísaná štatutárnym orgánom žiadateľa alebo osobou úradne splnomocnenou štatutárnym orgánom žiadateľa. Žiadateľ je povinný označiť v </w:t>
      </w:r>
      <w:r w:rsidR="0050276A" w:rsidRPr="00195E3B">
        <w:rPr>
          <w:rFonts w:asciiTheme="majorHAnsi" w:hAnsiTheme="majorHAnsi" w:cstheme="majorHAnsi"/>
          <w:b/>
          <w:color w:val="000000"/>
        </w:rPr>
        <w:t>ŽoNFP</w:t>
      </w:r>
      <w:r w:rsidRPr="00195E3B">
        <w:rPr>
          <w:rFonts w:asciiTheme="majorHAnsi" w:hAnsiTheme="majorHAnsi" w:cstheme="majorHAnsi"/>
          <w:b/>
          <w:color w:val="000000"/>
        </w:rPr>
        <w:t xml:space="preserve"> svoju právnu formu v súlade s číselníkom, ktorý je uvedený v prílohe č. 3 príručky. Detailný návod na vyplnenie ŽoNFP upravujú Pokyny k </w:t>
      </w:r>
      <w:r w:rsidR="0050276A" w:rsidRPr="00195E3B">
        <w:rPr>
          <w:rFonts w:asciiTheme="majorHAnsi" w:hAnsiTheme="majorHAnsi" w:cstheme="majorHAnsi"/>
          <w:b/>
          <w:color w:val="000000"/>
        </w:rPr>
        <w:t>v</w:t>
      </w:r>
      <w:r w:rsidRPr="00195E3B">
        <w:rPr>
          <w:rFonts w:asciiTheme="majorHAnsi" w:hAnsiTheme="majorHAnsi" w:cstheme="majorHAnsi"/>
          <w:b/>
          <w:color w:val="000000"/>
        </w:rPr>
        <w:t>yplneniu ŽoNFP.</w:t>
      </w:r>
    </w:p>
    <w:p w14:paraId="05AC56AD" w14:textId="77777777" w:rsidR="003033FA" w:rsidRPr="00195E3B" w:rsidRDefault="008B47D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FF3978">
        <w:rPr>
          <w:rFonts w:asciiTheme="majorHAnsi" w:hAnsiTheme="majorHAnsi" w:cstheme="majorHAnsi"/>
          <w:b/>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w:t>
      </w:r>
      <w:r w:rsidRPr="00FF3978">
        <w:rPr>
          <w:rFonts w:asciiTheme="majorHAnsi" w:hAnsiTheme="majorHAnsi" w:cstheme="majorHAnsi"/>
          <w:b/>
        </w:rPr>
        <w:lastRenderedPageBreak/>
        <w:t xml:space="preserve">schránky PPA prostredníctvom elektronickej podateľne dostupnej na stránke </w:t>
      </w:r>
      <w:hyperlink r:id="rId22" w:history="1">
        <w:r w:rsidRPr="00FF3978">
          <w:rPr>
            <w:rStyle w:val="Hypertextovprepojenie"/>
            <w:rFonts w:asciiTheme="majorHAnsi" w:hAnsiTheme="majorHAnsi" w:cstheme="majorHAnsi"/>
            <w:b/>
          </w:rPr>
          <w:t>www.slovensko.sk</w:t>
        </w:r>
      </w:hyperlink>
      <w:r w:rsidRPr="00FF3978">
        <w:rPr>
          <w:rFonts w:asciiTheme="majorHAnsi" w:hAnsiTheme="majorHAnsi" w:cstheme="majorHAnsi"/>
          <w:b/>
        </w:rPr>
        <w:t>.</w:t>
      </w:r>
    </w:p>
    <w:p w14:paraId="0C4A77DD" w14:textId="77777777" w:rsidR="002317D8" w:rsidRPr="002C7E3B" w:rsidRDefault="002317D8"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szCs w:val="24"/>
        </w:rPr>
        <w:t>PPA zabezpečí príjem ŽoNFP odo dňa vyhlásenia výzvy, do dňa jej uzavretia, resp. v lehote prijímania ŽoNFP, uvedenej vo výzve. Žiadateľ je povinný predložiť žiadosť v podobe resp. forme uvedenej vo výzve.</w:t>
      </w:r>
    </w:p>
    <w:p w14:paraId="1FE5189A" w14:textId="77777777" w:rsidR="001A0B71" w:rsidRPr="00195E3B" w:rsidRDefault="001A0B71" w:rsidP="002317D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b/>
          <w:color w:val="000000"/>
        </w:rPr>
      </w:pPr>
      <w:r w:rsidRPr="00195E3B">
        <w:rPr>
          <w:rFonts w:asciiTheme="majorHAnsi" w:hAnsiTheme="majorHAnsi" w:cstheme="majorHAnsi"/>
          <w:b/>
          <w:color w:val="000000"/>
          <w:szCs w:val="24"/>
        </w:rPr>
        <w:t xml:space="preserve">Doručením ŽoNFP </w:t>
      </w:r>
      <w:r w:rsidR="0050276A" w:rsidRPr="00195E3B">
        <w:rPr>
          <w:rFonts w:asciiTheme="majorHAnsi" w:hAnsiTheme="majorHAnsi" w:cstheme="majorHAnsi"/>
          <w:b/>
          <w:color w:val="000000"/>
          <w:szCs w:val="24"/>
        </w:rPr>
        <w:t xml:space="preserve">na </w:t>
      </w:r>
      <w:r w:rsidRPr="00195E3B">
        <w:rPr>
          <w:rFonts w:asciiTheme="majorHAnsi" w:hAnsiTheme="majorHAnsi" w:cstheme="majorHAnsi"/>
          <w:b/>
          <w:color w:val="000000"/>
          <w:szCs w:val="24"/>
        </w:rPr>
        <w:t xml:space="preserve">PPA sa začína konanie o žiadosti. ŽoNFP musí byť podaná riadne, včas a vo forme určenej v zverejnenej výzve. ŽoNFP sa podáva od zverejnenia výzvy do uzavretia výzvy, okrem prípadu, ak PPA určí vo výzve inú lehotu na predkladanie žiadosti. Za dátum doručenia ŽoNFP sa považuje : </w:t>
      </w:r>
    </w:p>
    <w:p w14:paraId="32ED9214" w14:textId="77777777" w:rsidR="001A0B71" w:rsidRPr="00195E3B" w:rsidRDefault="001A0B71" w:rsidP="002317D8">
      <w:pPr>
        <w:pStyle w:val="Odsekzoznamu"/>
        <w:numPr>
          <w:ilvl w:val="1"/>
          <w:numId w:val="120"/>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195E3B">
        <w:rPr>
          <w:rFonts w:asciiTheme="majorHAnsi" w:hAnsiTheme="majorHAnsi" w:cstheme="majorHAnsi"/>
          <w:b/>
          <w:color w:val="000000"/>
          <w:szCs w:val="24"/>
        </w:rPr>
        <w:t>v prípade osobného doručenia deň jej fyzického doručenia v písomnej forme na PPA, pričom ŽoNFP musí byť doručená najneskôr v deň uzavretia výzvy do konca úradných hodín;</w:t>
      </w:r>
    </w:p>
    <w:p w14:paraId="5F09E3B4" w14:textId="77777777" w:rsidR="001A0B71" w:rsidRPr="00195E3B" w:rsidRDefault="001A0B71" w:rsidP="00FF3978">
      <w:pPr>
        <w:spacing w:before="60" w:after="60"/>
        <w:ind w:left="567"/>
        <w:rPr>
          <w:rFonts w:asciiTheme="majorHAnsi" w:hAnsiTheme="majorHAnsi" w:cstheme="majorHAnsi"/>
          <w:b/>
          <w:color w:val="000000"/>
        </w:rPr>
      </w:pPr>
      <w:r w:rsidRPr="00195E3B">
        <w:rPr>
          <w:rFonts w:asciiTheme="majorHAnsi" w:hAnsiTheme="majorHAnsi" w:cstheme="majorHAnsi"/>
          <w:b/>
          <w:color w:val="000000"/>
        </w:rPr>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sidRPr="00195E3B">
        <w:rPr>
          <w:rFonts w:asciiTheme="majorHAnsi" w:hAnsiTheme="majorHAnsi" w:cstheme="majorHAnsi"/>
          <w:b/>
          <w:color w:val="000000"/>
        </w:rPr>
        <w:t>ov a adresu PPA, názov projektu, názov činnosti.</w:t>
      </w:r>
    </w:p>
    <w:p w14:paraId="19715373" w14:textId="77777777" w:rsidR="003033FA" w:rsidRPr="00FF3978" w:rsidRDefault="003033FA" w:rsidP="00FF3978">
      <w:pPr>
        <w:pStyle w:val="Odsekzoznamu"/>
        <w:numPr>
          <w:ilvl w:val="1"/>
          <w:numId w:val="120"/>
        </w:numPr>
        <w:autoSpaceDE w:val="0"/>
        <w:autoSpaceDN w:val="0"/>
        <w:adjustRightInd w:val="0"/>
        <w:spacing w:before="60" w:after="60"/>
        <w:ind w:left="1134"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v prípade zaslania poštou alebo kuriérom deň odovzdania dokumentácie ŽoNFP na takúto prepravu, ktorý nesmie byť neskorší ako je deň uzavretia výzvy (rozhodujúca je pečiatka pošty/kuriéra na obálke, v ktorej sa ŽoNFP doručuje).</w:t>
      </w:r>
    </w:p>
    <w:p w14:paraId="2B9B1B33" w14:textId="7A581352" w:rsidR="001A0B71" w:rsidRPr="00FF3978" w:rsidRDefault="00906280" w:rsidP="00FF3978">
      <w:pPr>
        <w:pStyle w:val="Odsekzoznamu"/>
        <w:numPr>
          <w:ilvl w:val="0"/>
          <w:numId w:val="121"/>
        </w:numPr>
        <w:spacing w:before="60" w:after="60"/>
        <w:ind w:left="1701" w:hanging="567"/>
        <w:contextualSpacing w:val="0"/>
        <w:jc w:val="both"/>
        <w:rPr>
          <w:rFonts w:asciiTheme="majorHAnsi" w:hAnsiTheme="majorHAnsi" w:cstheme="majorHAnsi"/>
          <w:b/>
          <w:color w:val="000000"/>
        </w:rPr>
      </w:pPr>
      <w:r w:rsidRPr="00FF3978">
        <w:rPr>
          <w:rFonts w:asciiTheme="majorHAnsi" w:hAnsiTheme="majorHAnsi" w:cstheme="majorHAnsi"/>
          <w:b/>
          <w:color w:val="000000"/>
        </w:rPr>
        <w:t>v prípade doručenia elektronicky, dátum doručenia ŽoNFP do elektronickej schránky PPA (v prípade predloženia ŽoNFP v súlade so zákonom o e-Governmente) .</w:t>
      </w:r>
    </w:p>
    <w:p w14:paraId="786F44BF" w14:textId="77777777" w:rsidR="00906280" w:rsidRPr="00FF3978" w:rsidRDefault="00906280" w:rsidP="00FF3978">
      <w:pPr>
        <w:spacing w:before="60" w:after="60"/>
        <w:ind w:left="567"/>
        <w:rPr>
          <w:rFonts w:asciiTheme="majorHAnsi" w:hAnsiTheme="majorHAnsi" w:cstheme="majorHAnsi"/>
          <w:b/>
          <w:color w:val="000000"/>
        </w:rPr>
      </w:pPr>
      <w:r w:rsidRPr="00FF3978">
        <w:rPr>
          <w:rFonts w:asciiTheme="majorHAnsi" w:hAnsiTheme="majorHAnsi" w:cstheme="majorHAnsi"/>
          <w:b/>
          <w:color w:val="000000"/>
        </w:rPr>
        <w:t xml:space="preserve">V prípade, že žiadateľ predkladá ŽoNFP bez príloh výlučne elektronicky v súlade so zákonom o </w:t>
      </w:r>
    </w:p>
    <w:p w14:paraId="5FAD4FB1" w14:textId="326F2C68" w:rsidR="00906280" w:rsidRPr="00195E3B" w:rsidRDefault="00906280" w:rsidP="00FF3978">
      <w:pPr>
        <w:spacing w:before="60" w:after="60"/>
        <w:ind w:left="567"/>
        <w:rPr>
          <w:rFonts w:asciiTheme="majorHAnsi" w:hAnsiTheme="majorHAnsi" w:cstheme="majorHAnsi"/>
          <w:b/>
          <w:color w:val="000000"/>
        </w:rPr>
      </w:pPr>
      <w:r w:rsidRPr="00FF3978">
        <w:rPr>
          <w:rFonts w:asciiTheme="majorHAnsi" w:hAnsiTheme="majorHAnsi" w:cstheme="majorHAnsi"/>
          <w:b/>
          <w:color w:val="000000"/>
        </w:rPr>
        <w:t xml:space="preserve">e-Governmente a vybrané prílohy predkladá v listinnej forme, sa za dátum doručenia ŽoNFP bude považovať dátum </w:t>
      </w:r>
      <w:r w:rsidR="004D3180" w:rsidRPr="00FF3978">
        <w:rPr>
          <w:rFonts w:asciiTheme="majorHAnsi" w:hAnsiTheme="majorHAnsi" w:cstheme="majorHAnsi"/>
          <w:b/>
          <w:color w:val="000000"/>
        </w:rPr>
        <w:t xml:space="preserve">doručenia ŽoNFP do elektronickej schránky poskytovateľa. </w:t>
      </w:r>
      <w:r w:rsidR="0055271F" w:rsidRPr="00195E3B">
        <w:rPr>
          <w:rFonts w:asciiTheme="majorHAnsi" w:hAnsiTheme="majorHAnsi" w:cstheme="majorHAnsi"/>
          <w:b/>
          <w:color w:val="000000"/>
        </w:rPr>
        <w:t xml:space="preserve"> </w:t>
      </w:r>
    </w:p>
    <w:p w14:paraId="16D72054" w14:textId="77777777" w:rsidR="002317D8" w:rsidRPr="00195E3B" w:rsidRDefault="002317D8" w:rsidP="002317D8">
      <w:pPr>
        <w:spacing w:before="60" w:after="60"/>
        <w:ind w:left="567"/>
        <w:rPr>
          <w:rFonts w:asciiTheme="majorHAnsi" w:hAnsiTheme="majorHAnsi" w:cstheme="majorHAnsi"/>
          <w:b/>
          <w:color w:val="000000"/>
        </w:rPr>
      </w:pPr>
      <w:r w:rsidRPr="00FF3978">
        <w:rPr>
          <w:rFonts w:asciiTheme="majorHAnsi" w:hAnsiTheme="majorHAnsi" w:cstheme="majorHAnsi"/>
          <w:color w:val="000000"/>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 (podmienka nie je splnená najmä v prípadoch, kedy je obsah ŽoNFP vyplnený v inom ako slovenskom jazyku alebo jazyku určenom vo výzve ako akceptovateľným alebo písmom, ktoré neumožňuje rozpoznanie obsahu textu)</w:t>
      </w:r>
      <w:r w:rsidRPr="00195E3B">
        <w:rPr>
          <w:rFonts w:asciiTheme="majorHAnsi" w:hAnsiTheme="majorHAnsi" w:cstheme="majorHAnsi"/>
          <w:b/>
          <w:color w:val="000000"/>
        </w:rPr>
        <w:t xml:space="preserve">. </w:t>
      </w:r>
    </w:p>
    <w:p w14:paraId="560006FD" w14:textId="77777777" w:rsidR="002317D8" w:rsidRPr="00195E3B" w:rsidRDefault="002317D8" w:rsidP="002317D8">
      <w:pPr>
        <w:spacing w:before="60" w:after="60"/>
        <w:ind w:left="567"/>
        <w:rPr>
          <w:rFonts w:asciiTheme="majorHAnsi" w:hAnsiTheme="majorHAnsi" w:cstheme="majorHAnsi"/>
          <w:b/>
          <w:color w:val="000000"/>
        </w:rPr>
      </w:pPr>
      <w:r w:rsidRPr="00195E3B">
        <w:rPr>
          <w:rFonts w:asciiTheme="majorHAnsi" w:hAnsiTheme="majorHAnsi" w:cstheme="majorHAnsi"/>
          <w:b/>
          <w:bCs/>
          <w:color w:val="000000"/>
        </w:rPr>
        <w:t>ŽoNFP je doručená v určenej forme</w:t>
      </w:r>
      <w:r w:rsidRPr="00195E3B">
        <w:rPr>
          <w:rFonts w:asciiTheme="majorHAnsi" w:hAnsiTheme="majorHAnsi" w:cstheme="majorHAnsi"/>
          <w:b/>
          <w:color w:val="000000"/>
        </w:rPr>
        <w:t xml:space="preserve">, ak je vyplnený formulár ŽoNFP (v zmysle podmienok uvedených vo formulári ŽoNFP, ktorý je prílohou výzvy) a zároveň formulár ŽoNFP a prílohy ŽoNFP sú doručené v písomnej podobe (1 originál ako aj na neprepisovateľnom uzavretom CD/DVD nosiči) alebo v elektronickej podobe do elektronickej schránky PPA </w:t>
      </w:r>
    </w:p>
    <w:p w14:paraId="5A18F4E5" w14:textId="77777777" w:rsidR="001A0B71" w:rsidRPr="00FF3978" w:rsidRDefault="001A0B71" w:rsidP="00FF3978">
      <w:pPr>
        <w:pStyle w:val="Odsekzoznamu"/>
        <w:numPr>
          <w:ilvl w:val="1"/>
          <w:numId w:val="47"/>
        </w:numPr>
        <w:tabs>
          <w:tab w:val="left" w:pos="567"/>
        </w:tabs>
        <w:autoSpaceDE w:val="0"/>
        <w:autoSpaceDN w:val="0"/>
        <w:adjustRightInd w:val="0"/>
        <w:spacing w:after="120"/>
        <w:ind w:left="567" w:hanging="567"/>
        <w:jc w:val="both"/>
        <w:rPr>
          <w:rFonts w:asciiTheme="majorHAnsi" w:hAnsiTheme="majorHAnsi" w:cstheme="majorHAnsi"/>
        </w:rPr>
      </w:pPr>
      <w:r w:rsidRPr="002C7E3B">
        <w:rPr>
          <w:rFonts w:asciiTheme="majorHAnsi" w:hAnsiTheme="majorHAnsi" w:cstheme="majorHAnsi"/>
          <w:b/>
          <w:color w:val="000000"/>
        </w:rPr>
        <w:t>Neoddeliteľnou súčasťou ŽoNFP sú povinné prílohy. Poradie predložených povinných príloh musí súhlasiť s poradím uvedeným v zozname povinných príloh, kto</w:t>
      </w:r>
      <w:r w:rsidRPr="00C66CE9">
        <w:rPr>
          <w:rFonts w:asciiTheme="majorHAnsi" w:hAnsiTheme="majorHAnsi" w:cstheme="majorHAnsi"/>
          <w:b/>
          <w:color w:val="000000"/>
        </w:rPr>
        <w:t>rý je súčasťou formulára ŽoNFP. ŽoNFP sa predkladá uložená spolu s povinnými prílohami v </w:t>
      </w:r>
      <w:r w:rsidR="006E5958" w:rsidRPr="00FF3978">
        <w:rPr>
          <w:rFonts w:asciiTheme="majorHAnsi" w:hAnsiTheme="majorHAnsi" w:cstheme="majorHAnsi"/>
          <w:b/>
          <w:color w:val="000000"/>
        </w:rPr>
        <w:t>pevnom</w:t>
      </w:r>
      <w:r w:rsidRPr="00FF3978">
        <w:rPr>
          <w:rFonts w:asciiTheme="majorHAnsi" w:hAnsiTheme="majorHAnsi" w:cstheme="majorHAnsi"/>
          <w:b/>
          <w:color w:val="000000"/>
        </w:rPr>
        <w:t xml:space="preserve"> </w:t>
      </w:r>
      <w:r w:rsidR="00C147BC" w:rsidRPr="00FF3978">
        <w:rPr>
          <w:rFonts w:asciiTheme="majorHAnsi" w:hAnsiTheme="majorHAnsi" w:cstheme="majorHAnsi"/>
          <w:b/>
          <w:color w:val="000000"/>
        </w:rPr>
        <w:t>zakladači</w:t>
      </w:r>
      <w:r w:rsidRPr="00FF3978">
        <w:rPr>
          <w:rFonts w:asciiTheme="majorHAnsi" w:hAnsiTheme="majorHAnsi" w:cstheme="majorHAnsi"/>
          <w:b/>
          <w:color w:val="000000"/>
        </w:rPr>
        <w:t xml:space="preserve"> ľubovoľnej farby. </w:t>
      </w:r>
      <w:r w:rsidRPr="00FF3978">
        <w:rPr>
          <w:rFonts w:asciiTheme="majorHAnsi" w:hAnsiTheme="majorHAnsi" w:cstheme="majorHAnsi"/>
          <w:b/>
        </w:rPr>
        <w:t>Prílohy sa do Spisu žiadosti vkladajú zostupne</w:t>
      </w:r>
      <w:r w:rsidRPr="00FF3978">
        <w:rPr>
          <w:rFonts w:asciiTheme="majorHAnsi" w:hAnsiTheme="majorHAnsi" w:cstheme="majorHAnsi"/>
        </w:rPr>
        <w:t xml:space="preserve">, </w:t>
      </w:r>
      <w:r w:rsidRPr="00FF3978">
        <w:rPr>
          <w:rFonts w:asciiTheme="majorHAnsi" w:hAnsiTheme="majorHAnsi" w:cstheme="majorHAnsi"/>
        </w:rPr>
        <w:lastRenderedPageBreak/>
        <w:t>tzn. zhora nadol, pričom na vrchu bude formulár ŽoNFP a nasledovať budú povinné prílohy podľa poradia uvedeného v ŽoNFP a každá príloha založená zvlášť v</w:t>
      </w:r>
      <w:r w:rsidR="006E5958" w:rsidRPr="00FF3978">
        <w:rPr>
          <w:rFonts w:asciiTheme="majorHAnsi" w:hAnsiTheme="majorHAnsi" w:cstheme="majorHAnsi"/>
        </w:rPr>
        <w:t>o fóliovom</w:t>
      </w:r>
      <w:r w:rsidR="00C147BC" w:rsidRPr="00FF3978">
        <w:rPr>
          <w:rFonts w:asciiTheme="majorHAnsi" w:hAnsiTheme="majorHAnsi" w:cstheme="majorHAnsi"/>
        </w:rPr>
        <w:t xml:space="preserve"> </w:t>
      </w:r>
      <w:r w:rsidRPr="00FF3978">
        <w:rPr>
          <w:rFonts w:asciiTheme="majorHAnsi" w:hAnsiTheme="majorHAnsi" w:cstheme="majorHAnsi"/>
        </w:rPr>
        <w:t>euroobale (ak technicky nie je možné v euroobale, použije sa iný vhodný spôsob podľa uváženia žiadateľa).</w:t>
      </w:r>
    </w:p>
    <w:p w14:paraId="33B27C08" w14:textId="05552EBD"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rPr>
        <w:t>PPA vypracuje vzory tlačív ŽoNFP nasledovne:</w:t>
      </w:r>
    </w:p>
    <w:p w14:paraId="614D1CDD" w14:textId="77777777" w:rsidR="001A0B71" w:rsidRPr="00195E3B" w:rsidRDefault="001A0B71" w:rsidP="00FF3978">
      <w:pPr>
        <w:pStyle w:val="Odsekzoznamu"/>
        <w:numPr>
          <w:ilvl w:val="0"/>
          <w:numId w:val="16"/>
        </w:numPr>
        <w:autoSpaceDE w:val="0"/>
        <w:autoSpaceDN w:val="0"/>
        <w:adjustRightInd w:val="0"/>
        <w:spacing w:before="60" w:after="60"/>
        <w:ind w:left="1134" w:hanging="567"/>
        <w:contextualSpacing w:val="0"/>
        <w:jc w:val="both"/>
        <w:rPr>
          <w:rFonts w:asciiTheme="majorHAnsi" w:hAnsiTheme="majorHAnsi" w:cstheme="majorHAnsi"/>
          <w:color w:val="000000" w:themeColor="text1"/>
          <w:szCs w:val="24"/>
        </w:rPr>
      </w:pPr>
      <w:r w:rsidRPr="00195E3B">
        <w:rPr>
          <w:rFonts w:asciiTheme="majorHAnsi" w:hAnsiTheme="majorHAnsi" w:cstheme="majorHAnsi"/>
          <w:color w:val="000000" w:themeColor="text1"/>
          <w:szCs w:val="24"/>
        </w:rPr>
        <w:t>ŽoNFP pre individuálneho žiadateľa,</w:t>
      </w:r>
    </w:p>
    <w:p w14:paraId="665941F2" w14:textId="77777777" w:rsidR="001A0B71"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szCs w:val="24"/>
        </w:rPr>
      </w:pPr>
      <w:r w:rsidRPr="00195E3B">
        <w:rPr>
          <w:rFonts w:asciiTheme="majorHAnsi" w:hAnsiTheme="majorHAnsi" w:cstheme="majorHAnsi"/>
          <w:szCs w:val="24"/>
        </w:rPr>
        <w:t>ŽoNFP pre integrovaný projekt,</w:t>
      </w:r>
    </w:p>
    <w:p w14:paraId="0943BDD4" w14:textId="77777777" w:rsidR="001A0B71"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ŽoNFP pre kolektívnu investíciu,</w:t>
      </w:r>
    </w:p>
    <w:p w14:paraId="06D62A7D" w14:textId="77777777" w:rsidR="00B758CA" w:rsidRPr="00195E3B" w:rsidRDefault="001A0B71" w:rsidP="00FF3978">
      <w:pPr>
        <w:pStyle w:val="Odsekzoznamu"/>
        <w:numPr>
          <w:ilvl w:val="0"/>
          <w:numId w:val="16"/>
        </w:numPr>
        <w:spacing w:before="60" w:after="60"/>
        <w:ind w:left="1134" w:hanging="567"/>
        <w:contextualSpacing w:val="0"/>
        <w:jc w:val="both"/>
        <w:rPr>
          <w:rFonts w:asciiTheme="majorHAnsi" w:hAnsiTheme="majorHAnsi" w:cstheme="majorHAnsi"/>
          <w:color w:val="000000"/>
          <w:szCs w:val="24"/>
        </w:rPr>
      </w:pPr>
      <w:r w:rsidRPr="00195E3B">
        <w:rPr>
          <w:rFonts w:asciiTheme="majorHAnsi" w:hAnsiTheme="majorHAnsi" w:cstheme="majorHAnsi"/>
          <w:color w:val="000000"/>
          <w:szCs w:val="24"/>
        </w:rPr>
        <w:t xml:space="preserve">ŽoNFP pre kombináciu integrovaného projektu a kolektívnej investície </w:t>
      </w:r>
    </w:p>
    <w:p w14:paraId="6128A0ED" w14:textId="2FEEB1DF" w:rsidR="001A0B71" w:rsidRPr="00195E3B" w:rsidRDefault="00487102"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rPr>
      </w:pPr>
      <w:r w:rsidRPr="00195E3B">
        <w:rPr>
          <w:rFonts w:asciiTheme="majorHAnsi" w:hAnsiTheme="majorHAnsi" w:cstheme="majorHAnsi"/>
          <w:b/>
          <w:color w:val="000000"/>
        </w:rPr>
        <w:t xml:space="preserve">Žiadateľ podáva ŽoNFP PPA na základe vyhlásenej výzvy na predkladanie Žiadostí o nenávratný finančný príspevok, ktorú PPA vyhlási zverejnením na svojom webovom sídle. </w:t>
      </w:r>
      <w:r w:rsidRPr="00195E3B">
        <w:rPr>
          <w:rFonts w:asciiTheme="majorHAnsi" w:hAnsiTheme="majorHAnsi" w:cstheme="majorHAnsi"/>
          <w:color w:val="000000"/>
        </w:rPr>
        <w:t>PPA sa môže so súhlasom RO rozhodnúť v závislosti od charakteru projektov, ktorých sa bude výzva týkať, či výber projektov zabezpečí prostredníctvom dvoch výberových kôl (výzva na predkladanie projektových zámerov a výzva na predkladanie ŽoNFP) alebo iba prostredníctvom jedného kola (výzva na predkladanie ŽoNFP). Použitie dvojkolového výberu projektov nie je povinné.</w:t>
      </w:r>
      <w:r w:rsidR="00B758CA" w:rsidRPr="00FF3978">
        <w:rPr>
          <w:rFonts w:asciiTheme="majorHAnsi" w:hAnsiTheme="majorHAnsi" w:cstheme="majorHAnsi"/>
          <w:color w:val="000000"/>
          <w:szCs w:val="24"/>
        </w:rPr>
        <w:t xml:space="preserve"> </w:t>
      </w:r>
      <w:r w:rsidR="00B758CA" w:rsidRPr="00195E3B">
        <w:rPr>
          <w:rFonts w:asciiTheme="majorHAnsi" w:hAnsiTheme="majorHAnsi" w:cstheme="majorHAnsi"/>
          <w:color w:val="000000"/>
          <w:szCs w:val="24"/>
        </w:rPr>
        <w:t xml:space="preserve">V prípade opatrenia 2 </w:t>
      </w:r>
      <w:r w:rsidR="00B758CA" w:rsidRPr="00195E3B">
        <w:rPr>
          <w:rFonts w:asciiTheme="majorHAnsi" w:hAnsiTheme="majorHAnsi" w:cstheme="majorHAnsi"/>
          <w:i/>
          <w:color w:val="000000"/>
          <w:szCs w:val="24"/>
        </w:rPr>
        <w:t>Poradenské služby, služby pomoci pri riadení poľnohospodárskych podnikov a výpomoci pre poľnohospodárske podniky</w:t>
      </w:r>
      <w:r w:rsidR="00B758CA" w:rsidRPr="00195E3B">
        <w:rPr>
          <w:rFonts w:asciiTheme="majorHAnsi" w:hAnsiTheme="majorHAnsi" w:cstheme="majorHAnsi"/>
          <w:color w:val="000000"/>
          <w:szCs w:val="24"/>
        </w:rPr>
        <w:t xml:space="preserve"> výzve na predkladanie ŽoNFP predchádza výber prijímateľov finančnej pomoci v zmysle ustanovení zákona o verejnom obstarávaní.</w:t>
      </w:r>
    </w:p>
    <w:p w14:paraId="6EB281AE" w14:textId="429A7055" w:rsidR="001A0B71" w:rsidRPr="00FF3978" w:rsidRDefault="00487102"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PPA bude vyhlasovať výzvy v súlade s indikatívnym harmonogramom výziev, v ktorom sa zohľadnia plánované termíny vyhlásenia výziev.</w:t>
      </w:r>
      <w:r w:rsidRPr="00FF3978">
        <w:rPr>
          <w:rFonts w:asciiTheme="majorHAnsi" w:hAnsiTheme="majorHAnsi" w:cstheme="majorHAnsi"/>
        </w:rPr>
        <w:t xml:space="preserve"> RO zostaví harmonogram výziev na obdobie minimálne jedného kalendárneho roka a zverejní ho na svojom webovom sídle. </w:t>
      </w:r>
    </w:p>
    <w:p w14:paraId="5125EB64" w14:textId="77777777" w:rsidR="001A0B71" w:rsidRPr="00195E3B" w:rsidRDefault="001A0B71" w:rsidP="001A0B71">
      <w:pPr>
        <w:pStyle w:val="Popis"/>
        <w:rPr>
          <w:rFonts w:asciiTheme="majorHAnsi" w:hAnsiTheme="majorHAnsi" w:cstheme="majorHAnsi"/>
          <w:color w:val="000000"/>
          <w:szCs w:val="24"/>
        </w:rPr>
      </w:pPr>
      <w:r w:rsidRPr="00195E3B">
        <w:rPr>
          <w:rFonts w:asciiTheme="majorHAnsi" w:hAnsiTheme="majorHAnsi" w:cstheme="majorHAnsi"/>
        </w:rPr>
        <w:t>Schéma - Schéma procesných úkonov pri spracovaní ŽoNFP</w:t>
      </w:r>
    </w:p>
    <w:p w14:paraId="36C44CD8" w14:textId="5CA749BA" w:rsidR="001A0B71" w:rsidRPr="00FF3978" w:rsidRDefault="001A0B71" w:rsidP="001A0B71">
      <w:pPr>
        <w:spacing w:before="0" w:after="120"/>
        <w:rPr>
          <w:rFonts w:asciiTheme="majorHAnsi" w:hAnsiTheme="majorHAnsi" w:cstheme="majorHAnsi"/>
          <w:lang w:eastAsia="en-US"/>
        </w:rPr>
      </w:pPr>
    </w:p>
    <w:p w14:paraId="23C4DB6E" w14:textId="15DBC664" w:rsidR="001A0B71" w:rsidRPr="00FF3978" w:rsidRDefault="001A0B71" w:rsidP="001A0B71">
      <w:pPr>
        <w:spacing w:before="0" w:after="120"/>
        <w:rPr>
          <w:rFonts w:asciiTheme="majorHAnsi" w:hAnsiTheme="majorHAnsi" w:cstheme="majorHAnsi"/>
          <w:lang w:eastAsia="en-US"/>
        </w:rPr>
      </w:pPr>
    </w:p>
    <w:p w14:paraId="5222C016" w14:textId="16AF52DE" w:rsidR="001A0B71" w:rsidRPr="00FF3978" w:rsidRDefault="001A0B71" w:rsidP="001A0B71">
      <w:pPr>
        <w:spacing w:before="0" w:after="120"/>
        <w:rPr>
          <w:rFonts w:asciiTheme="majorHAnsi" w:hAnsiTheme="majorHAnsi" w:cstheme="majorHAnsi"/>
          <w:lang w:eastAsia="en-US"/>
        </w:rPr>
      </w:pPr>
    </w:p>
    <w:p w14:paraId="1A2FDD84" w14:textId="5BBD8475" w:rsidR="001A0B71" w:rsidRPr="00FF3978" w:rsidRDefault="001A0B71" w:rsidP="001A0B71">
      <w:pPr>
        <w:spacing w:before="0" w:after="120"/>
        <w:rPr>
          <w:rFonts w:asciiTheme="majorHAnsi" w:hAnsiTheme="majorHAnsi" w:cstheme="majorHAnsi"/>
          <w:lang w:eastAsia="en-US"/>
        </w:rPr>
      </w:pPr>
    </w:p>
    <w:p w14:paraId="3951DC68" w14:textId="7204D763" w:rsidR="001A0B71" w:rsidRPr="00FF3978" w:rsidRDefault="001A0B71" w:rsidP="001A0B71">
      <w:pPr>
        <w:spacing w:before="0" w:after="120"/>
        <w:rPr>
          <w:rFonts w:asciiTheme="majorHAnsi" w:hAnsiTheme="majorHAnsi" w:cstheme="majorHAnsi"/>
          <w:lang w:eastAsia="en-US"/>
        </w:rPr>
      </w:pPr>
    </w:p>
    <w:p w14:paraId="14815840" w14:textId="2FCE5A42" w:rsidR="001A0B71" w:rsidRPr="00FF3978" w:rsidRDefault="001A0B71" w:rsidP="001A0B71">
      <w:pPr>
        <w:spacing w:before="0" w:after="120"/>
        <w:rPr>
          <w:rFonts w:asciiTheme="majorHAnsi" w:hAnsiTheme="majorHAnsi" w:cstheme="majorHAnsi"/>
          <w:lang w:eastAsia="en-US"/>
        </w:rPr>
      </w:pPr>
    </w:p>
    <w:p w14:paraId="41235A41" w14:textId="366D966D" w:rsidR="001A0B71" w:rsidRPr="00FF3978" w:rsidRDefault="001A0B71" w:rsidP="001A0B71">
      <w:pPr>
        <w:spacing w:before="0" w:after="120"/>
        <w:rPr>
          <w:rFonts w:asciiTheme="majorHAnsi" w:hAnsiTheme="majorHAnsi" w:cstheme="majorHAnsi"/>
          <w:lang w:eastAsia="en-US"/>
        </w:rPr>
      </w:pPr>
    </w:p>
    <w:p w14:paraId="044A42A3" w14:textId="4FBEAB71" w:rsidR="001A0B71" w:rsidRPr="00FF3978" w:rsidRDefault="001A0B71" w:rsidP="001A0B71">
      <w:pPr>
        <w:spacing w:before="0" w:after="120"/>
        <w:rPr>
          <w:rFonts w:asciiTheme="majorHAnsi" w:hAnsiTheme="majorHAnsi" w:cstheme="majorHAnsi"/>
          <w:lang w:eastAsia="en-US"/>
        </w:rPr>
      </w:pPr>
    </w:p>
    <w:p w14:paraId="2FEB2495" w14:textId="7FA605E5" w:rsidR="001A0B71" w:rsidRPr="00FF3978" w:rsidRDefault="001A0B71" w:rsidP="001A0B71">
      <w:pPr>
        <w:spacing w:before="0" w:after="120"/>
        <w:rPr>
          <w:rFonts w:asciiTheme="majorHAnsi" w:hAnsiTheme="majorHAnsi" w:cstheme="majorHAnsi"/>
          <w:lang w:eastAsia="en-US"/>
        </w:rPr>
      </w:pPr>
    </w:p>
    <w:p w14:paraId="6AE738E6" w14:textId="5EF640B8" w:rsidR="001A0B71" w:rsidRPr="00FF3978" w:rsidRDefault="001A0B71" w:rsidP="001A0B71">
      <w:pPr>
        <w:spacing w:before="0" w:after="120"/>
        <w:rPr>
          <w:rFonts w:asciiTheme="majorHAnsi" w:hAnsiTheme="majorHAnsi" w:cstheme="majorHAnsi"/>
          <w:lang w:eastAsia="en-US"/>
        </w:rPr>
      </w:pPr>
    </w:p>
    <w:p w14:paraId="437EC86A" w14:textId="63F0DA98" w:rsidR="001A0B71" w:rsidRPr="00FF3978" w:rsidRDefault="001A0B71" w:rsidP="001A0B71">
      <w:pPr>
        <w:spacing w:before="0" w:after="120"/>
        <w:rPr>
          <w:rFonts w:asciiTheme="majorHAnsi" w:hAnsiTheme="majorHAnsi" w:cstheme="majorHAnsi"/>
          <w:lang w:eastAsia="en-US"/>
        </w:rPr>
      </w:pPr>
    </w:p>
    <w:p w14:paraId="71DB63E5" w14:textId="77777777" w:rsidR="001A0B71" w:rsidRPr="00FF3978" w:rsidRDefault="001A0B71" w:rsidP="001A0B71">
      <w:pPr>
        <w:spacing w:before="0" w:after="120"/>
        <w:rPr>
          <w:rFonts w:asciiTheme="majorHAnsi" w:hAnsiTheme="majorHAnsi" w:cstheme="majorHAnsi"/>
          <w:lang w:eastAsia="en-US"/>
        </w:rPr>
      </w:pPr>
    </w:p>
    <w:p w14:paraId="08943CC9" w14:textId="6A159B79" w:rsidR="001A0B71" w:rsidRPr="00FF3978" w:rsidRDefault="001A0B71" w:rsidP="001A0B71">
      <w:pPr>
        <w:spacing w:before="0" w:after="120"/>
        <w:rPr>
          <w:rFonts w:asciiTheme="majorHAnsi" w:hAnsiTheme="majorHAnsi" w:cstheme="majorHAnsi"/>
          <w:lang w:eastAsia="en-US"/>
        </w:rPr>
      </w:pPr>
    </w:p>
    <w:p w14:paraId="39EC9069" w14:textId="697D0E27" w:rsidR="001A0B71" w:rsidRPr="00FF3978" w:rsidRDefault="001A0B71" w:rsidP="001A0B71">
      <w:pPr>
        <w:spacing w:before="0" w:after="120"/>
        <w:rPr>
          <w:rFonts w:asciiTheme="majorHAnsi" w:hAnsiTheme="majorHAnsi" w:cstheme="majorHAnsi"/>
          <w:lang w:eastAsia="en-US"/>
        </w:rPr>
      </w:pPr>
    </w:p>
    <w:p w14:paraId="436CD81F" w14:textId="62031B54" w:rsidR="001A0B71" w:rsidRPr="00FF3978" w:rsidRDefault="001A0B71" w:rsidP="001A0B71">
      <w:pPr>
        <w:spacing w:before="0" w:after="120"/>
        <w:rPr>
          <w:rFonts w:asciiTheme="majorHAnsi" w:hAnsiTheme="majorHAnsi" w:cstheme="majorHAnsi"/>
          <w:lang w:eastAsia="en-US"/>
        </w:rPr>
      </w:pPr>
    </w:p>
    <w:p w14:paraId="41ABFE25" w14:textId="77777777" w:rsidR="001A0B71" w:rsidRPr="00FF3978" w:rsidRDefault="001A0B71" w:rsidP="001A0B71">
      <w:pPr>
        <w:spacing w:before="0" w:after="120"/>
        <w:rPr>
          <w:rFonts w:asciiTheme="majorHAnsi" w:hAnsiTheme="majorHAnsi" w:cstheme="majorHAnsi"/>
          <w:lang w:eastAsia="en-US"/>
        </w:rPr>
      </w:pPr>
    </w:p>
    <w:p w14:paraId="1C3BBFAE" w14:textId="60DEE02F" w:rsidR="00195E3B" w:rsidRPr="00FF3978" w:rsidRDefault="008355A5" w:rsidP="00195E3B">
      <w:pPr>
        <w:rPr>
          <w:rFonts w:asciiTheme="majorHAnsi" w:hAnsiTheme="majorHAnsi" w:cstheme="majorHAnsi"/>
          <w:sz w:val="16"/>
          <w:szCs w:val="16"/>
        </w:rPr>
      </w:pPr>
      <w:r>
        <w:rPr>
          <w:rFonts w:asciiTheme="majorHAnsi" w:hAnsiTheme="majorHAnsi" w:cstheme="majorHAnsi"/>
          <w:noProof/>
          <w:sz w:val="14"/>
          <w:szCs w:val="14"/>
        </w:rPr>
        <w:lastRenderedPageBreak/>
        <mc:AlternateContent>
          <mc:Choice Requires="wps">
            <w:drawing>
              <wp:anchor distT="0" distB="0" distL="114300" distR="114300" simplePos="0" relativeHeight="251864576" behindDoc="0" locked="0" layoutInCell="1" allowOverlap="1" wp14:anchorId="6851132A" wp14:editId="095916BE">
                <wp:simplePos x="0" y="0"/>
                <wp:positionH relativeFrom="column">
                  <wp:posOffset>2169341</wp:posOffset>
                </wp:positionH>
                <wp:positionV relativeFrom="paragraph">
                  <wp:posOffset>4562871</wp:posOffset>
                </wp:positionV>
                <wp:extent cx="0" cy="100289"/>
                <wp:effectExtent l="95250" t="19050" r="76200" b="90805"/>
                <wp:wrapNone/>
                <wp:docPr id="261" name="Rovná spojovacia šípka 261"/>
                <wp:cNvGraphicFramePr/>
                <a:graphic xmlns:a="http://schemas.openxmlformats.org/drawingml/2006/main">
                  <a:graphicData uri="http://schemas.microsoft.com/office/word/2010/wordprocessingShape">
                    <wps:wsp>
                      <wps:cNvCnPr/>
                      <wps:spPr>
                        <a:xfrm>
                          <a:off x="0" y="0"/>
                          <a:ext cx="0" cy="1002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DE9AEA" id="Rovná spojovacia šípka 261" o:spid="_x0000_s1026" type="#_x0000_t32" style="position:absolute;margin-left:170.8pt;margin-top:359.3pt;width:0;height:7.9pt;z-index:251864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" strokecolor="#4f81bd [3204]" strokeweight="2pt">
                <v:stroke endarrow="block"/>
                <v:shadow on="t" color="black" opacity="24903f" origin=",.5" offset="0,.55556mm"/>
              </v:shape>
            </w:pict>
          </mc:Fallback>
        </mc:AlternateContent>
      </w:r>
      <w:r w:rsidRPr="00FF3978">
        <w:rPr>
          <w:rFonts w:asciiTheme="majorHAnsi" w:hAnsiTheme="majorHAnsi" w:cstheme="majorHAnsi"/>
          <w:noProof/>
          <w:sz w:val="14"/>
          <w:szCs w:val="14"/>
        </w:rPr>
        <mc:AlternateContent>
          <mc:Choice Requires="wps">
            <w:drawing>
              <wp:anchor distT="0" distB="0" distL="114300" distR="114300" simplePos="0" relativeHeight="251791872" behindDoc="0" locked="0" layoutInCell="1" allowOverlap="1" wp14:anchorId="39CA1A64" wp14:editId="19633DFB">
                <wp:simplePos x="0" y="0"/>
                <wp:positionH relativeFrom="column">
                  <wp:posOffset>1481662</wp:posOffset>
                </wp:positionH>
                <wp:positionV relativeFrom="paragraph">
                  <wp:posOffset>4663398</wp:posOffset>
                </wp:positionV>
                <wp:extent cx="1371600" cy="457200"/>
                <wp:effectExtent l="0" t="0" r="19050" b="17780"/>
                <wp:wrapNone/>
                <wp:docPr id="121" name="Zaoblený obdĺžnik 121"/>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29E5B0C"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9CA1A64" id="Zaoblený obdĺžnik 121" o:spid="_x0000_s1050" style="position:absolute;left:0;text-align:left;margin-left:116.65pt;margin-top:367.2pt;width:108pt;height:36pt;z-index:25179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" fillcolor="#5b9bd5" strokecolor="#41719c" strokeweight="1pt">
                <v:stroke joinstyle="miter"/>
                <v:textbox>
                  <w:txbxContent>
                    <w:p w14:paraId="529E5B0C"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B907D7" w:rsidRPr="00FF3978">
        <w:rPr>
          <w:rFonts w:asciiTheme="majorHAnsi" w:hAnsiTheme="majorHAnsi" w:cstheme="majorHAnsi"/>
          <w:noProof/>
          <w:sz w:val="14"/>
          <w:szCs w:val="14"/>
        </w:rPr>
        <mc:AlternateContent>
          <mc:Choice Requires="wps">
            <w:drawing>
              <wp:anchor distT="0" distB="0" distL="114300" distR="114300" simplePos="0" relativeHeight="251799040" behindDoc="0" locked="0" layoutInCell="1" allowOverlap="1" wp14:anchorId="0F4D7CE2" wp14:editId="2ABCB482">
                <wp:simplePos x="0" y="0"/>
                <wp:positionH relativeFrom="column">
                  <wp:posOffset>2970343</wp:posOffset>
                </wp:positionH>
                <wp:positionV relativeFrom="paragraph">
                  <wp:posOffset>6970142</wp:posOffset>
                </wp:positionV>
                <wp:extent cx="1376045" cy="656348"/>
                <wp:effectExtent l="0" t="0" r="14605" b="10795"/>
                <wp:wrapNone/>
                <wp:docPr id="170" name="Zaoblený obdĺžnik 170"/>
                <wp:cNvGraphicFramePr/>
                <a:graphic xmlns:a="http://schemas.openxmlformats.org/drawingml/2006/main">
                  <a:graphicData uri="http://schemas.microsoft.com/office/word/2010/wordprocessingShape">
                    <wps:wsp>
                      <wps:cNvSpPr/>
                      <wps:spPr>
                        <a:xfrm>
                          <a:off x="0" y="0"/>
                          <a:ext cx="1376045" cy="65634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864091"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D7CE2" id="Zaoblený obdĺžnik 170" o:spid="_x0000_s1051" style="position:absolute;left:0;text-align:left;margin-left:233.9pt;margin-top:548.85pt;width:108.35pt;height:51.7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" fillcolor="#5b9bd5" strokecolor="#41719c" strokeweight="1pt">
                <v:stroke joinstyle="miter"/>
                <v:textbox>
                  <w:txbxContent>
                    <w:p w14:paraId="4A864091"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Nedoplnenie náležitostí/nedoplnenie včas - rozhodnutie o zastavení</w:t>
                      </w:r>
                      <w:r w:rsidRPr="00F00C5A">
                        <w:rPr>
                          <w:b/>
                          <w:color w:val="FFFFFF" w:themeColor="background1"/>
                          <w:sz w:val="14"/>
                          <w:szCs w:val="14"/>
                        </w:rPr>
                        <w:t xml:space="preserve"> </w:t>
                      </w:r>
                      <w:r w:rsidRPr="00FF3978">
                        <w:rPr>
                          <w:rFonts w:asciiTheme="majorHAnsi" w:hAnsiTheme="majorHAnsi" w:cstheme="majorHAnsi"/>
                          <w:b/>
                          <w:color w:val="FFFFFF" w:themeColor="background1"/>
                          <w:sz w:val="14"/>
                          <w:szCs w:val="14"/>
                        </w:rPr>
                        <w:t xml:space="preserve">konania  </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2352" behindDoc="0" locked="0" layoutInCell="1" allowOverlap="1" wp14:anchorId="0A6173C0" wp14:editId="57A244A5">
                <wp:simplePos x="0" y="0"/>
                <wp:positionH relativeFrom="column">
                  <wp:posOffset>2167255</wp:posOffset>
                </wp:positionH>
                <wp:positionV relativeFrom="paragraph">
                  <wp:posOffset>3466631</wp:posOffset>
                </wp:positionV>
                <wp:extent cx="1766570" cy="419100"/>
                <wp:effectExtent l="38100" t="0" r="24130" b="76200"/>
                <wp:wrapNone/>
                <wp:docPr id="122" name="Rovná spojnica 122"/>
                <wp:cNvGraphicFramePr/>
                <a:graphic xmlns:a="http://schemas.openxmlformats.org/drawingml/2006/main">
                  <a:graphicData uri="http://schemas.microsoft.com/office/word/2010/wordprocessingShape">
                    <wps:wsp>
                      <wps:cNvCnPr/>
                      <wps:spPr>
                        <a:xfrm flipV="1">
                          <a:off x="0" y="0"/>
                          <a:ext cx="1766570" cy="4191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49F6E" id="Rovná spojnica 122" o:spid="_x0000_s1026" style="position:absolute;flip:y;z-index:251812352;visibility:visible;mso-wrap-style:square;mso-wrap-distance-left:9pt;mso-wrap-distance-top:0;mso-wrap-distance-right:9pt;mso-wrap-distance-bottom:0;mso-position-horizontal:absolute;mso-position-horizontal-relative:text;mso-position-vertical:absolute;mso-position-vertical-relative:text" from="170.65pt,272.95pt" to="309.7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3376" behindDoc="0" locked="0" layoutInCell="1" allowOverlap="1" wp14:anchorId="07305B1E" wp14:editId="652433F6">
                <wp:simplePos x="0" y="0"/>
                <wp:positionH relativeFrom="column">
                  <wp:posOffset>685800</wp:posOffset>
                </wp:positionH>
                <wp:positionV relativeFrom="paragraph">
                  <wp:posOffset>3475990</wp:posOffset>
                </wp:positionV>
                <wp:extent cx="3248025" cy="414020"/>
                <wp:effectExtent l="38100" t="0" r="28575" b="81280"/>
                <wp:wrapNone/>
                <wp:docPr id="127" name="Rovná spojnica 127"/>
                <wp:cNvGraphicFramePr/>
                <a:graphic xmlns:a="http://schemas.openxmlformats.org/drawingml/2006/main">
                  <a:graphicData uri="http://schemas.microsoft.com/office/word/2010/wordprocessingShape">
                    <wps:wsp>
                      <wps:cNvCnPr/>
                      <wps:spPr>
                        <a:xfrm flipV="1">
                          <a:off x="0" y="0"/>
                          <a:ext cx="3248025" cy="4140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17256B" id="Rovná spojnica 127" o:spid="_x0000_s1026" style="position:absolute;flip:y;z-index:251813376;visibility:visible;mso-wrap-style:square;mso-wrap-distance-left:9pt;mso-wrap-distance-top:0;mso-wrap-distance-right:9pt;mso-wrap-distance-bottom:0;mso-position-horizontal:absolute;mso-position-horizontal-relative:text;mso-position-vertical:absolute;mso-position-vertical-relative:text" from="54pt,273.7pt" to="309.75pt,3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3616" behindDoc="0" locked="0" layoutInCell="1" allowOverlap="1" wp14:anchorId="38EA48B2" wp14:editId="0EF3B6D3">
                <wp:simplePos x="0" y="0"/>
                <wp:positionH relativeFrom="column">
                  <wp:posOffset>2174875</wp:posOffset>
                </wp:positionH>
                <wp:positionV relativeFrom="paragraph">
                  <wp:posOffset>6861976</wp:posOffset>
                </wp:positionV>
                <wp:extent cx="1490345" cy="635"/>
                <wp:effectExtent l="0" t="0" r="33655" b="37465"/>
                <wp:wrapNone/>
                <wp:docPr id="131" name="Rovná spojnica 131"/>
                <wp:cNvGraphicFramePr/>
                <a:graphic xmlns:a="http://schemas.openxmlformats.org/drawingml/2006/main">
                  <a:graphicData uri="http://schemas.microsoft.com/office/word/2010/wordprocessingShape">
                    <wps:wsp>
                      <wps:cNvCnPr/>
                      <wps:spPr>
                        <a:xfrm flipV="1">
                          <a:off x="0" y="0"/>
                          <a:ext cx="1490345"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6C132" id="Rovná spojnica 131" o:spid="_x0000_s1026" style="position:absolute;flip:y;z-index:251823616;visibility:visible;mso-wrap-style:square;mso-wrap-distance-left:9pt;mso-wrap-distance-top:0;mso-wrap-distance-right:9pt;mso-wrap-distance-bottom:0;mso-position-horizontal:absolute;mso-position-horizontal-relative:text;mso-position-vertical:absolute;mso-position-vertical-relative:text" from="171.25pt,540.3pt" to="288.6pt,5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" strokecolor="#4579b8 [3044]" strokeweight="1.5p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2592" behindDoc="0" locked="0" layoutInCell="1" allowOverlap="1" wp14:anchorId="36B96E2E" wp14:editId="02C4B707">
                <wp:simplePos x="0" y="0"/>
                <wp:positionH relativeFrom="column">
                  <wp:posOffset>680085</wp:posOffset>
                </wp:positionH>
                <wp:positionV relativeFrom="paragraph">
                  <wp:posOffset>6861341</wp:posOffset>
                </wp:positionV>
                <wp:extent cx="1475740" cy="635"/>
                <wp:effectExtent l="0" t="0" r="29210" b="37465"/>
                <wp:wrapNone/>
                <wp:docPr id="134" name="Rovná spojnica 134"/>
                <wp:cNvGraphicFramePr/>
                <a:graphic xmlns:a="http://schemas.openxmlformats.org/drawingml/2006/main">
                  <a:graphicData uri="http://schemas.microsoft.com/office/word/2010/wordprocessingShape">
                    <wps:wsp>
                      <wps:cNvCnPr/>
                      <wps:spPr>
                        <a:xfrm flipV="1">
                          <a:off x="0" y="0"/>
                          <a:ext cx="1475740" cy="635"/>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42FF0F" id="Rovná spojnica 134" o:spid="_x0000_s1026" style="position:absolute;flip:y;z-index:25182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55pt,540.25pt" to="169.75pt,5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" strokecolor="#4579b8 [3044]" strokeweight="1.5p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6688" behindDoc="0" locked="0" layoutInCell="1" allowOverlap="1" wp14:anchorId="4FAE32A0" wp14:editId="68D90EF9">
                <wp:simplePos x="0" y="0"/>
                <wp:positionH relativeFrom="column">
                  <wp:posOffset>1087755</wp:posOffset>
                </wp:positionH>
                <wp:positionV relativeFrom="paragraph">
                  <wp:posOffset>8004644</wp:posOffset>
                </wp:positionV>
                <wp:extent cx="384175" cy="344170"/>
                <wp:effectExtent l="0" t="38100" r="53975" b="17780"/>
                <wp:wrapNone/>
                <wp:docPr id="135" name="Rovná spojnica 135"/>
                <wp:cNvGraphicFramePr/>
                <a:graphic xmlns:a="http://schemas.openxmlformats.org/drawingml/2006/main">
                  <a:graphicData uri="http://schemas.microsoft.com/office/word/2010/wordprocessingShape">
                    <wps:wsp>
                      <wps:cNvCnPr/>
                      <wps:spPr>
                        <a:xfrm flipV="1">
                          <a:off x="0" y="0"/>
                          <a:ext cx="384175" cy="34417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251046" id="Rovná spojnica 135" o:spid="_x0000_s1026" style="position:absolute;flip:y;z-index:251826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65pt,630.3pt" to="115.9pt,6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1088" behindDoc="0" locked="0" layoutInCell="1" allowOverlap="1" wp14:anchorId="6A20580C" wp14:editId="75DEAC48">
                <wp:simplePos x="0" y="0"/>
                <wp:positionH relativeFrom="column">
                  <wp:posOffset>1483360</wp:posOffset>
                </wp:positionH>
                <wp:positionV relativeFrom="paragraph">
                  <wp:posOffset>8523605</wp:posOffset>
                </wp:positionV>
                <wp:extent cx="1382395" cy="342900"/>
                <wp:effectExtent l="0" t="0" r="27305" b="19050"/>
                <wp:wrapNone/>
                <wp:docPr id="138" name="Zaoblený obdĺžnik 138"/>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F11AF76" w14:textId="77777777" w:rsidR="009A53B5" w:rsidRPr="00FF3978" w:rsidRDefault="009A53B5"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20580C" id="Zaoblený obdĺžnik 138" o:spid="_x0000_s1052" style="position:absolute;left:0;text-align:left;margin-left:116.8pt;margin-top:671.15pt;width:108.85pt;height:27pt;z-index:25180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" fillcolor="#5b9bd5" strokecolor="#41719c" strokeweight="1pt">
                <v:stroke joinstyle="miter"/>
                <v:textbox>
                  <w:txbxContent>
                    <w:p w14:paraId="3F11AF76" w14:textId="77777777" w:rsidR="009A53B5" w:rsidRPr="00FF3978" w:rsidRDefault="009A53B5" w:rsidP="00FF3978">
                      <w:pPr>
                        <w:spacing w:before="0"/>
                        <w:jc w:val="center"/>
                        <w:rPr>
                          <w:rFonts w:asciiTheme="majorHAnsi" w:hAnsiTheme="majorHAnsi" w:cstheme="majorHAnsi"/>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0064" behindDoc="0" locked="0" layoutInCell="1" allowOverlap="1" wp14:anchorId="7A8443E2" wp14:editId="3F2D2D83">
                <wp:simplePos x="0" y="0"/>
                <wp:positionH relativeFrom="column">
                  <wp:posOffset>1477645</wp:posOffset>
                </wp:positionH>
                <wp:positionV relativeFrom="paragraph">
                  <wp:posOffset>7833995</wp:posOffset>
                </wp:positionV>
                <wp:extent cx="1382395" cy="342900"/>
                <wp:effectExtent l="0" t="0" r="27305" b="19050"/>
                <wp:wrapNone/>
                <wp:docPr id="144" name="Zaoblený obdĺžnik 144"/>
                <wp:cNvGraphicFramePr/>
                <a:graphic xmlns:a="http://schemas.openxmlformats.org/drawingml/2006/main">
                  <a:graphicData uri="http://schemas.microsoft.com/office/word/2010/wordprocessingShape">
                    <wps:wsp>
                      <wps:cNvSpPr/>
                      <wps:spPr>
                        <a:xfrm>
                          <a:off x="0" y="0"/>
                          <a:ext cx="1382395"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24837A2"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8443E2" id="Zaoblený obdĺžnik 144" o:spid="_x0000_s1053" style="position:absolute;left:0;text-align:left;margin-left:116.35pt;margin-top:616.85pt;width:108.85pt;height:27pt;z-index:251800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" fillcolor="#5b9bd5" strokecolor="#41719c" strokeweight="1pt">
                <v:stroke joinstyle="miter"/>
                <v:textbox>
                  <w:txbxContent>
                    <w:p w14:paraId="224837A2"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7712" behindDoc="0" locked="0" layoutInCell="1" allowOverlap="1" wp14:anchorId="4337D088" wp14:editId="4F47D85B">
                <wp:simplePos x="0" y="0"/>
                <wp:positionH relativeFrom="column">
                  <wp:posOffset>1090930</wp:posOffset>
                </wp:positionH>
                <wp:positionV relativeFrom="paragraph">
                  <wp:posOffset>8354861</wp:posOffset>
                </wp:positionV>
                <wp:extent cx="385445" cy="342900"/>
                <wp:effectExtent l="0" t="0" r="52705" b="57150"/>
                <wp:wrapNone/>
                <wp:docPr id="145" name="Rovná spojnica 145"/>
                <wp:cNvGraphicFramePr/>
                <a:graphic xmlns:a="http://schemas.openxmlformats.org/drawingml/2006/main">
                  <a:graphicData uri="http://schemas.microsoft.com/office/word/2010/wordprocessingShape">
                    <wps:wsp>
                      <wps:cNvCnPr/>
                      <wps:spPr>
                        <a:xfrm>
                          <a:off x="0" y="0"/>
                          <a:ext cx="385445" cy="3429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CDE514" id="Rovná spojnica 145" o:spid="_x0000_s1026" style="position:absolute;z-index:251827712;visibility:visible;mso-wrap-style:square;mso-wrap-distance-left:9pt;mso-wrap-distance-top:0;mso-wrap-distance-right:9pt;mso-wrap-distance-bottom:0;mso-position-horizontal:absolute;mso-position-horizontal-relative:text;mso-position-vertical:absolute;mso-position-vertical-relative:text" from="85.9pt,657.85pt" to="116.25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2112" behindDoc="0" locked="0" layoutInCell="1" allowOverlap="1" wp14:anchorId="12440AEE" wp14:editId="57640734">
                <wp:simplePos x="0" y="0"/>
                <wp:positionH relativeFrom="column">
                  <wp:posOffset>282575</wp:posOffset>
                </wp:positionH>
                <wp:positionV relativeFrom="paragraph">
                  <wp:posOffset>8024661</wp:posOffset>
                </wp:positionV>
                <wp:extent cx="804545" cy="664845"/>
                <wp:effectExtent l="0" t="0" r="14605" b="20955"/>
                <wp:wrapNone/>
                <wp:docPr id="146" name="Zaoblený obdĺžnik 146"/>
                <wp:cNvGraphicFramePr/>
                <a:graphic xmlns:a="http://schemas.openxmlformats.org/drawingml/2006/main">
                  <a:graphicData uri="http://schemas.microsoft.com/office/word/2010/wordprocessingShape">
                    <wps:wsp>
                      <wps:cNvSpPr/>
                      <wps:spPr>
                        <a:xfrm>
                          <a:off x="0" y="0"/>
                          <a:ext cx="804545" cy="6648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CE07BED"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440AEE" id="Zaoblený obdĺžnik 146" o:spid="_x0000_s1054" style="position:absolute;left:0;text-align:left;margin-left:22.25pt;margin-top:631.85pt;width:63.35pt;height:52.35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" fillcolor="#5b9bd5" strokecolor="#41719c" strokeweight="1pt">
                <v:stroke joinstyle="miter"/>
                <v:textbox>
                  <w:txbxContent>
                    <w:p w14:paraId="3CE07BED"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Aplikácia kritérií výberu</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5664" behindDoc="0" locked="0" layoutInCell="1" allowOverlap="1" wp14:anchorId="33753F51" wp14:editId="340ACFB5">
                <wp:simplePos x="0" y="0"/>
                <wp:positionH relativeFrom="column">
                  <wp:posOffset>685800</wp:posOffset>
                </wp:positionH>
                <wp:positionV relativeFrom="paragraph">
                  <wp:posOffset>7545567</wp:posOffset>
                </wp:positionV>
                <wp:extent cx="0" cy="476001"/>
                <wp:effectExtent l="76200" t="0" r="57150" b="57785"/>
                <wp:wrapNone/>
                <wp:docPr id="147" name="Rovná spojnica 147"/>
                <wp:cNvGraphicFramePr/>
                <a:graphic xmlns:a="http://schemas.openxmlformats.org/drawingml/2006/main">
                  <a:graphicData uri="http://schemas.microsoft.com/office/word/2010/wordprocessingShape">
                    <wps:wsp>
                      <wps:cNvCnPr/>
                      <wps:spPr>
                        <a:xfrm flipV="1">
                          <a:off x="0" y="0"/>
                          <a:ext cx="0" cy="476001"/>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A083B" id="Rovná spojnica 147" o:spid="_x0000_s1026" style="position:absolute;flip:y;z-index:251825664;visibility:visible;mso-wrap-style:square;mso-wrap-distance-left:9pt;mso-wrap-distance-top:0;mso-wrap-distance-right:9pt;mso-wrap-distance-bottom:0;mso-position-horizontal:absolute;mso-position-horizontal-relative:text;mso-position-vertical:absolute;mso-position-vertical-relative:text" from="54pt,594.15pt" to="54pt,6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4640" behindDoc="0" locked="0" layoutInCell="1" allowOverlap="1" wp14:anchorId="1DCF1EF5" wp14:editId="2DE36C6E">
                <wp:simplePos x="0" y="0"/>
                <wp:positionH relativeFrom="column">
                  <wp:posOffset>1350010</wp:posOffset>
                </wp:positionH>
                <wp:positionV relativeFrom="paragraph">
                  <wp:posOffset>6453822</wp:posOffset>
                </wp:positionV>
                <wp:extent cx="816927" cy="0"/>
                <wp:effectExtent l="0" t="76200" r="21590" b="95250"/>
                <wp:wrapNone/>
                <wp:docPr id="148" name="Rovná spojnica 148"/>
                <wp:cNvGraphicFramePr/>
                <a:graphic xmlns:a="http://schemas.openxmlformats.org/drawingml/2006/main">
                  <a:graphicData uri="http://schemas.microsoft.com/office/word/2010/wordprocessingShape">
                    <wps:wsp>
                      <wps:cNvCnPr/>
                      <wps:spPr>
                        <a:xfrm>
                          <a:off x="0" y="0"/>
                          <a:ext cx="816927" cy="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E66C0" id="Rovná spojnica 148" o:spid="_x0000_s1026" style="position:absolute;z-index:251824640;visibility:visible;mso-wrap-style:square;mso-wrap-distance-left:9pt;mso-wrap-distance-top:0;mso-wrap-distance-right:9pt;mso-wrap-distance-bottom:0;mso-position-horizontal:absolute;mso-position-horizontal-relative:text;mso-position-vertical:absolute;mso-position-vertical-relative:text" from="106.3pt,508.15pt" to="170.6pt,50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" strokecolor="#4579b8 [3044]" strokeweight="1.5pt">
                <v:stroke end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1568" behindDoc="0" locked="0" layoutInCell="1" allowOverlap="1" wp14:anchorId="08C3801F" wp14:editId="4F16D5AA">
                <wp:simplePos x="0" y="0"/>
                <wp:positionH relativeFrom="column">
                  <wp:posOffset>686118</wp:posOffset>
                </wp:positionH>
                <wp:positionV relativeFrom="paragraph">
                  <wp:posOffset>6857683</wp:posOffset>
                </wp:positionV>
                <wp:extent cx="0" cy="114935"/>
                <wp:effectExtent l="76200" t="0" r="57150" b="56515"/>
                <wp:wrapNone/>
                <wp:docPr id="149" name="Rovná spojnica 149"/>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31835" id="Rovná spojnica 149" o:spid="_x0000_s1026" style="position:absolute;flip:y;z-index:251821568;visibility:visible;mso-wrap-style:square;mso-wrap-distance-left:9pt;mso-wrap-distance-top:0;mso-wrap-distance-right:9pt;mso-wrap-distance-bottom:0;mso-position-horizontal:absolute;mso-position-horizontal-relative:text;mso-position-vertical:absolute;mso-position-vertical-relative:text" from="54.05pt,540pt" to="54.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20544" behindDoc="0" locked="0" layoutInCell="1" allowOverlap="1" wp14:anchorId="3A0FC1A3" wp14:editId="09844CC1">
                <wp:simplePos x="0" y="0"/>
                <wp:positionH relativeFrom="column">
                  <wp:posOffset>3657918</wp:posOffset>
                </wp:positionH>
                <wp:positionV relativeFrom="paragraph">
                  <wp:posOffset>6857683</wp:posOffset>
                </wp:positionV>
                <wp:extent cx="0" cy="114935"/>
                <wp:effectExtent l="76200" t="0" r="57150" b="56515"/>
                <wp:wrapNone/>
                <wp:docPr id="151" name="Rovná spojnica 151"/>
                <wp:cNvGraphicFramePr/>
                <a:graphic xmlns:a="http://schemas.openxmlformats.org/drawingml/2006/main">
                  <a:graphicData uri="http://schemas.microsoft.com/office/word/2010/wordprocessingShape">
                    <wps:wsp>
                      <wps:cNvCnPr/>
                      <wps:spPr>
                        <a:xfrm flipV="1">
                          <a:off x="0" y="0"/>
                          <a:ext cx="0" cy="11493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4939D" id="Rovná spojnica 151" o:spid="_x0000_s1026" style="position:absolute;flip:y;z-index:251820544;visibility:visible;mso-wrap-style:square;mso-wrap-distance-left:9pt;mso-wrap-distance-top:0;mso-wrap-distance-right:9pt;mso-wrap-distance-bottom:0;mso-position-horizontal:absolute;mso-position-horizontal-relative:text;mso-position-vertical:absolute;mso-position-vertical-relative:text" from="288.05pt,540pt" to="288.0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19520" behindDoc="0" locked="0" layoutInCell="1" allowOverlap="1" wp14:anchorId="338146FB" wp14:editId="018CCDE0">
                <wp:simplePos x="0" y="0"/>
                <wp:positionH relativeFrom="column">
                  <wp:posOffset>2167255</wp:posOffset>
                </wp:positionH>
                <wp:positionV relativeFrom="paragraph">
                  <wp:posOffset>6058218</wp:posOffset>
                </wp:positionV>
                <wp:extent cx="0" cy="914400"/>
                <wp:effectExtent l="76200" t="0" r="57150" b="57150"/>
                <wp:wrapNone/>
                <wp:docPr id="153" name="Rovná spojnica 153"/>
                <wp:cNvGraphicFramePr/>
                <a:graphic xmlns:a="http://schemas.openxmlformats.org/drawingml/2006/main">
                  <a:graphicData uri="http://schemas.microsoft.com/office/word/2010/wordprocessingShape">
                    <wps:wsp>
                      <wps:cNvCnPr/>
                      <wps:spPr>
                        <a:xfrm flipV="1">
                          <a:off x="0" y="0"/>
                          <a:ext cx="0" cy="91440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26CC37" id="Rovná spojnica 153" o:spid="_x0000_s1026" style="position:absolute;flip:y;z-index:251819520;visibility:visible;mso-wrap-style:square;mso-wrap-distance-left:9pt;mso-wrap-distance-top:0;mso-wrap-distance-right:9pt;mso-wrap-distance-bottom:0;mso-position-horizontal:absolute;mso-position-horizontal-relative:text;mso-position-vertical:absolute;mso-position-vertical-relative:text" from="170.65pt,477.05pt" to="170.65pt,5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" strokecolor="#4579b8 [3044]" strokeweight="1.5pt">
                <v:stroke startarrow="block"/>
              </v:lin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5968" behindDoc="0" locked="0" layoutInCell="1" allowOverlap="1" wp14:anchorId="11C2B0D1" wp14:editId="7505FC5E">
                <wp:simplePos x="0" y="0"/>
                <wp:positionH relativeFrom="column">
                  <wp:posOffset>-20320</wp:posOffset>
                </wp:positionH>
                <wp:positionV relativeFrom="paragraph">
                  <wp:posOffset>6285230</wp:posOffset>
                </wp:positionV>
                <wp:extent cx="1371600" cy="342900"/>
                <wp:effectExtent l="0" t="0" r="19050" b="19050"/>
                <wp:wrapNone/>
                <wp:docPr id="167" name="Zaoblený obdĺžnik 167"/>
                <wp:cNvGraphicFramePr/>
                <a:graphic xmlns:a="http://schemas.openxmlformats.org/drawingml/2006/main">
                  <a:graphicData uri="http://schemas.microsoft.com/office/word/2010/wordprocessingShape">
                    <wps:wsp>
                      <wps:cNvSpPr/>
                      <wps:spPr>
                        <a:xfrm>
                          <a:off x="0" y="0"/>
                          <a:ext cx="1371600" cy="3429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21F4D35"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C2B0D1" id="Zaoblený obdĺžnik 167" o:spid="_x0000_s1055" style="position:absolute;left:0;text-align:left;margin-left:-1.6pt;margin-top:494.9pt;width:108pt;height:27pt;z-index:251795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" fillcolor="#5b9bd5" strokecolor="#41719c" strokeweight="1pt">
                <v:stroke joinstyle="miter"/>
                <v:textbox>
                  <w:txbxContent>
                    <w:p w14:paraId="721F4D35"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8016" behindDoc="0" locked="0" layoutInCell="1" allowOverlap="1" wp14:anchorId="01AFA191" wp14:editId="49D5F9D6">
                <wp:simplePos x="0" y="0"/>
                <wp:positionH relativeFrom="column">
                  <wp:posOffset>1483360</wp:posOffset>
                </wp:positionH>
                <wp:positionV relativeFrom="paragraph">
                  <wp:posOffset>6975475</wp:posOffset>
                </wp:positionV>
                <wp:extent cx="1365250" cy="569595"/>
                <wp:effectExtent l="0" t="0" r="25400" b="20955"/>
                <wp:wrapNone/>
                <wp:docPr id="169" name="Zaoblený obdĺžnik 169"/>
                <wp:cNvGraphicFramePr/>
                <a:graphic xmlns:a="http://schemas.openxmlformats.org/drawingml/2006/main">
                  <a:graphicData uri="http://schemas.microsoft.com/office/word/2010/wordprocessingShape">
                    <wps:wsp>
                      <wps:cNvSpPr/>
                      <wps:spPr>
                        <a:xfrm>
                          <a:off x="0" y="0"/>
                          <a:ext cx="136525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4123D1A"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AFA191" id="Zaoblený obdĺžnik 169" o:spid="_x0000_s1056" style="position:absolute;left:0;text-align:left;margin-left:116.8pt;margin-top:549.25pt;width:107.5pt;height:44.85pt;z-index:251798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" fillcolor="#5b9bd5" strokecolor="#41719c" strokeweight="1pt">
                <v:stroke joinstyle="miter"/>
                <v:textbox>
                  <w:txbxContent>
                    <w:p w14:paraId="34123D1A"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Kritériá odborného hodnotenia nesplnené - 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17472" behindDoc="0" locked="0" layoutInCell="1" allowOverlap="1" wp14:anchorId="30DE6F7F" wp14:editId="60682311">
                <wp:simplePos x="0" y="0"/>
                <wp:positionH relativeFrom="column">
                  <wp:posOffset>2200593</wp:posOffset>
                </wp:positionH>
                <wp:positionV relativeFrom="paragraph">
                  <wp:posOffset>4348480</wp:posOffset>
                </wp:positionV>
                <wp:extent cx="1733232" cy="1252220"/>
                <wp:effectExtent l="38100" t="0" r="19685" b="62230"/>
                <wp:wrapNone/>
                <wp:docPr id="174" name="Rovná spojnica 174"/>
                <wp:cNvGraphicFramePr/>
                <a:graphic xmlns:a="http://schemas.openxmlformats.org/drawingml/2006/main">
                  <a:graphicData uri="http://schemas.microsoft.com/office/word/2010/wordprocessingShape">
                    <wps:wsp>
                      <wps:cNvCnPr/>
                      <wps:spPr>
                        <a:xfrm flipH="1">
                          <a:off x="0" y="0"/>
                          <a:ext cx="1733232" cy="125222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3C0DC" id="Rovná spojnica 174" o:spid="_x0000_s1026" style="position:absolute;flip:x;z-index:251817472;visibility:visible;mso-wrap-style:square;mso-wrap-distance-left:9pt;mso-wrap-distance-top:0;mso-wrap-distance-right:9pt;mso-wrap-distance-bottom:0;mso-position-horizontal:absolute;mso-position-horizontal-relative:text;mso-position-vertical:absolute;mso-position-vertical-relative:text" from="173.3pt,342.4pt" to="309.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4400" behindDoc="0" locked="0" layoutInCell="1" allowOverlap="1" wp14:anchorId="16162B67" wp14:editId="6B8BDB4B">
                <wp:simplePos x="0" y="0"/>
                <wp:positionH relativeFrom="column">
                  <wp:posOffset>686118</wp:posOffset>
                </wp:positionH>
                <wp:positionV relativeFrom="paragraph">
                  <wp:posOffset>4348480</wp:posOffset>
                </wp:positionV>
                <wp:extent cx="819150" cy="1480820"/>
                <wp:effectExtent l="0" t="0" r="76200" b="62230"/>
                <wp:wrapNone/>
                <wp:docPr id="176" name="Rovná spojnica 176"/>
                <wp:cNvGraphicFramePr/>
                <a:graphic xmlns:a="http://schemas.openxmlformats.org/drawingml/2006/main">
                  <a:graphicData uri="http://schemas.microsoft.com/office/word/2010/wordprocessingShape">
                    <wps:wsp>
                      <wps:cNvCnPr/>
                      <wps:spPr>
                        <a:xfrm flipH="1" flipV="1">
                          <a:off x="0" y="0"/>
                          <a:ext cx="819150" cy="148082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B3FF07" id="Rovná spojnica 176" o:spid="_x0000_s1026" style="position:absolute;flip:x y;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342.4pt" to="118.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6448" behindDoc="0" locked="0" layoutInCell="1" allowOverlap="1" wp14:anchorId="6F68B405" wp14:editId="1ECF13B0">
                <wp:simplePos x="0" y="0"/>
                <wp:positionH relativeFrom="column">
                  <wp:posOffset>3657600</wp:posOffset>
                </wp:positionH>
                <wp:positionV relativeFrom="paragraph">
                  <wp:posOffset>4348480</wp:posOffset>
                </wp:positionV>
                <wp:extent cx="276225" cy="1252538"/>
                <wp:effectExtent l="57150" t="0" r="28575" b="62230"/>
                <wp:wrapNone/>
                <wp:docPr id="177" name="Rovná spojnica 177"/>
                <wp:cNvGraphicFramePr/>
                <a:graphic xmlns:a="http://schemas.openxmlformats.org/drawingml/2006/main">
                  <a:graphicData uri="http://schemas.microsoft.com/office/word/2010/wordprocessingShape">
                    <wps:wsp>
                      <wps:cNvCnPr/>
                      <wps:spPr>
                        <a:xfrm flipH="1">
                          <a:off x="0" y="0"/>
                          <a:ext cx="276225" cy="12525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7E2A09" id="Rovná spojnica 177" o:spid="_x0000_s1026" style="position:absolute;flip:x;z-index:251816448;visibility:visible;mso-wrap-style:square;mso-wrap-distance-left:9pt;mso-wrap-distance-top:0;mso-wrap-distance-right:9pt;mso-wrap-distance-bottom:0;mso-position-horizontal:absolute;mso-position-horizontal-relative:text;mso-position-vertical:absolute;mso-position-vertical-relative:text" from="4in,342.4pt" to="309.7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5424" behindDoc="0" locked="0" layoutInCell="1" allowOverlap="1" wp14:anchorId="093301C3" wp14:editId="04D73982">
                <wp:simplePos x="0" y="0"/>
                <wp:positionH relativeFrom="column">
                  <wp:posOffset>3934142</wp:posOffset>
                </wp:positionH>
                <wp:positionV relativeFrom="paragraph">
                  <wp:posOffset>4343718</wp:posOffset>
                </wp:positionV>
                <wp:extent cx="1095057" cy="1257300"/>
                <wp:effectExtent l="0" t="0" r="67310" b="57150"/>
                <wp:wrapNone/>
                <wp:docPr id="178" name="Rovná spojnica 178"/>
                <wp:cNvGraphicFramePr/>
                <a:graphic xmlns:a="http://schemas.openxmlformats.org/drawingml/2006/main">
                  <a:graphicData uri="http://schemas.microsoft.com/office/word/2010/wordprocessingShape">
                    <wps:wsp>
                      <wps:cNvCnPr/>
                      <wps:spPr>
                        <a:xfrm>
                          <a:off x="0" y="0"/>
                          <a:ext cx="1095057" cy="1257300"/>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B6BCB" id="Rovná spojnica 178" o:spid="_x0000_s1026" style="position:absolute;z-index:251815424;visibility:visible;mso-wrap-style:square;mso-wrap-distance-left:9pt;mso-wrap-distance-top:0;mso-wrap-distance-right:9pt;mso-wrap-distance-bottom:0;mso-position-horizontal:absolute;mso-position-horizontal-relative:text;mso-position-vertical:absolute;mso-position-vertical-relative:text" from="309.75pt,342.05pt" to="395.95pt,4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1328" behindDoc="0" locked="0" layoutInCell="1" allowOverlap="1" wp14:anchorId="4FC5F562" wp14:editId="7863A38A">
                <wp:simplePos x="0" y="0"/>
                <wp:positionH relativeFrom="column">
                  <wp:posOffset>3934143</wp:posOffset>
                </wp:positionH>
                <wp:positionV relativeFrom="paragraph">
                  <wp:posOffset>3472180</wp:posOffset>
                </wp:positionV>
                <wp:extent cx="0" cy="414338"/>
                <wp:effectExtent l="76200" t="0" r="57150" b="62230"/>
                <wp:wrapNone/>
                <wp:docPr id="179" name="Rovná spojnica 179"/>
                <wp:cNvGraphicFramePr/>
                <a:graphic xmlns:a="http://schemas.openxmlformats.org/drawingml/2006/main">
                  <a:graphicData uri="http://schemas.microsoft.com/office/word/2010/wordprocessingShape">
                    <wps:wsp>
                      <wps:cNvCnPr/>
                      <wps:spPr>
                        <a:xfrm>
                          <a:off x="0" y="0"/>
                          <a:ext cx="0" cy="414338"/>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14C701" id="Rovná spojnica 179" o:spid="_x0000_s1026" style="position:absolute;z-index:251811328;visibility:visible;mso-wrap-style:square;mso-wrap-distance-left:9pt;mso-wrap-distance-top:0;mso-wrap-distance-right:9pt;mso-wrap-distance-bottom:0;mso-position-horizontal:absolute;mso-position-horizontal-relative:text;mso-position-vertical:absolute;mso-position-vertical-relative:text" from="309.8pt,273.4pt" to="309.8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10304" behindDoc="0" locked="0" layoutInCell="1" allowOverlap="1" wp14:anchorId="2185D767" wp14:editId="26A53E0C">
                <wp:simplePos x="0" y="0"/>
                <wp:positionH relativeFrom="column">
                  <wp:posOffset>3934143</wp:posOffset>
                </wp:positionH>
                <wp:positionV relativeFrom="paragraph">
                  <wp:posOffset>2743518</wp:posOffset>
                </wp:positionV>
                <wp:extent cx="0" cy="271462"/>
                <wp:effectExtent l="76200" t="0" r="57150" b="52705"/>
                <wp:wrapNone/>
                <wp:docPr id="180" name="Rovná spojnica 180"/>
                <wp:cNvGraphicFramePr/>
                <a:graphic xmlns:a="http://schemas.openxmlformats.org/drawingml/2006/main">
                  <a:graphicData uri="http://schemas.microsoft.com/office/word/2010/wordprocessingShape">
                    <wps:wsp>
                      <wps:cNvCnPr/>
                      <wps:spPr>
                        <a:xfrm>
                          <a:off x="0" y="0"/>
                          <a:ext cx="0" cy="271462"/>
                        </a:xfrm>
                        <a:prstGeom prst="line">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337B35" id="Rovná spojnica 180" o:spid="_x0000_s1026" style="position:absolute;z-index:251810304;visibility:visible;mso-wrap-style:square;mso-wrap-distance-left:9pt;mso-wrap-distance-top:0;mso-wrap-distance-right:9pt;mso-wrap-distance-bottom:0;mso-position-horizontal:absolute;mso-position-horizontal-relative:text;mso-position-vertical:absolute;mso-position-vertical-relative:text" from="309.8pt,216.05pt" to="309.8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9280" behindDoc="0" locked="0" layoutInCell="1" allowOverlap="1" wp14:anchorId="2C4A0B9B" wp14:editId="2FAC0A75">
                <wp:simplePos x="0" y="0"/>
                <wp:positionH relativeFrom="column">
                  <wp:posOffset>1479868</wp:posOffset>
                </wp:positionH>
                <wp:positionV relativeFrom="paragraph">
                  <wp:posOffset>1714500</wp:posOffset>
                </wp:positionV>
                <wp:extent cx="115887" cy="0"/>
                <wp:effectExtent l="38100" t="76200" r="17780" b="95250"/>
                <wp:wrapNone/>
                <wp:docPr id="181" name="Rovná spojnica 181"/>
                <wp:cNvGraphicFramePr/>
                <a:graphic xmlns:a="http://schemas.openxmlformats.org/drawingml/2006/main">
                  <a:graphicData uri="http://schemas.microsoft.com/office/word/2010/wordprocessingShape">
                    <wps:wsp>
                      <wps:cNvCnPr/>
                      <wps:spPr>
                        <a:xfrm>
                          <a:off x="0" y="0"/>
                          <a:ext cx="115887" cy="0"/>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2CA54F" id="Rovná spojnica 181" o:spid="_x0000_s1026" style="position:absolute;z-index:251809280;visibility:visible;mso-wrap-style:square;mso-wrap-distance-left:9pt;mso-wrap-distance-top:0;mso-wrap-distance-right:9pt;mso-wrap-distance-bottom:0;mso-position-horizontal:absolute;mso-position-horizontal-relative:text;mso-position-vertical:absolute;mso-position-vertical-relative:text" from="116.55pt,135pt" to="125.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8256" behindDoc="0" locked="0" layoutInCell="1" allowOverlap="1" wp14:anchorId="7619F97A" wp14:editId="5D84A864">
                <wp:simplePos x="0" y="0"/>
                <wp:positionH relativeFrom="column">
                  <wp:posOffset>3935413</wp:posOffset>
                </wp:positionH>
                <wp:positionV relativeFrom="paragraph">
                  <wp:posOffset>1947545</wp:posOffset>
                </wp:positionV>
                <wp:extent cx="0" cy="338455"/>
                <wp:effectExtent l="76200" t="0" r="76200" b="61595"/>
                <wp:wrapNone/>
                <wp:docPr id="182" name="Rovná spojnica 182"/>
                <wp:cNvGraphicFramePr/>
                <a:graphic xmlns:a="http://schemas.openxmlformats.org/drawingml/2006/main">
                  <a:graphicData uri="http://schemas.microsoft.com/office/word/2010/wordprocessingShape">
                    <wps:wsp>
                      <wps:cNvCnPr/>
                      <wps:spPr>
                        <a:xfrm flipV="1">
                          <a:off x="0" y="0"/>
                          <a:ext cx="0" cy="338455"/>
                        </a:xfrm>
                        <a:prstGeom prst="line">
                          <a:avLst/>
                        </a:prstGeom>
                        <a:ln w="19050">
                          <a:head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72221" id="Rovná spojnica 182" o:spid="_x0000_s1026" style="position:absolute;flip:y;z-index:251808256;visibility:visible;mso-wrap-style:square;mso-wrap-distance-left:9pt;mso-wrap-distance-top:0;mso-wrap-distance-right:9pt;mso-wrap-distance-bottom:0;mso-position-horizontal:absolute;mso-position-horizontal-relative:text;mso-position-vertical:absolute;mso-position-vertical-relative:text" from="309.9pt,153.35pt" to="309.9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" strokecolor="#4579b8 [3044]" strokeweight="1.5pt">
                <v:stroke start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7232" behindDoc="0" locked="0" layoutInCell="1" allowOverlap="1" wp14:anchorId="453CF3E5" wp14:editId="4E6583CA">
                <wp:simplePos x="0" y="0"/>
                <wp:positionH relativeFrom="column">
                  <wp:posOffset>3257868</wp:posOffset>
                </wp:positionH>
                <wp:positionV relativeFrom="paragraph">
                  <wp:posOffset>1144905</wp:posOffset>
                </wp:positionV>
                <wp:extent cx="628332" cy="340995"/>
                <wp:effectExtent l="0" t="0" r="57785" b="59055"/>
                <wp:wrapNone/>
                <wp:docPr id="185" name="Rovná spojnica 185"/>
                <wp:cNvGraphicFramePr/>
                <a:graphic xmlns:a="http://schemas.openxmlformats.org/drawingml/2006/main">
                  <a:graphicData uri="http://schemas.microsoft.com/office/word/2010/wordprocessingShape">
                    <wps:wsp>
                      <wps:cNvCnPr/>
                      <wps:spPr>
                        <a:xfrm>
                          <a:off x="0" y="0"/>
                          <a:ext cx="628332" cy="340995"/>
                        </a:xfrm>
                        <a:prstGeom prst="line">
                          <a:avLst/>
                        </a:prstGeom>
                        <a:ln w="1905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1DAFD" id="Rovná spojnica 185" o:spid="_x0000_s1026" style="position:absolute;z-index:251807232;visibility:visible;mso-wrap-style:square;mso-wrap-distance-left:9pt;mso-wrap-distance-top:0;mso-wrap-distance-right:9pt;mso-wrap-distance-bottom:0;mso-position-horizontal:absolute;mso-position-horizontal-relative:text;mso-position-vertical:absolute;mso-position-vertical-relative:text" from="256.55pt,90.15pt" to="30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6208" behindDoc="0" locked="0" layoutInCell="1" allowOverlap="1" wp14:anchorId="277DAFEE" wp14:editId="1BD3053F">
                <wp:simplePos x="0" y="0"/>
                <wp:positionH relativeFrom="column">
                  <wp:posOffset>2286000</wp:posOffset>
                </wp:positionH>
                <wp:positionV relativeFrom="paragraph">
                  <wp:posOffset>1144905</wp:posOffset>
                </wp:positionV>
                <wp:extent cx="971868" cy="340995"/>
                <wp:effectExtent l="38100" t="0" r="19050" b="59055"/>
                <wp:wrapNone/>
                <wp:docPr id="186" name="Rovná spojnica 186"/>
                <wp:cNvGraphicFramePr/>
                <a:graphic xmlns:a="http://schemas.openxmlformats.org/drawingml/2006/main">
                  <a:graphicData uri="http://schemas.microsoft.com/office/word/2010/wordprocessingShape">
                    <wps:wsp>
                      <wps:cNvCnPr/>
                      <wps:spPr>
                        <a:xfrm flipH="1">
                          <a:off x="0" y="0"/>
                          <a:ext cx="971868" cy="340995"/>
                        </a:xfrm>
                        <a:prstGeom prst="line">
                          <a:avLst/>
                        </a:prstGeom>
                        <a:ln w="19050">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6A951A" id="Rovná spojnica 186" o:spid="_x0000_s1026" style="position:absolute;flip:x;z-index:251806208;visibility:visible;mso-wrap-style:square;mso-wrap-distance-left:9pt;mso-wrap-distance-top:0;mso-wrap-distance-right:9pt;mso-wrap-distance-bottom:0;mso-position-horizontal:absolute;mso-position-horizontal-relative:text;mso-position-vertical:absolute;mso-position-vertical-relative:text" from="180pt,90.15pt" to="256.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" strokecolor="#4579b8 [3044]" strokeweight="1.5pt">
                <v:stroke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5184" behindDoc="0" locked="0" layoutInCell="1" allowOverlap="1" wp14:anchorId="097CF5D1" wp14:editId="19EF01AF">
                <wp:simplePos x="0" y="0"/>
                <wp:positionH relativeFrom="column">
                  <wp:posOffset>2165350</wp:posOffset>
                </wp:positionH>
                <wp:positionV relativeFrom="paragraph">
                  <wp:posOffset>941388</wp:posOffset>
                </wp:positionV>
                <wp:extent cx="349250" cy="0"/>
                <wp:effectExtent l="0" t="76200" r="12700" b="95250"/>
                <wp:wrapNone/>
                <wp:docPr id="187" name="Rovná spojnica 187"/>
                <wp:cNvGraphicFramePr/>
                <a:graphic xmlns:a="http://schemas.openxmlformats.org/drawingml/2006/main">
                  <a:graphicData uri="http://schemas.microsoft.com/office/word/2010/wordprocessingShape">
                    <wps:wsp>
                      <wps:cNvCnPr/>
                      <wps:spPr>
                        <a:xfrm>
                          <a:off x="0" y="0"/>
                          <a:ext cx="349250" cy="0"/>
                        </a:xfrm>
                        <a:prstGeom prst="line">
                          <a:avLst/>
                        </a:prstGeom>
                        <a:ln w="19050">
                          <a:prstDash val="sysDash"/>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ABAF02" id="Rovná spojnica 187" o:spid="_x0000_s1026" style="position:absolute;z-index:251805184;visibility:visible;mso-wrap-style:square;mso-wrap-distance-left:9pt;mso-wrap-distance-top:0;mso-wrap-distance-right:9pt;mso-wrap-distance-bottom:0;mso-position-horizontal:absolute;mso-position-horizontal-relative:text;mso-position-vertical:absolute;mso-position-vertical-relative:text" from="170.5pt,74.15pt" to="198pt,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" strokecolor="#4579b8 [3044]" strokeweight="1.5pt">
                <v:stroke dashstyle="3 1" endarrow="block"/>
              </v:lin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804160" behindDoc="0" locked="0" layoutInCell="1" allowOverlap="1" wp14:anchorId="0120573E" wp14:editId="50BF8FA2">
                <wp:simplePos x="0" y="0"/>
                <wp:positionH relativeFrom="column">
                  <wp:posOffset>3258503</wp:posOffset>
                </wp:positionH>
                <wp:positionV relativeFrom="paragraph">
                  <wp:posOffset>406400</wp:posOffset>
                </wp:positionV>
                <wp:extent cx="0" cy="331787"/>
                <wp:effectExtent l="0" t="0" r="19050" b="30480"/>
                <wp:wrapNone/>
                <wp:docPr id="188" name="Rovná spojnica 188"/>
                <wp:cNvGraphicFramePr/>
                <a:graphic xmlns:a="http://schemas.openxmlformats.org/drawingml/2006/main">
                  <a:graphicData uri="http://schemas.microsoft.com/office/word/2010/wordprocessingShape">
                    <wps:wsp>
                      <wps:cNvCnPr/>
                      <wps:spPr>
                        <a:xfrm>
                          <a:off x="0" y="0"/>
                          <a:ext cx="0" cy="33178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7D2BEF" id="Rovná spojnica 188" o:spid="_x0000_s1026" style="position:absolute;z-index:251804160;visibility:visible;mso-wrap-style:square;mso-wrap-distance-left:9pt;mso-wrap-distance-top:0;mso-wrap-distance-right:9pt;mso-wrap-distance-bottom:0;mso-position-horizontal:absolute;mso-position-horizontal-relative:text;mso-position-vertical:absolute;mso-position-vertical-relative:text" from="256.6pt,32pt" to="256.6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" strokecolor="#4579b8 [3044]" strokeweight="1.5p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2656" behindDoc="0" locked="0" layoutInCell="1" allowOverlap="1" wp14:anchorId="5FF616D6" wp14:editId="7ED70500">
                <wp:simplePos x="0" y="0"/>
                <wp:positionH relativeFrom="column">
                  <wp:posOffset>3187700</wp:posOffset>
                </wp:positionH>
                <wp:positionV relativeFrom="paragraph">
                  <wp:posOffset>1487170</wp:posOffset>
                </wp:positionV>
                <wp:extent cx="1479550" cy="461645"/>
                <wp:effectExtent l="0" t="0" r="25400" b="14605"/>
                <wp:wrapNone/>
                <wp:docPr id="189" name="Zaoblený obdĺžnik 189"/>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5C00E46"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FF616D6" id="Zaoblený obdĺžnik 189" o:spid="_x0000_s1057" style="position:absolute;left:0;text-align:left;margin-left:251pt;margin-top:117.1pt;width:116.5pt;height:36.35pt;z-index:25178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" fillcolor="#5b9bd5" strokecolor="#41719c" strokeweight="1pt">
                <v:stroke joinstyle="miter"/>
                <v:textbox>
                  <w:txbxContent>
                    <w:p w14:paraId="45C00E46"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doručená riadne, včas a v určenej forme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803136" behindDoc="0" locked="0" layoutInCell="1" allowOverlap="1" wp14:anchorId="19E7DB78" wp14:editId="6EDB57D8">
                <wp:simplePos x="0" y="0"/>
                <wp:positionH relativeFrom="column">
                  <wp:posOffset>3996055</wp:posOffset>
                </wp:positionH>
                <wp:positionV relativeFrom="paragraph">
                  <wp:posOffset>476250</wp:posOffset>
                </wp:positionV>
                <wp:extent cx="918845" cy="914400"/>
                <wp:effectExtent l="19050" t="19050" r="14605" b="38100"/>
                <wp:wrapNone/>
                <wp:docPr id="190" name="Šípka doľava 190"/>
                <wp:cNvGraphicFramePr/>
                <a:graphic xmlns:a="http://schemas.openxmlformats.org/drawingml/2006/main">
                  <a:graphicData uri="http://schemas.microsoft.com/office/word/2010/wordprocessingShape">
                    <wps:wsp>
                      <wps:cNvSpPr/>
                      <wps:spPr>
                        <a:xfrm>
                          <a:off x="0" y="0"/>
                          <a:ext cx="918845" cy="914400"/>
                        </a:xfrm>
                        <a:prstGeom prst="leftArrow">
                          <a:avLst/>
                        </a:prstGeom>
                        <a:solidFill>
                          <a:schemeClr val="bg2">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606474"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7DB7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ípka doľava 190" o:spid="_x0000_s1058" type="#_x0000_t66" style="position:absolute;left:0;text-align:left;margin-left:314.65pt;margin-top:37.5pt;width:72.35pt;height:1in;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" adj="10748" fillcolor="#938953 [1614]" strokecolor="#243f60 [1604]" strokeweight="2pt">
                <v:textbox>
                  <w:txbxContent>
                    <w:p w14:paraId="69606474"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Začiatok konania o ŽoNFP</w:t>
                      </w:r>
                    </w:p>
                  </w:txbxContent>
                </v:textbox>
              </v:shape>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3920" behindDoc="0" locked="0" layoutInCell="1" allowOverlap="1" wp14:anchorId="6FC5DDB8" wp14:editId="14D7DD8C">
                <wp:simplePos x="0" y="0"/>
                <wp:positionH relativeFrom="column">
                  <wp:posOffset>2975610</wp:posOffset>
                </wp:positionH>
                <wp:positionV relativeFrom="paragraph">
                  <wp:posOffset>5601335</wp:posOffset>
                </wp:positionV>
                <wp:extent cx="1333500" cy="457200"/>
                <wp:effectExtent l="0" t="0" r="19050" b="19050"/>
                <wp:wrapNone/>
                <wp:docPr id="191" name="Zaoblený obdĺžnik 191"/>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DC918F"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C5DDB8" id="Zaoblený obdĺžnik 191" o:spid="_x0000_s1059" style="position:absolute;left:0;text-align:left;margin-left:234.3pt;margin-top:441.05pt;width:105pt;height:36pt;z-index:251793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" fillcolor="#5b9bd5" strokecolor="#41719c" strokeweight="1pt">
                <v:stroke joinstyle="miter"/>
                <v:textbox>
                  <w:txbxContent>
                    <w:p w14:paraId="75DC918F"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Rozhodnutie o neschválení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9824" behindDoc="0" locked="0" layoutInCell="1" allowOverlap="1" wp14:anchorId="385B0785" wp14:editId="173C53FC">
                <wp:simplePos x="0" y="0"/>
                <wp:positionH relativeFrom="column">
                  <wp:posOffset>1504950</wp:posOffset>
                </wp:positionH>
                <wp:positionV relativeFrom="paragraph">
                  <wp:posOffset>3886200</wp:posOffset>
                </wp:positionV>
                <wp:extent cx="1371600" cy="677545"/>
                <wp:effectExtent l="0" t="0" r="19050" b="27305"/>
                <wp:wrapNone/>
                <wp:docPr id="192" name="Zaoblený obdĺžnik 192"/>
                <wp:cNvGraphicFramePr/>
                <a:graphic xmlns:a="http://schemas.openxmlformats.org/drawingml/2006/main">
                  <a:graphicData uri="http://schemas.microsoft.com/office/word/2010/wordprocessingShape">
                    <wps:wsp>
                      <wps:cNvSpPr/>
                      <wps:spPr>
                        <a:xfrm>
                          <a:off x="0" y="0"/>
                          <a:ext cx="1371600" cy="6775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FFE9D21" w14:textId="77777777" w:rsidR="009A53B5" w:rsidRPr="00FF3978" w:rsidRDefault="009A53B5"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5B0785" id="Zaoblený obdĺžnik 192" o:spid="_x0000_s1060" style="position:absolute;left:0;text-align:left;margin-left:118.5pt;margin-top:306pt;width:108pt;height:53.35pt;z-index:25178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" fillcolor="#5b9bd5" strokecolor="#41719c" strokeweight="1pt">
                <v:stroke joinstyle="miter"/>
                <v:textbox>
                  <w:txbxContent>
                    <w:p w14:paraId="1FFE9D21" w14:textId="77777777" w:rsidR="009A53B5" w:rsidRPr="00FF3978" w:rsidRDefault="009A53B5"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nesplnené, bez aplikácie výzvy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0848" behindDoc="0" locked="0" layoutInCell="1" allowOverlap="1" wp14:anchorId="006E95C9" wp14:editId="2D74EC14">
                <wp:simplePos x="0" y="0"/>
                <wp:positionH relativeFrom="column">
                  <wp:posOffset>3195954</wp:posOffset>
                </wp:positionH>
                <wp:positionV relativeFrom="paragraph">
                  <wp:posOffset>3888105</wp:posOffset>
                </wp:positionV>
                <wp:extent cx="1490345" cy="457200"/>
                <wp:effectExtent l="0" t="0" r="14605" b="19050"/>
                <wp:wrapNone/>
                <wp:docPr id="193" name="Zaoblený obdĺžnik 193"/>
                <wp:cNvGraphicFramePr/>
                <a:graphic xmlns:a="http://schemas.openxmlformats.org/drawingml/2006/main">
                  <a:graphicData uri="http://schemas.microsoft.com/office/word/2010/wordprocessingShape">
                    <wps:wsp>
                      <wps:cNvSpPr/>
                      <wps:spPr>
                        <a:xfrm>
                          <a:off x="0" y="0"/>
                          <a:ext cx="149034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C44EC7A"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6E95C9" id="Zaoblený obdĺžnik 193" o:spid="_x0000_s1061" style="position:absolute;left:0;text-align:left;margin-left:251.65pt;margin-top:306.15pt;width:117.35pt;height:36pt;z-index:25179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" fillcolor="#5b9bd5" strokecolor="#41719c" strokeweight="1pt">
                <v:stroke joinstyle="miter"/>
                <v:textbox>
                  <w:txbxContent>
                    <w:p w14:paraId="4C44EC7A"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Výzva na doplnenie</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6992" behindDoc="0" locked="0" layoutInCell="1" allowOverlap="1" wp14:anchorId="79918D9C" wp14:editId="5FF296EA">
                <wp:simplePos x="0" y="0"/>
                <wp:positionH relativeFrom="column">
                  <wp:posOffset>1905</wp:posOffset>
                </wp:positionH>
                <wp:positionV relativeFrom="paragraph">
                  <wp:posOffset>6971665</wp:posOffset>
                </wp:positionV>
                <wp:extent cx="1371600" cy="569595"/>
                <wp:effectExtent l="0" t="0" r="19050" b="20955"/>
                <wp:wrapNone/>
                <wp:docPr id="194" name="Zaoblený obdĺžnik 194"/>
                <wp:cNvGraphicFramePr/>
                <a:graphic xmlns:a="http://schemas.openxmlformats.org/drawingml/2006/main">
                  <a:graphicData uri="http://schemas.microsoft.com/office/word/2010/wordprocessingShape">
                    <wps:wsp>
                      <wps:cNvSpPr/>
                      <wps:spPr>
                        <a:xfrm>
                          <a:off x="0" y="0"/>
                          <a:ext cx="1371600" cy="56959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EC465AC" w14:textId="13CE95EF"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9918D9C" id="Zaoblený obdĺžnik 194" o:spid="_x0000_s1062" style="position:absolute;left:0;text-align:left;margin-left:.15pt;margin-top:548.95pt;width:108pt;height:44.85pt;z-index:25179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" fillcolor="#5b9bd5" strokecolor="#41719c" strokeweight="1pt">
                <v:stroke joinstyle="miter"/>
                <v:textbox>
                  <w:txbxContent>
                    <w:p w14:paraId="6EC465AC" w14:textId="13CE95EF"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Kritériá odborného hodnotenia splnené - rozhodnutie o schválení ŽoNFP </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4944" behindDoc="0" locked="0" layoutInCell="1" allowOverlap="1" wp14:anchorId="78946D31" wp14:editId="712DD700">
                <wp:simplePos x="0" y="0"/>
                <wp:positionH relativeFrom="column">
                  <wp:posOffset>4383405</wp:posOffset>
                </wp:positionH>
                <wp:positionV relativeFrom="paragraph">
                  <wp:posOffset>5601335</wp:posOffset>
                </wp:positionV>
                <wp:extent cx="1333500" cy="457200"/>
                <wp:effectExtent l="0" t="0" r="19050" b="19050"/>
                <wp:wrapNone/>
                <wp:docPr id="195" name="Zaoblený obdĺžnik 195"/>
                <wp:cNvGraphicFramePr/>
                <a:graphic xmlns:a="http://schemas.openxmlformats.org/drawingml/2006/main">
                  <a:graphicData uri="http://schemas.microsoft.com/office/word/2010/wordprocessingShape">
                    <wps:wsp>
                      <wps:cNvSpPr/>
                      <wps:spPr>
                        <a:xfrm>
                          <a:off x="0" y="0"/>
                          <a:ext cx="13335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0B400E72" w14:textId="775A9D34"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946D31" id="Zaoblený obdĺžnik 195" o:spid="_x0000_s1063" style="position:absolute;left:0;text-align:left;margin-left:345.15pt;margin-top:441.05pt;width:105pt;height:36pt;z-index:251794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" fillcolor="#5b9bd5" strokecolor="#41719c" strokeweight="1pt">
                <v:stroke joinstyle="miter"/>
                <v:textbox>
                  <w:txbxContent>
                    <w:p w14:paraId="0B400E72" w14:textId="775A9D34"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 xml:space="preserve">Rozhodnutie o zastavení konania (§ 20 ods. 1 písm. d) zákona o príspevku z EŠIF) </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92896" behindDoc="0" locked="0" layoutInCell="1" allowOverlap="1" wp14:anchorId="069E11EA" wp14:editId="7921FBAC">
                <wp:simplePos x="0" y="0"/>
                <wp:positionH relativeFrom="column">
                  <wp:posOffset>1505585</wp:posOffset>
                </wp:positionH>
                <wp:positionV relativeFrom="paragraph">
                  <wp:posOffset>5601335</wp:posOffset>
                </wp:positionV>
                <wp:extent cx="1384300" cy="457200"/>
                <wp:effectExtent l="0" t="0" r="25400" b="19050"/>
                <wp:wrapNone/>
                <wp:docPr id="196" name="Zaoblený obdĺžnik 196"/>
                <wp:cNvGraphicFramePr/>
                <a:graphic xmlns:a="http://schemas.openxmlformats.org/drawingml/2006/main">
                  <a:graphicData uri="http://schemas.microsoft.com/office/word/2010/wordprocessingShape">
                    <wps:wsp>
                      <wps:cNvSpPr/>
                      <wps:spPr>
                        <a:xfrm>
                          <a:off x="0" y="0"/>
                          <a:ext cx="13843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0E1B30D"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9E11EA" id="Zaoblený obdĺžnik 196" o:spid="_x0000_s1064" style="position:absolute;left:0;text-align:left;margin-left:118.55pt;margin-top:441.05pt;width:109pt;height:36pt;z-index:251792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" fillcolor="#5b9bd5" strokecolor="#41719c" strokeweight="1pt">
                <v:stroke joinstyle="miter"/>
                <v:textbox>
                  <w:txbxContent>
                    <w:p w14:paraId="70E1B30D"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Odborné hodnotenie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8800" behindDoc="0" locked="0" layoutInCell="1" allowOverlap="1" wp14:anchorId="27C0E222" wp14:editId="2DAFF484">
                <wp:simplePos x="0" y="0"/>
                <wp:positionH relativeFrom="column">
                  <wp:posOffset>2540</wp:posOffset>
                </wp:positionH>
                <wp:positionV relativeFrom="paragraph">
                  <wp:posOffset>3890010</wp:posOffset>
                </wp:positionV>
                <wp:extent cx="1371600" cy="457200"/>
                <wp:effectExtent l="0" t="0" r="19050" b="19050"/>
                <wp:wrapNone/>
                <wp:docPr id="197" name="Zaoblený obdĺžnik 197"/>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5659C2C" w14:textId="77777777" w:rsidR="009A53B5" w:rsidRPr="00FF3978" w:rsidRDefault="009A53B5"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C0E222" id="Zaoblený obdĺžnik 197" o:spid="_x0000_s1065" style="position:absolute;left:0;text-align:left;margin-left:.2pt;margin-top:306.3pt;width:108pt;height:36pt;z-index:251788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" fillcolor="#5b9bd5" strokecolor="#41719c" strokeweight="1pt">
                <v:stroke joinstyle="miter"/>
                <v:textbox>
                  <w:txbxContent>
                    <w:p w14:paraId="75659C2C" w14:textId="77777777" w:rsidR="009A53B5" w:rsidRPr="00FF3978" w:rsidRDefault="009A53B5" w:rsidP="00FF3978">
                      <w:pPr>
                        <w:spacing w:before="0"/>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Podmienky overované v rámci administratívneho overenia splnené</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6752" behindDoc="0" locked="0" layoutInCell="1" allowOverlap="1" wp14:anchorId="52442E57" wp14:editId="1CB296E6">
                <wp:simplePos x="0" y="0"/>
                <wp:positionH relativeFrom="column">
                  <wp:posOffset>4685665</wp:posOffset>
                </wp:positionH>
                <wp:positionV relativeFrom="paragraph">
                  <wp:posOffset>2000250</wp:posOffset>
                </wp:positionV>
                <wp:extent cx="912495" cy="1026795"/>
                <wp:effectExtent l="19050" t="19050" r="20955" b="40005"/>
                <wp:wrapNone/>
                <wp:docPr id="198" name="Šípka doľava 198"/>
                <wp:cNvGraphicFramePr/>
                <a:graphic xmlns:a="http://schemas.openxmlformats.org/drawingml/2006/main">
                  <a:graphicData uri="http://schemas.microsoft.com/office/word/2010/wordprocessingShape">
                    <wps:wsp>
                      <wps:cNvSpPr/>
                      <wps:spPr>
                        <a:xfrm>
                          <a:off x="0" y="0"/>
                          <a:ext cx="912495" cy="1026795"/>
                        </a:xfrm>
                        <a:prstGeom prst="leftArrow">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C34B3F2"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2E57" id="Šípka doľava 198" o:spid="_x0000_s1066" type="#_x0000_t66" style="position:absolute;left:0;text-align:left;margin-left:368.95pt;margin-top:157.5pt;width:71.85pt;height:80.8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" adj="10800" fillcolor="#c0504d [3205]" strokecolor="#622423 [1605]" strokeweight="2pt">
                <v:textbox>
                  <w:txbxContent>
                    <w:p w14:paraId="6C34B3F2"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Konanie o ŽoNFP pokračuje</w:t>
                      </w:r>
                    </w:p>
                  </w:txbxContent>
                </v:textbox>
              </v:shape>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4704" behindDoc="0" locked="0" layoutInCell="1" allowOverlap="1" wp14:anchorId="0A53C07D" wp14:editId="4A0C2119">
                <wp:simplePos x="0" y="0"/>
                <wp:positionH relativeFrom="column">
                  <wp:posOffset>3188970</wp:posOffset>
                </wp:positionH>
                <wp:positionV relativeFrom="paragraph">
                  <wp:posOffset>2285365</wp:posOffset>
                </wp:positionV>
                <wp:extent cx="1479550" cy="457200"/>
                <wp:effectExtent l="0" t="0" r="25400" b="19050"/>
                <wp:wrapNone/>
                <wp:docPr id="199" name="Zaoblený obdĺžnik 199"/>
                <wp:cNvGraphicFramePr/>
                <a:graphic xmlns:a="http://schemas.openxmlformats.org/drawingml/2006/main">
                  <a:graphicData uri="http://schemas.microsoft.com/office/word/2010/wordprocessingShape">
                    <wps:wsp>
                      <wps:cNvSpPr/>
                      <wps:spPr>
                        <a:xfrm>
                          <a:off x="0" y="0"/>
                          <a:ext cx="1479550"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6433379"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53C07D" id="Zaoblený obdĺžnik 199" o:spid="_x0000_s1067" style="position:absolute;left:0;text-align:left;margin-left:251.1pt;margin-top:179.95pt;width:116.5pt;height:36pt;z-index:251784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" fillcolor="#5b9bd5" strokecolor="#41719c" strokeweight="1pt">
                <v:stroke joinstyle="miter"/>
                <v:textbox>
                  <w:txbxContent>
                    <w:p w14:paraId="36433379"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Registrácia doručenej ŽoNFP v AGIS</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1632" behindDoc="0" locked="0" layoutInCell="1" allowOverlap="1" wp14:anchorId="4E5EA3EF" wp14:editId="1FC3D839">
                <wp:simplePos x="0" y="0"/>
                <wp:positionH relativeFrom="column">
                  <wp:posOffset>1595755</wp:posOffset>
                </wp:positionH>
                <wp:positionV relativeFrom="paragraph">
                  <wp:posOffset>1487170</wp:posOffset>
                </wp:positionV>
                <wp:extent cx="1479550" cy="461645"/>
                <wp:effectExtent l="0" t="0" r="25400" b="14605"/>
                <wp:wrapNone/>
                <wp:docPr id="200" name="Zaoblený obdĺžnik 200"/>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007E116"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5EA3EF" id="Zaoblený obdĺžnik 200" o:spid="_x0000_s1068" style="position:absolute;left:0;text-align:left;margin-left:125.65pt;margin-top:117.1pt;width:116.5pt;height:36.35pt;z-index:251781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" fillcolor="#5b9bd5" strokecolor="#41719c" strokeweight="1pt">
                <v:stroke joinstyle="miter"/>
                <v:textbox>
                  <w:txbxContent>
                    <w:p w14:paraId="5007E116"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ŽoNFP nie je doručená riadne, včas a v určenej forme</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3680" behindDoc="0" locked="0" layoutInCell="1" allowOverlap="1" wp14:anchorId="374AD8BA" wp14:editId="4D691F20">
                <wp:simplePos x="0" y="0"/>
                <wp:positionH relativeFrom="column">
                  <wp:posOffset>1905</wp:posOffset>
                </wp:positionH>
                <wp:positionV relativeFrom="paragraph">
                  <wp:posOffset>1485265</wp:posOffset>
                </wp:positionV>
                <wp:extent cx="1479550" cy="461645"/>
                <wp:effectExtent l="0" t="0" r="25400" b="14605"/>
                <wp:wrapNone/>
                <wp:docPr id="201" name="Zaoblený obdĺžnik 201"/>
                <wp:cNvGraphicFramePr/>
                <a:graphic xmlns:a="http://schemas.openxmlformats.org/drawingml/2006/main">
                  <a:graphicData uri="http://schemas.microsoft.com/office/word/2010/wordprocessingShape">
                    <wps:wsp>
                      <wps:cNvSpPr/>
                      <wps:spPr>
                        <a:xfrm>
                          <a:off x="0" y="0"/>
                          <a:ext cx="1479550" cy="46164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DA3A23A"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74AD8BA" id="Zaoblený obdĺžnik 201" o:spid="_x0000_s1069" style="position:absolute;left:0;text-align:left;margin-left:.15pt;margin-top:116.95pt;width:116.5pt;height:36.35pt;z-index:251783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" fillcolor="#5b9bd5" strokecolor="#41719c" strokeweight="1pt">
                <v:stroke joinstyle="miter"/>
                <v:textbox>
                  <w:txbxContent>
                    <w:p w14:paraId="5DA3A23A"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Rozhodnutie o zastavení konania</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0608" behindDoc="0" locked="0" layoutInCell="1" allowOverlap="1" wp14:anchorId="54DBFA5F" wp14:editId="1620EFFF">
                <wp:simplePos x="0" y="0"/>
                <wp:positionH relativeFrom="column">
                  <wp:posOffset>683895</wp:posOffset>
                </wp:positionH>
                <wp:positionV relativeFrom="paragraph">
                  <wp:posOffset>738505</wp:posOffset>
                </wp:positionV>
                <wp:extent cx="1479550" cy="406400"/>
                <wp:effectExtent l="0" t="0" r="25400" b="12700"/>
                <wp:wrapNone/>
                <wp:docPr id="202" name="Zaoblený obdĺžnik 202"/>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8F8268"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DBFA5F" id="Zaoblený obdĺžnik 202" o:spid="_x0000_s1070" style="position:absolute;left:0;text-align:left;margin-left:53.85pt;margin-top:58.15pt;width:116.5pt;height:32pt;z-index:251780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" fillcolor="#5b9bd5" strokecolor="#41719c" strokeweight="1pt">
                <v:stroke joinstyle="miter"/>
                <v:textbox>
                  <w:txbxContent>
                    <w:p w14:paraId="5A8F8268" w14:textId="77777777" w:rsidR="009A53B5" w:rsidRPr="00FF3978" w:rsidRDefault="009A53B5" w:rsidP="00FF3978">
                      <w:pPr>
                        <w:spacing w:before="0"/>
                        <w:jc w:val="center"/>
                        <w:rPr>
                          <w:rFonts w:asciiTheme="majorHAnsi" w:hAnsiTheme="majorHAnsi" w:cstheme="majorHAnsi"/>
                          <w:b/>
                          <w:color w:val="FFFFFF" w:themeColor="background1"/>
                          <w:sz w:val="14"/>
                          <w:szCs w:val="16"/>
                        </w:rPr>
                      </w:pPr>
                      <w:r w:rsidRPr="00FF3978">
                        <w:rPr>
                          <w:rFonts w:asciiTheme="majorHAnsi" w:hAnsiTheme="majorHAnsi" w:cstheme="majorHAnsi"/>
                          <w:b/>
                          <w:color w:val="FFFFFF" w:themeColor="background1"/>
                          <w:sz w:val="14"/>
                          <w:szCs w:val="16"/>
                        </w:rPr>
                        <w:t>Projektový zámer</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79584" behindDoc="0" locked="0" layoutInCell="1" allowOverlap="1" wp14:anchorId="08A3C92E" wp14:editId="0E699E64">
                <wp:simplePos x="0" y="0"/>
                <wp:positionH relativeFrom="column">
                  <wp:posOffset>2510155</wp:posOffset>
                </wp:positionH>
                <wp:positionV relativeFrom="paragraph">
                  <wp:posOffset>736600</wp:posOffset>
                </wp:positionV>
                <wp:extent cx="1479550" cy="406400"/>
                <wp:effectExtent l="0" t="0" r="25400" b="12700"/>
                <wp:wrapNone/>
                <wp:docPr id="209" name="Zaoblený obdĺžnik 209"/>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C27422" w14:textId="77777777" w:rsidR="009A53B5" w:rsidRPr="00FF3978" w:rsidRDefault="009A53B5"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A3C92E" id="Zaoblený obdĺžnik 209" o:spid="_x0000_s1071" style="position:absolute;left:0;text-align:left;margin-left:197.65pt;margin-top:58pt;width:116.5pt;height:32pt;z-index:251779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" fillcolor="#5b9bd5" strokecolor="#41719c" strokeweight="1pt">
                <v:stroke joinstyle="miter"/>
                <v:textbox>
                  <w:txbxContent>
                    <w:p w14:paraId="37C27422" w14:textId="77777777" w:rsidR="009A53B5" w:rsidRPr="00FF3978" w:rsidRDefault="009A53B5"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Doručenie ŽoNFP</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78560" behindDoc="0" locked="0" layoutInCell="1" allowOverlap="1" wp14:anchorId="04EE0A0B" wp14:editId="3B0405D0">
                <wp:simplePos x="0" y="0"/>
                <wp:positionH relativeFrom="column">
                  <wp:posOffset>2510155</wp:posOffset>
                </wp:positionH>
                <wp:positionV relativeFrom="paragraph">
                  <wp:posOffset>-3175</wp:posOffset>
                </wp:positionV>
                <wp:extent cx="1479550" cy="406400"/>
                <wp:effectExtent l="0" t="0" r="25400" b="12700"/>
                <wp:wrapNone/>
                <wp:docPr id="210" name="Zaoblený obdĺžnik 210"/>
                <wp:cNvGraphicFramePr/>
                <a:graphic xmlns:a="http://schemas.openxmlformats.org/drawingml/2006/main">
                  <a:graphicData uri="http://schemas.microsoft.com/office/word/2010/wordprocessingShape">
                    <wps:wsp>
                      <wps:cNvSpPr/>
                      <wps:spPr>
                        <a:xfrm>
                          <a:off x="0" y="0"/>
                          <a:ext cx="1479550" cy="4064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E18447F" w14:textId="77777777" w:rsidR="009A53B5" w:rsidRPr="00FF3978" w:rsidRDefault="009A53B5"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EE0A0B" id="Zaoblený obdĺžnik 210" o:spid="_x0000_s1072" style="position:absolute;left:0;text-align:left;margin-left:197.65pt;margin-top:-.25pt;width:116.5pt;height:32pt;z-index:251778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" fillcolor="#5b9bd5" strokecolor="#41719c" strokeweight="1pt">
                <v:stroke joinstyle="miter"/>
                <v:textbox>
                  <w:txbxContent>
                    <w:p w14:paraId="7E18447F" w14:textId="77777777" w:rsidR="009A53B5" w:rsidRPr="00FF3978" w:rsidRDefault="009A53B5" w:rsidP="00FF3978">
                      <w:pPr>
                        <w:spacing w:before="0"/>
                        <w:jc w:val="center"/>
                        <w:rPr>
                          <w:rFonts w:asciiTheme="majorHAnsi" w:hAnsiTheme="majorHAnsi" w:cstheme="majorHAnsi"/>
                          <w:b/>
                          <w:color w:val="FFFFFF" w:themeColor="background1"/>
                          <w:sz w:val="14"/>
                        </w:rPr>
                      </w:pPr>
                      <w:r w:rsidRPr="00FF3978">
                        <w:rPr>
                          <w:rFonts w:asciiTheme="majorHAnsi" w:hAnsiTheme="majorHAnsi" w:cstheme="majorHAnsi"/>
                          <w:b/>
                          <w:color w:val="FFFFFF" w:themeColor="background1"/>
                          <w:sz w:val="14"/>
                        </w:rPr>
                        <w:t>Výzva na predkladanie ŽoNFP</w:t>
                      </w:r>
                    </w:p>
                  </w:txbxContent>
                </v:textbox>
              </v:roundrect>
            </w:pict>
          </mc:Fallback>
        </mc:AlternateContent>
      </w:r>
      <w:r w:rsidR="00195E3B" w:rsidRPr="00FF3978">
        <w:rPr>
          <w:rFonts w:asciiTheme="majorHAnsi" w:hAnsiTheme="majorHAnsi" w:cstheme="majorHAnsi"/>
          <w:noProof/>
          <w:sz w:val="14"/>
          <w:szCs w:val="14"/>
        </w:rPr>
        <mc:AlternateContent>
          <mc:Choice Requires="wps">
            <w:drawing>
              <wp:anchor distT="0" distB="0" distL="114300" distR="114300" simplePos="0" relativeHeight="251787776" behindDoc="0" locked="0" layoutInCell="1" allowOverlap="1" wp14:anchorId="245FD0C9" wp14:editId="0AD968CB">
                <wp:simplePos x="0" y="0"/>
                <wp:positionH relativeFrom="column">
                  <wp:posOffset>3188970</wp:posOffset>
                </wp:positionH>
                <wp:positionV relativeFrom="paragraph">
                  <wp:posOffset>3014980</wp:posOffset>
                </wp:positionV>
                <wp:extent cx="1482725" cy="457200"/>
                <wp:effectExtent l="0" t="0" r="22225" b="19050"/>
                <wp:wrapNone/>
                <wp:docPr id="220" name="Zaoblený obdĺžnik 220"/>
                <wp:cNvGraphicFramePr/>
                <a:graphic xmlns:a="http://schemas.openxmlformats.org/drawingml/2006/main">
                  <a:graphicData uri="http://schemas.microsoft.com/office/word/2010/wordprocessingShape">
                    <wps:wsp>
                      <wps:cNvSpPr/>
                      <wps:spPr>
                        <a:xfrm>
                          <a:off x="0" y="0"/>
                          <a:ext cx="1482725" cy="45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682738"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5FD0C9" id="Zaoblený obdĺžnik 220" o:spid="_x0000_s1073" style="position:absolute;left:0;text-align:left;margin-left:251.1pt;margin-top:237.4pt;width:116.75pt;height:36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" fillcolor="#5b9bd5" strokecolor="#41719c" strokeweight="1pt">
                <v:stroke joinstyle="miter"/>
                <v:textbox>
                  <w:txbxContent>
                    <w:p w14:paraId="5B682738"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Administratívne overenie</w:t>
                      </w:r>
                    </w:p>
                  </w:txbxContent>
                </v:textbox>
              </v:roundrect>
            </w:pict>
          </mc:Fallback>
        </mc:AlternateContent>
      </w:r>
      <w:r w:rsidR="00195E3B" w:rsidRPr="00FF3978">
        <w:rPr>
          <w:rFonts w:asciiTheme="majorHAnsi" w:hAnsiTheme="majorHAnsi" w:cstheme="majorHAnsi"/>
          <w:noProof/>
          <w:sz w:val="16"/>
          <w:szCs w:val="16"/>
        </w:rPr>
        <mc:AlternateContent>
          <mc:Choice Requires="wps">
            <w:drawing>
              <wp:anchor distT="0" distB="0" distL="114300" distR="114300" simplePos="0" relativeHeight="251785728" behindDoc="0" locked="1" layoutInCell="1" allowOverlap="1" wp14:anchorId="5195E8F2" wp14:editId="7F166467">
                <wp:simplePos x="0" y="0"/>
                <wp:positionH relativeFrom="column">
                  <wp:posOffset>135255</wp:posOffset>
                </wp:positionH>
                <wp:positionV relativeFrom="page">
                  <wp:posOffset>2860040</wp:posOffset>
                </wp:positionV>
                <wp:extent cx="1216660" cy="1025525"/>
                <wp:effectExtent l="19050" t="19050" r="21590" b="22225"/>
                <wp:wrapNone/>
                <wp:docPr id="221" name="Šípka nahor 221"/>
                <wp:cNvGraphicFramePr/>
                <a:graphic xmlns:a="http://schemas.openxmlformats.org/drawingml/2006/main">
                  <a:graphicData uri="http://schemas.microsoft.com/office/word/2010/wordprocessingShape">
                    <wps:wsp>
                      <wps:cNvSpPr/>
                      <wps:spPr>
                        <a:xfrm>
                          <a:off x="0" y="0"/>
                          <a:ext cx="1216660" cy="1025525"/>
                        </a:xfrm>
                        <a:prstGeom prst="upArrow">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5E907F37"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5E8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ípka nahor 221" o:spid="_x0000_s1074" type="#_x0000_t68" style="position:absolute;left:0;text-align:left;margin-left:10.65pt;margin-top:225.2pt;width:95.8pt;height:80.7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" adj="10800" fillcolor="#8064a2 [3207]" strokecolor="#3f3151 [1607]" strokeweight="2pt">
                <v:textbox>
                  <w:txbxContent>
                    <w:p w14:paraId="5E907F37"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Ukončenie konania o ŽoNFP</w:t>
                      </w:r>
                    </w:p>
                  </w:txbxContent>
                </v:textbox>
                <w10:wrap anchory="page"/>
                <w10:anchorlock/>
              </v:shape>
            </w:pict>
          </mc:Fallback>
        </mc:AlternateContent>
      </w:r>
      <w:r w:rsidR="00195E3B" w:rsidRPr="00FF3978">
        <w:rPr>
          <w:rFonts w:asciiTheme="majorHAnsi" w:hAnsiTheme="majorHAnsi" w:cstheme="majorHAnsi"/>
          <w:noProof/>
          <w:sz w:val="16"/>
          <w:szCs w:val="16"/>
        </w:rPr>
        <w:drawing>
          <wp:inline distT="0" distB="0" distL="0" distR="0" wp14:anchorId="1916B11E" wp14:editId="16957C61">
            <wp:extent cx="5713095" cy="9132157"/>
            <wp:effectExtent l="0" t="0" r="0" b="0"/>
            <wp:docPr id="224" name="Diagram 2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0719BA" w14:textId="0B210D84"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themeColor="text1"/>
        </w:rPr>
        <w:lastRenderedPageBreak/>
        <w:t>Výzva môže mať formu :</w:t>
      </w:r>
    </w:p>
    <w:p w14:paraId="2E72EBB5" w14:textId="77777777" w:rsidR="001A0B71" w:rsidRPr="00FF3978" w:rsidRDefault="001A0B71" w:rsidP="00FF3978">
      <w:pPr>
        <w:pStyle w:val="Odsekzoznamu"/>
        <w:numPr>
          <w:ilvl w:val="0"/>
          <w:numId w:val="1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sidRPr="00FF3978">
        <w:rPr>
          <w:rFonts w:asciiTheme="majorHAnsi" w:hAnsiTheme="majorHAnsi" w:cstheme="majorHAnsi"/>
          <w:szCs w:val="24"/>
        </w:rPr>
        <w:t>;</w:t>
      </w:r>
    </w:p>
    <w:p w14:paraId="09C95141" w14:textId="77777777" w:rsidR="00487102" w:rsidRPr="00FF3978" w:rsidRDefault="001A0B71" w:rsidP="00FF3978">
      <w:pPr>
        <w:pStyle w:val="Odsekzoznamu"/>
        <w:numPr>
          <w:ilvl w:val="0"/>
          <w:numId w:val="14"/>
        </w:numPr>
        <w:autoSpaceDE w:val="0"/>
        <w:autoSpaceDN w:val="0"/>
        <w:adjustRightInd w:val="0"/>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otvorenej výzvy, ktorej dĺžka trvania je závislá na disponibilných finančných prostriedkoch, ktorých vyčerpanie je dôvodom na ukončenie tohto druhu výzvy</w:t>
      </w:r>
      <w:r w:rsidR="00570194" w:rsidRPr="00FF3978">
        <w:rPr>
          <w:rFonts w:asciiTheme="majorHAnsi" w:hAnsiTheme="majorHAnsi" w:cstheme="majorHAnsi"/>
          <w:szCs w:val="24"/>
        </w:rPr>
        <w:t xml:space="preserve"> </w:t>
      </w:r>
      <w:r w:rsidR="004B59D6" w:rsidRPr="00FF3978">
        <w:rPr>
          <w:rFonts w:asciiTheme="majorHAnsi" w:hAnsiTheme="majorHAnsi" w:cstheme="majorHAnsi"/>
          <w:szCs w:val="24"/>
        </w:rPr>
        <w:t>alebo na iných skutočnostiach, ktoré stanoví PPA vo výzve</w:t>
      </w:r>
      <w:r w:rsidRPr="00FF3978">
        <w:rPr>
          <w:rFonts w:asciiTheme="majorHAnsi" w:hAnsiTheme="majorHAnsi" w:cstheme="majorHAnsi"/>
          <w:szCs w:val="24"/>
        </w:rPr>
        <w:t>. PPA zverejní na svojom webovom sídle informáciu o tom, že plánuje ukončiť výzvu z dôvodu blížiaceho sa vyčerpania alokácie finančných prostriedkov najmenej 15 pracovných dní pred predpokladaným uzavretím výzvy.</w:t>
      </w:r>
      <w:r w:rsidR="004B59D6" w:rsidRPr="00FF3978">
        <w:rPr>
          <w:rFonts w:asciiTheme="majorHAnsi" w:hAnsiTheme="majorHAnsi" w:cstheme="majorHAnsi"/>
          <w:szCs w:val="24"/>
        </w:rPr>
        <w:t xml:space="preserve"> PPA môže vo výzve stanoviť hranicu, do kedy bude výzva otvorená.</w:t>
      </w:r>
    </w:p>
    <w:p w14:paraId="0B3EDD91" w14:textId="212AD571"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FF3978">
        <w:rPr>
          <w:rFonts w:asciiTheme="majorHAnsi" w:hAnsiTheme="majorHAnsi" w:cstheme="majorHAnsi"/>
          <w:color w:val="000000"/>
        </w:rPr>
        <w:t>Výzva musí obligatórne obsahovať:</w:t>
      </w:r>
    </w:p>
    <w:p w14:paraId="05C6CAF0" w14:textId="034B1969" w:rsidR="001A0B71" w:rsidRPr="00FF3978" w:rsidRDefault="001A0B71"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formálne náležitosti: názov Poskytovateľa; dátum vyhlásenia výzvy; dátum uzavretia výzvy alebo skutočnosť, na ktorej základe sa výzva uzavrie; kontaktné údaje Poskytovateľa a spôsob komunikácie s Poskytovateľom;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Poskytovateľ</w:t>
      </w:r>
      <w:r w:rsidR="00437BAF" w:rsidRPr="00FF3978">
        <w:rPr>
          <w:rFonts w:asciiTheme="majorHAnsi" w:hAnsiTheme="majorHAnsi" w:cstheme="majorHAnsi"/>
          <w:color w:val="000000"/>
          <w:szCs w:val="24"/>
        </w:rPr>
        <w:t>om a pod.);</w:t>
      </w:r>
    </w:p>
    <w:p w14:paraId="366402B3" w14:textId="77777777" w:rsidR="001A0B71" w:rsidRPr="00FF3978" w:rsidRDefault="00437BAF"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w:t>
      </w:r>
      <w:r w:rsidR="001A0B71" w:rsidRPr="00FF3978">
        <w:rPr>
          <w:rFonts w:asciiTheme="majorHAnsi" w:hAnsiTheme="majorHAnsi" w:cstheme="majorHAnsi"/>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FF3978">
        <w:rPr>
          <w:rFonts w:asciiTheme="majorHAnsi" w:hAnsiTheme="majorHAnsi" w:cstheme="majorHAnsi"/>
          <w:color w:val="000000"/>
          <w:szCs w:val="24"/>
        </w:rPr>
        <w:t>343/2015</w:t>
      </w:r>
      <w:r w:rsidR="001A0B71" w:rsidRPr="00FF3978">
        <w:rPr>
          <w:rFonts w:asciiTheme="majorHAnsi" w:hAnsiTheme="majorHAnsi" w:cstheme="majorHAnsi"/>
          <w:color w:val="000000"/>
          <w:szCs w:val="24"/>
        </w:rPr>
        <w:t xml:space="preserve"> Z. z.</w:t>
      </w:r>
      <w:r w:rsidR="007E1736" w:rsidRPr="00FF3978">
        <w:rPr>
          <w:rFonts w:asciiTheme="majorHAnsi" w:hAnsiTheme="majorHAnsi" w:cstheme="majorHAnsi"/>
          <w:color w:val="000000"/>
          <w:szCs w:val="24"/>
        </w:rPr>
        <w:t>,</w:t>
      </w:r>
      <w:r w:rsidR="001A0B71" w:rsidRPr="00FF3978">
        <w:rPr>
          <w:rFonts w:asciiTheme="majorHAnsi" w:hAnsiTheme="majorHAnsi" w:cstheme="majorHAnsi"/>
          <w:color w:val="000000"/>
          <w:szCs w:val="24"/>
        </w:rPr>
        <w:t xml:space="preserve"> čl. 107 a 108 Zmluvy o fungovaní Európskej únie).</w:t>
      </w:r>
    </w:p>
    <w:p w14:paraId="35C858A2" w14:textId="77777777" w:rsidR="001A0B71" w:rsidRPr="00FF3978" w:rsidRDefault="001A0B71" w:rsidP="00FF3978">
      <w:pPr>
        <w:pStyle w:val="Odsekzoznamu"/>
        <w:numPr>
          <w:ilvl w:val="1"/>
          <w:numId w:val="39"/>
        </w:numPr>
        <w:autoSpaceDE w:val="0"/>
        <w:autoSpaceDN w:val="0"/>
        <w:adjustRightInd w:val="0"/>
        <w:spacing w:before="60" w:after="60"/>
        <w:ind w:left="1134"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Vyššie uvedené obligatórne náležitosti výzvy nemôžu byť nahradené odkazom na iný dokument, napr. </w:t>
      </w:r>
      <w:r w:rsidR="00437BAF" w:rsidRPr="00FF3978">
        <w:rPr>
          <w:rFonts w:asciiTheme="majorHAnsi" w:hAnsiTheme="majorHAnsi" w:cstheme="majorHAnsi"/>
          <w:color w:val="000000"/>
          <w:szCs w:val="24"/>
        </w:rPr>
        <w:t>PRV</w:t>
      </w:r>
      <w:r w:rsidRPr="00FF3978">
        <w:rPr>
          <w:rFonts w:asciiTheme="majorHAnsi" w:hAnsiTheme="majorHAnsi" w:cstheme="majorHAnsi"/>
          <w:color w:val="000000"/>
          <w:szCs w:val="24"/>
        </w:rPr>
        <w:t xml:space="preserve"> alebo príslušnú metodickú príručku ani za predpokladu, že niektorý z týchto dokumentov bude tvoriť prílohu výzvy.</w:t>
      </w:r>
    </w:p>
    <w:p w14:paraId="417E9FF4" w14:textId="731A7DF3"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color w:val="000000"/>
        </w:rPr>
        <w:t>Výzva môže fakultatívne obsahovať:</w:t>
      </w:r>
    </w:p>
    <w:p w14:paraId="31CB2769" w14:textId="6E45A0F4" w:rsidR="001A0B71" w:rsidRPr="00FF3978" w:rsidRDefault="00437BAF" w:rsidP="00FF3978">
      <w:pPr>
        <w:pStyle w:val="Odsekzoznamu"/>
        <w:numPr>
          <w:ilvl w:val="1"/>
          <w:numId w:val="181"/>
        </w:numPr>
        <w:autoSpaceDE w:val="0"/>
        <w:autoSpaceDN w:val="0"/>
        <w:adjustRightInd w:val="0"/>
        <w:spacing w:before="60" w:after="60"/>
        <w:ind w:left="1134" w:hanging="567"/>
        <w:jc w:val="both"/>
        <w:rPr>
          <w:rFonts w:asciiTheme="majorHAnsi" w:hAnsiTheme="majorHAnsi" w:cstheme="majorHAnsi"/>
          <w:color w:val="000000"/>
        </w:rPr>
      </w:pPr>
      <w:r w:rsidRPr="00FF3978">
        <w:rPr>
          <w:rFonts w:asciiTheme="majorHAnsi" w:hAnsiTheme="majorHAnsi" w:cstheme="majorHAnsi"/>
          <w:color w:val="000000"/>
        </w:rPr>
        <w:t>i</w:t>
      </w:r>
      <w:r w:rsidR="001A0B71" w:rsidRPr="00FF3978">
        <w:rPr>
          <w:rFonts w:asciiTheme="majorHAnsi" w:hAnsiTheme="majorHAnsi" w:cstheme="majorHAnsi"/>
          <w:color w:val="000000"/>
        </w:rPr>
        <w:t>né podmienky poskytnutia príspevku ak</w:t>
      </w:r>
      <w:r w:rsidRPr="00FF3978">
        <w:rPr>
          <w:rFonts w:asciiTheme="majorHAnsi" w:hAnsiTheme="majorHAnsi" w:cstheme="majorHAnsi"/>
          <w:color w:val="000000"/>
        </w:rPr>
        <w:t>o tie, ktoré sú uvedené v bode 6.2 ods. 8</w:t>
      </w:r>
      <w:r w:rsidR="001A0B71" w:rsidRPr="00FF3978">
        <w:rPr>
          <w:rFonts w:asciiTheme="majorHAnsi" w:hAnsiTheme="majorHAnsi" w:cstheme="majorHAnsi"/>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Pr="00FF3978">
        <w:rPr>
          <w:rFonts w:asciiTheme="majorHAnsi" w:hAnsiTheme="majorHAnsi" w:cstheme="majorHAnsi"/>
          <w:color w:val="000000"/>
        </w:rPr>
        <w:t>enia, ktoré je predmetom výzvy);</w:t>
      </w:r>
    </w:p>
    <w:p w14:paraId="59B3C3D4" w14:textId="003CAA1B" w:rsidR="001A0B71" w:rsidRPr="00FF3978" w:rsidRDefault="00437BAF" w:rsidP="00FF3978">
      <w:pPr>
        <w:pStyle w:val="Odsekzoznamu"/>
        <w:numPr>
          <w:ilvl w:val="1"/>
          <w:numId w:val="181"/>
        </w:numPr>
        <w:autoSpaceDE w:val="0"/>
        <w:autoSpaceDN w:val="0"/>
        <w:adjustRightInd w:val="0"/>
        <w:spacing w:before="60" w:after="60"/>
        <w:ind w:left="1134" w:hanging="567"/>
        <w:jc w:val="both"/>
        <w:rPr>
          <w:rFonts w:asciiTheme="majorHAnsi" w:hAnsiTheme="majorHAnsi" w:cstheme="majorHAnsi"/>
          <w:color w:val="000000"/>
        </w:rPr>
      </w:pPr>
      <w:r w:rsidRPr="00FF3978">
        <w:rPr>
          <w:rFonts w:asciiTheme="majorHAnsi" w:hAnsiTheme="majorHAnsi" w:cstheme="majorHAnsi"/>
          <w:color w:val="000000"/>
        </w:rPr>
        <w:t>p</w:t>
      </w:r>
      <w:r w:rsidR="001A0B71" w:rsidRPr="00FF3978">
        <w:rPr>
          <w:rFonts w:asciiTheme="majorHAnsi" w:hAnsiTheme="majorHAnsi" w:cstheme="majorHAnsi"/>
          <w:color w:val="000000"/>
        </w:rPr>
        <w:t>rílohy výzvy: napr. formulár</w:t>
      </w:r>
      <w:r w:rsidRPr="00FF3978">
        <w:rPr>
          <w:rFonts w:asciiTheme="majorHAnsi" w:hAnsiTheme="majorHAnsi" w:cstheme="majorHAnsi"/>
          <w:color w:val="000000"/>
        </w:rPr>
        <w:t xml:space="preserve"> </w:t>
      </w:r>
      <w:r w:rsidR="001A0B71" w:rsidRPr="00FF3978">
        <w:rPr>
          <w:rFonts w:asciiTheme="majorHAnsi" w:hAnsiTheme="majorHAnsi" w:cstheme="majorHAnsi"/>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sidRPr="00FF3978">
        <w:rPr>
          <w:rFonts w:asciiTheme="majorHAnsi" w:hAnsiTheme="majorHAnsi" w:cstheme="majorHAnsi"/>
          <w:color w:val="000000"/>
        </w:rPr>
        <w:t xml:space="preserve">(EÚ) </w:t>
      </w:r>
      <w:r w:rsidR="001A0B71" w:rsidRPr="00FF3978">
        <w:rPr>
          <w:rFonts w:asciiTheme="majorHAnsi" w:hAnsiTheme="majorHAnsi" w:cstheme="majorHAnsi"/>
          <w:color w:val="000000"/>
        </w:rPr>
        <w:t>1302/2008</w:t>
      </w:r>
      <w:r w:rsidRPr="00FF3978">
        <w:rPr>
          <w:rFonts w:asciiTheme="majorHAnsi" w:hAnsiTheme="majorHAnsi" w:cstheme="majorHAnsi"/>
          <w:color w:val="000000"/>
        </w:rPr>
        <w:t xml:space="preserve"> (CED)</w:t>
      </w:r>
      <w:r w:rsidR="001A0B71" w:rsidRPr="00FF3978">
        <w:rPr>
          <w:rFonts w:asciiTheme="majorHAnsi" w:hAnsiTheme="majorHAnsi" w:cstheme="majorHAnsi"/>
          <w:color w:val="000000"/>
        </w:rPr>
        <w:t>.</w:t>
      </w:r>
    </w:p>
    <w:p w14:paraId="3FE8D694"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rPr>
      </w:pPr>
      <w:r w:rsidRPr="00FF3978">
        <w:rPr>
          <w:rFonts w:asciiTheme="majorHAnsi" w:hAnsiTheme="majorHAnsi" w:cstheme="majorHAnsi"/>
          <w:b/>
          <w:color w:val="000000"/>
        </w:rPr>
        <w:lastRenderedPageBreak/>
        <w:t xml:space="preserve">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 takú zmenu výzvy, ktorou môže byť skôr podaná ŽoNFP dotknutá. PPA písomne informuje žiadateľov a určí primeranú lehotu na doplnenie alebo zmenu ŽoNFP. </w:t>
      </w:r>
    </w:p>
    <w:p w14:paraId="681A3874"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 xml:space="preserve">PPA môže po zverejnení výzvy (aj po uzavretí výzvy) zmeniť formálne náležitosti výzvy, vrátane jej príloh. </w:t>
      </w:r>
    </w:p>
    <w:p w14:paraId="532E26B9"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14:paraId="2C907128"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14:paraId="3C51DF3A"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Ak dôjde k zrušeniu uzavretej výzvy, PPA vráti ŽoNFP podané do dátumu zrušenia výzvy žiadateľovi. Ak dôjde k zrušeniu otvorenej výzvy, PPA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14:paraId="2BED89CA"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 xml:space="preserve">Každú zmenu výzvy a jej príloh (formou sledovania zmien) a každé zrušenie výzvy spolu s odôvodnením zmeny/zrušenia PPA zverejňuje na svojom webovom sídle. </w:t>
      </w:r>
    </w:p>
    <w:p w14:paraId="7654CDFF"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PPA v rámci administratívneho overenia overí splnenie podmienok doručenia ŽoNFP a následne ostatných podmienok poskytnutia príspevku, určených vo výzve. </w:t>
      </w:r>
    </w:p>
    <w:p w14:paraId="0BE7F1CE"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 xml:space="preserve">V prípade, že ŽoNFP  nebola doručená riadne, v predpísanej lehote, t.j. že nebol dodržaný rozhodujúci </w:t>
      </w:r>
      <w:r w:rsidRPr="00FF3978">
        <w:rPr>
          <w:rFonts w:asciiTheme="majorHAnsi" w:hAnsiTheme="majorHAnsi" w:cstheme="majorHAnsi"/>
          <w:color w:val="000000"/>
          <w:szCs w:val="24"/>
        </w:rPr>
        <w:t>dátum odovzdania na poštovú, resp. inú prepravu  najneskôr v posledný deň uzávierky výzvy, resp. lehoty určenej na predkladanie ŽoNFP vo výzve</w:t>
      </w:r>
      <w:r w:rsidRPr="00FF3978">
        <w:rPr>
          <w:rFonts w:asciiTheme="majorHAnsi" w:hAnsiTheme="majorHAnsi" w:cstheme="majorHAnsi"/>
          <w:szCs w:val="24"/>
        </w:rPr>
        <w:t xml:space="preserve"> a/alebo ŽoNFP nebola doručená v určenej for</w:t>
      </w:r>
      <w:r w:rsidR="00437BAF" w:rsidRPr="00FF3978">
        <w:rPr>
          <w:rFonts w:asciiTheme="majorHAnsi" w:hAnsiTheme="majorHAnsi" w:cstheme="majorHAnsi"/>
          <w:szCs w:val="24"/>
        </w:rPr>
        <w:t>me, PPA konanie zastaví a vydá r</w:t>
      </w:r>
      <w:r w:rsidRPr="00FF3978">
        <w:rPr>
          <w:rFonts w:asciiTheme="majorHAnsi" w:hAnsiTheme="majorHAnsi" w:cstheme="majorHAnsi"/>
          <w:szCs w:val="24"/>
        </w:rPr>
        <w:t>ozhodnuti</w:t>
      </w:r>
      <w:r w:rsidR="00437BAF" w:rsidRPr="00FF3978">
        <w:rPr>
          <w:rFonts w:asciiTheme="majorHAnsi" w:hAnsiTheme="majorHAnsi" w:cstheme="majorHAnsi"/>
          <w:szCs w:val="24"/>
        </w:rPr>
        <w:t>e o zastavení konania v zmysle z</w:t>
      </w:r>
      <w:r w:rsidRPr="00FF3978">
        <w:rPr>
          <w:rFonts w:asciiTheme="majorHAnsi" w:hAnsiTheme="majorHAnsi" w:cstheme="majorHAnsi"/>
          <w:szCs w:val="24"/>
        </w:rPr>
        <w:t>ák. č. 292/2014 Z.z., §20, ods. 2.</w:t>
      </w:r>
    </w:p>
    <w:p w14:paraId="5C343544"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14:paraId="59EC4BD7"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 xml:space="preserve">Ak vyhláseniu výzvy predchádzalo posudzovanie projektových zámerov, PPA </w:t>
      </w:r>
      <w:r w:rsidR="00437BAF" w:rsidRPr="00FF3978">
        <w:rPr>
          <w:rFonts w:asciiTheme="majorHAnsi" w:hAnsiTheme="majorHAnsi" w:cstheme="majorHAnsi"/>
          <w:b/>
          <w:color w:val="000000"/>
          <w:szCs w:val="24"/>
        </w:rPr>
        <w:t>vo výzve stanoví</w:t>
      </w:r>
      <w:r w:rsidRPr="00FF3978">
        <w:rPr>
          <w:rFonts w:asciiTheme="majorHAnsi" w:hAnsiTheme="majorHAnsi" w:cstheme="majorHAnsi"/>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14:paraId="592664A6"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PPA nie je oprávnená obmedziť účasť vo vyhlásenej výzve len na takých žiadateľov, ktorí mali v rámci posúdenia projektového zámeru pozitívnu hodnotiacu správu. Podmienka </w:t>
      </w:r>
      <w:r w:rsidRPr="00FF3978">
        <w:rPr>
          <w:rFonts w:asciiTheme="majorHAnsi" w:hAnsiTheme="majorHAnsi" w:cstheme="majorHAnsi"/>
          <w:color w:val="000000"/>
          <w:szCs w:val="24"/>
        </w:rPr>
        <w:lastRenderedPageBreak/>
        <w:t xml:space="preserve">poskytnutia príspevku vo vzťahu k oprávnenosti žiadateľa môže byť obmedzená iba na účasť vo výzve na predkladanie projektových zámerov a jej splnenie žiadateľ v konaní o ŽoNFP preukazuje predložením hodnotiacej správy. </w:t>
      </w:r>
    </w:p>
    <w:p w14:paraId="30F02393"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14:paraId="07918E21"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14:paraId="760645A7"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14:paraId="69AB0450"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14:paraId="60D15996" w14:textId="57A8511D" w:rsidR="006F2768" w:rsidRPr="00195E3B" w:rsidRDefault="001A0B71" w:rsidP="00FF3978">
      <w:pPr>
        <w:pStyle w:val="Odsekzoznamu"/>
        <w:numPr>
          <w:ilvl w:val="1"/>
          <w:numId w:val="47"/>
        </w:numPr>
        <w:tabs>
          <w:tab w:val="left" w:pos="567"/>
        </w:tabs>
        <w:autoSpaceDE w:val="0"/>
        <w:autoSpaceDN w:val="0"/>
        <w:adjustRightInd w:val="0"/>
        <w:spacing w:before="60" w:after="60"/>
        <w:ind w:left="567" w:hanging="567"/>
        <w:jc w:val="both"/>
        <w:rPr>
          <w:rFonts w:asciiTheme="majorHAnsi" w:hAnsiTheme="majorHAnsi" w:cstheme="majorHAnsi"/>
        </w:rPr>
      </w:pPr>
      <w:r w:rsidRPr="00FF3978">
        <w:rPr>
          <w:rFonts w:asciiTheme="majorHAnsi" w:hAnsiTheme="majorHAnsi" w:cstheme="majorHAnsi"/>
          <w:szCs w:val="24"/>
        </w:rPr>
        <w:t xml:space="preserve">V prípade, ak na základe </w:t>
      </w:r>
      <w:r w:rsidR="006F2768" w:rsidRPr="00195E3B">
        <w:rPr>
          <w:rFonts w:asciiTheme="majorHAnsi" w:hAnsiTheme="majorHAnsi" w:cstheme="majorHAnsi"/>
        </w:rPr>
        <w:t>administratívneho overenia</w:t>
      </w:r>
      <w:r w:rsidR="006F2768" w:rsidRPr="00195E3B">
        <w:rPr>
          <w:rFonts w:asciiTheme="majorHAnsi" w:hAnsiTheme="majorHAnsi" w:cstheme="majorHAnsi"/>
          <w:szCs w:val="24"/>
        </w:rPr>
        <w:t xml:space="preserve"> </w:t>
      </w:r>
      <w:r w:rsidRPr="00FF3978">
        <w:rPr>
          <w:rFonts w:asciiTheme="majorHAnsi" w:hAnsiTheme="majorHAnsi" w:cstheme="majorHAnsi"/>
          <w:szCs w:val="24"/>
        </w:rPr>
        <w:t xml:space="preserve">ŽoNFP a jej príloh vzniknú pochybnosti o pravdivosti alebo </w:t>
      </w:r>
      <w:r w:rsidR="002317D8" w:rsidRPr="00195E3B">
        <w:rPr>
          <w:rFonts w:asciiTheme="majorHAnsi" w:hAnsiTheme="majorHAnsi" w:cstheme="majorHAnsi"/>
          <w:szCs w:val="24"/>
        </w:rPr>
        <w:t>úplnosti</w:t>
      </w:r>
      <w:r w:rsidR="002317D8" w:rsidRPr="00FF3978">
        <w:rPr>
          <w:rFonts w:asciiTheme="majorHAnsi" w:hAnsiTheme="majorHAnsi" w:cstheme="majorHAnsi"/>
          <w:szCs w:val="24"/>
        </w:rPr>
        <w:t xml:space="preserve"> </w:t>
      </w:r>
      <w:r w:rsidRPr="00FF3978">
        <w:rPr>
          <w:rFonts w:asciiTheme="majorHAnsi" w:hAnsiTheme="majorHAnsi" w:cstheme="majorHAnsi"/>
          <w:szCs w:val="24"/>
        </w:rPr>
        <w:t xml:space="preserve">ŽoNFP alebo jej príloh, </w:t>
      </w:r>
      <w:r w:rsidR="006F2768" w:rsidRPr="00195E3B">
        <w:rPr>
          <w:rFonts w:asciiTheme="majorHAnsi" w:hAnsiTheme="majorHAnsi" w:cstheme="majorHAnsi"/>
        </w:rPr>
        <w:t xml:space="preserve">Ak vzniknú v rámci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 </w:t>
      </w:r>
    </w:p>
    <w:p w14:paraId="31B6F9D1" w14:textId="77777777" w:rsidR="001A0B71" w:rsidRPr="00FF3978" w:rsidRDefault="001A0B71" w:rsidP="00FF3978">
      <w:pPr>
        <w:pStyle w:val="Odsekzoznamu"/>
        <w:tabs>
          <w:tab w:val="left" w:pos="567"/>
        </w:tabs>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14:paraId="539A91DA"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szCs w:val="24"/>
        </w:rPr>
        <w:t>Po ukončení administratívneho overenia a odborného hodnotenia ŽoNFP PPA vydá príslušné rozhodnutie (rozhodnutie o schválení/neschválení ŽoNFP, rozhodnutie o zastavení konania).</w:t>
      </w:r>
    </w:p>
    <w:p w14:paraId="6BDA4A9C" w14:textId="77777777" w:rsidR="004C34C4" w:rsidRPr="00FF3978" w:rsidRDefault="004C34C4"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Rozhodnutie o schválení ŽoNFP</w:t>
      </w:r>
      <w:r w:rsidRPr="00FF3978">
        <w:rPr>
          <w:rFonts w:asciiTheme="majorHAnsi" w:hAnsiTheme="majorHAnsi" w:cstheme="majorHAnsi"/>
          <w:color w:val="000000"/>
          <w:szCs w:val="24"/>
        </w:rPr>
        <w:t xml:space="preserve"> </w:t>
      </w:r>
      <w:r w:rsidR="00D74567" w:rsidRPr="00FF3978">
        <w:rPr>
          <w:rFonts w:asciiTheme="majorHAnsi" w:hAnsiTheme="majorHAnsi" w:cstheme="majorHAnsi"/>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sidRPr="00FF3978">
        <w:rPr>
          <w:rFonts w:asciiTheme="majorHAnsi" w:hAnsiTheme="majorHAnsi" w:cstheme="majorHAnsi"/>
          <w:color w:val="000000"/>
          <w:szCs w:val="24"/>
        </w:rPr>
        <w:t xml:space="preserve"> Ak PPA nemá vo výzve dostatočnú alokáciu na financovanie všetkých ŽoNFP, ktoré splnili podmienky poskytnutia príspevku, prioritne budú podporené tie, ktoré mali kladnú hodnotiacu správu.</w:t>
      </w:r>
    </w:p>
    <w:p w14:paraId="306D2A86" w14:textId="77777777" w:rsidR="00D74567" w:rsidRPr="00FF3978"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Rozhodnutie o neschválení ŽoNFP</w:t>
      </w:r>
      <w:r w:rsidRPr="00FF3978">
        <w:rPr>
          <w:rFonts w:asciiTheme="majorHAnsi" w:hAnsiTheme="majorHAnsi" w:cstheme="majorHAnsi"/>
          <w:color w:val="000000"/>
          <w:szCs w:val="24"/>
        </w:rPr>
        <w:t xml:space="preserve"> vydá PPA, ak žiadateľ nesplnil niektorú z podmienok poskytnutia príspevku alebo nie je možné ŽoNFP schváliť z dôvodu nedostatku finančných prostriedkov určených vo výzve.</w:t>
      </w:r>
    </w:p>
    <w:p w14:paraId="6705273A" w14:textId="77777777" w:rsidR="00D74567" w:rsidRPr="00FF3978" w:rsidRDefault="00D74567" w:rsidP="00FF3978">
      <w:pPr>
        <w:pStyle w:val="Odsekzoznamu"/>
        <w:autoSpaceDE w:val="0"/>
        <w:autoSpaceDN w:val="0"/>
        <w:adjustRightInd w:val="0"/>
        <w:spacing w:before="60" w:after="60"/>
        <w:ind w:left="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lastRenderedPageBreak/>
        <w:t>Rozhodnutie o zastavení konania</w:t>
      </w:r>
      <w:r w:rsidRPr="00FF3978">
        <w:rPr>
          <w:rFonts w:asciiTheme="majorHAnsi" w:hAnsiTheme="majorHAnsi" w:cstheme="majorHAnsi"/>
          <w:color w:val="000000"/>
          <w:szCs w:val="24"/>
        </w:rPr>
        <w:t xml:space="preserve"> vydá PPA, ak :</w:t>
      </w:r>
    </w:p>
    <w:p w14:paraId="4BBEC006"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vzal späť ŽoNFP</w:t>
      </w:r>
      <w:r w:rsidRPr="00FF3978" w:rsidDel="007146B9">
        <w:rPr>
          <w:rFonts w:asciiTheme="majorHAnsi" w:hAnsiTheme="majorHAnsi" w:cstheme="majorHAnsi"/>
        </w:rPr>
        <w:t xml:space="preserve"> </w:t>
      </w:r>
      <w:r w:rsidRPr="00FF3978">
        <w:rPr>
          <w:rFonts w:asciiTheme="majorHAnsi" w:hAnsiTheme="majorHAnsi" w:cstheme="majorHAnsi"/>
        </w:rPr>
        <w:t>pred vydaním rozhodnutia (ak je odvolacie konanie      na riadiacom orgáne a žiadateľ vezme odvolanie späť pred vydaním rozhodnutia, riadiaci orgán vráti spis projektu spolu so späťvzatím odvolania Poskytovateľovi, a ten vydá rozhodnutie o zastavení konania);</w:t>
      </w:r>
    </w:p>
    <w:p w14:paraId="6FD98BDB"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zomrel, bol vyhlásený za mŕtveho alebo zanikol bez právneho nástupcu;</w:t>
      </w:r>
    </w:p>
    <w:p w14:paraId="07D73D0F"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žiadateľ nepredložil ŽoNFP</w:t>
      </w:r>
      <w:r w:rsidRPr="00FF3978" w:rsidDel="007146B9">
        <w:rPr>
          <w:rFonts w:asciiTheme="majorHAnsi" w:hAnsiTheme="majorHAnsi" w:cstheme="majorHAnsi"/>
        </w:rPr>
        <w:t xml:space="preserve"> </w:t>
      </w:r>
      <w:r w:rsidRPr="00FF3978">
        <w:rPr>
          <w:rFonts w:asciiTheme="majorHAnsi" w:hAnsiTheme="majorHAnsi" w:cstheme="majorHAnsi"/>
        </w:rPr>
        <w:t xml:space="preserve"> riadne, včas a vo forme určenej Poskytovateľom;</w:t>
      </w:r>
    </w:p>
    <w:p w14:paraId="674E1C86"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sú pochybnosti o pravdivosti alebo úplnosti žiadosti a žiadateľ tieto pochybnosti neodstránil v určenej lehote;</w:t>
      </w:r>
    </w:p>
    <w:p w14:paraId="3AA923BC" w14:textId="77777777" w:rsidR="00D74567" w:rsidRPr="00FF3978" w:rsidRDefault="00D74567" w:rsidP="00FF3978">
      <w:pPr>
        <w:pStyle w:val="Default"/>
        <w:numPr>
          <w:ilvl w:val="0"/>
          <w:numId w:val="59"/>
        </w:numPr>
        <w:spacing w:before="60" w:after="60"/>
        <w:ind w:left="1134" w:hanging="567"/>
        <w:jc w:val="both"/>
        <w:rPr>
          <w:rFonts w:asciiTheme="majorHAnsi" w:hAnsiTheme="majorHAnsi" w:cstheme="majorHAnsi"/>
        </w:rPr>
      </w:pPr>
      <w:r w:rsidRPr="00FF3978">
        <w:rPr>
          <w:rFonts w:asciiTheme="majorHAnsi" w:hAnsiTheme="majorHAnsi" w:cstheme="majorHAnsi"/>
        </w:rPr>
        <w:t xml:space="preserve">v ďalších prípadoch, ak tak ustanovuje zákon o EŠIF (napr. v konaní o zmene rozhodnutia o neschválení žiadosti v prípade, ak žiadateľ na základe výzvy Poskytovateľa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14:paraId="1B3E70DB"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sidRPr="00FF3978">
        <w:rPr>
          <w:rFonts w:asciiTheme="majorHAnsi" w:hAnsiTheme="majorHAnsi" w:cstheme="majorHAnsi"/>
          <w:color w:val="000000"/>
          <w:szCs w:val="24"/>
        </w:rPr>
        <w:t xml:space="preserve">éme riadenia  PRV </w:t>
      </w:r>
      <w:r w:rsidRPr="00FF3978">
        <w:rPr>
          <w:rFonts w:asciiTheme="majorHAnsi" w:hAnsiTheme="majorHAnsi" w:cstheme="majorHAnsi"/>
          <w:color w:val="000000"/>
          <w:szCs w:val="24"/>
        </w:rPr>
        <w:t xml:space="preserve">. </w:t>
      </w:r>
      <w:r w:rsidRPr="00FF3978">
        <w:rPr>
          <w:rFonts w:asciiTheme="majorHAnsi" w:hAnsiTheme="majorHAnsi" w:cstheme="majorHAnsi"/>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14:paraId="31F4023C" w14:textId="77777777" w:rsidR="00B758CA" w:rsidRPr="00FF3978" w:rsidRDefault="00B758CA" w:rsidP="00C16B78">
      <w:pPr>
        <w:pStyle w:val="Odsekzoznamu"/>
        <w:autoSpaceDE w:val="0"/>
        <w:autoSpaceDN w:val="0"/>
        <w:adjustRightInd w:val="0"/>
        <w:spacing w:after="120"/>
        <w:ind w:left="567"/>
        <w:contextualSpacing w:val="0"/>
        <w:jc w:val="both"/>
        <w:rPr>
          <w:rFonts w:asciiTheme="majorHAnsi" w:hAnsiTheme="majorHAnsi" w:cstheme="majorHAnsi"/>
          <w:color w:val="000000"/>
          <w:szCs w:val="24"/>
        </w:rPr>
      </w:pPr>
    </w:p>
    <w:p w14:paraId="79067ADB" w14:textId="77777777" w:rsidR="001A0B71" w:rsidRPr="00FF3978" w:rsidRDefault="001A0B71" w:rsidP="001A0B71">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Dvojkolový proces výberu</w:t>
      </w:r>
    </w:p>
    <w:p w14:paraId="4713D17C" w14:textId="77777777" w:rsidR="001A0B71" w:rsidRPr="00FF3978" w:rsidRDefault="001A0B71" w:rsidP="001A0B71">
      <w:pPr>
        <w:pStyle w:val="Popis"/>
        <w:rPr>
          <w:rFonts w:asciiTheme="majorHAnsi" w:hAnsiTheme="majorHAnsi" w:cstheme="majorHAnsi"/>
          <w:color w:val="808080" w:themeColor="background1" w:themeShade="80"/>
        </w:rPr>
      </w:pPr>
    </w:p>
    <w:p w14:paraId="5E58664D" w14:textId="77777777" w:rsidR="004A59F3" w:rsidRPr="00FF3978" w:rsidRDefault="00C42CE2">
      <w:pPr>
        <w:spacing w:before="0"/>
        <w:jc w:val="left"/>
        <w:rPr>
          <w:rFonts w:asciiTheme="majorHAnsi" w:eastAsiaTheme="minorEastAsia" w:hAnsiTheme="majorHAnsi" w:cstheme="majorHAnsi"/>
          <w:b/>
          <w:bCs/>
          <w:color w:val="808080" w:themeColor="background1" w:themeShade="80"/>
          <w:sz w:val="18"/>
          <w:szCs w:val="18"/>
        </w:rPr>
      </w:pPr>
      <w:r w:rsidRPr="002C7E3B">
        <w:rPr>
          <w:rFonts w:asciiTheme="majorHAnsi" w:hAnsiTheme="majorHAnsi" w:cstheme="majorHAnsi"/>
          <w:noProof/>
          <w:color w:val="808080" w:themeColor="background1" w:themeShade="80"/>
        </w:rPr>
        <w:drawing>
          <wp:inline distT="0" distB="0" distL="0" distR="0" wp14:anchorId="70D00954" wp14:editId="7802E23C">
            <wp:extent cx="5486400" cy="2945154"/>
            <wp:effectExtent l="0" t="0" r="0" b="7620"/>
            <wp:docPr id="119" name="Diagram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4A59F3" w:rsidRPr="00FF3978">
        <w:rPr>
          <w:rFonts w:asciiTheme="majorHAnsi" w:hAnsiTheme="majorHAnsi" w:cstheme="majorHAnsi"/>
          <w:color w:val="808080" w:themeColor="background1" w:themeShade="80"/>
        </w:rPr>
        <w:br w:type="page"/>
      </w:r>
    </w:p>
    <w:p w14:paraId="02A3C7E9" w14:textId="54D571C2" w:rsidR="008355A5" w:rsidRPr="00C66CE9" w:rsidRDefault="008355A5" w:rsidP="00FF3978">
      <w:r w:rsidRPr="008355A5">
        <w:rPr>
          <w:rFonts w:asciiTheme="majorHAnsi" w:hAnsiTheme="majorHAnsi" w:cstheme="majorHAnsi"/>
          <w:color w:val="808080" w:themeColor="background1" w:themeShade="80"/>
        </w:rPr>
        <w:lastRenderedPageBreak/>
        <w:t>Schéma Jednokolový proces výberu</w:t>
      </w:r>
    </w:p>
    <w:p w14:paraId="6038EB38" w14:textId="77777777" w:rsidR="008355A5" w:rsidRDefault="002705C7" w:rsidP="00FF3978">
      <w:r>
        <w:rPr>
          <w:noProof/>
        </w:rPr>
        <mc:AlternateContent>
          <mc:Choice Requires="wps">
            <w:drawing>
              <wp:anchor distT="0" distB="0" distL="114300" distR="114300" simplePos="0" relativeHeight="251879936" behindDoc="0" locked="0" layoutInCell="1" allowOverlap="1" wp14:anchorId="21AE086B" wp14:editId="2C85A4A6">
                <wp:simplePos x="0" y="0"/>
                <wp:positionH relativeFrom="column">
                  <wp:posOffset>1676515</wp:posOffset>
                </wp:positionH>
                <wp:positionV relativeFrom="paragraph">
                  <wp:posOffset>3407179</wp:posOffset>
                </wp:positionV>
                <wp:extent cx="1371600" cy="457200"/>
                <wp:effectExtent l="57150" t="19050" r="76200" b="95250"/>
                <wp:wrapNone/>
                <wp:docPr id="271" name="Zaoblený obdĺžnik 271"/>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400323"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AE086B" id="Zaoblený obdĺžnik 271" o:spid="_x0000_s1075" style="position:absolute;left:0;text-align:left;margin-left:132pt;margin-top:268.3pt;width:108pt;height:36pt;z-index:251879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" fillcolor="#4f81bd [3204]" strokecolor="#4579b8 [3044]">
                <v:fill color2="#a7bfde [1620]" rotate="t" angle="180" focus="100%" type="gradient">
                  <o:fill v:ext="view" type="gradientUnscaled"/>
                </v:fill>
                <v:shadow on="t" color="black" opacity="22937f" origin=",.5" offset="0,.63889mm"/>
                <v:textbox>
                  <w:txbxContent>
                    <w:p w14:paraId="47400323"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w:t>
                      </w:r>
                      <w:r>
                        <w:rPr>
                          <w:rFonts w:asciiTheme="majorHAnsi" w:hAnsiTheme="majorHAnsi" w:cstheme="majorHAnsi"/>
                          <w:b/>
                          <w:sz w:val="14"/>
                          <w:szCs w:val="14"/>
                        </w:rPr>
                        <w:t>ne</w:t>
                      </w:r>
                      <w:r w:rsidRPr="00FF3978">
                        <w:rPr>
                          <w:rFonts w:asciiTheme="majorHAnsi" w:hAnsiTheme="majorHAnsi" w:cstheme="majorHAnsi"/>
                          <w:b/>
                          <w:sz w:val="14"/>
                          <w:szCs w:val="14"/>
                        </w:rPr>
                        <w:t>schválení ŽoNFP</w:t>
                      </w:r>
                    </w:p>
                  </w:txbxContent>
                </v:textbox>
              </v:roundrect>
            </w:pict>
          </mc:Fallback>
        </mc:AlternateContent>
      </w:r>
      <w:r w:rsidR="007B3AB4">
        <w:rPr>
          <w:noProof/>
        </w:rPr>
        <mc:AlternateContent>
          <mc:Choice Requires="wps">
            <w:drawing>
              <wp:anchor distT="0" distB="0" distL="114300" distR="114300" simplePos="0" relativeHeight="251895296" behindDoc="0" locked="0" layoutInCell="1" allowOverlap="1" wp14:anchorId="1E0A3B7D" wp14:editId="0998F352">
                <wp:simplePos x="0" y="0"/>
                <wp:positionH relativeFrom="column">
                  <wp:posOffset>2442210</wp:posOffset>
                </wp:positionH>
                <wp:positionV relativeFrom="paragraph">
                  <wp:posOffset>1054958</wp:posOffset>
                </wp:positionV>
                <wp:extent cx="285008" cy="0"/>
                <wp:effectExtent l="38100" t="76200" r="39370" b="133350"/>
                <wp:wrapNone/>
                <wp:docPr id="282" name="Rovná spojovacia šípka 282"/>
                <wp:cNvGraphicFramePr/>
                <a:graphic xmlns:a="http://schemas.openxmlformats.org/drawingml/2006/main">
                  <a:graphicData uri="http://schemas.microsoft.com/office/word/2010/wordprocessingShape">
                    <wps:wsp>
                      <wps:cNvCnPr/>
                      <wps:spPr>
                        <a:xfrm>
                          <a:off x="0" y="0"/>
                          <a:ext cx="285008" cy="0"/>
                        </a:xfrm>
                        <a:prstGeom prst="straightConnector1">
                          <a:avLst/>
                        </a:prstGeom>
                        <a:ln>
                          <a:prstDash val="sysDot"/>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F82A289" id="Rovná spojovacia šípka 282" o:spid="_x0000_s1026" type="#_x0000_t32" style="position:absolute;margin-left:192.3pt;margin-top:83.05pt;width:22.45pt;height:0;z-index:251895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" strokecolor="#4f81bd [3204]" strokeweight="2pt">
                <v:stroke dashstyle="1 1" endarrow="block"/>
                <v:shadow on="t" color="black" opacity="24903f" origin=",.5" offset="0,.55556mm"/>
              </v:shape>
            </w:pict>
          </mc:Fallback>
        </mc:AlternateContent>
      </w:r>
      <w:r w:rsidR="007B3AB4">
        <w:rPr>
          <w:noProof/>
        </w:rPr>
        <mc:AlternateContent>
          <mc:Choice Requires="wps">
            <w:drawing>
              <wp:anchor distT="0" distB="0" distL="114300" distR="114300" simplePos="0" relativeHeight="251865600" behindDoc="0" locked="0" layoutInCell="1" allowOverlap="1" wp14:anchorId="4BBB3A26" wp14:editId="68B2A7D5">
                <wp:simplePos x="0" y="0"/>
                <wp:positionH relativeFrom="column">
                  <wp:posOffset>2032775</wp:posOffset>
                </wp:positionH>
                <wp:positionV relativeFrom="paragraph">
                  <wp:posOffset>203199</wp:posOffset>
                </wp:positionV>
                <wp:extent cx="1395730" cy="377141"/>
                <wp:effectExtent l="57150" t="19050" r="71120" b="99695"/>
                <wp:wrapNone/>
                <wp:docPr id="263" name="Zaoblený obdĺžnik 263"/>
                <wp:cNvGraphicFramePr/>
                <a:graphic xmlns:a="http://schemas.openxmlformats.org/drawingml/2006/main">
                  <a:graphicData uri="http://schemas.microsoft.com/office/word/2010/wordprocessingShape">
                    <wps:wsp>
                      <wps:cNvSpPr/>
                      <wps:spPr>
                        <a:xfrm>
                          <a:off x="0" y="0"/>
                          <a:ext cx="1395730" cy="377141"/>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155156F" w14:textId="77777777" w:rsidR="009A53B5" w:rsidRPr="00FF3978" w:rsidRDefault="009A53B5"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B3A26" id="Zaoblený obdĺžnik 263" o:spid="_x0000_s1076" style="position:absolute;left:0;text-align:left;margin-left:160.05pt;margin-top:16pt;width:109.9pt;height:29.7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" fillcolor="#4f81bd [3204]" strokecolor="#4579b8 [3044]">
                <v:fill color2="#a7bfde [1620]" rotate="t" angle="180" focus="100%" type="gradient">
                  <o:fill v:ext="view" type="gradientUnscaled"/>
                </v:fill>
                <v:shadow on="t" color="black" opacity="22937f" origin=",.5" offset="0,.63889mm"/>
                <v:textbox>
                  <w:txbxContent>
                    <w:p w14:paraId="1155156F" w14:textId="77777777" w:rsidR="009A53B5" w:rsidRPr="00FF3978" w:rsidRDefault="009A53B5"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 xml:space="preserve">Odborné hodnotenie ŽoNFP </w:t>
                      </w:r>
                    </w:p>
                  </w:txbxContent>
                </v:textbox>
              </v:roundrect>
            </w:pict>
          </mc:Fallback>
        </mc:AlternateContent>
      </w:r>
      <w:r w:rsidR="007B3AB4">
        <w:rPr>
          <w:noProof/>
        </w:rPr>
        <mc:AlternateContent>
          <mc:Choice Requires="wps">
            <w:drawing>
              <wp:anchor distT="0" distB="0" distL="114300" distR="114300" simplePos="0" relativeHeight="251893248" behindDoc="0" locked="0" layoutInCell="1" allowOverlap="1" wp14:anchorId="28DD8307" wp14:editId="54F8658E">
                <wp:simplePos x="0" y="0"/>
                <wp:positionH relativeFrom="column">
                  <wp:posOffset>844773</wp:posOffset>
                </wp:positionH>
                <wp:positionV relativeFrom="paragraph">
                  <wp:posOffset>1452880</wp:posOffset>
                </wp:positionV>
                <wp:extent cx="0" cy="112395"/>
                <wp:effectExtent l="57150" t="19050" r="76200" b="97155"/>
                <wp:wrapNone/>
                <wp:docPr id="280" name="Rovná spojnica 280"/>
                <wp:cNvGraphicFramePr/>
                <a:graphic xmlns:a="http://schemas.openxmlformats.org/drawingml/2006/main">
                  <a:graphicData uri="http://schemas.microsoft.com/office/word/2010/wordprocessingShape">
                    <wps:wsp>
                      <wps:cNvCnPr/>
                      <wps:spPr>
                        <a:xfrm>
                          <a:off x="0" y="0"/>
                          <a:ext cx="0" cy="11239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6B288B8" id="Rovná spojnica 280" o:spid="_x0000_s1026" style="position:absolute;z-index:251893248;visibility:visible;mso-wrap-style:square;mso-wrap-distance-left:9pt;mso-wrap-distance-top:0;mso-wrap-distance-right:9pt;mso-wrap-distance-bottom:0;mso-position-horizontal:absolute;mso-position-horizontal-relative:text;mso-position-vertical:absolute;mso-position-vertical-relative:text" from="66.5pt,114.4pt" to="66.5pt,1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4272" behindDoc="0" locked="0" layoutInCell="1" allowOverlap="1" wp14:anchorId="585CD366" wp14:editId="7C26CF96">
                <wp:simplePos x="0" y="0"/>
                <wp:positionH relativeFrom="column">
                  <wp:posOffset>4641215</wp:posOffset>
                </wp:positionH>
                <wp:positionV relativeFrom="paragraph">
                  <wp:posOffset>1453292</wp:posOffset>
                </wp:positionV>
                <wp:extent cx="0" cy="115174"/>
                <wp:effectExtent l="57150" t="19050" r="76200" b="94615"/>
                <wp:wrapNone/>
                <wp:docPr id="281" name="Rovná spojnica 281"/>
                <wp:cNvGraphicFramePr/>
                <a:graphic xmlns:a="http://schemas.openxmlformats.org/drawingml/2006/main">
                  <a:graphicData uri="http://schemas.microsoft.com/office/word/2010/wordprocessingShape">
                    <wps:wsp>
                      <wps:cNvCnPr/>
                      <wps:spPr>
                        <a:xfrm>
                          <a:off x="0" y="0"/>
                          <a:ext cx="0" cy="11517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677B374" id="Rovná spojnica 281" o:spid="_x0000_s1026" style="position:absolute;z-index:251894272;visibility:visible;mso-wrap-style:square;mso-wrap-distance-left:9pt;mso-wrap-distance-top:0;mso-wrap-distance-right:9pt;mso-wrap-distance-bottom:0;mso-position-horizontal:absolute;mso-position-horizontal-relative:text;mso-position-vertical:absolute;mso-position-vertical-relative:text" from="365.45pt,114.45pt" to="365.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2224" behindDoc="0" locked="0" layoutInCell="1" allowOverlap="1" wp14:anchorId="77F69E08" wp14:editId="4B199284">
                <wp:simplePos x="0" y="0"/>
                <wp:positionH relativeFrom="column">
                  <wp:posOffset>839304</wp:posOffset>
                </wp:positionH>
                <wp:positionV relativeFrom="paragraph">
                  <wp:posOffset>1460500</wp:posOffset>
                </wp:positionV>
                <wp:extent cx="3808895" cy="0"/>
                <wp:effectExtent l="38100" t="38100" r="77470" b="95250"/>
                <wp:wrapNone/>
                <wp:docPr id="279" name="Rovná spojnica 279"/>
                <wp:cNvGraphicFramePr/>
                <a:graphic xmlns:a="http://schemas.openxmlformats.org/drawingml/2006/main">
                  <a:graphicData uri="http://schemas.microsoft.com/office/word/2010/wordprocessingShape">
                    <wps:wsp>
                      <wps:cNvCnPr/>
                      <wps:spPr>
                        <a:xfrm>
                          <a:off x="0" y="0"/>
                          <a:ext cx="380889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C0F2DD1" id="Rovná spojnica 279" o:spid="_x0000_s1026" style="position:absolute;z-index:251892224;visibility:visible;mso-wrap-style:square;mso-wrap-distance-left:9pt;mso-wrap-distance-top:0;mso-wrap-distance-right:9pt;mso-wrap-distance-bottom:0;mso-position-horizontal:absolute;mso-position-horizontal-relative:text;mso-position-vertical:absolute;mso-position-vertical-relative:text" from="66.1pt,115pt" to="36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1200" behindDoc="0" locked="0" layoutInCell="1" allowOverlap="1" wp14:anchorId="2F16A44D" wp14:editId="12A9E95B">
                <wp:simplePos x="0" y="0"/>
                <wp:positionH relativeFrom="column">
                  <wp:posOffset>2724562</wp:posOffset>
                </wp:positionH>
                <wp:positionV relativeFrom="paragraph">
                  <wp:posOffset>579120</wp:posOffset>
                </wp:positionV>
                <wp:extent cx="0" cy="994459"/>
                <wp:effectExtent l="57150" t="19050" r="76200" b="91440"/>
                <wp:wrapNone/>
                <wp:docPr id="278" name="Rovná spojnica 278"/>
                <wp:cNvGraphicFramePr/>
                <a:graphic xmlns:a="http://schemas.openxmlformats.org/drawingml/2006/main">
                  <a:graphicData uri="http://schemas.microsoft.com/office/word/2010/wordprocessingShape">
                    <wps:wsp>
                      <wps:cNvCnPr/>
                      <wps:spPr>
                        <a:xfrm>
                          <a:off x="0" y="0"/>
                          <a:ext cx="0" cy="994459"/>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173FED3" id="Rovná spojnica 278" o:spid="_x0000_s1026" style="position:absolute;z-index:251891200;visibility:visible;mso-wrap-style:square;mso-wrap-distance-left:9pt;mso-wrap-distance-top:0;mso-wrap-distance-right:9pt;mso-wrap-distance-bottom:0;mso-position-horizontal:absolute;mso-position-horizontal-relative:text;mso-position-vertical:absolute;mso-position-vertical-relative:text" from="214.55pt,45.6pt" to="214.55pt,1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" strokecolor="#4f81bd [3204]" strokeweight="2pt">
                <v:shadow on="t" color="black" opacity="24903f" origin=",.5" offset="0,.55556mm"/>
              </v:line>
            </w:pict>
          </mc:Fallback>
        </mc:AlternateContent>
      </w:r>
      <w:r w:rsidR="007B3AB4">
        <w:rPr>
          <w:noProof/>
        </w:rPr>
        <mc:AlternateContent>
          <mc:Choice Requires="wps">
            <w:drawing>
              <wp:anchor distT="0" distB="0" distL="114300" distR="114300" simplePos="0" relativeHeight="251890176" behindDoc="0" locked="0" layoutInCell="1" allowOverlap="1" wp14:anchorId="1B69F132" wp14:editId="4A56DA4A">
                <wp:simplePos x="0" y="0"/>
                <wp:positionH relativeFrom="column">
                  <wp:posOffset>838200</wp:posOffset>
                </wp:positionH>
                <wp:positionV relativeFrom="paragraph">
                  <wp:posOffset>2029641</wp:posOffset>
                </wp:positionV>
                <wp:extent cx="0" cy="457200"/>
                <wp:effectExtent l="95250" t="19050" r="76200" b="95250"/>
                <wp:wrapNone/>
                <wp:docPr id="277" name="Rovná spojovacia šípka 27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CECC95" id="Rovná spojovacia šípka 277" o:spid="_x0000_s1026" type="#_x0000_t32" style="position:absolute;margin-left:66pt;margin-top:159.8pt;width:0;height:36pt;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" strokecolor="#4f81bd [3204]" strokeweight="2pt">
                <v:stroke endarrow="block"/>
                <v:shadow on="t" color="black" opacity="24903f" origin=",.5" offset="0,.55556mm"/>
              </v:shape>
            </w:pict>
          </mc:Fallback>
        </mc:AlternateContent>
      </w:r>
      <w:r w:rsidR="007B3AB4">
        <w:rPr>
          <w:noProof/>
        </w:rPr>
        <mc:AlternateContent>
          <mc:Choice Requires="wps">
            <w:drawing>
              <wp:anchor distT="0" distB="0" distL="114300" distR="114300" simplePos="0" relativeHeight="251889152" behindDoc="0" locked="0" layoutInCell="1" allowOverlap="1" wp14:anchorId="01011B88" wp14:editId="2289F14C">
                <wp:simplePos x="0" y="0"/>
                <wp:positionH relativeFrom="column">
                  <wp:posOffset>4419410</wp:posOffset>
                </wp:positionH>
                <wp:positionV relativeFrom="paragraph">
                  <wp:posOffset>2061102</wp:posOffset>
                </wp:positionV>
                <wp:extent cx="461645" cy="395605"/>
                <wp:effectExtent l="57150" t="19050" r="14605" b="99695"/>
                <wp:wrapNone/>
                <wp:docPr id="276" name="Šípka nadol 276"/>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FCD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276" o:spid="_x0000_s1026" type="#_x0000_t67" style="position:absolute;margin-left:348pt;margin-top:162.3pt;width:36.35pt;height:31.1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7104" behindDoc="0" locked="0" layoutInCell="1" allowOverlap="1" wp14:anchorId="20FAAFA1" wp14:editId="4C306940">
                <wp:simplePos x="0" y="0"/>
                <wp:positionH relativeFrom="column">
                  <wp:posOffset>2488977</wp:posOffset>
                </wp:positionH>
                <wp:positionV relativeFrom="paragraph">
                  <wp:posOffset>2068830</wp:posOffset>
                </wp:positionV>
                <wp:extent cx="461645" cy="395605"/>
                <wp:effectExtent l="57150" t="19050" r="14605" b="99695"/>
                <wp:wrapNone/>
                <wp:docPr id="275" name="Šípka nadol 275"/>
                <wp:cNvGraphicFramePr/>
                <a:graphic xmlns:a="http://schemas.openxmlformats.org/drawingml/2006/main">
                  <a:graphicData uri="http://schemas.microsoft.com/office/word/2010/wordprocessingShape">
                    <wps:wsp>
                      <wps:cNvSpPr/>
                      <wps:spPr>
                        <a:xfrm>
                          <a:off x="0" y="0"/>
                          <a:ext cx="461645" cy="395605"/>
                        </a:xfrm>
                        <a:prstGeom prst="downArrow">
                          <a:avLst/>
                        </a:prstGeom>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5B5C" id="Šípka nadol 275" o:spid="_x0000_s1026" type="#_x0000_t67" style="position:absolute;margin-left:196pt;margin-top:162.9pt;width:36.35pt;height:31.15pt;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5056" behindDoc="0" locked="0" layoutInCell="1" allowOverlap="1" wp14:anchorId="78428F74" wp14:editId="2C865D83">
                <wp:simplePos x="0" y="0"/>
                <wp:positionH relativeFrom="column">
                  <wp:posOffset>1369744</wp:posOffset>
                </wp:positionH>
                <wp:positionV relativeFrom="paragraph">
                  <wp:posOffset>2960371</wp:posOffset>
                </wp:positionV>
                <wp:extent cx="462264" cy="396000"/>
                <wp:effectExtent l="38100" t="76200" r="14605" b="42545"/>
                <wp:wrapNone/>
                <wp:docPr id="274" name="Šípka nadol 274"/>
                <wp:cNvGraphicFramePr/>
                <a:graphic xmlns:a="http://schemas.openxmlformats.org/drawingml/2006/main">
                  <a:graphicData uri="http://schemas.microsoft.com/office/word/2010/wordprocessingShape">
                    <wps:wsp>
                      <wps:cNvSpPr/>
                      <wps:spPr>
                        <a:xfrm rot="19356321">
                          <a:off x="0" y="0"/>
                          <a:ext cx="462264" cy="39600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AD29" id="Šípka nadol 274" o:spid="_x0000_s1026" type="#_x0000_t67" style="position:absolute;margin-left:107.85pt;margin-top:233.1pt;width:36.4pt;height:31.2pt;rotation:-2450696fd;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3008" behindDoc="0" locked="0" layoutInCell="1" allowOverlap="1" wp14:anchorId="39BE348B" wp14:editId="50F29D0D">
                <wp:simplePos x="0" y="0"/>
                <wp:positionH relativeFrom="column">
                  <wp:posOffset>607283</wp:posOffset>
                </wp:positionH>
                <wp:positionV relativeFrom="paragraph">
                  <wp:posOffset>2989580</wp:posOffset>
                </wp:positionV>
                <wp:extent cx="461645" cy="395605"/>
                <wp:effectExtent l="57150" t="19050" r="14605" b="99695"/>
                <wp:wrapNone/>
                <wp:docPr id="273" name="Šípka nadol 273"/>
                <wp:cNvGraphicFramePr/>
                <a:graphic xmlns:a="http://schemas.openxmlformats.org/drawingml/2006/main">
                  <a:graphicData uri="http://schemas.microsoft.com/office/word/2010/wordprocessingShape">
                    <wps:wsp>
                      <wps:cNvSpPr/>
                      <wps:spPr>
                        <a:xfrm>
                          <a:off x="0" y="0"/>
                          <a:ext cx="461645" cy="395605"/>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A01A7" id="Šípka nadol 273" o:spid="_x0000_s1026" type="#_x0000_t67" style="position:absolute;margin-left:47.8pt;margin-top:235.4pt;width:36.35pt;height:31.15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" adj="10800" fillcolor="#c0504d [3205]" strokecolor="#bc4542 [3045]">
                <v:fill color2="#dfa7a6 [1621]" rotate="t" angle="180" focus="100%" type="gradient">
                  <o:fill v:ext="view" type="gradientUnscaled"/>
                </v:fill>
                <v:shadow on="t" color="black" opacity="22937f" origin=",.5" offset="0,.63889mm"/>
              </v:shape>
            </w:pict>
          </mc:Fallback>
        </mc:AlternateContent>
      </w:r>
      <w:r w:rsidR="007B3AB4">
        <w:rPr>
          <w:noProof/>
        </w:rPr>
        <mc:AlternateContent>
          <mc:Choice Requires="wps">
            <w:drawing>
              <wp:anchor distT="0" distB="0" distL="114300" distR="114300" simplePos="0" relativeHeight="251881984" behindDoc="0" locked="0" layoutInCell="1" allowOverlap="1" wp14:anchorId="067FCC6D" wp14:editId="6FD216C2">
                <wp:simplePos x="0" y="0"/>
                <wp:positionH relativeFrom="column">
                  <wp:posOffset>154305</wp:posOffset>
                </wp:positionH>
                <wp:positionV relativeFrom="paragraph">
                  <wp:posOffset>3406973</wp:posOffset>
                </wp:positionV>
                <wp:extent cx="1371600" cy="457200"/>
                <wp:effectExtent l="57150" t="19050" r="76200" b="95250"/>
                <wp:wrapNone/>
                <wp:docPr id="272" name="Zaoblený obdĺžnik 272"/>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683B5712"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7FCC6D" id="Zaoblený obdĺžnik 272" o:spid="_x0000_s1077" style="position:absolute;left:0;text-align:left;margin-left:12.15pt;margin-top:268.25pt;width:108pt;height:36pt;z-index:251881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" fillcolor="#4f81bd [3204]" strokecolor="#4579b8 [3044]">
                <v:fill color2="#a7bfde [1620]" rotate="t" angle="180" focus="100%" type="gradient">
                  <o:fill v:ext="view" type="gradientUnscaled"/>
                </v:fill>
                <v:shadow on="t" color="black" opacity="22937f" origin=",.5" offset="0,.63889mm"/>
                <v:textbox>
                  <w:txbxContent>
                    <w:p w14:paraId="683B5712"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schválení ŽoNFP</w:t>
                      </w:r>
                    </w:p>
                  </w:txbxContent>
                </v:textbox>
              </v:roundrect>
            </w:pict>
          </mc:Fallback>
        </mc:AlternateContent>
      </w:r>
      <w:r w:rsidR="007B3AB4">
        <w:rPr>
          <w:noProof/>
        </w:rPr>
        <mc:AlternateContent>
          <mc:Choice Requires="wps">
            <w:drawing>
              <wp:anchor distT="0" distB="0" distL="114300" distR="114300" simplePos="0" relativeHeight="251875840" behindDoc="0" locked="0" layoutInCell="1" allowOverlap="1" wp14:anchorId="69C01446" wp14:editId="08D6AEC1">
                <wp:simplePos x="0" y="0"/>
                <wp:positionH relativeFrom="column">
                  <wp:posOffset>3960157</wp:posOffset>
                </wp:positionH>
                <wp:positionV relativeFrom="paragraph">
                  <wp:posOffset>2490618</wp:posOffset>
                </wp:positionV>
                <wp:extent cx="1371600" cy="457200"/>
                <wp:effectExtent l="57150" t="19050" r="76200" b="95250"/>
                <wp:wrapNone/>
                <wp:docPr id="269" name="Zaoblený obdĺžnik 269"/>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201905E"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zastavení konania - § 20 ods. 1 písm. d) zákona 292/2014 Z. z</w:t>
                            </w:r>
                            <w:r>
                              <w:rPr>
                                <w:rFonts w:asciiTheme="majorHAnsi" w:hAnsiTheme="majorHAnsi" w:cstheme="majorHAnsi"/>
                                <w:b/>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C01446" id="Zaoblený obdĺžnik 269" o:spid="_x0000_s1078" style="position:absolute;left:0;text-align:left;margin-left:311.8pt;margin-top:196.1pt;width:108pt;height:36pt;z-index:251875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5201905E"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zastavení konania - § 20 ods. 1 písm. d) zákona 292/2014 Z. z</w:t>
                      </w:r>
                      <w:r>
                        <w:rPr>
                          <w:rFonts w:asciiTheme="majorHAnsi" w:hAnsiTheme="majorHAnsi" w:cstheme="majorHAnsi"/>
                          <w:b/>
                          <w:sz w:val="14"/>
                          <w:szCs w:val="14"/>
                        </w:rPr>
                        <w:t>.</w:t>
                      </w:r>
                    </w:p>
                  </w:txbxContent>
                </v:textbox>
              </v:roundrect>
            </w:pict>
          </mc:Fallback>
        </mc:AlternateContent>
      </w:r>
      <w:r w:rsidR="007B3AB4">
        <w:rPr>
          <w:noProof/>
        </w:rPr>
        <mc:AlternateContent>
          <mc:Choice Requires="wps">
            <w:drawing>
              <wp:anchor distT="0" distB="0" distL="114300" distR="114300" simplePos="0" relativeHeight="251877888" behindDoc="0" locked="0" layoutInCell="1" allowOverlap="1" wp14:anchorId="2EFAD61D" wp14:editId="67F4F29F">
                <wp:simplePos x="0" y="0"/>
                <wp:positionH relativeFrom="column">
                  <wp:posOffset>2030458</wp:posOffset>
                </wp:positionH>
                <wp:positionV relativeFrom="paragraph">
                  <wp:posOffset>2490766</wp:posOffset>
                </wp:positionV>
                <wp:extent cx="1371600" cy="457200"/>
                <wp:effectExtent l="57150" t="19050" r="76200" b="95250"/>
                <wp:wrapNone/>
                <wp:docPr id="270" name="Zaoblený obdĺžnik 270"/>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70F67C70"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FAD61D" id="Zaoblený obdĺžnik 270" o:spid="_x0000_s1079" style="position:absolute;left:0;text-align:left;margin-left:159.9pt;margin-top:196.1pt;width:108pt;height:36pt;z-index:251877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70F67C70"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Rozhodnutie o neschválení ŽoNFP</w:t>
                      </w:r>
                    </w:p>
                  </w:txbxContent>
                </v:textbox>
              </v:roundrect>
            </w:pict>
          </mc:Fallback>
        </mc:AlternateContent>
      </w:r>
      <w:r w:rsidR="007B3AB4">
        <w:rPr>
          <w:noProof/>
        </w:rPr>
        <mc:AlternateContent>
          <mc:Choice Requires="wps">
            <w:drawing>
              <wp:anchor distT="0" distB="0" distL="114300" distR="114300" simplePos="0" relativeHeight="251873792" behindDoc="0" locked="0" layoutInCell="1" allowOverlap="1" wp14:anchorId="3B0CA0AB" wp14:editId="6E7C90F7">
                <wp:simplePos x="0" y="0"/>
                <wp:positionH relativeFrom="column">
                  <wp:posOffset>156284</wp:posOffset>
                </wp:positionH>
                <wp:positionV relativeFrom="paragraph">
                  <wp:posOffset>2488614</wp:posOffset>
                </wp:positionV>
                <wp:extent cx="1371600" cy="457200"/>
                <wp:effectExtent l="57150" t="19050" r="76200" b="95250"/>
                <wp:wrapNone/>
                <wp:docPr id="268" name="Zaoblený obdĺžnik 268"/>
                <wp:cNvGraphicFramePr/>
                <a:graphic xmlns:a="http://schemas.openxmlformats.org/drawingml/2006/main">
                  <a:graphicData uri="http://schemas.microsoft.com/office/word/2010/wordprocessingShape">
                    <wps:wsp>
                      <wps:cNvSpPr/>
                      <wps:spPr>
                        <a:xfrm>
                          <a:off x="0" y="0"/>
                          <a:ext cx="1371600" cy="457200"/>
                        </a:xfrm>
                        <a:prstGeom prst="round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DA1D926"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0CA0AB" id="Zaoblený obdĺžnik 268" o:spid="_x0000_s1080" style="position:absolute;left:0;text-align:left;margin-left:12.3pt;margin-top:195.95pt;width:108pt;height:36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" fillcolor="#3f80cd" strokecolor="#4a7ebb">
                <v:fill color2="#9bc1ff" rotate="t" angle="180" focus="100%" type="gradient">
                  <o:fill v:ext="view" type="gradientUnscaled"/>
                </v:fill>
                <v:shadow on="t" color="black" opacity="22937f" origin=",.5" offset="0,.63889mm"/>
                <v:textbox>
                  <w:txbxContent>
                    <w:p w14:paraId="0DA1D926" w14:textId="77777777" w:rsidR="009A53B5" w:rsidRPr="00FF3978" w:rsidRDefault="009A53B5" w:rsidP="00FF3978">
                      <w:pPr>
                        <w:spacing w:before="0"/>
                        <w:jc w:val="center"/>
                        <w:rPr>
                          <w:rFonts w:asciiTheme="majorHAnsi" w:hAnsiTheme="majorHAnsi" w:cstheme="majorHAnsi"/>
                          <w:b/>
                          <w:color w:val="FFFFFF" w:themeColor="background1"/>
                          <w:sz w:val="14"/>
                          <w:szCs w:val="14"/>
                        </w:rPr>
                      </w:pPr>
                      <w:r w:rsidRPr="00FF3978">
                        <w:rPr>
                          <w:rFonts w:asciiTheme="majorHAnsi" w:hAnsiTheme="majorHAnsi" w:cstheme="majorHAnsi"/>
                          <w:b/>
                          <w:color w:val="FFFFFF" w:themeColor="background1"/>
                          <w:sz w:val="14"/>
                          <w:szCs w:val="14"/>
                        </w:rPr>
                        <w:t>Použitie výberových/bodovacích kritérií</w:t>
                      </w:r>
                    </w:p>
                  </w:txbxContent>
                </v:textbox>
              </v:roundrect>
            </w:pict>
          </mc:Fallback>
        </mc:AlternateContent>
      </w:r>
      <w:r w:rsidR="007B3AB4">
        <w:rPr>
          <w:noProof/>
        </w:rPr>
        <mc:AlternateContent>
          <mc:Choice Requires="wps">
            <w:drawing>
              <wp:anchor distT="0" distB="0" distL="114300" distR="114300" simplePos="0" relativeHeight="251869696" behindDoc="0" locked="0" layoutInCell="1" allowOverlap="1" wp14:anchorId="3BD2538F" wp14:editId="0EDC6A4C">
                <wp:simplePos x="0" y="0"/>
                <wp:positionH relativeFrom="column">
                  <wp:posOffset>2040478</wp:posOffset>
                </wp:positionH>
                <wp:positionV relativeFrom="paragraph">
                  <wp:posOffset>1576705</wp:posOffset>
                </wp:positionV>
                <wp:extent cx="1371600" cy="457200"/>
                <wp:effectExtent l="57150" t="19050" r="76200" b="95250"/>
                <wp:wrapNone/>
                <wp:docPr id="266" name="Zaoblený obdĺžnik 266"/>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762676B" w14:textId="77777777" w:rsidR="009A53B5" w:rsidRPr="00FF3978" w:rsidRDefault="009A53B5"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D2538F" id="Zaoblený obdĺžnik 266" o:spid="_x0000_s1081" style="position:absolute;left:0;text-align:left;margin-left:160.65pt;margin-top:124.15pt;width:108pt;height:36pt;z-index:251869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4762676B" w14:textId="77777777" w:rsidR="009A53B5" w:rsidRPr="00FF3978" w:rsidRDefault="009A53B5" w:rsidP="00FF3978">
                      <w:pPr>
                        <w:spacing w:before="0"/>
                        <w:jc w:val="center"/>
                        <w:rPr>
                          <w:rFonts w:asciiTheme="majorHAnsi" w:hAnsiTheme="majorHAnsi" w:cstheme="majorHAnsi"/>
                          <w:sz w:val="14"/>
                          <w:szCs w:val="14"/>
                        </w:rPr>
                      </w:pPr>
                      <w:r w:rsidRPr="00FF3978">
                        <w:rPr>
                          <w:rFonts w:asciiTheme="majorHAnsi" w:hAnsiTheme="majorHAnsi" w:cstheme="majorHAnsi"/>
                          <w:b/>
                          <w:sz w:val="14"/>
                          <w:szCs w:val="14"/>
                        </w:rPr>
                        <w:t xml:space="preserve">Kritéria odborného hodnotenia </w:t>
                      </w:r>
                      <w:r>
                        <w:rPr>
                          <w:rFonts w:asciiTheme="majorHAnsi" w:hAnsiTheme="majorHAnsi" w:cstheme="majorHAnsi"/>
                          <w:b/>
                          <w:sz w:val="14"/>
                          <w:szCs w:val="14"/>
                        </w:rPr>
                        <w:t>ne</w:t>
                      </w:r>
                      <w:r w:rsidRPr="00FF3978">
                        <w:rPr>
                          <w:rFonts w:asciiTheme="majorHAnsi" w:hAnsiTheme="majorHAnsi" w:cstheme="majorHAnsi"/>
                          <w:b/>
                          <w:sz w:val="14"/>
                          <w:szCs w:val="14"/>
                        </w:rPr>
                        <w:t>splnené</w:t>
                      </w:r>
                    </w:p>
                  </w:txbxContent>
                </v:textbox>
              </v:roundrect>
            </w:pict>
          </mc:Fallback>
        </mc:AlternateContent>
      </w:r>
      <w:r w:rsidR="007B3AB4">
        <w:rPr>
          <w:noProof/>
        </w:rPr>
        <mc:AlternateContent>
          <mc:Choice Requires="wps">
            <w:drawing>
              <wp:anchor distT="0" distB="0" distL="114300" distR="114300" simplePos="0" relativeHeight="251871744" behindDoc="0" locked="0" layoutInCell="1" allowOverlap="1" wp14:anchorId="38E694D1" wp14:editId="00E7DA0A">
                <wp:simplePos x="0" y="0"/>
                <wp:positionH relativeFrom="column">
                  <wp:posOffset>3960281</wp:posOffset>
                </wp:positionH>
                <wp:positionV relativeFrom="paragraph">
                  <wp:posOffset>1576251</wp:posOffset>
                </wp:positionV>
                <wp:extent cx="1371600" cy="457200"/>
                <wp:effectExtent l="57150" t="19050" r="76200" b="95250"/>
                <wp:wrapNone/>
                <wp:docPr id="267" name="Zaoblený obdĺžnik 267"/>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49FBAB3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E694D1" id="Zaoblený obdĺžnik 267" o:spid="_x0000_s1082" style="position:absolute;left:0;text-align:left;margin-left:311.85pt;margin-top:124.1pt;width:108pt;height:36pt;z-index:251871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49FBAB3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Nedoplnenie dokladov resp. nedoplnenie v stanovenej lehote</w:t>
                      </w:r>
                    </w:p>
                  </w:txbxContent>
                </v:textbox>
              </v:roundrect>
            </w:pict>
          </mc:Fallback>
        </mc:AlternateContent>
      </w:r>
      <w:r w:rsidR="007B3AB4">
        <w:rPr>
          <w:noProof/>
        </w:rPr>
        <mc:AlternateContent>
          <mc:Choice Requires="wps">
            <w:drawing>
              <wp:anchor distT="0" distB="0" distL="114300" distR="114300" simplePos="0" relativeHeight="251867648" behindDoc="0" locked="0" layoutInCell="1" allowOverlap="1" wp14:anchorId="59A46961" wp14:editId="136B8D7A">
                <wp:simplePos x="0" y="0"/>
                <wp:positionH relativeFrom="column">
                  <wp:posOffset>152400</wp:posOffset>
                </wp:positionH>
                <wp:positionV relativeFrom="paragraph">
                  <wp:posOffset>1574800</wp:posOffset>
                </wp:positionV>
                <wp:extent cx="1371600" cy="457200"/>
                <wp:effectExtent l="57150" t="19050" r="76200" b="95250"/>
                <wp:wrapNone/>
                <wp:docPr id="265" name="Zaoblený obdĺžnik 265"/>
                <wp:cNvGraphicFramePr/>
                <a:graphic xmlns:a="http://schemas.openxmlformats.org/drawingml/2006/main">
                  <a:graphicData uri="http://schemas.microsoft.com/office/word/2010/wordprocessingShape">
                    <wps:wsp>
                      <wps:cNvSpPr/>
                      <wps:spPr>
                        <a:xfrm>
                          <a:off x="0" y="0"/>
                          <a:ext cx="1371600" cy="4572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F7668E0" w14:textId="77777777" w:rsidR="009A53B5" w:rsidRPr="00FF3978" w:rsidRDefault="009A53B5"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A46961" id="Zaoblený obdĺžnik 265" o:spid="_x0000_s1083" style="position:absolute;left:0;text-align:left;margin-left:12pt;margin-top:124pt;width:108pt;height:36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" fillcolor="#4f81bd [3204]" strokecolor="#4579b8 [3044]">
                <v:fill color2="#a7bfde [1620]" rotate="t" angle="180" focus="100%" type="gradient">
                  <o:fill v:ext="view" type="gradientUnscaled"/>
                </v:fill>
                <v:shadow on="t" color="black" opacity="22937f" origin=",.5" offset="0,.63889mm"/>
                <v:textbox>
                  <w:txbxContent>
                    <w:p w14:paraId="1F7668E0" w14:textId="77777777" w:rsidR="009A53B5" w:rsidRPr="00FF3978" w:rsidRDefault="009A53B5" w:rsidP="00FF3978">
                      <w:pPr>
                        <w:spacing w:before="0"/>
                        <w:jc w:val="center"/>
                        <w:rPr>
                          <w:rFonts w:asciiTheme="majorHAnsi" w:hAnsiTheme="majorHAnsi" w:cstheme="majorHAnsi"/>
                          <w:b/>
                          <w:sz w:val="14"/>
                          <w:szCs w:val="14"/>
                        </w:rPr>
                      </w:pPr>
                      <w:r>
                        <w:rPr>
                          <w:rFonts w:asciiTheme="majorHAnsi" w:hAnsiTheme="majorHAnsi" w:cstheme="majorHAnsi"/>
                          <w:b/>
                          <w:sz w:val="14"/>
                          <w:szCs w:val="14"/>
                        </w:rPr>
                        <w:t>Kritéria odborného hodnotenia splnené</w:t>
                      </w:r>
                    </w:p>
                  </w:txbxContent>
                </v:textbox>
              </v:roundrect>
            </w:pict>
          </mc:Fallback>
        </mc:AlternateContent>
      </w:r>
      <w:r w:rsidR="007B3AB4">
        <w:rPr>
          <w:noProof/>
        </w:rPr>
        <mc:AlternateContent>
          <mc:Choice Requires="wps">
            <w:drawing>
              <wp:anchor distT="0" distB="0" distL="114300" distR="114300" simplePos="0" relativeHeight="251866624" behindDoc="0" locked="0" layoutInCell="1" allowOverlap="1" wp14:anchorId="201F3B18" wp14:editId="692ABCEA">
                <wp:simplePos x="0" y="0"/>
                <wp:positionH relativeFrom="column">
                  <wp:posOffset>1066800</wp:posOffset>
                </wp:positionH>
                <wp:positionV relativeFrom="paragraph">
                  <wp:posOffset>889000</wp:posOffset>
                </wp:positionV>
                <wp:extent cx="1371600" cy="342900"/>
                <wp:effectExtent l="57150" t="19050" r="76200" b="95250"/>
                <wp:wrapNone/>
                <wp:docPr id="264" name="Zaoblený obdĺžnik 264"/>
                <wp:cNvGraphicFramePr/>
                <a:graphic xmlns:a="http://schemas.openxmlformats.org/drawingml/2006/main">
                  <a:graphicData uri="http://schemas.microsoft.com/office/word/2010/wordprocessingShape">
                    <wps:wsp>
                      <wps:cNvSpPr/>
                      <wps:spPr>
                        <a:xfrm>
                          <a:off x="0" y="0"/>
                          <a:ext cx="1371600" cy="3429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3C4CB7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1F3B18" id="Zaoblený obdĺžnik 264" o:spid="_x0000_s1084" style="position:absolute;left:0;text-align:left;margin-left:84pt;margin-top:70pt;width:108pt;height:27pt;z-index:251866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" fillcolor="#4f81bd [3204]" strokecolor="#4579b8 [3044]">
                <v:fill color2="#a7bfde [1620]" rotate="t" angle="180" focus="100%" type="gradient">
                  <o:fill v:ext="view" type="gradientUnscaled"/>
                </v:fill>
                <v:shadow on="t" color="black" opacity="22937f" origin=",.5" offset="0,.63889mm"/>
                <v:textbox>
                  <w:txbxContent>
                    <w:p w14:paraId="13C4CB7A" w14:textId="77777777" w:rsidR="009A53B5" w:rsidRPr="00FF3978" w:rsidRDefault="009A53B5" w:rsidP="00FF3978">
                      <w:pPr>
                        <w:spacing w:before="0"/>
                        <w:jc w:val="center"/>
                        <w:rPr>
                          <w:rFonts w:asciiTheme="majorHAnsi" w:hAnsiTheme="majorHAnsi" w:cstheme="majorHAnsi"/>
                          <w:b/>
                          <w:sz w:val="14"/>
                          <w:szCs w:val="14"/>
                        </w:rPr>
                      </w:pPr>
                      <w:r w:rsidRPr="00FF3978">
                        <w:rPr>
                          <w:rFonts w:asciiTheme="majorHAnsi" w:hAnsiTheme="majorHAnsi" w:cstheme="majorHAnsi"/>
                          <w:b/>
                          <w:sz w:val="14"/>
                          <w:szCs w:val="14"/>
                        </w:rPr>
                        <w:t>Výzva na doplnenie ŽoNFP</w:t>
                      </w:r>
                    </w:p>
                  </w:txbxContent>
                </v:textbox>
              </v:roundrect>
            </w:pict>
          </mc:Fallback>
        </mc:AlternateContent>
      </w:r>
      <w:r w:rsidR="008355A5">
        <w:rPr>
          <w:noProof/>
        </w:rPr>
        <w:drawing>
          <wp:inline distT="0" distB="0" distL="0" distR="0" wp14:anchorId="279E5BDD" wp14:editId="0136F49F">
            <wp:extent cx="5486400" cy="4127549"/>
            <wp:effectExtent l="0" t="0" r="0" b="0"/>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5E68F4F"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14:paraId="1DD1B1D2" w14:textId="77777777" w:rsidR="001A0B71" w:rsidRPr="00FF3978" w:rsidRDefault="001A0B71" w:rsidP="00FF3978">
      <w:pPr>
        <w:pStyle w:val="Odsekzoznamu"/>
        <w:numPr>
          <w:ilvl w:val="1"/>
          <w:numId w:val="47"/>
        </w:numPr>
        <w:tabs>
          <w:tab w:val="left" w:pos="567"/>
        </w:tabs>
        <w:autoSpaceDE w:val="0"/>
        <w:autoSpaceDN w:val="0"/>
        <w:adjustRightInd w:val="0"/>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Vo vzťahu k predkladaniu ŽoNFP na národné projekty, PPA nevyhlasuje výzvu, ale v prípade uvedených projektov oboznámi oprávnených žiadateľov s možnosťou predkladania ŽoNFP prostredníctvom písomného vyzvania alebo zverejnením na svojom webovom sídle. Písomné vyzvanie doručuje PPA  oprávnenému žiadateľovi v písomnej forme. Národné projekty realizuje vopred určený subjekt vzhľadom na jeho jedinečné postavenie a funkcie.</w:t>
      </w:r>
    </w:p>
    <w:p w14:paraId="109F97B7" w14:textId="77777777" w:rsidR="001A0B71" w:rsidRPr="00FF3978" w:rsidRDefault="001A0B71" w:rsidP="001A0B71">
      <w:pPr>
        <w:spacing w:before="0" w:after="200"/>
        <w:jc w:val="left"/>
        <w:rPr>
          <w:rFonts w:asciiTheme="majorHAnsi" w:hAnsiTheme="majorHAnsi" w:cstheme="majorHAnsi"/>
          <w:szCs w:val="22"/>
          <w:lang w:eastAsia="en-US"/>
        </w:rPr>
      </w:pPr>
    </w:p>
    <w:p w14:paraId="558BF376" w14:textId="77777777" w:rsidR="00CB1D78" w:rsidRDefault="00CB1D78">
      <w:pPr>
        <w:spacing w:before="0"/>
        <w:jc w:val="left"/>
        <w:rPr>
          <w:rFonts w:asciiTheme="majorHAnsi" w:hAnsiTheme="majorHAnsi" w:cstheme="majorHAnsi"/>
          <w:szCs w:val="22"/>
          <w:lang w:eastAsia="en-US"/>
        </w:rPr>
      </w:pPr>
      <w:r>
        <w:rPr>
          <w:rFonts w:asciiTheme="majorHAnsi" w:hAnsiTheme="majorHAnsi" w:cstheme="majorHAnsi"/>
          <w:szCs w:val="22"/>
          <w:lang w:eastAsia="en-US"/>
        </w:rPr>
        <w:br w:type="page"/>
      </w:r>
    </w:p>
    <w:p w14:paraId="6818362E" w14:textId="77777777" w:rsidR="001A0B71" w:rsidRPr="00FF3978" w:rsidRDefault="001A0B71"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rPr>
      </w:pPr>
      <w:bookmarkStart w:id="96" w:name="_Toc24353729"/>
      <w:r w:rsidRPr="00FF3978">
        <w:rPr>
          <w:rFonts w:asciiTheme="majorHAnsi" w:hAnsiTheme="majorHAnsi" w:cstheme="majorHAnsi"/>
          <w:bCs w:val="0"/>
          <w:iCs/>
        </w:rPr>
        <w:lastRenderedPageBreak/>
        <w:t>OPRAVNÉ PROSTRIEDKY</w:t>
      </w:r>
      <w:bookmarkEnd w:id="96"/>
    </w:p>
    <w:p w14:paraId="4A197D11" w14:textId="77777777" w:rsidR="001A0B71" w:rsidRPr="00FF3978" w:rsidRDefault="001A0B71" w:rsidP="00FF3978">
      <w:pPr>
        <w:pStyle w:val="Odsekzoznamu"/>
        <w:numPr>
          <w:ilvl w:val="0"/>
          <w:numId w:val="18"/>
        </w:numPr>
        <w:spacing w:before="12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Riadnym opravným prostriedkom proti rozhodnutiu PPA je odvolanie. Mimoriadnym opravným prostriedkom proti rozhodnutiu PPA je preskúmanie rozhodnutia mimo odvolacieho konania. Rozhodnutia vydávané PPA a riadiacim orgánom sú preskúmateľné súdom.</w:t>
      </w:r>
    </w:p>
    <w:p w14:paraId="7CDEA98F"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b/>
          <w:color w:val="000000"/>
          <w:szCs w:val="24"/>
        </w:rPr>
        <w:t>Odvolanie je riadnym opravným prostriedkom proti rozhodnutiu o schválení/neschválení ŽoNFP. Žiadateľ ho podáva písomne PPA do desiatich pracovných dní odo dňa doručenia rozhodnutia.</w:t>
      </w:r>
      <w:r w:rsidRPr="00FF3978">
        <w:rPr>
          <w:rFonts w:asciiTheme="majorHAnsi" w:hAnsiTheme="majorHAnsi" w:cstheme="majorHAnsi"/>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oznámením, doručeným PPA (deň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p>
    <w:p w14:paraId="16F936EC"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b/>
          <w:color w:val="000000"/>
          <w:szCs w:val="24"/>
        </w:rPr>
      </w:pPr>
      <w:r w:rsidRPr="00FF3978">
        <w:rPr>
          <w:rFonts w:asciiTheme="majorHAnsi" w:hAnsiTheme="majorHAnsi" w:cstheme="majorHAnsi"/>
          <w:b/>
          <w:color w:val="000000"/>
          <w:szCs w:val="24"/>
        </w:rPr>
        <w:t>Odvolanie musí obsahovať zákonom stanovené náležitosti, ktorými sú:</w:t>
      </w:r>
    </w:p>
    <w:p w14:paraId="71BCB0A2"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žiadateľa,</w:t>
      </w:r>
    </w:p>
    <w:p w14:paraId="6ED119D4"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Poskytovateľa (PPA), ktorý napadnuté rozhodnutie vydal,</w:t>
      </w:r>
    </w:p>
    <w:p w14:paraId="66D8D845"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označenie rozhodnutia, proti ktorému odvolanie smeruje,</w:t>
      </w:r>
    </w:p>
    <w:p w14:paraId="27EDAB74"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akej veci sa odvolanie týka a dôvody podania odvolania,</w:t>
      </w:r>
    </w:p>
    <w:p w14:paraId="63D7598E"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čo odvolaním žiadateľ navrhuje,</w:t>
      </w:r>
    </w:p>
    <w:p w14:paraId="57938350" w14:textId="77777777" w:rsidR="001A0B71" w:rsidRPr="00FF3978" w:rsidRDefault="001A0B71" w:rsidP="00FF3978">
      <w:pPr>
        <w:pStyle w:val="Default"/>
        <w:numPr>
          <w:ilvl w:val="0"/>
          <w:numId w:val="19"/>
        </w:numPr>
        <w:spacing w:before="60" w:after="60"/>
        <w:ind w:left="1134" w:hanging="567"/>
        <w:jc w:val="both"/>
        <w:rPr>
          <w:rFonts w:asciiTheme="majorHAnsi" w:hAnsiTheme="majorHAnsi" w:cstheme="majorHAnsi"/>
          <w:b/>
        </w:rPr>
      </w:pPr>
      <w:r w:rsidRPr="00FF3978">
        <w:rPr>
          <w:rFonts w:asciiTheme="majorHAnsi" w:hAnsiTheme="majorHAnsi" w:cstheme="majorHAnsi"/>
          <w:b/>
        </w:rPr>
        <w:t>dátum podania a podpis osoby podávajúcej odvolanie.</w:t>
      </w:r>
    </w:p>
    <w:p w14:paraId="51216F06" w14:textId="77777777" w:rsidR="001A0B71" w:rsidRPr="00FF3978" w:rsidRDefault="001A0B71" w:rsidP="00FF3978">
      <w:pPr>
        <w:spacing w:before="60" w:after="60"/>
        <w:ind w:left="567"/>
        <w:rPr>
          <w:rFonts w:asciiTheme="majorHAnsi" w:hAnsiTheme="majorHAnsi" w:cstheme="majorHAnsi"/>
          <w:b/>
          <w:color w:val="000000"/>
          <w:lang w:eastAsia="en-US"/>
        </w:rPr>
      </w:pPr>
      <w:r w:rsidRPr="00FF3978">
        <w:rPr>
          <w:rFonts w:asciiTheme="majorHAnsi" w:hAnsiTheme="majorHAnsi" w:cstheme="majorHAnsi"/>
          <w:b/>
          <w:color w:val="000000"/>
          <w:lang w:eastAsia="en-US"/>
        </w:rPr>
        <w:t>Ak odvolanie neobsahuje náležitosti, uvedené v písmenách d) až f), PPA  odvolanie písomne odmietne.</w:t>
      </w:r>
    </w:p>
    <w:p w14:paraId="0AAD26A7" w14:textId="77777777" w:rsidR="001A0B71" w:rsidRPr="00195E3B" w:rsidRDefault="001A0B71" w:rsidP="00FF3978">
      <w:pPr>
        <w:pStyle w:val="Bezriadkovania"/>
        <w:spacing w:before="60" w:after="60"/>
        <w:rPr>
          <w:rFonts w:asciiTheme="majorHAnsi" w:hAnsiTheme="majorHAnsi" w:cstheme="majorHAnsi"/>
        </w:rPr>
      </w:pPr>
    </w:p>
    <w:p w14:paraId="248E8C28" w14:textId="5C952397" w:rsidR="001A0B71" w:rsidRPr="00FF3978" w:rsidRDefault="0079415F" w:rsidP="00F65886">
      <w:pPr>
        <w:pStyle w:val="Popis"/>
        <w:rPr>
          <w:rFonts w:asciiTheme="majorHAnsi" w:hAnsiTheme="majorHAnsi" w:cstheme="majorHAnsi"/>
          <w:color w:val="808080" w:themeColor="background1" w:themeShade="80"/>
        </w:rPr>
      </w:pPr>
      <w:r w:rsidRPr="00FF3978">
        <w:rPr>
          <w:rFonts w:asciiTheme="majorHAnsi" w:hAnsiTheme="majorHAnsi" w:cstheme="majorHAnsi"/>
          <w:noProof/>
          <w:sz w:val="22"/>
          <w:szCs w:val="22"/>
        </w:rPr>
        <w:drawing>
          <wp:anchor distT="816864" distB="280797" distL="931164" distR="956691" simplePos="0" relativeHeight="251897344" behindDoc="0" locked="0" layoutInCell="1" allowOverlap="1" wp14:anchorId="1C65E736" wp14:editId="0C63BC3E">
            <wp:simplePos x="0" y="0"/>
            <wp:positionH relativeFrom="column">
              <wp:posOffset>0</wp:posOffset>
            </wp:positionH>
            <wp:positionV relativeFrom="paragraph">
              <wp:posOffset>945837</wp:posOffset>
            </wp:positionV>
            <wp:extent cx="5553075" cy="1861185"/>
            <wp:effectExtent l="0" t="0" r="9525" b="0"/>
            <wp:wrapTight wrapText="bothSides">
              <wp:wrapPolygon edited="0">
                <wp:start x="445" y="442"/>
                <wp:lineTo x="0" y="1769"/>
                <wp:lineTo x="0" y="19455"/>
                <wp:lineTo x="370" y="21003"/>
                <wp:lineTo x="4742" y="21003"/>
                <wp:lineTo x="21563" y="20119"/>
                <wp:lineTo x="21563" y="1327"/>
                <wp:lineTo x="4668" y="442"/>
                <wp:lineTo x="445" y="442"/>
              </wp:wrapPolygon>
            </wp:wrapTight>
            <wp:docPr id="283"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page">
              <wp14:pctWidth>0</wp14:pctWidth>
            </wp14:sizeRelH>
            <wp14:sizeRelV relativeFrom="page">
              <wp14:pctHeight>0</wp14:pctHeight>
            </wp14:sizeRelV>
          </wp:anchor>
        </w:drawing>
      </w:r>
      <w:r w:rsidR="001A0B71" w:rsidRPr="00FF3978">
        <w:rPr>
          <w:rFonts w:asciiTheme="majorHAnsi" w:hAnsiTheme="majorHAnsi" w:cstheme="majorHAnsi"/>
          <w:color w:val="808080" w:themeColor="background1" w:themeShade="80"/>
        </w:rPr>
        <w:t>Schéma  -</w:t>
      </w:r>
      <w:r w:rsidR="00D361D4" w:rsidRPr="00195E3B">
        <w:rPr>
          <w:rFonts w:asciiTheme="majorHAnsi" w:hAnsiTheme="majorHAnsi" w:cstheme="majorHAnsi"/>
          <w:color w:val="808080" w:themeColor="background1" w:themeShade="80"/>
        </w:rPr>
        <w:t xml:space="preserve"> </w:t>
      </w:r>
      <w:r w:rsidR="001A0B71" w:rsidRPr="00FF3978">
        <w:rPr>
          <w:rFonts w:asciiTheme="majorHAnsi" w:hAnsiTheme="majorHAnsi" w:cstheme="majorHAnsi"/>
          <w:color w:val="808080" w:themeColor="background1" w:themeShade="80"/>
        </w:rPr>
        <w:t>Náležitosti odvolania</w:t>
      </w:r>
    </w:p>
    <w:p w14:paraId="1E044376" w14:textId="77777777" w:rsidR="0079415F" w:rsidRDefault="0079415F" w:rsidP="001A0B71">
      <w:pPr>
        <w:pStyle w:val="Odsekzoznamu"/>
        <w:spacing w:after="120"/>
        <w:ind w:left="1410" w:hanging="1410"/>
        <w:contextualSpacing w:val="0"/>
        <w:jc w:val="both"/>
        <w:rPr>
          <w:rFonts w:asciiTheme="majorHAnsi" w:hAnsiTheme="majorHAnsi" w:cstheme="majorHAnsi"/>
          <w:szCs w:val="24"/>
        </w:rPr>
      </w:pPr>
    </w:p>
    <w:p w14:paraId="249CB61F" w14:textId="608330CB" w:rsidR="001A0B71" w:rsidRPr="00FF3978" w:rsidRDefault="001A0B71" w:rsidP="001A0B71">
      <w:pPr>
        <w:pStyle w:val="Odsekzoznamu"/>
        <w:spacing w:after="120"/>
        <w:ind w:left="1410" w:hanging="1410"/>
        <w:contextualSpacing w:val="0"/>
        <w:jc w:val="both"/>
        <w:rPr>
          <w:rFonts w:asciiTheme="majorHAnsi" w:hAnsiTheme="majorHAnsi" w:cstheme="majorHAnsi"/>
          <w:szCs w:val="24"/>
        </w:rPr>
      </w:pPr>
    </w:p>
    <w:p w14:paraId="2B039C34" w14:textId="77777777" w:rsidR="001A0B71" w:rsidRPr="00FF3978" w:rsidRDefault="001A0B71" w:rsidP="006761DA">
      <w:pPr>
        <w:pStyle w:val="Odsekzoznamu"/>
        <w:numPr>
          <w:ilvl w:val="0"/>
          <w:numId w:val="18"/>
        </w:numPr>
        <w:spacing w:after="120"/>
        <w:ind w:left="567" w:hanging="567"/>
        <w:jc w:val="both"/>
        <w:rPr>
          <w:rFonts w:asciiTheme="majorHAnsi" w:hAnsiTheme="majorHAnsi" w:cstheme="majorHAnsi"/>
          <w:b/>
          <w:color w:val="000000"/>
          <w:szCs w:val="24"/>
        </w:rPr>
      </w:pPr>
      <w:r w:rsidRPr="00FF3978">
        <w:rPr>
          <w:rFonts w:asciiTheme="majorHAnsi" w:hAnsiTheme="majorHAnsi" w:cstheme="majorHAnsi"/>
          <w:b/>
          <w:szCs w:val="24"/>
        </w:rPr>
        <w:lastRenderedPageBreak/>
        <w:t>O</w:t>
      </w:r>
      <w:r w:rsidRPr="00FF3978">
        <w:rPr>
          <w:rFonts w:asciiTheme="majorHAnsi" w:hAnsiTheme="majorHAnsi" w:cstheme="majorHAnsi"/>
          <w:b/>
          <w:color w:val="000000"/>
          <w:szCs w:val="24"/>
        </w:rPr>
        <w:t>dvolanie nie je prípustné proti:</w:t>
      </w:r>
    </w:p>
    <w:p w14:paraId="448C41AB"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neschválení ŽoNFP, ktoré bolo vydané z dôvodu nedostatku finančných prostriedkov určených na vyčerpanie vo výzve alebo vo vyzvaní podľa zákona o EŠIF,</w:t>
      </w:r>
    </w:p>
    <w:p w14:paraId="53C02199"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zastavení konania,</w:t>
      </w:r>
    </w:p>
    <w:p w14:paraId="0CD5DAAE"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zmene rozhodnutia o neschválení ŽoNFP (zásobník projektov),</w:t>
      </w:r>
    </w:p>
    <w:p w14:paraId="0332EE80"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odvolaní, ktoré vydal štatutárny orgán PPA alebo riadiaci orgán podľa § 23 ods. 5 zákona o EŠIF (tzn. ak nebolo odvolaniu vyhovené v plnom rozsahu v rámci autoremedúry podľa § 23 ods. 1 zákona o EŠIF),</w:t>
      </w:r>
    </w:p>
    <w:p w14:paraId="53F45B32" w14:textId="77777777" w:rsidR="001A0B71" w:rsidRPr="00FF3978" w:rsidRDefault="001A0B71" w:rsidP="00CB5463">
      <w:pPr>
        <w:pStyle w:val="Default"/>
        <w:numPr>
          <w:ilvl w:val="0"/>
          <w:numId w:val="20"/>
        </w:numPr>
        <w:spacing w:after="120"/>
        <w:ind w:left="1134" w:hanging="567"/>
        <w:jc w:val="both"/>
        <w:rPr>
          <w:rFonts w:asciiTheme="majorHAnsi" w:hAnsiTheme="majorHAnsi" w:cstheme="majorHAnsi"/>
          <w:b/>
        </w:rPr>
      </w:pPr>
      <w:r w:rsidRPr="00FF3978">
        <w:rPr>
          <w:rFonts w:asciiTheme="majorHAnsi" w:hAnsiTheme="majorHAnsi" w:cstheme="majorHAnsi"/>
          <w:b/>
        </w:rPr>
        <w:t>rozhodnutiu o preskúmaní rozhodnutia mimo odvolacieho konania.</w:t>
      </w:r>
    </w:p>
    <w:p w14:paraId="605B7DEF" w14:textId="77777777" w:rsidR="001A0B71" w:rsidRPr="00FF3978" w:rsidRDefault="001A0B71" w:rsidP="00CB5463">
      <w:pPr>
        <w:spacing w:before="0" w:after="120"/>
        <w:ind w:left="567"/>
        <w:rPr>
          <w:rFonts w:asciiTheme="majorHAnsi" w:hAnsiTheme="majorHAnsi" w:cstheme="majorHAnsi"/>
          <w:b/>
          <w:color w:val="000000"/>
          <w:lang w:eastAsia="en-US"/>
        </w:rPr>
      </w:pPr>
      <w:r w:rsidRPr="00FF3978">
        <w:rPr>
          <w:rFonts w:asciiTheme="majorHAnsi" w:hAnsiTheme="majorHAnsi" w:cstheme="majorHAnsi"/>
          <w:b/>
          <w:color w:val="000000"/>
          <w:lang w:eastAsia="en-US"/>
        </w:rPr>
        <w:t>Ak odvolanie smeruje proti rozhodnutiu, proti ktorému je neprípustné, PPA odvolanie písomne odmietne.</w:t>
      </w:r>
    </w:p>
    <w:p w14:paraId="30FB1277"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p>
    <w:p w14:paraId="2B003480"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Neprípustnosť odvolania</w:t>
      </w:r>
    </w:p>
    <w:p w14:paraId="41EAE11A" w14:textId="77777777" w:rsidR="001A0B71" w:rsidRPr="00FF3978" w:rsidRDefault="006761DA" w:rsidP="001A0B71">
      <w:pPr>
        <w:spacing w:before="0" w:after="120"/>
        <w:ind w:left="708"/>
        <w:rPr>
          <w:rFonts w:asciiTheme="majorHAnsi" w:hAnsiTheme="majorHAnsi" w:cstheme="majorHAnsi"/>
          <w:color w:val="000000"/>
          <w:lang w:eastAsia="en-US"/>
        </w:rPr>
      </w:pPr>
      <w:r w:rsidRPr="00FF3978">
        <w:rPr>
          <w:rFonts w:asciiTheme="majorHAnsi" w:hAnsiTheme="majorHAnsi" w:cstheme="majorHAnsi"/>
          <w:noProof/>
        </w:rPr>
        <w:drawing>
          <wp:inline distT="0" distB="0" distL="0" distR="0" wp14:anchorId="3E9C3AB2" wp14:editId="0A849C8E">
            <wp:extent cx="5481320" cy="1943100"/>
            <wp:effectExtent l="0" t="0" r="508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26B4C95" w14:textId="77777777" w:rsidR="001A0B71" w:rsidRPr="00FF3978" w:rsidRDefault="001A0B71" w:rsidP="001A0B71">
      <w:pPr>
        <w:pStyle w:val="Odsekzoznamu"/>
        <w:rPr>
          <w:rFonts w:asciiTheme="majorHAnsi" w:hAnsiTheme="majorHAnsi" w:cstheme="majorHAnsi"/>
        </w:rPr>
      </w:pPr>
    </w:p>
    <w:p w14:paraId="1965D2F6" w14:textId="77777777" w:rsidR="001A0B71" w:rsidRPr="00FF3978" w:rsidRDefault="001A0B71" w:rsidP="006761DA">
      <w:pPr>
        <w:pStyle w:val="Odsekzoznamu"/>
        <w:numPr>
          <w:ilvl w:val="0"/>
          <w:numId w:val="18"/>
        </w:numPr>
        <w:spacing w:after="120"/>
        <w:ind w:left="567" w:hanging="567"/>
        <w:jc w:val="both"/>
        <w:rPr>
          <w:rFonts w:asciiTheme="majorHAnsi" w:hAnsiTheme="majorHAnsi" w:cstheme="majorHAnsi"/>
        </w:rPr>
      </w:pPr>
      <w:r w:rsidRPr="00FF3978">
        <w:rPr>
          <w:rFonts w:asciiTheme="majorHAnsi" w:hAnsiTheme="majorHAnsi" w:cstheme="majorHAnsi"/>
          <w:color w:val="000000"/>
          <w:szCs w:val="24"/>
        </w:rPr>
        <w:t>PPA v rámci konania o odvolaní:</w:t>
      </w:r>
    </w:p>
    <w:p w14:paraId="725AF152"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vydá rozhodnutie o zastavení konania v prípade, ak žiadateľ vzal odvolanie späť,</w:t>
      </w:r>
    </w:p>
    <w:p w14:paraId="25E8BB58"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rozhodne o odvolaní tak, že odvolaniu v plnom rozsahu vyhovie (tzv. autoremedúra, oprava vlastného rozhodnutia). Ide o nápravu vadného rozhodnutia vydaného PPA, ak sa v plnom rozsahu vyhovie odvolaniu žiadateľa na základe jednoznačne preukázanej skutočnosti, že napadnuté rozhodnutie je vadné,</w:t>
      </w:r>
    </w:p>
    <w:p w14:paraId="6C67EFD0"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o odvolaní rozhodne štatutárny orgán PPA na návrh osobitnej komisie,</w:t>
      </w:r>
    </w:p>
    <w:p w14:paraId="6A67FE63" w14:textId="77777777" w:rsidR="001A0B71" w:rsidRPr="00FF3978" w:rsidRDefault="001A0B71" w:rsidP="00CB5463">
      <w:pPr>
        <w:pStyle w:val="Odsekzoznamu"/>
        <w:numPr>
          <w:ilvl w:val="0"/>
          <w:numId w:val="23"/>
        </w:numPr>
        <w:spacing w:after="120"/>
        <w:ind w:left="1134" w:hanging="567"/>
        <w:jc w:val="both"/>
        <w:rPr>
          <w:rFonts w:asciiTheme="majorHAnsi" w:hAnsiTheme="majorHAnsi" w:cstheme="majorHAnsi"/>
        </w:rPr>
      </w:pPr>
      <w:r w:rsidRPr="00FF3978">
        <w:rPr>
          <w:rFonts w:asciiTheme="majorHAnsi" w:hAnsiTheme="majorHAnsi" w:cstheme="majorHAnsi"/>
          <w:color w:val="000000"/>
          <w:szCs w:val="24"/>
        </w:rPr>
        <w:t>o odvolaní rozhodne riadiaci orgán</w:t>
      </w:r>
      <w:r w:rsidR="002C361D" w:rsidRPr="00FF3978">
        <w:rPr>
          <w:rFonts w:asciiTheme="majorHAnsi" w:hAnsiTheme="majorHAnsi" w:cstheme="majorHAnsi"/>
          <w:color w:val="000000"/>
          <w:szCs w:val="24"/>
        </w:rPr>
        <w:t>,</w:t>
      </w:r>
      <w:r w:rsidRPr="00FF3978">
        <w:rPr>
          <w:rFonts w:asciiTheme="majorHAnsi" w:hAnsiTheme="majorHAnsi" w:cstheme="majorHAnsi"/>
          <w:color w:val="000000"/>
          <w:szCs w:val="24"/>
        </w:rPr>
        <w:t xml:space="preserve"> ak štatutárny orgán PPA nerozhodne o odvolaní v stanovenej lehote.</w:t>
      </w:r>
    </w:p>
    <w:p w14:paraId="329717AC" w14:textId="77777777" w:rsidR="001A0B71" w:rsidRPr="00FF3978" w:rsidRDefault="001A0B71" w:rsidP="001A0B71">
      <w:pPr>
        <w:pStyle w:val="Odsekzoznamu"/>
        <w:spacing w:after="120"/>
        <w:ind w:left="1350"/>
        <w:jc w:val="both"/>
        <w:rPr>
          <w:rFonts w:asciiTheme="majorHAnsi" w:hAnsiTheme="majorHAnsi" w:cstheme="majorHAnsi"/>
          <w:color w:val="000000"/>
          <w:szCs w:val="24"/>
        </w:rPr>
      </w:pPr>
    </w:p>
    <w:p w14:paraId="6973F70D" w14:textId="77777777" w:rsidR="001A0B71" w:rsidRDefault="001A0B71" w:rsidP="001A0B71">
      <w:pPr>
        <w:pStyle w:val="Popis"/>
        <w:rPr>
          <w:rFonts w:asciiTheme="majorHAnsi" w:hAnsiTheme="majorHAnsi" w:cstheme="majorHAnsi"/>
          <w:b w:val="0"/>
          <w:bCs w:val="0"/>
          <w:color w:val="auto"/>
          <w:sz w:val="24"/>
          <w:szCs w:val="22"/>
          <w:lang w:eastAsia="en-US"/>
        </w:rPr>
      </w:pPr>
    </w:p>
    <w:p w14:paraId="20D99833" w14:textId="77777777" w:rsidR="0079415F" w:rsidRDefault="0079415F" w:rsidP="00FF3978">
      <w:pPr>
        <w:rPr>
          <w:lang w:eastAsia="en-US"/>
        </w:rPr>
      </w:pPr>
    </w:p>
    <w:p w14:paraId="56B09446" w14:textId="77777777" w:rsidR="0079415F" w:rsidRDefault="0079415F" w:rsidP="00FF3978">
      <w:pPr>
        <w:rPr>
          <w:lang w:eastAsia="en-US"/>
        </w:rPr>
      </w:pPr>
    </w:p>
    <w:p w14:paraId="4F3520AA" w14:textId="77777777" w:rsidR="0079415F" w:rsidRDefault="0079415F" w:rsidP="00FF3978">
      <w:pPr>
        <w:rPr>
          <w:lang w:eastAsia="en-US"/>
        </w:rPr>
      </w:pPr>
    </w:p>
    <w:p w14:paraId="4432EE6D" w14:textId="77777777" w:rsidR="0079415F" w:rsidRPr="00FF3978" w:rsidRDefault="0079415F" w:rsidP="00FF3978">
      <w:pPr>
        <w:rPr>
          <w:b/>
          <w:bCs/>
          <w:lang w:eastAsia="en-US"/>
        </w:rPr>
      </w:pPr>
    </w:p>
    <w:p w14:paraId="70F1AF2D" w14:textId="77777777" w:rsidR="001A0B71" w:rsidRPr="00FF3978" w:rsidRDefault="001A0B71" w:rsidP="001A0B71">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lastRenderedPageBreak/>
        <w:t>Schéma  - Proces autoremedúry</w:t>
      </w:r>
    </w:p>
    <w:p w14:paraId="02DA3A8D" w14:textId="77777777" w:rsidR="001A0B71" w:rsidRPr="00FF3978" w:rsidRDefault="006761DA" w:rsidP="001A0B71">
      <w:pPr>
        <w:spacing w:before="0" w:after="120"/>
        <w:ind w:left="567" w:hanging="567"/>
        <w:rPr>
          <w:rFonts w:asciiTheme="majorHAnsi" w:hAnsiTheme="majorHAnsi" w:cstheme="majorHAnsi"/>
          <w:color w:val="000000"/>
          <w:lang w:eastAsia="en-US"/>
        </w:rPr>
      </w:pPr>
      <w:r w:rsidRPr="00FF3978">
        <w:rPr>
          <w:rFonts w:asciiTheme="majorHAnsi" w:hAnsiTheme="majorHAnsi" w:cstheme="majorHAnsi"/>
          <w:noProof/>
        </w:rPr>
        <w:drawing>
          <wp:inline distT="0" distB="0" distL="0" distR="0" wp14:anchorId="1C76978E" wp14:editId="0CA0DD42">
            <wp:extent cx="5549265" cy="1385207"/>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r w:rsidR="001A0B71" w:rsidRPr="00FF3978">
        <w:rPr>
          <w:rFonts w:asciiTheme="majorHAnsi" w:hAnsiTheme="majorHAnsi" w:cstheme="majorHAnsi"/>
          <w:color w:val="000000"/>
          <w:lang w:eastAsia="en-US"/>
        </w:rPr>
        <w:t> </w:t>
      </w:r>
    </w:p>
    <w:p w14:paraId="1C35B127" w14:textId="77777777" w:rsidR="008C5A3C" w:rsidRPr="00FF3978" w:rsidRDefault="008C5A3C" w:rsidP="00C16B78">
      <w:pPr>
        <w:rPr>
          <w:rFonts w:asciiTheme="majorHAnsi" w:hAnsiTheme="majorHAnsi" w:cstheme="majorHAnsi"/>
        </w:rPr>
      </w:pPr>
    </w:p>
    <w:p w14:paraId="52D9E419" w14:textId="77777777" w:rsidR="001A0B71" w:rsidRPr="00FF3978" w:rsidRDefault="001A0B71" w:rsidP="00D361D4">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Rozhodnutie o odvolanie na  úrovni štatutárneho orgánu</w:t>
      </w:r>
    </w:p>
    <w:p w14:paraId="0C1073DB" w14:textId="77777777" w:rsidR="001A0B71" w:rsidRPr="00FF3978" w:rsidRDefault="006761DA" w:rsidP="001A0B71">
      <w:pPr>
        <w:spacing w:before="0" w:after="120"/>
        <w:rPr>
          <w:rFonts w:asciiTheme="majorHAnsi" w:hAnsiTheme="majorHAnsi" w:cstheme="majorHAnsi"/>
          <w:lang w:eastAsia="en-US"/>
        </w:rPr>
      </w:pPr>
      <w:r w:rsidRPr="00FF3978">
        <w:rPr>
          <w:rFonts w:asciiTheme="majorHAnsi" w:hAnsiTheme="majorHAnsi" w:cstheme="majorHAnsi"/>
          <w:noProof/>
        </w:rPr>
        <w:drawing>
          <wp:inline distT="0" distB="0" distL="0" distR="0" wp14:anchorId="1254E912" wp14:editId="5E7E24F0">
            <wp:extent cx="5406390" cy="3011805"/>
            <wp:effectExtent l="19050" t="0" r="3810" b="17145"/>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6E394F67" w14:textId="77777777" w:rsidR="001A0B71" w:rsidRPr="00FF3978" w:rsidRDefault="001A0B71" w:rsidP="001A0B71">
      <w:pPr>
        <w:pStyle w:val="Odsekzoznamu"/>
        <w:rPr>
          <w:rFonts w:asciiTheme="majorHAnsi" w:hAnsiTheme="majorHAnsi" w:cstheme="majorHAnsi"/>
        </w:rPr>
      </w:pPr>
    </w:p>
    <w:p w14:paraId="27A82120" w14:textId="77777777" w:rsidR="001A0B71" w:rsidRPr="00FF3978" w:rsidRDefault="001A0B71" w:rsidP="001A0B71">
      <w:pPr>
        <w:pStyle w:val="Popis"/>
        <w:rPr>
          <w:rFonts w:asciiTheme="majorHAnsi" w:hAnsiTheme="majorHAnsi" w:cstheme="majorHAnsi"/>
          <w:b w:val="0"/>
          <w:bCs w:val="0"/>
          <w:color w:val="auto"/>
          <w:sz w:val="22"/>
          <w:szCs w:val="24"/>
        </w:rPr>
      </w:pPr>
      <w:r w:rsidRPr="00FF3978">
        <w:rPr>
          <w:rFonts w:asciiTheme="majorHAnsi" w:hAnsiTheme="majorHAnsi" w:cstheme="majorHAnsi"/>
          <w:b w:val="0"/>
          <w:bCs w:val="0"/>
          <w:color w:val="auto"/>
          <w:sz w:val="22"/>
          <w:szCs w:val="24"/>
        </w:rPr>
        <w:tab/>
      </w:r>
    </w:p>
    <w:p w14:paraId="780B8218" w14:textId="77777777" w:rsidR="001A0B71" w:rsidRPr="00FF3978" w:rsidRDefault="001A0B71" w:rsidP="001A0B71">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Rozhodnutie o odvolaní na úrovni RO</w:t>
      </w:r>
    </w:p>
    <w:p w14:paraId="6C8AB8C5" w14:textId="77777777" w:rsidR="001A0B71" w:rsidRPr="00FF3978" w:rsidRDefault="006761DA" w:rsidP="001A0B71">
      <w:pPr>
        <w:pStyle w:val="Odsekzoznamu"/>
        <w:spacing w:after="120"/>
        <w:ind w:left="1776" w:hanging="1067"/>
        <w:contextualSpacing w:val="0"/>
        <w:jc w:val="both"/>
        <w:rPr>
          <w:rFonts w:asciiTheme="majorHAnsi" w:hAnsiTheme="majorHAnsi" w:cstheme="majorHAnsi"/>
          <w:szCs w:val="24"/>
        </w:rPr>
      </w:pPr>
      <w:r w:rsidRPr="00FF3978">
        <w:rPr>
          <w:rFonts w:asciiTheme="majorHAnsi" w:hAnsiTheme="majorHAnsi" w:cstheme="majorHAnsi"/>
          <w:noProof/>
          <w:szCs w:val="24"/>
          <w:lang w:eastAsia="sk-SK"/>
        </w:rPr>
        <w:drawing>
          <wp:inline distT="0" distB="0" distL="0" distR="0" wp14:anchorId="285BFD61" wp14:editId="6C14452E">
            <wp:extent cx="5391150" cy="2666365"/>
            <wp:effectExtent l="0" t="0" r="0" b="1968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72535214"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lastRenderedPageBreak/>
        <w:t>Preskúmanie rozhodnutia mimo odvolacieho konania je mimoriadnym opravným prostriedkom, v rámci ktorého je možné vykonať nápravu vadného rozhodnutia.</w:t>
      </w:r>
    </w:p>
    <w:p w14:paraId="449B53E4"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Štatutárny orgán PPA môže z vlastného podnetu alebo podnetu žiadateľa preskúmať mimo odvolacieho konania akékoľvek právoplatné rozhodnutie vydané PPA, vrátane rozhodnutia o zastavení konania.</w:t>
      </w:r>
    </w:p>
    <w:p w14:paraId="15EE3D48"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Podnet na preskúmanie rozhodnutia mimo odvolacieho konania môže podať žiadateľ PPA.  Podnet nemožno podať voči rozhodnutiu vydanému v odvolacom konaní.</w:t>
      </w:r>
    </w:p>
    <w:p w14:paraId="6FB19DDD"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14:paraId="0C0215A8"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 xml:space="preserve">Konanie o preskúmaní rozhodnutia mimo odvolacieho konania sa začína doručením  oznámenia štatutárneho orgánu PPA o preskúmaní rozhodnutia mimo odvolacieho konania z vlastného podnetu žiadateľovi alebo doručením oznámenia štatutárneho orgánu PPA o uznaní opodstatnenosti podnetu žiadateľa na preskúmanie rozhodnutia mimo odvolacieho konania žiadateľovi. </w:t>
      </w:r>
    </w:p>
    <w:p w14:paraId="470596F0" w14:textId="77777777" w:rsidR="001A0B71" w:rsidRPr="00FF3978" w:rsidRDefault="001A0B71" w:rsidP="00FF3978">
      <w:pPr>
        <w:pStyle w:val="Odsekzoznamu"/>
        <w:numPr>
          <w:ilvl w:val="0"/>
          <w:numId w:val="18"/>
        </w:numPr>
        <w:spacing w:before="60" w:after="60"/>
        <w:ind w:left="567" w:hanging="567"/>
        <w:contextualSpacing w:val="0"/>
        <w:jc w:val="both"/>
        <w:rPr>
          <w:rFonts w:asciiTheme="majorHAnsi" w:hAnsiTheme="majorHAnsi" w:cstheme="majorHAnsi"/>
          <w:color w:val="000000"/>
          <w:szCs w:val="24"/>
        </w:rPr>
      </w:pPr>
      <w:r w:rsidRPr="00FF3978">
        <w:rPr>
          <w:rFonts w:asciiTheme="majorHAnsi" w:hAnsiTheme="majorHAnsi" w:cstheme="majorHAnsi"/>
          <w:color w:val="000000"/>
          <w:szCs w:val="24"/>
        </w:rPr>
        <w:t>Ak sa v konaní o preskúmaní rozhodnutia mimo odvolacieho konania zistí, že   preskúmavané rozhodnutie bolo vydané v rozpore so zákonom o EŠIF, štatutárny orgán PPA rozhodnutie zmení vydaním nového rozhodnutia, inak vydá rozhodnutie o zastavení konania.</w:t>
      </w:r>
    </w:p>
    <w:p w14:paraId="3C7C44E9" w14:textId="77777777" w:rsidR="001A0B71" w:rsidRPr="00FF3978" w:rsidRDefault="001A0B71" w:rsidP="001A0B71">
      <w:pPr>
        <w:pStyle w:val="Popis"/>
        <w:rPr>
          <w:rFonts w:asciiTheme="majorHAnsi" w:hAnsiTheme="majorHAnsi" w:cstheme="majorHAnsi"/>
          <w:color w:val="808080" w:themeColor="background1" w:themeShade="80"/>
        </w:rPr>
      </w:pPr>
    </w:p>
    <w:p w14:paraId="5BDEF35D" w14:textId="77777777" w:rsidR="001A0B71" w:rsidRPr="00FF3978" w:rsidRDefault="001A0B71" w:rsidP="001A0B71">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Preskúmanie rozhodnutia</w:t>
      </w:r>
    </w:p>
    <w:p w14:paraId="132B119A" w14:textId="77777777" w:rsidR="001A0B71" w:rsidRPr="00FF3978" w:rsidRDefault="006761DA" w:rsidP="001A0B71">
      <w:pPr>
        <w:spacing w:before="0" w:after="120"/>
        <w:ind w:left="1418" w:hanging="709"/>
        <w:rPr>
          <w:rFonts w:asciiTheme="majorHAnsi" w:hAnsiTheme="majorHAnsi" w:cstheme="majorHAnsi"/>
          <w:szCs w:val="22"/>
          <w:lang w:eastAsia="en-US"/>
        </w:rPr>
      </w:pPr>
      <w:r w:rsidRPr="00FF3978">
        <w:rPr>
          <w:rFonts w:asciiTheme="majorHAnsi" w:hAnsiTheme="majorHAnsi" w:cstheme="majorHAnsi"/>
          <w:noProof/>
        </w:rPr>
        <w:drawing>
          <wp:inline distT="0" distB="0" distL="0" distR="0" wp14:anchorId="60AEF8D5" wp14:editId="338CFEC9">
            <wp:extent cx="5324475" cy="3057525"/>
            <wp:effectExtent l="0" t="0" r="0" b="9525"/>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764EFA1D" w14:textId="77777777" w:rsidR="001A0B71" w:rsidRPr="00FF3978" w:rsidRDefault="001A0B71" w:rsidP="001A0B71">
      <w:pPr>
        <w:pStyle w:val="Bezriadkovania"/>
        <w:rPr>
          <w:rFonts w:asciiTheme="majorHAnsi" w:hAnsiTheme="majorHAnsi" w:cstheme="majorHAnsi"/>
        </w:rPr>
      </w:pPr>
    </w:p>
    <w:p w14:paraId="4EDE1B14" w14:textId="77777777" w:rsidR="001A0B71" w:rsidRPr="00FF3978" w:rsidRDefault="001A0B71" w:rsidP="001A0B71">
      <w:pPr>
        <w:pStyle w:val="Bezriadkovania"/>
        <w:rPr>
          <w:rFonts w:asciiTheme="majorHAnsi" w:hAnsiTheme="majorHAnsi" w:cstheme="majorHAnsi"/>
        </w:rPr>
      </w:pPr>
    </w:p>
    <w:p w14:paraId="39C1A183" w14:textId="77777777" w:rsidR="001A0B71" w:rsidRPr="00FF3978" w:rsidRDefault="001A0B71" w:rsidP="006761DA">
      <w:pPr>
        <w:pStyle w:val="Odsekzoznamu"/>
        <w:numPr>
          <w:ilvl w:val="0"/>
          <w:numId w:val="18"/>
        </w:numPr>
        <w:spacing w:after="120"/>
        <w:ind w:left="567" w:hanging="567"/>
        <w:jc w:val="both"/>
        <w:rPr>
          <w:rFonts w:asciiTheme="majorHAnsi" w:hAnsiTheme="majorHAnsi" w:cstheme="majorHAnsi"/>
          <w:b/>
          <w:color w:val="000000"/>
          <w:szCs w:val="24"/>
        </w:rPr>
      </w:pPr>
      <w:r w:rsidRPr="00FF3978">
        <w:rPr>
          <w:rFonts w:asciiTheme="majorHAnsi" w:hAnsiTheme="majorHAnsi" w:cstheme="majorHAnsi"/>
          <w:b/>
          <w:color w:val="000000"/>
          <w:szCs w:val="24"/>
        </w:rPr>
        <w:t xml:space="preserve">Podľa ustanovenia § 19 ods. 12 zákona o EŠIF všetky rozhodnutia, vydané v konaní o ŽoNFP, sú preskúmateľné súdom (viď </w:t>
      </w:r>
      <w:r w:rsidR="00000790" w:rsidRPr="00FF3978">
        <w:rPr>
          <w:rFonts w:asciiTheme="majorHAnsi" w:hAnsiTheme="majorHAnsi" w:cstheme="majorHAnsi"/>
          <w:b/>
          <w:color w:val="000000"/>
          <w:szCs w:val="24"/>
        </w:rPr>
        <w:t>zákon č. 162/2015 Z.z. Správny súdny poriadok v znení neskorších predpisov</w:t>
      </w:r>
      <w:r w:rsidRPr="00FF3978">
        <w:rPr>
          <w:rFonts w:asciiTheme="majorHAnsi" w:hAnsiTheme="majorHAnsi" w:cstheme="majorHAnsi"/>
          <w:b/>
          <w:color w:val="000000"/>
          <w:szCs w:val="24"/>
        </w:rPr>
        <w:t xml:space="preserve">) a môžu byť napadnuté protestom prokurátora (viď zákon č. 153/2001 Z. z. o prokuratúre v znení neskorších predpisov). </w:t>
      </w:r>
    </w:p>
    <w:p w14:paraId="32EE12B2" w14:textId="77777777" w:rsidR="00F1346E" w:rsidRPr="00195E3B" w:rsidRDefault="00F1346E">
      <w:pPr>
        <w:spacing w:before="0"/>
        <w:jc w:val="left"/>
        <w:rPr>
          <w:rFonts w:asciiTheme="majorHAnsi" w:hAnsiTheme="majorHAnsi" w:cstheme="majorHAnsi"/>
          <w:szCs w:val="22"/>
          <w:highlight w:val="yellow"/>
          <w:lang w:eastAsia="en-US"/>
        </w:rPr>
      </w:pPr>
      <w:r w:rsidRPr="00195E3B">
        <w:rPr>
          <w:rFonts w:asciiTheme="majorHAnsi" w:hAnsiTheme="majorHAnsi" w:cstheme="majorHAnsi"/>
          <w:szCs w:val="22"/>
          <w:highlight w:val="yellow"/>
          <w:lang w:eastAsia="en-US"/>
        </w:rPr>
        <w:br w:type="page"/>
      </w:r>
    </w:p>
    <w:p w14:paraId="668E2B56" w14:textId="77777777" w:rsidR="001A0B71" w:rsidRPr="00FF3978" w:rsidRDefault="001A0B71"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97" w:name="_Toc24353730"/>
      <w:r w:rsidRPr="00FF3978">
        <w:rPr>
          <w:rFonts w:asciiTheme="majorHAnsi" w:hAnsiTheme="majorHAnsi" w:cstheme="majorHAnsi"/>
          <w:bCs w:val="0"/>
          <w:iCs/>
        </w:rPr>
        <w:lastRenderedPageBreak/>
        <w:t>UZATVORENIE ZMLUVY O POSKYTNUTÍ NFP</w:t>
      </w:r>
      <w:bookmarkEnd w:id="97"/>
    </w:p>
    <w:p w14:paraId="77217507" w14:textId="77777777" w:rsidR="001A0B71" w:rsidRPr="00FF3978" w:rsidRDefault="001A0B71" w:rsidP="001A0B71">
      <w:pPr>
        <w:pStyle w:val="Bezriadkovania"/>
        <w:rPr>
          <w:rFonts w:asciiTheme="majorHAnsi" w:hAnsiTheme="majorHAnsi" w:cstheme="majorHAnsi"/>
        </w:rPr>
      </w:pPr>
    </w:p>
    <w:p w14:paraId="5993983C"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Príspevok sa poskytuje prijímateľovi na základe a v súlade so zmluvou uzavretou podľa § 269 ods. 2 Obchodného zákonníka. </w:t>
      </w:r>
    </w:p>
    <w:p w14:paraId="0E441808"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rPr>
        <w:t>Právny nárok na poskytnutie príspevku vzniká nadobudnutím účinnosti zmluvy alebo nadobudnutím právoplatnosti rozhodnutia, ak je prijímateľ a Poskytovateľ (PPA) tá istá osoba.</w:t>
      </w:r>
      <w:r w:rsidRPr="00FF3978">
        <w:rPr>
          <w:rFonts w:asciiTheme="majorHAnsi" w:hAnsiTheme="majorHAnsi" w:cstheme="majorHAnsi"/>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 </w:t>
      </w:r>
      <w:r w:rsidRPr="00FF3978">
        <w:rPr>
          <w:rFonts w:asciiTheme="majorHAnsi" w:hAnsiTheme="majorHAnsi" w:cstheme="majorHAnsi"/>
          <w:b/>
          <w:szCs w:val="24"/>
          <w:u w:val="single"/>
        </w:rPr>
        <w:t>Ak žiadateľ začne s realizáciou projektu pred právoplatnosťou rozhodnutia o schválení ŽoNFP alebo pred nadobudnutím účinnosti zmluvy, zná</w:t>
      </w:r>
      <w:r w:rsidR="00672987" w:rsidRPr="00FF3978">
        <w:rPr>
          <w:rFonts w:asciiTheme="majorHAnsi" w:hAnsiTheme="majorHAnsi" w:cstheme="majorHAnsi"/>
          <w:b/>
          <w:szCs w:val="24"/>
          <w:u w:val="single"/>
        </w:rPr>
        <w:t>ša v plnej miere riziko súvisiace s tým, že žiadateľovi nevznikne právny nárok na poskytnutie príspevku.</w:t>
      </w:r>
      <w:r w:rsidRPr="00FF3978">
        <w:rPr>
          <w:rFonts w:asciiTheme="majorHAnsi" w:hAnsiTheme="majorHAnsi" w:cstheme="majorHAnsi"/>
          <w:b/>
          <w:szCs w:val="24"/>
          <w:u w:val="single"/>
        </w:rPr>
        <w:t>.</w:t>
      </w:r>
    </w:p>
    <w:p w14:paraId="655AA366"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Zmluva upravuje práva a povinnosti prijímateľa a PPA pri realizácii projektu a počas doby udržateľnosti projektu. Ak je účastníkom zmluvného vzťahu partner, zmluva upravuje práva a povinnosti partnera. Vzájomné práva a povinnosti PPA a prijímateľa sa spravujú podmienkami stanovenými v zmluve o poskytnutí NFP a dokumentmi, ktoré sú na základe dohody zmluvných strán zakotvenej v zmluve o poskytnutí NFP záväzné. Výška NFP uvedená v zmluve sa nesmie dodatočne zvyšovať.</w:t>
      </w:r>
    </w:p>
    <w:p w14:paraId="613B7E9B"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Žiadateľ  je povinný poskytnúť pred uzavretím zmluvy PPA súčinnosť v rozsahu potrebnom na uzavretie zmluvy.</w:t>
      </w:r>
      <w:r w:rsidRPr="00FF3978">
        <w:rPr>
          <w:rFonts w:asciiTheme="majorHAnsi" w:hAnsiTheme="majorHAnsi" w:cstheme="majorHAnsi"/>
          <w:szCs w:val="24"/>
        </w:rPr>
        <w:t xml:space="preserve"> Následkom neposkytnutia súčinnosti je zánik povinnosti PPA zaslať žiadateľovi návrh na uzavretie zmluvy.</w:t>
      </w:r>
    </w:p>
    <w:p w14:paraId="4274F87E"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1C6DE11A"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PPA zašle písomný návrh na uzavretie zmluvy a určí lehotu na prijatie návrhu žiadateľovi:</w:t>
      </w:r>
    </w:p>
    <w:p w14:paraId="3E61686E" w14:textId="77777777" w:rsidR="001A0B71" w:rsidRPr="00FF3978" w:rsidRDefault="001A0B71" w:rsidP="00FF3978">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ktorému rozhodnutie o schválení žiadosti nadobudlo právoplatnosť; v žiadnom prípade nemôže byť zaslaný žiadateľovi návrh zmluvy pred preukázateľným nadobudnutím právoplatnosti rozhodnutia; </w:t>
      </w:r>
    </w:p>
    <w:p w14:paraId="39F01077" w14:textId="77777777" w:rsidR="001A0B71" w:rsidRPr="00FF3978" w:rsidRDefault="001A0B71" w:rsidP="00FF3978">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ktorý splnil podmienky určené vo výroku rozhodnutia podľa § 19 ods. 11, ak boli podmienky vo výroku rozhodnutia určené; splnenie podmienok určených vo výroku  </w:t>
      </w:r>
      <w:proofErr w:type="spellStart"/>
      <w:r w:rsidRPr="00FF3978">
        <w:rPr>
          <w:rFonts w:asciiTheme="majorHAnsi" w:hAnsiTheme="majorHAnsi" w:cstheme="majorHAnsi"/>
          <w:szCs w:val="24"/>
        </w:rPr>
        <w:t>ozhodnutia</w:t>
      </w:r>
      <w:proofErr w:type="spellEnd"/>
      <w:r w:rsidRPr="00FF3978">
        <w:rPr>
          <w:rFonts w:asciiTheme="majorHAnsi" w:hAnsiTheme="majorHAnsi" w:cstheme="majorHAnsi"/>
          <w:szCs w:val="24"/>
        </w:rPr>
        <w:t xml:space="preserve"> o schválení ŽoNFP sa v žiadnom prípade nesmie preukazovať po zaslaní návrhu zmluvy na podpis žiadateľovi; v prípade, ak podmienky stanovené v rozhodnutí o schválení ŽoNFP neboli splnené, resp. márne uplynula lehota na ich splnenie, PPA nevzniká povinnosť zaslať takémuto žiadateľovi návrh na uzavretie zmluvy;</w:t>
      </w:r>
    </w:p>
    <w:p w14:paraId="49B46A2A" w14:textId="77777777" w:rsidR="001A0B71" w:rsidRPr="00FF3978" w:rsidRDefault="001A0B71" w:rsidP="00FF3978">
      <w:pPr>
        <w:pStyle w:val="Odsekzoznamu"/>
        <w:numPr>
          <w:ilvl w:val="0"/>
          <w:numId w:val="2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ktorý poskytol potrebnú súčinnosť.</w:t>
      </w:r>
    </w:p>
    <w:p w14:paraId="700D3482"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Za PPA podpisuje zmluvy o poskytnutí NFP štatutárny orgán PPA resp. jeho oprávnený zástupca. Podpísaný návrh zmluvy zasiela PPA na podpis prijímateľovi v troch vyhotoveniach doporučenou poštou alebo iným vhodným spôsobom bez zbytočného odkladu po nadobudnutí právoplatnosti rozhodnutia o schválení ŽoNFP. PPA po dohode s prijímateľom je oprávnená návrh na uzatvorenie zmluvy odovzdať prijímateľovi na podpis na pracovisku PPA.</w:t>
      </w:r>
    </w:p>
    <w:p w14:paraId="4DC59285"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Návrh na uzavretie zmluvy zaniká dňom uplynutia lehoty, ktorá bola v návrhu  na uzavretie zmluvy určená na jeho prijatie, alebo doručením písomného prejavu žiadateľa o odmietnutí návrhu na uzavretie zmluvy PPA. Zánik návrhu  na uzavretie zmluvy  o poskytnutí NFP nezakladá dôvod na zmenu rozhodnutia o schválení ŽoNFP, preto musí byť na strane PPA preukázateľne zadokumentovaný.</w:t>
      </w:r>
    </w:p>
    <w:p w14:paraId="2F92C5A5"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PPA zabezpečí zverejnenie zmluvy o poskytnutí NFP v centrálnom registri zmlúv  a v centrálnom registri projektov v súlade s platnou legislatívou a v súlade s internými smernicami PPA. </w:t>
      </w:r>
    </w:p>
    <w:p w14:paraId="2CB50FCD" w14:textId="77777777" w:rsidR="001A0B71" w:rsidRPr="00FF3978" w:rsidRDefault="001A0B71" w:rsidP="00FF3978">
      <w:pPr>
        <w:pStyle w:val="Odsekzoznamu"/>
        <w:numPr>
          <w:ilvl w:val="0"/>
          <w:numId w:val="21"/>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Zmluva o poskytnutí NFP nadobúda účinnosť dňom nasledujúcim po dni jej prvého zverejnenia. Týmto dňom vzniká prijímateľovi právny nárok na poskytnutie NFP.</w:t>
      </w:r>
    </w:p>
    <w:p w14:paraId="419620ED" w14:textId="77777777" w:rsidR="00F1346E" w:rsidRPr="00195E3B" w:rsidRDefault="00F1346E">
      <w:pPr>
        <w:spacing w:before="0"/>
        <w:jc w:val="left"/>
        <w:rPr>
          <w:rFonts w:asciiTheme="majorHAnsi" w:hAnsiTheme="majorHAnsi" w:cstheme="majorHAnsi"/>
          <w:b/>
          <w:bCs/>
          <w:highlight w:val="yellow"/>
          <w:lang w:eastAsia="en-US"/>
        </w:rPr>
      </w:pPr>
      <w:r w:rsidRPr="00195E3B">
        <w:rPr>
          <w:rFonts w:asciiTheme="majorHAnsi" w:hAnsiTheme="majorHAnsi" w:cstheme="majorHAnsi"/>
          <w:highlight w:val="yellow"/>
        </w:rPr>
        <w:br w:type="page"/>
      </w:r>
    </w:p>
    <w:p w14:paraId="5D7758B6" w14:textId="13D327A8"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Cs w:val="0"/>
          <w:iCs/>
        </w:rPr>
      </w:pPr>
      <w:bookmarkStart w:id="98" w:name="_Toc300565004"/>
      <w:bookmarkStart w:id="99" w:name="_Toc24353731"/>
      <w:r w:rsidRPr="00FF3978">
        <w:rPr>
          <w:rFonts w:asciiTheme="majorHAnsi" w:hAnsiTheme="majorHAnsi" w:cstheme="majorHAnsi"/>
          <w:bCs w:val="0"/>
          <w:iCs/>
        </w:rPr>
        <w:lastRenderedPageBreak/>
        <w:t>INTEGROVANÉ PROJEKTY</w:t>
      </w:r>
      <w:bookmarkEnd w:id="99"/>
    </w:p>
    <w:p w14:paraId="4693321B" w14:textId="77777777" w:rsidR="00125788" w:rsidRPr="00FF3978" w:rsidRDefault="00125788" w:rsidP="00FF3978">
      <w:pPr>
        <w:spacing w:before="60" w:after="60"/>
        <w:jc w:val="left"/>
        <w:rPr>
          <w:rFonts w:asciiTheme="majorHAnsi" w:hAnsiTheme="majorHAnsi" w:cstheme="majorHAnsi"/>
          <w:szCs w:val="22"/>
          <w:highlight w:val="yellow"/>
          <w:lang w:eastAsia="en-US"/>
        </w:rPr>
      </w:pPr>
    </w:p>
    <w:p w14:paraId="17F6168B" w14:textId="77777777" w:rsidR="00125788" w:rsidRPr="00FF3978" w:rsidRDefault="00125788" w:rsidP="00FF3978">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Integrovaný projekt môže byť realizovaný jedným subjektom, ako žiadateľom o NFP, alebo prostredníctvom kolektívnej investície.</w:t>
      </w:r>
    </w:p>
    <w:p w14:paraId="56CB9914" w14:textId="77777777" w:rsidR="00125788" w:rsidRPr="00FF3978" w:rsidRDefault="00125788" w:rsidP="00FF3978">
      <w:pPr>
        <w:pStyle w:val="Odsekzoznamu"/>
        <w:numPr>
          <w:ilvl w:val="0"/>
          <w:numId w:val="2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(uvedené v časti </w:t>
      </w:r>
      <w:r w:rsidR="0015717E" w:rsidRPr="00FF3978">
        <w:rPr>
          <w:rFonts w:asciiTheme="majorHAnsi" w:hAnsiTheme="majorHAnsi" w:cstheme="majorHAnsi"/>
          <w:szCs w:val="24"/>
        </w:rPr>
        <w:t>4.</w:t>
      </w:r>
      <w:r w:rsidRPr="00FF3978">
        <w:rPr>
          <w:rFonts w:asciiTheme="majorHAnsi" w:hAnsiTheme="majorHAnsi" w:cstheme="majorHAnsi"/>
          <w:szCs w:val="24"/>
        </w:rPr>
        <w:t xml:space="preserve"> kolektívne investície).</w:t>
      </w:r>
    </w:p>
    <w:p w14:paraId="5BBC7226" w14:textId="77777777" w:rsidR="00125788" w:rsidRPr="00FF3978" w:rsidRDefault="00125788" w:rsidP="00125788">
      <w:pPr>
        <w:autoSpaceDE w:val="0"/>
        <w:autoSpaceDN w:val="0"/>
        <w:adjustRightInd w:val="0"/>
        <w:spacing w:before="0" w:after="120"/>
        <w:ind w:firstLine="431"/>
        <w:rPr>
          <w:rFonts w:asciiTheme="majorHAnsi" w:hAnsiTheme="majorHAnsi" w:cstheme="majorHAnsi"/>
          <w:lang w:eastAsia="en-US"/>
        </w:rPr>
      </w:pPr>
    </w:p>
    <w:p w14:paraId="67740C7F" w14:textId="77777777" w:rsidR="00125788" w:rsidRPr="00FF3978" w:rsidRDefault="00515524" w:rsidP="00BD1DD6">
      <w:pPr>
        <w:pStyle w:val="Nzov"/>
        <w:shd w:val="clear" w:color="auto" w:fill="92D050"/>
        <w:jc w:val="left"/>
        <w:rPr>
          <w:rFonts w:asciiTheme="majorHAnsi" w:hAnsiTheme="majorHAnsi" w:cstheme="majorHAnsi"/>
        </w:rPr>
      </w:pPr>
      <w:bookmarkStart w:id="100" w:name="_Toc284688966"/>
      <w:r w:rsidRPr="00FF3978">
        <w:rPr>
          <w:rFonts w:asciiTheme="majorHAnsi" w:hAnsiTheme="majorHAnsi" w:cstheme="majorHAnsi"/>
        </w:rPr>
        <w:t>9</w:t>
      </w:r>
      <w:r w:rsidR="00125788" w:rsidRPr="00FF3978">
        <w:rPr>
          <w:rFonts w:asciiTheme="majorHAnsi" w:hAnsiTheme="majorHAnsi" w:cstheme="majorHAnsi"/>
        </w:rPr>
        <w:t>.1.    Spôsoby realizácie integrovaných projektov</w:t>
      </w:r>
      <w:bookmarkEnd w:id="100"/>
    </w:p>
    <w:p w14:paraId="6A10452B" w14:textId="77777777" w:rsidR="00125788" w:rsidRPr="00FF3978" w:rsidRDefault="00125788" w:rsidP="00125788">
      <w:pPr>
        <w:pStyle w:val="Bezriadkovania"/>
        <w:rPr>
          <w:rFonts w:asciiTheme="majorHAnsi" w:hAnsiTheme="majorHAnsi" w:cstheme="majorHAnsi"/>
        </w:rPr>
      </w:pPr>
    </w:p>
    <w:p w14:paraId="14447DAB" w14:textId="77777777" w:rsidR="00125788" w:rsidRPr="00FF3978" w:rsidRDefault="00125788" w:rsidP="00FF3978">
      <w:pPr>
        <w:pStyle w:val="Odsekzoznamu"/>
        <w:numPr>
          <w:ilvl w:val="0"/>
          <w:numId w:val="26"/>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Integrovaný projekt realizovaný jedným subjektom.</w:t>
      </w:r>
      <w:r w:rsidRPr="00FF3978">
        <w:rPr>
          <w:rFonts w:asciiTheme="majorHAnsi" w:hAnsiTheme="majorHAnsi" w:cstheme="majorHAnsi"/>
          <w:szCs w:val="24"/>
        </w:rPr>
        <w:t xml:space="preserve"> Zmluvnou stranou Poskytovateľa bude prijímateľ, ktorý v rámci jedného projektu bude realizovať viac opatrení.</w:t>
      </w:r>
    </w:p>
    <w:p w14:paraId="2295D4F3" w14:textId="77777777" w:rsidR="004B651B" w:rsidRPr="00FF3978" w:rsidRDefault="004B651B"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69174139" w14:textId="77777777" w:rsidR="00125788" w:rsidRPr="00FF3978" w:rsidRDefault="00125788" w:rsidP="00F1346E">
      <w:pPr>
        <w:pStyle w:val="Popis"/>
        <w:ind w:left="567" w:hanging="567"/>
        <w:rPr>
          <w:rFonts w:asciiTheme="majorHAnsi" w:hAnsiTheme="majorHAnsi" w:cstheme="majorHAnsi"/>
          <w:szCs w:val="24"/>
        </w:rPr>
      </w:pPr>
      <w:r w:rsidRPr="00FF3978">
        <w:rPr>
          <w:rFonts w:asciiTheme="majorHAnsi" w:hAnsiTheme="majorHAnsi" w:cstheme="majorHAnsi"/>
          <w:color w:val="808080" w:themeColor="background1" w:themeShade="80"/>
        </w:rPr>
        <w:t>Schéma  – Integrovaný projekt  realizovaný jedným subjektom</w:t>
      </w:r>
    </w:p>
    <w:p w14:paraId="3C2E0478" w14:textId="77777777" w:rsidR="004B651B" w:rsidRPr="00FF3978" w:rsidRDefault="004B651B" w:rsidP="004B651B">
      <w:pPr>
        <w:spacing w:before="0" w:after="200"/>
        <w:jc w:val="left"/>
        <w:rPr>
          <w:rFonts w:asciiTheme="majorHAnsi" w:hAnsiTheme="majorHAnsi" w:cstheme="majorHAnsi"/>
          <w:sz w:val="22"/>
          <w:szCs w:val="22"/>
        </w:rPr>
      </w:pPr>
    </w:p>
    <w:p w14:paraId="4C6E447D" w14:textId="77777777" w:rsidR="004B651B" w:rsidRPr="00FF3978" w:rsidRDefault="004B3826" w:rsidP="004B651B">
      <w:pPr>
        <w:pStyle w:val="Odsekzoznamu"/>
        <w:ind w:left="1920"/>
        <w:rPr>
          <w:rFonts w:asciiTheme="majorHAnsi" w:hAnsiTheme="majorHAnsi" w:cstheme="majorHAnsi"/>
          <w:b/>
          <w:noProof/>
          <w:sz w:val="22"/>
          <w:u w:val="single"/>
          <w:lang w:eastAsia="sk-SK"/>
        </w:rPr>
      </w:pPr>
      <w:r w:rsidRPr="00FF3978">
        <w:rPr>
          <w:rFonts w:asciiTheme="majorHAnsi" w:hAnsiTheme="majorHAnsi" w:cstheme="majorHAnsi"/>
          <w:noProof/>
          <w:lang w:eastAsia="sk-SK"/>
        </w:rPr>
        <mc:AlternateContent>
          <mc:Choice Requires="wps">
            <w:drawing>
              <wp:anchor distT="0" distB="0" distL="114300" distR="114300" simplePos="0" relativeHeight="251672064" behindDoc="0" locked="0" layoutInCell="1" allowOverlap="1" wp14:anchorId="43174514" wp14:editId="6EC1E4DB">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0BA935C" w14:textId="77777777" w:rsidR="009A53B5" w:rsidRPr="00FF3978" w:rsidRDefault="009A53B5"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74514" id="Obdĺžnik 22" o:spid="_x0000_s1085"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Dz1kwmTAgAAaQUAAA4AAAAAAAAAAAAAAAAALgIAAGRycy9lMm9Eb2MueG1s&#10;UEsBAi0AFAAGAAgAAAAhAESa35feAAAACQEAAA8AAAAAAAAAAAAAAAAA7QQAAGRycy9kb3ducmV2&#10;LnhtbFBLBQYAAAAABAAEAPMAAAD4BQAAAAA=&#10;" fillcolor="#4f81bd [3204]" strokecolor="#243f60 [1604]" strokeweight="2pt">
                <v:path arrowok="t"/>
                <v:textbox>
                  <w:txbxContent>
                    <w:p w14:paraId="70BA935C" w14:textId="77777777" w:rsidR="009A53B5" w:rsidRPr="00FF3978" w:rsidRDefault="009A53B5" w:rsidP="00FF3978">
                      <w:pPr>
                        <w:spacing w:before="0" w:after="200"/>
                        <w:jc w:val="center"/>
                        <w:rPr>
                          <w:rFonts w:asciiTheme="majorHAnsi" w:hAnsiTheme="majorHAnsi" w:cstheme="majorHAnsi"/>
                          <w:sz w:val="20"/>
                          <w:szCs w:val="28"/>
                          <w:lang w:eastAsia="en-US"/>
                        </w:rPr>
                      </w:pPr>
                      <w:r w:rsidRPr="00FF3978">
                        <w:rPr>
                          <w:rFonts w:asciiTheme="majorHAnsi" w:hAnsiTheme="majorHAnsi" w:cstheme="majorHAnsi"/>
                          <w:sz w:val="20"/>
                          <w:szCs w:val="28"/>
                          <w:lang w:eastAsia="en-US"/>
                        </w:rPr>
                        <w:t>Poskytovateľ</w:t>
                      </w:r>
                    </w:p>
                  </w:txbxContent>
                </v:textbox>
              </v:rect>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673088" behindDoc="0" locked="0" layoutInCell="1" allowOverlap="1" wp14:anchorId="1F75A889" wp14:editId="7FCF56B9">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B25577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6761DA" w:rsidRPr="00FF3978">
        <w:rPr>
          <w:rFonts w:asciiTheme="majorHAnsi" w:hAnsiTheme="majorHAnsi" w:cstheme="majorHAnsi"/>
          <w:noProof/>
          <w:lang w:eastAsia="sk-SK"/>
        </w:rPr>
        <w:drawing>
          <wp:inline distT="0" distB="0" distL="0" distR="0" wp14:anchorId="503EF7EF" wp14:editId="1ABA6810">
            <wp:extent cx="5781675" cy="1381125"/>
            <wp:effectExtent l="0" t="57150" r="0" b="1428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3D464188" w14:textId="77777777" w:rsidR="004B651B" w:rsidRPr="00FF3978" w:rsidRDefault="004B651B" w:rsidP="00461777">
      <w:pPr>
        <w:spacing w:before="0" w:after="120"/>
        <w:rPr>
          <w:rFonts w:asciiTheme="majorHAnsi" w:hAnsiTheme="majorHAnsi" w:cstheme="majorHAnsi"/>
          <w:lang w:eastAsia="en-US"/>
        </w:rPr>
      </w:pPr>
    </w:p>
    <w:p w14:paraId="4B4CDB3E" w14:textId="77777777" w:rsidR="00125788" w:rsidRPr="00FF3978" w:rsidRDefault="00125788" w:rsidP="00125788">
      <w:pPr>
        <w:pStyle w:val="Odsekzoznamu"/>
        <w:rPr>
          <w:rFonts w:asciiTheme="majorHAnsi" w:hAnsiTheme="majorHAnsi" w:cstheme="majorHAnsi"/>
          <w:b/>
          <w:sz w:val="16"/>
          <w:szCs w:val="16"/>
          <w:u w:val="single"/>
        </w:rPr>
      </w:pPr>
    </w:p>
    <w:p w14:paraId="5E83B562" w14:textId="77777777" w:rsidR="00BD2F4A" w:rsidRPr="00FF3978" w:rsidRDefault="00125788" w:rsidP="00FF3978">
      <w:pPr>
        <w:pStyle w:val="Odsekzoznamu"/>
        <w:numPr>
          <w:ilvl w:val="0"/>
          <w:numId w:val="26"/>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Integrovaný projekt realizovaný ako kolektívna investícia.</w:t>
      </w:r>
      <w:r w:rsidRPr="00FF3978">
        <w:rPr>
          <w:rFonts w:asciiTheme="majorHAnsi" w:hAnsiTheme="majorHAnsi" w:cstheme="majorHAnsi"/>
          <w:szCs w:val="24"/>
        </w:rPr>
        <w:t xml:space="preserve"> Zmluvnými stranami  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101" w:name="_Toc284238193"/>
    </w:p>
    <w:p w14:paraId="7DD264F6"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0B7834F2"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1D93D9E5"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4C1ADF96" w14:textId="77777777" w:rsidR="0015717E" w:rsidRPr="00FF3978" w:rsidRDefault="0015717E" w:rsidP="00125788">
      <w:pPr>
        <w:pStyle w:val="Popis"/>
        <w:ind w:left="360" w:firstLine="207"/>
        <w:rPr>
          <w:rFonts w:asciiTheme="majorHAnsi" w:hAnsiTheme="majorHAnsi" w:cstheme="majorHAnsi"/>
          <w:color w:val="808080" w:themeColor="background1" w:themeShade="80"/>
        </w:rPr>
      </w:pPr>
    </w:p>
    <w:p w14:paraId="3E005C94" w14:textId="77777777" w:rsidR="00125788" w:rsidRPr="00FF3978" w:rsidRDefault="00125788" w:rsidP="00F1346E">
      <w:pPr>
        <w:pStyle w:val="Popis"/>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lastRenderedPageBreak/>
        <w:t>Schéma  – Integrovaný projekt realizovaný ako kolektívna investícia</w:t>
      </w:r>
      <w:bookmarkEnd w:id="101"/>
    </w:p>
    <w:p w14:paraId="2EEC6080" w14:textId="77777777" w:rsidR="005D49FE" w:rsidRPr="00FF3978" w:rsidRDefault="005D49FE" w:rsidP="00125788">
      <w:pPr>
        <w:spacing w:before="0" w:after="120"/>
        <w:ind w:firstLine="567"/>
        <w:rPr>
          <w:rFonts w:asciiTheme="majorHAnsi" w:hAnsiTheme="majorHAnsi" w:cstheme="majorHAnsi"/>
          <w:b/>
          <w:bCs/>
          <w:color w:val="808080" w:themeColor="background1" w:themeShade="80"/>
          <w:sz w:val="18"/>
          <w:szCs w:val="18"/>
          <w:lang w:eastAsia="en-US"/>
        </w:rPr>
      </w:pPr>
    </w:p>
    <w:p w14:paraId="3D3ED3F6"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8752" behindDoc="0" locked="0" layoutInCell="1" allowOverlap="1" wp14:anchorId="7C36F84A" wp14:editId="63E01DDA">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7277A2"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6F84A" id="Obdĺžnik 44" o:spid="_x0000_s1086"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" fillcolor="#4f81bd [3204]" strokecolor="#243f60 [1604]" strokeweight="2pt">
                <v:path arrowok="t"/>
                <v:textbox>
                  <w:txbxContent>
                    <w:p w14:paraId="307277A2"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Generálny partner projektu = realizácia opatrenia A</w:t>
                      </w:r>
                    </w:p>
                  </w:txbxContent>
                </v:textbox>
              </v:rect>
            </w:pict>
          </mc:Fallback>
        </mc:AlternateContent>
      </w:r>
    </w:p>
    <w:p w14:paraId="2E564675"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7728" behindDoc="0" locked="0" layoutInCell="1" allowOverlap="1" wp14:anchorId="27E60E7C" wp14:editId="3FC6802A">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A2178"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56704" behindDoc="0" locked="0" layoutInCell="1" allowOverlap="1" wp14:anchorId="3D2FB249" wp14:editId="69D76AFE">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0D27BF"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FB249" id="Obdĺžnik 42" o:spid="_x0000_s1087"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" fillcolor="#4f81bd [3204]" strokecolor="#243f60 [1604]" strokeweight="2pt">
                <v:path arrowok="t"/>
                <v:textbox>
                  <w:txbxContent>
                    <w:p w14:paraId="4F0D27BF"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55680" behindDoc="0" locked="0" layoutInCell="1" allowOverlap="1" wp14:anchorId="08306F43" wp14:editId="452920C6">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DE6CD8"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06F43" id="Obdĺžnik 40" o:spid="_x0000_s1088"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hX1lQIAAGgFAAAOAAAAZHJzL2Uyb0RvYy54bWysVM1u2zAMvg/YOwi6r7aDpM2M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Ar2FfWVAgAAaAUAAA4AAAAAAAAAAAAAAAAALgIAAGRycy9lMm9Eb2Mu&#10;eG1sUEsBAi0AFAAGAAgAAAAhAE4QFxPfAAAACQEAAA8AAAAAAAAAAAAAAAAA7wQAAGRycy9kb3du&#10;cmV2LnhtbFBLBQYAAAAABAAEAPMAAAD7BQAAAAA=&#10;" fillcolor="#4f81bd [3204]" strokecolor="#243f60 [1604]" strokeweight="2pt">
                <v:path arrowok="t"/>
                <v:textbox>
                  <w:txbxContent>
                    <w:p w14:paraId="04DE6CD8"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ED9B1EC" w14:textId="77777777" w:rsidR="00125788" w:rsidRPr="00FF3978" w:rsidRDefault="004B3826" w:rsidP="00125788">
      <w:pPr>
        <w:spacing w:before="0" w:after="120"/>
        <w:ind w:firstLine="567"/>
        <w:rPr>
          <w:rFonts w:asciiTheme="majorHAnsi" w:hAnsiTheme="majorHAnsi" w:cstheme="majorHAnsi"/>
          <w:b/>
          <w:bCs/>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9776" behindDoc="0" locked="0" layoutInCell="1" allowOverlap="1" wp14:anchorId="55DB380D" wp14:editId="560228AF">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6F03F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14:paraId="408B8626" w14:textId="77777777" w:rsidR="00125788" w:rsidRPr="00FF3978"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43A62A5C" w14:textId="77777777" w:rsidR="00125788" w:rsidRPr="00FF3978" w:rsidRDefault="00125788" w:rsidP="00125788">
      <w:pPr>
        <w:spacing w:before="0" w:after="120"/>
        <w:ind w:firstLine="567"/>
        <w:rPr>
          <w:rFonts w:asciiTheme="majorHAnsi" w:hAnsiTheme="majorHAnsi" w:cstheme="majorHAnsi"/>
          <w:b/>
          <w:bCs/>
          <w:color w:val="808080" w:themeColor="background1" w:themeShade="80"/>
          <w:sz w:val="18"/>
          <w:szCs w:val="18"/>
          <w:lang w:eastAsia="en-US"/>
        </w:rPr>
      </w:pPr>
    </w:p>
    <w:p w14:paraId="58B3DAFF" w14:textId="77777777" w:rsidR="00125788" w:rsidRPr="00FF3978" w:rsidRDefault="004B3826" w:rsidP="00125788">
      <w:pPr>
        <w:spacing w:before="0" w:after="120"/>
        <w:ind w:firstLine="567"/>
        <w:rPr>
          <w:rFonts w:asciiTheme="majorHAnsi" w:hAnsiTheme="majorHAnsi" w:cstheme="majorHAnsi"/>
          <w:color w:val="808080" w:themeColor="background1" w:themeShade="80"/>
          <w:sz w:val="18"/>
          <w:szCs w:val="18"/>
          <w:lang w:eastAsia="en-US"/>
        </w:rPr>
      </w:pPr>
      <w:r w:rsidRPr="00FF3978">
        <w:rPr>
          <w:rFonts w:asciiTheme="majorHAnsi" w:hAnsiTheme="majorHAnsi" w:cstheme="majorHAnsi"/>
          <w:noProof/>
        </w:rPr>
        <mc:AlternateContent>
          <mc:Choice Requires="wps">
            <w:drawing>
              <wp:anchor distT="0" distB="0" distL="114300" distR="114300" simplePos="0" relativeHeight="251651584" behindDoc="0" locked="0" layoutInCell="1" allowOverlap="1" wp14:anchorId="2BDF92DF" wp14:editId="3B1251EC">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893FA2"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14:paraId="06E53EBC"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23A45A76" w14:textId="77777777" w:rsidR="00125788" w:rsidRPr="00FF3978" w:rsidRDefault="004B3826" w:rsidP="00125788">
      <w:pPr>
        <w:spacing w:before="0" w:after="120"/>
        <w:rPr>
          <w:rFonts w:asciiTheme="majorHAnsi" w:hAnsiTheme="majorHAnsi" w:cstheme="majorHAnsi"/>
          <w:b/>
          <w:lang w:eastAsia="en-US"/>
        </w:rPr>
      </w:pPr>
      <w:r w:rsidRPr="00FF3978">
        <w:rPr>
          <w:rFonts w:asciiTheme="majorHAnsi" w:hAnsiTheme="majorHAnsi" w:cstheme="majorHAnsi"/>
          <w:noProof/>
        </w:rPr>
        <mc:AlternateContent>
          <mc:Choice Requires="wps">
            <w:drawing>
              <wp:anchor distT="0" distB="0" distL="114300" distR="114300" simplePos="0" relativeHeight="251654656" behindDoc="0" locked="0" layoutInCell="1" allowOverlap="1" wp14:anchorId="48DDAD91" wp14:editId="7B585D8D">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3426E"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DAD91" id="Obdĺžnik 48" o:spid="_x0000_s1089"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" fillcolor="#4f81bd [3204]" strokecolor="#243f60 [1604]" strokeweight="2pt">
                <v:path arrowok="t"/>
                <v:textbox>
                  <w:txbxContent>
                    <w:p w14:paraId="4883426E"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N. partner projektu = realizácia opatrenia C</w:t>
                      </w:r>
                    </w:p>
                  </w:txbxContent>
                </v:textbox>
              </v:rect>
            </w:pict>
          </mc:Fallback>
        </mc:AlternateContent>
      </w:r>
    </w:p>
    <w:p w14:paraId="732F2220" w14:textId="77777777" w:rsidR="00125788" w:rsidRPr="00FF3978" w:rsidRDefault="004B3826" w:rsidP="00125788">
      <w:pPr>
        <w:pStyle w:val="Odsekzoznamu"/>
        <w:spacing w:after="120"/>
        <w:ind w:left="1560" w:hanging="84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53632" behindDoc="0" locked="0" layoutInCell="1" allowOverlap="1" wp14:anchorId="0809EE2D" wp14:editId="0002E2E2">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310774"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652608" behindDoc="0" locked="0" layoutInCell="1" allowOverlap="1" wp14:anchorId="09C6A3DD" wp14:editId="24890BC3">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994463"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6A3DD" id="Obdĺžnik 46" o:spid="_x0000_s1090"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" fillcolor="#4f81bd [3204]" strokecolor="#243f60 [1604]" strokeweight="2pt">
                <v:path arrowok="t"/>
                <v:textbox>
                  <w:txbxContent>
                    <w:p w14:paraId="63994463"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2. partner projektu = realizácia opatrenia B</w:t>
                      </w:r>
                    </w:p>
                  </w:txbxContent>
                </v:textbox>
              </v:rect>
            </w:pict>
          </mc:Fallback>
        </mc:AlternateContent>
      </w:r>
    </w:p>
    <w:p w14:paraId="723D2DD8"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30149A00" w14:textId="77777777" w:rsidR="00125788" w:rsidRPr="00FF3978" w:rsidRDefault="00125788" w:rsidP="00125788">
      <w:pPr>
        <w:pStyle w:val="Odsekzoznamu"/>
        <w:spacing w:after="120"/>
        <w:ind w:left="1560" w:hanging="840"/>
        <w:contextualSpacing w:val="0"/>
        <w:jc w:val="both"/>
        <w:rPr>
          <w:rFonts w:asciiTheme="majorHAnsi" w:hAnsiTheme="majorHAnsi" w:cstheme="majorHAnsi"/>
          <w:szCs w:val="24"/>
        </w:rPr>
      </w:pPr>
    </w:p>
    <w:p w14:paraId="2164C672" w14:textId="77777777" w:rsidR="00CA1F90" w:rsidRPr="00FF3978" w:rsidRDefault="00CA1F90" w:rsidP="00CA1F90">
      <w:pPr>
        <w:spacing w:before="0" w:after="200"/>
        <w:jc w:val="left"/>
        <w:rPr>
          <w:rFonts w:asciiTheme="majorHAnsi" w:hAnsiTheme="majorHAnsi" w:cstheme="majorHAnsi"/>
          <w:szCs w:val="22"/>
          <w:highlight w:val="yellow"/>
          <w:lang w:eastAsia="en-US"/>
        </w:rPr>
      </w:pPr>
    </w:p>
    <w:p w14:paraId="368E74EB" w14:textId="77777777" w:rsidR="00DC3038" w:rsidRPr="00FF3978" w:rsidRDefault="00DC3038" w:rsidP="00CA1F90">
      <w:pPr>
        <w:spacing w:before="0" w:after="200"/>
        <w:jc w:val="left"/>
        <w:rPr>
          <w:rFonts w:asciiTheme="majorHAnsi" w:hAnsiTheme="majorHAnsi" w:cstheme="majorHAnsi"/>
          <w:szCs w:val="22"/>
          <w:highlight w:val="yellow"/>
          <w:lang w:eastAsia="en-US"/>
        </w:rPr>
      </w:pPr>
    </w:p>
    <w:p w14:paraId="122823D4" w14:textId="77777777" w:rsidR="00F1346E" w:rsidRPr="00195E3B" w:rsidRDefault="00F1346E">
      <w:pPr>
        <w:spacing w:before="0"/>
        <w:jc w:val="left"/>
        <w:rPr>
          <w:rFonts w:asciiTheme="majorHAnsi" w:hAnsiTheme="majorHAnsi" w:cstheme="majorHAnsi"/>
          <w:szCs w:val="22"/>
          <w:highlight w:val="yellow"/>
          <w:lang w:eastAsia="en-US"/>
        </w:rPr>
      </w:pPr>
      <w:r w:rsidRPr="00195E3B">
        <w:rPr>
          <w:rFonts w:asciiTheme="majorHAnsi" w:hAnsiTheme="majorHAnsi" w:cstheme="majorHAnsi"/>
          <w:szCs w:val="22"/>
          <w:highlight w:val="yellow"/>
          <w:lang w:eastAsia="en-US"/>
        </w:rPr>
        <w:br w:type="page"/>
      </w:r>
    </w:p>
    <w:p w14:paraId="18293BA4" w14:textId="618AC440"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02" w:name="_Toc24353732"/>
      <w:r w:rsidRPr="00FF3978">
        <w:rPr>
          <w:rFonts w:asciiTheme="majorHAnsi" w:hAnsiTheme="majorHAnsi" w:cstheme="majorHAnsi"/>
          <w:bCs w:val="0"/>
          <w:iCs/>
        </w:rPr>
        <w:lastRenderedPageBreak/>
        <w:t>KOLEKTÍVNE INVESTÍCIE</w:t>
      </w:r>
      <w:bookmarkEnd w:id="102"/>
    </w:p>
    <w:p w14:paraId="00E1C69E" w14:textId="77777777" w:rsidR="00461777" w:rsidRPr="00FF3978" w:rsidRDefault="00461777" w:rsidP="00461777">
      <w:pPr>
        <w:pStyle w:val="Odsekzoznamu"/>
        <w:autoSpaceDE w:val="0"/>
        <w:autoSpaceDN w:val="0"/>
        <w:adjustRightInd w:val="0"/>
        <w:spacing w:after="120"/>
        <w:ind w:left="567"/>
        <w:contextualSpacing w:val="0"/>
        <w:jc w:val="both"/>
        <w:rPr>
          <w:rFonts w:asciiTheme="majorHAnsi" w:hAnsiTheme="majorHAnsi" w:cstheme="majorHAnsi"/>
          <w:szCs w:val="24"/>
        </w:rPr>
      </w:pPr>
    </w:p>
    <w:p w14:paraId="708D4C2D"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szCs w:val="24"/>
        </w:rPr>
        <w:t>Kolektívne investície majú vytvoriť podmienky na podporu tvorby spoločných vedeckých a rozvojových klastrov a zakladanie operačných skupín v rámci Európskeho inovačného partnerstva (ďalej len EIP) vrátane podpory investičných aktivít.</w:t>
      </w:r>
      <w:r w:rsidR="004B59D6" w:rsidRPr="00FF3978">
        <w:rPr>
          <w:rFonts w:asciiTheme="majorHAnsi" w:hAnsiTheme="majorHAnsi" w:cstheme="majorHAnsi"/>
          <w:szCs w:val="24"/>
        </w:rPr>
        <w:t xml:space="preserve"> Kolektívne investície môžu slúžiť aj na združovanie oprávnených žiadateľov v rámci PRV na dosiahnutie efektívnejších pracovných postupov.</w:t>
      </w:r>
    </w:p>
    <w:p w14:paraId="3F3C0239"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EIP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14:paraId="122E1D53"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Klaster je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253E5555"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Kolektívna investícia je spoločná činnosť partnerov projektu kolektívnej investície s jasne definovaným prínosom pre danú oblasť v partnerskej zmluve, realizovaná spoločne všetkými partnermi projektu kolektívnej investície.</w:t>
      </w:r>
    </w:p>
    <w:p w14:paraId="69C089AC"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Spoločný projekt kolektívnej  investície musí byť prínosom pre všetkých partnerov a na jeho realizácii sa musia podieľať všetci partneri kolektívnej investície. Kolektívna investícia musí mať realizovaný výstup u každého partnera projektu. Každý partner projektu kolektívnej investície nesie zodpovednosť za svoje vlastné záväzky voči ostatným partnerom na základe uzatvorenej partnerskej zmluvy.</w:t>
      </w:r>
    </w:p>
    <w:p w14:paraId="1DFD3018"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Charakteristiky partnerstva:</w:t>
      </w:r>
    </w:p>
    <w:p w14:paraId="152AD1A0"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vzájomná výhodnosť spolupráce pre všetkých partnerov kolektívnej investície,</w:t>
      </w:r>
    </w:p>
    <w:p w14:paraId="26B8B6DA"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jasné záujmy a potreby definované v partnerskej zmluve,</w:t>
      </w:r>
    </w:p>
    <w:p w14:paraId="174B86DD"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pružnosť, iniciatíva a efektívnosť partnerstva,</w:t>
      </w:r>
    </w:p>
    <w:p w14:paraId="47819291"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plné akceptovanie obsahu a foriem spolupráce medzi všetkými partnermi kolektívnej investície,</w:t>
      </w:r>
    </w:p>
    <w:p w14:paraId="50E0AD0D"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potrebnosť a vyváženosť partnerov kolektívnej investície,</w:t>
      </w:r>
    </w:p>
    <w:p w14:paraId="565BA689" w14:textId="77777777" w:rsidR="00125788" w:rsidRPr="00FF3978" w:rsidRDefault="00125788" w:rsidP="00FF3978">
      <w:pPr>
        <w:pStyle w:val="Odsekzoznamu"/>
        <w:numPr>
          <w:ilvl w:val="0"/>
          <w:numId w:val="2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pridaná hodnota spolupráce pri kolektívnej investícii (generovanie pozitívnych dopadov na činnosť partnerov, ktoré prinášajú väčší úžitok ako aktivity, ktoré by boli dosiahnuté bez spolupráce a partnerstva).</w:t>
      </w:r>
    </w:p>
    <w:p w14:paraId="1510B54E" w14:textId="77777777" w:rsidR="00125788" w:rsidRPr="00FF3978" w:rsidRDefault="00125788" w:rsidP="00FF3978">
      <w:pPr>
        <w:pStyle w:val="Odsekzoznamu"/>
        <w:numPr>
          <w:ilvl w:val="3"/>
          <w:numId w:val="5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Všetci partneri projektu kolektívnej investície sú si rovní a majú rovnaké práva pri realizácii projektu kolektívnej investície.</w:t>
      </w:r>
    </w:p>
    <w:p w14:paraId="7FE00A0C" w14:textId="77777777" w:rsidR="008C5A3C" w:rsidRPr="00FF3978" w:rsidRDefault="008C5A3C" w:rsidP="00125788">
      <w:pPr>
        <w:pStyle w:val="Bezriadkovania"/>
        <w:rPr>
          <w:rFonts w:asciiTheme="majorHAnsi" w:hAnsiTheme="majorHAnsi" w:cstheme="majorHAnsi"/>
        </w:rPr>
      </w:pPr>
    </w:p>
    <w:p w14:paraId="50EE590E" w14:textId="77777777" w:rsidR="00125788" w:rsidRPr="00FF3978" w:rsidRDefault="00515524" w:rsidP="00BD1DD6">
      <w:pPr>
        <w:pStyle w:val="Nzov"/>
        <w:shd w:val="clear" w:color="auto" w:fill="92D050"/>
        <w:jc w:val="left"/>
        <w:rPr>
          <w:rFonts w:asciiTheme="majorHAnsi" w:hAnsiTheme="majorHAnsi" w:cstheme="majorHAnsi"/>
        </w:rPr>
      </w:pPr>
      <w:bookmarkStart w:id="103" w:name="_Toc284688964"/>
      <w:r w:rsidRPr="00FF3978">
        <w:rPr>
          <w:rFonts w:asciiTheme="majorHAnsi" w:hAnsiTheme="majorHAnsi" w:cstheme="majorHAnsi"/>
        </w:rPr>
        <w:t>10</w:t>
      </w:r>
      <w:r w:rsidR="00BD1DD6" w:rsidRPr="00FF3978">
        <w:rPr>
          <w:rFonts w:asciiTheme="majorHAnsi" w:hAnsiTheme="majorHAnsi" w:cstheme="majorHAnsi"/>
        </w:rPr>
        <w:t>.1.</w:t>
      </w:r>
      <w:r w:rsidR="00D20CAE" w:rsidRPr="00FF3978">
        <w:rPr>
          <w:rFonts w:asciiTheme="majorHAnsi" w:hAnsiTheme="majorHAnsi" w:cstheme="majorHAnsi"/>
        </w:rPr>
        <w:t xml:space="preserve">     </w:t>
      </w:r>
      <w:r w:rsidR="00461777" w:rsidRPr="00FF3978">
        <w:rPr>
          <w:rFonts w:asciiTheme="majorHAnsi" w:hAnsiTheme="majorHAnsi" w:cstheme="majorHAnsi"/>
        </w:rPr>
        <w:t>Spôsoby r</w:t>
      </w:r>
      <w:r w:rsidR="00125788" w:rsidRPr="00FF3978">
        <w:rPr>
          <w:rFonts w:asciiTheme="majorHAnsi" w:hAnsiTheme="majorHAnsi" w:cstheme="majorHAnsi"/>
        </w:rPr>
        <w:t>ealizácie kolektívnych investícií</w:t>
      </w:r>
      <w:bookmarkEnd w:id="103"/>
    </w:p>
    <w:p w14:paraId="5F57FA38" w14:textId="77777777" w:rsidR="00952AE3" w:rsidRPr="00FF3978" w:rsidRDefault="00952AE3" w:rsidP="00125788">
      <w:pPr>
        <w:pStyle w:val="Bezriadkovania"/>
        <w:rPr>
          <w:rFonts w:asciiTheme="majorHAnsi" w:hAnsiTheme="majorHAnsi" w:cstheme="majorHAnsi"/>
        </w:rPr>
      </w:pPr>
    </w:p>
    <w:p w14:paraId="4D270F5C"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t xml:space="preserve">Partnerstvo s právnou subjektivitou. </w:t>
      </w:r>
    </w:p>
    <w:p w14:paraId="6E850E2B"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 xml:space="preserve">Zmluvnými  stranami  v tomto prípade budú Poskytovateľ a klaster / EIP / Partnerstvo s právnou subjektivitou, ktorý bude mať formu záujmového združenia právnických osôb </w:t>
      </w:r>
      <w:r w:rsidRPr="00FF3978">
        <w:rPr>
          <w:rFonts w:asciiTheme="majorHAnsi" w:hAnsiTheme="majorHAnsi" w:cstheme="majorHAnsi"/>
          <w:szCs w:val="24"/>
        </w:rPr>
        <w:lastRenderedPageBreak/>
        <w:t>podľa § 20f a nasl. Občianskeho zákonníka a budú ho tvoriť jednotliví partneri projektu kolektívnej investície. Použije sa štandardná zmluva o poskytnutí NFP so subjektom súkromného sektora. Zakladateľská zmluva uzatvorená podľa § 20 g Občianskeho zákonníka môže byť v tomto prípade považovaná za partnerskú zmluvu, iba ak bude obsahovať náležitosti, stanovené zo strany Poskytovateľa. Zodpovednosť zo zmluvy o poskytnutí NFP bude voči Poskytovateľovi niesť v plnom rozsahu klaster / EIP / Partnerstvo.</w:t>
      </w:r>
    </w:p>
    <w:p w14:paraId="430AD270" w14:textId="77777777" w:rsidR="00952AE3" w:rsidRPr="00FF3978" w:rsidRDefault="00952AE3" w:rsidP="00BD2F4A">
      <w:pPr>
        <w:pStyle w:val="Odsekzoznamu"/>
        <w:autoSpaceDE w:val="0"/>
        <w:autoSpaceDN w:val="0"/>
        <w:adjustRightInd w:val="0"/>
        <w:spacing w:after="120"/>
        <w:ind w:left="567"/>
        <w:contextualSpacing w:val="0"/>
        <w:jc w:val="both"/>
        <w:rPr>
          <w:rFonts w:asciiTheme="majorHAnsi" w:hAnsiTheme="majorHAnsi" w:cstheme="majorHAnsi"/>
          <w:szCs w:val="24"/>
        </w:rPr>
      </w:pPr>
    </w:p>
    <w:p w14:paraId="1137ECC1" w14:textId="77777777" w:rsidR="00125788" w:rsidRPr="00FF3978" w:rsidRDefault="00125788" w:rsidP="00F1346E">
      <w:pPr>
        <w:pStyle w:val="Popis"/>
        <w:ind w:left="360" w:hanging="360"/>
        <w:rPr>
          <w:rFonts w:asciiTheme="majorHAnsi" w:hAnsiTheme="majorHAnsi" w:cstheme="majorHAnsi"/>
          <w:color w:val="808080" w:themeColor="background1" w:themeShade="80"/>
        </w:rPr>
      </w:pPr>
      <w:bookmarkStart w:id="104" w:name="_Toc284238190"/>
      <w:r w:rsidRPr="00FF3978">
        <w:rPr>
          <w:rFonts w:asciiTheme="majorHAnsi" w:hAnsiTheme="majorHAnsi" w:cstheme="majorHAnsi"/>
          <w:color w:val="808080" w:themeColor="background1" w:themeShade="80"/>
        </w:rPr>
        <w:t>Schéma  – partnerstvo s právnou subjektivitou</w:t>
      </w:r>
      <w:bookmarkEnd w:id="104"/>
    </w:p>
    <w:p w14:paraId="298273CB" w14:textId="77777777" w:rsidR="00125788" w:rsidRPr="00FF3978" w:rsidRDefault="004B3826" w:rsidP="00125788">
      <w:pPr>
        <w:spacing w:before="0" w:after="120"/>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1824" behindDoc="0" locked="0" layoutInCell="1" allowOverlap="1" wp14:anchorId="3894FB2C" wp14:editId="4674A4B8">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DBCF3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3E0099A" wp14:editId="44DD1BDB">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CA26FE" w14:textId="77777777" w:rsidR="009A53B5" w:rsidRPr="00FF3978" w:rsidRDefault="009A53B5"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0099A" id="Obdĺžnik 3" o:spid="_x0000_s1091"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" fillcolor="#4f81bd [3204]" strokecolor="#243f60 [1604]" strokeweight="2pt">
                <v:path arrowok="t"/>
                <v:textbox>
                  <w:txbxContent>
                    <w:p w14:paraId="26CA26FE" w14:textId="77777777" w:rsidR="009A53B5" w:rsidRPr="00FF3978" w:rsidRDefault="009A53B5" w:rsidP="00125788">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125788" w:rsidRPr="00FF3978">
        <w:rPr>
          <w:rFonts w:asciiTheme="majorHAnsi" w:hAnsiTheme="majorHAnsi" w:cstheme="majorHAnsi"/>
          <w:lang w:eastAsia="en-US"/>
        </w:rPr>
        <w:tab/>
      </w:r>
      <w:r w:rsidR="006761DA" w:rsidRPr="00FF3978">
        <w:rPr>
          <w:rFonts w:asciiTheme="majorHAnsi" w:hAnsiTheme="majorHAnsi" w:cstheme="majorHAnsi"/>
          <w:noProof/>
        </w:rPr>
        <w:drawing>
          <wp:inline distT="0" distB="0" distL="0" distR="0" wp14:anchorId="71828243" wp14:editId="36CC3F26">
            <wp:extent cx="2538095" cy="1631315"/>
            <wp:effectExtent l="57150" t="19050" r="14605" b="83185"/>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39EA9229"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t xml:space="preserve">Partnerstvo bez právnej subjektivity a). </w:t>
      </w:r>
    </w:p>
    <w:p w14:paraId="76F60E93"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Zmluvnými stranami  v tomto prípade budú Poskytovateľ, generálny partner projektu a ostatní (všetci)  partneri projektu, tzn. na strane prijímateľa bude pluralita (klaster/EIP/partnerstvo bez právnej subjektivity). Komunikácia Poskytovateľa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Poskytovateľovi  iba v rozsahu svojho podielu na plnení projektu, pričom musí byť splnený účel celého projektu. Tento model sa použije v prípade menšieho počtu partnerov podľa uváženia Poskytovateľa.</w:t>
      </w:r>
    </w:p>
    <w:p w14:paraId="687C7DC0" w14:textId="77777777" w:rsidR="00952AE3" w:rsidRPr="00FF3978" w:rsidRDefault="00952AE3" w:rsidP="00BD2F4A">
      <w:pPr>
        <w:autoSpaceDE w:val="0"/>
        <w:autoSpaceDN w:val="0"/>
        <w:adjustRightInd w:val="0"/>
        <w:spacing w:before="0" w:after="120"/>
        <w:rPr>
          <w:rFonts w:asciiTheme="majorHAnsi" w:hAnsiTheme="majorHAnsi" w:cstheme="majorHAnsi"/>
          <w:lang w:eastAsia="en-US"/>
        </w:rPr>
      </w:pPr>
    </w:p>
    <w:p w14:paraId="0AF12EA8" w14:textId="77777777" w:rsidR="00125788" w:rsidRPr="00FF3978" w:rsidRDefault="00125788" w:rsidP="00F1346E">
      <w:pPr>
        <w:pStyle w:val="Popis"/>
        <w:ind w:left="360" w:hanging="360"/>
        <w:rPr>
          <w:rFonts w:asciiTheme="majorHAnsi" w:hAnsiTheme="majorHAnsi" w:cstheme="majorHAnsi"/>
          <w:color w:val="808080" w:themeColor="background1" w:themeShade="80"/>
        </w:rPr>
      </w:pPr>
      <w:bookmarkStart w:id="105" w:name="_Toc284238191"/>
      <w:r w:rsidRPr="00FF3978">
        <w:rPr>
          <w:rFonts w:asciiTheme="majorHAnsi" w:hAnsiTheme="majorHAnsi" w:cstheme="majorHAnsi"/>
          <w:color w:val="808080" w:themeColor="background1" w:themeShade="80"/>
        </w:rPr>
        <w:t>Schéma  – Kolektívne investície – partnerstvo bez právnej subjektivity a)</w:t>
      </w:r>
      <w:bookmarkEnd w:id="105"/>
    </w:p>
    <w:p w14:paraId="619798D4" w14:textId="77777777" w:rsidR="00125788" w:rsidRPr="00FF3978" w:rsidRDefault="004B3826" w:rsidP="00125788">
      <w:pPr>
        <w:pStyle w:val="Odsekzoznamu"/>
        <w:spacing w:after="12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2848" behindDoc="0" locked="0" layoutInCell="1" allowOverlap="1" wp14:anchorId="549F638E" wp14:editId="01BB14C2">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885F70"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638E" id="Obdĺžnik 11" o:spid="_x0000_s1092"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BQyRk1lQIAAGkFAAAOAAAAAAAAAAAAAAAAAC4CAABkcnMvZTJvRG9j&#10;LnhtbFBLAQItABQABgAIAAAAIQB0KMpY4AAAAAkBAAAPAAAAAAAAAAAAAAAAAO8EAABkcnMvZG93&#10;bnJldi54bWxQSwUGAAAAAAQABADzAAAA/AUAAAAA&#10;" fillcolor="#4f81bd [3204]" strokecolor="#243f60 [1604]" strokeweight="2pt">
                <v:path arrowok="t"/>
                <v:textbox>
                  <w:txbxContent>
                    <w:p w14:paraId="15885F70"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Poskytovateľ</w:t>
                      </w:r>
                    </w:p>
                  </w:txbxContent>
                </v:textbox>
              </v:rect>
            </w:pict>
          </mc:Fallback>
        </mc:AlternateContent>
      </w:r>
    </w:p>
    <w:p w14:paraId="0FCEE6E4" w14:textId="77777777" w:rsidR="00952AE3" w:rsidRPr="00FF3978" w:rsidRDefault="004B3826" w:rsidP="00BD2F4A">
      <w:pPr>
        <w:pStyle w:val="Odsekzoznamu"/>
        <w:spacing w:after="120"/>
        <w:ind w:left="1416"/>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3872" behindDoc="0" locked="0" layoutInCell="1" allowOverlap="1" wp14:anchorId="0118059C" wp14:editId="119BEED2">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4DEA9E"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125788" w:rsidRPr="00FF3978">
        <w:rPr>
          <w:rFonts w:asciiTheme="majorHAnsi" w:hAnsiTheme="majorHAnsi" w:cstheme="majorHAnsi"/>
          <w:szCs w:val="24"/>
        </w:rPr>
        <w:tab/>
      </w:r>
      <w:r w:rsidR="006761DA" w:rsidRPr="00FF3978">
        <w:rPr>
          <w:rFonts w:asciiTheme="majorHAnsi" w:hAnsiTheme="majorHAnsi" w:cstheme="majorHAnsi"/>
          <w:noProof/>
          <w:szCs w:val="24"/>
          <w:lang w:eastAsia="sk-SK"/>
        </w:rPr>
        <w:drawing>
          <wp:inline distT="0" distB="0" distL="0" distR="0" wp14:anchorId="26259ACB" wp14:editId="0BB0206B">
            <wp:extent cx="2996565" cy="1384935"/>
            <wp:effectExtent l="0" t="0" r="13335" b="2476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14:paraId="0F7C858F" w14:textId="77777777" w:rsidR="00952AE3" w:rsidRPr="00FF3978" w:rsidRDefault="00952AE3" w:rsidP="00BD2F4A">
      <w:pPr>
        <w:pStyle w:val="Odsekzoznamu"/>
        <w:spacing w:after="120"/>
        <w:ind w:left="1416"/>
        <w:contextualSpacing w:val="0"/>
        <w:jc w:val="both"/>
        <w:rPr>
          <w:rFonts w:asciiTheme="majorHAnsi" w:hAnsiTheme="majorHAnsi" w:cstheme="majorHAnsi"/>
          <w:szCs w:val="24"/>
        </w:rPr>
      </w:pPr>
    </w:p>
    <w:p w14:paraId="371C726D" w14:textId="77777777" w:rsidR="00952AE3" w:rsidRPr="00FF3978" w:rsidRDefault="00952AE3" w:rsidP="00BD2F4A">
      <w:pPr>
        <w:pStyle w:val="Odsekzoznamu"/>
        <w:spacing w:after="120"/>
        <w:ind w:left="1416"/>
        <w:contextualSpacing w:val="0"/>
        <w:jc w:val="both"/>
        <w:rPr>
          <w:rFonts w:asciiTheme="majorHAnsi" w:hAnsiTheme="majorHAnsi" w:cstheme="majorHAnsi"/>
          <w:szCs w:val="24"/>
        </w:rPr>
      </w:pPr>
    </w:p>
    <w:p w14:paraId="595E9145" w14:textId="77777777" w:rsidR="00DE3F56" w:rsidRDefault="00DE3F56" w:rsidP="00BD2F4A">
      <w:pPr>
        <w:pStyle w:val="Odsekzoznamu"/>
        <w:spacing w:after="120"/>
        <w:ind w:left="1416"/>
        <w:contextualSpacing w:val="0"/>
        <w:jc w:val="both"/>
        <w:rPr>
          <w:rFonts w:asciiTheme="majorHAnsi" w:hAnsiTheme="majorHAnsi" w:cstheme="majorHAnsi"/>
          <w:szCs w:val="24"/>
        </w:rPr>
      </w:pPr>
    </w:p>
    <w:p w14:paraId="1BF7DD75" w14:textId="77777777" w:rsidR="00125788" w:rsidRPr="00FF3978" w:rsidRDefault="00125788" w:rsidP="00BD2F4A">
      <w:pPr>
        <w:pStyle w:val="Odsekzoznamu"/>
        <w:spacing w:after="120"/>
        <w:ind w:left="1416"/>
        <w:contextualSpacing w:val="0"/>
        <w:jc w:val="both"/>
        <w:rPr>
          <w:rFonts w:asciiTheme="majorHAnsi" w:hAnsiTheme="majorHAnsi" w:cstheme="majorHAnsi"/>
          <w:szCs w:val="24"/>
        </w:rPr>
      </w:pP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szCs w:val="24"/>
        </w:rPr>
        <w:tab/>
      </w:r>
      <w:r w:rsidRPr="00FF3978">
        <w:rPr>
          <w:rFonts w:asciiTheme="majorHAnsi" w:hAnsiTheme="majorHAnsi" w:cstheme="majorHAnsi"/>
        </w:rPr>
        <w:tab/>
      </w:r>
    </w:p>
    <w:p w14:paraId="0EF79FBB" w14:textId="77777777" w:rsidR="00D20CAE"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b/>
          <w:szCs w:val="24"/>
          <w:u w:val="single"/>
        </w:rPr>
      </w:pPr>
      <w:r w:rsidRPr="00FF3978">
        <w:rPr>
          <w:rFonts w:asciiTheme="majorHAnsi" w:hAnsiTheme="majorHAnsi" w:cstheme="majorHAnsi"/>
          <w:b/>
          <w:szCs w:val="24"/>
          <w:u w:val="single"/>
        </w:rPr>
        <w:lastRenderedPageBreak/>
        <w:t xml:space="preserve">Partnerstvo bez právnej subjektivity b). </w:t>
      </w:r>
    </w:p>
    <w:p w14:paraId="4CB794B0" w14:textId="77777777" w:rsidR="00125788" w:rsidRPr="00FF3978" w:rsidRDefault="00125788" w:rsidP="00FF3978">
      <w:pPr>
        <w:pStyle w:val="Odsekzoznamu"/>
        <w:autoSpaceDE w:val="0"/>
        <w:autoSpaceDN w:val="0"/>
        <w:adjustRightInd w:val="0"/>
        <w:spacing w:before="60" w:after="60"/>
        <w:ind w:left="567"/>
        <w:contextualSpacing w:val="0"/>
        <w:jc w:val="both"/>
        <w:rPr>
          <w:rFonts w:asciiTheme="majorHAnsi" w:hAnsiTheme="majorHAnsi" w:cstheme="majorHAnsi"/>
          <w:szCs w:val="24"/>
        </w:rPr>
      </w:pPr>
      <w:r w:rsidRPr="00FF3978">
        <w:rPr>
          <w:rFonts w:asciiTheme="majorHAnsi" w:hAnsiTheme="majorHAnsi" w:cstheme="majorHAnsi"/>
          <w:szCs w:val="24"/>
        </w:rPr>
        <w:t>Zmluvnými stranami  v tomto prípade budú Poskytovateľ, generálny partner projektu a ostatní (všetci) partneri projektu, tzn. na strane prijímateľa bude pluralita (klaster/EIP/partnerstvo bez právnej subjektivity). Komunikácia Poskytovateľa bude prioritne prebiehať prostredníctvom generálneho partnera. Pôjde o tzv. delený záväzok podľa § 294 Obchodného zákonníka, v zmysle ktorého je každý partner projektu, ktorý je zmluvnou stranou, zodpovedný voči Poskytovateľovi  iba v rozsahu svojho podielu na plnení projektu, pričom musí byť splnený účel celého projektu. Tento model sa použije v prípade väčšieho počtu partnerov podľa uváženia Poskytovateľa</w:t>
      </w:r>
    </w:p>
    <w:p w14:paraId="39CFEFEA" w14:textId="77777777" w:rsidR="00125788" w:rsidRPr="00FF3978" w:rsidRDefault="00125788" w:rsidP="00125788">
      <w:pPr>
        <w:autoSpaceDE w:val="0"/>
        <w:autoSpaceDN w:val="0"/>
        <w:adjustRightInd w:val="0"/>
        <w:spacing w:before="0" w:after="120"/>
        <w:rPr>
          <w:rFonts w:asciiTheme="majorHAnsi" w:hAnsiTheme="majorHAnsi" w:cstheme="majorHAnsi"/>
          <w:lang w:eastAsia="en-US"/>
        </w:rPr>
      </w:pPr>
    </w:p>
    <w:p w14:paraId="7933C4E3" w14:textId="77777777" w:rsidR="00053055" w:rsidRPr="00FF3978" w:rsidRDefault="00125788" w:rsidP="004B651B">
      <w:pPr>
        <w:pStyle w:val="Popis"/>
        <w:ind w:firstLine="567"/>
        <w:rPr>
          <w:rFonts w:asciiTheme="majorHAnsi" w:hAnsiTheme="majorHAnsi" w:cstheme="majorHAnsi"/>
          <w:color w:val="808080" w:themeColor="background1" w:themeShade="80"/>
        </w:rPr>
      </w:pPr>
      <w:bookmarkStart w:id="106" w:name="_Toc284238192"/>
      <w:r w:rsidRPr="00FF3978">
        <w:rPr>
          <w:rFonts w:asciiTheme="majorHAnsi" w:hAnsiTheme="majorHAnsi" w:cstheme="majorHAnsi"/>
          <w:color w:val="808080" w:themeColor="background1" w:themeShade="80"/>
        </w:rPr>
        <w:t>Schéma –</w:t>
      </w:r>
      <w:bookmarkEnd w:id="106"/>
      <w:r w:rsidRPr="00FF3978">
        <w:rPr>
          <w:rFonts w:asciiTheme="majorHAnsi" w:hAnsiTheme="majorHAnsi" w:cstheme="majorHAnsi"/>
          <w:color w:val="808080" w:themeColor="background1" w:themeShade="80"/>
        </w:rPr>
        <w:t xml:space="preserve"> Kolektívne  investície – partnerstvo bez právnej subjektivity b)</w:t>
      </w:r>
    </w:p>
    <w:p w14:paraId="52153359" w14:textId="77777777" w:rsidR="00053055" w:rsidRPr="00FF3978" w:rsidRDefault="00053055" w:rsidP="00053055">
      <w:pPr>
        <w:spacing w:before="0" w:after="200"/>
        <w:rPr>
          <w:rFonts w:asciiTheme="majorHAnsi" w:hAnsiTheme="majorHAnsi" w:cstheme="majorHAnsi"/>
          <w:sz w:val="22"/>
          <w:szCs w:val="22"/>
        </w:rPr>
      </w:pPr>
    </w:p>
    <w:p w14:paraId="125FB2FA" w14:textId="77777777" w:rsidR="00053055" w:rsidRPr="00FF3978" w:rsidRDefault="004B3826" w:rsidP="00053055">
      <w:pPr>
        <w:tabs>
          <w:tab w:val="left" w:pos="4253"/>
        </w:tabs>
        <w:spacing w:before="0" w:after="200"/>
        <w:ind w:firstLine="4395"/>
        <w:rPr>
          <w:rFonts w:asciiTheme="majorHAnsi" w:hAnsiTheme="majorHAnsi" w:cstheme="majorHAnsi"/>
          <w:i/>
          <w:sz w:val="22"/>
          <w:szCs w:val="22"/>
        </w:rPr>
      </w:pPr>
      <w:r w:rsidRPr="00FF3978">
        <w:rPr>
          <w:rFonts w:asciiTheme="majorHAnsi" w:hAnsiTheme="majorHAnsi" w:cstheme="majorHAnsi"/>
          <w:noProof/>
        </w:rPr>
        <mc:AlternateContent>
          <mc:Choice Requires="wps">
            <w:drawing>
              <wp:anchor distT="0" distB="0" distL="114300" distR="114300" simplePos="0" relativeHeight="251670016" behindDoc="0" locked="0" layoutInCell="1" allowOverlap="1" wp14:anchorId="7ED8572C" wp14:editId="4C953CED">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EDAE57" w14:textId="77777777" w:rsidR="009A53B5" w:rsidRPr="00FF3978" w:rsidRDefault="009A53B5"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8572C" id="Obdĺžnik 32" o:spid="_x0000_s1093"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sXdD/lgIAAGkFAAAOAAAAAAAAAAAAAAAAAC4CAABkcnMvZTJvRG9j&#10;LnhtbFBLAQItABQABgAIAAAAIQCfRPs23wAAAAkBAAAPAAAAAAAAAAAAAAAAAPAEAABkcnMvZG93&#10;bnJldi54bWxQSwUGAAAAAAQABADzAAAA/AUAAAAA&#10;" fillcolor="#4f81bd [3204]" strokecolor="#243f60 [1604]" strokeweight="2pt">
                <v:path arrowok="t"/>
                <v:textbox>
                  <w:txbxContent>
                    <w:p w14:paraId="4DEDAE57" w14:textId="77777777" w:rsidR="009A53B5" w:rsidRPr="00FF3978" w:rsidRDefault="009A53B5" w:rsidP="00053055">
                      <w:pPr>
                        <w:spacing w:before="0" w:after="20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71040" behindDoc="0" locked="0" layoutInCell="1" allowOverlap="1" wp14:anchorId="144F3960" wp14:editId="3E58D338">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DB2DCD"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6761DA" w:rsidRPr="00FF3978">
        <w:rPr>
          <w:rFonts w:asciiTheme="majorHAnsi" w:hAnsiTheme="majorHAnsi" w:cstheme="majorHAnsi"/>
          <w:i/>
          <w:noProof/>
          <w:sz w:val="22"/>
          <w:szCs w:val="22"/>
        </w:rPr>
        <w:drawing>
          <wp:inline distT="0" distB="0" distL="0" distR="0" wp14:anchorId="70ABDFC9" wp14:editId="0CB51710">
            <wp:extent cx="3136900" cy="1563370"/>
            <wp:effectExtent l="76200" t="57150" r="101600" b="113030"/>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14:paraId="7C61EBE5" w14:textId="77777777" w:rsidR="00053055" w:rsidRPr="00FF3978" w:rsidRDefault="00053055" w:rsidP="00053055">
      <w:pPr>
        <w:spacing w:before="0" w:after="200"/>
        <w:rPr>
          <w:rFonts w:asciiTheme="majorHAnsi" w:hAnsiTheme="majorHAnsi" w:cstheme="majorHAnsi"/>
          <w:sz w:val="22"/>
          <w:szCs w:val="22"/>
        </w:rPr>
      </w:pPr>
    </w:p>
    <w:p w14:paraId="49B8A42E" w14:textId="77777777" w:rsidR="00125788" w:rsidRPr="00FF3978" w:rsidRDefault="00125788" w:rsidP="00FF3978">
      <w:pPr>
        <w:pStyle w:val="Odsekzoznamu"/>
        <w:numPr>
          <w:ilvl w:val="0"/>
          <w:numId w:val="27"/>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u w:val="single"/>
        </w:rPr>
        <w:t>Partnerstvo, v ktorom nemusia byť všetci partneri prijímateľmi NFP.</w:t>
      </w:r>
      <w:r w:rsidRPr="00FF3978">
        <w:rPr>
          <w:rFonts w:asciiTheme="majorHAnsi" w:hAnsiTheme="majorHAnsi" w:cstheme="majorHAnsi"/>
          <w:szCs w:val="24"/>
        </w:rPr>
        <w:t xml:space="preserve"> Táto alternatíva sa použije v prípade projektov </w:t>
      </w:r>
      <w:r w:rsidR="00D83296" w:rsidRPr="00FF3978">
        <w:rPr>
          <w:rFonts w:asciiTheme="majorHAnsi" w:hAnsiTheme="majorHAnsi" w:cstheme="majorHAnsi"/>
          <w:szCs w:val="24"/>
        </w:rPr>
        <w:t xml:space="preserve">vypracovania Programov </w:t>
      </w:r>
      <w:r w:rsidRPr="00FF3978">
        <w:rPr>
          <w:rFonts w:asciiTheme="majorHAnsi" w:hAnsiTheme="majorHAnsi" w:cstheme="majorHAnsi"/>
          <w:szCs w:val="24"/>
        </w:rPr>
        <w:t xml:space="preserve">starostlivosti o les. Zmluvnými stranami v tomto prípade budú Poskytovateľ  a prijímateľ ako partner projektu, pričom nie všetci partneri musia byť prijímateľmi NFP. Ak bude prijímateľom NFP aj partner projektu, bude v rámci zmluvy o poskytnutí NFP aj zmluvnou stranou vo vzťahu k Poskytovateľovi. Pôjde o tzv. delený záväzok podľa § 294 Obchodného zákonníka, v zmysle ktorého je každý partner projektu, ktorý je zmluvnou stranou, zodpovedný voči Poskytovateľovi  iba v rozsahu svojho podielu na plnení projektu, pričom musí byť splnený účel celého projektu. </w:t>
      </w:r>
    </w:p>
    <w:p w14:paraId="4B7F50D4" w14:textId="77777777" w:rsidR="00125788" w:rsidRPr="00FF3978" w:rsidRDefault="00125788" w:rsidP="00125788">
      <w:pPr>
        <w:pStyle w:val="Popis"/>
        <w:ind w:left="360" w:firstLine="207"/>
        <w:rPr>
          <w:rFonts w:asciiTheme="majorHAnsi" w:hAnsiTheme="majorHAnsi" w:cstheme="majorHAnsi"/>
          <w:color w:val="808080" w:themeColor="background1" w:themeShade="80"/>
        </w:rPr>
      </w:pPr>
    </w:p>
    <w:p w14:paraId="6E4C9FDE" w14:textId="77777777" w:rsidR="00125788" w:rsidRPr="00FF3978" w:rsidRDefault="00125788" w:rsidP="00125788">
      <w:pPr>
        <w:pStyle w:val="Popis"/>
        <w:ind w:left="360" w:firstLine="207"/>
        <w:rPr>
          <w:rFonts w:asciiTheme="majorHAnsi" w:hAnsiTheme="majorHAnsi" w:cstheme="majorHAnsi"/>
          <w:color w:val="808080" w:themeColor="background1" w:themeShade="80"/>
        </w:rPr>
      </w:pPr>
      <w:r w:rsidRPr="00FF3978">
        <w:rPr>
          <w:rFonts w:asciiTheme="majorHAnsi" w:hAnsiTheme="majorHAnsi" w:cstheme="majorHAnsi"/>
          <w:color w:val="808080" w:themeColor="background1" w:themeShade="80"/>
        </w:rPr>
        <w:t>Schéma  – Kolektívne investície – partner/prijímateľ projektu</w:t>
      </w:r>
    </w:p>
    <w:p w14:paraId="0C9DF319" w14:textId="77777777" w:rsidR="00125788" w:rsidRPr="00FF3978" w:rsidRDefault="004B3826" w:rsidP="00125788">
      <w:pPr>
        <w:pStyle w:val="Odsekzoznamu"/>
        <w:spacing w:after="120"/>
        <w:contextualSpacing w:val="0"/>
        <w:jc w:val="both"/>
        <w:rPr>
          <w:rFonts w:asciiTheme="majorHAnsi" w:hAnsiTheme="majorHAnsi" w:cstheme="majorHAnsi"/>
          <w:szCs w:val="24"/>
        </w:rPr>
      </w:pPr>
      <w:r w:rsidRPr="00FF3978">
        <w:rPr>
          <w:rFonts w:asciiTheme="majorHAnsi" w:hAnsiTheme="majorHAnsi" w:cstheme="majorHAnsi"/>
          <w:noProof/>
          <w:lang w:eastAsia="sk-SK"/>
        </w:rPr>
        <mc:AlternateContent>
          <mc:Choice Requires="wps">
            <w:drawing>
              <wp:anchor distT="0" distB="0" distL="114300" distR="114300" simplePos="0" relativeHeight="251668992" behindDoc="0" locked="0" layoutInCell="1" allowOverlap="1" wp14:anchorId="1A4269CD" wp14:editId="00E19EAA">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78A2FF"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tu (môže a nemusí byť prijímateľom NFP)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269CD" id="Obdĺžnik 38" o:spid="_x0000_s1094"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" fillcolor="#4f81bd [3204]" strokecolor="#243f60 [1604]" strokeweight="2pt">
                <v:path arrowok="t"/>
                <v:textbox>
                  <w:txbxContent>
                    <w:p w14:paraId="4878A2FF"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rPr>
                        <w:t xml:space="preserve">2. </w:t>
                      </w:r>
                      <w:r w:rsidRPr="00FF3978">
                        <w:rPr>
                          <w:rFonts w:asciiTheme="majorHAnsi" w:hAnsiTheme="majorHAnsi" w:cstheme="majorHAnsi"/>
                          <w:sz w:val="20"/>
                          <w:szCs w:val="20"/>
                          <w:lang w:eastAsia="en-US"/>
                        </w:rPr>
                        <w:t>/N. partner pr</w:t>
                      </w:r>
                      <w:r w:rsidRPr="00FF3978">
                        <w:rPr>
                          <w:rFonts w:asciiTheme="majorHAnsi" w:hAnsiTheme="majorHAnsi" w:cstheme="majorHAnsi"/>
                          <w:b/>
                          <w:sz w:val="20"/>
                          <w:szCs w:val="20"/>
                          <w:lang w:eastAsia="en-US"/>
                        </w:rPr>
                        <w:t>ojek</w:t>
                      </w:r>
                      <w:r w:rsidRPr="00FF3978">
                        <w:rPr>
                          <w:rFonts w:asciiTheme="majorHAnsi" w:hAnsiTheme="majorHAnsi" w:cstheme="majorHAnsi"/>
                          <w:sz w:val="20"/>
                          <w:szCs w:val="20"/>
                          <w:lang w:eastAsia="en-US"/>
                        </w:rPr>
                        <w:t>tu (môže a nemusí byť prijímateľom NFP)</w:t>
                      </w:r>
                    </w:p>
                  </w:txbxContent>
                </v:textbox>
              </v:rect>
            </w:pict>
          </mc:Fallback>
        </mc:AlternateContent>
      </w:r>
    </w:p>
    <w:p w14:paraId="2283CBD8" w14:textId="77777777" w:rsidR="00125788" w:rsidRPr="00FF3978" w:rsidRDefault="004B3826" w:rsidP="00125788">
      <w:pPr>
        <w:autoSpaceDE w:val="0"/>
        <w:autoSpaceDN w:val="0"/>
        <w:adjustRightInd w:val="0"/>
        <w:spacing w:before="0" w:after="120"/>
        <w:ind w:left="1560" w:hanging="855"/>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6944" behindDoc="0" locked="0" layoutInCell="1" allowOverlap="1" wp14:anchorId="6A909448" wp14:editId="479574A9">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79229"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A909448" id="Obdĺžnik 36" o:spid="_x0000_s1095"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" fillcolor="#4f81bd [3204]" strokecolor="#243f60 [1604]" strokeweight="2pt">
                <v:path arrowok="t"/>
                <v:textbox>
                  <w:txbxContent>
                    <w:p w14:paraId="66379229"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Prijímateľ ako 1.</w:t>
                      </w:r>
                      <w:r>
                        <w:rPr>
                          <w:rFonts w:asciiTheme="majorHAnsi" w:hAnsiTheme="majorHAnsi" w:cstheme="majorHAnsi"/>
                          <w:sz w:val="20"/>
                          <w:szCs w:val="20"/>
                          <w:lang w:eastAsia="en-US"/>
                        </w:rPr>
                        <w:t xml:space="preserve"> </w:t>
                      </w:r>
                      <w:r w:rsidRPr="00FF3978">
                        <w:rPr>
                          <w:rFonts w:asciiTheme="majorHAnsi" w:hAnsiTheme="majorHAnsi" w:cstheme="majorHAnsi"/>
                          <w:sz w:val="20"/>
                          <w:szCs w:val="20"/>
                          <w:lang w:eastAsia="en-US"/>
                        </w:rPr>
                        <w:t>partner projektu</w:t>
                      </w:r>
                    </w:p>
                  </w:txbxContent>
                </v:textbox>
              </v:rect>
            </w:pict>
          </mc:Fallback>
        </mc:AlternateContent>
      </w:r>
      <w:r w:rsidRPr="00FF3978">
        <w:rPr>
          <w:rFonts w:asciiTheme="majorHAnsi" w:hAnsiTheme="majorHAnsi" w:cstheme="majorHAnsi"/>
          <w:noProof/>
        </w:rPr>
        <mc:AlternateContent>
          <mc:Choice Requires="wps">
            <w:drawing>
              <wp:anchor distT="0" distB="0" distL="114300" distR="114300" simplePos="0" relativeHeight="251664896" behindDoc="0" locked="0" layoutInCell="1" allowOverlap="1" wp14:anchorId="4BA948EB" wp14:editId="385F2AD3">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EBEF64"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BA948EB" id="Obdĺžnik 34" o:spid="_x0000_s1096"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" fillcolor="#4f81bd [3204]" strokecolor="#243f60 [1604]" strokeweight="2pt">
                <v:path arrowok="t"/>
                <v:textbox>
                  <w:txbxContent>
                    <w:p w14:paraId="7DEBEF64" w14:textId="77777777" w:rsidR="009A53B5" w:rsidRPr="00FF3978" w:rsidRDefault="009A53B5" w:rsidP="00FF3978">
                      <w:pPr>
                        <w:spacing w:before="0"/>
                        <w:jc w:val="center"/>
                        <w:rPr>
                          <w:rFonts w:asciiTheme="majorHAnsi" w:hAnsiTheme="majorHAnsi" w:cstheme="majorHAnsi"/>
                          <w:sz w:val="20"/>
                          <w:szCs w:val="20"/>
                          <w:lang w:eastAsia="en-US"/>
                        </w:rPr>
                      </w:pPr>
                      <w:r w:rsidRPr="00FF3978">
                        <w:rPr>
                          <w:rFonts w:asciiTheme="majorHAnsi" w:hAnsiTheme="majorHAnsi" w:cstheme="majorHAnsi"/>
                          <w:sz w:val="20"/>
                          <w:szCs w:val="20"/>
                          <w:lang w:eastAsia="en-US"/>
                        </w:rPr>
                        <w:t>Poskytovateľ</w:t>
                      </w:r>
                    </w:p>
                  </w:txbxContent>
                </v:textbox>
              </v:rect>
            </w:pict>
          </mc:Fallback>
        </mc:AlternateContent>
      </w:r>
    </w:p>
    <w:p w14:paraId="352FD511" w14:textId="77777777" w:rsidR="00125788" w:rsidRPr="00FF3978" w:rsidRDefault="004B3826" w:rsidP="00125788">
      <w:pPr>
        <w:autoSpaceDE w:val="0"/>
        <w:autoSpaceDN w:val="0"/>
        <w:adjustRightInd w:val="0"/>
        <w:spacing w:before="0" w:after="120"/>
        <w:ind w:left="1560" w:hanging="855"/>
        <w:rPr>
          <w:rFonts w:asciiTheme="majorHAnsi" w:hAnsiTheme="majorHAnsi" w:cstheme="majorHAnsi"/>
          <w:lang w:eastAsia="en-US"/>
        </w:rPr>
      </w:pPr>
      <w:r w:rsidRPr="00FF3978">
        <w:rPr>
          <w:rFonts w:asciiTheme="majorHAnsi" w:hAnsiTheme="majorHAnsi" w:cstheme="majorHAnsi"/>
          <w:noProof/>
        </w:rPr>
        <mc:AlternateContent>
          <mc:Choice Requires="wps">
            <w:drawing>
              <wp:anchor distT="0" distB="0" distL="114300" distR="114300" simplePos="0" relativeHeight="251667968" behindDoc="0" locked="0" layoutInCell="1" allowOverlap="1" wp14:anchorId="35FAB71F" wp14:editId="6E4FEB43">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D9B5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sidRPr="00FF3978">
        <w:rPr>
          <w:rFonts w:asciiTheme="majorHAnsi" w:hAnsiTheme="majorHAnsi" w:cstheme="majorHAnsi"/>
          <w:noProof/>
        </w:rPr>
        <mc:AlternateContent>
          <mc:Choice Requires="wps">
            <w:drawing>
              <wp:anchor distT="0" distB="0" distL="114300" distR="114300" simplePos="0" relativeHeight="251665920" behindDoc="0" locked="0" layoutInCell="1" allowOverlap="1" wp14:anchorId="0B0162BA" wp14:editId="4F3536F0">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8CC1B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14:paraId="070DBE7A" w14:textId="77777777" w:rsidR="00125788" w:rsidRPr="00FF3978" w:rsidRDefault="00125788" w:rsidP="00125788">
      <w:pPr>
        <w:autoSpaceDE w:val="0"/>
        <w:autoSpaceDN w:val="0"/>
        <w:adjustRightInd w:val="0"/>
        <w:spacing w:before="0" w:after="120"/>
        <w:ind w:left="1560" w:hanging="855"/>
        <w:rPr>
          <w:rFonts w:asciiTheme="majorHAnsi" w:hAnsiTheme="majorHAnsi" w:cstheme="majorHAnsi"/>
          <w:lang w:eastAsia="en-US"/>
        </w:rPr>
      </w:pPr>
    </w:p>
    <w:p w14:paraId="355104DE" w14:textId="77777777" w:rsidR="00125788" w:rsidRPr="00FF3978" w:rsidRDefault="00125788" w:rsidP="00125788">
      <w:pPr>
        <w:autoSpaceDE w:val="0"/>
        <w:autoSpaceDN w:val="0"/>
        <w:adjustRightInd w:val="0"/>
        <w:spacing w:before="0" w:after="120"/>
        <w:ind w:left="1560" w:hanging="855"/>
        <w:rPr>
          <w:rFonts w:asciiTheme="majorHAnsi" w:hAnsiTheme="majorHAnsi" w:cstheme="majorHAnsi"/>
          <w:lang w:eastAsia="en-US"/>
        </w:rPr>
      </w:pPr>
    </w:p>
    <w:p w14:paraId="00349B7C" w14:textId="77777777" w:rsidR="00125788" w:rsidRPr="00FF3978" w:rsidRDefault="00125788" w:rsidP="00125788">
      <w:pPr>
        <w:pStyle w:val="Odsekzoznamu"/>
        <w:rPr>
          <w:rFonts w:asciiTheme="majorHAnsi" w:hAnsiTheme="majorHAnsi" w:cstheme="majorHAnsi"/>
          <w:sz w:val="16"/>
          <w:szCs w:val="16"/>
        </w:rPr>
      </w:pPr>
    </w:p>
    <w:p w14:paraId="7D3D878F" w14:textId="77777777" w:rsidR="00960242" w:rsidRPr="00195E3B" w:rsidRDefault="00960242">
      <w:pPr>
        <w:spacing w:before="0"/>
        <w:jc w:val="left"/>
        <w:rPr>
          <w:rFonts w:asciiTheme="majorHAnsi" w:hAnsiTheme="majorHAnsi" w:cstheme="majorHAnsi"/>
          <w:sz w:val="18"/>
          <w:szCs w:val="22"/>
          <w:lang w:eastAsia="en-US"/>
        </w:rPr>
      </w:pPr>
      <w:r w:rsidRPr="00195E3B">
        <w:rPr>
          <w:rFonts w:asciiTheme="majorHAnsi" w:hAnsiTheme="majorHAnsi" w:cstheme="majorHAnsi"/>
          <w:sz w:val="18"/>
          <w:szCs w:val="22"/>
          <w:lang w:eastAsia="en-US"/>
        </w:rPr>
        <w:br w:type="page"/>
      </w:r>
    </w:p>
    <w:p w14:paraId="327961B0" w14:textId="0B99B58C"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07" w:name="_Toc24353733"/>
      <w:r w:rsidRPr="00FF3978">
        <w:rPr>
          <w:rFonts w:asciiTheme="majorHAnsi" w:hAnsiTheme="majorHAnsi" w:cstheme="majorHAnsi"/>
          <w:bCs w:val="0"/>
          <w:iCs/>
        </w:rPr>
        <w:lastRenderedPageBreak/>
        <w:t>KONFLIKT ZÁUJMOV</w:t>
      </w:r>
      <w:bookmarkEnd w:id="107"/>
    </w:p>
    <w:p w14:paraId="75A5604C" w14:textId="77777777" w:rsidR="00B758CA" w:rsidRPr="00FF3978" w:rsidRDefault="00B758CA" w:rsidP="00B87D36">
      <w:pPr>
        <w:pStyle w:val="Odsekzoznamu"/>
        <w:spacing w:before="120" w:after="0"/>
        <w:ind w:left="426"/>
        <w:contextualSpacing w:val="0"/>
        <w:jc w:val="both"/>
        <w:rPr>
          <w:rFonts w:asciiTheme="majorHAnsi" w:hAnsiTheme="majorHAnsi" w:cstheme="majorHAnsi"/>
          <w:b/>
          <w:szCs w:val="24"/>
        </w:rPr>
      </w:pPr>
    </w:p>
    <w:p w14:paraId="646C28C3" w14:textId="77777777" w:rsidR="00B758CA" w:rsidRPr="00FF3978" w:rsidRDefault="00FC5F0B" w:rsidP="00FF3978">
      <w:pPr>
        <w:pStyle w:val="Nadpis2"/>
        <w:numPr>
          <w:ilvl w:val="0"/>
          <w:numId w:val="0"/>
        </w:numPr>
        <w:shd w:val="clear" w:color="auto" w:fill="92D050"/>
        <w:tabs>
          <w:tab w:val="clear" w:pos="1772"/>
          <w:tab w:val="left" w:pos="567"/>
        </w:tabs>
        <w:spacing w:before="60"/>
        <w:rPr>
          <w:rFonts w:asciiTheme="majorHAnsi" w:hAnsiTheme="majorHAnsi" w:cstheme="majorHAnsi"/>
          <w:b w:val="0"/>
        </w:rPr>
      </w:pPr>
      <w:bookmarkStart w:id="108" w:name="_Toc24353734"/>
      <w:r w:rsidRPr="00FF3978">
        <w:rPr>
          <w:rFonts w:asciiTheme="majorHAnsi" w:hAnsiTheme="majorHAnsi" w:cstheme="majorHAnsi"/>
        </w:rPr>
        <w:t>11.</w:t>
      </w:r>
      <w:r w:rsidR="00B758CA" w:rsidRPr="00FF3978">
        <w:rPr>
          <w:rFonts w:asciiTheme="majorHAnsi" w:hAnsiTheme="majorHAnsi" w:cstheme="majorHAnsi"/>
        </w:rPr>
        <w:t>A: Konflikt záujmov na strane poskytovateľa</w:t>
      </w:r>
      <w:bookmarkEnd w:id="108"/>
    </w:p>
    <w:p w14:paraId="2464A313" w14:textId="77777777" w:rsidR="00B758CA" w:rsidRPr="00FF3978" w:rsidRDefault="00B758CA" w:rsidP="00B87D36">
      <w:pPr>
        <w:pStyle w:val="Odsekzoznamu"/>
        <w:spacing w:before="120" w:after="0"/>
        <w:ind w:left="567"/>
        <w:contextualSpacing w:val="0"/>
        <w:jc w:val="both"/>
        <w:rPr>
          <w:rFonts w:asciiTheme="majorHAnsi" w:hAnsiTheme="majorHAnsi" w:cstheme="majorHAnsi"/>
          <w:szCs w:val="24"/>
        </w:rPr>
      </w:pPr>
    </w:p>
    <w:p w14:paraId="43D0C866"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Zákon o EŠIF ustanovuje v § 46 pravidlá pre posudzovanie konfliktu záujmov v rámci celého procesu (príprava výzvy, rozhodovanie v konaní, príprava a realizácia projektu alebo projektového zámeru) poskytovania príspevkov z EŠIF. </w:t>
      </w:r>
    </w:p>
    <w:p w14:paraId="3BA4C93F"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14:paraId="3BC947B6"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szCs w:val="24"/>
        </w:rPr>
        <w:t xml:space="preserve">Poskytovateľ bude v konaní o ŽoNFP  posudzovať konflikt záujmov za obdobie jeden rok pred vyhlásením výzvy  alebo vyzvania podľa zákona o EŠIF po ukončenie realizácie projektu. </w:t>
      </w:r>
      <w:r w:rsidRPr="00FF3978">
        <w:rPr>
          <w:rFonts w:asciiTheme="majorHAnsi" w:hAnsiTheme="majorHAnsi" w:cstheme="majorHAnsi"/>
          <w:b/>
          <w:szCs w:val="24"/>
        </w:rPr>
        <w:t>Na strane žiadateľa alebo prijímateľa sa za zainteresovanú osobu považuje  najmä:</w:t>
      </w:r>
    </w:p>
    <w:p w14:paraId="33D0D215"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partner,</w:t>
      </w:r>
    </w:p>
    <w:p w14:paraId="6D18359C"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užívateľ,</w:t>
      </w:r>
    </w:p>
    <w:p w14:paraId="54CD9489"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dodávateľ,</w:t>
      </w:r>
    </w:p>
    <w:p w14:paraId="6DC83724"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štatutárny orgán alebo člen štatutárneho orgánu, riadiaceho alebo dozorného  orgánu  žiadateľa, prijímateľa, užívateľa, dodávateľa alebo partnera,</w:t>
      </w:r>
    </w:p>
    <w:p w14:paraId="34F84515"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spoločník právnickej osoby, ktorá je žiadateľom, prijímateľom, užívateľom, dodávateľom alebo partnerom,</w:t>
      </w:r>
    </w:p>
    <w:p w14:paraId="337F0AC6"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osoba, ktorá je v pracovnoprávnom vzťahu k žiadateľovi, prijímateľovi, užívateľovi, dodávateľovi alebo partnerovi alebo inom obdobnom vzťahu k žiadateľovi, prijímateľovi, užívateľovi, dodávateľovi alebo partnerovi,</w:t>
      </w:r>
    </w:p>
    <w:p w14:paraId="2BCD2719"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osoba, ktorá sa podieľala na vypracovaní alebo realizácii projektu pre žiadateľa alebo prijímateľa, alebo ktorá prijala finančné prostriedky z rozpočtu projektu,</w:t>
      </w:r>
    </w:p>
    <w:p w14:paraId="7861A366"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osoba, ktorá je osobou blízkou podľa § 116 Občianskeho zákonníka  žiadateľovi, prijímateľovi alebo osobe uvedenej v písmenách a) až g), </w:t>
      </w:r>
      <w:r w:rsidRPr="00FF3978">
        <w:rPr>
          <w:rFonts w:asciiTheme="majorHAnsi" w:hAnsiTheme="majorHAnsi" w:cstheme="majorHAnsi"/>
          <w:b/>
          <w:szCs w:val="24"/>
        </w:rPr>
        <w:tab/>
      </w:r>
    </w:p>
    <w:p w14:paraId="54C67E88" w14:textId="77777777" w:rsidR="006A5A82" w:rsidRPr="00FF3978" w:rsidRDefault="006A5A82" w:rsidP="00FF3978">
      <w:pPr>
        <w:pStyle w:val="Odsekzoznamu"/>
        <w:numPr>
          <w:ilvl w:val="1"/>
          <w:numId w:val="14"/>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nakoľko nejde o taxatívny výpočet možností konfliktu záujmov, v praxi sa môžu vyskytnúť aj iné prípady, ktoré môže Poskytovateľ posúdiť ako konflikt záujmov s prihliadnutím na princípy uvedené v odseku 2.</w:t>
      </w:r>
    </w:p>
    <w:p w14:paraId="5DF1189F"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14:paraId="054A7736"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príprave výzvy na predkladanie projektových zámerov, výzvy a vyzvaní podľa zákona o EŠIF,</w:t>
      </w:r>
    </w:p>
    <w:p w14:paraId="14CC183B"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konaní podľa zákona o EŠIF,</w:t>
      </w:r>
    </w:p>
    <w:p w14:paraId="74CA3917" w14:textId="77777777" w:rsidR="006A5A82" w:rsidRPr="00FF3978" w:rsidRDefault="006A5A82" w:rsidP="00FF3978">
      <w:pPr>
        <w:pStyle w:val="Odsekzoznamu"/>
        <w:numPr>
          <w:ilvl w:val="0"/>
          <w:numId w:val="30"/>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dohľade nad realizáciou projektu v súlade so zmluvou.</w:t>
      </w:r>
    </w:p>
    <w:p w14:paraId="0CFD2743"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6D7EB36"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Poskytovateľa uvedené v ods. 4 písm. c). Z prípravy a realizácie projektu alebo projektového zámeru (okrem národných a veľkých projektov) sú vylúčené zainteresované osoby na strane Poskytovateľa alebo miestnej akčnej skupiny uvedené v ods. 4. Ak sa osoba podieľajúca sa na činnostiach uvedených v tomto odseku alebo iná osoba dozvie o skutočnostiach nasvedčujúcich konfliktu záujmov, oznámi túto skutočnosť bezodkladne Poskytovateľovi. Zamestnanec Poskytovateľa oznámi konflikt záujmov svojmu najbližšiemu nadriadenému. Poskytovateľ vylúči osobu v konflikte záujmov z činností uvedených v tomto odseku a písomne  ju o tom informuje. Vylúčená osoba sa ďalej na týchto činnostiach nemôže zúčastňovať. </w:t>
      </w:r>
    </w:p>
    <w:p w14:paraId="04676777"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b/>
          <w:szCs w:val="24"/>
        </w:rPr>
      </w:pPr>
      <w:r w:rsidRPr="00FF3978">
        <w:rPr>
          <w:rFonts w:asciiTheme="majorHAnsi" w:hAnsiTheme="majorHAnsi" w:cstheme="majorHAnsi"/>
          <w:b/>
          <w:szCs w:val="24"/>
        </w:rPr>
        <w:t>Ak Poskytovateľ zistí, že žiadateľ, prijímateľ, partner, užívateľ alebo dodávateľ sú v konflikte záujmov, môže s ohľadom na závažnosť porušenia zákazu konfliktu záujmov:</w:t>
      </w:r>
    </w:p>
    <w:p w14:paraId="0DF8E27A"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uznať výdavky v schválenom projekte z časti alebo úplne za neoprávnené,</w:t>
      </w:r>
    </w:p>
    <w:p w14:paraId="2015162C"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 xml:space="preserve">odstúpiť od zmluvy o NFP, </w:t>
      </w:r>
    </w:p>
    <w:p w14:paraId="64006422"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preskúmať rozhodnutie o schválení ŽoNFP,</w:t>
      </w:r>
    </w:p>
    <w:p w14:paraId="7E0E577F" w14:textId="77777777" w:rsidR="006A5A82" w:rsidRPr="00FF3978" w:rsidRDefault="006A5A82" w:rsidP="00FF3978">
      <w:pPr>
        <w:pStyle w:val="Odsekzoznamu"/>
        <w:numPr>
          <w:ilvl w:val="0"/>
          <w:numId w:val="31"/>
        </w:numPr>
        <w:spacing w:before="60" w:after="60"/>
        <w:ind w:left="1134" w:hanging="567"/>
        <w:contextualSpacing w:val="0"/>
        <w:jc w:val="both"/>
        <w:rPr>
          <w:rFonts w:asciiTheme="majorHAnsi" w:hAnsiTheme="majorHAnsi" w:cstheme="majorHAnsi"/>
          <w:b/>
          <w:szCs w:val="24"/>
        </w:rPr>
      </w:pPr>
      <w:r w:rsidRPr="00FF3978">
        <w:rPr>
          <w:rFonts w:asciiTheme="majorHAnsi" w:hAnsiTheme="majorHAnsi" w:cstheme="majorHAnsi"/>
          <w:b/>
          <w:szCs w:val="24"/>
        </w:rPr>
        <w:t>postúpiť vec na konanie podľa osobitného predpisu, napr. Trestný poriadok.</w:t>
      </w:r>
    </w:p>
    <w:p w14:paraId="073F999A"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Okrem hore uvedených obmedzení platí pre zamestnancov Poskytovateľa obmedzenie, stanovené zákonom č. 400/2009 Z. z. o štátnej službe a o zmene a doplnení niektorých zákonov, v zmysle ktorého štátny zamestnanec :</w:t>
      </w:r>
    </w:p>
    <w:p w14:paraId="2DF4632B" w14:textId="77777777" w:rsidR="006A5A82" w:rsidRPr="00FF3978" w:rsidRDefault="006A5A82" w:rsidP="00FF3978">
      <w:pPr>
        <w:pStyle w:val="Odsekzoznamu"/>
        <w:numPr>
          <w:ilvl w:val="0"/>
          <w:numId w:val="3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138D2145" w14:textId="77777777" w:rsidR="006A5A82" w:rsidRPr="00FF3978" w:rsidRDefault="006A5A82" w:rsidP="00FF3978">
      <w:pPr>
        <w:pStyle w:val="Odsekzoznamu"/>
        <w:numPr>
          <w:ilvl w:val="0"/>
          <w:numId w:val="32"/>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14:paraId="284213D5" w14:textId="77777777" w:rsidR="006A5A82" w:rsidRPr="00FF3978" w:rsidRDefault="006A5A82" w:rsidP="00FF3978">
      <w:pPr>
        <w:pStyle w:val="Odsekzoznamu"/>
        <w:numPr>
          <w:ilvl w:val="0"/>
          <w:numId w:val="2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Obmedzenie uvedené v odseku 8 sa nevzťahuje napr. na vedeckú činnosť, pedagogickú činnosť, lektorskú činnosť, prednášateľskú činnosť, publikačnú činnosť, literárnu činnosť.</w:t>
      </w:r>
    </w:p>
    <w:p w14:paraId="09FF9BF6" w14:textId="77777777" w:rsidR="00B758CA" w:rsidRPr="00FF3978" w:rsidRDefault="00B758CA" w:rsidP="00B87D36">
      <w:pPr>
        <w:pStyle w:val="Odsekzoznamu"/>
        <w:spacing w:before="120" w:after="0"/>
        <w:ind w:left="567"/>
        <w:contextualSpacing w:val="0"/>
        <w:jc w:val="both"/>
        <w:rPr>
          <w:rFonts w:asciiTheme="majorHAnsi" w:hAnsiTheme="majorHAnsi" w:cstheme="majorHAnsi"/>
          <w:szCs w:val="24"/>
        </w:rPr>
      </w:pPr>
    </w:p>
    <w:p w14:paraId="2E0EEE15" w14:textId="77777777" w:rsidR="00B758CA" w:rsidRPr="00FF3978" w:rsidRDefault="00FC5F0B" w:rsidP="00FF3978">
      <w:pPr>
        <w:pStyle w:val="Nadpis2"/>
        <w:numPr>
          <w:ilvl w:val="0"/>
          <w:numId w:val="0"/>
        </w:numPr>
        <w:shd w:val="clear" w:color="auto" w:fill="92D050"/>
        <w:tabs>
          <w:tab w:val="clear" w:pos="1772"/>
          <w:tab w:val="left" w:pos="567"/>
        </w:tabs>
        <w:spacing w:before="60"/>
        <w:jc w:val="both"/>
        <w:rPr>
          <w:rFonts w:asciiTheme="majorHAnsi" w:hAnsiTheme="majorHAnsi" w:cstheme="majorHAnsi"/>
          <w:b w:val="0"/>
        </w:rPr>
      </w:pPr>
      <w:bookmarkStart w:id="109" w:name="_Toc24353735"/>
      <w:r w:rsidRPr="002C7E3B">
        <w:rPr>
          <w:rFonts w:asciiTheme="majorHAnsi" w:hAnsiTheme="majorHAnsi" w:cstheme="majorHAnsi"/>
        </w:rPr>
        <w:t>11.</w:t>
      </w:r>
      <w:r w:rsidR="00B758CA" w:rsidRPr="00FF3978">
        <w:rPr>
          <w:rFonts w:asciiTheme="majorHAnsi" w:hAnsiTheme="majorHAnsi" w:cstheme="majorHAnsi"/>
        </w:rPr>
        <w:t xml:space="preserve">B: Konflikt záujmov </w:t>
      </w:r>
      <w:r w:rsidR="00A52762" w:rsidRPr="00FF3978">
        <w:rPr>
          <w:rFonts w:asciiTheme="majorHAnsi" w:hAnsiTheme="majorHAnsi" w:cstheme="majorHAnsi"/>
        </w:rPr>
        <w:t>pri verejnom obstarávaní/obstarávaní na úrovni žiadateľa/prijímateľa</w:t>
      </w:r>
      <w:bookmarkEnd w:id="109"/>
    </w:p>
    <w:p w14:paraId="0DD05A92" w14:textId="77777777" w:rsidR="00B758CA" w:rsidRPr="00FF3978" w:rsidRDefault="00B758CA" w:rsidP="00B758CA">
      <w:pPr>
        <w:pStyle w:val="Odsekzoznamu"/>
        <w:spacing w:before="120" w:after="0"/>
        <w:ind w:left="567"/>
        <w:contextualSpacing w:val="0"/>
        <w:jc w:val="both"/>
        <w:rPr>
          <w:rFonts w:asciiTheme="majorHAnsi" w:hAnsiTheme="majorHAnsi" w:cstheme="majorHAnsi"/>
          <w:szCs w:val="24"/>
        </w:rPr>
      </w:pPr>
    </w:p>
    <w:p w14:paraId="0D2F5CB2" w14:textId="0864D707" w:rsidR="00A52762" w:rsidRPr="00FF3978" w:rsidRDefault="00A52762" w:rsidP="00FF3978">
      <w:pPr>
        <w:pStyle w:val="Odsekzoznamu"/>
        <w:numPr>
          <w:ilvl w:val="0"/>
          <w:numId w:val="169"/>
        </w:numPr>
        <w:spacing w:before="60" w:after="60"/>
        <w:ind w:left="567" w:hanging="567"/>
        <w:contextualSpacing w:val="0"/>
        <w:rPr>
          <w:rFonts w:asciiTheme="majorHAnsi" w:hAnsiTheme="majorHAnsi" w:cstheme="majorHAnsi"/>
        </w:rPr>
      </w:pPr>
      <w:r w:rsidRPr="00FF3978">
        <w:rPr>
          <w:rFonts w:asciiTheme="majorHAnsi" w:hAnsiTheme="majorHAnsi" w:cstheme="majorHAnsi"/>
        </w:rPr>
        <w:t xml:space="preserve">ZVO nedefinuje pojem „konflikt záujmov“, rovnako neobsahuje jeho presné vymedzenie. </w:t>
      </w:r>
      <w:r w:rsidRPr="00FF3978">
        <w:rPr>
          <w:rFonts w:asciiTheme="majorHAnsi" w:hAnsiTheme="majorHAnsi" w:cstheme="majorHAnsi"/>
        </w:rPr>
        <w:tab/>
        <w:t>Problematiky konfliktu záujmov sa čiastočne dotýkajú § 40, § 111d (8) ZVO č. 25/2006 Z. z. a §51, 146 (8) ZVO č. 343/2015 Z. z., najmä v spojení s vylúčením  a konfliktu záujmov členov komisie na vyhodnotenie ponúk alebo členov rady ÚVO.</w:t>
      </w:r>
    </w:p>
    <w:p w14:paraId="6D03E158" w14:textId="026B7EBD" w:rsidR="00A52762" w:rsidRPr="00FF3978" w:rsidRDefault="00A52762" w:rsidP="00FF3978">
      <w:pPr>
        <w:spacing w:before="60" w:after="60"/>
        <w:ind w:left="567"/>
        <w:rPr>
          <w:rFonts w:asciiTheme="majorHAnsi" w:hAnsiTheme="majorHAnsi" w:cstheme="majorHAnsi"/>
        </w:rPr>
      </w:pPr>
      <w:r w:rsidRPr="00FF3978">
        <w:rPr>
          <w:rFonts w:asciiTheme="majorHAnsi" w:hAnsiTheme="majorHAnsi" w:cstheme="majorHAnsi"/>
        </w:rPr>
        <w:t xml:space="preserve">Podľa článku 24 smernice č. 2014/24/EÚ zo dňa 26. 02. 2014 „Členské štáty zabezpečia, aby verejní obstarávatelia prijali vhodné opatrenia na účinné predchádzanie konfliktom záujmov, ktoré vznikajú pri vykonávaní postupov obstarávania, ako aj ich identifikáciu a nápravu, aby sa zabránilo akémukoľvek narušeniu hospodárskej súťaže a aby sa </w:t>
      </w:r>
      <w:r w:rsidRPr="00FF3978">
        <w:rPr>
          <w:rFonts w:asciiTheme="majorHAnsi" w:hAnsiTheme="majorHAnsi" w:cstheme="majorHAnsi"/>
        </w:rPr>
        <w:lastRenderedPageBreak/>
        <w:t xml:space="preserve">zabezpečilo rovnaké zaobchádzanie so všetkými hospodárskymi subjektmi, zúčastňujúcimi sa súťaže.“ </w:t>
      </w:r>
    </w:p>
    <w:p w14:paraId="26397846" w14:textId="528E804E"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14:paraId="6024F367" w14:textId="77777777"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3C547AD8" w14:textId="77777777"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Finančný, ekonomický alebo iný osobný záujem (t. j. záujem odporujúci verejnému záujmu), ktorý možno vnímať ako ohrozenie nestrannosti a nezávislosti v súvislosti s daným postupom VO a O, sa týka najmä:</w:t>
      </w:r>
    </w:p>
    <w:p w14:paraId="0FF97482" w14:textId="77777777"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zamestnancov obstarávateľa, uchádzača/záujemcu, a inej fyzickej alebo právnickej osoby oprávnenej dodávať tovar, vykonávať stavebné práce alebo služby (ďalej len „subdodávateľ“</w:t>
      </w:r>
      <w:r w:rsidRPr="00FF3978">
        <w:rPr>
          <w:rStyle w:val="Odkaznapoznmkupodiarou"/>
          <w:rFonts w:asciiTheme="majorHAnsi" w:hAnsiTheme="majorHAnsi" w:cstheme="majorHAnsi"/>
          <w:szCs w:val="24"/>
        </w:rPr>
        <w:footnoteReference w:id="6"/>
      </w:r>
      <w:r w:rsidRPr="00FF3978">
        <w:rPr>
          <w:rFonts w:asciiTheme="majorHAnsi" w:hAnsiTheme="majorHAnsi" w:cstheme="majorHAnsi"/>
          <w:szCs w:val="24"/>
        </w:rPr>
        <w:t>), ktorí sa podieľajú na realizácii VO alebo O</w:t>
      </w:r>
      <w:r w:rsidRPr="00FF3978">
        <w:rPr>
          <w:rStyle w:val="Odkaznapoznmkupodiarou"/>
          <w:rFonts w:asciiTheme="majorHAnsi" w:hAnsiTheme="majorHAnsi" w:cstheme="majorHAnsi"/>
          <w:szCs w:val="24"/>
        </w:rPr>
        <w:footnoteReference w:id="7"/>
      </w:r>
      <w:r w:rsidRPr="00FF3978">
        <w:rPr>
          <w:rFonts w:asciiTheme="majorHAnsi" w:hAnsiTheme="majorHAnsi" w:cstheme="majorHAnsi"/>
          <w:szCs w:val="24"/>
        </w:rPr>
        <w:t xml:space="preserve">, </w:t>
      </w:r>
    </w:p>
    <w:p w14:paraId="6FF75001" w14:textId="77777777"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iných fyzických alebo právnických osôb, ktoré pre obstarávateľa, uchádzača/záujemcu alebo subdodávateľa vykonávajú úlohy na základe iného ako pracovnoprávneho vzťahu, ktorí sa podieľajú na realizácii VO alebo O,</w:t>
      </w:r>
    </w:p>
    <w:p w14:paraId="7DC519B7" w14:textId="77777777"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štatutárneho orgánu/členov štatutárneho orgánu a členov orgánov obstarávateľa, uchádzača/záujemcu a subdodávateľa, ktorí sa podieľajú na realizácii VO alebo O,</w:t>
      </w:r>
    </w:p>
    <w:p w14:paraId="0D787C4B" w14:textId="77777777" w:rsidR="00A52762" w:rsidRPr="00FF3978" w:rsidRDefault="00A52762" w:rsidP="00FF3978">
      <w:pPr>
        <w:pStyle w:val="Odsekzoznamu"/>
        <w:numPr>
          <w:ilvl w:val="1"/>
          <w:numId w:val="96"/>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iných osôb, u ktorých existuje predpoklad, že môžu ovplyvniť výsledok VO alebo O  bez toho, aby sa nevyhnutne podieľali na jeho realizácii, ďalej len „zainteresované osoby“.</w:t>
      </w:r>
    </w:p>
    <w:p w14:paraId="09F6AA06" w14:textId="77777777" w:rsidR="00A52762" w:rsidRPr="00FF3978" w:rsidRDefault="00A52762" w:rsidP="00FF3978">
      <w:pPr>
        <w:pStyle w:val="Odsekzoznamu"/>
        <w:numPr>
          <w:ilvl w:val="0"/>
          <w:numId w:val="169"/>
        </w:numPr>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Na strane žiadateľa alebo prijímateľa sa za zainteresovanú osobu považuje  najmä:</w:t>
      </w:r>
    </w:p>
    <w:p w14:paraId="56E5574F"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partner;</w:t>
      </w:r>
    </w:p>
    <w:p w14:paraId="37535534"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užívateľ;</w:t>
      </w:r>
    </w:p>
    <w:p w14:paraId="12F88E20"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dodávateľ/subdodávateľ;</w:t>
      </w:r>
    </w:p>
    <w:p w14:paraId="64711A1E"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štatutárny orgán alebo člen štatutárneho orgánu, riadiaceho alebo dozorného  orgánu  žiadateľa, prijímateľa, užívateľa, dodávateľa /subdodávateľa alebo partnera;</w:t>
      </w:r>
    </w:p>
    <w:p w14:paraId="6203EF73"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lastRenderedPageBreak/>
        <w:t>spoločník právnickej osoby, ktorá je žiadateľom, prijímateľom, užívateľom, dodávateľom/subdodávateľom alebo partnerom;</w:t>
      </w:r>
    </w:p>
    <w:p w14:paraId="4C0606F6"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14:paraId="1E45F2B2"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osoba, ktorá sa podieľala na vypracovaní alebo realizácii projektu pre žiadateľa alebo prijímateľa, alebo ktorá prijala finančné prostriedky z rozpočtu projektu;</w:t>
      </w:r>
    </w:p>
    <w:p w14:paraId="7C7C5CA5"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osoba, ktorá je osobou blízkou podľa § 116 Občianskeho zákonníka  žiadateľovi, prijímateľovi alebo osobe uvedenej v písmenách a) až g);</w:t>
      </w:r>
    </w:p>
    <w:p w14:paraId="49FB18CE" w14:textId="77777777" w:rsidR="00A52762" w:rsidRPr="00FF3978" w:rsidRDefault="00A52762" w:rsidP="00FF3978">
      <w:pPr>
        <w:pStyle w:val="Odsekzoznamu"/>
        <w:numPr>
          <w:ilvl w:val="1"/>
          <w:numId w:val="97"/>
        </w:numPr>
        <w:spacing w:before="60" w:after="60" w:line="276" w:lineRule="auto"/>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nakoľko nejde o taxatívny výpočet možností konfliktu záujmov, v praxi sa môžu vyskytnúť aj iné prípady, ktoré môže Poskytovateľ posúdiť ako konflikt záujmov s prihliadnutím na princípy uvedené v odseku 2.</w:t>
      </w:r>
    </w:p>
    <w:p w14:paraId="40F38235" w14:textId="3FDD0F45" w:rsidR="00A52762" w:rsidRPr="00FF3978" w:rsidRDefault="00A52762" w:rsidP="00FF3978">
      <w:pPr>
        <w:pStyle w:val="Odsekzoznamu"/>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6) Ak Poskytovateľ zistí, že žiadateľ, prijímateľ, partner, užívateľ alebo dodávateľ/subdodávateľ sú v konflikte záujmov, môže s ohľadom na závažnosť porušenia zákazu konfliktu záujmov:</w:t>
      </w:r>
    </w:p>
    <w:p w14:paraId="58D71042" w14:textId="77777777" w:rsidR="00A52762" w:rsidRPr="00FF3978" w:rsidRDefault="00A52762" w:rsidP="00FF3978">
      <w:pPr>
        <w:pStyle w:val="Odsekzoznamu"/>
        <w:numPr>
          <w:ilvl w:val="1"/>
          <w:numId w:val="99"/>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uznať výdavky v schválenom projekte z časti alebo úplne za neoprávnené;</w:t>
      </w:r>
    </w:p>
    <w:p w14:paraId="4D97881F" w14:textId="77777777" w:rsidR="00A52762" w:rsidRPr="00FF3978" w:rsidRDefault="00A52762" w:rsidP="00FF3978">
      <w:pPr>
        <w:pStyle w:val="Odsekzoznamu"/>
        <w:numPr>
          <w:ilvl w:val="1"/>
          <w:numId w:val="99"/>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požiadať ÚVO o vykonanie kontroly VO a následne postupovať podľa výsledku kontroly ÚVO;</w:t>
      </w:r>
    </w:p>
    <w:p w14:paraId="494DE66D" w14:textId="77777777" w:rsidR="00A52762" w:rsidRPr="00FF3978" w:rsidRDefault="00A52762" w:rsidP="00FF3978">
      <w:pPr>
        <w:pStyle w:val="Odsekzoznamu"/>
        <w:numPr>
          <w:ilvl w:val="1"/>
          <w:numId w:val="99"/>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odstúpiť od zmluvy o NFP;</w:t>
      </w:r>
    </w:p>
    <w:p w14:paraId="4C8DC348" w14:textId="77777777" w:rsidR="00A52762" w:rsidRPr="00FF3978" w:rsidRDefault="00A52762" w:rsidP="00FF3978">
      <w:pPr>
        <w:pStyle w:val="Odsekzoznamu"/>
        <w:numPr>
          <w:ilvl w:val="1"/>
          <w:numId w:val="99"/>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preskúmať rozhodnutie o schválení ŽoNFP;</w:t>
      </w:r>
    </w:p>
    <w:p w14:paraId="75897945" w14:textId="77777777" w:rsidR="00A52762" w:rsidRPr="00FF3978" w:rsidRDefault="00A52762" w:rsidP="00FF3978">
      <w:pPr>
        <w:pStyle w:val="Odsekzoznamu"/>
        <w:numPr>
          <w:ilvl w:val="1"/>
          <w:numId w:val="99"/>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postúpiť vec na konanie podľa osobitného predpisu, napr. Trestný poriadok.</w:t>
      </w:r>
    </w:p>
    <w:p w14:paraId="7581DEAD" w14:textId="77777777" w:rsidR="00A52762" w:rsidRPr="00FF3978" w:rsidRDefault="00A52762" w:rsidP="00FF3978">
      <w:pPr>
        <w:pStyle w:val="Odsekzoznamu"/>
        <w:spacing w:before="60" w:after="60"/>
        <w:ind w:left="567" w:hanging="567"/>
        <w:contextualSpacing w:val="0"/>
        <w:jc w:val="both"/>
        <w:rPr>
          <w:rFonts w:asciiTheme="majorHAnsi" w:hAnsiTheme="majorHAnsi" w:cstheme="majorHAnsi"/>
        </w:rPr>
      </w:pPr>
      <w:r w:rsidRPr="00FF3978">
        <w:rPr>
          <w:rFonts w:asciiTheme="majorHAnsi" w:hAnsiTheme="majorHAnsi" w:cstheme="majorHAnsi"/>
          <w:szCs w:val="24"/>
        </w:rPr>
        <w:t>7)</w:t>
      </w:r>
      <w:r w:rsidRPr="00FF3978">
        <w:rPr>
          <w:rFonts w:asciiTheme="majorHAnsi" w:hAnsiTheme="majorHAnsi" w:cstheme="majorHAnsi"/>
          <w:szCs w:val="24"/>
        </w:rPr>
        <w:tab/>
      </w:r>
      <w:r w:rsidRPr="00FF3978">
        <w:rPr>
          <w:rFonts w:asciiTheme="majorHAnsi" w:hAnsiTheme="majorHAnsi" w:cstheme="majorHAnsi"/>
        </w:rPr>
        <w:t>Možnosť vzniku konfliktu záujmov na strane žiadateľa/prijímateľa - možné riziká a prejavy konfliktu záujmu pri vykonávaní VO/O</w:t>
      </w:r>
    </w:p>
    <w:p w14:paraId="124885CA" w14:textId="1E9FA93A" w:rsidR="00A52762" w:rsidRPr="00FF3978" w:rsidRDefault="00A52762" w:rsidP="00FF3978">
      <w:pPr>
        <w:pStyle w:val="Odsekzoznamu"/>
        <w:numPr>
          <w:ilvl w:val="0"/>
          <w:numId w:val="98"/>
        </w:numPr>
        <w:spacing w:before="60" w:after="60"/>
        <w:ind w:left="1134" w:hanging="567"/>
        <w:contextualSpacing w:val="0"/>
        <w:jc w:val="both"/>
        <w:rPr>
          <w:rFonts w:asciiTheme="majorHAnsi" w:hAnsiTheme="majorHAnsi" w:cstheme="majorHAnsi"/>
          <w:szCs w:val="24"/>
        </w:rPr>
      </w:pPr>
      <w:r w:rsidRPr="00FF3978">
        <w:rPr>
          <w:rFonts w:asciiTheme="majorHAnsi" w:hAnsiTheme="majorHAnsi" w:cstheme="majorHAnsi"/>
          <w:szCs w:val="24"/>
        </w:rPr>
        <w:t>umelé vytváranie podmienok na poskytnutie príspevku,</w:t>
      </w:r>
      <w:r w:rsidRPr="00FF3978">
        <w:rPr>
          <w:rFonts w:asciiTheme="majorHAnsi" w:hAnsiTheme="majorHAnsi" w:cstheme="majorHAnsi"/>
          <w:szCs w:val="24"/>
        </w:rPr>
        <w:tab/>
      </w:r>
    </w:p>
    <w:p w14:paraId="03416270"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 xml:space="preserve">nerešpektovanie princípov súťaže, </w:t>
      </w:r>
    </w:p>
    <w:p w14:paraId="7E6A242C"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diskriminácia uchádzačov o dodávku,</w:t>
      </w:r>
    </w:p>
    <w:p w14:paraId="48FAA2BF"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 xml:space="preserve">manipulácia výsledku súťaže, </w:t>
      </w:r>
    </w:p>
    <w:p w14:paraId="52426668" w14:textId="77777777" w:rsidR="00A52762" w:rsidRPr="00FF3978" w:rsidRDefault="00A52762" w:rsidP="00FF3978">
      <w:pPr>
        <w:numPr>
          <w:ilvl w:val="0"/>
          <w:numId w:val="98"/>
        </w:numPr>
        <w:spacing w:before="60" w:after="60"/>
        <w:ind w:left="1134" w:hanging="567"/>
        <w:rPr>
          <w:rFonts w:asciiTheme="majorHAnsi" w:hAnsiTheme="majorHAnsi" w:cstheme="majorHAnsi"/>
        </w:rPr>
      </w:pPr>
      <w:r w:rsidRPr="00FF3978">
        <w:rPr>
          <w:rFonts w:asciiTheme="majorHAnsi" w:hAnsiTheme="majorHAnsi" w:cstheme="majorHAnsi"/>
        </w:rPr>
        <w:t>ovplyvňovanie výslednej ceny.</w:t>
      </w:r>
    </w:p>
    <w:p w14:paraId="585F88A2" w14:textId="77777777" w:rsidR="00A52762" w:rsidRPr="00FF3978" w:rsidRDefault="00A52762" w:rsidP="00FF3978">
      <w:pPr>
        <w:pStyle w:val="Odsekzoznamu"/>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szCs w:val="24"/>
        </w:rPr>
        <w:t>8)</w:t>
      </w:r>
      <w:r w:rsidRPr="00FF3978">
        <w:rPr>
          <w:rFonts w:asciiTheme="majorHAnsi" w:hAnsiTheme="majorHAnsi" w:cstheme="majorHAnsi"/>
          <w:szCs w:val="24"/>
        </w:rPr>
        <w:tab/>
        <w:t>RO/PPA vypracuje usmernenie k uplatňovaniu konfliktu záujmov pri vykonávaní VO/O.</w:t>
      </w:r>
    </w:p>
    <w:p w14:paraId="64099B6C" w14:textId="77777777" w:rsidR="00B758CA" w:rsidRPr="00FF3978" w:rsidRDefault="00B758CA" w:rsidP="00B87D36">
      <w:pPr>
        <w:pStyle w:val="Odsekzoznamu"/>
        <w:spacing w:before="120" w:after="0"/>
        <w:ind w:left="567"/>
        <w:contextualSpacing w:val="0"/>
        <w:jc w:val="both"/>
        <w:rPr>
          <w:rFonts w:asciiTheme="majorHAnsi" w:hAnsiTheme="majorHAnsi" w:cstheme="majorHAnsi"/>
          <w:szCs w:val="24"/>
        </w:rPr>
      </w:pPr>
    </w:p>
    <w:p w14:paraId="5F9C5FA4" w14:textId="77777777" w:rsidR="0036506F" w:rsidRPr="00FF3978" w:rsidRDefault="004B3826" w:rsidP="00C16B78">
      <w:pPr>
        <w:pStyle w:val="Odsekzoznamu"/>
        <w:spacing w:before="120" w:after="0"/>
        <w:ind w:left="924" w:firstLine="141"/>
        <w:contextualSpacing w:val="0"/>
        <w:jc w:val="both"/>
        <w:rPr>
          <w:rFonts w:asciiTheme="majorHAnsi" w:hAnsiTheme="majorHAnsi" w:cstheme="majorHAnsi"/>
        </w:rPr>
      </w:pPr>
      <w:r w:rsidRPr="00FF3978">
        <w:rPr>
          <w:rFonts w:asciiTheme="majorHAnsi" w:hAnsiTheme="majorHAnsi" w:cstheme="majorHAnsi"/>
          <w:noProof/>
          <w:lang w:eastAsia="sk-SK"/>
        </w:rPr>
        <mc:AlternateContent>
          <mc:Choice Requires="wps">
            <w:drawing>
              <wp:anchor distT="0" distB="0" distL="114300" distR="114300" simplePos="0" relativeHeight="251643392" behindDoc="0" locked="0" layoutInCell="1" allowOverlap="1" wp14:anchorId="478965F6" wp14:editId="7D1960DC">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4C2DAF"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587072" behindDoc="0" locked="0" layoutInCell="1" allowOverlap="1" wp14:anchorId="51A5D799" wp14:editId="624CF633">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786B7CE9" w14:textId="77777777" w:rsidR="009A53B5" w:rsidRPr="00B51A12" w:rsidRDefault="009A53B5" w:rsidP="00966761">
                            <w:pPr>
                              <w:spacing w:before="0"/>
                              <w:jc w:val="center"/>
                              <w:rPr>
                                <w:sz w:val="18"/>
                                <w:szCs w:val="22"/>
                                <w:lang w:eastAsia="en-US"/>
                              </w:rPr>
                            </w:pPr>
                            <w:r>
                              <w:rPr>
                                <w:sz w:val="16"/>
                              </w:rPr>
                              <w:t>Rozhodnutie o zastavení konania</w:t>
                            </w:r>
                          </w:p>
                          <w:p w14:paraId="4EA3F9C5" w14:textId="77777777" w:rsidR="009A53B5" w:rsidRPr="00B51A12" w:rsidRDefault="009A53B5"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1A5D799" id="_x0000_s1097"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ljLzDe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14:paraId="786B7CE9" w14:textId="77777777" w:rsidR="009A53B5" w:rsidRPr="00B51A12" w:rsidRDefault="009A53B5" w:rsidP="00966761">
                      <w:pPr>
                        <w:spacing w:before="0"/>
                        <w:jc w:val="center"/>
                        <w:rPr>
                          <w:sz w:val="18"/>
                          <w:szCs w:val="22"/>
                          <w:lang w:eastAsia="en-US"/>
                        </w:rPr>
                      </w:pPr>
                      <w:r>
                        <w:rPr>
                          <w:sz w:val="16"/>
                        </w:rPr>
                        <w:t>Rozhodnutie o zastavení konania</w:t>
                      </w:r>
                    </w:p>
                    <w:p w14:paraId="4EA3F9C5" w14:textId="77777777" w:rsidR="009A53B5" w:rsidRPr="00B51A12" w:rsidRDefault="009A53B5" w:rsidP="00966761">
                      <w:pPr>
                        <w:spacing w:before="0"/>
                        <w:jc w:val="center"/>
                        <w:rPr>
                          <w:sz w:val="18"/>
                          <w:szCs w:val="22"/>
                          <w:lang w:eastAsia="en-US"/>
                        </w:rPr>
                      </w:pPr>
                    </w:p>
                  </w:txbxContent>
                </v:textbox>
              </v:roundrect>
            </w:pict>
          </mc:Fallback>
        </mc:AlternateContent>
      </w:r>
      <w:r w:rsidRPr="00FF3978">
        <w:rPr>
          <w:rFonts w:asciiTheme="majorHAnsi" w:hAnsiTheme="majorHAnsi" w:cstheme="majorHAnsi"/>
          <w:noProof/>
          <w:lang w:eastAsia="sk-SK"/>
        </w:rPr>
        <mc:AlternateContent>
          <mc:Choice Requires="wps">
            <w:drawing>
              <wp:anchor distT="0" distB="0" distL="114300" distR="114300" simplePos="0" relativeHeight="251633152" behindDoc="0" locked="0" layoutInCell="1" allowOverlap="1" wp14:anchorId="3D8DF8C4" wp14:editId="0A8D42CF">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14:paraId="577673BB" w14:textId="77777777" w:rsidR="009A53B5" w:rsidRPr="00C847FC" w:rsidRDefault="009A53B5"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8DF8C4" id="Zaoblený obdĺžnik 52" o:spid="_x0000_s1098"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14:paraId="577673BB" w14:textId="77777777" w:rsidR="009A53B5" w:rsidRPr="00C847FC" w:rsidRDefault="009A53B5" w:rsidP="00731C0E">
                      <w:pPr>
                        <w:spacing w:before="0"/>
                        <w:jc w:val="center"/>
                        <w:rPr>
                          <w:sz w:val="16"/>
                          <w:szCs w:val="22"/>
                          <w:lang w:eastAsia="en-US"/>
                        </w:rPr>
                      </w:pPr>
                    </w:p>
                  </w:txbxContent>
                </v:textbox>
              </v:roundrect>
            </w:pict>
          </mc:Fallback>
        </mc:AlternateContent>
      </w:r>
    </w:p>
    <w:p w14:paraId="0D0DF584" w14:textId="77777777" w:rsidR="0036506F" w:rsidRPr="00FF3978" w:rsidRDefault="0036506F" w:rsidP="00C16B78">
      <w:pPr>
        <w:pStyle w:val="Odsekzoznamu"/>
        <w:spacing w:before="120" w:after="0"/>
        <w:ind w:left="567"/>
        <w:contextualSpacing w:val="0"/>
        <w:jc w:val="both"/>
        <w:rPr>
          <w:rFonts w:asciiTheme="majorHAnsi" w:hAnsiTheme="majorHAnsi" w:cstheme="majorHAnsi"/>
        </w:rPr>
      </w:pPr>
    </w:p>
    <w:bookmarkEnd w:id="98"/>
    <w:p w14:paraId="6B9081BF" w14:textId="220C4A08" w:rsidR="00B45AD9" w:rsidRPr="00FF3978" w:rsidRDefault="00CF0D05" w:rsidP="0013105E">
      <w:pPr>
        <w:spacing w:before="0" w:after="200"/>
        <w:ind w:left="705" w:hanging="705"/>
        <w:rPr>
          <w:rFonts w:asciiTheme="majorHAnsi" w:hAnsiTheme="majorHAnsi" w:cstheme="majorHAnsi"/>
          <w:szCs w:val="22"/>
          <w:lang w:eastAsia="en-US"/>
        </w:rPr>
      </w:pPr>
      <w:r w:rsidRPr="00FF3978">
        <w:rPr>
          <w:rFonts w:asciiTheme="majorHAnsi" w:hAnsiTheme="majorHAnsi" w:cstheme="majorHAnsi"/>
          <w:noProof/>
        </w:rPr>
        <w:t xml:space="preserve"> </w:t>
      </w:r>
    </w:p>
    <w:p w14:paraId="21CE7074" w14:textId="77777777" w:rsidR="00B45AD9" w:rsidRPr="00FF3978" w:rsidRDefault="00B45AD9" w:rsidP="0013105E">
      <w:pPr>
        <w:spacing w:before="0" w:after="200"/>
        <w:ind w:left="705" w:hanging="705"/>
        <w:rPr>
          <w:rFonts w:asciiTheme="majorHAnsi" w:hAnsiTheme="majorHAnsi" w:cstheme="majorHAnsi"/>
          <w:szCs w:val="22"/>
          <w:lang w:eastAsia="en-US"/>
        </w:rPr>
      </w:pPr>
    </w:p>
    <w:p w14:paraId="07BCD38F" w14:textId="77777777" w:rsidR="00A52762" w:rsidRPr="00FF3978" w:rsidRDefault="00A52762" w:rsidP="00033E67">
      <w:pPr>
        <w:spacing w:before="0" w:after="200"/>
        <w:rPr>
          <w:rFonts w:asciiTheme="majorHAnsi" w:hAnsiTheme="majorHAnsi" w:cstheme="majorHAnsi"/>
          <w:szCs w:val="22"/>
          <w:lang w:eastAsia="en-US"/>
        </w:rPr>
      </w:pPr>
    </w:p>
    <w:p w14:paraId="720CB803" w14:textId="77777777" w:rsidR="00A52762" w:rsidRPr="00FF3978" w:rsidRDefault="00A52762" w:rsidP="00033E67">
      <w:pPr>
        <w:spacing w:before="0" w:after="200"/>
        <w:rPr>
          <w:rFonts w:asciiTheme="majorHAnsi" w:hAnsiTheme="majorHAnsi" w:cstheme="majorHAnsi"/>
          <w:szCs w:val="22"/>
          <w:lang w:eastAsia="en-US"/>
        </w:rPr>
      </w:pPr>
    </w:p>
    <w:p w14:paraId="6CFC4B97" w14:textId="77777777" w:rsidR="00960242" w:rsidRPr="00195E3B" w:rsidRDefault="00960242">
      <w:pPr>
        <w:spacing w:before="0"/>
        <w:jc w:val="left"/>
        <w:rPr>
          <w:rFonts w:asciiTheme="majorHAnsi" w:hAnsiTheme="majorHAnsi" w:cstheme="majorHAnsi"/>
          <w:szCs w:val="22"/>
          <w:lang w:eastAsia="en-US"/>
        </w:rPr>
      </w:pPr>
      <w:r w:rsidRPr="00195E3B">
        <w:rPr>
          <w:rFonts w:asciiTheme="majorHAnsi" w:hAnsiTheme="majorHAnsi" w:cstheme="majorHAnsi"/>
          <w:szCs w:val="22"/>
          <w:lang w:eastAsia="en-US"/>
        </w:rPr>
        <w:br w:type="page"/>
      </w:r>
    </w:p>
    <w:p w14:paraId="74F6CE3B" w14:textId="77777777" w:rsidR="00B45AD9" w:rsidRPr="00FF3978" w:rsidRDefault="00B45AD9"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10" w:name="_Toc24353736"/>
      <w:r w:rsidRPr="00FF3978">
        <w:rPr>
          <w:rFonts w:asciiTheme="majorHAnsi" w:hAnsiTheme="majorHAnsi" w:cstheme="majorHAnsi"/>
          <w:bCs w:val="0"/>
          <w:iCs/>
        </w:rPr>
        <w:lastRenderedPageBreak/>
        <w:t>ŠTÁTNA POMOC A POMOC DE MINIMIS</w:t>
      </w:r>
      <w:bookmarkEnd w:id="110"/>
    </w:p>
    <w:p w14:paraId="6CCDE41E" w14:textId="7E226AFB" w:rsidR="0013105E" w:rsidRPr="00FF3978" w:rsidRDefault="0013105E" w:rsidP="00FF3978">
      <w:pPr>
        <w:pStyle w:val="Odsekzoznamu"/>
        <w:numPr>
          <w:ilvl w:val="3"/>
          <w:numId w:val="171"/>
        </w:numPr>
        <w:spacing w:before="120" w:after="60"/>
        <w:ind w:left="567" w:hanging="567"/>
        <w:contextualSpacing w:val="0"/>
        <w:jc w:val="both"/>
        <w:rPr>
          <w:rFonts w:asciiTheme="majorHAnsi" w:hAnsiTheme="majorHAnsi" w:cstheme="majorHAnsi"/>
          <w:b/>
        </w:rPr>
      </w:pPr>
      <w:r w:rsidRPr="00FF3978">
        <w:rPr>
          <w:rFonts w:asciiTheme="majorHAnsi" w:hAnsiTheme="majorHAnsi" w:cstheme="majorHAnsi"/>
          <w:b/>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sidRPr="00FF3978">
        <w:rPr>
          <w:rFonts w:asciiTheme="majorHAnsi" w:hAnsiTheme="majorHAnsi" w:cstheme="majorHAnsi"/>
          <w:b/>
        </w:rPr>
        <w:t>, tzn. ak budú predmetom výzvy činnosti, na ktoré oprávnené výdavky súvisia s príslušnou schémou štátnej pomoci alebo pomoci de minimis.</w:t>
      </w:r>
    </w:p>
    <w:p w14:paraId="31B53701" w14:textId="096F2D1A" w:rsidR="0013105E" w:rsidRPr="00FF3978" w:rsidRDefault="0013105E" w:rsidP="00FF3978">
      <w:pPr>
        <w:pStyle w:val="Odsekzoznamu"/>
        <w:numPr>
          <w:ilvl w:val="3"/>
          <w:numId w:val="171"/>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Počas celého trvania PRV musí byť zabezpečený súlad s pravidlami Európskej únie o štátnej pomoci.</w:t>
      </w:r>
    </w:p>
    <w:p w14:paraId="100BEE9E" w14:textId="0921F320" w:rsidR="007A5E71" w:rsidRPr="00FF3978" w:rsidRDefault="00C65AAB" w:rsidP="00FF3978">
      <w:pPr>
        <w:pStyle w:val="Odsekzoznamu"/>
        <w:numPr>
          <w:ilvl w:val="3"/>
          <w:numId w:val="171"/>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Štátna pomoc sa neuplatňuje na pomoc podnikom v</w:t>
      </w:r>
      <w:r w:rsidR="00D83296" w:rsidRPr="00FF3978">
        <w:rPr>
          <w:rFonts w:asciiTheme="majorHAnsi" w:hAnsiTheme="majorHAnsi" w:cstheme="majorHAnsi"/>
          <w:b/>
        </w:rPr>
        <w:t> </w:t>
      </w:r>
      <w:r w:rsidRPr="00FF3978">
        <w:rPr>
          <w:rFonts w:asciiTheme="majorHAnsi" w:hAnsiTheme="majorHAnsi" w:cstheme="majorHAnsi"/>
          <w:b/>
        </w:rPr>
        <w:t>ťažkostiach</w:t>
      </w:r>
      <w:r w:rsidR="00D83296" w:rsidRPr="00FF3978">
        <w:rPr>
          <w:rFonts w:asciiTheme="majorHAnsi" w:hAnsiTheme="majorHAnsi" w:cstheme="majorHAnsi"/>
          <w:b/>
        </w:rPr>
        <w:t>.</w:t>
      </w:r>
      <w:r w:rsidRPr="00FF3978">
        <w:rPr>
          <w:rFonts w:asciiTheme="majorHAnsi" w:hAnsiTheme="majorHAnsi" w:cstheme="majorHAnsi"/>
        </w:rPr>
        <w:t xml:space="preserve"> </w:t>
      </w:r>
    </w:p>
    <w:p w14:paraId="34CDE14A" w14:textId="7678BA56" w:rsidR="00192399" w:rsidRPr="00FF3978" w:rsidRDefault="00192399" w:rsidP="00FF3978">
      <w:pPr>
        <w:pStyle w:val="Odsekzoznamu"/>
        <w:numPr>
          <w:ilvl w:val="3"/>
          <w:numId w:val="171"/>
        </w:numPr>
        <w:spacing w:before="60" w:after="60"/>
        <w:ind w:left="567" w:hanging="567"/>
        <w:contextualSpacing w:val="0"/>
        <w:jc w:val="both"/>
        <w:rPr>
          <w:rFonts w:asciiTheme="majorHAnsi" w:hAnsiTheme="majorHAnsi" w:cstheme="majorHAnsi"/>
          <w:b/>
        </w:rPr>
      </w:pPr>
      <w:bookmarkStart w:id="111" w:name="_Toc305582593"/>
      <w:bookmarkStart w:id="112" w:name="_Toc305582595"/>
      <w:bookmarkStart w:id="113" w:name="_Toc305582597"/>
      <w:bookmarkStart w:id="114" w:name="_Toc305582598"/>
      <w:bookmarkStart w:id="115" w:name="_Toc305582599"/>
      <w:bookmarkStart w:id="116" w:name="_Toc305582600"/>
      <w:bookmarkStart w:id="117" w:name="_Toc305582609"/>
      <w:bookmarkStart w:id="118" w:name="_Toc305582610"/>
      <w:bookmarkStart w:id="119" w:name="_Toc305582611"/>
      <w:bookmarkStart w:id="120" w:name="_Toc305582612"/>
      <w:bookmarkStart w:id="121" w:name="_Toc305582613"/>
      <w:bookmarkStart w:id="122" w:name="_Toc305582617"/>
      <w:bookmarkStart w:id="123" w:name="_Toc305582618"/>
      <w:bookmarkStart w:id="124" w:name="_Toc305582619"/>
      <w:bookmarkStart w:id="125" w:name="_Toc305582620"/>
      <w:bookmarkStart w:id="126" w:name="_Toc305582621"/>
      <w:bookmarkStart w:id="127" w:name="_Toc305582622"/>
      <w:bookmarkStart w:id="128" w:name="_Toc305582623"/>
      <w:bookmarkStart w:id="129" w:name="_Toc305582624"/>
      <w:bookmarkStart w:id="130" w:name="_Toc305582625"/>
      <w:bookmarkStart w:id="131" w:name="_Toc305582626"/>
      <w:bookmarkStart w:id="132" w:name="_Toc305582627"/>
      <w:bookmarkStart w:id="133" w:name="_Toc305582628"/>
      <w:bookmarkStart w:id="134" w:name="_Toc305582629"/>
      <w:bookmarkStart w:id="135" w:name="_Toc305582630"/>
      <w:bookmarkStart w:id="136" w:name="_Toc305582632"/>
      <w:bookmarkStart w:id="137" w:name="_Toc284688917"/>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FF3978">
        <w:rPr>
          <w:rFonts w:asciiTheme="majorHAnsi" w:hAnsiTheme="majorHAnsi" w:cstheme="majorHAnsi"/>
          <w:b/>
        </w:rPr>
        <w:t>Zoznam podopatrení, na ktoré sa uplatňujú pravidlá štátnej resp. minimálnej pomoci:</w:t>
      </w:r>
    </w:p>
    <w:p w14:paraId="5948AF12" w14:textId="1091596D"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1.1</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odborného vzdelávania a získavania zručností</w:t>
      </w:r>
    </w:p>
    <w:p w14:paraId="5471218D" w14:textId="7AF11A24"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1.2</w:t>
      </w:r>
      <w:r w:rsidR="0071429C" w:rsidRPr="00FF3978">
        <w:rPr>
          <w:rFonts w:asciiTheme="majorHAnsi" w:hAnsiTheme="majorHAnsi" w:cstheme="majorHAnsi"/>
          <w:bCs/>
          <w:iCs/>
          <w:sz w:val="22"/>
        </w:rPr>
        <w:t xml:space="preserve"> –</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Podpora demonštračných aktivít a informačné akcie</w:t>
      </w:r>
    </w:p>
    <w:p w14:paraId="1320FA2A" w14:textId="0E84D4E3"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2.1</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využívania poradenských služieb</w:t>
      </w:r>
    </w:p>
    <w:p w14:paraId="7329CBDC" w14:textId="18E7BB0B"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2.3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vzdelávania poradcov</w:t>
      </w:r>
    </w:p>
    <w:p w14:paraId="257EB660" w14:textId="3C0A1369" w:rsidR="00192399" w:rsidRPr="00FF3978" w:rsidRDefault="00192399" w:rsidP="00FF3978">
      <w:pPr>
        <w:pStyle w:val="Odsekzoznamu"/>
        <w:numPr>
          <w:ilvl w:val="0"/>
          <w:numId w:val="172"/>
        </w:numPr>
        <w:tabs>
          <w:tab w:val="left" w:pos="709"/>
        </w:tabs>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4.2</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spracovania/uvádzania na trh a/alebo vývoja poľnohospodárskych produktov</w:t>
      </w:r>
    </w:p>
    <w:p w14:paraId="092759AB" w14:textId="69976CDF"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bCs/>
          <w:iCs/>
          <w:sz w:val="22"/>
        </w:rPr>
        <w:t>4.3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infraštruktúry týkajúcej sa rozvoja, modernizácie alebo adaptácie poľnohospodárstva a lesníctva - Investície týkajúce sa infraštruktúry a prístupu k lesnej pôde</w:t>
      </w:r>
    </w:p>
    <w:p w14:paraId="45A7B1F6" w14:textId="71389D0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6.4</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do vytvárania a rozvoja nepoľnohospodárskych činností</w:t>
      </w:r>
    </w:p>
    <w:p w14:paraId="4D631716" w14:textId="23ECCC3E"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7.3</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infraštruktúry širokopásmového internetu vrátane jej budovania, zlepšenia a rozšírenia, podpora pasívnej infraštruktúry širokopásmového internetu a zabezpečenie prístupu k širokopásmovému internetu a verejnému e-governmentu</w:t>
      </w:r>
    </w:p>
    <w:p w14:paraId="6D799655" w14:textId="4E643114"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Podpora prevencie poškodzovania lesov lesnými požiarmi, prírodnými pohromami a katastrofickými udalosťami </w:t>
      </w:r>
    </w:p>
    <w:p w14:paraId="6C8937EF" w14:textId="77777777"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8.4</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 Podpora prevencie poškodzovania lesov lesnými požiarmi, prírodnými pohromami, katastrofickými udalosťami a obnova poškodených lesov</w:t>
      </w:r>
    </w:p>
    <w:p w14:paraId="6733ABCE" w14:textId="74BB9BD6"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8.5</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Podpora investícií zlepšujúcich odolnosť a environmentálnu hodnotu lesných ekosystémov</w:t>
      </w:r>
    </w:p>
    <w:p w14:paraId="4452F1E6" w14:textId="77777777"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8.6</w:t>
      </w:r>
      <w:r w:rsidR="00A0703B" w:rsidRPr="00FF3978">
        <w:rPr>
          <w:rFonts w:asciiTheme="majorHAnsi" w:hAnsiTheme="majorHAnsi" w:cstheme="majorHAnsi"/>
          <w:bCs/>
          <w:iCs/>
          <w:sz w:val="22"/>
        </w:rPr>
        <w:t xml:space="preserve"> –</w:t>
      </w:r>
      <w:r w:rsidRPr="00FF3978">
        <w:rPr>
          <w:rFonts w:asciiTheme="majorHAnsi" w:hAnsiTheme="majorHAnsi" w:cstheme="majorHAnsi"/>
          <w:bCs/>
          <w:iCs/>
          <w:sz w:val="22"/>
        </w:rPr>
        <w:tab/>
        <w:t xml:space="preserve"> Podpora investícií do lesných technológií a spracovania, do mobilizácie lesníckych výrobkov a ich uvádzania na trh</w:t>
      </w:r>
    </w:p>
    <w:p w14:paraId="3D16EC42" w14:textId="5C565D32"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12.2</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Kompenzačné platby v rámci sústavy NATURA 2000 –   lesný pozemok</w:t>
      </w:r>
    </w:p>
    <w:p w14:paraId="33726270" w14:textId="78423C20"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15.1</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proofErr w:type="spellStart"/>
      <w:r w:rsidRPr="00FF3978">
        <w:rPr>
          <w:rFonts w:asciiTheme="majorHAnsi" w:hAnsiTheme="majorHAnsi" w:cstheme="majorHAnsi"/>
          <w:bCs/>
          <w:iCs/>
          <w:sz w:val="22"/>
        </w:rPr>
        <w:t>Leso</w:t>
      </w:r>
      <w:proofErr w:type="spellEnd"/>
      <w:r w:rsidRPr="00FF3978">
        <w:rPr>
          <w:rFonts w:asciiTheme="majorHAnsi" w:hAnsiTheme="majorHAnsi" w:cstheme="majorHAnsi"/>
          <w:bCs/>
          <w:iCs/>
          <w:sz w:val="22"/>
        </w:rPr>
        <w:t>-environmentálne a klimatické služby</w:t>
      </w:r>
    </w:p>
    <w:p w14:paraId="463740F2" w14:textId="20098639"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sz w:val="22"/>
        </w:rPr>
        <w:t>16.1</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Zriadenie a prevádzka operačných skupín EIP</w:t>
      </w:r>
    </w:p>
    <w:p w14:paraId="50C37115" w14:textId="286EF01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bCs/>
          <w:iCs/>
          <w:sz w:val="22"/>
        </w:rPr>
      </w:pPr>
      <w:r w:rsidRPr="00FF3978">
        <w:rPr>
          <w:rFonts w:asciiTheme="majorHAnsi" w:hAnsiTheme="majorHAnsi" w:cstheme="majorHAnsi"/>
          <w:sz w:val="22"/>
        </w:rPr>
        <w:t>16.2</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Podpora na pilotné projekty a na vývoj nových výrobkov, postupov, procesov a technológií</w:t>
      </w:r>
    </w:p>
    <w:p w14:paraId="74D6256B" w14:textId="42FD1205"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bCs/>
          <w:iCs/>
          <w:sz w:val="22"/>
        </w:rPr>
        <w:t>16.3</w:t>
      </w:r>
      <w:r w:rsidR="00A0703B" w:rsidRPr="00FF3978">
        <w:rPr>
          <w:rFonts w:asciiTheme="majorHAnsi" w:hAnsiTheme="majorHAnsi" w:cstheme="majorHAnsi"/>
          <w:bCs/>
          <w:iCs/>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iCs/>
          <w:sz w:val="22"/>
        </w:rPr>
        <w:t xml:space="preserve">Podpora spolupráce medzi malými hospodárskymi subjektmi </w:t>
      </w:r>
    </w:p>
    <w:p w14:paraId="56665E33" w14:textId="01A93318"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sz w:val="22"/>
        </w:rPr>
        <w:t>16.4</w:t>
      </w:r>
      <w:r w:rsidR="0071429C" w:rsidRPr="00FF3978">
        <w:rPr>
          <w:rFonts w:asciiTheme="majorHAnsi" w:hAnsiTheme="majorHAnsi" w:cstheme="majorHAnsi"/>
          <w:bCs/>
          <w:iCs/>
          <w:sz w:val="22"/>
        </w:rPr>
        <w:t xml:space="preserve"> – </w:t>
      </w:r>
      <w:r w:rsidRPr="00FF3978">
        <w:rPr>
          <w:rFonts w:asciiTheme="majorHAnsi" w:hAnsiTheme="majorHAnsi" w:cstheme="majorHAnsi"/>
          <w:bCs/>
          <w:iCs/>
          <w:sz w:val="22"/>
        </w:rPr>
        <w:t xml:space="preserve">Podpora horizontálnej a vertikálnej spolupráce medzi subjektmi krátkeho dodávateľského reťazca </w:t>
      </w:r>
    </w:p>
    <w:p w14:paraId="3038ACC2" w14:textId="5319DB10" w:rsidR="00192399" w:rsidRPr="00FF3978" w:rsidRDefault="00192399" w:rsidP="00FF3978">
      <w:pPr>
        <w:pStyle w:val="Odsekzoznamu"/>
        <w:numPr>
          <w:ilvl w:val="0"/>
          <w:numId w:val="172"/>
        </w:numPr>
        <w:spacing w:before="40" w:after="40"/>
        <w:ind w:left="1134" w:hanging="567"/>
        <w:contextualSpacing w:val="0"/>
        <w:jc w:val="both"/>
        <w:rPr>
          <w:rFonts w:asciiTheme="majorHAnsi" w:hAnsiTheme="majorHAnsi" w:cstheme="majorHAnsi"/>
          <w:sz w:val="22"/>
        </w:rPr>
      </w:pPr>
      <w:r w:rsidRPr="00FF3978">
        <w:rPr>
          <w:rFonts w:asciiTheme="majorHAnsi" w:hAnsiTheme="majorHAnsi" w:cstheme="majorHAnsi"/>
          <w:sz w:val="22"/>
        </w:rPr>
        <w:t>19.2</w:t>
      </w:r>
      <w:r w:rsidR="0071429C" w:rsidRPr="00FF3978">
        <w:rPr>
          <w:rFonts w:asciiTheme="majorHAnsi" w:hAnsiTheme="majorHAnsi" w:cstheme="majorHAnsi"/>
          <w:bCs/>
          <w:iCs/>
          <w:sz w:val="22"/>
        </w:rPr>
        <w:t xml:space="preserve"> – </w:t>
      </w:r>
      <w:r w:rsidRPr="00FF3978">
        <w:rPr>
          <w:rFonts w:asciiTheme="majorHAnsi" w:hAnsiTheme="majorHAnsi" w:cstheme="majorHAnsi"/>
          <w:bCs/>
          <w:sz w:val="22"/>
        </w:rPr>
        <w:t>Podpora implementácie operácií v rámci stratégie miestneho rozvoja vedeného komunitou</w:t>
      </w:r>
    </w:p>
    <w:p w14:paraId="09486D57" w14:textId="21F5C943" w:rsidR="00192399" w:rsidRPr="00FF3978" w:rsidRDefault="00192399" w:rsidP="00FF3978">
      <w:pPr>
        <w:pStyle w:val="Odsekzoznamu"/>
        <w:numPr>
          <w:ilvl w:val="0"/>
          <w:numId w:val="172"/>
        </w:numPr>
        <w:spacing w:before="40" w:after="40"/>
        <w:ind w:left="1134" w:hanging="567"/>
        <w:contextualSpacing w:val="0"/>
        <w:rPr>
          <w:rFonts w:asciiTheme="majorHAnsi" w:hAnsiTheme="majorHAnsi" w:cstheme="majorHAnsi"/>
          <w:sz w:val="22"/>
        </w:rPr>
      </w:pPr>
      <w:r w:rsidRPr="00FF3978">
        <w:rPr>
          <w:rFonts w:asciiTheme="majorHAnsi" w:hAnsiTheme="majorHAnsi" w:cstheme="majorHAnsi"/>
          <w:sz w:val="22"/>
        </w:rPr>
        <w:t>19.3</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sz w:val="22"/>
        </w:rPr>
        <w:t>Príprava a vykonávanie činností spolupráce miestnych akčných skupín</w:t>
      </w:r>
    </w:p>
    <w:p w14:paraId="3A97546F" w14:textId="6D36C31D" w:rsidR="00192399" w:rsidRPr="00FF3978" w:rsidRDefault="00192399" w:rsidP="00FF3978">
      <w:pPr>
        <w:pStyle w:val="Odsekzoznamu"/>
        <w:numPr>
          <w:ilvl w:val="0"/>
          <w:numId w:val="172"/>
        </w:numPr>
        <w:spacing w:before="40" w:after="40"/>
        <w:ind w:left="1134" w:hanging="567"/>
        <w:contextualSpacing w:val="0"/>
        <w:rPr>
          <w:rFonts w:asciiTheme="majorHAnsi" w:hAnsiTheme="majorHAnsi" w:cstheme="majorHAnsi"/>
          <w:sz w:val="22"/>
        </w:rPr>
      </w:pPr>
      <w:r w:rsidRPr="00FF3978">
        <w:rPr>
          <w:rFonts w:asciiTheme="majorHAnsi" w:hAnsiTheme="majorHAnsi" w:cstheme="majorHAnsi"/>
          <w:sz w:val="22"/>
        </w:rPr>
        <w:t>19.4</w:t>
      </w:r>
      <w:r w:rsidR="00A0703B" w:rsidRPr="00FF3978">
        <w:rPr>
          <w:rFonts w:asciiTheme="majorHAnsi" w:hAnsiTheme="majorHAnsi" w:cstheme="majorHAnsi"/>
          <w:sz w:val="22"/>
        </w:rPr>
        <w:t xml:space="preserve"> </w:t>
      </w:r>
      <w:r w:rsidR="0071429C" w:rsidRPr="00FF3978">
        <w:rPr>
          <w:rFonts w:asciiTheme="majorHAnsi" w:hAnsiTheme="majorHAnsi" w:cstheme="majorHAnsi"/>
          <w:bCs/>
          <w:iCs/>
          <w:sz w:val="22"/>
        </w:rPr>
        <w:t xml:space="preserve">– </w:t>
      </w:r>
      <w:r w:rsidRPr="00FF3978">
        <w:rPr>
          <w:rFonts w:asciiTheme="majorHAnsi" w:hAnsiTheme="majorHAnsi" w:cstheme="majorHAnsi"/>
          <w:bCs/>
          <w:sz w:val="22"/>
        </w:rPr>
        <w:t>Chod miestnej akčnej skupiny a animácia</w:t>
      </w:r>
    </w:p>
    <w:p w14:paraId="39D28AC5" w14:textId="77777777" w:rsidR="00960242" w:rsidRPr="00195E3B" w:rsidRDefault="00960242">
      <w:pPr>
        <w:spacing w:before="0"/>
        <w:jc w:val="left"/>
        <w:rPr>
          <w:rFonts w:asciiTheme="majorHAnsi" w:hAnsiTheme="majorHAnsi" w:cstheme="majorHAnsi"/>
          <w:szCs w:val="22"/>
          <w:lang w:eastAsia="en-US"/>
        </w:rPr>
      </w:pPr>
      <w:r w:rsidRPr="00195E3B">
        <w:rPr>
          <w:rFonts w:asciiTheme="majorHAnsi" w:hAnsiTheme="majorHAnsi" w:cstheme="majorHAnsi"/>
          <w:szCs w:val="22"/>
          <w:lang w:eastAsia="en-US"/>
        </w:rPr>
        <w:br w:type="page"/>
      </w:r>
    </w:p>
    <w:p w14:paraId="5943EF11" w14:textId="77777777"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38" w:name="_Toc24353737"/>
      <w:bookmarkEnd w:id="137"/>
      <w:r w:rsidRPr="00FF3978">
        <w:rPr>
          <w:rFonts w:asciiTheme="majorHAnsi" w:hAnsiTheme="majorHAnsi" w:cstheme="majorHAnsi"/>
          <w:bCs w:val="0"/>
          <w:iCs/>
        </w:rPr>
        <w:lastRenderedPageBreak/>
        <w:t>HORIZONTÁLNE PRINCÍPY</w:t>
      </w:r>
      <w:r w:rsidR="0066458E" w:rsidRPr="00FF3978">
        <w:rPr>
          <w:rFonts w:asciiTheme="majorHAnsi" w:hAnsiTheme="majorHAnsi" w:cstheme="majorHAnsi"/>
          <w:bCs w:val="0"/>
          <w:iCs/>
        </w:rPr>
        <w:t xml:space="preserve"> A TRVALO UDRŽATEĽNÝ ROZVOJ</w:t>
      </w:r>
      <w:bookmarkEnd w:id="138"/>
    </w:p>
    <w:p w14:paraId="4A3C6179" w14:textId="77777777" w:rsidR="00EA457B" w:rsidRPr="00FF3978" w:rsidRDefault="00EA457B" w:rsidP="00FF3978">
      <w:pPr>
        <w:pStyle w:val="Odsekzoznamu"/>
        <w:numPr>
          <w:ilvl w:val="0"/>
          <w:numId w:val="36"/>
        </w:numPr>
        <w:spacing w:before="24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V rámci procesu implementácie jednotlivých opatrení sa budú dodržovať princípy </w:t>
      </w:r>
      <w:r w:rsidR="006A1CCF" w:rsidRPr="00FF3978">
        <w:rPr>
          <w:rFonts w:asciiTheme="majorHAnsi" w:hAnsiTheme="majorHAnsi" w:cstheme="majorHAnsi"/>
        </w:rPr>
        <w:t xml:space="preserve">partnerstva a viacúrovňového riadenia, </w:t>
      </w:r>
      <w:r w:rsidRPr="00FF3978">
        <w:rPr>
          <w:rFonts w:asciiTheme="majorHAnsi" w:hAnsiTheme="majorHAnsi" w:cstheme="majorHAnsi"/>
        </w:rPr>
        <w:t xml:space="preserve">transparentnosti, rovnakého zaobchádzania, nediskriminácie a dodržiavania horizontálnych princípov v zmysle čl. </w:t>
      </w:r>
      <w:r w:rsidR="006A1CCF" w:rsidRPr="00FF3978">
        <w:rPr>
          <w:rFonts w:asciiTheme="majorHAnsi" w:hAnsiTheme="majorHAnsi" w:cstheme="majorHAnsi"/>
        </w:rPr>
        <w:t xml:space="preserve">5, </w:t>
      </w:r>
      <w:r w:rsidRPr="00FF3978">
        <w:rPr>
          <w:rFonts w:asciiTheme="majorHAnsi" w:hAnsiTheme="majorHAnsi" w:cstheme="majorHAnsi"/>
        </w:rPr>
        <w:t>7 a 8 Nariadenia Európskeho parl</w:t>
      </w:r>
      <w:r w:rsidR="006A1CCF" w:rsidRPr="00FF3978">
        <w:rPr>
          <w:rFonts w:asciiTheme="majorHAnsi" w:hAnsiTheme="majorHAnsi" w:cstheme="majorHAnsi"/>
        </w:rPr>
        <w:t>amentu a Rady (EÚ) č. 1303/2013</w:t>
      </w:r>
      <w:r w:rsidR="00626B46" w:rsidRPr="00195E3B">
        <w:rPr>
          <w:rFonts w:asciiTheme="majorHAnsi" w:hAnsiTheme="majorHAnsi" w:cstheme="majorHAnsi"/>
        </w:rPr>
        <w:t xml:space="preserve"> </w:t>
      </w:r>
      <w:r w:rsidR="00626B46" w:rsidRPr="00FF3978">
        <w:rPr>
          <w:rFonts w:asciiTheme="majorHAnsi" w:hAnsiTheme="majorHAnsi" w:cstheme="majorHAnsi"/>
          <w:iCs/>
        </w:rPr>
        <w:t>a Partnerskej dohody SR na roky 2014 – 2020 a taktiež v Dohovore o právach osôb so zdravotným postihnutím a taktiež s výnosom č. 55/2014 Ministerstva financií Slovenskej republiky o štandardoch pre informačné systémy verejnej správy</w:t>
      </w:r>
      <w:r w:rsidR="006A1CCF" w:rsidRPr="00FF3978">
        <w:rPr>
          <w:rFonts w:asciiTheme="majorHAnsi" w:hAnsiTheme="majorHAnsi" w:cstheme="majorHAnsi"/>
        </w:rPr>
        <w:t>,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14:paraId="4DBEB8BC" w14:textId="77777777" w:rsidR="005C5126" w:rsidRPr="00FF3978" w:rsidRDefault="005C5126"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Úlohy gestora horizontálnych princípov rovnosť medzi mužmi a ženami a nediskriminácia plní Ministerstvo práce, sociálnych vecí a rodiny SR. </w:t>
      </w:r>
    </w:p>
    <w:p w14:paraId="2FBE9E89" w14:textId="518A9DFC" w:rsidR="002D3D20" w:rsidRPr="00FF3978" w:rsidRDefault="002D3D20"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Cs/>
        </w:rPr>
        <w:t xml:space="preserve">Gestorom HP UR je </w:t>
      </w:r>
      <w:r w:rsidRPr="00FF3978">
        <w:rPr>
          <w:rFonts w:asciiTheme="majorHAnsi" w:hAnsiTheme="majorHAnsi" w:cstheme="majorHAnsi"/>
          <w:b/>
          <w:bCs/>
        </w:rPr>
        <w:t>Úrad podpredsedu vlády SR pre investície a informatizáciu</w:t>
      </w:r>
      <w:r w:rsidRPr="00FF3978">
        <w:rPr>
          <w:rFonts w:asciiTheme="majorHAnsi" w:hAnsiTheme="majorHAnsi" w:cstheme="majorHAnsi"/>
          <w:bCs/>
        </w:rPr>
        <w:t xml:space="preserve">. Základným dokumentom HP UR je Systém implementácie HP UR. (podrobné informácie sú uvedené na stránke: </w:t>
      </w:r>
      <w:hyperlink r:id="rId88" w:history="1">
        <w:r w:rsidR="00626B46" w:rsidRPr="00195E3B">
          <w:rPr>
            <w:rStyle w:val="Hypertextovprepojenie"/>
            <w:rFonts w:asciiTheme="majorHAnsi" w:hAnsiTheme="majorHAnsi" w:cstheme="majorHAnsi"/>
            <w:bCs/>
          </w:rPr>
          <w:t>www.vicepremier.gov.sk/sekcie/cko/horizontalny-princip-udrzatelny-rozvoj-2014-2020/</w:t>
        </w:r>
      </w:hyperlink>
      <w:r w:rsidRPr="00FF3978">
        <w:rPr>
          <w:rFonts w:asciiTheme="majorHAnsi" w:hAnsiTheme="majorHAnsi" w:cstheme="majorHAnsi"/>
          <w:bCs/>
        </w:rPr>
        <w:t>.</w:t>
      </w:r>
    </w:p>
    <w:p w14:paraId="3ED4BE3E" w14:textId="77777777" w:rsidR="002D3D20" w:rsidRPr="00FF3978" w:rsidRDefault="002D3D20" w:rsidP="00FF3978">
      <w:pPr>
        <w:spacing w:before="60" w:after="60"/>
        <w:ind w:left="567"/>
        <w:rPr>
          <w:rFonts w:asciiTheme="majorHAnsi" w:hAnsiTheme="majorHAnsi" w:cstheme="majorHAnsi"/>
          <w:bCs/>
        </w:rPr>
      </w:pPr>
      <w:r w:rsidRPr="00FF3978">
        <w:rPr>
          <w:rFonts w:asciiTheme="majorHAnsi" w:hAnsiTheme="majorHAnsi" w:cstheme="majorHAnsi"/>
          <w:bCs/>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14:paraId="02932D83" w14:textId="77777777" w:rsidR="002D3D20" w:rsidRPr="00FF3978" w:rsidRDefault="002D3D20" w:rsidP="00FF3978">
      <w:pPr>
        <w:spacing w:before="60" w:after="60"/>
        <w:ind w:left="567"/>
        <w:rPr>
          <w:rFonts w:asciiTheme="majorHAnsi" w:hAnsiTheme="majorHAnsi" w:cstheme="majorHAnsi"/>
          <w:sz w:val="23"/>
          <w:szCs w:val="23"/>
        </w:rPr>
      </w:pPr>
      <w:r w:rsidRPr="00FF3978">
        <w:rPr>
          <w:rFonts w:asciiTheme="majorHAnsi" w:hAnsiTheme="majorHAnsi" w:cstheme="majorHAnsi"/>
          <w:sz w:val="23"/>
          <w:szCs w:val="23"/>
        </w:rPr>
        <w:t>Tí, ktorí spôsobujú škody na životnom prostredí, znášajú náklady na predchádzanie týmto škodám alebo na ich kompenzáciu.</w:t>
      </w:r>
    </w:p>
    <w:p w14:paraId="0597D84F" w14:textId="77777777" w:rsidR="002D3D20" w:rsidRPr="00FF3978" w:rsidRDefault="002D3D20" w:rsidP="00FF3978">
      <w:pPr>
        <w:spacing w:before="60" w:after="60"/>
        <w:ind w:firstLine="567"/>
        <w:rPr>
          <w:rFonts w:asciiTheme="majorHAnsi" w:hAnsiTheme="majorHAnsi" w:cstheme="majorHAnsi"/>
          <w:sz w:val="23"/>
          <w:szCs w:val="23"/>
        </w:rPr>
      </w:pPr>
      <w:r w:rsidRPr="00FF3978">
        <w:rPr>
          <w:rFonts w:asciiTheme="majorHAnsi" w:hAnsiTheme="majorHAnsi" w:cstheme="majorHAnsi"/>
          <w:b/>
          <w:bCs/>
          <w:sz w:val="23"/>
          <w:szCs w:val="23"/>
        </w:rPr>
        <w:t>Ciele HP UR:</w:t>
      </w:r>
    </w:p>
    <w:p w14:paraId="2D51F6F0" w14:textId="77777777" w:rsidR="002D3D20" w:rsidRPr="00FF3978" w:rsidRDefault="002D3D20" w:rsidP="00FF3978">
      <w:pPr>
        <w:spacing w:before="60" w:after="60"/>
        <w:ind w:firstLine="567"/>
        <w:rPr>
          <w:rFonts w:asciiTheme="majorHAnsi" w:hAnsiTheme="majorHAnsi" w:cstheme="majorHAnsi"/>
          <w:bCs/>
        </w:rPr>
      </w:pPr>
      <w:r w:rsidRPr="00FF3978">
        <w:rPr>
          <w:rFonts w:asciiTheme="majorHAnsi" w:hAnsiTheme="majorHAnsi" w:cstheme="majorHAnsi"/>
          <w:bCs/>
        </w:rPr>
        <w:t>Posilnenie environmentálneho aspektu rozvoja</w:t>
      </w:r>
    </w:p>
    <w:p w14:paraId="3C7B1D6B"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 xml:space="preserve">podpora prechodu na </w:t>
      </w:r>
      <w:proofErr w:type="spellStart"/>
      <w:r w:rsidRPr="00FF3978">
        <w:rPr>
          <w:rFonts w:asciiTheme="majorHAnsi" w:hAnsiTheme="majorHAnsi" w:cstheme="majorHAnsi"/>
          <w:bCs/>
        </w:rPr>
        <w:t>nízkouhlíkové</w:t>
      </w:r>
      <w:proofErr w:type="spellEnd"/>
      <w:r w:rsidRPr="00FF3978">
        <w:rPr>
          <w:rFonts w:asciiTheme="majorHAnsi" w:hAnsiTheme="majorHAnsi" w:cstheme="majorHAnsi"/>
          <w:bCs/>
        </w:rPr>
        <w:t xml:space="preserve"> hospodárstvo vo všetkých sektoroch</w:t>
      </w:r>
    </w:p>
    <w:p w14:paraId="5A246F9B"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podpora prispôsobovania sa zmenám klímy, predchádzanie a riadenie rizika</w:t>
      </w:r>
    </w:p>
    <w:p w14:paraId="42DA7010" w14:textId="77777777" w:rsidR="00F465EA"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ochrana životného prostredia a podpora efektívneho využívania zdrojov</w:t>
      </w:r>
    </w:p>
    <w:p w14:paraId="5109FF16" w14:textId="77777777" w:rsidR="002D3D20" w:rsidRPr="00FF3978" w:rsidRDefault="002D3D20" w:rsidP="00FF3978">
      <w:pPr>
        <w:pStyle w:val="Odsekzoznamu"/>
        <w:numPr>
          <w:ilvl w:val="0"/>
          <w:numId w:val="101"/>
        </w:numPr>
        <w:spacing w:before="60" w:after="60"/>
        <w:ind w:left="1134" w:hanging="567"/>
        <w:contextualSpacing w:val="0"/>
        <w:jc w:val="both"/>
        <w:rPr>
          <w:rFonts w:asciiTheme="majorHAnsi" w:hAnsiTheme="majorHAnsi" w:cstheme="majorHAnsi"/>
          <w:bCs/>
        </w:rPr>
      </w:pPr>
      <w:r w:rsidRPr="00FF3978">
        <w:rPr>
          <w:rFonts w:asciiTheme="majorHAnsi" w:hAnsiTheme="majorHAnsi" w:cstheme="majorHAnsi"/>
          <w:bCs/>
        </w:rPr>
        <w:t>podpora udržateľnej dopravy a odstraňovanie prekážok v kľúčových sieťových infraštruktúrach</w:t>
      </w:r>
    </w:p>
    <w:p w14:paraId="078BD0B4" w14:textId="77777777" w:rsidR="002D3D20" w:rsidRPr="00FF3978" w:rsidRDefault="002D3D20" w:rsidP="00FF3978">
      <w:pPr>
        <w:spacing w:before="60" w:after="60"/>
        <w:ind w:firstLine="567"/>
        <w:rPr>
          <w:rFonts w:asciiTheme="majorHAnsi" w:hAnsiTheme="majorHAnsi" w:cstheme="majorHAnsi"/>
        </w:rPr>
      </w:pPr>
      <w:r w:rsidRPr="00FF3978">
        <w:rPr>
          <w:rFonts w:asciiTheme="majorHAnsi" w:hAnsiTheme="majorHAnsi" w:cstheme="majorHAnsi"/>
        </w:rPr>
        <w:t>Posilnenie ekonomického aspektu rozvoja</w:t>
      </w:r>
    </w:p>
    <w:p w14:paraId="19D23779"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posilnenie výskumu, technologického rozvoja a</w:t>
      </w:r>
      <w:r w:rsidR="00F465EA" w:rsidRPr="00FF3978">
        <w:rPr>
          <w:rFonts w:asciiTheme="majorHAnsi" w:hAnsiTheme="majorHAnsi" w:cstheme="majorHAnsi"/>
          <w:bCs/>
        </w:rPr>
        <w:t> </w:t>
      </w:r>
      <w:r w:rsidRPr="00FF3978">
        <w:rPr>
          <w:rFonts w:asciiTheme="majorHAnsi" w:hAnsiTheme="majorHAnsi" w:cstheme="majorHAnsi"/>
          <w:bCs/>
        </w:rPr>
        <w:t>inovácií</w:t>
      </w:r>
    </w:p>
    <w:p w14:paraId="30A6EBA2"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zlepšenie prístupu k informáciám a komunikačným technológiám a zlepšenie ich využívania a</w:t>
      </w:r>
      <w:r w:rsidR="00F465EA" w:rsidRPr="00FF3978">
        <w:rPr>
          <w:rFonts w:asciiTheme="majorHAnsi" w:hAnsiTheme="majorHAnsi" w:cstheme="majorHAnsi"/>
          <w:bCs/>
        </w:rPr>
        <w:t> </w:t>
      </w:r>
      <w:r w:rsidRPr="00FF3978">
        <w:rPr>
          <w:rFonts w:asciiTheme="majorHAnsi" w:hAnsiTheme="majorHAnsi" w:cstheme="majorHAnsi"/>
          <w:bCs/>
        </w:rPr>
        <w:t>kvality</w:t>
      </w:r>
    </w:p>
    <w:p w14:paraId="0EAA750E"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zvýšenie konkurencieschopnosti malých a stredných podnikov</w:t>
      </w:r>
    </w:p>
    <w:p w14:paraId="3C594D56" w14:textId="77777777" w:rsidR="00F465EA"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investovanie do vzdelávania, zručností a celoživotného vzdelávania</w:t>
      </w:r>
    </w:p>
    <w:p w14:paraId="48F8BF5F" w14:textId="77777777" w:rsidR="002D3D20" w:rsidRPr="00FF3978" w:rsidRDefault="002D3D20" w:rsidP="00FF3978">
      <w:pPr>
        <w:pStyle w:val="Odsekzoznamu"/>
        <w:numPr>
          <w:ilvl w:val="0"/>
          <w:numId w:val="102"/>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posilnenie inštitucionálnych kapacít a efektivity verejnej správy</w:t>
      </w:r>
    </w:p>
    <w:p w14:paraId="09D28545" w14:textId="77777777" w:rsidR="00F465EA" w:rsidRPr="00FF3978" w:rsidRDefault="002D3D20" w:rsidP="00FF3978">
      <w:pPr>
        <w:spacing w:before="60" w:after="60"/>
        <w:ind w:firstLine="567"/>
        <w:rPr>
          <w:rFonts w:asciiTheme="majorHAnsi" w:hAnsiTheme="majorHAnsi" w:cstheme="majorHAnsi"/>
          <w:bCs/>
        </w:rPr>
      </w:pPr>
      <w:r w:rsidRPr="00FF3978">
        <w:rPr>
          <w:rFonts w:asciiTheme="majorHAnsi" w:hAnsiTheme="majorHAnsi" w:cstheme="majorHAnsi"/>
          <w:bCs/>
        </w:rPr>
        <w:t>Posilnenie sociálneho aspektu rozvoja</w:t>
      </w:r>
    </w:p>
    <w:p w14:paraId="6C4F4ECD" w14:textId="77777777" w:rsidR="00F465EA" w:rsidRPr="00FF3978" w:rsidRDefault="002D3D20" w:rsidP="00FF3978">
      <w:pPr>
        <w:pStyle w:val="Odsekzoznamu"/>
        <w:numPr>
          <w:ilvl w:val="0"/>
          <w:numId w:val="103"/>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t>podpora zamestnanosti a mobility pracovnej sily</w:t>
      </w:r>
    </w:p>
    <w:p w14:paraId="398F0B27" w14:textId="77777777" w:rsidR="002D3D20" w:rsidRPr="00FF3978" w:rsidRDefault="002D3D20" w:rsidP="00FF3978">
      <w:pPr>
        <w:pStyle w:val="Odsekzoznamu"/>
        <w:numPr>
          <w:ilvl w:val="0"/>
          <w:numId w:val="103"/>
        </w:numPr>
        <w:spacing w:before="60" w:after="60"/>
        <w:ind w:left="1134" w:hanging="567"/>
        <w:contextualSpacing w:val="0"/>
        <w:rPr>
          <w:rFonts w:asciiTheme="majorHAnsi" w:hAnsiTheme="majorHAnsi" w:cstheme="majorHAnsi"/>
          <w:bCs/>
        </w:rPr>
      </w:pPr>
      <w:r w:rsidRPr="00FF3978">
        <w:rPr>
          <w:rFonts w:asciiTheme="majorHAnsi" w:hAnsiTheme="majorHAnsi" w:cstheme="majorHAnsi"/>
          <w:bCs/>
        </w:rPr>
        <w:lastRenderedPageBreak/>
        <w:t>podpora sociálneho začlenenia a boj proti chudobe</w:t>
      </w:r>
    </w:p>
    <w:p w14:paraId="3A225AD8" w14:textId="77777777" w:rsidR="00104356" w:rsidRPr="00FF3978" w:rsidRDefault="005C5126" w:rsidP="00FF3978">
      <w:pPr>
        <w:pStyle w:val="Odsekzoznamu"/>
        <w:numPr>
          <w:ilvl w:val="0"/>
          <w:numId w:val="36"/>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14:paraId="7260DA9F" w14:textId="77777777" w:rsidR="00007EE5" w:rsidRPr="00FF3978" w:rsidRDefault="00007EE5" w:rsidP="005C5126">
      <w:pPr>
        <w:spacing w:before="0" w:after="200"/>
        <w:rPr>
          <w:rFonts w:asciiTheme="majorHAnsi" w:hAnsiTheme="majorHAnsi" w:cstheme="majorHAnsi"/>
          <w:szCs w:val="22"/>
          <w:lang w:eastAsia="en-US"/>
        </w:rPr>
      </w:pPr>
    </w:p>
    <w:p w14:paraId="08AFEFF0" w14:textId="77777777" w:rsidR="00960242" w:rsidRPr="00195E3B" w:rsidRDefault="00960242">
      <w:pPr>
        <w:spacing w:before="0"/>
        <w:jc w:val="left"/>
        <w:rPr>
          <w:rFonts w:asciiTheme="majorHAnsi" w:hAnsiTheme="majorHAnsi" w:cstheme="majorHAnsi"/>
          <w:szCs w:val="22"/>
          <w:lang w:eastAsia="en-US"/>
        </w:rPr>
      </w:pPr>
      <w:r w:rsidRPr="00195E3B">
        <w:rPr>
          <w:rFonts w:asciiTheme="majorHAnsi" w:hAnsiTheme="majorHAnsi" w:cstheme="majorHAnsi"/>
          <w:szCs w:val="22"/>
          <w:lang w:eastAsia="en-US"/>
        </w:rPr>
        <w:br w:type="page"/>
      </w:r>
    </w:p>
    <w:p w14:paraId="3DDEDAD3" w14:textId="77777777"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39" w:name="_Toc24353738"/>
      <w:r w:rsidRPr="00FF3978">
        <w:rPr>
          <w:rFonts w:asciiTheme="majorHAnsi" w:hAnsiTheme="majorHAnsi" w:cstheme="majorHAnsi"/>
          <w:bCs w:val="0"/>
          <w:iCs/>
        </w:rPr>
        <w:lastRenderedPageBreak/>
        <w:t>KOMUNIKÁCIA SO ŽIADATEĽOM</w:t>
      </w:r>
      <w:bookmarkEnd w:id="139"/>
      <w:r w:rsidRPr="00FF3978">
        <w:rPr>
          <w:rFonts w:asciiTheme="majorHAnsi" w:hAnsiTheme="majorHAnsi" w:cstheme="majorHAnsi"/>
          <w:bCs w:val="0"/>
          <w:iCs/>
        </w:rPr>
        <w:t xml:space="preserve"> </w:t>
      </w:r>
    </w:p>
    <w:p w14:paraId="52C4DF8C" w14:textId="77777777" w:rsidR="00EA457B" w:rsidRPr="00FF3978" w:rsidRDefault="00C41A40" w:rsidP="00FF3978">
      <w:pPr>
        <w:pStyle w:val="Odsekzoznamu"/>
        <w:numPr>
          <w:ilvl w:val="0"/>
          <w:numId w:val="33"/>
        </w:numPr>
        <w:spacing w:before="12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Po  podaní </w:t>
      </w:r>
      <w:r w:rsidR="00031005" w:rsidRPr="00FF3978">
        <w:rPr>
          <w:rFonts w:asciiTheme="majorHAnsi" w:hAnsiTheme="majorHAnsi" w:cstheme="majorHAnsi"/>
          <w:b/>
        </w:rPr>
        <w:t>projektového zámeru/</w:t>
      </w:r>
      <w:r w:rsidRPr="00FF3978">
        <w:rPr>
          <w:rFonts w:asciiTheme="majorHAnsi" w:hAnsiTheme="majorHAnsi" w:cstheme="majorHAnsi"/>
          <w:b/>
        </w:rPr>
        <w:t>ŽoNFP na PPA a pred oznámením výsledku konania zo strany PPA žiadateľovi, je žiadateľ povinný písomne oznámiť PPA všetky zmeny, ktoré sa týkajú podan</w:t>
      </w:r>
      <w:r w:rsidR="00031005" w:rsidRPr="00FF3978">
        <w:rPr>
          <w:rFonts w:asciiTheme="majorHAnsi" w:hAnsiTheme="majorHAnsi" w:cstheme="majorHAnsi"/>
          <w:b/>
        </w:rPr>
        <w:t>ého projektového zámeru/</w:t>
      </w:r>
      <w:r w:rsidRPr="00FF3978">
        <w:rPr>
          <w:rFonts w:asciiTheme="majorHAnsi" w:hAnsiTheme="majorHAnsi" w:cstheme="majorHAnsi"/>
          <w:b/>
        </w:rPr>
        <w:t>ŽoNFP</w:t>
      </w:r>
      <w:r w:rsidR="00295686" w:rsidRPr="00FF3978">
        <w:rPr>
          <w:rFonts w:asciiTheme="majorHAnsi" w:hAnsiTheme="majorHAnsi" w:cstheme="majorHAnsi"/>
          <w:b/>
        </w:rPr>
        <w:t xml:space="preserve">, a ktoré vznikli po podaní </w:t>
      </w:r>
      <w:r w:rsidR="00031005" w:rsidRPr="00FF3978">
        <w:rPr>
          <w:rFonts w:asciiTheme="majorHAnsi" w:hAnsiTheme="majorHAnsi" w:cstheme="majorHAnsi"/>
          <w:b/>
        </w:rPr>
        <w:t>projektového zámeru/</w:t>
      </w:r>
      <w:r w:rsidR="00295686" w:rsidRPr="00FF3978">
        <w:rPr>
          <w:rFonts w:asciiTheme="majorHAnsi" w:hAnsiTheme="majorHAnsi" w:cstheme="majorHAnsi"/>
          <w:b/>
        </w:rPr>
        <w:t>ŽoNFP.</w:t>
      </w:r>
    </w:p>
    <w:p w14:paraId="33CC0C6E" w14:textId="77777777" w:rsidR="00031005" w:rsidRPr="00FF3978" w:rsidRDefault="00295686"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Pri administratívnom styku  s PPA je žiadateľ povinný uvádzať nasledovné údaje:</w:t>
      </w:r>
    </w:p>
    <w:p w14:paraId="1368F850"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názov/obchodné meno</w:t>
      </w:r>
      <w:r w:rsidR="00031005" w:rsidRPr="00FF3978">
        <w:rPr>
          <w:rFonts w:asciiTheme="majorHAnsi" w:hAnsiTheme="majorHAnsi" w:cstheme="majorHAnsi"/>
        </w:rPr>
        <w:t xml:space="preserve"> PO</w:t>
      </w:r>
      <w:r w:rsidRPr="00FF3978">
        <w:rPr>
          <w:rFonts w:asciiTheme="majorHAnsi" w:hAnsiTheme="majorHAnsi" w:cstheme="majorHAnsi"/>
        </w:rPr>
        <w:t>/meno a priezvisko žiadateľa</w:t>
      </w:r>
      <w:r w:rsidR="00031005" w:rsidRPr="00FF3978">
        <w:rPr>
          <w:rFonts w:asciiTheme="majorHAnsi" w:hAnsiTheme="majorHAnsi" w:cstheme="majorHAnsi"/>
        </w:rPr>
        <w:t xml:space="preserve"> FO</w:t>
      </w:r>
      <w:r w:rsidRPr="00FF3978">
        <w:rPr>
          <w:rFonts w:asciiTheme="majorHAnsi" w:hAnsiTheme="majorHAnsi" w:cstheme="majorHAnsi"/>
        </w:rPr>
        <w:t>,</w:t>
      </w:r>
    </w:p>
    <w:p w14:paraId="3D0AC6D1" w14:textId="77777777" w:rsidR="00031005" w:rsidRPr="00FF3978" w:rsidRDefault="00031005"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číslo výzvy,</w:t>
      </w:r>
    </w:p>
    <w:p w14:paraId="617A0AC7"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názov projektu,</w:t>
      </w:r>
    </w:p>
    <w:p w14:paraId="21FC5FBE"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kód projektu,</w:t>
      </w:r>
    </w:p>
    <w:p w14:paraId="69F1C1A1"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číslo opatrenia/podopatrenia,</w:t>
      </w:r>
    </w:p>
    <w:p w14:paraId="7A9E33DF" w14:textId="77777777" w:rsidR="00295686" w:rsidRPr="00FF3978" w:rsidRDefault="00295686" w:rsidP="00FF3978">
      <w:pPr>
        <w:pStyle w:val="Odsekzoznamu"/>
        <w:numPr>
          <w:ilvl w:val="0"/>
          <w:numId w:val="5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písomné doklady (ak je relevantné).</w:t>
      </w:r>
    </w:p>
    <w:p w14:paraId="7DA57A3E" w14:textId="77777777" w:rsidR="00406D41" w:rsidRPr="00FF3978" w:rsidRDefault="00295686"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 xml:space="preserve">Žiadateľ je oprávnený po predložení </w:t>
      </w:r>
      <w:r w:rsidR="00031005" w:rsidRPr="00FF3978">
        <w:rPr>
          <w:rFonts w:asciiTheme="majorHAnsi" w:hAnsiTheme="majorHAnsi" w:cstheme="majorHAnsi"/>
          <w:b/>
        </w:rPr>
        <w:t>projektového zámeru/</w:t>
      </w:r>
      <w:r w:rsidRPr="00FF3978">
        <w:rPr>
          <w:rFonts w:asciiTheme="majorHAnsi" w:hAnsiTheme="majorHAnsi" w:cstheme="majorHAnsi"/>
          <w:b/>
        </w:rPr>
        <w:t xml:space="preserve">ŽoNFP na PPA </w:t>
      </w:r>
      <w:r w:rsidR="00031005" w:rsidRPr="00FF3978">
        <w:rPr>
          <w:rFonts w:asciiTheme="majorHAnsi" w:hAnsiTheme="majorHAnsi" w:cstheme="majorHAnsi"/>
          <w:b/>
        </w:rPr>
        <w:t>tento/</w:t>
      </w:r>
      <w:r w:rsidRPr="00FF3978">
        <w:rPr>
          <w:rFonts w:asciiTheme="majorHAnsi" w:hAnsiTheme="majorHAnsi" w:cstheme="majorHAnsi"/>
          <w:b/>
        </w:rPr>
        <w:t xml:space="preserve">túto opraviť/upraviť v prípade zrejmých chýb, ktoré PPA </w:t>
      </w:r>
      <w:r w:rsidR="00406D41" w:rsidRPr="00FF3978">
        <w:rPr>
          <w:rFonts w:asciiTheme="majorHAnsi" w:hAnsiTheme="majorHAnsi" w:cstheme="majorHAnsi"/>
          <w:b/>
        </w:rPr>
        <w:t xml:space="preserve">na základe celkového posúdenia konkrétneho prípadu </w:t>
      </w:r>
      <w:r w:rsidRPr="00FF3978">
        <w:rPr>
          <w:rFonts w:asciiTheme="majorHAnsi" w:hAnsiTheme="majorHAnsi" w:cstheme="majorHAnsi"/>
          <w:b/>
        </w:rPr>
        <w:t>uzná za zrejmé chyby</w:t>
      </w:r>
      <w:r w:rsidR="00406D41" w:rsidRPr="00FF3978">
        <w:rPr>
          <w:rFonts w:asciiTheme="majorHAnsi" w:hAnsiTheme="majorHAnsi" w:cstheme="majorHAnsi"/>
          <w:b/>
        </w:rPr>
        <w:t xml:space="preserve"> za predpokladu, že žiadateľ konal v dobrej viere.</w:t>
      </w:r>
      <w:r w:rsidR="00406D41" w:rsidRPr="00FF3978">
        <w:rPr>
          <w:rFonts w:asciiTheme="majorHAnsi" w:hAnsiTheme="majorHAnsi" w:cstheme="majorHAnsi"/>
        </w:rPr>
        <w:t xml:space="preserve"> PPA môže uznať zrejmé chyby len v prípade, ak sa dajú určiť priamo pri administratívnej kontrole informácií poskytnutých v</w:t>
      </w:r>
      <w:r w:rsidR="00031005" w:rsidRPr="00FF3978">
        <w:rPr>
          <w:rFonts w:asciiTheme="majorHAnsi" w:hAnsiTheme="majorHAnsi" w:cstheme="majorHAnsi"/>
        </w:rPr>
        <w:t> projektovom zámere/</w:t>
      </w:r>
      <w:r w:rsidR="00406D41" w:rsidRPr="00FF3978">
        <w:rPr>
          <w:rFonts w:asciiTheme="majorHAnsi" w:hAnsiTheme="majorHAnsi" w:cstheme="majorHAnsi"/>
        </w:rPr>
        <w:t>ŽoNFP.</w:t>
      </w:r>
    </w:p>
    <w:p w14:paraId="16EF17E8" w14:textId="77777777" w:rsidR="00AA7955" w:rsidRPr="00FF3978" w:rsidRDefault="00AA7955" w:rsidP="00FF3978">
      <w:pPr>
        <w:pStyle w:val="Odsekzoznamu"/>
        <w:numPr>
          <w:ilvl w:val="0"/>
          <w:numId w:val="33"/>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PPA nebude akceptovať žiadosti o zmenu </w:t>
      </w:r>
      <w:r w:rsidR="00031005" w:rsidRPr="00FF3978">
        <w:rPr>
          <w:rFonts w:asciiTheme="majorHAnsi" w:hAnsiTheme="majorHAnsi" w:cstheme="majorHAnsi"/>
          <w:b/>
        </w:rPr>
        <w:t>projektového zámeru/</w:t>
      </w:r>
      <w:r w:rsidRPr="00FF3978">
        <w:rPr>
          <w:rFonts w:asciiTheme="majorHAnsi" w:hAnsiTheme="majorHAnsi" w:cstheme="majorHAnsi"/>
          <w:b/>
        </w:rPr>
        <w:t xml:space="preserve">ŽoNFP ovplyvňujúce </w:t>
      </w:r>
      <w:r w:rsidR="00031005" w:rsidRPr="00FF3978">
        <w:rPr>
          <w:rFonts w:asciiTheme="majorHAnsi" w:hAnsiTheme="majorHAnsi" w:cstheme="majorHAnsi"/>
          <w:b/>
        </w:rPr>
        <w:t>ich</w:t>
      </w:r>
      <w:r w:rsidRPr="00FF3978">
        <w:rPr>
          <w:rFonts w:asciiTheme="majorHAnsi" w:hAnsiTheme="majorHAnsi" w:cstheme="majorHAnsi"/>
          <w:b/>
        </w:rPr>
        <w:t xml:space="preserve"> bodové hodnotenie smerom nahor, rovnako nebude akceptovať zmeny v</w:t>
      </w:r>
      <w:r w:rsidR="00031005" w:rsidRPr="00FF3978">
        <w:rPr>
          <w:rFonts w:asciiTheme="majorHAnsi" w:hAnsiTheme="majorHAnsi" w:cstheme="majorHAnsi"/>
          <w:b/>
        </w:rPr>
        <w:t> projektovom zámere/</w:t>
      </w:r>
      <w:r w:rsidRPr="00FF3978">
        <w:rPr>
          <w:rFonts w:asciiTheme="majorHAnsi" w:hAnsiTheme="majorHAnsi" w:cstheme="majorHAnsi"/>
          <w:b/>
        </w:rPr>
        <w:t>ŽoNFP ovplyvňujúce povahu pôvodného projektu (pôvodný zámer projektu sa nebude môcť zmeniť).</w:t>
      </w:r>
    </w:p>
    <w:p w14:paraId="37EB3573" w14:textId="77777777" w:rsidR="001D1819" w:rsidRPr="00FF3978" w:rsidRDefault="001D1819" w:rsidP="00FF3978">
      <w:pPr>
        <w:pStyle w:val="Odsekzoznamu"/>
        <w:numPr>
          <w:ilvl w:val="0"/>
          <w:numId w:val="33"/>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 xml:space="preserve">Suma finančných prostriedkov z verejných zdrojov požadovaná žiadateľom vo formulári </w:t>
      </w:r>
      <w:r w:rsidR="00031005" w:rsidRPr="00FF3978">
        <w:rPr>
          <w:rFonts w:asciiTheme="majorHAnsi" w:hAnsiTheme="majorHAnsi" w:cstheme="majorHAnsi"/>
        </w:rPr>
        <w:t>projektového zámeru/</w:t>
      </w:r>
      <w:r w:rsidRPr="00FF3978">
        <w:rPr>
          <w:rFonts w:asciiTheme="majorHAnsi" w:hAnsiTheme="majorHAnsi" w:cstheme="majorHAnsi"/>
        </w:rPr>
        <w:t>ŽoNFP je konečná a nie je možné ju dodatočne zvyšovať (s výnimkou opravy zrejmej chyby).</w:t>
      </w:r>
      <w:r w:rsidR="00AA7955" w:rsidRPr="00FF3978">
        <w:rPr>
          <w:rFonts w:asciiTheme="majorHAnsi" w:hAnsiTheme="majorHAnsi" w:cstheme="majorHAnsi"/>
        </w:rPr>
        <w:t xml:space="preserve"> Neoprávnené výdavky je žiadateľ povinný z požadovanej sumy odčleniť.</w:t>
      </w:r>
    </w:p>
    <w:p w14:paraId="01F59FFE" w14:textId="44804CED" w:rsidR="00295686" w:rsidRPr="00FF3978" w:rsidRDefault="00406D41" w:rsidP="00FF3978">
      <w:pPr>
        <w:pStyle w:val="Odsekzoznamu"/>
        <w:numPr>
          <w:ilvl w:val="0"/>
          <w:numId w:val="33"/>
        </w:numPr>
        <w:spacing w:before="60" w:after="60"/>
        <w:ind w:left="567" w:hanging="567"/>
        <w:contextualSpacing w:val="0"/>
        <w:jc w:val="both"/>
        <w:rPr>
          <w:rFonts w:asciiTheme="majorHAnsi" w:hAnsiTheme="majorHAnsi" w:cstheme="majorHAnsi"/>
          <w:b/>
        </w:rPr>
      </w:pPr>
      <w:r w:rsidRPr="00FF3978">
        <w:rPr>
          <w:rFonts w:asciiTheme="majorHAnsi" w:hAnsiTheme="majorHAnsi" w:cstheme="majorHAnsi"/>
          <w:b/>
        </w:rPr>
        <w:t xml:space="preserve">Žiadateľ je oprávnený po predložení </w:t>
      </w:r>
      <w:r w:rsidR="00031005" w:rsidRPr="00FF3978">
        <w:rPr>
          <w:rFonts w:asciiTheme="majorHAnsi" w:hAnsiTheme="majorHAnsi" w:cstheme="majorHAnsi"/>
          <w:b/>
        </w:rPr>
        <w:t>projektového zámeru/</w:t>
      </w:r>
      <w:r w:rsidRPr="00FF3978">
        <w:rPr>
          <w:rFonts w:asciiTheme="majorHAnsi" w:hAnsiTheme="majorHAnsi" w:cstheme="majorHAnsi"/>
          <w:b/>
        </w:rPr>
        <w:t>ŽoNFP na PPA t</w:t>
      </w:r>
      <w:r w:rsidR="00042557" w:rsidRPr="00FF3978">
        <w:rPr>
          <w:rFonts w:asciiTheme="majorHAnsi" w:hAnsiTheme="majorHAnsi" w:cstheme="majorHAnsi"/>
          <w:b/>
        </w:rPr>
        <w:t>ieto</w:t>
      </w:r>
      <w:r w:rsidRPr="00FF3978">
        <w:rPr>
          <w:rFonts w:asciiTheme="majorHAnsi" w:hAnsiTheme="majorHAnsi" w:cstheme="majorHAnsi"/>
          <w:b/>
        </w:rPr>
        <w:t xml:space="preserve"> kedykoľvek písomne stiahnuť (vziať späť). Späťvzatím </w:t>
      </w:r>
      <w:r w:rsidR="00042557" w:rsidRPr="00FF3978">
        <w:rPr>
          <w:rFonts w:asciiTheme="majorHAnsi" w:hAnsiTheme="majorHAnsi" w:cstheme="majorHAnsi"/>
          <w:b/>
        </w:rPr>
        <w:t>projektového zámeru/</w:t>
      </w:r>
      <w:r w:rsidRPr="00FF3978">
        <w:rPr>
          <w:rFonts w:asciiTheme="majorHAnsi" w:hAnsiTheme="majorHAnsi" w:cstheme="majorHAnsi"/>
          <w:b/>
        </w:rPr>
        <w:t xml:space="preserve">ŽoNFP sa žiadateľ dostáva do pozície, v ktorej sa nachádzal pred predložením </w:t>
      </w:r>
      <w:r w:rsidR="00042557" w:rsidRPr="00FF3978">
        <w:rPr>
          <w:rFonts w:asciiTheme="majorHAnsi" w:hAnsiTheme="majorHAnsi" w:cstheme="majorHAnsi"/>
          <w:b/>
        </w:rPr>
        <w:t>projektového zámeru/</w:t>
      </w:r>
      <w:r w:rsidRPr="00FF3978">
        <w:rPr>
          <w:rFonts w:asciiTheme="majorHAnsi" w:hAnsiTheme="majorHAnsi" w:cstheme="majorHAnsi"/>
          <w:b/>
        </w:rPr>
        <w:t>ŽoNFP na PPA</w:t>
      </w:r>
      <w:r w:rsidR="0021728E" w:rsidRPr="00FF3978">
        <w:rPr>
          <w:rFonts w:asciiTheme="majorHAnsi" w:hAnsiTheme="majorHAnsi" w:cstheme="majorHAnsi"/>
          <w:b/>
        </w:rPr>
        <w:t xml:space="preserve"> a PPA </w:t>
      </w:r>
      <w:r w:rsidR="00042557" w:rsidRPr="00FF3978">
        <w:rPr>
          <w:rFonts w:asciiTheme="majorHAnsi" w:hAnsiTheme="majorHAnsi" w:cstheme="majorHAnsi"/>
          <w:b/>
        </w:rPr>
        <w:t xml:space="preserve">v konaní o ŽoNFP </w:t>
      </w:r>
      <w:r w:rsidR="0021728E" w:rsidRPr="00FF3978">
        <w:rPr>
          <w:rFonts w:asciiTheme="majorHAnsi" w:hAnsiTheme="majorHAnsi" w:cstheme="majorHAnsi"/>
          <w:b/>
        </w:rPr>
        <w:t>vydá rozhodnutie o zastavení konania.</w:t>
      </w:r>
    </w:p>
    <w:p w14:paraId="4B7F9730" w14:textId="77777777" w:rsidR="00DC3038" w:rsidRPr="00FF3978" w:rsidRDefault="00DC3038" w:rsidP="00EA457B">
      <w:pPr>
        <w:pStyle w:val="Odsekzoznamu"/>
        <w:rPr>
          <w:rFonts w:asciiTheme="majorHAnsi" w:hAnsiTheme="majorHAnsi" w:cstheme="majorHAnsi"/>
          <w:b/>
          <w:highlight w:val="yellow"/>
        </w:rPr>
      </w:pPr>
    </w:p>
    <w:p w14:paraId="78D7EE84" w14:textId="77777777" w:rsidR="00960242" w:rsidRPr="00195E3B" w:rsidRDefault="00960242">
      <w:pPr>
        <w:spacing w:before="0"/>
        <w:jc w:val="left"/>
        <w:rPr>
          <w:rFonts w:asciiTheme="majorHAnsi" w:hAnsiTheme="majorHAnsi" w:cstheme="majorHAnsi"/>
          <w:b/>
          <w:szCs w:val="22"/>
          <w:highlight w:val="yellow"/>
          <w:lang w:eastAsia="en-US"/>
        </w:rPr>
      </w:pPr>
      <w:r w:rsidRPr="00195E3B">
        <w:rPr>
          <w:rFonts w:asciiTheme="majorHAnsi" w:hAnsiTheme="majorHAnsi" w:cstheme="majorHAnsi"/>
          <w:b/>
          <w:szCs w:val="22"/>
          <w:highlight w:val="yellow"/>
          <w:lang w:eastAsia="en-US"/>
        </w:rPr>
        <w:br w:type="page"/>
      </w:r>
    </w:p>
    <w:p w14:paraId="30954598" w14:textId="0914015C" w:rsidR="00CA1F90" w:rsidRPr="00FF3978" w:rsidRDefault="00CA1F90"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40" w:name="_Toc24353739"/>
      <w:r w:rsidRPr="00FF3978">
        <w:rPr>
          <w:rFonts w:asciiTheme="majorHAnsi" w:hAnsiTheme="majorHAnsi" w:cstheme="majorHAnsi"/>
          <w:bCs w:val="0"/>
          <w:iCs/>
        </w:rPr>
        <w:lastRenderedPageBreak/>
        <w:t>SPRACOVÁVANIE A OCHRANA OSOBNÝCH ÚDAJOV</w:t>
      </w:r>
      <w:r w:rsidR="00446A74" w:rsidRPr="00FF3978">
        <w:rPr>
          <w:rFonts w:asciiTheme="majorHAnsi" w:hAnsiTheme="majorHAnsi" w:cstheme="majorHAnsi"/>
          <w:bCs w:val="0"/>
          <w:iCs/>
        </w:rPr>
        <w:t xml:space="preserve">, </w:t>
      </w:r>
      <w:r w:rsidR="00526733" w:rsidRPr="00FF3978">
        <w:rPr>
          <w:rFonts w:asciiTheme="majorHAnsi" w:hAnsiTheme="majorHAnsi" w:cstheme="majorHAnsi"/>
          <w:bCs w:val="0"/>
          <w:iCs/>
        </w:rPr>
        <w:t>ZVEREJ</w:t>
      </w:r>
      <w:r w:rsidR="00526733" w:rsidRPr="002C7E3B">
        <w:rPr>
          <w:rFonts w:asciiTheme="majorHAnsi" w:hAnsiTheme="majorHAnsi" w:cstheme="majorHAnsi"/>
          <w:bCs w:val="0"/>
          <w:iCs/>
        </w:rPr>
        <w:t>Ň</w:t>
      </w:r>
      <w:r w:rsidR="00526733" w:rsidRPr="00FF3978">
        <w:rPr>
          <w:rFonts w:asciiTheme="majorHAnsi" w:hAnsiTheme="majorHAnsi" w:cstheme="majorHAnsi"/>
          <w:bCs w:val="0"/>
          <w:iCs/>
        </w:rPr>
        <w:t xml:space="preserve">OVANIE </w:t>
      </w:r>
      <w:r w:rsidR="00446A74" w:rsidRPr="00FF3978">
        <w:rPr>
          <w:rFonts w:asciiTheme="majorHAnsi" w:hAnsiTheme="majorHAnsi" w:cstheme="majorHAnsi"/>
          <w:bCs w:val="0"/>
          <w:iCs/>
        </w:rPr>
        <w:t>PRIJÍMATEĽOV</w:t>
      </w:r>
      <w:bookmarkEnd w:id="140"/>
    </w:p>
    <w:p w14:paraId="718B0871" w14:textId="631FF4D0" w:rsidR="00DC3038" w:rsidRPr="00FF3978" w:rsidRDefault="00123B91" w:rsidP="00FF3978">
      <w:pPr>
        <w:pStyle w:val="Odsekzoznamu"/>
        <w:numPr>
          <w:ilvl w:val="3"/>
          <w:numId w:val="175"/>
        </w:numPr>
        <w:spacing w:before="120" w:after="60"/>
        <w:ind w:left="567" w:hanging="567"/>
        <w:contextualSpacing w:val="0"/>
        <w:jc w:val="both"/>
        <w:rPr>
          <w:rFonts w:asciiTheme="majorHAnsi" w:hAnsiTheme="majorHAnsi" w:cstheme="majorHAnsi"/>
        </w:rPr>
      </w:pPr>
      <w:r w:rsidRPr="00FF3978">
        <w:rPr>
          <w:rFonts w:asciiTheme="majorHAnsi" w:hAnsiTheme="majorHAnsi" w:cstheme="majorHAnsi"/>
          <w:b/>
        </w:rPr>
        <w:t>PPA je oprávnená spracovávať osobné údaje žiadateľa</w:t>
      </w:r>
      <w:r w:rsidRPr="00FF3978">
        <w:rPr>
          <w:rFonts w:asciiTheme="majorHAnsi" w:hAnsiTheme="majorHAnsi" w:cstheme="majorHAnsi"/>
        </w:rPr>
        <w:t xml:space="preserve"> v súlade so smernicou 95/46/ES , nariadením (ES) č. 45/2001  a zákonom č. 122/2013 Z.z. o ochrane osobných údajov a o zmene a doplnení niektorých zákonov v znení zákona č. 84/2014 Z.z.</w:t>
      </w:r>
    </w:p>
    <w:p w14:paraId="7DCFC62A" w14:textId="7A5A82DA" w:rsidR="00123B91" w:rsidRPr="00FF3978" w:rsidRDefault="00DC252D"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14:paraId="26F247D9" w14:textId="24DCD7D5" w:rsidR="00DC252D" w:rsidRPr="00FF3978" w:rsidRDefault="00DC252D"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b/>
        </w:rPr>
        <w:t xml:space="preserve">PPA je oprávnená </w:t>
      </w:r>
      <w:r w:rsidR="00A5395B" w:rsidRPr="00FF3978">
        <w:rPr>
          <w:rFonts w:asciiTheme="majorHAnsi" w:hAnsiTheme="majorHAnsi" w:cstheme="majorHAnsi"/>
          <w:b/>
        </w:rPr>
        <w:t xml:space="preserve">v súlade s ustanovením § 48 ods. 6 zákona o EŠIF </w:t>
      </w:r>
      <w:r w:rsidR="00446A74" w:rsidRPr="00FF3978">
        <w:rPr>
          <w:rFonts w:asciiTheme="majorHAnsi" w:hAnsiTheme="majorHAnsi" w:cstheme="majorHAnsi"/>
          <w:b/>
        </w:rPr>
        <w:t xml:space="preserve">každoročne následne </w:t>
      </w:r>
      <w:r w:rsidRPr="00FF3978">
        <w:rPr>
          <w:rFonts w:asciiTheme="majorHAnsi" w:hAnsiTheme="majorHAnsi" w:cstheme="majorHAnsi"/>
          <w:b/>
        </w:rPr>
        <w:t>zverejňovať prijímateľov NFP</w:t>
      </w:r>
      <w:r w:rsidRPr="00FF3978">
        <w:rPr>
          <w:rFonts w:asciiTheme="majorHAnsi" w:hAnsiTheme="majorHAnsi" w:cstheme="majorHAnsi"/>
        </w:rPr>
        <w:t xml:space="preserve"> na svojom webovom sídle v rozsahu a po dobu stanovenú v čl. 111 Nariadenia Európskeho parlamentu a Rady (E</w:t>
      </w:r>
      <w:r w:rsidR="00446A74" w:rsidRPr="00FF3978">
        <w:rPr>
          <w:rFonts w:asciiTheme="majorHAnsi" w:hAnsiTheme="majorHAnsi" w:cstheme="majorHAnsi"/>
        </w:rPr>
        <w:t>Ú) č. 1306/2013.</w:t>
      </w:r>
      <w:r w:rsidR="00F820A6" w:rsidRPr="00FF3978">
        <w:rPr>
          <w:rFonts w:asciiTheme="majorHAnsi" w:hAnsiTheme="majorHAnsi" w:cstheme="majorHAnsi"/>
        </w:rPr>
        <w:t xml:space="preserve"> </w:t>
      </w:r>
      <w:r w:rsidRPr="00FF3978">
        <w:rPr>
          <w:rFonts w:asciiTheme="majorHAnsi" w:hAnsiTheme="majorHAnsi" w:cstheme="majorHAnsi"/>
        </w:rPr>
        <w:t xml:space="preserve">Zverejnenie obsahuje: </w:t>
      </w:r>
    </w:p>
    <w:p w14:paraId="37BB1CC9" w14:textId="4750D4D4"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bez toho, aby bol dotknutý prvý odsek článku 112 tohto nariadenia, meno prijímateľa, a to takto: </w:t>
      </w:r>
    </w:p>
    <w:p w14:paraId="204C1367" w14:textId="0301A9AD"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meno a priezvisko, ak je prijímateľom fyzická osoba; </w:t>
      </w:r>
    </w:p>
    <w:p w14:paraId="21911BBB" w14:textId="71D71176"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úplný právny názov v zaregistrovanej podobe, ak je prijímateľom právnická osoba s autonómnou právnou subjektivitou podľa právnych predpisov dotknutého členského štátu; </w:t>
      </w:r>
    </w:p>
    <w:p w14:paraId="56E18915" w14:textId="62C5BDE0" w:rsidR="00DC252D" w:rsidRPr="00FF3978" w:rsidRDefault="00DC252D" w:rsidP="00FF3978">
      <w:pPr>
        <w:pStyle w:val="Odsekzoznamu"/>
        <w:numPr>
          <w:ilvl w:val="2"/>
          <w:numId w:val="178"/>
        </w:numPr>
        <w:spacing w:before="60" w:after="60"/>
        <w:ind w:left="1701" w:hanging="567"/>
        <w:contextualSpacing w:val="0"/>
        <w:jc w:val="both"/>
        <w:rPr>
          <w:rFonts w:asciiTheme="majorHAnsi" w:hAnsiTheme="majorHAnsi" w:cstheme="majorHAnsi"/>
        </w:rPr>
      </w:pPr>
      <w:r w:rsidRPr="00FF3978">
        <w:rPr>
          <w:rFonts w:asciiTheme="majorHAnsi" w:hAnsiTheme="majorHAnsi" w:cstheme="majorHAnsi"/>
        </w:rPr>
        <w:t xml:space="preserve">úplný názov združenia v zaregistrovanej podobe alebo inak oficiálne uznanej podobe, ak je prijímateľom združenie bez vlastnej právnej subjektivity; </w:t>
      </w:r>
    </w:p>
    <w:p w14:paraId="2554D4A8" w14:textId="57121B68"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obec, v ktorej má prijímateľ sídlo alebo je zaregistrovaný, prípadne poštové smerovacie číslo alebo jeho časť, ktoré túto obec identifikujú; </w:t>
      </w:r>
    </w:p>
    <w:p w14:paraId="426EE555" w14:textId="6CB2473C"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objemy platieb zodpovedajúce každému opatreniu financovanému z fondov, ktoré jednotliví prijímatelia dostali v dotknutom rozpočtovom roku; </w:t>
      </w:r>
    </w:p>
    <w:p w14:paraId="3360BF7A" w14:textId="0E63BC90" w:rsidR="00DC252D" w:rsidRPr="00FF3978" w:rsidRDefault="00DC252D" w:rsidP="00FF3978">
      <w:pPr>
        <w:pStyle w:val="Odsekzoznamu"/>
        <w:numPr>
          <w:ilvl w:val="1"/>
          <w:numId w:val="177"/>
        </w:numPr>
        <w:spacing w:before="60" w:after="60"/>
        <w:ind w:left="1134" w:hanging="567"/>
        <w:contextualSpacing w:val="0"/>
        <w:jc w:val="both"/>
        <w:rPr>
          <w:rFonts w:asciiTheme="majorHAnsi" w:hAnsiTheme="majorHAnsi" w:cstheme="majorHAnsi"/>
        </w:rPr>
      </w:pPr>
      <w:r w:rsidRPr="00FF3978">
        <w:rPr>
          <w:rFonts w:asciiTheme="majorHAnsi" w:hAnsiTheme="majorHAnsi" w:cstheme="majorHAnsi"/>
        </w:rPr>
        <w:t xml:space="preserve">povahu a opis opatrení financovaných z každého z fondov a na základe ktorých sa poskytli platby uvedené v písmene c). </w:t>
      </w:r>
    </w:p>
    <w:p w14:paraId="219E7DBE" w14:textId="77777777" w:rsidR="00DC252D" w:rsidRPr="00FF3978" w:rsidRDefault="00446A74" w:rsidP="00FF3978">
      <w:pPr>
        <w:pStyle w:val="Odsekzoznamu"/>
        <w:spacing w:before="60" w:after="60"/>
        <w:ind w:left="567"/>
        <w:contextualSpacing w:val="0"/>
        <w:jc w:val="both"/>
        <w:rPr>
          <w:rFonts w:asciiTheme="majorHAnsi" w:hAnsiTheme="majorHAnsi" w:cstheme="majorHAnsi"/>
        </w:rPr>
      </w:pPr>
      <w:r w:rsidRPr="00FF3978">
        <w:rPr>
          <w:rFonts w:asciiTheme="majorHAnsi" w:hAnsiTheme="majorHAnsi" w:cstheme="majorHAnsi"/>
        </w:rPr>
        <w:t xml:space="preserve">Informácie  uvedené v prvom </w:t>
      </w:r>
      <w:proofErr w:type="spellStart"/>
      <w:r w:rsidRPr="00FF3978">
        <w:rPr>
          <w:rFonts w:asciiTheme="majorHAnsi" w:hAnsiTheme="majorHAnsi" w:cstheme="majorHAnsi"/>
        </w:rPr>
        <w:t>pododseku</w:t>
      </w:r>
      <w:proofErr w:type="spellEnd"/>
      <w:r w:rsidRPr="00FF3978">
        <w:rPr>
          <w:rFonts w:asciiTheme="majorHAnsi" w:hAnsiTheme="majorHAnsi" w:cstheme="majorHAnsi"/>
        </w:rPr>
        <w:t xml:space="preserve"> zostanú d</w:t>
      </w:r>
      <w:r w:rsidR="00DC252D" w:rsidRPr="00FF3978">
        <w:rPr>
          <w:rFonts w:asciiTheme="majorHAnsi" w:hAnsiTheme="majorHAnsi" w:cstheme="majorHAnsi"/>
        </w:rPr>
        <w:t xml:space="preserve">ostupné počas dvoch rokov od dátumu ich pôvodného uverejnenia. </w:t>
      </w:r>
    </w:p>
    <w:p w14:paraId="584AB45E" w14:textId="77777777" w:rsidR="00DC252D" w:rsidRPr="00FF3978" w:rsidRDefault="00DC252D" w:rsidP="00FF3978">
      <w:pPr>
        <w:pStyle w:val="Odsekzoznamu"/>
        <w:spacing w:before="60" w:after="60"/>
        <w:ind w:left="567"/>
        <w:contextualSpacing w:val="0"/>
        <w:jc w:val="both"/>
        <w:rPr>
          <w:rFonts w:asciiTheme="majorHAnsi" w:hAnsiTheme="majorHAnsi" w:cstheme="majorHAnsi"/>
        </w:rPr>
      </w:pPr>
      <w:r w:rsidRPr="00FF3978">
        <w:rPr>
          <w:rFonts w:asciiTheme="majorHAnsi" w:hAnsiTheme="majorHAnsi" w:cstheme="majorHAnsi"/>
        </w:rPr>
        <w:t xml:space="preserve">Pokiaľ ide o platby zodpovedajúce opatreniam financovaným </w:t>
      </w:r>
      <w:r w:rsidR="00446A74" w:rsidRPr="00FF3978">
        <w:rPr>
          <w:rFonts w:asciiTheme="majorHAnsi" w:hAnsiTheme="majorHAnsi" w:cstheme="majorHAnsi"/>
        </w:rPr>
        <w:t>z EPFRV ako sa uvádza v odseku 3</w:t>
      </w:r>
      <w:r w:rsidRPr="00FF3978">
        <w:rPr>
          <w:rFonts w:asciiTheme="majorHAnsi" w:hAnsiTheme="majorHAnsi" w:cstheme="majorHAnsi"/>
        </w:rPr>
        <w:t xml:space="preserve"> prvom </w:t>
      </w:r>
      <w:proofErr w:type="spellStart"/>
      <w:r w:rsidRPr="00FF3978">
        <w:rPr>
          <w:rFonts w:asciiTheme="majorHAnsi" w:hAnsiTheme="majorHAnsi" w:cstheme="majorHAnsi"/>
        </w:rPr>
        <w:t>pododseku</w:t>
      </w:r>
      <w:proofErr w:type="spellEnd"/>
      <w:r w:rsidRPr="00FF3978">
        <w:rPr>
          <w:rFonts w:asciiTheme="majorHAnsi" w:hAnsiTheme="majorHAnsi" w:cstheme="majorHAnsi"/>
        </w:rPr>
        <w:t xml:space="preserve"> písm. c), zodpovedajú sumy, ktoré sa uverejňujú, celkovému verejnému financovaniu vrátane príspevku Únie aj vnútroštátneho príspevku. </w:t>
      </w:r>
    </w:p>
    <w:p w14:paraId="3C95D954" w14:textId="77777777" w:rsidR="004B59D6" w:rsidRPr="00FF3978" w:rsidRDefault="004B59D6" w:rsidP="00FF3978">
      <w:pPr>
        <w:pStyle w:val="Odsekzoznamu"/>
        <w:numPr>
          <w:ilvl w:val="3"/>
          <w:numId w:val="175"/>
        </w:numPr>
        <w:spacing w:before="60" w:after="60"/>
        <w:ind w:left="567" w:hanging="567"/>
        <w:contextualSpacing w:val="0"/>
        <w:jc w:val="both"/>
        <w:rPr>
          <w:rFonts w:asciiTheme="majorHAnsi" w:hAnsiTheme="majorHAnsi" w:cstheme="majorHAnsi"/>
        </w:rPr>
      </w:pPr>
      <w:r w:rsidRPr="00FF3978">
        <w:rPr>
          <w:rFonts w:asciiTheme="majorHAnsi" w:hAnsiTheme="majorHAnsi" w:cstheme="majorHAnsi"/>
        </w:rPr>
        <w:t>PPA môže zverejniť na svojom webovom sídle na základe požiadavky riadiaceho orgánu údaje aj nad rozsah bodu 3</w:t>
      </w:r>
      <w:r w:rsidR="00705016" w:rsidRPr="00FF3978">
        <w:rPr>
          <w:rFonts w:asciiTheme="majorHAnsi" w:hAnsiTheme="majorHAnsi" w:cstheme="majorHAnsi"/>
        </w:rPr>
        <w:t xml:space="preserve"> (napr. zoznam prijatých projektov a pod.)</w:t>
      </w:r>
      <w:r w:rsidRPr="00FF3978">
        <w:rPr>
          <w:rFonts w:asciiTheme="majorHAnsi" w:hAnsiTheme="majorHAnsi" w:cstheme="majorHAnsi"/>
        </w:rPr>
        <w:t>.</w:t>
      </w:r>
    </w:p>
    <w:p w14:paraId="7E1CFBD0" w14:textId="77777777" w:rsidR="00DC3038" w:rsidRPr="00FF3978" w:rsidRDefault="00DC3038" w:rsidP="00EA457B">
      <w:pPr>
        <w:pStyle w:val="Odsekzoznamu"/>
        <w:rPr>
          <w:rFonts w:asciiTheme="majorHAnsi" w:hAnsiTheme="majorHAnsi" w:cstheme="majorHAnsi"/>
          <w:b/>
          <w:highlight w:val="yellow"/>
        </w:rPr>
      </w:pPr>
    </w:p>
    <w:p w14:paraId="38F5487C" w14:textId="77777777" w:rsidR="00960242" w:rsidRPr="00195E3B" w:rsidRDefault="00960242">
      <w:pPr>
        <w:spacing w:before="0"/>
        <w:jc w:val="left"/>
        <w:rPr>
          <w:rFonts w:asciiTheme="majorHAnsi" w:hAnsiTheme="majorHAnsi" w:cstheme="majorHAnsi"/>
          <w:b/>
          <w:szCs w:val="22"/>
          <w:highlight w:val="yellow"/>
          <w:lang w:eastAsia="en-US"/>
        </w:rPr>
      </w:pPr>
      <w:r w:rsidRPr="00195E3B">
        <w:rPr>
          <w:rFonts w:asciiTheme="majorHAnsi" w:hAnsiTheme="majorHAnsi" w:cstheme="majorHAnsi"/>
          <w:b/>
          <w:szCs w:val="22"/>
          <w:highlight w:val="yellow"/>
          <w:lang w:eastAsia="en-US"/>
        </w:rPr>
        <w:br w:type="page"/>
      </w:r>
    </w:p>
    <w:p w14:paraId="239D7751" w14:textId="77777777" w:rsidR="00CA1F90" w:rsidRPr="00FF3978" w:rsidRDefault="00824BF9"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b w:val="0"/>
          <w:iCs/>
        </w:rPr>
      </w:pPr>
      <w:bookmarkStart w:id="141" w:name="_Toc24353740"/>
      <w:r w:rsidRPr="00FF3978">
        <w:rPr>
          <w:rFonts w:asciiTheme="majorHAnsi" w:hAnsiTheme="majorHAnsi" w:cstheme="majorHAnsi"/>
          <w:bCs w:val="0"/>
          <w:iCs/>
        </w:rPr>
        <w:lastRenderedPageBreak/>
        <w:t>DEFINÍCIA</w:t>
      </w:r>
      <w:r w:rsidR="00CA1F90" w:rsidRPr="00FF3978">
        <w:rPr>
          <w:rFonts w:asciiTheme="majorHAnsi" w:hAnsiTheme="majorHAnsi" w:cstheme="majorHAnsi"/>
          <w:bCs w:val="0"/>
          <w:iCs/>
        </w:rPr>
        <w:t xml:space="preserve"> POJMOV</w:t>
      </w:r>
      <w:bookmarkEnd w:id="141"/>
    </w:p>
    <w:p w14:paraId="24A74EE2" w14:textId="77777777" w:rsidR="00856F01" w:rsidRPr="00FF3978" w:rsidRDefault="00563173" w:rsidP="00FF3978">
      <w:pPr>
        <w:pStyle w:val="Odsekzoznamu"/>
        <w:numPr>
          <w:ilvl w:val="0"/>
          <w:numId w:val="35"/>
        </w:numPr>
        <w:autoSpaceDE w:val="0"/>
        <w:autoSpaceDN w:val="0"/>
        <w:adjustRightInd w:val="0"/>
        <w:spacing w:before="12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Príspevok</w:t>
      </w:r>
      <w:r w:rsidRPr="00FF3978">
        <w:rPr>
          <w:rFonts w:asciiTheme="majorHAnsi" w:hAnsiTheme="majorHAnsi" w:cstheme="majorHAnsi"/>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sidRPr="00FF3978">
        <w:rPr>
          <w:rFonts w:asciiTheme="majorHAnsi" w:hAnsiTheme="majorHAnsi" w:cstheme="majorHAnsi"/>
          <w:szCs w:val="24"/>
        </w:rPr>
        <w:t>zákona o</w:t>
      </w:r>
      <w:r w:rsidR="001B1918" w:rsidRPr="00FF3978">
        <w:rPr>
          <w:rFonts w:asciiTheme="majorHAnsi" w:hAnsiTheme="majorHAnsi" w:cstheme="majorHAnsi"/>
          <w:szCs w:val="24"/>
        </w:rPr>
        <w:t> </w:t>
      </w:r>
      <w:r w:rsidR="00470F99" w:rsidRPr="00FF3978">
        <w:rPr>
          <w:rFonts w:asciiTheme="majorHAnsi" w:hAnsiTheme="majorHAnsi" w:cstheme="majorHAnsi"/>
          <w:szCs w:val="24"/>
        </w:rPr>
        <w:t>E</w:t>
      </w:r>
      <w:r w:rsidR="001B1918" w:rsidRPr="00FF3978">
        <w:rPr>
          <w:rFonts w:asciiTheme="majorHAnsi" w:hAnsiTheme="majorHAnsi" w:cstheme="majorHAnsi"/>
          <w:szCs w:val="24"/>
        </w:rPr>
        <w:t>ŠIF;</w:t>
      </w:r>
    </w:p>
    <w:p w14:paraId="4189FEA8" w14:textId="77777777" w:rsidR="00856F01" w:rsidRPr="00FF3978" w:rsidRDefault="002B6038" w:rsidP="00FF3978">
      <w:pPr>
        <w:pStyle w:val="Odsekzoznamu"/>
        <w:numPr>
          <w:ilvl w:val="0"/>
          <w:numId w:val="35"/>
        </w:numPr>
        <w:autoSpaceDE w:val="0"/>
        <w:autoSpaceDN w:val="0"/>
        <w:adjustRightInd w:val="0"/>
        <w:spacing w:before="60" w:after="60"/>
        <w:ind w:left="567" w:hanging="567"/>
        <w:contextualSpacing w:val="0"/>
        <w:jc w:val="both"/>
        <w:rPr>
          <w:rFonts w:asciiTheme="majorHAnsi" w:hAnsiTheme="majorHAnsi" w:cstheme="majorHAnsi"/>
          <w:szCs w:val="24"/>
        </w:rPr>
      </w:pPr>
      <w:r w:rsidRPr="00FF3978">
        <w:rPr>
          <w:rFonts w:asciiTheme="majorHAnsi" w:hAnsiTheme="majorHAnsi" w:cstheme="majorHAnsi"/>
          <w:b/>
          <w:szCs w:val="24"/>
        </w:rPr>
        <w:t xml:space="preserve">Platba </w:t>
      </w:r>
      <w:r w:rsidRPr="00FF3978">
        <w:rPr>
          <w:rFonts w:asciiTheme="majorHAnsi" w:hAnsiTheme="majorHAnsi" w:cstheme="majorHAnsi"/>
          <w:szCs w:val="24"/>
        </w:rPr>
        <w:t>– finančný prevod príspevku alebo jeho časti;</w:t>
      </w:r>
    </w:p>
    <w:p w14:paraId="65FB429A" w14:textId="77777777" w:rsidR="001B1918" w:rsidRPr="00FF3978" w:rsidRDefault="00470F99" w:rsidP="00FF3978">
      <w:pPr>
        <w:numPr>
          <w:ilvl w:val="0"/>
          <w:numId w:val="35"/>
        </w:numPr>
        <w:autoSpaceDE w:val="0"/>
        <w:autoSpaceDN w:val="0"/>
        <w:adjustRightInd w:val="0"/>
        <w:spacing w:before="60" w:after="60"/>
        <w:ind w:left="567" w:hanging="567"/>
        <w:rPr>
          <w:rFonts w:asciiTheme="majorHAnsi" w:hAnsiTheme="majorHAnsi" w:cstheme="majorHAnsi"/>
        </w:rPr>
      </w:pPr>
      <w:r w:rsidRPr="00FF3978">
        <w:rPr>
          <w:rFonts w:asciiTheme="majorHAnsi" w:hAnsiTheme="majorHAnsi" w:cstheme="majorHAnsi"/>
          <w:b/>
        </w:rPr>
        <w:t>Projekt</w:t>
      </w:r>
      <w:r w:rsidRPr="00FF3978">
        <w:rPr>
          <w:rFonts w:asciiTheme="majorHAnsi" w:hAnsiTheme="majorHAnsi" w:cstheme="majorHAnsi"/>
        </w:rPr>
        <w:t xml:space="preserve">  -  súhrn aktivít, na ktoré sa vzťahuje poskytnutie príspevku</w:t>
      </w:r>
      <w:r w:rsidR="001B1918" w:rsidRPr="00FF3978">
        <w:rPr>
          <w:rFonts w:asciiTheme="majorHAnsi" w:hAnsiTheme="majorHAnsi" w:cstheme="majorHAnsi"/>
        </w:rPr>
        <w:t>, ktoré predkladá žiadateľ v ŽoNFP a ktoré realizuje prijímateľ sám alebo s partnerom v súlade so zmluvou alebo rozhodnutím podľa § 16 ods. 2 zákona o EŠIF; projektom je aj integrovaný projekt a kolektívna investícia;</w:t>
      </w:r>
    </w:p>
    <w:p w14:paraId="73370A66" w14:textId="77777777" w:rsidR="00176951" w:rsidRPr="00FF3978" w:rsidRDefault="0001132E"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I</w:t>
      </w:r>
      <w:r w:rsidR="001B1918" w:rsidRPr="00FF3978">
        <w:rPr>
          <w:rFonts w:asciiTheme="majorHAnsi" w:hAnsiTheme="majorHAnsi" w:cstheme="majorHAnsi"/>
          <w:b/>
          <w:lang w:eastAsia="en-US"/>
        </w:rPr>
        <w:t>ntegrovaný projekt</w:t>
      </w:r>
      <w:r w:rsidR="001B1918" w:rsidRPr="00FF3978">
        <w:rPr>
          <w:rFonts w:asciiTheme="majorHAnsi" w:hAnsiTheme="majorHAnsi" w:cstheme="majorHAnsi"/>
          <w:lang w:eastAsia="en-US"/>
        </w:rPr>
        <w:t xml:space="preserve"> – súhrn aktivít, na ktoré sa vzťahuje poskytnutie príspevku z EPFRV, </w:t>
      </w:r>
      <w:r w:rsidRPr="00FF3978">
        <w:rPr>
          <w:rFonts w:asciiTheme="majorHAnsi" w:hAnsiTheme="majorHAnsi" w:cstheme="majorHAnsi"/>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sidRPr="00FF3978">
        <w:rPr>
          <w:rFonts w:asciiTheme="majorHAnsi" w:hAnsiTheme="majorHAnsi" w:cstheme="majorHAnsi"/>
          <w:lang w:eastAsia="en-US"/>
        </w:rPr>
        <w:t xml:space="preserve"> </w:t>
      </w:r>
    </w:p>
    <w:p w14:paraId="2196DFF2" w14:textId="77777777" w:rsidR="001D7450" w:rsidRPr="00FF3978" w:rsidRDefault="0001132E"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Kolektívna investícia</w:t>
      </w:r>
      <w:r w:rsidRPr="00FF3978">
        <w:rPr>
          <w:rFonts w:asciiTheme="majorHAnsi" w:hAnsiTheme="majorHAnsi" w:cstheme="majorHAnsi"/>
          <w:lang w:eastAsia="en-US"/>
        </w:rPr>
        <w:t xml:space="preserve"> </w:t>
      </w:r>
      <w:r w:rsidR="00D129B6" w:rsidRPr="00FF3978">
        <w:rPr>
          <w:rFonts w:asciiTheme="majorHAnsi" w:hAnsiTheme="majorHAnsi" w:cstheme="majorHAnsi"/>
          <w:lang w:eastAsia="en-US"/>
        </w:rPr>
        <w:t>–</w:t>
      </w:r>
      <w:r w:rsidRPr="00FF3978">
        <w:rPr>
          <w:rFonts w:asciiTheme="majorHAnsi" w:hAnsiTheme="majorHAnsi" w:cstheme="majorHAnsi"/>
          <w:lang w:eastAsia="en-US"/>
        </w:rPr>
        <w:t xml:space="preserve"> </w:t>
      </w:r>
      <w:r w:rsidR="00D129B6" w:rsidRPr="00FF3978">
        <w:rPr>
          <w:rFonts w:asciiTheme="majorHAnsi" w:hAnsiTheme="majorHAnsi" w:cstheme="majorHAnsi"/>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14:paraId="341A082D" w14:textId="77777777" w:rsidR="007E6012" w:rsidRPr="00FF3978" w:rsidRDefault="007E6012"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Národný projekt</w:t>
      </w:r>
      <w:r w:rsidRPr="00FF3978">
        <w:rPr>
          <w:rFonts w:asciiTheme="majorHAnsi" w:hAnsiTheme="majorHAnsi" w:cstheme="majorHAnsi"/>
          <w:lang w:eastAsia="en-US"/>
        </w:rPr>
        <w:t xml:space="preserve"> – projekt, ktorý realizuje na návrh PPA prijímateľ</w:t>
      </w:r>
    </w:p>
    <w:p w14:paraId="65B88834"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určený v PRV,</w:t>
      </w:r>
    </w:p>
    <w:p w14:paraId="734E1545"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ktorého kompetencie vyplývajú z osobitných predpisov,</w:t>
      </w:r>
    </w:p>
    <w:p w14:paraId="1592E4DD"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schválený monitorovacím výborom alebo</w:t>
      </w:r>
    </w:p>
    <w:p w14:paraId="3F62C23C" w14:textId="77777777" w:rsidR="007E6012" w:rsidRPr="00FF3978" w:rsidRDefault="007E6012" w:rsidP="00FF3978">
      <w:pPr>
        <w:pStyle w:val="Odsekzoznamu"/>
        <w:numPr>
          <w:ilvl w:val="0"/>
          <w:numId w:val="40"/>
        </w:numPr>
        <w:autoSpaceDE w:val="0"/>
        <w:autoSpaceDN w:val="0"/>
        <w:adjustRightInd w:val="0"/>
        <w:spacing w:before="60" w:after="60"/>
        <w:ind w:left="1134" w:hanging="567"/>
        <w:contextualSpacing w:val="0"/>
        <w:rPr>
          <w:rFonts w:asciiTheme="majorHAnsi" w:hAnsiTheme="majorHAnsi" w:cstheme="majorHAnsi"/>
        </w:rPr>
      </w:pPr>
      <w:r w:rsidRPr="00FF3978">
        <w:rPr>
          <w:rFonts w:asciiTheme="majorHAnsi" w:hAnsiTheme="majorHAnsi" w:cstheme="majorHAnsi"/>
        </w:rPr>
        <w:t xml:space="preserve">schválená komisiou </w:t>
      </w:r>
      <w:r w:rsidR="005230CB" w:rsidRPr="00FF3978">
        <w:rPr>
          <w:rFonts w:asciiTheme="majorHAnsi" w:hAnsiTheme="majorHAnsi" w:cstheme="majorHAnsi"/>
        </w:rPr>
        <w:t>podľa § 7 ods. 5 zákona o EŠIF.</w:t>
      </w:r>
    </w:p>
    <w:p w14:paraId="4AC24A5E" w14:textId="77777777" w:rsidR="001D7450" w:rsidRPr="00FF3978" w:rsidRDefault="001D7450"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Žiadateľ</w:t>
      </w:r>
      <w:r w:rsidRPr="00FF3978">
        <w:rPr>
          <w:rFonts w:asciiTheme="majorHAnsi" w:hAnsiTheme="majorHAnsi" w:cstheme="majorHAnsi"/>
          <w:lang w:eastAsia="en-US"/>
        </w:rPr>
        <w:t xml:space="preserve"> – osoba, ktorá žiada o poskytnutie NFP do nadobudnutia účinnosti zmluvy alebo právoplatnosti rozhodnutia podľa § 16 ods. 2 zákona o ĚŠIF;</w:t>
      </w:r>
    </w:p>
    <w:p w14:paraId="1AABD86F" w14:textId="77777777" w:rsidR="00C96B7E"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Poskytovateľ</w:t>
      </w:r>
      <w:r w:rsidRPr="00FF3978">
        <w:rPr>
          <w:rFonts w:asciiTheme="majorHAnsi" w:hAnsiTheme="majorHAnsi" w:cstheme="majorHAnsi"/>
          <w:lang w:eastAsia="en-US"/>
        </w:rPr>
        <w:t xml:space="preserve"> – Pôdohospodárska platobná agentúra;</w:t>
      </w:r>
    </w:p>
    <w:p w14:paraId="4D9ADD76" w14:textId="77777777" w:rsidR="0016328F"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lang w:eastAsia="en-US"/>
        </w:rPr>
      </w:pPr>
      <w:r w:rsidRPr="00FF3978">
        <w:rPr>
          <w:rFonts w:asciiTheme="majorHAnsi" w:hAnsiTheme="majorHAnsi" w:cstheme="majorHAnsi"/>
          <w:b/>
          <w:lang w:eastAsia="en-US"/>
        </w:rPr>
        <w:t>Partner</w:t>
      </w:r>
      <w:r w:rsidRPr="00FF3978">
        <w:rPr>
          <w:rFonts w:asciiTheme="majorHAnsi" w:hAnsiTheme="majorHAnsi" w:cstheme="majorHAnsi"/>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w:t>
      </w:r>
      <w:proofErr w:type="spellStart"/>
      <w:r w:rsidRPr="00FF3978">
        <w:rPr>
          <w:rFonts w:asciiTheme="majorHAnsi" w:hAnsiTheme="majorHAnsi" w:cstheme="majorHAnsi"/>
          <w:lang w:eastAsia="en-US"/>
        </w:rPr>
        <w:t>oísomnej</w:t>
      </w:r>
      <w:proofErr w:type="spellEnd"/>
      <w:r w:rsidRPr="00FF3978">
        <w:rPr>
          <w:rFonts w:asciiTheme="majorHAnsi" w:hAnsiTheme="majorHAnsi" w:cstheme="majorHAnsi"/>
          <w:lang w:eastAsia="en-US"/>
        </w:rPr>
        <w:t xml:space="preserve"> zmluvy uzavretej medzi prijímateľom a partnerom;</w:t>
      </w:r>
    </w:p>
    <w:p w14:paraId="492EC81D" w14:textId="77777777" w:rsidR="002D12B5" w:rsidRPr="00FF3978" w:rsidRDefault="0016328F" w:rsidP="00FF3978">
      <w:pPr>
        <w:numPr>
          <w:ilvl w:val="0"/>
          <w:numId w:val="35"/>
        </w:numPr>
        <w:autoSpaceDE w:val="0"/>
        <w:autoSpaceDN w:val="0"/>
        <w:adjustRightInd w:val="0"/>
        <w:spacing w:before="60" w:after="60"/>
        <w:ind w:left="567" w:hanging="567"/>
        <w:rPr>
          <w:rFonts w:asciiTheme="majorHAnsi" w:hAnsiTheme="majorHAnsi" w:cstheme="majorHAnsi"/>
          <w:color w:val="000000"/>
        </w:rPr>
      </w:pPr>
      <w:r w:rsidRPr="00FF3978">
        <w:rPr>
          <w:rFonts w:asciiTheme="majorHAnsi" w:hAnsiTheme="majorHAnsi" w:cstheme="majorHAnsi"/>
          <w:b/>
          <w:lang w:eastAsia="en-US"/>
        </w:rPr>
        <w:t>Operácia</w:t>
      </w:r>
      <w:r w:rsidRPr="00FF3978">
        <w:rPr>
          <w:rFonts w:asciiTheme="majorHAnsi" w:hAnsiTheme="majorHAnsi" w:cstheme="majorHAnsi"/>
          <w:lang w:eastAsia="en-US"/>
        </w:rPr>
        <w:t xml:space="preserve"> - </w:t>
      </w:r>
      <w:r w:rsidR="002D12B5" w:rsidRPr="00FF3978">
        <w:rPr>
          <w:rFonts w:asciiTheme="majorHAnsi" w:hAnsiTheme="majorHAnsi" w:cstheme="majorHAnsi"/>
          <w:color w:val="000000"/>
        </w:rPr>
        <w:t xml:space="preserve">projekt, zmluva, opatrenie alebo súbor projektov, ktoré boli vybrané riadiacimi orgánmi príslušných programov alebo na ich zodpovednosť a ktoré prispievajú k napĺňaniu cieľov priority alebo priorít; </w:t>
      </w:r>
    </w:p>
    <w:p w14:paraId="22BFEEFB" w14:textId="77777777" w:rsidR="002D12B5" w:rsidRPr="00FF3978" w:rsidRDefault="002D12B5" w:rsidP="00FF3978">
      <w:pPr>
        <w:numPr>
          <w:ilvl w:val="0"/>
          <w:numId w:val="35"/>
        </w:numPr>
        <w:autoSpaceDE w:val="0"/>
        <w:autoSpaceDN w:val="0"/>
        <w:adjustRightInd w:val="0"/>
        <w:spacing w:before="60" w:after="60"/>
        <w:ind w:left="567" w:hanging="567"/>
        <w:rPr>
          <w:rFonts w:asciiTheme="majorHAnsi" w:hAnsiTheme="majorHAnsi" w:cstheme="majorHAnsi"/>
          <w:color w:val="000000"/>
          <w:szCs w:val="22"/>
          <w:lang w:eastAsia="en-US"/>
        </w:rPr>
      </w:pPr>
      <w:r w:rsidRPr="00FF3978">
        <w:rPr>
          <w:rFonts w:asciiTheme="majorHAnsi" w:hAnsiTheme="majorHAnsi" w:cstheme="majorHAnsi"/>
          <w:b/>
          <w:color w:val="000000"/>
          <w:szCs w:val="22"/>
          <w:lang w:eastAsia="en-US"/>
        </w:rPr>
        <w:t>Partnerská dohoda</w:t>
      </w:r>
      <w:r w:rsidRPr="00FF3978">
        <w:rPr>
          <w:rFonts w:asciiTheme="majorHAnsi" w:hAnsiTheme="majorHAnsi" w:cstheme="majorHAnsi"/>
          <w:color w:val="000000"/>
          <w:szCs w:val="22"/>
          <w:lang w:eastAsia="en-US"/>
        </w:rPr>
        <w:t xml:space="preserve"> -  dokument pripravený členským štátom spolu s partnermi v súlade s prístupom viacúrovňového riadenia, v ktorom sa stanovuje stratégia, priority a podmienky členského štátu na využívanie EŠIF efektívnym a účinným spôsobom s cieľom sledovať stratégiu Únie na zabezpečenie inteligentného, udržateľného a </w:t>
      </w:r>
      <w:proofErr w:type="spellStart"/>
      <w:r w:rsidRPr="00FF3978">
        <w:rPr>
          <w:rFonts w:asciiTheme="majorHAnsi" w:hAnsiTheme="majorHAnsi" w:cstheme="majorHAnsi"/>
          <w:color w:val="000000"/>
          <w:szCs w:val="22"/>
          <w:lang w:eastAsia="en-US"/>
        </w:rPr>
        <w:t>inkluzívneho</w:t>
      </w:r>
      <w:proofErr w:type="spellEnd"/>
      <w:r w:rsidRPr="00FF3978">
        <w:rPr>
          <w:rFonts w:asciiTheme="majorHAnsi" w:hAnsiTheme="majorHAnsi" w:cstheme="majorHAnsi"/>
          <w:color w:val="000000"/>
          <w:szCs w:val="22"/>
          <w:lang w:eastAsia="en-US"/>
        </w:rPr>
        <w:t xml:space="preserve"> rastu, a ktorý schvaľuje Komisia po hodnotení a dialógu s dotknutým členským štátom;</w:t>
      </w:r>
    </w:p>
    <w:p w14:paraId="383FE2FC" w14:textId="77777777" w:rsidR="00967DD2" w:rsidRPr="00FF3978" w:rsidRDefault="00967DD2" w:rsidP="00FF3978">
      <w:pPr>
        <w:numPr>
          <w:ilvl w:val="0"/>
          <w:numId w:val="35"/>
        </w:numPr>
        <w:autoSpaceDE w:val="0"/>
        <w:autoSpaceDN w:val="0"/>
        <w:adjustRightInd w:val="0"/>
        <w:spacing w:before="60" w:after="60"/>
        <w:ind w:left="567" w:hanging="567"/>
        <w:rPr>
          <w:rFonts w:asciiTheme="majorHAnsi" w:hAnsiTheme="majorHAnsi" w:cstheme="majorHAnsi"/>
          <w:bCs/>
        </w:rPr>
      </w:pPr>
      <w:r w:rsidRPr="00FF3978">
        <w:rPr>
          <w:rFonts w:asciiTheme="majorHAnsi" w:hAnsiTheme="majorHAnsi" w:cstheme="majorHAnsi"/>
          <w:b/>
          <w:bCs/>
        </w:rPr>
        <w:lastRenderedPageBreak/>
        <w:t xml:space="preserve">Mikro, malý alebo stredný podnik </w:t>
      </w:r>
      <w:r w:rsidRPr="00FF3978">
        <w:rPr>
          <w:rFonts w:asciiTheme="majorHAnsi" w:hAnsiTheme="majorHAnsi" w:cstheme="majorHAnsi"/>
          <w:bCs/>
        </w:rPr>
        <w:t xml:space="preserve">alebo </w:t>
      </w:r>
      <w:r w:rsidRPr="00FF3978">
        <w:rPr>
          <w:rFonts w:asciiTheme="majorHAnsi" w:hAnsiTheme="majorHAnsi" w:cstheme="majorHAnsi"/>
          <w:b/>
          <w:bCs/>
        </w:rPr>
        <w:t xml:space="preserve">MSP – </w:t>
      </w:r>
      <w:r w:rsidRPr="00FF3978">
        <w:rPr>
          <w:rFonts w:asciiTheme="majorHAnsi" w:hAnsiTheme="majorHAnsi" w:cstheme="majorHAnsi"/>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14:paraId="05F3A22F" w14:textId="77777777" w:rsidR="00952AE3" w:rsidRPr="00FF3978" w:rsidRDefault="00952AE3" w:rsidP="00FF3978">
      <w:pPr>
        <w:pStyle w:val="Odsekzoznamu"/>
        <w:numPr>
          <w:ilvl w:val="0"/>
          <w:numId w:val="35"/>
        </w:numPr>
        <w:tabs>
          <w:tab w:val="left" w:pos="855"/>
        </w:tabs>
        <w:spacing w:before="60" w:after="60"/>
        <w:ind w:left="567" w:hanging="567"/>
        <w:contextualSpacing w:val="0"/>
        <w:rPr>
          <w:rFonts w:asciiTheme="majorHAnsi" w:hAnsiTheme="majorHAnsi" w:cstheme="majorHAnsi"/>
          <w:color w:val="000000"/>
        </w:rPr>
      </w:pPr>
      <w:r w:rsidRPr="00FF3978">
        <w:rPr>
          <w:rFonts w:asciiTheme="majorHAnsi" w:hAnsiTheme="majorHAnsi" w:cstheme="majorHAnsi"/>
          <w:b/>
          <w:color w:val="000000"/>
        </w:rPr>
        <w:t>Opatrenie</w:t>
      </w:r>
      <w:r w:rsidRPr="00FF3978">
        <w:rPr>
          <w:rFonts w:asciiTheme="majorHAnsi" w:hAnsiTheme="majorHAnsi" w:cstheme="majorHAnsi"/>
          <w:color w:val="000000"/>
        </w:rPr>
        <w:t xml:space="preserve"> -  súbor operácií, ktorými sa prispieva k jednej alebo viacerým prioritám   Únie pre rozvoj vidieka;</w:t>
      </w:r>
    </w:p>
    <w:p w14:paraId="6EA1A73C" w14:textId="77777777"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Celkové 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14:paraId="4A99918C" w14:textId="77777777"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14:paraId="00717F4E" w14:textId="77777777" w:rsidR="004B667A"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Oprávnené výdavky</w:t>
      </w:r>
      <w:r w:rsidR="00837F21" w:rsidRPr="00FF3978">
        <w:rPr>
          <w:rFonts w:asciiTheme="majorHAnsi" w:hAnsiTheme="majorHAnsi" w:cstheme="majorHAnsi"/>
          <w:b/>
          <w:color w:val="000000"/>
        </w:rPr>
        <w:t xml:space="preserve"> - </w:t>
      </w:r>
      <w:r w:rsidR="00837F21" w:rsidRPr="00FF3978">
        <w:rPr>
          <w:rFonts w:asciiTheme="majorHAnsi" w:hAnsiTheme="majorHAnsi" w:cstheme="majorHAnsi"/>
        </w:rPr>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14:paraId="1D2D85D7" w14:textId="77777777" w:rsidR="00AD2A12"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Dokumentácia</w:t>
      </w:r>
      <w:r w:rsidR="00AD2A12" w:rsidRPr="00FF3978">
        <w:rPr>
          <w:rFonts w:asciiTheme="majorHAnsi" w:hAnsiTheme="majorHAnsi" w:cstheme="majorHAnsi"/>
          <w:b/>
          <w:color w:val="000000"/>
        </w:rPr>
        <w:t xml:space="preserve"> - </w:t>
      </w:r>
      <w:r w:rsidR="00AD2A12" w:rsidRPr="00FF3978">
        <w:rPr>
          <w:rFonts w:asciiTheme="majorHAnsi" w:hAnsiTheme="majorHAnsi" w:cstheme="majorHAnsi"/>
        </w:rPr>
        <w:t xml:space="preserve">akákoľvek informácia alebo súbor informácií zachytené </w:t>
      </w:r>
      <w:r w:rsidR="00AD2A12" w:rsidRPr="00FF3978">
        <w:rPr>
          <w:rFonts w:asciiTheme="majorHAnsi" w:hAnsiTheme="majorHAnsi" w:cstheme="majorHAnsi"/>
        </w:rPr>
        <w:br/>
        <w:t>na hmotnom substráte, vrátane elektronických dokumentov vo formáte počítačového súboru týkajúce sa a/alebo súvisiace s Projektom;</w:t>
      </w:r>
    </w:p>
    <w:p w14:paraId="76744CEA" w14:textId="77777777" w:rsidR="00AD2A12"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Dodávateľ</w:t>
      </w:r>
      <w:r w:rsidR="00AD2A12" w:rsidRPr="00FF3978">
        <w:rPr>
          <w:rFonts w:asciiTheme="majorHAnsi" w:hAnsiTheme="majorHAnsi" w:cstheme="majorHAnsi"/>
          <w:b/>
          <w:color w:val="000000"/>
        </w:rPr>
        <w:t xml:space="preserve"> - </w:t>
      </w:r>
      <w:r w:rsidR="00AD2A12" w:rsidRPr="00FF3978">
        <w:rPr>
          <w:rFonts w:asciiTheme="majorHAnsi" w:hAnsiTheme="majorHAnsi" w:cstheme="majorHAnsi"/>
          <w:bCs/>
        </w:rPr>
        <w:t>subjekt, ktorý zabezpečuje pre Prijímateľa dodávku tovarov, uskutočnenie prác alebo poskytnutie služieb ako súčasť Realizácie aktivít Projektu na základe výsledkov VO alebo iného druhu obstarávania, ktoré bolo v rámci Projektu vykonané v súlade so Zmluvou o poskytnutí NFP;</w:t>
      </w:r>
    </w:p>
    <w:p w14:paraId="66B7A11B" w14:textId="77777777" w:rsidR="00AD2A12" w:rsidRPr="00FF3978" w:rsidRDefault="00AD2A12"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Európske štrukturálne a investičné fondy </w:t>
      </w:r>
      <w:r w:rsidRPr="00FF3978">
        <w:rPr>
          <w:rFonts w:asciiTheme="majorHAnsi" w:hAnsiTheme="majorHAnsi" w:cstheme="majorHAnsi"/>
        </w:rPr>
        <w:t>alebo</w:t>
      </w:r>
      <w:r w:rsidRPr="00FF3978">
        <w:rPr>
          <w:rFonts w:asciiTheme="majorHAnsi" w:hAnsiTheme="majorHAnsi" w:cstheme="majorHAnsi"/>
          <w:b/>
        </w:rPr>
        <w:t xml:space="preserve"> EŠIF </w:t>
      </w:r>
      <w:r w:rsidRPr="00FF3978">
        <w:rPr>
          <w:rFonts w:asciiTheme="majorHAnsi" w:hAnsiTheme="majorHAnsi" w:cstheme="majorHAnsi"/>
        </w:rPr>
        <w:t>– spoločné označenie pre Európsky fond regionálneho rozvoja, Európsky sociálny fond, Kohézny fond, Európsky poľnohospodársky fond pre rozvoj vidieka a Európsky námorný a rybársky fond;</w:t>
      </w:r>
    </w:p>
    <w:p w14:paraId="2DAC8737" w14:textId="77777777" w:rsidR="00E66D09"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Nenávratný finančný príspevok</w:t>
      </w:r>
      <w:r w:rsidR="00E66D09" w:rsidRPr="00FF3978">
        <w:rPr>
          <w:rFonts w:asciiTheme="majorHAnsi" w:hAnsiTheme="majorHAnsi" w:cstheme="majorHAnsi"/>
          <w:b/>
          <w:color w:val="000000"/>
        </w:rPr>
        <w:t xml:space="preserve"> - </w:t>
      </w:r>
      <w:r w:rsidR="00E66D09" w:rsidRPr="00FF3978">
        <w:rPr>
          <w:rFonts w:asciiTheme="majorHAnsi" w:hAnsiTheme="majorHAnsi" w:cstheme="majorHAnsi"/>
          <w:b/>
        </w:rPr>
        <w:t xml:space="preserve">Nenávratný finančný príspevok </w:t>
      </w:r>
      <w:r w:rsidR="00E66D09" w:rsidRPr="00FF3978">
        <w:rPr>
          <w:rFonts w:asciiTheme="majorHAnsi" w:hAnsiTheme="majorHAnsi" w:cstheme="majorHAnsi"/>
        </w:rPr>
        <w:t>alebo</w:t>
      </w:r>
      <w:r w:rsidR="00E66D09" w:rsidRPr="00FF3978">
        <w:rPr>
          <w:rFonts w:asciiTheme="majorHAnsi" w:hAnsiTheme="majorHAnsi" w:cstheme="majorHAnsi"/>
          <w:b/>
        </w:rPr>
        <w:t xml:space="preserve"> NFP </w:t>
      </w:r>
      <w:r w:rsidR="00E66D09" w:rsidRPr="00FF3978">
        <w:rPr>
          <w:rFonts w:asciiTheme="majorHAnsi" w:hAnsiTheme="majorHAnsi" w:cstheme="majorHAnsi"/>
        </w:rPr>
        <w:t>-</w:t>
      </w:r>
      <w:r w:rsidR="00E66D09" w:rsidRPr="00FF3978">
        <w:rPr>
          <w:rFonts w:asciiTheme="majorHAnsi" w:hAnsiTheme="majorHAnsi" w:cstheme="majorHAnsi"/>
          <w:b/>
        </w:rPr>
        <w:t xml:space="preserve"> </w:t>
      </w:r>
      <w:r w:rsidR="00E66D09" w:rsidRPr="00FF3978">
        <w:rPr>
          <w:rFonts w:asciiTheme="majorHAnsi" w:hAnsiTheme="majorHAnsi" w:cstheme="majorHAnsi"/>
        </w:rPr>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w:t>
      </w:r>
      <w:r w:rsidR="00E66D09" w:rsidRPr="00FF3978">
        <w:rPr>
          <w:rFonts w:asciiTheme="majorHAnsi" w:hAnsiTheme="majorHAnsi" w:cstheme="majorHAnsi"/>
        </w:rPr>
        <w:lastRenderedPageBreak/>
        <w:t xml:space="preserve">Projekt v súlade s podmienkami Výzvy a po zohľadnení ďalších skutočností vyplývajúcich zo Zmluvy o poskytnutí NFP; výška skutočne vyplateného NFP môže byť rovná alebo nižšia ako výška maximálnej výšky NFP. </w:t>
      </w:r>
    </w:p>
    <w:p w14:paraId="4ECC0CDD" w14:textId="77777777" w:rsidR="00E66D09"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Riadiaci orgán</w:t>
      </w:r>
      <w:r w:rsidR="00E66D09" w:rsidRPr="00FF3978">
        <w:rPr>
          <w:rFonts w:asciiTheme="majorHAnsi" w:hAnsiTheme="majorHAnsi" w:cstheme="majorHAnsi"/>
          <w:b/>
          <w:color w:val="000000"/>
        </w:rPr>
        <w:t xml:space="preserve"> - </w:t>
      </w:r>
      <w:r w:rsidR="00E66D09" w:rsidRPr="00FF3978">
        <w:rPr>
          <w:rFonts w:asciiTheme="majorHAnsi" w:hAnsiTheme="majorHAnsi" w:cstheme="majorHAnsi"/>
        </w:rPr>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FF3978">
        <w:rPr>
          <w:rFonts w:asciiTheme="majorHAnsi" w:hAnsiTheme="majorHAnsi" w:cstheme="majorHAnsi"/>
          <w:b/>
          <w:bCs/>
        </w:rPr>
        <w:t xml:space="preserve"> </w:t>
      </w:r>
    </w:p>
    <w:p w14:paraId="051669DB" w14:textId="77777777" w:rsidR="00E66D09" w:rsidRPr="00FF3978" w:rsidRDefault="00E66D09"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bCs/>
        </w:rPr>
        <w:t xml:space="preserve">Schémy štátnej pomoci a schémy pomoci </w:t>
      </w:r>
      <w:r w:rsidRPr="00FF3978">
        <w:rPr>
          <w:rFonts w:asciiTheme="majorHAnsi" w:hAnsiTheme="majorHAnsi" w:cstheme="majorHAnsi"/>
          <w:b/>
        </w:rPr>
        <w:t>"</w:t>
      </w:r>
      <w:r w:rsidRPr="00FF3978">
        <w:rPr>
          <w:rFonts w:asciiTheme="majorHAnsi" w:hAnsiTheme="majorHAnsi" w:cstheme="majorHAnsi"/>
          <w:b/>
          <w:bCs/>
        </w:rPr>
        <w:t>de minimis</w:t>
      </w:r>
      <w:r w:rsidRPr="00FF3978">
        <w:rPr>
          <w:rFonts w:asciiTheme="majorHAnsi" w:hAnsiTheme="majorHAnsi" w:cstheme="majorHAnsi"/>
          <w:b/>
        </w:rPr>
        <w:t>"</w:t>
      </w:r>
      <w:r w:rsidRPr="00FF3978">
        <w:rPr>
          <w:rFonts w:asciiTheme="majorHAnsi" w:hAnsiTheme="majorHAnsi" w:cstheme="majorHAnsi"/>
          <w:b/>
          <w:bCs/>
        </w:rPr>
        <w:t xml:space="preserve">, </w:t>
      </w:r>
      <w:r w:rsidRPr="00FF3978">
        <w:rPr>
          <w:rFonts w:asciiTheme="majorHAnsi" w:hAnsiTheme="majorHAnsi" w:cstheme="majorHAnsi"/>
          <w:bCs/>
        </w:rPr>
        <w:t>spoločne aj ako</w:t>
      </w:r>
      <w:r w:rsidRPr="00FF3978">
        <w:rPr>
          <w:rFonts w:asciiTheme="majorHAnsi" w:hAnsiTheme="majorHAnsi" w:cstheme="majorHAnsi"/>
          <w:b/>
          <w:bCs/>
        </w:rPr>
        <w:t xml:space="preserve"> „schémy pomoci“ </w:t>
      </w:r>
      <w:r w:rsidRPr="00FF3978">
        <w:rPr>
          <w:rFonts w:asciiTheme="majorHAnsi" w:hAnsiTheme="majorHAnsi" w:cstheme="majorHAnsi"/>
        </w:rPr>
        <w:t xml:space="preserve">– dokumenty, ktoré presne stanovujú pravidlá a podmienky, na ktorých základe môže PPA poskytnúť štátnu pomoc a pomoc "de minimis" jednotlivým prijímateľom; </w:t>
      </w:r>
    </w:p>
    <w:p w14:paraId="47E7BBCB" w14:textId="77777777" w:rsidR="00E66D09" w:rsidRPr="00FF3978" w:rsidRDefault="00E66D09"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Schválená žiadosť o NFP – </w:t>
      </w:r>
      <w:r w:rsidRPr="00FF3978">
        <w:rPr>
          <w:rFonts w:asciiTheme="majorHAnsi" w:hAnsiTheme="majorHAnsi" w:cstheme="majorHAnsi"/>
        </w:rPr>
        <w:t>žiadosť o NFP, v rozsahu a obsahu ako bola schválená PPA v rámci konania o žiadosti v zmysle § 19 ods. 8 zákona o EŠIF a ktorá je uložená na PPA;</w:t>
      </w:r>
    </w:p>
    <w:p w14:paraId="201C2E4B" w14:textId="77777777" w:rsidR="001E568D" w:rsidRPr="00FF3978" w:rsidRDefault="004B667A"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 xml:space="preserve">Systém riadenia </w:t>
      </w:r>
      <w:r w:rsidR="00FA34A5" w:rsidRPr="00FF3978">
        <w:rPr>
          <w:rFonts w:asciiTheme="majorHAnsi" w:hAnsiTheme="majorHAnsi" w:cstheme="majorHAnsi"/>
          <w:b/>
          <w:color w:val="000000"/>
        </w:rPr>
        <w:t xml:space="preserve">PRV SR 2014-2020 </w:t>
      </w:r>
      <w:r w:rsidR="001E568D" w:rsidRPr="00FF3978">
        <w:rPr>
          <w:rFonts w:asciiTheme="majorHAnsi" w:hAnsiTheme="majorHAnsi" w:cstheme="majorHAnsi"/>
          <w:b/>
          <w:color w:val="000000"/>
        </w:rPr>
        <w:t>-</w:t>
      </w:r>
      <w:r w:rsidR="001E568D" w:rsidRPr="00FF3978">
        <w:rPr>
          <w:rFonts w:asciiTheme="majorHAnsi" w:hAnsiTheme="majorHAnsi" w:cstheme="majorHAnsi"/>
        </w:rPr>
        <w:t xml:space="preserve"> dokument vydaný RO, </w:t>
      </w:r>
      <w:r w:rsidR="00FA34A5" w:rsidRPr="00FF3978">
        <w:rPr>
          <w:rFonts w:asciiTheme="majorHAnsi" w:hAnsiTheme="majorHAnsi" w:cstheme="majorHAnsi"/>
        </w:rPr>
        <w:t>ktorý predstavuje rámec pre implementáciu PRV, pričom definuje základné procesy a postupy riadenia, vymedzuje subjekty zapojené do implementácie a stanovuje základný rámec ich povinností</w:t>
      </w:r>
      <w:r w:rsidR="001E568D" w:rsidRPr="00FF3978">
        <w:rPr>
          <w:rFonts w:asciiTheme="majorHAnsi" w:hAnsiTheme="majorHAnsi" w:cstheme="majorHAnsi"/>
        </w:rPr>
        <w:t>; dokument je zverejnený na webovom sídle PPA</w:t>
      </w:r>
      <w:r w:rsidR="00FA34A5" w:rsidRPr="00FF3978">
        <w:rPr>
          <w:rFonts w:asciiTheme="majorHAnsi" w:hAnsiTheme="majorHAnsi" w:cstheme="majorHAnsi"/>
        </w:rPr>
        <w:t xml:space="preserve"> a MPRV SR</w:t>
      </w:r>
      <w:r w:rsidR="001E568D" w:rsidRPr="00FF3978">
        <w:rPr>
          <w:rFonts w:asciiTheme="majorHAnsi" w:hAnsiTheme="majorHAnsi" w:cstheme="majorHAnsi"/>
        </w:rPr>
        <w:t>;</w:t>
      </w:r>
    </w:p>
    <w:p w14:paraId="7428BB06" w14:textId="77777777" w:rsidR="001E568D"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rPr>
        <w:t xml:space="preserve"> </w:t>
      </w:r>
      <w:r w:rsidR="004B667A" w:rsidRPr="00FF3978">
        <w:rPr>
          <w:rFonts w:asciiTheme="majorHAnsi" w:hAnsiTheme="majorHAnsi" w:cstheme="majorHAnsi"/>
          <w:b/>
          <w:color w:val="000000"/>
        </w:rPr>
        <w:t>Systém finančného riadenia EPFRV</w:t>
      </w:r>
      <w:r w:rsidRPr="00FF3978">
        <w:rPr>
          <w:rFonts w:asciiTheme="majorHAnsi" w:hAnsiTheme="majorHAnsi" w:cstheme="majorHAnsi"/>
          <w:b/>
          <w:color w:val="000000"/>
        </w:rPr>
        <w:t xml:space="preserve"> - </w:t>
      </w:r>
      <w:r w:rsidRPr="00FF3978">
        <w:rPr>
          <w:rFonts w:asciiTheme="majorHAnsi" w:hAnsiTheme="majorHAnsi" w:cstheme="majorHAnsi"/>
          <w:sz w:val="22"/>
        </w:rPr>
        <w:t>dokument vydaný Orgánom finančného riadenia, ktorý predstavuje súhrn pravidiel, postupov a činností financovania príspevku. Dokument je zverejnený na webovom sídle MPRV SR;</w:t>
      </w:r>
    </w:p>
    <w:p w14:paraId="599BD5D5" w14:textId="77777777" w:rsidR="004B667A"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Orgán finančného riadenia EPFRV</w:t>
      </w:r>
      <w:r w:rsidRPr="00FF3978">
        <w:rPr>
          <w:rFonts w:asciiTheme="majorHAnsi" w:hAnsiTheme="majorHAnsi" w:cstheme="majorHAnsi"/>
        </w:rPr>
        <w:t xml:space="preserve"> – Ministerstvo pôdohospodárstva a rozvoja vidieka, sekcia pôdohospodárskej politiky a rozpočtu;</w:t>
      </w:r>
    </w:p>
    <w:p w14:paraId="4A672192" w14:textId="77777777" w:rsidR="00952AE3" w:rsidRPr="00FF3978" w:rsidRDefault="001E568D"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rPr>
        <w:t xml:space="preserve">Výzva na predkladanie žiadostí </w:t>
      </w:r>
      <w:r w:rsidRPr="00FF3978">
        <w:rPr>
          <w:rFonts w:asciiTheme="majorHAnsi" w:hAnsiTheme="majorHAnsi" w:cstheme="majorHAnsi"/>
        </w:rPr>
        <w:t>alebo</w:t>
      </w:r>
      <w:r w:rsidRPr="00FF3978">
        <w:rPr>
          <w:rFonts w:asciiTheme="majorHAnsi" w:hAnsiTheme="majorHAnsi" w:cstheme="majorHAnsi"/>
          <w:b/>
        </w:rPr>
        <w:t xml:space="preserve"> Výzva -</w:t>
      </w:r>
      <w:r w:rsidRPr="00FF3978">
        <w:rPr>
          <w:rFonts w:asciiTheme="majorHAnsi" w:hAnsiTheme="majorHAnsi" w:cstheme="majorHAnsi"/>
        </w:rPr>
        <w:t xml:space="preserve"> východiskový metodický a odborný podklad zo strany Poskytovateľa, na základe ktorého Prijímateľ v postavení žiadateľa vypracoval a predložil žiadosť o NFP Poskytovateľovi</w:t>
      </w:r>
      <w:r w:rsidR="00AA22C0" w:rsidRPr="00FF3978">
        <w:rPr>
          <w:rFonts w:asciiTheme="majorHAnsi" w:hAnsiTheme="majorHAnsi" w:cstheme="majorHAnsi"/>
        </w:rPr>
        <w:t>;</w:t>
      </w:r>
    </w:p>
    <w:p w14:paraId="717FCC08" w14:textId="77777777" w:rsidR="00761981" w:rsidRPr="00FF3978" w:rsidRDefault="00952AE3" w:rsidP="00FF3978">
      <w:pPr>
        <w:pStyle w:val="Odsekzoznamu"/>
        <w:numPr>
          <w:ilvl w:val="0"/>
          <w:numId w:val="35"/>
        </w:numPr>
        <w:tabs>
          <w:tab w:val="left" w:pos="855"/>
        </w:tabs>
        <w:spacing w:before="60" w:after="60"/>
        <w:ind w:left="567" w:hanging="567"/>
        <w:contextualSpacing w:val="0"/>
        <w:rPr>
          <w:rFonts w:asciiTheme="majorHAnsi" w:hAnsiTheme="majorHAnsi" w:cstheme="majorHAnsi"/>
          <w:color w:val="000000"/>
        </w:rPr>
      </w:pPr>
      <w:r w:rsidRPr="00FF3978">
        <w:rPr>
          <w:rFonts w:asciiTheme="majorHAnsi" w:hAnsiTheme="majorHAnsi" w:cstheme="majorHAnsi"/>
          <w:b/>
          <w:color w:val="000000"/>
        </w:rPr>
        <w:t>Poľnohospodárska plocha</w:t>
      </w:r>
      <w:r w:rsidRPr="00FF3978">
        <w:rPr>
          <w:rFonts w:asciiTheme="majorHAnsi" w:hAnsiTheme="majorHAnsi" w:cstheme="majorHAnsi"/>
          <w:color w:val="000000"/>
        </w:rPr>
        <w:t xml:space="preserve"> - akákoľvek plocha, ktorú zaberá orná pôda, trvalý trávny porast a trvalé pastviny alebo trvalé plodiny vymedzené v článku 4 nariadenia (EÚ) č. 1307/2013;</w:t>
      </w:r>
    </w:p>
    <w:p w14:paraId="4EC3419F" w14:textId="77777777" w:rsidR="008D21BF" w:rsidRPr="00FF3978" w:rsidRDefault="00761981"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Prírodné katastrofy</w:t>
      </w:r>
      <w:r w:rsidRPr="00FF3978">
        <w:rPr>
          <w:rFonts w:asciiTheme="majorHAnsi" w:hAnsiTheme="majorHAnsi" w:cstheme="majorHAnsi"/>
          <w:color w:val="000000"/>
        </w:rPr>
        <w:t xml:space="preserve"> – zemetrasenia, lavíny, zosuvy pôdy a povodne, tornáda, hurikány, sopečné erupcie a nekontrolované požiare prírodného pôvodu</w:t>
      </w:r>
      <w:r w:rsidR="008D21BF" w:rsidRPr="00FF3978">
        <w:rPr>
          <w:rFonts w:asciiTheme="majorHAnsi" w:hAnsiTheme="majorHAnsi" w:cstheme="majorHAnsi"/>
          <w:color w:val="000000"/>
        </w:rPr>
        <w:t>;</w:t>
      </w:r>
    </w:p>
    <w:p w14:paraId="33B94E33" w14:textId="77777777" w:rsidR="008D21BF" w:rsidRPr="00FF3978" w:rsidRDefault="008D21BF" w:rsidP="00FF3978">
      <w:pPr>
        <w:pStyle w:val="Odsekzoznamu"/>
        <w:numPr>
          <w:ilvl w:val="0"/>
          <w:numId w:val="35"/>
        </w:numPr>
        <w:tabs>
          <w:tab w:val="left" w:pos="855"/>
        </w:tabs>
        <w:spacing w:before="60" w:after="60"/>
        <w:ind w:left="567" w:hanging="567"/>
        <w:contextualSpacing w:val="0"/>
        <w:jc w:val="both"/>
        <w:rPr>
          <w:rFonts w:asciiTheme="majorHAnsi" w:hAnsiTheme="majorHAnsi" w:cstheme="majorHAnsi"/>
          <w:color w:val="000000"/>
        </w:rPr>
      </w:pPr>
      <w:r w:rsidRPr="00FF3978">
        <w:rPr>
          <w:rFonts w:asciiTheme="majorHAnsi" w:hAnsiTheme="majorHAnsi" w:cstheme="majorHAnsi"/>
          <w:b/>
          <w:color w:val="000000"/>
        </w:rPr>
        <w:t>Nepriaznivá poveternostná udalosť, ktorú možno prirovnať k prírodnej katastrofe</w:t>
      </w:r>
      <w:r w:rsidRPr="00FF3978">
        <w:rPr>
          <w:rFonts w:asciiTheme="majorHAnsi" w:hAnsiTheme="majorHAnsi" w:cstheme="majorHAnsi"/>
          <w:color w:val="000000"/>
        </w:rPr>
        <w:t xml:space="preserve"> – nepriaznivé poveternostné podmienky, ako napríklad mráz, búrky, a ľadovec, námraza, silný dážď alebo veľké sucho, ktoré zničia viac ako 30% produkcie vypočítanej na základe:</w:t>
      </w:r>
    </w:p>
    <w:p w14:paraId="66F9C168" w14:textId="77777777" w:rsidR="008D21BF" w:rsidRPr="00FF3978" w:rsidRDefault="008D21BF" w:rsidP="00FF3978">
      <w:pPr>
        <w:pStyle w:val="Odsekzoznamu"/>
        <w:numPr>
          <w:ilvl w:val="0"/>
          <w:numId w:val="60"/>
        </w:numPr>
        <w:spacing w:before="60" w:after="60"/>
        <w:ind w:left="1134" w:hanging="567"/>
        <w:contextualSpacing w:val="0"/>
        <w:rPr>
          <w:rFonts w:asciiTheme="majorHAnsi" w:hAnsiTheme="majorHAnsi" w:cstheme="majorHAnsi"/>
          <w:color w:val="000000"/>
        </w:rPr>
      </w:pPr>
      <w:r w:rsidRPr="00FF3978">
        <w:rPr>
          <w:rFonts w:asciiTheme="majorHAnsi" w:hAnsiTheme="majorHAnsi" w:cstheme="majorHAnsi"/>
          <w:color w:val="000000"/>
        </w:rPr>
        <w:t>predchádzajúceho obdobia troch rokov, alebo</w:t>
      </w:r>
    </w:p>
    <w:p w14:paraId="167DAC8B" w14:textId="77777777" w:rsidR="008D21BF" w:rsidRPr="00FF3978" w:rsidRDefault="008D21BF" w:rsidP="00FF3978">
      <w:pPr>
        <w:pStyle w:val="Odsekzoznamu"/>
        <w:numPr>
          <w:ilvl w:val="0"/>
          <w:numId w:val="60"/>
        </w:numPr>
        <w:spacing w:before="60" w:after="60"/>
        <w:ind w:left="1134" w:hanging="567"/>
        <w:contextualSpacing w:val="0"/>
        <w:rPr>
          <w:rFonts w:asciiTheme="majorHAnsi" w:hAnsiTheme="majorHAnsi" w:cstheme="majorHAnsi"/>
          <w:color w:val="000000"/>
        </w:rPr>
      </w:pPr>
      <w:r w:rsidRPr="00FF3978">
        <w:rPr>
          <w:rFonts w:asciiTheme="majorHAnsi" w:hAnsiTheme="majorHAnsi" w:cstheme="majorHAnsi"/>
          <w:color w:val="000000"/>
        </w:rPr>
        <w:t>trojročného priemeru za predchádzajúce obdobie piatich rokov okrem najvyššieho a najnižšieho údaja;</w:t>
      </w:r>
    </w:p>
    <w:p w14:paraId="6E510A57" w14:textId="77777777" w:rsidR="008D21BF" w:rsidRPr="00FF3978" w:rsidRDefault="008D21BF" w:rsidP="00033E67">
      <w:pPr>
        <w:pStyle w:val="Odsekzoznamu"/>
        <w:rPr>
          <w:rFonts w:asciiTheme="majorHAnsi" w:hAnsiTheme="majorHAnsi" w:cstheme="majorHAnsi"/>
          <w:color w:val="000000"/>
        </w:rPr>
      </w:pPr>
    </w:p>
    <w:p w14:paraId="36068E23" w14:textId="77777777" w:rsidR="008D21BF" w:rsidRPr="00FF3978" w:rsidRDefault="008D21BF" w:rsidP="00033E67">
      <w:pPr>
        <w:pStyle w:val="Odsekzoznamu"/>
        <w:tabs>
          <w:tab w:val="left" w:pos="855"/>
        </w:tabs>
        <w:spacing w:after="0"/>
        <w:ind w:left="567"/>
        <w:jc w:val="both"/>
        <w:rPr>
          <w:rFonts w:asciiTheme="majorHAnsi" w:hAnsiTheme="majorHAnsi" w:cstheme="majorHAnsi"/>
          <w:color w:val="000000"/>
        </w:rPr>
      </w:pPr>
    </w:p>
    <w:p w14:paraId="3487A929" w14:textId="77777777" w:rsidR="00705016" w:rsidRPr="00FF3978" w:rsidRDefault="00856F01" w:rsidP="00C16B78">
      <w:pPr>
        <w:spacing w:before="0"/>
        <w:jc w:val="left"/>
        <w:rPr>
          <w:rFonts w:asciiTheme="majorHAnsi" w:hAnsiTheme="majorHAnsi" w:cstheme="majorHAnsi"/>
          <w:color w:val="000000"/>
        </w:rPr>
      </w:pPr>
      <w:r w:rsidRPr="00FF3978">
        <w:rPr>
          <w:rFonts w:asciiTheme="majorHAnsi" w:hAnsiTheme="majorHAnsi" w:cstheme="majorHAnsi"/>
          <w:color w:val="000000"/>
        </w:rPr>
        <w:br w:type="page"/>
      </w:r>
    </w:p>
    <w:p w14:paraId="76C605C5" w14:textId="384C255F" w:rsidR="00BC15E7" w:rsidRPr="00FF3978" w:rsidRDefault="00BC15E7"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iCs/>
        </w:rPr>
      </w:pPr>
      <w:bookmarkStart w:id="142" w:name="_Toc24353741"/>
      <w:r w:rsidRPr="00FF3978">
        <w:rPr>
          <w:rFonts w:asciiTheme="majorHAnsi" w:hAnsiTheme="majorHAnsi" w:cstheme="majorHAnsi"/>
          <w:bCs w:val="0"/>
          <w:iCs/>
        </w:rPr>
        <w:lastRenderedPageBreak/>
        <w:t>ZOZNAM POUŽITÝCH SKRATIEK</w:t>
      </w:r>
      <w:bookmarkEnd w:id="142"/>
      <w:r w:rsidRPr="00FF3978">
        <w:rPr>
          <w:rFonts w:asciiTheme="majorHAnsi" w:hAnsiTheme="majorHAnsi" w:cstheme="majorHAnsi"/>
          <w:bCs w:val="0"/>
          <w:iCs/>
        </w:rPr>
        <w:t xml:space="preserve">    </w:t>
      </w:r>
      <w:r w:rsidR="00856F01" w:rsidRPr="00FF3978">
        <w:rPr>
          <w:rFonts w:asciiTheme="majorHAnsi" w:hAnsiTheme="majorHAnsi" w:cstheme="majorHAnsi"/>
          <w:bCs w:val="0"/>
          <w:iCs/>
        </w:rPr>
        <w:t xml:space="preserve">                                                                   </w:t>
      </w:r>
      <w:r w:rsidRPr="00FF3978">
        <w:rPr>
          <w:rFonts w:asciiTheme="majorHAnsi" w:hAnsiTheme="majorHAnsi" w:cstheme="majorHAnsi"/>
          <w:bCs w:val="0"/>
          <w:iCs/>
        </w:rPr>
        <w:t xml:space="preserve">      </w:t>
      </w:r>
    </w:p>
    <w:p w14:paraId="25D86010" w14:textId="77777777" w:rsidR="00DF7D4A" w:rsidRPr="00FF3978" w:rsidRDefault="00DF7D4A" w:rsidP="00FF3978">
      <w:pPr>
        <w:rPr>
          <w:rFonts w:asciiTheme="majorHAnsi" w:hAnsiTheme="majorHAnsi" w:cstheme="majorHAnsi"/>
          <w:sz w:val="14"/>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6840"/>
      </w:tblGrid>
      <w:tr w:rsidR="00EB2DFD" w:rsidRPr="00195E3B" w14:paraId="5ECD18A1" w14:textId="77777777" w:rsidTr="00FF3978">
        <w:tc>
          <w:tcPr>
            <w:tcW w:w="2273" w:type="dxa"/>
            <w:vAlign w:val="center"/>
          </w:tcPr>
          <w:p w14:paraId="78EA054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EK</w:t>
            </w:r>
          </w:p>
        </w:tc>
        <w:tc>
          <w:tcPr>
            <w:tcW w:w="6840" w:type="dxa"/>
          </w:tcPr>
          <w:p w14:paraId="44D948DD"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Európska komisia</w:t>
            </w:r>
          </w:p>
        </w:tc>
      </w:tr>
      <w:tr w:rsidR="00EB2DFD" w:rsidRPr="00195E3B" w14:paraId="21D88807" w14:textId="77777777" w:rsidTr="00FF3978">
        <w:tc>
          <w:tcPr>
            <w:tcW w:w="2273" w:type="dxa"/>
            <w:vAlign w:val="center"/>
          </w:tcPr>
          <w:p w14:paraId="7D36CA3A"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EPFRV</w:t>
            </w:r>
          </w:p>
        </w:tc>
        <w:tc>
          <w:tcPr>
            <w:tcW w:w="6840" w:type="dxa"/>
          </w:tcPr>
          <w:p w14:paraId="39F908EF"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Európsky poľnohospodársky fond pre rozvoj vidieka</w:t>
            </w:r>
          </w:p>
        </w:tc>
      </w:tr>
      <w:tr w:rsidR="00EB2DFD" w:rsidRPr="00195E3B" w14:paraId="37C66C21" w14:textId="77777777" w:rsidTr="00FF3978">
        <w:tc>
          <w:tcPr>
            <w:tcW w:w="2273" w:type="dxa"/>
            <w:vAlign w:val="center"/>
          </w:tcPr>
          <w:p w14:paraId="0AE727CC"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EÚ</w:t>
            </w:r>
          </w:p>
        </w:tc>
        <w:tc>
          <w:tcPr>
            <w:tcW w:w="6840" w:type="dxa"/>
          </w:tcPr>
          <w:p w14:paraId="60EE79E0"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Európska únia</w:t>
            </w:r>
          </w:p>
        </w:tc>
      </w:tr>
      <w:tr w:rsidR="00EB2DFD" w:rsidRPr="00195E3B" w14:paraId="55F2E4EA" w14:textId="77777777" w:rsidTr="00FF3978">
        <w:tc>
          <w:tcPr>
            <w:tcW w:w="2273" w:type="dxa"/>
            <w:vAlign w:val="center"/>
          </w:tcPr>
          <w:p w14:paraId="522EFB17"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MPRV SR</w:t>
            </w:r>
          </w:p>
        </w:tc>
        <w:tc>
          <w:tcPr>
            <w:tcW w:w="6840" w:type="dxa"/>
          </w:tcPr>
          <w:p w14:paraId="6F6377AC"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Ministerstvo pôdohospodárstva a</w:t>
            </w:r>
            <w:r w:rsidR="0091626E" w:rsidRPr="00FF3978">
              <w:rPr>
                <w:rFonts w:asciiTheme="majorHAnsi" w:hAnsiTheme="majorHAnsi" w:cstheme="majorHAnsi"/>
                <w:sz w:val="22"/>
                <w:szCs w:val="22"/>
                <w:lang w:eastAsia="en-US"/>
              </w:rPr>
              <w:t> </w:t>
            </w:r>
            <w:r w:rsidRPr="00FF3978">
              <w:rPr>
                <w:rFonts w:asciiTheme="majorHAnsi" w:hAnsiTheme="majorHAnsi" w:cstheme="majorHAnsi"/>
                <w:sz w:val="22"/>
                <w:szCs w:val="22"/>
                <w:lang w:eastAsia="en-US"/>
              </w:rPr>
              <w:t>rozvoja vidieka SR</w:t>
            </w:r>
          </w:p>
        </w:tc>
      </w:tr>
      <w:tr w:rsidR="00EB2DFD" w:rsidRPr="00195E3B" w14:paraId="7D1BE010" w14:textId="77777777" w:rsidTr="00FF3978">
        <w:tc>
          <w:tcPr>
            <w:tcW w:w="2273" w:type="dxa"/>
            <w:vAlign w:val="center"/>
          </w:tcPr>
          <w:p w14:paraId="6244C058" w14:textId="77777777" w:rsidR="00EB2DFD" w:rsidRPr="00FF3978" w:rsidRDefault="00913199"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NFP</w:t>
            </w:r>
          </w:p>
        </w:tc>
        <w:tc>
          <w:tcPr>
            <w:tcW w:w="6840" w:type="dxa"/>
          </w:tcPr>
          <w:p w14:paraId="0293D9EC" w14:textId="77777777" w:rsidR="00EB2DFD" w:rsidRPr="00FF3978" w:rsidRDefault="00913199"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Nenávratný finančný príspevok</w:t>
            </w:r>
          </w:p>
        </w:tc>
      </w:tr>
      <w:tr w:rsidR="00EB2DFD" w:rsidRPr="00195E3B" w14:paraId="4F189232" w14:textId="77777777" w:rsidTr="00FF3978">
        <w:tc>
          <w:tcPr>
            <w:tcW w:w="2273" w:type="dxa"/>
            <w:vAlign w:val="center"/>
          </w:tcPr>
          <w:p w14:paraId="316FC1E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PPA</w:t>
            </w:r>
          </w:p>
        </w:tc>
        <w:tc>
          <w:tcPr>
            <w:tcW w:w="6840" w:type="dxa"/>
          </w:tcPr>
          <w:p w14:paraId="276E5751"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Pôdohospodárska platobná agentúra</w:t>
            </w:r>
          </w:p>
        </w:tc>
      </w:tr>
      <w:tr w:rsidR="00EB2DFD" w:rsidRPr="00195E3B" w14:paraId="3D83F481" w14:textId="77777777" w:rsidTr="00FF3978">
        <w:tc>
          <w:tcPr>
            <w:tcW w:w="2273" w:type="dxa"/>
            <w:vAlign w:val="center"/>
          </w:tcPr>
          <w:p w14:paraId="7CAD64D9"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PRV</w:t>
            </w:r>
          </w:p>
        </w:tc>
        <w:tc>
          <w:tcPr>
            <w:tcW w:w="6840" w:type="dxa"/>
          </w:tcPr>
          <w:p w14:paraId="2302CD1F"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Program rozvoja v</w:t>
            </w:r>
            <w:r w:rsidR="001C6E76" w:rsidRPr="00FF3978">
              <w:rPr>
                <w:rFonts w:asciiTheme="majorHAnsi" w:hAnsiTheme="majorHAnsi" w:cstheme="majorHAnsi"/>
                <w:sz w:val="22"/>
                <w:szCs w:val="22"/>
                <w:lang w:eastAsia="en-US"/>
              </w:rPr>
              <w:t>idieka Slovenskej republiky 2014 – 2020</w:t>
            </w:r>
          </w:p>
        </w:tc>
      </w:tr>
      <w:tr w:rsidR="00EB2DFD" w:rsidRPr="00195E3B" w14:paraId="3AB45A60" w14:textId="77777777" w:rsidTr="00FF3978">
        <w:tc>
          <w:tcPr>
            <w:tcW w:w="2273" w:type="dxa"/>
            <w:vAlign w:val="center"/>
          </w:tcPr>
          <w:p w14:paraId="0A47D554"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RO</w:t>
            </w:r>
          </w:p>
        </w:tc>
        <w:tc>
          <w:tcPr>
            <w:tcW w:w="6840" w:type="dxa"/>
          </w:tcPr>
          <w:p w14:paraId="00CFB08A"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Riadiaci orgán</w:t>
            </w:r>
          </w:p>
        </w:tc>
      </w:tr>
      <w:tr w:rsidR="00EB2DFD" w:rsidRPr="00195E3B" w14:paraId="72A12795" w14:textId="77777777" w:rsidTr="00FF3978">
        <w:tc>
          <w:tcPr>
            <w:tcW w:w="2273" w:type="dxa"/>
            <w:vAlign w:val="center"/>
          </w:tcPr>
          <w:p w14:paraId="33FBF037"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SR</w:t>
            </w:r>
          </w:p>
        </w:tc>
        <w:tc>
          <w:tcPr>
            <w:tcW w:w="6840" w:type="dxa"/>
          </w:tcPr>
          <w:p w14:paraId="633B3D07"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Slovenská republika</w:t>
            </w:r>
          </w:p>
        </w:tc>
      </w:tr>
      <w:tr w:rsidR="0091626E" w:rsidRPr="00195E3B" w14:paraId="566929E1" w14:textId="77777777" w:rsidTr="00FF3978">
        <w:tc>
          <w:tcPr>
            <w:tcW w:w="2273" w:type="dxa"/>
            <w:vAlign w:val="center"/>
          </w:tcPr>
          <w:p w14:paraId="2B786A81" w14:textId="77777777" w:rsidR="0091626E" w:rsidRPr="00FF3978" w:rsidRDefault="0091626E"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ŠR</w:t>
            </w:r>
          </w:p>
        </w:tc>
        <w:tc>
          <w:tcPr>
            <w:tcW w:w="6840" w:type="dxa"/>
          </w:tcPr>
          <w:p w14:paraId="459A9594" w14:textId="77777777" w:rsidR="0091626E" w:rsidRPr="00FF3978" w:rsidRDefault="0091626E"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štátny rozpočet</w:t>
            </w:r>
          </w:p>
        </w:tc>
      </w:tr>
      <w:tr w:rsidR="00EB2DFD" w:rsidRPr="00195E3B" w14:paraId="21C67214" w14:textId="77777777" w:rsidTr="00FF3978">
        <w:tc>
          <w:tcPr>
            <w:tcW w:w="2273" w:type="dxa"/>
            <w:vAlign w:val="center"/>
          </w:tcPr>
          <w:p w14:paraId="1B7871C9"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 z.</w:t>
            </w:r>
          </w:p>
        </w:tc>
        <w:tc>
          <w:tcPr>
            <w:tcW w:w="6840" w:type="dxa"/>
          </w:tcPr>
          <w:p w14:paraId="76B1E5B6"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Zbierka zákonov</w:t>
            </w:r>
          </w:p>
        </w:tc>
      </w:tr>
      <w:tr w:rsidR="00EB2DFD" w:rsidRPr="00195E3B" w14:paraId="44441BE6" w14:textId="77777777" w:rsidTr="00FF3978">
        <w:tc>
          <w:tcPr>
            <w:tcW w:w="2273" w:type="dxa"/>
            <w:vAlign w:val="center"/>
          </w:tcPr>
          <w:p w14:paraId="55131F96" w14:textId="77777777" w:rsidR="00EB2DFD" w:rsidRPr="00FF3978" w:rsidRDefault="00EB2DFD"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ŽoNFP</w:t>
            </w:r>
          </w:p>
        </w:tc>
        <w:tc>
          <w:tcPr>
            <w:tcW w:w="6840" w:type="dxa"/>
          </w:tcPr>
          <w:p w14:paraId="59AFB1C8" w14:textId="77777777" w:rsidR="00EB2DFD" w:rsidRPr="00FF3978" w:rsidRDefault="00EB2DFD"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Žiadosť o nenávratn</w:t>
            </w:r>
            <w:r w:rsidR="009F738B" w:rsidRPr="00FF3978">
              <w:rPr>
                <w:rFonts w:asciiTheme="majorHAnsi" w:hAnsiTheme="majorHAnsi" w:cstheme="majorHAnsi"/>
                <w:sz w:val="22"/>
                <w:szCs w:val="22"/>
                <w:lang w:eastAsia="en-US"/>
              </w:rPr>
              <w:t>ý</w:t>
            </w:r>
            <w:r w:rsidRPr="00FF3978">
              <w:rPr>
                <w:rFonts w:asciiTheme="majorHAnsi" w:hAnsiTheme="majorHAnsi" w:cstheme="majorHAnsi"/>
                <w:sz w:val="22"/>
                <w:szCs w:val="22"/>
                <w:lang w:eastAsia="en-US"/>
              </w:rPr>
              <w:t xml:space="preserve"> finančn</w:t>
            </w:r>
            <w:r w:rsidR="009F738B" w:rsidRPr="00FF3978">
              <w:rPr>
                <w:rFonts w:asciiTheme="majorHAnsi" w:hAnsiTheme="majorHAnsi" w:cstheme="majorHAnsi"/>
                <w:sz w:val="22"/>
                <w:szCs w:val="22"/>
                <w:lang w:eastAsia="en-US"/>
              </w:rPr>
              <w:t>ý</w:t>
            </w:r>
            <w:r w:rsidRPr="00FF3978">
              <w:rPr>
                <w:rFonts w:asciiTheme="majorHAnsi" w:hAnsiTheme="majorHAnsi" w:cstheme="majorHAnsi"/>
                <w:sz w:val="22"/>
                <w:szCs w:val="22"/>
                <w:lang w:eastAsia="en-US"/>
              </w:rPr>
              <w:t xml:space="preserve"> príspev</w:t>
            </w:r>
            <w:r w:rsidR="009F738B" w:rsidRPr="00FF3978">
              <w:rPr>
                <w:rFonts w:asciiTheme="majorHAnsi" w:hAnsiTheme="majorHAnsi" w:cstheme="majorHAnsi"/>
                <w:sz w:val="22"/>
                <w:szCs w:val="22"/>
                <w:lang w:eastAsia="en-US"/>
              </w:rPr>
              <w:t>ok</w:t>
            </w:r>
            <w:r w:rsidRPr="00FF3978">
              <w:rPr>
                <w:rFonts w:asciiTheme="majorHAnsi" w:hAnsiTheme="majorHAnsi" w:cstheme="majorHAnsi"/>
                <w:sz w:val="22"/>
                <w:szCs w:val="22"/>
                <w:lang w:eastAsia="en-US"/>
              </w:rPr>
              <w:t xml:space="preserve"> z PRV – projekt</w:t>
            </w:r>
          </w:p>
        </w:tc>
      </w:tr>
      <w:tr w:rsidR="001D1C3B" w:rsidRPr="00195E3B" w14:paraId="2F7B0759" w14:textId="77777777" w:rsidTr="00FF3978">
        <w:tc>
          <w:tcPr>
            <w:tcW w:w="2273" w:type="dxa"/>
            <w:vAlign w:val="center"/>
          </w:tcPr>
          <w:p w14:paraId="03EF2305" w14:textId="77777777" w:rsidR="001D1C3B" w:rsidRPr="00FF3978" w:rsidRDefault="001D1C3B"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príručka</w:t>
            </w:r>
          </w:p>
        </w:tc>
        <w:tc>
          <w:tcPr>
            <w:tcW w:w="6840" w:type="dxa"/>
          </w:tcPr>
          <w:p w14:paraId="081F2FD7" w14:textId="77777777" w:rsidR="001D1C3B" w:rsidRPr="00FF3978" w:rsidRDefault="001D1C3B"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Príručka pre žiadateľa o NFP</w:t>
            </w:r>
          </w:p>
        </w:tc>
      </w:tr>
      <w:tr w:rsidR="00380B26" w:rsidRPr="00195E3B" w14:paraId="2D28443C" w14:textId="77777777" w:rsidTr="00FF3978">
        <w:tc>
          <w:tcPr>
            <w:tcW w:w="2273" w:type="dxa"/>
            <w:vAlign w:val="center"/>
          </w:tcPr>
          <w:p w14:paraId="1DD5BCAC" w14:textId="77777777" w:rsidR="00380B26" w:rsidRPr="00FF3978" w:rsidRDefault="00380B26"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Zákon o EŠIF</w:t>
            </w:r>
          </w:p>
        </w:tc>
        <w:tc>
          <w:tcPr>
            <w:tcW w:w="6840" w:type="dxa"/>
          </w:tcPr>
          <w:p w14:paraId="2BB3D612" w14:textId="77777777" w:rsidR="00380B26" w:rsidRPr="00FF3978" w:rsidRDefault="00380B26"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Zákon č. 292/2014 Z.z. o príspevku poskytovanom z európskych štrukturálnych a investičných fondov a o zmene a doplnení niektorých zákonov</w:t>
            </w:r>
          </w:p>
        </w:tc>
      </w:tr>
      <w:tr w:rsidR="002A41A3" w:rsidRPr="00195E3B" w14:paraId="7D93C6F0" w14:textId="77777777" w:rsidTr="00FF3978">
        <w:tc>
          <w:tcPr>
            <w:tcW w:w="2273" w:type="dxa"/>
            <w:vAlign w:val="center"/>
          </w:tcPr>
          <w:p w14:paraId="7CCE8783" w14:textId="77777777" w:rsidR="002A41A3" w:rsidRPr="00FF3978" w:rsidRDefault="002A41A3"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CLLD</w:t>
            </w:r>
          </w:p>
        </w:tc>
        <w:tc>
          <w:tcPr>
            <w:tcW w:w="6840" w:type="dxa"/>
          </w:tcPr>
          <w:p w14:paraId="1A31A501" w14:textId="77777777" w:rsidR="002A41A3" w:rsidRPr="00FF3978" w:rsidRDefault="002A41A3"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Miestny rozvoj vedený komunitou</w:t>
            </w:r>
          </w:p>
        </w:tc>
      </w:tr>
      <w:tr w:rsidR="00D83296" w:rsidRPr="00195E3B" w14:paraId="58429EFF" w14:textId="77777777" w:rsidTr="00FF3978">
        <w:tc>
          <w:tcPr>
            <w:tcW w:w="2273" w:type="dxa"/>
            <w:vAlign w:val="center"/>
          </w:tcPr>
          <w:p w14:paraId="2943F281" w14:textId="77777777" w:rsidR="00D83296" w:rsidRPr="00FF3978" w:rsidRDefault="00D83296"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MAS</w:t>
            </w:r>
          </w:p>
        </w:tc>
        <w:tc>
          <w:tcPr>
            <w:tcW w:w="6840" w:type="dxa"/>
          </w:tcPr>
          <w:p w14:paraId="2EBB0885" w14:textId="77777777" w:rsidR="00D83296" w:rsidRPr="00FF3978" w:rsidRDefault="00D83296"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Miestna akčná skupina</w:t>
            </w:r>
          </w:p>
        </w:tc>
      </w:tr>
      <w:tr w:rsidR="00042557" w:rsidRPr="00195E3B" w14:paraId="46CE2DF3" w14:textId="77777777" w:rsidTr="00FF3978">
        <w:tc>
          <w:tcPr>
            <w:tcW w:w="2273" w:type="dxa"/>
            <w:vAlign w:val="center"/>
          </w:tcPr>
          <w:p w14:paraId="0EDA7DD2"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Systém riadenia</w:t>
            </w:r>
          </w:p>
        </w:tc>
        <w:tc>
          <w:tcPr>
            <w:tcW w:w="6840" w:type="dxa"/>
          </w:tcPr>
          <w:p w14:paraId="6F19AB51" w14:textId="77777777" w:rsidR="00042557" w:rsidRPr="00FF3978" w:rsidRDefault="00042557"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Systém riadenia PRV 2014 -2020</w:t>
            </w:r>
          </w:p>
        </w:tc>
      </w:tr>
      <w:tr w:rsidR="00042557" w:rsidRPr="00195E3B" w14:paraId="32F542D3" w14:textId="77777777" w:rsidTr="00FF3978">
        <w:tc>
          <w:tcPr>
            <w:tcW w:w="2273" w:type="dxa"/>
            <w:vAlign w:val="center"/>
          </w:tcPr>
          <w:p w14:paraId="6EC58FED"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Zmluva</w:t>
            </w:r>
          </w:p>
        </w:tc>
        <w:tc>
          <w:tcPr>
            <w:tcW w:w="6840" w:type="dxa"/>
          </w:tcPr>
          <w:p w14:paraId="2C2F7055" w14:textId="77777777" w:rsidR="00042557" w:rsidRPr="00FF3978" w:rsidRDefault="00042557"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Zmluva o poskytnutí NFP</w:t>
            </w:r>
          </w:p>
        </w:tc>
      </w:tr>
      <w:tr w:rsidR="00042557" w:rsidRPr="00195E3B" w14:paraId="325F12A7" w14:textId="77777777" w:rsidTr="00FF3978">
        <w:tc>
          <w:tcPr>
            <w:tcW w:w="2273" w:type="dxa"/>
            <w:vAlign w:val="center"/>
          </w:tcPr>
          <w:p w14:paraId="0611593F"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ZVO</w:t>
            </w:r>
          </w:p>
        </w:tc>
        <w:tc>
          <w:tcPr>
            <w:tcW w:w="6840" w:type="dxa"/>
          </w:tcPr>
          <w:p w14:paraId="62996907" w14:textId="77777777" w:rsidR="00042557" w:rsidRPr="00FF3978" w:rsidRDefault="00042557" w:rsidP="00FF3978">
            <w:pPr>
              <w:spacing w:before="0"/>
              <w:rPr>
                <w:rFonts w:asciiTheme="majorHAnsi" w:hAnsiTheme="majorHAnsi" w:cstheme="majorHAnsi"/>
                <w:sz w:val="22"/>
                <w:szCs w:val="22"/>
                <w:lang w:eastAsia="en-US"/>
              </w:rPr>
            </w:pPr>
            <w:r w:rsidRPr="00FF3978">
              <w:rPr>
                <w:rFonts w:asciiTheme="majorHAnsi" w:hAnsiTheme="majorHAnsi" w:cstheme="majorHAnsi"/>
                <w:sz w:val="22"/>
                <w:szCs w:val="22"/>
                <w:lang w:eastAsia="en-US"/>
              </w:rPr>
              <w:t xml:space="preserve">Zákon č. </w:t>
            </w:r>
            <w:r w:rsidR="00055B96" w:rsidRPr="00FF3978">
              <w:rPr>
                <w:rFonts w:asciiTheme="majorHAnsi" w:hAnsiTheme="majorHAnsi" w:cstheme="majorHAnsi"/>
                <w:sz w:val="22"/>
                <w:szCs w:val="22"/>
                <w:lang w:eastAsia="en-US"/>
              </w:rPr>
              <w:t>343/2015</w:t>
            </w:r>
            <w:r w:rsidRPr="00FF3978">
              <w:rPr>
                <w:rFonts w:asciiTheme="majorHAnsi" w:hAnsiTheme="majorHAnsi" w:cstheme="majorHAnsi"/>
                <w:sz w:val="22"/>
                <w:szCs w:val="22"/>
                <w:lang w:eastAsia="en-US"/>
              </w:rPr>
              <w:t xml:space="preserve"> Z. z. o verejnom obstarávaní a o zmene a doplnení niektorých zákonov v znení neskorších predpisov</w:t>
            </w:r>
          </w:p>
        </w:tc>
      </w:tr>
      <w:tr w:rsidR="00042557" w:rsidRPr="00195E3B" w14:paraId="4DB2A27F" w14:textId="77777777" w:rsidTr="00FF3978">
        <w:tc>
          <w:tcPr>
            <w:tcW w:w="2273" w:type="dxa"/>
            <w:vAlign w:val="center"/>
          </w:tcPr>
          <w:p w14:paraId="045B53BC" w14:textId="77777777" w:rsidR="00042557" w:rsidRPr="00FF3978" w:rsidRDefault="00042557" w:rsidP="00FF3978">
            <w:pPr>
              <w:spacing w:before="0"/>
              <w:jc w:val="left"/>
              <w:rPr>
                <w:rFonts w:asciiTheme="majorHAnsi" w:hAnsiTheme="majorHAnsi" w:cstheme="majorHAnsi"/>
                <w:b/>
                <w:sz w:val="22"/>
                <w:szCs w:val="22"/>
                <w:lang w:eastAsia="en-US"/>
              </w:rPr>
            </w:pPr>
            <w:r w:rsidRPr="00FF3978">
              <w:rPr>
                <w:rFonts w:asciiTheme="majorHAnsi" w:hAnsiTheme="majorHAnsi" w:cstheme="majorHAnsi"/>
                <w:b/>
                <w:sz w:val="22"/>
                <w:szCs w:val="22"/>
                <w:lang w:eastAsia="en-US"/>
              </w:rPr>
              <w:t>Všeobecné nariadenie</w:t>
            </w:r>
          </w:p>
        </w:tc>
        <w:tc>
          <w:tcPr>
            <w:tcW w:w="6840" w:type="dxa"/>
          </w:tcPr>
          <w:p w14:paraId="4C9D682F" w14:textId="72E6406D" w:rsidR="00042557" w:rsidRPr="00FF3978" w:rsidRDefault="00042557" w:rsidP="0044353B">
            <w:pPr>
              <w:spacing w:before="0"/>
              <w:rPr>
                <w:rFonts w:asciiTheme="majorHAnsi" w:hAnsiTheme="majorHAnsi" w:cstheme="majorHAnsi"/>
                <w:sz w:val="22"/>
                <w:szCs w:val="22"/>
                <w:lang w:eastAsia="en-US"/>
              </w:rPr>
            </w:pPr>
            <w:r w:rsidRPr="00FF3978">
              <w:rPr>
                <w:rFonts w:asciiTheme="majorHAnsi" w:hAnsiTheme="majorHAnsi" w:cstheme="majorHAnsi"/>
                <w:lang w:eastAsia="en-US"/>
              </w:rPr>
              <w:t xml:space="preserve">Nariadenie Európskeho parlamentu a Rady (EÚ) č. 1303/2013, </w:t>
            </w:r>
            <w:r w:rsidR="00526733" w:rsidRPr="00195E3B">
              <w:rPr>
                <w:rFonts w:asciiTheme="majorHAnsi" w:hAnsiTheme="majorHAnsi" w:cstheme="majorHAnsi"/>
                <w:lang w:eastAsia="en-US"/>
              </w:rPr>
              <w:t>ktorým</w:t>
            </w:r>
            <w:r w:rsidRPr="00FF3978">
              <w:rPr>
                <w:rFonts w:asciiTheme="majorHAnsi" w:hAnsiTheme="majorHAnsi" w:cstheme="majorHAnsi"/>
                <w:lang w:eastAsia="en-US"/>
              </w:rPr>
              <w:t xml:space="preserve"> sa</w:t>
            </w:r>
            <w:r w:rsidR="0044353B" w:rsidRPr="00195E3B">
              <w:rPr>
                <w:rFonts w:asciiTheme="majorHAnsi" w:hAnsiTheme="majorHAnsi" w:cstheme="majorHAnsi"/>
                <w:lang w:eastAsia="en-US"/>
              </w:rPr>
              <w:t xml:space="preserve"> stanovujú spoločné </w:t>
            </w:r>
            <w:r w:rsidRPr="00FF3978">
              <w:rPr>
                <w:rFonts w:asciiTheme="majorHAnsi" w:hAnsiTheme="majorHAnsi" w:cstheme="majorHAnsi"/>
                <w:lang w:eastAsia="en-US"/>
              </w:rPr>
              <w:t xml:space="preserve">ustanovenia o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Kohéznom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poľnohospodárskom</w:t>
            </w:r>
            <w:r w:rsidRPr="00FF3978">
              <w:rPr>
                <w:rFonts w:asciiTheme="majorHAnsi" w:hAnsiTheme="majorHAnsi" w:cstheme="majorHAnsi"/>
                <w:lang w:eastAsia="en-US"/>
              </w:rPr>
              <w:t xml:space="preserve"> fonde pre rozvoj vidieka 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námornom</w:t>
            </w:r>
            <w:r w:rsidRPr="00FF3978">
              <w:rPr>
                <w:rFonts w:asciiTheme="majorHAnsi" w:hAnsiTheme="majorHAnsi" w:cstheme="majorHAnsi"/>
                <w:lang w:eastAsia="en-US"/>
              </w:rPr>
              <w:t xml:space="preserve"> a </w:t>
            </w:r>
            <w:r w:rsidR="00526733" w:rsidRPr="00195E3B">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ktorým</w:t>
            </w:r>
            <w:r w:rsidRPr="00195E3B">
              <w:rPr>
                <w:rFonts w:asciiTheme="majorHAnsi" w:hAnsiTheme="majorHAnsi" w:cstheme="majorHAnsi"/>
                <w:lang w:eastAsia="en-US"/>
              </w:rPr>
              <w:t xml:space="preserve"> sa stanovuj</w:t>
            </w:r>
            <w:r w:rsidR="0044353B" w:rsidRPr="00195E3B">
              <w:rPr>
                <w:rFonts w:asciiTheme="majorHAnsi" w:hAnsiTheme="majorHAnsi" w:cstheme="majorHAnsi"/>
                <w:lang w:eastAsia="en-US"/>
              </w:rPr>
              <w:t>ú</w:t>
            </w:r>
            <w:r w:rsidRPr="00195E3B">
              <w:rPr>
                <w:rFonts w:asciiTheme="majorHAnsi" w:hAnsiTheme="majorHAnsi" w:cstheme="majorHAnsi"/>
                <w:lang w:eastAsia="en-US"/>
              </w:rPr>
              <w:t xml:space="preserve"> </w:t>
            </w:r>
            <w:r w:rsidR="0044353B" w:rsidRPr="00195E3B">
              <w:rPr>
                <w:rFonts w:asciiTheme="majorHAnsi" w:hAnsiTheme="majorHAnsi" w:cstheme="majorHAnsi"/>
                <w:lang w:eastAsia="en-US"/>
              </w:rPr>
              <w:t xml:space="preserve">všeobecné </w:t>
            </w:r>
            <w:r w:rsidRPr="00195E3B">
              <w:rPr>
                <w:rFonts w:asciiTheme="majorHAnsi" w:hAnsiTheme="majorHAnsi" w:cstheme="majorHAnsi"/>
                <w:lang w:eastAsia="en-US"/>
              </w:rPr>
              <w:t xml:space="preserve">ustanovenia o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regionálneho</w:t>
            </w:r>
            <w:r w:rsidRPr="00FF3978">
              <w:rPr>
                <w:rFonts w:asciiTheme="majorHAnsi" w:hAnsiTheme="majorHAnsi" w:cstheme="majorHAnsi"/>
                <w:lang w:eastAsia="en-US"/>
              </w:rPr>
              <w:t xml:space="preserve"> rozvoja,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sociálnom</w:t>
            </w:r>
            <w:r w:rsidRPr="00FF3978">
              <w:rPr>
                <w:rFonts w:asciiTheme="majorHAnsi" w:hAnsiTheme="majorHAnsi" w:cstheme="majorHAnsi"/>
                <w:lang w:eastAsia="en-US"/>
              </w:rPr>
              <w:t xml:space="preserve"> fonde, </w:t>
            </w:r>
            <w:r w:rsidR="00526733" w:rsidRPr="00195E3B">
              <w:rPr>
                <w:rFonts w:asciiTheme="majorHAnsi" w:hAnsiTheme="majorHAnsi" w:cstheme="majorHAnsi"/>
                <w:lang w:eastAsia="en-US"/>
              </w:rPr>
              <w:t>Kohéznom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Európskom</w:t>
            </w:r>
            <w:r w:rsidRPr="00FF3978">
              <w:rPr>
                <w:rFonts w:asciiTheme="majorHAnsi" w:hAnsiTheme="majorHAnsi" w:cstheme="majorHAnsi"/>
                <w:lang w:eastAsia="en-US"/>
              </w:rPr>
              <w:t xml:space="preserve"> </w:t>
            </w:r>
            <w:r w:rsidR="00526733" w:rsidRPr="00195E3B">
              <w:rPr>
                <w:rFonts w:asciiTheme="majorHAnsi" w:hAnsiTheme="majorHAnsi" w:cstheme="majorHAnsi"/>
                <w:lang w:eastAsia="en-US"/>
              </w:rPr>
              <w:t>námornom</w:t>
            </w:r>
            <w:r w:rsidRPr="00FF3978">
              <w:rPr>
                <w:rFonts w:asciiTheme="majorHAnsi" w:hAnsiTheme="majorHAnsi" w:cstheme="majorHAnsi"/>
                <w:lang w:eastAsia="en-US"/>
              </w:rPr>
              <w:t xml:space="preserve"> a </w:t>
            </w:r>
            <w:r w:rsidR="00526733" w:rsidRPr="00195E3B">
              <w:rPr>
                <w:rFonts w:asciiTheme="majorHAnsi" w:hAnsiTheme="majorHAnsi" w:cstheme="majorHAnsi"/>
                <w:lang w:eastAsia="en-US"/>
              </w:rPr>
              <w:t>rybárskom</w:t>
            </w:r>
            <w:r w:rsidRPr="00FF3978">
              <w:rPr>
                <w:rFonts w:asciiTheme="majorHAnsi" w:hAnsiTheme="majorHAnsi" w:cstheme="majorHAnsi"/>
                <w:lang w:eastAsia="en-US"/>
              </w:rPr>
              <w:t xml:space="preserve"> fonde, a </w:t>
            </w:r>
            <w:r w:rsidR="00526733" w:rsidRPr="00195E3B">
              <w:rPr>
                <w:rFonts w:asciiTheme="majorHAnsi" w:hAnsiTheme="majorHAnsi" w:cstheme="majorHAnsi"/>
                <w:lang w:eastAsia="en-US"/>
              </w:rPr>
              <w:t>ktorým</w:t>
            </w:r>
            <w:r w:rsidRPr="00FF3978">
              <w:rPr>
                <w:rFonts w:asciiTheme="majorHAnsi" w:hAnsiTheme="majorHAnsi" w:cstheme="majorHAnsi"/>
                <w:lang w:eastAsia="en-US"/>
              </w:rPr>
              <w:t xml:space="preserve"> sa </w:t>
            </w:r>
            <w:r w:rsidR="00526733" w:rsidRPr="00195E3B">
              <w:rPr>
                <w:rFonts w:asciiTheme="majorHAnsi" w:hAnsiTheme="majorHAnsi" w:cstheme="majorHAnsi"/>
                <w:lang w:eastAsia="en-US"/>
              </w:rPr>
              <w:t>zrušuje</w:t>
            </w:r>
            <w:r w:rsidRPr="00FF3978">
              <w:rPr>
                <w:rFonts w:asciiTheme="majorHAnsi" w:hAnsiTheme="majorHAnsi" w:cstheme="majorHAnsi"/>
                <w:lang w:eastAsia="en-US"/>
              </w:rPr>
              <w:t xml:space="preserve"> nariadenie Rady (ES) č. 1083/2006</w:t>
            </w:r>
          </w:p>
        </w:tc>
      </w:tr>
    </w:tbl>
    <w:p w14:paraId="5910D0A8" w14:textId="77777777" w:rsidR="008E60C1" w:rsidRPr="00FF3978" w:rsidRDefault="008E60C1" w:rsidP="001C4543">
      <w:pPr>
        <w:tabs>
          <w:tab w:val="left" w:pos="1440"/>
        </w:tabs>
        <w:spacing w:before="0" w:after="200"/>
        <w:rPr>
          <w:rFonts w:asciiTheme="majorHAnsi" w:hAnsiTheme="majorHAnsi" w:cstheme="majorHAnsi"/>
          <w:highlight w:val="yellow"/>
          <w:lang w:eastAsia="en-US"/>
        </w:rPr>
      </w:pPr>
    </w:p>
    <w:p w14:paraId="752193CC" w14:textId="77777777" w:rsidR="00856F01" w:rsidRPr="00FF3978" w:rsidRDefault="00856F01">
      <w:pPr>
        <w:spacing w:before="0"/>
        <w:jc w:val="left"/>
        <w:rPr>
          <w:rFonts w:asciiTheme="majorHAnsi" w:hAnsiTheme="majorHAnsi" w:cstheme="majorHAnsi"/>
          <w:highlight w:val="yellow"/>
          <w:lang w:eastAsia="en-US"/>
        </w:rPr>
      </w:pPr>
      <w:r w:rsidRPr="00FF3978">
        <w:rPr>
          <w:rFonts w:asciiTheme="majorHAnsi" w:hAnsiTheme="majorHAnsi" w:cstheme="majorHAnsi"/>
          <w:highlight w:val="yellow"/>
          <w:lang w:eastAsia="en-US"/>
        </w:rPr>
        <w:br w:type="page"/>
      </w:r>
    </w:p>
    <w:p w14:paraId="242FDFFD" w14:textId="77C265F3" w:rsidR="00B73306" w:rsidRPr="00FF3978" w:rsidRDefault="00B73306" w:rsidP="00FF3978">
      <w:pPr>
        <w:pStyle w:val="Nadpis1"/>
        <w:numPr>
          <w:ilvl w:val="0"/>
          <w:numId w:val="107"/>
        </w:numPr>
        <w:shd w:val="clear" w:color="auto" w:fill="BFBFBF" w:themeFill="background1" w:themeFillShade="BF"/>
        <w:spacing w:before="0" w:after="0"/>
        <w:ind w:left="567" w:hanging="567"/>
        <w:rPr>
          <w:rFonts w:asciiTheme="majorHAnsi" w:hAnsiTheme="majorHAnsi" w:cstheme="majorHAnsi"/>
          <w:iCs/>
        </w:rPr>
      </w:pPr>
      <w:bookmarkStart w:id="143" w:name="_Toc389828792"/>
      <w:bookmarkStart w:id="144" w:name="_Toc24353742"/>
      <w:r w:rsidRPr="00FF3978">
        <w:rPr>
          <w:rFonts w:asciiTheme="majorHAnsi" w:hAnsiTheme="majorHAnsi" w:cstheme="majorHAnsi"/>
          <w:bCs w:val="0"/>
          <w:iCs/>
        </w:rPr>
        <w:lastRenderedPageBreak/>
        <w:t>ZOZNAM PRÍLOH</w:t>
      </w:r>
      <w:bookmarkEnd w:id="143"/>
      <w:bookmarkEnd w:id="144"/>
      <w:r w:rsidR="00856F01" w:rsidRPr="00FF3978">
        <w:rPr>
          <w:rFonts w:asciiTheme="majorHAnsi" w:hAnsiTheme="majorHAnsi" w:cstheme="majorHAnsi"/>
          <w:bCs w:val="0"/>
          <w:iCs/>
        </w:rPr>
        <w:t xml:space="preserve">                                                                                                         </w:t>
      </w:r>
    </w:p>
    <w:p w14:paraId="244A6D84" w14:textId="77777777" w:rsidR="00896D16" w:rsidRPr="00FF3978" w:rsidRDefault="00896D16" w:rsidP="00FF3978">
      <w:pPr>
        <w:tabs>
          <w:tab w:val="left" w:pos="0"/>
        </w:tabs>
        <w:spacing w:before="240" w:after="60"/>
        <w:rPr>
          <w:rFonts w:asciiTheme="majorHAnsi" w:hAnsiTheme="majorHAnsi" w:cstheme="majorHAnsi"/>
          <w:lang w:eastAsia="en-US"/>
        </w:rPr>
      </w:pPr>
      <w:r w:rsidRPr="00FF3978">
        <w:rPr>
          <w:rFonts w:asciiTheme="majorHAnsi" w:hAnsiTheme="majorHAnsi" w:cstheme="majorHAnsi"/>
          <w:lang w:eastAsia="en-US"/>
        </w:rPr>
        <w:t>Príloha č.1:</w:t>
      </w:r>
      <w:r w:rsidRPr="00FF3978">
        <w:rPr>
          <w:rFonts w:asciiTheme="majorHAnsi" w:hAnsiTheme="majorHAnsi" w:cstheme="majorHAnsi"/>
          <w:lang w:eastAsia="en-US"/>
        </w:rPr>
        <w:tab/>
      </w:r>
      <w:r w:rsidR="00B73306" w:rsidRPr="00FF3978">
        <w:rPr>
          <w:rFonts w:asciiTheme="majorHAnsi" w:hAnsiTheme="majorHAnsi" w:cstheme="majorHAnsi"/>
          <w:lang w:eastAsia="en-US"/>
        </w:rPr>
        <w:t>Opis opatrení/podopatrení PRV</w:t>
      </w:r>
    </w:p>
    <w:p w14:paraId="56581F84" w14:textId="77777777"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č.2:</w:t>
      </w:r>
      <w:r w:rsidRPr="00FF3978">
        <w:rPr>
          <w:rFonts w:asciiTheme="majorHAnsi" w:hAnsiTheme="majorHAnsi" w:cstheme="majorHAnsi"/>
          <w:lang w:eastAsia="en-US"/>
        </w:rPr>
        <w:tab/>
      </w:r>
      <w:r w:rsidR="00B73306" w:rsidRPr="00FF3978">
        <w:rPr>
          <w:rFonts w:asciiTheme="majorHAnsi" w:hAnsiTheme="majorHAnsi" w:cstheme="majorHAnsi"/>
          <w:lang w:eastAsia="en-US"/>
        </w:rPr>
        <w:t xml:space="preserve">Všeobecné podmienky poskytnutia príspevku, výberové kritériá pre výber   projektov a hodnotiace kritériá pre výber projektov pre projektové opatrenia PRV </w:t>
      </w:r>
    </w:p>
    <w:p w14:paraId="0DBDFE7F" w14:textId="77777777"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č.3:</w:t>
      </w:r>
      <w:r w:rsidRPr="00FF3978">
        <w:rPr>
          <w:rFonts w:asciiTheme="majorHAnsi" w:hAnsiTheme="majorHAnsi" w:cstheme="majorHAnsi"/>
          <w:lang w:eastAsia="en-US"/>
        </w:rPr>
        <w:tab/>
      </w:r>
      <w:r w:rsidR="00EF64DB" w:rsidRPr="00FF3978">
        <w:rPr>
          <w:rFonts w:asciiTheme="majorHAnsi" w:hAnsiTheme="majorHAnsi" w:cstheme="majorHAnsi"/>
          <w:lang w:eastAsia="en-US"/>
        </w:rPr>
        <w:t xml:space="preserve">Právna forma </w:t>
      </w:r>
      <w:r w:rsidR="008D2384" w:rsidRPr="00FF3978">
        <w:rPr>
          <w:rFonts w:asciiTheme="majorHAnsi" w:hAnsiTheme="majorHAnsi" w:cstheme="majorHAnsi"/>
          <w:lang w:eastAsia="en-US"/>
        </w:rPr>
        <w:t>–</w:t>
      </w:r>
      <w:r w:rsidR="00EF64DB" w:rsidRPr="00FF3978">
        <w:rPr>
          <w:rFonts w:asciiTheme="majorHAnsi" w:hAnsiTheme="majorHAnsi" w:cstheme="majorHAnsi"/>
          <w:lang w:eastAsia="en-US"/>
        </w:rPr>
        <w:t xml:space="preserve"> </w:t>
      </w:r>
      <w:r w:rsidR="00597ED5" w:rsidRPr="00FF3978">
        <w:rPr>
          <w:rFonts w:asciiTheme="majorHAnsi" w:hAnsiTheme="majorHAnsi" w:cstheme="majorHAnsi"/>
          <w:lang w:eastAsia="en-US"/>
        </w:rPr>
        <w:t xml:space="preserve">záväzný </w:t>
      </w:r>
      <w:r w:rsidR="00EF64DB" w:rsidRPr="00FF3978">
        <w:rPr>
          <w:rFonts w:asciiTheme="majorHAnsi" w:hAnsiTheme="majorHAnsi" w:cstheme="majorHAnsi"/>
          <w:lang w:eastAsia="en-US"/>
        </w:rPr>
        <w:t>číselník</w:t>
      </w:r>
      <w:r w:rsidR="00597ED5" w:rsidRPr="00FF3978">
        <w:rPr>
          <w:rFonts w:asciiTheme="majorHAnsi" w:hAnsiTheme="majorHAnsi" w:cstheme="majorHAnsi"/>
          <w:lang w:eastAsia="en-US"/>
        </w:rPr>
        <w:t xml:space="preserve"> </w:t>
      </w:r>
    </w:p>
    <w:p w14:paraId="4CD9050F" w14:textId="77777777"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č.4:</w:t>
      </w:r>
      <w:r w:rsidRPr="00FF3978">
        <w:rPr>
          <w:rFonts w:asciiTheme="majorHAnsi" w:hAnsiTheme="majorHAnsi" w:cstheme="majorHAnsi"/>
          <w:lang w:eastAsia="en-US"/>
        </w:rPr>
        <w:tab/>
      </w:r>
      <w:r w:rsidR="008D2384" w:rsidRPr="00FF3978">
        <w:rPr>
          <w:rFonts w:asciiTheme="majorHAnsi" w:hAnsiTheme="majorHAnsi" w:cstheme="majorHAnsi"/>
          <w:lang w:eastAsia="en-US"/>
        </w:rPr>
        <w:t>Späťvzatie ŽoNFP</w:t>
      </w:r>
      <w:r w:rsidR="00597ED5" w:rsidRPr="00FF3978">
        <w:rPr>
          <w:rFonts w:asciiTheme="majorHAnsi" w:hAnsiTheme="majorHAnsi" w:cstheme="majorHAnsi"/>
          <w:lang w:eastAsia="en-US"/>
        </w:rPr>
        <w:t xml:space="preserve"> – odporúčaný vzor</w:t>
      </w:r>
    </w:p>
    <w:p w14:paraId="3CA3EFC2" w14:textId="77777777" w:rsidR="00896D16" w:rsidRPr="00FF3978" w:rsidRDefault="00896D16" w:rsidP="00FF3978">
      <w:pPr>
        <w:tabs>
          <w:tab w:val="left" w:pos="0"/>
        </w:tabs>
        <w:spacing w:before="60" w:after="60"/>
        <w:ind w:left="1410" w:hanging="1410"/>
        <w:rPr>
          <w:rFonts w:asciiTheme="majorHAnsi" w:hAnsiTheme="majorHAnsi" w:cstheme="majorHAnsi"/>
          <w:lang w:eastAsia="en-US"/>
        </w:rPr>
      </w:pPr>
      <w:r w:rsidRPr="00FF3978">
        <w:rPr>
          <w:rFonts w:asciiTheme="majorHAnsi" w:hAnsiTheme="majorHAnsi" w:cstheme="majorHAnsi"/>
          <w:lang w:eastAsia="en-US"/>
        </w:rPr>
        <w:t>Príloha č.5:</w:t>
      </w:r>
      <w:r w:rsidRPr="00FF3978">
        <w:rPr>
          <w:rFonts w:asciiTheme="majorHAnsi" w:hAnsiTheme="majorHAnsi" w:cstheme="majorHAnsi"/>
          <w:lang w:eastAsia="en-US"/>
        </w:rPr>
        <w:tab/>
      </w:r>
      <w:r w:rsidR="008D2384" w:rsidRPr="00FF3978">
        <w:rPr>
          <w:rFonts w:asciiTheme="majorHAnsi" w:hAnsiTheme="majorHAnsi" w:cstheme="majorHAnsi"/>
          <w:lang w:eastAsia="en-US"/>
        </w:rPr>
        <w:t>Späťvzatie odvolania</w:t>
      </w:r>
      <w:r w:rsidR="00597ED5" w:rsidRPr="00FF3978">
        <w:rPr>
          <w:rFonts w:asciiTheme="majorHAnsi" w:hAnsiTheme="majorHAnsi" w:cstheme="majorHAnsi"/>
          <w:lang w:eastAsia="en-US"/>
        </w:rPr>
        <w:t xml:space="preserve"> – odporúčaný vzor</w:t>
      </w:r>
    </w:p>
    <w:p w14:paraId="7831C11C" w14:textId="77777777" w:rsidR="00A52762" w:rsidRPr="00FF3978" w:rsidRDefault="00A52762" w:rsidP="00B73306">
      <w:pPr>
        <w:tabs>
          <w:tab w:val="left" w:pos="1440"/>
        </w:tabs>
        <w:spacing w:before="0" w:after="200"/>
        <w:ind w:left="1418" w:hanging="1418"/>
        <w:rPr>
          <w:rFonts w:asciiTheme="majorHAnsi" w:hAnsiTheme="majorHAnsi" w:cstheme="majorHAnsi"/>
          <w:lang w:eastAsia="en-US"/>
        </w:rPr>
      </w:pPr>
    </w:p>
    <w:p w14:paraId="18F65C7C" w14:textId="77777777" w:rsidR="00B67FAC" w:rsidRPr="00FF3978" w:rsidRDefault="00B67FAC">
      <w:pPr>
        <w:spacing w:before="0" w:after="200"/>
        <w:jc w:val="left"/>
        <w:rPr>
          <w:rFonts w:asciiTheme="majorHAnsi" w:hAnsiTheme="majorHAnsi" w:cstheme="majorHAnsi"/>
        </w:rPr>
      </w:pPr>
    </w:p>
    <w:sectPr w:rsidR="00B67FAC" w:rsidRPr="00FF3978" w:rsidSect="00D54070">
      <w:headerReference w:type="default" r:id="rId89"/>
      <w:footerReference w:type="default" r:id="rId90"/>
      <w:headerReference w:type="first" r:id="rId91"/>
      <w:footerReference w:type="first" r:id="rId92"/>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1477A" w14:textId="77777777" w:rsidR="00A64DCE" w:rsidRDefault="00A64DCE" w:rsidP="004419B4">
      <w:pPr>
        <w:pStyle w:val="Hlavika"/>
      </w:pPr>
      <w:r>
        <w:separator/>
      </w:r>
    </w:p>
  </w:endnote>
  <w:endnote w:type="continuationSeparator" w:id="0">
    <w:p w14:paraId="3E362C89" w14:textId="77777777" w:rsidR="00A64DCE" w:rsidRDefault="00A64DC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5ED1" w14:textId="70983E87" w:rsidR="009A53B5" w:rsidRPr="00FF3978" w:rsidRDefault="009A53B5">
    <w:pPr>
      <w:pStyle w:val="Pta"/>
      <w:pBdr>
        <w:top w:val="thinThickSmallGap" w:sz="24" w:space="1" w:color="622423" w:themeColor="accent2" w:themeShade="7F"/>
      </w:pBdr>
      <w:rPr>
        <w:rFonts w:asciiTheme="majorHAnsi" w:eastAsiaTheme="majorEastAsia" w:hAnsiTheme="majorHAnsi" w:cstheme="majorHAnsi"/>
        <w:sz w:val="16"/>
      </w:rPr>
    </w:pPr>
    <w:r w:rsidRPr="00FF3978">
      <w:rPr>
        <w:rFonts w:asciiTheme="majorHAnsi" w:eastAsiaTheme="majorEastAsia" w:hAnsiTheme="majorHAnsi" w:cstheme="majorHAnsi"/>
        <w:sz w:val="16"/>
      </w:rPr>
      <w:t>Pôdohospodárska platobná agentúra</w:t>
    </w:r>
    <w:r w:rsidRPr="00FF3978">
      <w:rPr>
        <w:rFonts w:asciiTheme="majorHAnsi" w:eastAsiaTheme="majorEastAsia" w:hAnsiTheme="majorHAnsi" w:cstheme="majorHAnsi"/>
        <w:sz w:val="16"/>
      </w:rPr>
      <w:ptab w:relativeTo="margin" w:alignment="right" w:leader="none"/>
    </w:r>
    <w:r w:rsidRPr="00FF3978">
      <w:rPr>
        <w:rFonts w:asciiTheme="majorHAnsi" w:eastAsiaTheme="majorEastAsia" w:hAnsiTheme="majorHAnsi" w:cstheme="majorHAnsi"/>
        <w:sz w:val="16"/>
      </w:rPr>
      <w:t xml:space="preserve">Strana </w:t>
    </w:r>
    <w:r w:rsidRPr="00FF3978">
      <w:rPr>
        <w:rFonts w:asciiTheme="majorHAnsi" w:hAnsiTheme="majorHAnsi" w:cstheme="majorHAnsi"/>
        <w:sz w:val="16"/>
      </w:rPr>
      <w:fldChar w:fldCharType="begin"/>
    </w:r>
    <w:r w:rsidRPr="00FF3978">
      <w:rPr>
        <w:rFonts w:asciiTheme="majorHAnsi" w:hAnsiTheme="majorHAnsi" w:cstheme="majorHAnsi"/>
        <w:sz w:val="16"/>
      </w:rPr>
      <w:instrText>PAGE   \* MERGEFORMAT</w:instrText>
    </w:r>
    <w:r w:rsidRPr="00FF3978">
      <w:rPr>
        <w:rFonts w:asciiTheme="majorHAnsi" w:hAnsiTheme="majorHAnsi" w:cstheme="majorHAnsi"/>
        <w:sz w:val="16"/>
      </w:rPr>
      <w:fldChar w:fldCharType="separate"/>
    </w:r>
    <w:r w:rsidR="00A301EC" w:rsidRPr="00A301EC">
      <w:rPr>
        <w:rFonts w:asciiTheme="majorHAnsi" w:eastAsiaTheme="majorEastAsia" w:hAnsiTheme="majorHAnsi" w:cstheme="majorHAnsi"/>
        <w:noProof/>
        <w:sz w:val="16"/>
      </w:rPr>
      <w:t>10</w:t>
    </w:r>
    <w:r w:rsidRPr="00FF3978">
      <w:rPr>
        <w:rFonts w:asciiTheme="majorHAnsi" w:hAnsiTheme="majorHAnsi" w:cstheme="majorHAnsi"/>
        <w:sz w:val="16"/>
      </w:rPr>
      <w:fldChar w:fldCharType="end"/>
    </w:r>
  </w:p>
  <w:p w14:paraId="35812AA7" w14:textId="77777777" w:rsidR="009A53B5" w:rsidRPr="002D2D70" w:rsidRDefault="009A53B5"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42A4C" w14:textId="7BF72CC5" w:rsidR="009A53B5" w:rsidRDefault="009A53B5">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A301EC" w:rsidRPr="00A301EC">
      <w:rPr>
        <w:rFonts w:asciiTheme="majorHAnsi" w:eastAsiaTheme="majorEastAsia" w:hAnsiTheme="majorHAnsi"/>
        <w:noProof/>
      </w:rPr>
      <w:t>1</w:t>
    </w:r>
    <w:r>
      <w:fldChar w:fldCharType="end"/>
    </w:r>
  </w:p>
  <w:p w14:paraId="2A6773C3" w14:textId="77777777" w:rsidR="009A53B5" w:rsidRDefault="009A53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3D468" w14:textId="77777777" w:rsidR="00A64DCE" w:rsidRDefault="00A64DCE" w:rsidP="004419B4">
      <w:pPr>
        <w:pStyle w:val="Hlavika"/>
      </w:pPr>
      <w:r>
        <w:separator/>
      </w:r>
    </w:p>
  </w:footnote>
  <w:footnote w:type="continuationSeparator" w:id="0">
    <w:p w14:paraId="0CD909EC" w14:textId="77777777" w:rsidR="00A64DCE" w:rsidRDefault="00A64DCE" w:rsidP="004419B4">
      <w:pPr>
        <w:pStyle w:val="Hlavika"/>
      </w:pPr>
      <w:r>
        <w:continuationSeparator/>
      </w:r>
    </w:p>
  </w:footnote>
  <w:footnote w:id="1">
    <w:p w14:paraId="730CB136" w14:textId="77777777" w:rsidR="009A53B5" w:rsidRPr="00FF3978" w:rsidRDefault="009A53B5" w:rsidP="00CA0109">
      <w:pPr>
        <w:pStyle w:val="Textpoznmkypodiarou"/>
        <w:ind w:left="142" w:hanging="142"/>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Bratislava alebo Košice majú mestské časti riadené starostom v zmysle </w:t>
      </w:r>
      <w:r w:rsidRPr="00FF3978">
        <w:rPr>
          <w:rFonts w:asciiTheme="majorHAnsi" w:hAnsiTheme="majorHAnsi" w:cstheme="majorHAnsi"/>
          <w:i/>
          <w:iCs/>
          <w:sz w:val="18"/>
        </w:rPr>
        <w:t>zákona č. 377/1990 Zb. o hlavnom meste SR Bratislave</w:t>
      </w:r>
      <w:r w:rsidRPr="00FF3978">
        <w:rPr>
          <w:rFonts w:asciiTheme="majorHAnsi" w:hAnsiTheme="majorHAnsi" w:cstheme="majorHAnsi"/>
          <w:sz w:val="18"/>
        </w:rPr>
        <w:t xml:space="preserve"> a </w:t>
      </w:r>
      <w:r w:rsidRPr="00FF3978">
        <w:rPr>
          <w:rFonts w:asciiTheme="majorHAnsi" w:hAnsiTheme="majorHAnsi" w:cstheme="majorHAnsi"/>
          <w:i/>
          <w:iCs/>
          <w:sz w:val="18"/>
        </w:rPr>
        <w:t>v zmysle zákona č. 401/1990 Zb.</w:t>
      </w:r>
      <w:r w:rsidRPr="00FF3978">
        <w:rPr>
          <w:rFonts w:asciiTheme="majorHAnsi" w:hAnsiTheme="majorHAnsi" w:cstheme="majorHAnsi"/>
          <w:sz w:val="18"/>
        </w:rPr>
        <w:t xml:space="preserve"> </w:t>
      </w:r>
      <w:r w:rsidRPr="00FF3978">
        <w:rPr>
          <w:rFonts w:asciiTheme="majorHAnsi" w:hAnsiTheme="majorHAnsi" w:cstheme="majorHAnsi"/>
          <w:i/>
          <w:iCs/>
          <w:sz w:val="18"/>
        </w:rPr>
        <w:t>o meste Košice</w:t>
      </w:r>
      <w:r w:rsidRPr="00FF3978">
        <w:rPr>
          <w:rFonts w:asciiTheme="majorHAnsi" w:hAnsiTheme="majorHAnsi" w:cstheme="majorHAnsi"/>
          <w:sz w:val="18"/>
        </w:rPr>
        <w:t xml:space="preserve"> a pokiaľ tieto nemajú viac ako 5 000 obyvateľov, sa aj takéto mestské časti považujú za vidiecke oblasti. Napr. obec Rusovce je mestskou časťou Bratislavy, ale keďže má 2 891 obyvateľov, považuje sa v prípade PRV za vidiecku oblasť. </w:t>
      </w:r>
      <w:r w:rsidRPr="00FF3978">
        <w:rPr>
          <w:rFonts w:asciiTheme="majorHAnsi" w:hAnsiTheme="majorHAnsi" w:cstheme="majorHAnsi"/>
          <w:b/>
          <w:sz w:val="18"/>
        </w:rPr>
        <w:t>Ostatné krajské mestá vrátane ich prímestských častí sa nepovažujú pre potreby PRV za vidiecke oblasti</w:t>
      </w:r>
      <w:r w:rsidRPr="00FF3978">
        <w:rPr>
          <w:rFonts w:asciiTheme="majorHAnsi" w:hAnsiTheme="majorHAnsi" w:cstheme="majorHAnsi"/>
          <w:sz w:val="18"/>
        </w:rPr>
        <w:t>.</w:t>
      </w:r>
    </w:p>
    <w:p w14:paraId="48F76305" w14:textId="77777777" w:rsidR="009A53B5" w:rsidRDefault="009A53B5" w:rsidP="00CA0109">
      <w:pPr>
        <w:pStyle w:val="Textpoznmkypodiarou"/>
        <w:ind w:left="142" w:hanging="142"/>
        <w:jc w:val="both"/>
      </w:pPr>
    </w:p>
  </w:footnote>
  <w:footnote w:id="2">
    <w:p w14:paraId="175A6EED" w14:textId="7B29DB74" w:rsidR="009A53B5" w:rsidRPr="00FF3978" w:rsidRDefault="009A53B5">
      <w:pPr>
        <w:pStyle w:val="Textpoznmkypodiarou"/>
        <w:rPr>
          <w:sz w:val="18"/>
          <w:szCs w:val="18"/>
        </w:rPr>
      </w:pPr>
      <w:r>
        <w:rPr>
          <w:rStyle w:val="Odkaznapoznmkupodiarou"/>
        </w:rPr>
        <w:footnoteRef/>
      </w:r>
      <w:r>
        <w:t xml:space="preserve"> </w:t>
      </w:r>
      <w:r w:rsidRPr="00FF3978">
        <w:rPr>
          <w:rFonts w:asciiTheme="majorHAnsi" w:hAnsiTheme="majorHAnsi" w:cstheme="majorHAnsi"/>
          <w:sz w:val="18"/>
          <w:szCs w:val="18"/>
        </w:rPr>
        <w:t>V zmysle finančných limitov § 5 ods.3,4 zákona č. 343/2015 Z. z. o verejnom obstarávaní a o zmene a doplnení niektorých zákonov</w:t>
      </w:r>
    </w:p>
  </w:footnote>
  <w:footnote w:id="3">
    <w:p w14:paraId="559EA123" w14:textId="77777777" w:rsidR="009A53B5" w:rsidRPr="00FF3978" w:rsidRDefault="009A53B5" w:rsidP="0019795F">
      <w:pPr>
        <w:pStyle w:val="Textpoznmkypodiarou"/>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w:t>
      </w:r>
      <w:r w:rsidRPr="00FF3978">
        <w:rPr>
          <w:rFonts w:asciiTheme="majorHAnsi" w:hAnsiTheme="majorHAnsi" w:cstheme="majorHAnsi"/>
          <w:sz w:val="18"/>
          <w:szCs w:val="16"/>
        </w:rPr>
        <w:t>Atlas rómskych komunít 2013 (</w:t>
      </w:r>
      <w:hyperlink r:id="rId1" w:history="1">
        <w:r w:rsidRPr="00FF3978">
          <w:rPr>
            <w:rStyle w:val="Hypertextovprepojenie"/>
            <w:rFonts w:asciiTheme="majorHAnsi" w:hAnsiTheme="majorHAnsi" w:cstheme="majorHAnsi"/>
            <w:sz w:val="18"/>
            <w:szCs w:val="16"/>
          </w:rPr>
          <w:t>http://www.minv.sk/?atlas_2013</w:t>
        </w:r>
      </w:hyperlink>
      <w:r w:rsidRPr="00FF3978">
        <w:rPr>
          <w:rFonts w:asciiTheme="majorHAnsi" w:hAnsiTheme="majorHAnsi" w:cstheme="majorHAnsi"/>
          <w:sz w:val="18"/>
          <w:szCs w:val="16"/>
        </w:rPr>
        <w:t>).</w:t>
      </w:r>
    </w:p>
  </w:footnote>
  <w:footnote w:id="4">
    <w:p w14:paraId="4198B240" w14:textId="77777777" w:rsidR="009A53B5" w:rsidRPr="00FF3978" w:rsidRDefault="009A53B5" w:rsidP="00FF3978">
      <w:pPr>
        <w:pStyle w:val="Textpoznmkypodiarou"/>
        <w:jc w:val="both"/>
        <w:rPr>
          <w:rFonts w:asciiTheme="majorHAnsi" w:hAnsiTheme="majorHAnsi" w:cstheme="majorHAnsi"/>
          <w:sz w:val="16"/>
          <w:szCs w:val="16"/>
        </w:rPr>
      </w:pPr>
      <w:r w:rsidRPr="00FF3978">
        <w:rPr>
          <w:rStyle w:val="Odkaznapoznmkupodiarou"/>
          <w:rFonts w:asciiTheme="majorHAnsi" w:hAnsiTheme="majorHAnsi" w:cstheme="majorHAnsi"/>
          <w:sz w:val="16"/>
          <w:szCs w:val="16"/>
        </w:rPr>
        <w:footnoteRef/>
      </w:r>
      <w:r w:rsidRPr="00FF3978">
        <w:rPr>
          <w:rFonts w:asciiTheme="majorHAnsi" w:hAnsiTheme="majorHAnsi" w:cstheme="majorHAnsi"/>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5">
    <w:p w14:paraId="19FB28BB" w14:textId="77777777" w:rsidR="009A53B5" w:rsidRPr="00FF3978" w:rsidRDefault="009A53B5" w:rsidP="00FF3978">
      <w:pPr>
        <w:pStyle w:val="Textpoznmkypodiarou"/>
        <w:jc w:val="both"/>
        <w:rPr>
          <w:rFonts w:asciiTheme="majorHAnsi" w:hAnsiTheme="majorHAnsi" w:cstheme="majorHAnsi"/>
          <w:sz w:val="16"/>
          <w:szCs w:val="16"/>
        </w:rPr>
      </w:pPr>
      <w:r w:rsidRPr="00FF3978">
        <w:rPr>
          <w:rStyle w:val="Odkaznapoznmkupodiarou"/>
          <w:rFonts w:asciiTheme="majorHAnsi" w:hAnsiTheme="majorHAnsi" w:cstheme="majorHAnsi"/>
          <w:sz w:val="16"/>
          <w:szCs w:val="16"/>
        </w:rPr>
        <w:footnoteRef/>
      </w:r>
      <w:r w:rsidRPr="00FF3978">
        <w:rPr>
          <w:rFonts w:asciiTheme="majorHAnsi" w:hAnsiTheme="majorHAnsi" w:cstheme="majorHAnsi"/>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w:t>
      </w:r>
    </w:p>
  </w:footnote>
  <w:footnote w:id="6">
    <w:p w14:paraId="53563B7D" w14:textId="6E943409" w:rsidR="009A53B5" w:rsidRPr="00FF3978" w:rsidRDefault="009A53B5" w:rsidP="008D05E9">
      <w:pPr>
        <w:pStyle w:val="Textpoznmkypodiarou"/>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Pozn.: 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7">
    <w:p w14:paraId="2E351509" w14:textId="77777777" w:rsidR="009A53B5" w:rsidRPr="00FF3978" w:rsidRDefault="009A53B5" w:rsidP="008D05E9">
      <w:pPr>
        <w:pStyle w:val="Textpoznmkypodiarou"/>
        <w:jc w:val="both"/>
        <w:rPr>
          <w:rFonts w:asciiTheme="majorHAnsi" w:hAnsiTheme="majorHAnsi" w:cstheme="majorHAnsi"/>
          <w:sz w:val="18"/>
        </w:rPr>
      </w:pPr>
      <w:r w:rsidRPr="00FF3978">
        <w:rPr>
          <w:rStyle w:val="Odkaznapoznmkupodiarou"/>
          <w:rFonts w:asciiTheme="majorHAnsi" w:hAnsiTheme="majorHAnsi" w:cstheme="majorHAnsi"/>
          <w:sz w:val="18"/>
        </w:rPr>
        <w:footnoteRef/>
      </w:r>
      <w:r w:rsidRPr="00FF3978">
        <w:rPr>
          <w:rFonts w:asciiTheme="majorHAnsi" w:hAnsiTheme="majorHAnsi" w:cstheme="majorHAnsi"/>
          <w:sz w:val="18"/>
        </w:rP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59A69" w14:textId="02A0D190" w:rsidR="009A53B5" w:rsidRPr="00FF3978" w:rsidRDefault="009A53B5" w:rsidP="00587DCF">
    <w:pPr>
      <w:pStyle w:val="Hlavika"/>
      <w:rPr>
        <w:rFonts w:asciiTheme="majorHAnsi" w:hAnsiTheme="majorHAnsi" w:cstheme="majorHAnsi"/>
        <w:sz w:val="16"/>
      </w:rPr>
    </w:pPr>
    <w:r w:rsidRPr="00FF3978">
      <w:rPr>
        <w:rFonts w:asciiTheme="majorHAnsi" w:hAnsiTheme="majorHAnsi" w:cstheme="majorHAnsi"/>
        <w:b/>
        <w:sz w:val="16"/>
      </w:rPr>
      <w:t>Príručka pre žiadateľa o poskytnutie nenávratného finančného príspevku z PRV SR 2014 – 2020</w:t>
    </w:r>
    <w:r w:rsidRPr="00FF3978">
      <w:rPr>
        <w:rFonts w:asciiTheme="majorHAnsi" w:hAnsiTheme="majorHAnsi" w:cstheme="majorHAnsi"/>
        <w:b/>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388D7" w14:textId="77777777" w:rsidR="009A53B5" w:rsidRDefault="009A53B5">
    <w:pPr>
      <w:pStyle w:val="Hlavika"/>
      <w:jc w:val="right"/>
    </w:pPr>
  </w:p>
  <w:p w14:paraId="44856A96" w14:textId="77777777" w:rsidR="009A53B5" w:rsidRDefault="009A53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C041E9A"/>
    <w:lvl w:ilvl="0">
      <w:start w:val="1"/>
      <w:numFmt w:val="bullet"/>
      <w:pStyle w:val="Nadpis9"/>
      <w:lvlText w:val=""/>
      <w:lvlJc w:val="left"/>
      <w:pPr>
        <w:tabs>
          <w:tab w:val="num" w:pos="360"/>
        </w:tabs>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 w15:restartNumberingAfterBreak="0">
    <w:nsid w:val="010421A5"/>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2"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4C40F19"/>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5"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07A45B91"/>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9EA1734"/>
    <w:multiLevelType w:val="hybridMultilevel"/>
    <w:tmpl w:val="9CACF86E"/>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BEE6870"/>
    <w:multiLevelType w:val="multilevel"/>
    <w:tmpl w:val="07E647C0"/>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none"/>
      <w:lvlText w:val="6.1.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2" w15:restartNumberingAfterBreak="0">
    <w:nsid w:val="0C317164"/>
    <w:multiLevelType w:val="hybridMultilevel"/>
    <w:tmpl w:val="3E106398"/>
    <w:lvl w:ilvl="0" w:tplc="1C648FD0">
      <w:start w:val="5"/>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6"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7" w15:restartNumberingAfterBreak="0">
    <w:nsid w:val="10F248F6"/>
    <w:multiLevelType w:val="hybridMultilevel"/>
    <w:tmpl w:val="6DBAE21E"/>
    <w:lvl w:ilvl="0" w:tplc="4A8AF872">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12533BCB"/>
    <w:multiLevelType w:val="multilevel"/>
    <w:tmpl w:val="400C674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20"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24"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9"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180243CB"/>
    <w:multiLevelType w:val="hybridMultilevel"/>
    <w:tmpl w:val="E92CDBC2"/>
    <w:lvl w:ilvl="0" w:tplc="198ED558">
      <w:start w:val="1"/>
      <w:numFmt w:val="lowerLetter"/>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90F09B3"/>
    <w:multiLevelType w:val="hybridMultilevel"/>
    <w:tmpl w:val="870C8054"/>
    <w:lvl w:ilvl="0" w:tplc="1256BEDE">
      <w:start w:val="1"/>
      <w:numFmt w:val="decimal"/>
      <w:lvlText w:val="2.%1.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3" w15:restartNumberingAfterBreak="0">
    <w:nsid w:val="19656F73"/>
    <w:multiLevelType w:val="hybridMultilevel"/>
    <w:tmpl w:val="B86ECD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561E89"/>
    <w:multiLevelType w:val="hybridMultilevel"/>
    <w:tmpl w:val="71E01084"/>
    <w:lvl w:ilvl="0" w:tplc="041B0011">
      <w:start w:val="1"/>
      <w:numFmt w:val="decimal"/>
      <w:lvlText w:val="%1)"/>
      <w:lvlJc w:val="left"/>
      <w:pPr>
        <w:ind w:left="862" w:hanging="360"/>
      </w:pPr>
      <w:rPr>
        <w:rFonts w:cs="Times New Roman"/>
      </w:rPr>
    </w:lvl>
    <w:lvl w:ilvl="1" w:tplc="DEC01BB2">
      <w:start w:val="1"/>
      <w:numFmt w:val="lowerLetter"/>
      <w:lvlText w:val="%2)"/>
      <w:lvlJc w:val="left"/>
      <w:pPr>
        <w:ind w:left="2062" w:hanging="840"/>
      </w:pPr>
      <w:rPr>
        <w:rFonts w:hint="default"/>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35"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1B640575"/>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37"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15:restartNumberingAfterBreak="0">
    <w:nsid w:val="1BD874BF"/>
    <w:multiLevelType w:val="hybridMultilevel"/>
    <w:tmpl w:val="DCAC6F50"/>
    <w:lvl w:ilvl="0" w:tplc="39BA004A">
      <w:start w:val="1"/>
      <w:numFmt w:val="lowerLetter"/>
      <w:lvlText w:val="%1)"/>
      <w:lvlJc w:val="left"/>
      <w:pPr>
        <w:ind w:left="720" w:hanging="360"/>
      </w:pPr>
      <w:rPr>
        <w:rFonts w:cs="Times New Roman" w:hint="default"/>
        <w:color w:val="auto"/>
      </w:rPr>
    </w:lvl>
    <w:lvl w:ilvl="1" w:tplc="F1C2546C">
      <w:start w:val="1"/>
      <w:numFmt w:val="lowerLetter"/>
      <w:lvlText w:val="%2)"/>
      <w:lvlJc w:val="left"/>
      <w:pPr>
        <w:ind w:left="1440" w:hanging="360"/>
      </w:pPr>
      <w:rPr>
        <w:b w:val="0"/>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1C3F53A7"/>
    <w:multiLevelType w:val="hybridMultilevel"/>
    <w:tmpl w:val="140EB88E"/>
    <w:lvl w:ilvl="0" w:tplc="94A857E6">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1D12749D"/>
    <w:multiLevelType w:val="hybridMultilevel"/>
    <w:tmpl w:val="FF8429C6"/>
    <w:lvl w:ilvl="0" w:tplc="F8766CCE">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2"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F3453AB"/>
    <w:multiLevelType w:val="hybridMultilevel"/>
    <w:tmpl w:val="41A6F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4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210619BC"/>
    <w:multiLevelType w:val="hybridMultilevel"/>
    <w:tmpl w:val="26DE8C48"/>
    <w:lvl w:ilvl="0" w:tplc="88EC681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4674A8E"/>
    <w:multiLevelType w:val="multilevel"/>
    <w:tmpl w:val="0ACA2452"/>
    <w:lvl w:ilvl="0">
      <w:start w:val="1"/>
      <w:numFmt w:val="decimal"/>
      <w:lvlText w:val="%1."/>
      <w:lvlJc w:val="left"/>
      <w:pPr>
        <w:ind w:left="720" w:hanging="360"/>
      </w:pPr>
      <w:rPr>
        <w:rFonts w:hint="default"/>
      </w:rPr>
    </w:lvl>
    <w:lvl w:ilvl="1">
      <w:start w:val="2"/>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4F453BF"/>
    <w:multiLevelType w:val="multilevel"/>
    <w:tmpl w:val="0D64328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2.%4.1"/>
      <w:lvlJc w:val="left"/>
      <w:pPr>
        <w:ind w:left="720" w:hanging="720"/>
      </w:pPr>
      <w:rPr>
        <w:rFonts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54"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6971A02"/>
    <w:multiLevelType w:val="hybridMultilevel"/>
    <w:tmpl w:val="C994B0F4"/>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6E55211"/>
    <w:multiLevelType w:val="hybridMultilevel"/>
    <w:tmpl w:val="5580668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89A5B51"/>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58"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59" w15:restartNumberingAfterBreak="0">
    <w:nsid w:val="2BB8612F"/>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60"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2" w15:restartNumberingAfterBreak="0">
    <w:nsid w:val="2E1772FA"/>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63" w15:restartNumberingAfterBreak="0">
    <w:nsid w:val="2FA0527B"/>
    <w:multiLevelType w:val="hybridMultilevel"/>
    <w:tmpl w:val="E126079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6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34FA0CE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69" w15:restartNumberingAfterBreak="0">
    <w:nsid w:val="35484EB3"/>
    <w:multiLevelType w:val="hybridMultilevel"/>
    <w:tmpl w:val="2B269C46"/>
    <w:lvl w:ilvl="0" w:tplc="8EA252B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72" w15:restartNumberingAfterBreak="0">
    <w:nsid w:val="37667D4D"/>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73" w15:restartNumberingAfterBreak="0">
    <w:nsid w:val="38195BF8"/>
    <w:multiLevelType w:val="hybridMultilevel"/>
    <w:tmpl w:val="88861B80"/>
    <w:lvl w:ilvl="0" w:tplc="4AA64372">
      <w:start w:val="1"/>
      <w:numFmt w:val="lowerLetter"/>
      <w:lvlText w:val="%1)"/>
      <w:lvlJc w:val="left"/>
      <w:pPr>
        <w:ind w:left="1776" w:hanging="360"/>
      </w:pPr>
      <w:rPr>
        <w:rFonts w:cs="Times New Roman"/>
        <w:b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74" w15:restartNumberingAfterBreak="0">
    <w:nsid w:val="38C228F0"/>
    <w:multiLevelType w:val="hybridMultilevel"/>
    <w:tmpl w:val="108A0014"/>
    <w:lvl w:ilvl="0" w:tplc="04090017">
      <w:start w:val="1"/>
      <w:numFmt w:val="lowerLetter"/>
      <w:lvlText w:val="%1)"/>
      <w:lvlJc w:val="left"/>
      <w:pPr>
        <w:ind w:left="1287" w:hanging="360"/>
      </w:pPr>
      <w:rPr>
        <w:rFonts w:cs="Times New Roman" w:hint="default"/>
      </w:rPr>
    </w:lvl>
    <w:lvl w:ilvl="1" w:tplc="62DE6B30">
      <w:start w:val="1"/>
      <w:numFmt w:val="lowerLetter"/>
      <w:lvlText w:val="%2)"/>
      <w:lvlJc w:val="left"/>
      <w:pPr>
        <w:ind w:left="2007" w:hanging="360"/>
      </w:pPr>
      <w:rPr>
        <w:rFonts w:cs="Times New Roman" w:hint="default"/>
        <w:b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5"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6"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7" w15:restartNumberingAfterBreak="0">
    <w:nsid w:val="39720159"/>
    <w:multiLevelType w:val="hybridMultilevel"/>
    <w:tmpl w:val="BB040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9AA7FF9"/>
    <w:multiLevelType w:val="hybridMultilevel"/>
    <w:tmpl w:val="6AC8042E"/>
    <w:lvl w:ilvl="0" w:tplc="1256BEDE">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9" w15:restartNumberingAfterBreak="0">
    <w:nsid w:val="39B21BC8"/>
    <w:multiLevelType w:val="hybridMultilevel"/>
    <w:tmpl w:val="F57C47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B980570"/>
    <w:multiLevelType w:val="hybridMultilevel"/>
    <w:tmpl w:val="E12C17CC"/>
    <w:lvl w:ilvl="0" w:tplc="41745460">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5"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43D61CD2"/>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87" w15:restartNumberingAfterBreak="0">
    <w:nsid w:val="44FB260D"/>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8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8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90" w15:restartNumberingAfterBreak="0">
    <w:nsid w:val="459C3118"/>
    <w:multiLevelType w:val="hybridMultilevel"/>
    <w:tmpl w:val="3380FE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91"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92"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15:restartNumberingAfterBreak="0">
    <w:nsid w:val="48941554"/>
    <w:multiLevelType w:val="hybridMultilevel"/>
    <w:tmpl w:val="D33067E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A44679B0">
      <w:start w:val="1"/>
      <w:numFmt w:val="lowerLetter"/>
      <w:lvlText w:val="%4)"/>
      <w:lvlJc w:val="left"/>
      <w:pPr>
        <w:ind w:left="3447" w:hanging="360"/>
      </w:pPr>
      <w:rPr>
        <w:b w:val="0"/>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6"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97"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8"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9784870"/>
    <w:multiLevelType w:val="hybridMultilevel"/>
    <w:tmpl w:val="8E92EC1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0" w15:restartNumberingAfterBreak="0">
    <w:nsid w:val="49A74868"/>
    <w:multiLevelType w:val="hybridMultilevel"/>
    <w:tmpl w:val="FBA212C6"/>
    <w:lvl w:ilvl="0" w:tplc="04090017">
      <w:start w:val="1"/>
      <w:numFmt w:val="lowerLetter"/>
      <w:lvlText w:val="%1)"/>
      <w:lvlJc w:val="left"/>
      <w:pPr>
        <w:ind w:left="1287" w:hanging="360"/>
      </w:pPr>
      <w:rPr>
        <w:rFonts w:cs="Times New Roman"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1" w15:restartNumberingAfterBreak="0">
    <w:nsid w:val="4AE2106E"/>
    <w:multiLevelType w:val="hybridMultilevel"/>
    <w:tmpl w:val="0130F376"/>
    <w:lvl w:ilvl="0" w:tplc="775EE91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4D0B52FE"/>
    <w:multiLevelType w:val="hybridMultilevel"/>
    <w:tmpl w:val="D64CC382"/>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E174A7B2">
      <w:start w:val="1"/>
      <w:numFmt w:val="lowerLetter"/>
      <w:lvlText w:val="%4)"/>
      <w:lvlJc w:val="left"/>
      <w:pPr>
        <w:ind w:left="4014" w:hanging="360"/>
      </w:pPr>
      <w:rPr>
        <w:b w:val="0"/>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04"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105" w15:restartNumberingAfterBreak="0">
    <w:nsid w:val="4E4B6AF9"/>
    <w:multiLevelType w:val="hybridMultilevel"/>
    <w:tmpl w:val="64823380"/>
    <w:lvl w:ilvl="0" w:tplc="04404544">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6"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7"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8"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109"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0"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1"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2" w15:restartNumberingAfterBreak="0">
    <w:nsid w:val="52C80F14"/>
    <w:multiLevelType w:val="hybridMultilevel"/>
    <w:tmpl w:val="78A02FCC"/>
    <w:lvl w:ilvl="0" w:tplc="06C618B2">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3"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114" w15:restartNumberingAfterBreak="0">
    <w:nsid w:val="5300655B"/>
    <w:multiLevelType w:val="hybridMultilevel"/>
    <w:tmpl w:val="246EFE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54063DF2"/>
    <w:multiLevelType w:val="hybridMultilevel"/>
    <w:tmpl w:val="802A4F80"/>
    <w:lvl w:ilvl="0" w:tplc="76F2A98C">
      <w:start w:val="1"/>
      <w:numFmt w:val="decimal"/>
      <w:lvlText w:val="%1)"/>
      <w:lvlJc w:val="left"/>
      <w:pPr>
        <w:ind w:left="360" w:hanging="72"/>
      </w:pPr>
      <w:rPr>
        <w:rFonts w:asciiTheme="majorHAnsi" w:hAnsiTheme="majorHAnsi" w:cstheme="majorHAnsi"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6" w15:restartNumberingAfterBreak="0">
    <w:nsid w:val="54A90C12"/>
    <w:multiLevelType w:val="hybridMultilevel"/>
    <w:tmpl w:val="B298E626"/>
    <w:lvl w:ilvl="0" w:tplc="F0487F52">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7"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18" w15:restartNumberingAfterBreak="0">
    <w:nsid w:val="573F53D7"/>
    <w:multiLevelType w:val="hybridMultilevel"/>
    <w:tmpl w:val="0A34B54C"/>
    <w:lvl w:ilvl="0" w:tplc="CD1EAD20">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9" w15:restartNumberingAfterBreak="0">
    <w:nsid w:val="57940000"/>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20" w15:restartNumberingAfterBreak="0">
    <w:nsid w:val="58F45899"/>
    <w:multiLevelType w:val="hybridMultilevel"/>
    <w:tmpl w:val="79A403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9D45FF4"/>
    <w:multiLevelType w:val="hybridMultilevel"/>
    <w:tmpl w:val="D46E016A"/>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3"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124"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5" w15:restartNumberingAfterBreak="0">
    <w:nsid w:val="5D333992"/>
    <w:multiLevelType w:val="hybridMultilevel"/>
    <w:tmpl w:val="12E41BE8"/>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E2E8894A">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F197D4B"/>
    <w:multiLevelType w:val="hybridMultilevel"/>
    <w:tmpl w:val="070E20D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7" w15:restartNumberingAfterBreak="0">
    <w:nsid w:val="5FCE2430"/>
    <w:multiLevelType w:val="hybridMultilevel"/>
    <w:tmpl w:val="27ECF386"/>
    <w:lvl w:ilvl="0" w:tplc="D1AAE6C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60D81076"/>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0" w15:restartNumberingAfterBreak="0">
    <w:nsid w:val="61024E82"/>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1" w15:restartNumberingAfterBreak="0">
    <w:nsid w:val="628601D2"/>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2" w15:restartNumberingAfterBreak="0">
    <w:nsid w:val="62CA2DF8"/>
    <w:multiLevelType w:val="hybridMultilevel"/>
    <w:tmpl w:val="90F448C4"/>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3" w15:restartNumberingAfterBreak="0">
    <w:nsid w:val="65071504"/>
    <w:multiLevelType w:val="hybridMultilevel"/>
    <w:tmpl w:val="E7A42BD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4"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65AC33AD"/>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36"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37" w15:restartNumberingAfterBreak="0">
    <w:nsid w:val="683C1E5A"/>
    <w:multiLevelType w:val="hybridMultilevel"/>
    <w:tmpl w:val="13F2A566"/>
    <w:lvl w:ilvl="0" w:tplc="041B0011">
      <w:start w:val="1"/>
      <w:numFmt w:val="decimal"/>
      <w:lvlText w:val="%1)"/>
      <w:lvlJc w:val="left"/>
      <w:pPr>
        <w:ind w:left="720" w:hanging="360"/>
      </w:pPr>
    </w:lvl>
    <w:lvl w:ilvl="1" w:tplc="041B0011">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104238"/>
    <w:multiLevelType w:val="hybridMultilevel"/>
    <w:tmpl w:val="1D6640A4"/>
    <w:lvl w:ilvl="0" w:tplc="070EE9BE">
      <w:start w:val="1"/>
      <w:numFmt w:val="decimal"/>
      <w:pStyle w:val="Nadpis4"/>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41" w15:restartNumberingAfterBreak="0">
    <w:nsid w:val="6C5F4D43"/>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1429"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2" w15:restartNumberingAfterBreak="0">
    <w:nsid w:val="6FD33910"/>
    <w:multiLevelType w:val="hybridMultilevel"/>
    <w:tmpl w:val="9EA2285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3" w15:restartNumberingAfterBreak="0">
    <w:nsid w:val="7029184F"/>
    <w:multiLevelType w:val="hybridMultilevel"/>
    <w:tmpl w:val="09184098"/>
    <w:lvl w:ilvl="0" w:tplc="041B000F">
      <w:start w:val="1"/>
      <w:numFmt w:val="decimal"/>
      <w:lvlText w:val="%1."/>
      <w:lvlJc w:val="left"/>
      <w:pPr>
        <w:ind w:left="720" w:hanging="360"/>
      </w:pPr>
    </w:lvl>
    <w:lvl w:ilvl="1" w:tplc="661E1A86">
      <w:start w:val="1"/>
      <w:numFmt w:val="decimal"/>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14357FF"/>
    <w:multiLevelType w:val="hybridMultilevel"/>
    <w:tmpl w:val="DD92D588"/>
    <w:lvl w:ilvl="0" w:tplc="775EE914">
      <w:start w:val="1"/>
      <w:numFmt w:val="decimal"/>
      <w:lvlText w:val="%1)"/>
      <w:lvlJc w:val="left"/>
      <w:pPr>
        <w:ind w:left="720" w:hanging="360"/>
      </w:pPr>
      <w:rPr>
        <w:color w:val="auto"/>
      </w:rPr>
    </w:lvl>
    <w:lvl w:ilvl="1" w:tplc="3F94607E">
      <w:start w:val="1"/>
      <w:numFmt w:val="decimal"/>
      <w:lvlText w:val="%2)"/>
      <w:lvlJc w:val="left"/>
      <w:pPr>
        <w:ind w:left="1440" w:hanging="360"/>
      </w:pPr>
      <w:rPr>
        <w:b w:val="0"/>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6" w15:restartNumberingAfterBreak="0">
    <w:nsid w:val="72A90794"/>
    <w:multiLevelType w:val="multilevel"/>
    <w:tmpl w:val="C27E0F54"/>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47"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148" w15:restartNumberingAfterBreak="0">
    <w:nsid w:val="73112C5C"/>
    <w:multiLevelType w:val="hybridMultilevel"/>
    <w:tmpl w:val="1F9C0422"/>
    <w:lvl w:ilvl="0" w:tplc="88EC681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314124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50" w15:restartNumberingAfterBreak="0">
    <w:nsid w:val="73554933"/>
    <w:multiLevelType w:val="hybridMultilevel"/>
    <w:tmpl w:val="0A6AF6AC"/>
    <w:lvl w:ilvl="0" w:tplc="22545A2E">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1"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2" w15:restartNumberingAfterBreak="0">
    <w:nsid w:val="75587711"/>
    <w:multiLevelType w:val="hybridMultilevel"/>
    <w:tmpl w:val="3DDEE322"/>
    <w:lvl w:ilvl="0" w:tplc="32368E10">
      <w:start w:val="1"/>
      <w:numFmt w:val="low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3" w15:restartNumberingAfterBreak="0">
    <w:nsid w:val="755F2148"/>
    <w:multiLevelType w:val="hybridMultilevel"/>
    <w:tmpl w:val="44A25BDE"/>
    <w:lvl w:ilvl="0" w:tplc="041B0017">
      <w:start w:val="1"/>
      <w:numFmt w:val="lowerLetter"/>
      <w:lvlText w:val="%1)"/>
      <w:lvlJc w:val="left"/>
      <w:pPr>
        <w:ind w:left="720" w:hanging="360"/>
      </w:pPr>
      <w:rPr>
        <w:rFonts w:cs="Times New Roman"/>
      </w:rPr>
    </w:lvl>
    <w:lvl w:ilvl="1" w:tplc="EC3C59C4">
      <w:start w:val="1"/>
      <w:numFmt w:val="decimal"/>
      <w:lvlText w:val="%2)"/>
      <w:lvlJc w:val="left"/>
      <w:pPr>
        <w:ind w:left="1512" w:hanging="432"/>
      </w:pPr>
      <w:rPr>
        <w:rFonts w:cs="Times New Roman" w:hint="default"/>
        <w:b w:val="0"/>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5"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56" w15:restartNumberingAfterBreak="0">
    <w:nsid w:val="784070F5"/>
    <w:multiLevelType w:val="hybridMultilevel"/>
    <w:tmpl w:val="5CF0B6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2B269A68">
      <w:start w:val="1"/>
      <w:numFmt w:val="lowerLetter"/>
      <w:lvlText w:val="%4)"/>
      <w:lvlJc w:val="left"/>
      <w:pPr>
        <w:ind w:left="3447" w:hanging="360"/>
      </w:pPr>
      <w:rPr>
        <w:b w:val="0"/>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7" w15:restartNumberingAfterBreak="0">
    <w:nsid w:val="787A2589"/>
    <w:multiLevelType w:val="hybridMultilevel"/>
    <w:tmpl w:val="49A6BE4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8" w15:restartNumberingAfterBreak="0">
    <w:nsid w:val="78AA59A7"/>
    <w:multiLevelType w:val="multilevel"/>
    <w:tmpl w:val="76C00FFE"/>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1"/>
      <w:numFmt w:val="decimal"/>
      <w:lvlText w:val="%1.%2.%3"/>
      <w:lvlJc w:val="left"/>
      <w:pPr>
        <w:ind w:left="3697"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59" w15:restartNumberingAfterBreak="0">
    <w:nsid w:val="793C49B4"/>
    <w:multiLevelType w:val="hybridMultilevel"/>
    <w:tmpl w:val="0AB40C40"/>
    <w:lvl w:ilvl="0" w:tplc="04090017">
      <w:start w:val="1"/>
      <w:numFmt w:val="lowerLetter"/>
      <w:lvlText w:val="%1)"/>
      <w:lvlJc w:val="left"/>
      <w:pPr>
        <w:ind w:left="1287" w:hanging="360"/>
      </w:pPr>
      <w:rPr>
        <w:rFonts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090017">
      <w:start w:val="1"/>
      <w:numFmt w:val="lowerLetter"/>
      <w:lvlText w:val="%4)"/>
      <w:lvlJc w:val="left"/>
      <w:pPr>
        <w:ind w:left="3447" w:hanging="360"/>
      </w:pPr>
      <w:rPr>
        <w:rFonts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1" w15:restartNumberingAfterBreak="0">
    <w:nsid w:val="7AB53931"/>
    <w:multiLevelType w:val="multilevel"/>
    <w:tmpl w:val="07E647C0"/>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none"/>
      <w:lvlText w:val="6.1.1"/>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162" w15:restartNumberingAfterBreak="0">
    <w:nsid w:val="7AE03019"/>
    <w:multiLevelType w:val="hybridMultilevel"/>
    <w:tmpl w:val="3FB67570"/>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C608B14C">
      <w:start w:val="1"/>
      <w:numFmt w:val="lowerLetter"/>
      <w:lvlText w:val="%4)"/>
      <w:lvlJc w:val="left"/>
      <w:pPr>
        <w:ind w:left="2895" w:hanging="375"/>
      </w:pPr>
      <w:rPr>
        <w:rFonts w:hint="default"/>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3" w15:restartNumberingAfterBreak="0">
    <w:nsid w:val="7CC20150"/>
    <w:multiLevelType w:val="hybridMultilevel"/>
    <w:tmpl w:val="020256A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4" w15:restartNumberingAfterBreak="0">
    <w:nsid w:val="7DC00F17"/>
    <w:multiLevelType w:val="hybridMultilevel"/>
    <w:tmpl w:val="E87C977A"/>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7EDA3CF4"/>
    <w:multiLevelType w:val="multilevel"/>
    <w:tmpl w:val="53CE65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68" w15:restartNumberingAfterBreak="0">
    <w:nsid w:val="7FA23044"/>
    <w:multiLevelType w:val="multilevel"/>
    <w:tmpl w:val="76C00FFE"/>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num w:numId="1">
    <w:abstractNumId w:val="0"/>
  </w:num>
  <w:num w:numId="2">
    <w:abstractNumId w:val="0"/>
  </w:num>
  <w:num w:numId="3">
    <w:abstractNumId w:val="0"/>
  </w:num>
  <w:num w:numId="4">
    <w:abstractNumId w:val="167"/>
  </w:num>
  <w:num w:numId="5">
    <w:abstractNumId w:val="54"/>
  </w:num>
  <w:num w:numId="6">
    <w:abstractNumId w:val="19"/>
  </w:num>
  <w:num w:numId="7">
    <w:abstractNumId w:val="35"/>
  </w:num>
  <w:num w:numId="8">
    <w:abstractNumId w:val="128"/>
  </w:num>
  <w:num w:numId="9">
    <w:abstractNumId w:val="16"/>
  </w:num>
  <w:num w:numId="10">
    <w:abstractNumId w:val="155"/>
  </w:num>
  <w:num w:numId="11">
    <w:abstractNumId w:val="113"/>
  </w:num>
  <w:num w:numId="12">
    <w:abstractNumId w:val="45"/>
  </w:num>
  <w:num w:numId="13">
    <w:abstractNumId w:val="31"/>
  </w:num>
  <w:num w:numId="14">
    <w:abstractNumId w:val="38"/>
  </w:num>
  <w:num w:numId="15">
    <w:abstractNumId w:val="162"/>
  </w:num>
  <w:num w:numId="16">
    <w:abstractNumId w:val="27"/>
  </w:num>
  <w:num w:numId="17">
    <w:abstractNumId w:val="12"/>
  </w:num>
  <w:num w:numId="18">
    <w:abstractNumId w:val="116"/>
  </w:num>
  <w:num w:numId="19">
    <w:abstractNumId w:val="41"/>
  </w:num>
  <w:num w:numId="20">
    <w:abstractNumId w:val="73"/>
  </w:num>
  <w:num w:numId="21">
    <w:abstractNumId w:val="14"/>
  </w:num>
  <w:num w:numId="22">
    <w:abstractNumId w:val="166"/>
  </w:num>
  <w:num w:numId="23">
    <w:abstractNumId w:val="96"/>
  </w:num>
  <w:num w:numId="24">
    <w:abstractNumId w:val="84"/>
  </w:num>
  <w:num w:numId="25">
    <w:abstractNumId w:val="48"/>
  </w:num>
  <w:num w:numId="26">
    <w:abstractNumId w:val="47"/>
  </w:num>
  <w:num w:numId="27">
    <w:abstractNumId w:val="154"/>
  </w:num>
  <w:num w:numId="28">
    <w:abstractNumId w:val="134"/>
  </w:num>
  <w:num w:numId="29">
    <w:abstractNumId w:val="39"/>
  </w:num>
  <w:num w:numId="30">
    <w:abstractNumId w:val="152"/>
  </w:num>
  <w:num w:numId="31">
    <w:abstractNumId w:val="17"/>
  </w:num>
  <w:num w:numId="32">
    <w:abstractNumId w:val="66"/>
  </w:num>
  <w:num w:numId="33">
    <w:abstractNumId w:val="118"/>
  </w:num>
  <w:num w:numId="34">
    <w:abstractNumId w:val="98"/>
  </w:num>
  <w:num w:numId="35">
    <w:abstractNumId w:val="124"/>
  </w:num>
  <w:num w:numId="36">
    <w:abstractNumId w:val="60"/>
  </w:num>
  <w:num w:numId="37">
    <w:abstractNumId w:val="160"/>
  </w:num>
  <w:num w:numId="38">
    <w:abstractNumId w:val="93"/>
  </w:num>
  <w:num w:numId="39">
    <w:abstractNumId w:val="70"/>
  </w:num>
  <w:num w:numId="40">
    <w:abstractNumId w:val="88"/>
  </w:num>
  <w:num w:numId="41">
    <w:abstractNumId w:val="89"/>
  </w:num>
  <w:num w:numId="42">
    <w:abstractNumId w:val="108"/>
  </w:num>
  <w:num w:numId="43">
    <w:abstractNumId w:val="94"/>
  </w:num>
  <w:num w:numId="44">
    <w:abstractNumId w:val="75"/>
  </w:num>
  <w:num w:numId="45">
    <w:abstractNumId w:val="67"/>
  </w:num>
  <w:num w:numId="46">
    <w:abstractNumId w:val="83"/>
  </w:num>
  <w:num w:numId="47">
    <w:abstractNumId w:val="153"/>
  </w:num>
  <w:num w:numId="48">
    <w:abstractNumId w:val="21"/>
  </w:num>
  <w:num w:numId="49">
    <w:abstractNumId w:val="2"/>
  </w:num>
  <w:num w:numId="50">
    <w:abstractNumId w:val="85"/>
  </w:num>
  <w:num w:numId="51">
    <w:abstractNumId w:val="107"/>
  </w:num>
  <w:num w:numId="52">
    <w:abstractNumId w:val="24"/>
  </w:num>
  <w:num w:numId="53">
    <w:abstractNumId w:val="140"/>
  </w:num>
  <w:num w:numId="54">
    <w:abstractNumId w:val="136"/>
  </w:num>
  <w:num w:numId="55">
    <w:abstractNumId w:val="58"/>
  </w:num>
  <w:num w:numId="56">
    <w:abstractNumId w:val="91"/>
  </w:num>
  <w:num w:numId="57">
    <w:abstractNumId w:val="28"/>
  </w:num>
  <w:num w:numId="58">
    <w:abstractNumId w:val="5"/>
  </w:num>
  <w:num w:numId="59">
    <w:abstractNumId w:val="97"/>
  </w:num>
  <w:num w:numId="60">
    <w:abstractNumId w:val="7"/>
  </w:num>
  <w:num w:numId="61">
    <w:abstractNumId w:val="82"/>
  </w:num>
  <w:num w:numId="6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num>
  <w:num w:numId="64">
    <w:abstractNumId w:val="44"/>
  </w:num>
  <w:num w:numId="65">
    <w:abstractNumId w:val="69"/>
  </w:num>
  <w:num w:numId="66">
    <w:abstractNumId w:val="151"/>
  </w:num>
  <w:num w:numId="67">
    <w:abstractNumId w:val="46"/>
  </w:num>
  <w:num w:numId="68">
    <w:abstractNumId w:val="115"/>
  </w:num>
  <w:num w:numId="69">
    <w:abstractNumId w:val="64"/>
  </w:num>
  <w:num w:numId="70">
    <w:abstractNumId w:val="102"/>
  </w:num>
  <w:num w:numId="71">
    <w:abstractNumId w:val="139"/>
  </w:num>
  <w:num w:numId="72">
    <w:abstractNumId w:val="145"/>
  </w:num>
  <w:num w:numId="73">
    <w:abstractNumId w:val="9"/>
  </w:num>
  <w:num w:numId="74">
    <w:abstractNumId w:val="76"/>
  </w:num>
  <w:num w:numId="75">
    <w:abstractNumId w:val="147"/>
  </w:num>
  <w:num w:numId="76">
    <w:abstractNumId w:val="81"/>
  </w:num>
  <w:num w:numId="77">
    <w:abstractNumId w:val="105"/>
  </w:num>
  <w:num w:numId="78">
    <w:abstractNumId w:val="20"/>
  </w:num>
  <w:num w:numId="79">
    <w:abstractNumId w:val="6"/>
  </w:num>
  <w:num w:numId="80">
    <w:abstractNumId w:val="42"/>
  </w:num>
  <w:num w:numId="81">
    <w:abstractNumId w:val="106"/>
  </w:num>
  <w:num w:numId="82">
    <w:abstractNumId w:val="112"/>
  </w:num>
  <w:num w:numId="83">
    <w:abstractNumId w:val="51"/>
  </w:num>
  <w:num w:numId="84">
    <w:abstractNumId w:val="23"/>
  </w:num>
  <w:num w:numId="85">
    <w:abstractNumId w:val="111"/>
  </w:num>
  <w:num w:numId="86">
    <w:abstractNumId w:val="30"/>
  </w:num>
  <w:num w:numId="87">
    <w:abstractNumId w:val="117"/>
  </w:num>
  <w:num w:numId="88">
    <w:abstractNumId w:val="40"/>
  </w:num>
  <w:num w:numId="89">
    <w:abstractNumId w:val="26"/>
  </w:num>
  <w:num w:numId="90">
    <w:abstractNumId w:val="110"/>
  </w:num>
  <w:num w:numId="91">
    <w:abstractNumId w:val="109"/>
  </w:num>
  <w:num w:numId="92">
    <w:abstractNumId w:val="71"/>
  </w:num>
  <w:num w:numId="93">
    <w:abstractNumId w:val="34"/>
  </w:num>
  <w:num w:numId="94">
    <w:abstractNumId w:val="123"/>
  </w:num>
  <w:num w:numId="95">
    <w:abstractNumId w:val="13"/>
  </w:num>
  <w:num w:numId="96">
    <w:abstractNumId w:val="37"/>
  </w:num>
  <w:num w:numId="97">
    <w:abstractNumId w:val="22"/>
  </w:num>
  <w:num w:numId="98">
    <w:abstractNumId w:val="80"/>
  </w:num>
  <w:num w:numId="99">
    <w:abstractNumId w:val="3"/>
  </w:num>
  <w:num w:numId="100">
    <w:abstractNumId w:val="25"/>
  </w:num>
  <w:num w:numId="101">
    <w:abstractNumId w:val="65"/>
  </w:num>
  <w:num w:numId="102">
    <w:abstractNumId w:val="61"/>
  </w:num>
  <w:num w:numId="103">
    <w:abstractNumId w:val="15"/>
  </w:num>
  <w:num w:numId="104">
    <w:abstractNumId w:val="122"/>
  </w:num>
  <w:num w:numId="105">
    <w:abstractNumId w:val="92"/>
  </w:num>
  <w:num w:numId="106">
    <w:abstractNumId w:val="50"/>
  </w:num>
  <w:num w:numId="107">
    <w:abstractNumId w:val="52"/>
  </w:num>
  <w:num w:numId="108">
    <w:abstractNumId w:val="114"/>
  </w:num>
  <w:num w:numId="109">
    <w:abstractNumId w:val="164"/>
  </w:num>
  <w:num w:numId="110">
    <w:abstractNumId w:val="0"/>
  </w:num>
  <w:num w:numId="111">
    <w:abstractNumId w:val="0"/>
  </w:num>
  <w:num w:numId="112">
    <w:abstractNumId w:val="0"/>
  </w:num>
  <w:num w:numId="113">
    <w:abstractNumId w:val="49"/>
  </w:num>
  <w:num w:numId="114">
    <w:abstractNumId w:val="0"/>
  </w:num>
  <w:num w:numId="115">
    <w:abstractNumId w:val="0"/>
  </w:num>
  <w:num w:numId="116">
    <w:abstractNumId w:val="0"/>
  </w:num>
  <w:num w:numId="117">
    <w:abstractNumId w:val="0"/>
  </w:num>
  <w:num w:numId="118">
    <w:abstractNumId w:val="0"/>
  </w:num>
  <w:num w:numId="119">
    <w:abstractNumId w:val="100"/>
  </w:num>
  <w:num w:numId="120">
    <w:abstractNumId w:val="74"/>
  </w:num>
  <w:num w:numId="121">
    <w:abstractNumId w:val="150"/>
  </w:num>
  <w:num w:numId="122">
    <w:abstractNumId w:val="159"/>
  </w:num>
  <w:num w:numId="123">
    <w:abstractNumId w:val="101"/>
  </w:num>
  <w:num w:numId="124">
    <w:abstractNumId w:val="144"/>
  </w:num>
  <w:num w:numId="125">
    <w:abstractNumId w:val="0"/>
  </w:num>
  <w:num w:numId="126">
    <w:abstractNumId w:val="165"/>
  </w:num>
  <w:num w:numId="127">
    <w:abstractNumId w:val="0"/>
  </w:num>
  <w:num w:numId="128">
    <w:abstractNumId w:val="10"/>
  </w:num>
  <w:num w:numId="129">
    <w:abstractNumId w:val="4"/>
  </w:num>
  <w:num w:numId="130">
    <w:abstractNumId w:val="129"/>
  </w:num>
  <w:num w:numId="131">
    <w:abstractNumId w:val="72"/>
  </w:num>
  <w:num w:numId="132">
    <w:abstractNumId w:val="119"/>
  </w:num>
  <w:num w:numId="133">
    <w:abstractNumId w:val="57"/>
  </w:num>
  <w:num w:numId="134">
    <w:abstractNumId w:val="158"/>
  </w:num>
  <w:num w:numId="135">
    <w:abstractNumId w:val="43"/>
  </w:num>
  <w:num w:numId="136">
    <w:abstractNumId w:val="0"/>
  </w:num>
  <w:num w:numId="137">
    <w:abstractNumId w:val="0"/>
  </w:num>
  <w:num w:numId="138">
    <w:abstractNumId w:val="148"/>
  </w:num>
  <w:num w:numId="139">
    <w:abstractNumId w:val="168"/>
  </w:num>
  <w:num w:numId="140">
    <w:abstractNumId w:val="0"/>
  </w:num>
  <w:num w:numId="141">
    <w:abstractNumId w:val="0"/>
  </w:num>
  <w:num w:numId="142">
    <w:abstractNumId w:val="0"/>
  </w:num>
  <w:num w:numId="143">
    <w:abstractNumId w:val="0"/>
  </w:num>
  <w:num w:numId="144">
    <w:abstractNumId w:val="0"/>
  </w:num>
  <w:num w:numId="145">
    <w:abstractNumId w:val="0"/>
  </w:num>
  <w:num w:numId="146">
    <w:abstractNumId w:val="0"/>
  </w:num>
  <w:num w:numId="147">
    <w:abstractNumId w:val="0"/>
  </w:num>
  <w:num w:numId="148">
    <w:abstractNumId w:val="77"/>
  </w:num>
  <w:num w:numId="149">
    <w:abstractNumId w:val="143"/>
  </w:num>
  <w:num w:numId="150">
    <w:abstractNumId w:val="55"/>
  </w:num>
  <w:num w:numId="151">
    <w:abstractNumId w:val="137"/>
  </w:num>
  <w:num w:numId="152">
    <w:abstractNumId w:val="90"/>
  </w:num>
  <w:num w:numId="153">
    <w:abstractNumId w:val="103"/>
  </w:num>
  <w:num w:numId="154">
    <w:abstractNumId w:val="142"/>
  </w:num>
  <w:num w:numId="155">
    <w:abstractNumId w:val="156"/>
  </w:num>
  <w:num w:numId="156">
    <w:abstractNumId w:val="163"/>
  </w:num>
  <w:num w:numId="157">
    <w:abstractNumId w:val="95"/>
  </w:num>
  <w:num w:numId="158">
    <w:abstractNumId w:val="0"/>
  </w:num>
  <w:num w:numId="159">
    <w:abstractNumId w:val="0"/>
  </w:num>
  <w:num w:numId="160">
    <w:abstractNumId w:val="0"/>
  </w:num>
  <w:num w:numId="161">
    <w:abstractNumId w:val="0"/>
  </w:num>
  <w:num w:numId="162">
    <w:abstractNumId w:val="0"/>
  </w:num>
  <w:num w:numId="163">
    <w:abstractNumId w:val="0"/>
  </w:num>
  <w:num w:numId="164">
    <w:abstractNumId w:val="0"/>
  </w:num>
  <w:num w:numId="165">
    <w:abstractNumId w:val="0"/>
  </w:num>
  <w:num w:numId="166">
    <w:abstractNumId w:val="0"/>
  </w:num>
  <w:num w:numId="167">
    <w:abstractNumId w:val="0"/>
  </w:num>
  <w:num w:numId="168">
    <w:abstractNumId w:val="0"/>
  </w:num>
  <w:num w:numId="169">
    <w:abstractNumId w:val="63"/>
  </w:num>
  <w:num w:numId="170">
    <w:abstractNumId w:val="33"/>
  </w:num>
  <w:num w:numId="171">
    <w:abstractNumId w:val="125"/>
  </w:num>
  <w:num w:numId="172">
    <w:abstractNumId w:val="127"/>
  </w:num>
  <w:num w:numId="173">
    <w:abstractNumId w:val="18"/>
  </w:num>
  <w:num w:numId="174">
    <w:abstractNumId w:val="120"/>
  </w:num>
  <w:num w:numId="175">
    <w:abstractNumId w:val="56"/>
  </w:num>
  <w:num w:numId="176">
    <w:abstractNumId w:val="157"/>
  </w:num>
  <w:num w:numId="177">
    <w:abstractNumId w:val="79"/>
  </w:num>
  <w:num w:numId="178">
    <w:abstractNumId w:val="132"/>
  </w:num>
  <w:num w:numId="179">
    <w:abstractNumId w:val="133"/>
  </w:num>
  <w:num w:numId="180">
    <w:abstractNumId w:val="99"/>
  </w:num>
  <w:num w:numId="181">
    <w:abstractNumId w:val="126"/>
  </w:num>
  <w:num w:numId="182">
    <w:abstractNumId w:val="0"/>
  </w:num>
  <w:num w:numId="183">
    <w:abstractNumId w:val="0"/>
  </w:num>
  <w:num w:numId="184">
    <w:abstractNumId w:val="68"/>
  </w:num>
  <w:num w:numId="185">
    <w:abstractNumId w:val="131"/>
  </w:num>
  <w:num w:numId="186">
    <w:abstractNumId w:val="1"/>
  </w:num>
  <w:num w:numId="187">
    <w:abstractNumId w:val="149"/>
  </w:num>
  <w:num w:numId="188">
    <w:abstractNumId w:val="130"/>
  </w:num>
  <w:num w:numId="189">
    <w:abstractNumId w:val="36"/>
  </w:num>
  <w:num w:numId="190">
    <w:abstractNumId w:val="86"/>
  </w:num>
  <w:num w:numId="191">
    <w:abstractNumId w:val="0"/>
  </w:num>
  <w:num w:numId="192">
    <w:abstractNumId w:val="0"/>
  </w:num>
  <w:num w:numId="193">
    <w:abstractNumId w:val="0"/>
  </w:num>
  <w:num w:numId="194">
    <w:abstractNumId w:val="0"/>
  </w:num>
  <w:num w:numId="195">
    <w:abstractNumId w:val="0"/>
  </w:num>
  <w:num w:numId="196">
    <w:abstractNumId w:val="0"/>
  </w:num>
  <w:num w:numId="197">
    <w:abstractNumId w:val="0"/>
  </w:num>
  <w:num w:numId="198">
    <w:abstractNumId w:val="8"/>
  </w:num>
  <w:num w:numId="199">
    <w:abstractNumId w:val="161"/>
  </w:num>
  <w:num w:numId="200">
    <w:abstractNumId w:val="0"/>
  </w:num>
  <w:num w:numId="201">
    <w:abstractNumId w:val="0"/>
  </w:num>
  <w:num w:numId="202">
    <w:abstractNumId w:val="0"/>
  </w:num>
  <w:num w:numId="203">
    <w:abstractNumId w:val="0"/>
  </w:num>
  <w:num w:numId="204">
    <w:abstractNumId w:val="0"/>
  </w:num>
  <w:num w:numId="205">
    <w:abstractNumId w:val="0"/>
  </w:num>
  <w:num w:numId="206">
    <w:abstractNumId w:val="0"/>
  </w:num>
  <w:num w:numId="207">
    <w:abstractNumId w:val="11"/>
  </w:num>
  <w:num w:numId="208">
    <w:abstractNumId w:val="141"/>
  </w:num>
  <w:num w:numId="209">
    <w:abstractNumId w:val="0"/>
  </w:num>
  <w:num w:numId="210">
    <w:abstractNumId w:val="0"/>
  </w:num>
  <w:num w:numId="211">
    <w:abstractNumId w:val="0"/>
  </w:num>
  <w:num w:numId="212">
    <w:abstractNumId w:val="0"/>
  </w:num>
  <w:num w:numId="213">
    <w:abstractNumId w:val="0"/>
  </w:num>
  <w:num w:numId="214">
    <w:abstractNumId w:val="0"/>
  </w:num>
  <w:num w:numId="215">
    <w:abstractNumId w:val="0"/>
  </w:num>
  <w:num w:numId="216">
    <w:abstractNumId w:val="0"/>
  </w:num>
  <w:num w:numId="217">
    <w:abstractNumId w:val="0"/>
  </w:num>
  <w:num w:numId="218">
    <w:abstractNumId w:val="0"/>
  </w:num>
  <w:num w:numId="219">
    <w:abstractNumId w:val="0"/>
  </w:num>
  <w:num w:numId="220">
    <w:abstractNumId w:val="59"/>
  </w:num>
  <w:num w:numId="221">
    <w:abstractNumId w:val="87"/>
  </w:num>
  <w:num w:numId="222">
    <w:abstractNumId w:val="138"/>
  </w:num>
  <w:num w:numId="223">
    <w:abstractNumId w:val="135"/>
  </w:num>
  <w:num w:numId="224">
    <w:abstractNumId w:val="62"/>
  </w:num>
  <w:num w:numId="225">
    <w:abstractNumId w:val="138"/>
  </w:num>
  <w:num w:numId="226">
    <w:abstractNumId w:val="146"/>
  </w:num>
  <w:num w:numId="227">
    <w:abstractNumId w:val="53"/>
  </w:num>
  <w:num w:numId="228">
    <w:abstractNumId w:val="121"/>
  </w:num>
  <w:num w:numId="229">
    <w:abstractNumId w:val="78"/>
  </w:num>
  <w:num w:numId="230">
    <w:abstractNumId w:val="32"/>
  </w:num>
  <w:num w:numId="231">
    <w:abstractNumId w:val="138"/>
  </w:num>
  <w:num w:numId="232">
    <w:abstractNumId w:val="0"/>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0C55"/>
    <w:rsid w:val="00001630"/>
    <w:rsid w:val="00001FDC"/>
    <w:rsid w:val="0000215E"/>
    <w:rsid w:val="00002EB6"/>
    <w:rsid w:val="000031A8"/>
    <w:rsid w:val="00003710"/>
    <w:rsid w:val="000044F9"/>
    <w:rsid w:val="0000468F"/>
    <w:rsid w:val="00004693"/>
    <w:rsid w:val="00006DCB"/>
    <w:rsid w:val="00006E57"/>
    <w:rsid w:val="00007B34"/>
    <w:rsid w:val="00007D89"/>
    <w:rsid w:val="00007EE5"/>
    <w:rsid w:val="00010670"/>
    <w:rsid w:val="00010C39"/>
    <w:rsid w:val="00010F5B"/>
    <w:rsid w:val="0001132E"/>
    <w:rsid w:val="0001147F"/>
    <w:rsid w:val="000121AA"/>
    <w:rsid w:val="00014333"/>
    <w:rsid w:val="00014C56"/>
    <w:rsid w:val="000163C5"/>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8F"/>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1D5"/>
    <w:rsid w:val="000579A0"/>
    <w:rsid w:val="0006072E"/>
    <w:rsid w:val="00061146"/>
    <w:rsid w:val="0006197B"/>
    <w:rsid w:val="00062814"/>
    <w:rsid w:val="00062A98"/>
    <w:rsid w:val="00062B74"/>
    <w:rsid w:val="0006475A"/>
    <w:rsid w:val="000663EF"/>
    <w:rsid w:val="00066947"/>
    <w:rsid w:val="00066A64"/>
    <w:rsid w:val="000671A2"/>
    <w:rsid w:val="00067766"/>
    <w:rsid w:val="00067DBB"/>
    <w:rsid w:val="00070897"/>
    <w:rsid w:val="000713AD"/>
    <w:rsid w:val="00072A7A"/>
    <w:rsid w:val="00073439"/>
    <w:rsid w:val="000734F1"/>
    <w:rsid w:val="00073EF1"/>
    <w:rsid w:val="00074CAD"/>
    <w:rsid w:val="000751FB"/>
    <w:rsid w:val="00075E1E"/>
    <w:rsid w:val="00076439"/>
    <w:rsid w:val="00076D6E"/>
    <w:rsid w:val="00076E3D"/>
    <w:rsid w:val="00077892"/>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0FA"/>
    <w:rsid w:val="000A2557"/>
    <w:rsid w:val="000A324D"/>
    <w:rsid w:val="000A5C4B"/>
    <w:rsid w:val="000A70AF"/>
    <w:rsid w:val="000B3B5B"/>
    <w:rsid w:val="000B4485"/>
    <w:rsid w:val="000B48A6"/>
    <w:rsid w:val="000B4F83"/>
    <w:rsid w:val="000B5411"/>
    <w:rsid w:val="000B5924"/>
    <w:rsid w:val="000B70D3"/>
    <w:rsid w:val="000C1905"/>
    <w:rsid w:val="000C30AA"/>
    <w:rsid w:val="000C4736"/>
    <w:rsid w:val="000C5655"/>
    <w:rsid w:val="000C5DF3"/>
    <w:rsid w:val="000C64D4"/>
    <w:rsid w:val="000C6606"/>
    <w:rsid w:val="000C7404"/>
    <w:rsid w:val="000C75E9"/>
    <w:rsid w:val="000D19E9"/>
    <w:rsid w:val="000D1AB3"/>
    <w:rsid w:val="000D2283"/>
    <w:rsid w:val="000D24A4"/>
    <w:rsid w:val="000D24C5"/>
    <w:rsid w:val="000D2EC3"/>
    <w:rsid w:val="000D3155"/>
    <w:rsid w:val="000D339E"/>
    <w:rsid w:val="000D595A"/>
    <w:rsid w:val="000E068F"/>
    <w:rsid w:val="000E1287"/>
    <w:rsid w:val="000E2144"/>
    <w:rsid w:val="000E2767"/>
    <w:rsid w:val="000E30EE"/>
    <w:rsid w:val="000E48C4"/>
    <w:rsid w:val="000F0262"/>
    <w:rsid w:val="000F03B5"/>
    <w:rsid w:val="000F09FA"/>
    <w:rsid w:val="000F0A34"/>
    <w:rsid w:val="000F0E71"/>
    <w:rsid w:val="000F1151"/>
    <w:rsid w:val="000F25FD"/>
    <w:rsid w:val="000F30D1"/>
    <w:rsid w:val="000F3588"/>
    <w:rsid w:val="000F3FFE"/>
    <w:rsid w:val="000F4256"/>
    <w:rsid w:val="000F5395"/>
    <w:rsid w:val="000F7425"/>
    <w:rsid w:val="000F7575"/>
    <w:rsid w:val="0010065D"/>
    <w:rsid w:val="00100F7D"/>
    <w:rsid w:val="0010283C"/>
    <w:rsid w:val="0010386D"/>
    <w:rsid w:val="00104356"/>
    <w:rsid w:val="001062F6"/>
    <w:rsid w:val="0010640D"/>
    <w:rsid w:val="00107B7B"/>
    <w:rsid w:val="001120CA"/>
    <w:rsid w:val="00114600"/>
    <w:rsid w:val="0011634C"/>
    <w:rsid w:val="00116B30"/>
    <w:rsid w:val="00117392"/>
    <w:rsid w:val="00117EDE"/>
    <w:rsid w:val="00120AAC"/>
    <w:rsid w:val="00121BA1"/>
    <w:rsid w:val="00121D6B"/>
    <w:rsid w:val="001220FF"/>
    <w:rsid w:val="0012214B"/>
    <w:rsid w:val="0012235F"/>
    <w:rsid w:val="00122DEF"/>
    <w:rsid w:val="00123B91"/>
    <w:rsid w:val="00124CE2"/>
    <w:rsid w:val="00125311"/>
    <w:rsid w:val="00125788"/>
    <w:rsid w:val="0012663E"/>
    <w:rsid w:val="00127F3B"/>
    <w:rsid w:val="00130938"/>
    <w:rsid w:val="0013105E"/>
    <w:rsid w:val="00133DB8"/>
    <w:rsid w:val="00134998"/>
    <w:rsid w:val="00135457"/>
    <w:rsid w:val="001363E1"/>
    <w:rsid w:val="0013668D"/>
    <w:rsid w:val="001371A6"/>
    <w:rsid w:val="00137C6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62E"/>
    <w:rsid w:val="0016396D"/>
    <w:rsid w:val="00163DCF"/>
    <w:rsid w:val="00165520"/>
    <w:rsid w:val="00166309"/>
    <w:rsid w:val="00166C47"/>
    <w:rsid w:val="001670B6"/>
    <w:rsid w:val="001673A7"/>
    <w:rsid w:val="00167C3E"/>
    <w:rsid w:val="00167F2D"/>
    <w:rsid w:val="0017071C"/>
    <w:rsid w:val="001708BF"/>
    <w:rsid w:val="0017103B"/>
    <w:rsid w:val="00171C1C"/>
    <w:rsid w:val="00172AAB"/>
    <w:rsid w:val="00174133"/>
    <w:rsid w:val="001741AE"/>
    <w:rsid w:val="00174FCB"/>
    <w:rsid w:val="00175440"/>
    <w:rsid w:val="00175A4B"/>
    <w:rsid w:val="00176824"/>
    <w:rsid w:val="00176951"/>
    <w:rsid w:val="00176F9B"/>
    <w:rsid w:val="001779FF"/>
    <w:rsid w:val="00177EBD"/>
    <w:rsid w:val="001805F9"/>
    <w:rsid w:val="00180A95"/>
    <w:rsid w:val="00180B1E"/>
    <w:rsid w:val="00180E4F"/>
    <w:rsid w:val="00181F86"/>
    <w:rsid w:val="001827EE"/>
    <w:rsid w:val="00182C38"/>
    <w:rsid w:val="0018419F"/>
    <w:rsid w:val="0018442E"/>
    <w:rsid w:val="001861AA"/>
    <w:rsid w:val="00186CB5"/>
    <w:rsid w:val="0018726A"/>
    <w:rsid w:val="001919D4"/>
    <w:rsid w:val="00191D4D"/>
    <w:rsid w:val="00192399"/>
    <w:rsid w:val="0019257E"/>
    <w:rsid w:val="0019325B"/>
    <w:rsid w:val="00193E8E"/>
    <w:rsid w:val="00193EE1"/>
    <w:rsid w:val="001940E3"/>
    <w:rsid w:val="001943B0"/>
    <w:rsid w:val="0019460E"/>
    <w:rsid w:val="00195E3B"/>
    <w:rsid w:val="00196D1B"/>
    <w:rsid w:val="00196E1C"/>
    <w:rsid w:val="0019795F"/>
    <w:rsid w:val="00197C09"/>
    <w:rsid w:val="001A0414"/>
    <w:rsid w:val="001A0AD4"/>
    <w:rsid w:val="001A0B71"/>
    <w:rsid w:val="001A27CC"/>
    <w:rsid w:val="001A35B3"/>
    <w:rsid w:val="001A4179"/>
    <w:rsid w:val="001A500F"/>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1EB0"/>
    <w:rsid w:val="001C240A"/>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6890"/>
    <w:rsid w:val="001D70DD"/>
    <w:rsid w:val="001D7450"/>
    <w:rsid w:val="001D7E38"/>
    <w:rsid w:val="001E0964"/>
    <w:rsid w:val="001E0A29"/>
    <w:rsid w:val="001E2023"/>
    <w:rsid w:val="001E3311"/>
    <w:rsid w:val="001E428E"/>
    <w:rsid w:val="001E46B0"/>
    <w:rsid w:val="001E568D"/>
    <w:rsid w:val="001E5DB1"/>
    <w:rsid w:val="001E5E21"/>
    <w:rsid w:val="001E6992"/>
    <w:rsid w:val="001E7323"/>
    <w:rsid w:val="001F080D"/>
    <w:rsid w:val="001F1B1B"/>
    <w:rsid w:val="001F2861"/>
    <w:rsid w:val="001F2E7E"/>
    <w:rsid w:val="001F5E1B"/>
    <w:rsid w:val="001F6DD0"/>
    <w:rsid w:val="001F6FA4"/>
    <w:rsid w:val="001F74ED"/>
    <w:rsid w:val="001F7EBD"/>
    <w:rsid w:val="0020017B"/>
    <w:rsid w:val="00200DFB"/>
    <w:rsid w:val="0020234E"/>
    <w:rsid w:val="00203714"/>
    <w:rsid w:val="0020493C"/>
    <w:rsid w:val="0020554D"/>
    <w:rsid w:val="002062F8"/>
    <w:rsid w:val="00212DA1"/>
    <w:rsid w:val="00212EDE"/>
    <w:rsid w:val="00214EDB"/>
    <w:rsid w:val="00214F9C"/>
    <w:rsid w:val="0021548E"/>
    <w:rsid w:val="00215BB4"/>
    <w:rsid w:val="00217215"/>
    <w:rsid w:val="0021728E"/>
    <w:rsid w:val="0022384F"/>
    <w:rsid w:val="00226A8F"/>
    <w:rsid w:val="00227FA1"/>
    <w:rsid w:val="00230A6F"/>
    <w:rsid w:val="00230C26"/>
    <w:rsid w:val="00231179"/>
    <w:rsid w:val="002317D8"/>
    <w:rsid w:val="00231FAA"/>
    <w:rsid w:val="002320CD"/>
    <w:rsid w:val="0023282E"/>
    <w:rsid w:val="0023305E"/>
    <w:rsid w:val="00234599"/>
    <w:rsid w:val="00234786"/>
    <w:rsid w:val="00234CC3"/>
    <w:rsid w:val="00235D43"/>
    <w:rsid w:val="00237923"/>
    <w:rsid w:val="00240DC5"/>
    <w:rsid w:val="00240FF6"/>
    <w:rsid w:val="002410EE"/>
    <w:rsid w:val="002420AB"/>
    <w:rsid w:val="00243E3B"/>
    <w:rsid w:val="00244428"/>
    <w:rsid w:val="00244833"/>
    <w:rsid w:val="002448B1"/>
    <w:rsid w:val="00245AD8"/>
    <w:rsid w:val="00246CD7"/>
    <w:rsid w:val="00246D1B"/>
    <w:rsid w:val="00246FB0"/>
    <w:rsid w:val="00247CF7"/>
    <w:rsid w:val="0025051E"/>
    <w:rsid w:val="0025070F"/>
    <w:rsid w:val="00251627"/>
    <w:rsid w:val="00252207"/>
    <w:rsid w:val="0025231A"/>
    <w:rsid w:val="00252F0C"/>
    <w:rsid w:val="00253C4F"/>
    <w:rsid w:val="00256857"/>
    <w:rsid w:val="00257942"/>
    <w:rsid w:val="002614DB"/>
    <w:rsid w:val="00262606"/>
    <w:rsid w:val="002644EB"/>
    <w:rsid w:val="00265254"/>
    <w:rsid w:val="0026546C"/>
    <w:rsid w:val="00265E34"/>
    <w:rsid w:val="00265F00"/>
    <w:rsid w:val="00267309"/>
    <w:rsid w:val="002676AC"/>
    <w:rsid w:val="002705C7"/>
    <w:rsid w:val="00270A5D"/>
    <w:rsid w:val="00272E44"/>
    <w:rsid w:val="00272F54"/>
    <w:rsid w:val="002756B8"/>
    <w:rsid w:val="00277238"/>
    <w:rsid w:val="002772A7"/>
    <w:rsid w:val="00277949"/>
    <w:rsid w:val="00282A36"/>
    <w:rsid w:val="002839F5"/>
    <w:rsid w:val="00284392"/>
    <w:rsid w:val="00284C50"/>
    <w:rsid w:val="002861EB"/>
    <w:rsid w:val="00286BF2"/>
    <w:rsid w:val="00287365"/>
    <w:rsid w:val="002876CE"/>
    <w:rsid w:val="0028777D"/>
    <w:rsid w:val="002909D3"/>
    <w:rsid w:val="0029169A"/>
    <w:rsid w:val="00291DD9"/>
    <w:rsid w:val="00292353"/>
    <w:rsid w:val="00292A28"/>
    <w:rsid w:val="002936AA"/>
    <w:rsid w:val="0029423E"/>
    <w:rsid w:val="002942CE"/>
    <w:rsid w:val="0029462B"/>
    <w:rsid w:val="0029470B"/>
    <w:rsid w:val="0029500D"/>
    <w:rsid w:val="00295686"/>
    <w:rsid w:val="002A08E2"/>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0CF8"/>
    <w:rsid w:val="002C106E"/>
    <w:rsid w:val="002C2B1E"/>
    <w:rsid w:val="002C3094"/>
    <w:rsid w:val="002C30D6"/>
    <w:rsid w:val="002C3283"/>
    <w:rsid w:val="002C361D"/>
    <w:rsid w:val="002C4D5E"/>
    <w:rsid w:val="002C4EC5"/>
    <w:rsid w:val="002C55B8"/>
    <w:rsid w:val="002C716D"/>
    <w:rsid w:val="002C78A3"/>
    <w:rsid w:val="002C7999"/>
    <w:rsid w:val="002C7E3B"/>
    <w:rsid w:val="002D052D"/>
    <w:rsid w:val="002D06B7"/>
    <w:rsid w:val="002D0A96"/>
    <w:rsid w:val="002D12B5"/>
    <w:rsid w:val="002D2015"/>
    <w:rsid w:val="002D24D6"/>
    <w:rsid w:val="002D2D70"/>
    <w:rsid w:val="002D3D20"/>
    <w:rsid w:val="002D48D1"/>
    <w:rsid w:val="002D5E00"/>
    <w:rsid w:val="002D797B"/>
    <w:rsid w:val="002D7FB7"/>
    <w:rsid w:val="002E0844"/>
    <w:rsid w:val="002E2AA8"/>
    <w:rsid w:val="002E361A"/>
    <w:rsid w:val="002E3DB9"/>
    <w:rsid w:val="002E4AF5"/>
    <w:rsid w:val="002E4B23"/>
    <w:rsid w:val="002E657C"/>
    <w:rsid w:val="002F0440"/>
    <w:rsid w:val="002F0FFF"/>
    <w:rsid w:val="002F1432"/>
    <w:rsid w:val="002F2C1F"/>
    <w:rsid w:val="002F375B"/>
    <w:rsid w:val="002F4DD8"/>
    <w:rsid w:val="002F53BB"/>
    <w:rsid w:val="002F6FD9"/>
    <w:rsid w:val="002F7010"/>
    <w:rsid w:val="00300BA2"/>
    <w:rsid w:val="0030210C"/>
    <w:rsid w:val="003030E7"/>
    <w:rsid w:val="003032A8"/>
    <w:rsid w:val="003033FA"/>
    <w:rsid w:val="00303A15"/>
    <w:rsid w:val="00305352"/>
    <w:rsid w:val="003060B8"/>
    <w:rsid w:val="003060D9"/>
    <w:rsid w:val="00306E7F"/>
    <w:rsid w:val="00307193"/>
    <w:rsid w:val="003075C3"/>
    <w:rsid w:val="00307B7F"/>
    <w:rsid w:val="00307CF0"/>
    <w:rsid w:val="0031003C"/>
    <w:rsid w:val="00310252"/>
    <w:rsid w:val="00310578"/>
    <w:rsid w:val="00310862"/>
    <w:rsid w:val="003109BA"/>
    <w:rsid w:val="003129D7"/>
    <w:rsid w:val="0031344F"/>
    <w:rsid w:val="00314595"/>
    <w:rsid w:val="00317164"/>
    <w:rsid w:val="00317C3E"/>
    <w:rsid w:val="003202A5"/>
    <w:rsid w:val="003204CC"/>
    <w:rsid w:val="003205AD"/>
    <w:rsid w:val="0032129A"/>
    <w:rsid w:val="0032135C"/>
    <w:rsid w:val="0032197E"/>
    <w:rsid w:val="003221A9"/>
    <w:rsid w:val="00322602"/>
    <w:rsid w:val="00323DB0"/>
    <w:rsid w:val="00324717"/>
    <w:rsid w:val="00326DA3"/>
    <w:rsid w:val="00326E3D"/>
    <w:rsid w:val="00327F8F"/>
    <w:rsid w:val="00330D5C"/>
    <w:rsid w:val="0033196A"/>
    <w:rsid w:val="00331B53"/>
    <w:rsid w:val="003320C9"/>
    <w:rsid w:val="00332634"/>
    <w:rsid w:val="00332A61"/>
    <w:rsid w:val="00333EF8"/>
    <w:rsid w:val="003348C6"/>
    <w:rsid w:val="00334FB8"/>
    <w:rsid w:val="0033524E"/>
    <w:rsid w:val="00336640"/>
    <w:rsid w:val="00336B33"/>
    <w:rsid w:val="00337075"/>
    <w:rsid w:val="003371BC"/>
    <w:rsid w:val="00341D0B"/>
    <w:rsid w:val="00342627"/>
    <w:rsid w:val="00342E01"/>
    <w:rsid w:val="00343354"/>
    <w:rsid w:val="00344B16"/>
    <w:rsid w:val="00344C4F"/>
    <w:rsid w:val="0034536E"/>
    <w:rsid w:val="003457FA"/>
    <w:rsid w:val="0034605F"/>
    <w:rsid w:val="00346124"/>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07B"/>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4A"/>
    <w:rsid w:val="003705F5"/>
    <w:rsid w:val="00371715"/>
    <w:rsid w:val="0037177B"/>
    <w:rsid w:val="00371FA2"/>
    <w:rsid w:val="003736E3"/>
    <w:rsid w:val="0037474F"/>
    <w:rsid w:val="00374831"/>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431"/>
    <w:rsid w:val="00390983"/>
    <w:rsid w:val="00392DD6"/>
    <w:rsid w:val="00392FCC"/>
    <w:rsid w:val="00393361"/>
    <w:rsid w:val="00394311"/>
    <w:rsid w:val="00395ECA"/>
    <w:rsid w:val="00396177"/>
    <w:rsid w:val="003965AB"/>
    <w:rsid w:val="00396ABD"/>
    <w:rsid w:val="00396C3B"/>
    <w:rsid w:val="00397802"/>
    <w:rsid w:val="003A002E"/>
    <w:rsid w:val="003A1313"/>
    <w:rsid w:val="003A1B88"/>
    <w:rsid w:val="003A2B10"/>
    <w:rsid w:val="003A417E"/>
    <w:rsid w:val="003A4A1F"/>
    <w:rsid w:val="003A5AE3"/>
    <w:rsid w:val="003A63D9"/>
    <w:rsid w:val="003B0314"/>
    <w:rsid w:val="003B0C0C"/>
    <w:rsid w:val="003B253D"/>
    <w:rsid w:val="003B2684"/>
    <w:rsid w:val="003B7067"/>
    <w:rsid w:val="003C1D0E"/>
    <w:rsid w:val="003C1D62"/>
    <w:rsid w:val="003C3046"/>
    <w:rsid w:val="003C3F3C"/>
    <w:rsid w:val="003C40BE"/>
    <w:rsid w:val="003C51E3"/>
    <w:rsid w:val="003C52BD"/>
    <w:rsid w:val="003C6068"/>
    <w:rsid w:val="003C67E3"/>
    <w:rsid w:val="003C6894"/>
    <w:rsid w:val="003C6990"/>
    <w:rsid w:val="003C6A42"/>
    <w:rsid w:val="003C6AA9"/>
    <w:rsid w:val="003C6BFC"/>
    <w:rsid w:val="003C7508"/>
    <w:rsid w:val="003C76E1"/>
    <w:rsid w:val="003D0B46"/>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48A5"/>
    <w:rsid w:val="004252F9"/>
    <w:rsid w:val="00425D0E"/>
    <w:rsid w:val="00425FF3"/>
    <w:rsid w:val="004306F6"/>
    <w:rsid w:val="0043119C"/>
    <w:rsid w:val="004322C4"/>
    <w:rsid w:val="004327BF"/>
    <w:rsid w:val="00433728"/>
    <w:rsid w:val="00434DE8"/>
    <w:rsid w:val="00434E85"/>
    <w:rsid w:val="00435C26"/>
    <w:rsid w:val="00435E26"/>
    <w:rsid w:val="00436AA9"/>
    <w:rsid w:val="0043756F"/>
    <w:rsid w:val="00437BAF"/>
    <w:rsid w:val="004414F0"/>
    <w:rsid w:val="004419B4"/>
    <w:rsid w:val="00441A3D"/>
    <w:rsid w:val="0044353B"/>
    <w:rsid w:val="00443558"/>
    <w:rsid w:val="00443C02"/>
    <w:rsid w:val="00443F3F"/>
    <w:rsid w:val="00444401"/>
    <w:rsid w:val="00444B31"/>
    <w:rsid w:val="00445224"/>
    <w:rsid w:val="0044558C"/>
    <w:rsid w:val="00445E9D"/>
    <w:rsid w:val="00446A74"/>
    <w:rsid w:val="00446BDF"/>
    <w:rsid w:val="004474A6"/>
    <w:rsid w:val="00447949"/>
    <w:rsid w:val="00450900"/>
    <w:rsid w:val="00451881"/>
    <w:rsid w:val="00451F25"/>
    <w:rsid w:val="004526D9"/>
    <w:rsid w:val="00452BC4"/>
    <w:rsid w:val="00453656"/>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621"/>
    <w:rsid w:val="00475EA4"/>
    <w:rsid w:val="0047626B"/>
    <w:rsid w:val="004764DE"/>
    <w:rsid w:val="0047652C"/>
    <w:rsid w:val="00476B41"/>
    <w:rsid w:val="00476E9D"/>
    <w:rsid w:val="004801C4"/>
    <w:rsid w:val="004802AC"/>
    <w:rsid w:val="004803CB"/>
    <w:rsid w:val="004804DA"/>
    <w:rsid w:val="00480EDB"/>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27E"/>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59F3"/>
    <w:rsid w:val="004A62C9"/>
    <w:rsid w:val="004A6639"/>
    <w:rsid w:val="004B0153"/>
    <w:rsid w:val="004B015A"/>
    <w:rsid w:val="004B16D1"/>
    <w:rsid w:val="004B17BA"/>
    <w:rsid w:val="004B2D1A"/>
    <w:rsid w:val="004B30F0"/>
    <w:rsid w:val="004B3826"/>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8AB"/>
    <w:rsid w:val="004C69C7"/>
    <w:rsid w:val="004C6FC0"/>
    <w:rsid w:val="004C7AF2"/>
    <w:rsid w:val="004D1520"/>
    <w:rsid w:val="004D1C7A"/>
    <w:rsid w:val="004D3180"/>
    <w:rsid w:val="004D3184"/>
    <w:rsid w:val="004D49B2"/>
    <w:rsid w:val="004D4C99"/>
    <w:rsid w:val="004D4E5F"/>
    <w:rsid w:val="004D5A08"/>
    <w:rsid w:val="004D609C"/>
    <w:rsid w:val="004D685A"/>
    <w:rsid w:val="004D6FF3"/>
    <w:rsid w:val="004D7289"/>
    <w:rsid w:val="004D74AF"/>
    <w:rsid w:val="004D76BF"/>
    <w:rsid w:val="004D7C55"/>
    <w:rsid w:val="004E01AA"/>
    <w:rsid w:val="004E0A6F"/>
    <w:rsid w:val="004E109D"/>
    <w:rsid w:val="004E1749"/>
    <w:rsid w:val="004E2280"/>
    <w:rsid w:val="004E518A"/>
    <w:rsid w:val="004E77B1"/>
    <w:rsid w:val="004E7B25"/>
    <w:rsid w:val="004F172D"/>
    <w:rsid w:val="004F186F"/>
    <w:rsid w:val="004F3F71"/>
    <w:rsid w:val="004F40B6"/>
    <w:rsid w:val="004F5079"/>
    <w:rsid w:val="004F50CD"/>
    <w:rsid w:val="004F53DE"/>
    <w:rsid w:val="004F6276"/>
    <w:rsid w:val="004F6866"/>
    <w:rsid w:val="004F6FF5"/>
    <w:rsid w:val="004F75A5"/>
    <w:rsid w:val="00500130"/>
    <w:rsid w:val="00500A2D"/>
    <w:rsid w:val="005010D5"/>
    <w:rsid w:val="005018E7"/>
    <w:rsid w:val="00501DE6"/>
    <w:rsid w:val="0050201E"/>
    <w:rsid w:val="0050276A"/>
    <w:rsid w:val="005037A4"/>
    <w:rsid w:val="00503C23"/>
    <w:rsid w:val="00503CB1"/>
    <w:rsid w:val="00503EE3"/>
    <w:rsid w:val="00504A75"/>
    <w:rsid w:val="00504C80"/>
    <w:rsid w:val="00505495"/>
    <w:rsid w:val="00505B54"/>
    <w:rsid w:val="005077F2"/>
    <w:rsid w:val="00507834"/>
    <w:rsid w:val="00510AB0"/>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4E70"/>
    <w:rsid w:val="00525307"/>
    <w:rsid w:val="00525E84"/>
    <w:rsid w:val="00525FFB"/>
    <w:rsid w:val="00526173"/>
    <w:rsid w:val="00526733"/>
    <w:rsid w:val="00527106"/>
    <w:rsid w:val="00527B0F"/>
    <w:rsid w:val="00531A82"/>
    <w:rsid w:val="00532202"/>
    <w:rsid w:val="00532739"/>
    <w:rsid w:val="00532E1B"/>
    <w:rsid w:val="005335BD"/>
    <w:rsid w:val="00533E02"/>
    <w:rsid w:val="005343D4"/>
    <w:rsid w:val="005366A9"/>
    <w:rsid w:val="005369C9"/>
    <w:rsid w:val="00537990"/>
    <w:rsid w:val="00537CCC"/>
    <w:rsid w:val="00540E0B"/>
    <w:rsid w:val="0054146B"/>
    <w:rsid w:val="005431E4"/>
    <w:rsid w:val="00544C24"/>
    <w:rsid w:val="00545C38"/>
    <w:rsid w:val="00546116"/>
    <w:rsid w:val="00547256"/>
    <w:rsid w:val="00547F9D"/>
    <w:rsid w:val="0055027A"/>
    <w:rsid w:val="005505E6"/>
    <w:rsid w:val="00551FF6"/>
    <w:rsid w:val="005526C4"/>
    <w:rsid w:val="0055271F"/>
    <w:rsid w:val="00552B1B"/>
    <w:rsid w:val="00553315"/>
    <w:rsid w:val="0055352A"/>
    <w:rsid w:val="0055382F"/>
    <w:rsid w:val="005549C6"/>
    <w:rsid w:val="00554C23"/>
    <w:rsid w:val="005554FF"/>
    <w:rsid w:val="00555B70"/>
    <w:rsid w:val="00555F66"/>
    <w:rsid w:val="00555FCA"/>
    <w:rsid w:val="0056182E"/>
    <w:rsid w:val="00563173"/>
    <w:rsid w:val="0056417C"/>
    <w:rsid w:val="00564579"/>
    <w:rsid w:val="00566291"/>
    <w:rsid w:val="005663FA"/>
    <w:rsid w:val="00566AE0"/>
    <w:rsid w:val="005670FE"/>
    <w:rsid w:val="00567B3B"/>
    <w:rsid w:val="00567D9D"/>
    <w:rsid w:val="00567FC2"/>
    <w:rsid w:val="00570194"/>
    <w:rsid w:val="0057054E"/>
    <w:rsid w:val="00570AB3"/>
    <w:rsid w:val="00570CE4"/>
    <w:rsid w:val="005717D1"/>
    <w:rsid w:val="00571BFB"/>
    <w:rsid w:val="00572B98"/>
    <w:rsid w:val="005737FE"/>
    <w:rsid w:val="005749BD"/>
    <w:rsid w:val="00574ECE"/>
    <w:rsid w:val="00575354"/>
    <w:rsid w:val="00575361"/>
    <w:rsid w:val="00575871"/>
    <w:rsid w:val="00576863"/>
    <w:rsid w:val="00576E1B"/>
    <w:rsid w:val="00580105"/>
    <w:rsid w:val="0058146F"/>
    <w:rsid w:val="0058185C"/>
    <w:rsid w:val="005822EA"/>
    <w:rsid w:val="00582336"/>
    <w:rsid w:val="00582FA6"/>
    <w:rsid w:val="005833C1"/>
    <w:rsid w:val="00584316"/>
    <w:rsid w:val="00584644"/>
    <w:rsid w:val="005847A8"/>
    <w:rsid w:val="00584C64"/>
    <w:rsid w:val="00586489"/>
    <w:rsid w:val="00586790"/>
    <w:rsid w:val="00586CE5"/>
    <w:rsid w:val="00587DCF"/>
    <w:rsid w:val="00591641"/>
    <w:rsid w:val="00591C43"/>
    <w:rsid w:val="00591DC0"/>
    <w:rsid w:val="00592171"/>
    <w:rsid w:val="005924C8"/>
    <w:rsid w:val="005927D3"/>
    <w:rsid w:val="00592C22"/>
    <w:rsid w:val="005936AF"/>
    <w:rsid w:val="00594D3E"/>
    <w:rsid w:val="00595378"/>
    <w:rsid w:val="005957F5"/>
    <w:rsid w:val="00597ED5"/>
    <w:rsid w:val="005A2B0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B795E"/>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49BC"/>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6B46"/>
    <w:rsid w:val="006300BF"/>
    <w:rsid w:val="00630191"/>
    <w:rsid w:val="0063107D"/>
    <w:rsid w:val="00631B32"/>
    <w:rsid w:val="006320FA"/>
    <w:rsid w:val="0063336A"/>
    <w:rsid w:val="00633637"/>
    <w:rsid w:val="006353C4"/>
    <w:rsid w:val="0063634D"/>
    <w:rsid w:val="006415DC"/>
    <w:rsid w:val="00642671"/>
    <w:rsid w:val="00642780"/>
    <w:rsid w:val="00642925"/>
    <w:rsid w:val="0064328A"/>
    <w:rsid w:val="00643369"/>
    <w:rsid w:val="00643742"/>
    <w:rsid w:val="00644B5E"/>
    <w:rsid w:val="00653624"/>
    <w:rsid w:val="00653F12"/>
    <w:rsid w:val="006544C1"/>
    <w:rsid w:val="0065492C"/>
    <w:rsid w:val="00654A61"/>
    <w:rsid w:val="00654C42"/>
    <w:rsid w:val="006555CE"/>
    <w:rsid w:val="00655676"/>
    <w:rsid w:val="006558F5"/>
    <w:rsid w:val="006569BE"/>
    <w:rsid w:val="00657A07"/>
    <w:rsid w:val="00657DA9"/>
    <w:rsid w:val="00660113"/>
    <w:rsid w:val="006601E5"/>
    <w:rsid w:val="00661A8C"/>
    <w:rsid w:val="00661D56"/>
    <w:rsid w:val="0066222E"/>
    <w:rsid w:val="00663A12"/>
    <w:rsid w:val="0066458E"/>
    <w:rsid w:val="006668A7"/>
    <w:rsid w:val="00666EEA"/>
    <w:rsid w:val="0066736F"/>
    <w:rsid w:val="00667C8D"/>
    <w:rsid w:val="00672254"/>
    <w:rsid w:val="0067291B"/>
    <w:rsid w:val="00672987"/>
    <w:rsid w:val="00672F4F"/>
    <w:rsid w:val="00673868"/>
    <w:rsid w:val="00673955"/>
    <w:rsid w:val="00673E63"/>
    <w:rsid w:val="0067435E"/>
    <w:rsid w:val="0067483C"/>
    <w:rsid w:val="00674FFC"/>
    <w:rsid w:val="00675D58"/>
    <w:rsid w:val="00675F21"/>
    <w:rsid w:val="006761DA"/>
    <w:rsid w:val="00677172"/>
    <w:rsid w:val="006817CB"/>
    <w:rsid w:val="00683831"/>
    <w:rsid w:val="00684A48"/>
    <w:rsid w:val="006871AB"/>
    <w:rsid w:val="00687F4D"/>
    <w:rsid w:val="006903BB"/>
    <w:rsid w:val="0069070A"/>
    <w:rsid w:val="006919AC"/>
    <w:rsid w:val="0069335E"/>
    <w:rsid w:val="00693642"/>
    <w:rsid w:val="00696CBE"/>
    <w:rsid w:val="00697550"/>
    <w:rsid w:val="006A0468"/>
    <w:rsid w:val="006A093D"/>
    <w:rsid w:val="006A1169"/>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5C0"/>
    <w:rsid w:val="006B1D9B"/>
    <w:rsid w:val="006B1FC6"/>
    <w:rsid w:val="006B21A1"/>
    <w:rsid w:val="006B2DAF"/>
    <w:rsid w:val="006B3AF5"/>
    <w:rsid w:val="006B3F73"/>
    <w:rsid w:val="006B5A70"/>
    <w:rsid w:val="006B5DB6"/>
    <w:rsid w:val="006B5FBD"/>
    <w:rsid w:val="006B6095"/>
    <w:rsid w:val="006B680E"/>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28E"/>
    <w:rsid w:val="006E24D8"/>
    <w:rsid w:val="006E2537"/>
    <w:rsid w:val="006E2D94"/>
    <w:rsid w:val="006E2F5E"/>
    <w:rsid w:val="006E4B30"/>
    <w:rsid w:val="006E5255"/>
    <w:rsid w:val="006E5958"/>
    <w:rsid w:val="006E6AC0"/>
    <w:rsid w:val="006E7584"/>
    <w:rsid w:val="006F03FE"/>
    <w:rsid w:val="006F05E2"/>
    <w:rsid w:val="006F06B2"/>
    <w:rsid w:val="006F0AFD"/>
    <w:rsid w:val="006F0E64"/>
    <w:rsid w:val="006F2768"/>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4538"/>
    <w:rsid w:val="00705005"/>
    <w:rsid w:val="00705016"/>
    <w:rsid w:val="007054A0"/>
    <w:rsid w:val="00705918"/>
    <w:rsid w:val="007067BB"/>
    <w:rsid w:val="00707670"/>
    <w:rsid w:val="00711057"/>
    <w:rsid w:val="00711F08"/>
    <w:rsid w:val="0071277A"/>
    <w:rsid w:val="007131D5"/>
    <w:rsid w:val="007137E5"/>
    <w:rsid w:val="00713918"/>
    <w:rsid w:val="00713A8A"/>
    <w:rsid w:val="007140CA"/>
    <w:rsid w:val="0071429C"/>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65B"/>
    <w:rsid w:val="00734CD2"/>
    <w:rsid w:val="00735710"/>
    <w:rsid w:val="007359F8"/>
    <w:rsid w:val="007371B3"/>
    <w:rsid w:val="00737747"/>
    <w:rsid w:val="00737F18"/>
    <w:rsid w:val="00740030"/>
    <w:rsid w:val="0074056F"/>
    <w:rsid w:val="0074157D"/>
    <w:rsid w:val="0074245C"/>
    <w:rsid w:val="007434B8"/>
    <w:rsid w:val="00743A50"/>
    <w:rsid w:val="00744075"/>
    <w:rsid w:val="007443C9"/>
    <w:rsid w:val="0074476D"/>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D88"/>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5B"/>
    <w:rsid w:val="007804E3"/>
    <w:rsid w:val="00780D66"/>
    <w:rsid w:val="0078203B"/>
    <w:rsid w:val="00783967"/>
    <w:rsid w:val="00783C2B"/>
    <w:rsid w:val="00784A41"/>
    <w:rsid w:val="0078549C"/>
    <w:rsid w:val="0078577B"/>
    <w:rsid w:val="007876EE"/>
    <w:rsid w:val="0079045C"/>
    <w:rsid w:val="007911CD"/>
    <w:rsid w:val="00792824"/>
    <w:rsid w:val="00793390"/>
    <w:rsid w:val="00793426"/>
    <w:rsid w:val="007936CC"/>
    <w:rsid w:val="0079415F"/>
    <w:rsid w:val="00794B29"/>
    <w:rsid w:val="0079501D"/>
    <w:rsid w:val="00795542"/>
    <w:rsid w:val="00795F33"/>
    <w:rsid w:val="00797066"/>
    <w:rsid w:val="007A1494"/>
    <w:rsid w:val="007A1A55"/>
    <w:rsid w:val="007A1F28"/>
    <w:rsid w:val="007A2A57"/>
    <w:rsid w:val="007A2F2E"/>
    <w:rsid w:val="007A3946"/>
    <w:rsid w:val="007A525D"/>
    <w:rsid w:val="007A5A61"/>
    <w:rsid w:val="007A5CEB"/>
    <w:rsid w:val="007A5E71"/>
    <w:rsid w:val="007A6983"/>
    <w:rsid w:val="007A70FD"/>
    <w:rsid w:val="007B04F1"/>
    <w:rsid w:val="007B1A1F"/>
    <w:rsid w:val="007B22FB"/>
    <w:rsid w:val="007B2530"/>
    <w:rsid w:val="007B293A"/>
    <w:rsid w:val="007B2F1B"/>
    <w:rsid w:val="007B3743"/>
    <w:rsid w:val="007B3AB4"/>
    <w:rsid w:val="007B403A"/>
    <w:rsid w:val="007B432A"/>
    <w:rsid w:val="007B5509"/>
    <w:rsid w:val="007B612B"/>
    <w:rsid w:val="007B625E"/>
    <w:rsid w:val="007B698C"/>
    <w:rsid w:val="007C0165"/>
    <w:rsid w:val="007C0866"/>
    <w:rsid w:val="007C0AA3"/>
    <w:rsid w:val="007C108F"/>
    <w:rsid w:val="007C23A7"/>
    <w:rsid w:val="007C3375"/>
    <w:rsid w:val="007C3533"/>
    <w:rsid w:val="007C4105"/>
    <w:rsid w:val="007D056C"/>
    <w:rsid w:val="007D21F4"/>
    <w:rsid w:val="007D2429"/>
    <w:rsid w:val="007D2CA9"/>
    <w:rsid w:val="007D32AD"/>
    <w:rsid w:val="007D4374"/>
    <w:rsid w:val="007D4EE5"/>
    <w:rsid w:val="007D5628"/>
    <w:rsid w:val="007D5E84"/>
    <w:rsid w:val="007D6297"/>
    <w:rsid w:val="007D6786"/>
    <w:rsid w:val="007E02D7"/>
    <w:rsid w:val="007E0385"/>
    <w:rsid w:val="007E0386"/>
    <w:rsid w:val="007E0B51"/>
    <w:rsid w:val="007E1736"/>
    <w:rsid w:val="007E1BC7"/>
    <w:rsid w:val="007E237D"/>
    <w:rsid w:val="007E4054"/>
    <w:rsid w:val="007E5BD7"/>
    <w:rsid w:val="007E6012"/>
    <w:rsid w:val="007E60B1"/>
    <w:rsid w:val="007E69C4"/>
    <w:rsid w:val="007E7D2A"/>
    <w:rsid w:val="007F0177"/>
    <w:rsid w:val="007F1392"/>
    <w:rsid w:val="007F1CB4"/>
    <w:rsid w:val="007F3213"/>
    <w:rsid w:val="007F4B54"/>
    <w:rsid w:val="007F555F"/>
    <w:rsid w:val="007F5AF9"/>
    <w:rsid w:val="007F614F"/>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A5"/>
    <w:rsid w:val="008355D5"/>
    <w:rsid w:val="008361E1"/>
    <w:rsid w:val="00837F21"/>
    <w:rsid w:val="00837F7C"/>
    <w:rsid w:val="00840152"/>
    <w:rsid w:val="00840194"/>
    <w:rsid w:val="00842AB3"/>
    <w:rsid w:val="00843A18"/>
    <w:rsid w:val="008440A6"/>
    <w:rsid w:val="008448F4"/>
    <w:rsid w:val="00845611"/>
    <w:rsid w:val="00845CFE"/>
    <w:rsid w:val="0084654D"/>
    <w:rsid w:val="0084683A"/>
    <w:rsid w:val="008500D4"/>
    <w:rsid w:val="008507AD"/>
    <w:rsid w:val="00850B71"/>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5A45"/>
    <w:rsid w:val="00876AA2"/>
    <w:rsid w:val="00877163"/>
    <w:rsid w:val="008778E0"/>
    <w:rsid w:val="00877BFA"/>
    <w:rsid w:val="00877F73"/>
    <w:rsid w:val="0088027C"/>
    <w:rsid w:val="00880F19"/>
    <w:rsid w:val="0088111D"/>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0FA3"/>
    <w:rsid w:val="008A11D6"/>
    <w:rsid w:val="008A1EA1"/>
    <w:rsid w:val="008A2C2D"/>
    <w:rsid w:val="008A2E89"/>
    <w:rsid w:val="008A2F7C"/>
    <w:rsid w:val="008A39A0"/>
    <w:rsid w:val="008A4313"/>
    <w:rsid w:val="008A4F25"/>
    <w:rsid w:val="008A558D"/>
    <w:rsid w:val="008A6380"/>
    <w:rsid w:val="008A69D8"/>
    <w:rsid w:val="008A74EE"/>
    <w:rsid w:val="008B0B04"/>
    <w:rsid w:val="008B13CC"/>
    <w:rsid w:val="008B21FB"/>
    <w:rsid w:val="008B412F"/>
    <w:rsid w:val="008B47D1"/>
    <w:rsid w:val="008B52EF"/>
    <w:rsid w:val="008B6B68"/>
    <w:rsid w:val="008C02AF"/>
    <w:rsid w:val="008C073C"/>
    <w:rsid w:val="008C074B"/>
    <w:rsid w:val="008C20DE"/>
    <w:rsid w:val="008C2474"/>
    <w:rsid w:val="008C31BF"/>
    <w:rsid w:val="008C3401"/>
    <w:rsid w:val="008C412B"/>
    <w:rsid w:val="008C533D"/>
    <w:rsid w:val="008C5A3C"/>
    <w:rsid w:val="008C5C09"/>
    <w:rsid w:val="008C6906"/>
    <w:rsid w:val="008D05E9"/>
    <w:rsid w:val="008D1C80"/>
    <w:rsid w:val="008D21BF"/>
    <w:rsid w:val="008D2384"/>
    <w:rsid w:val="008D3F1D"/>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6280"/>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6D1E"/>
    <w:rsid w:val="00927362"/>
    <w:rsid w:val="00932998"/>
    <w:rsid w:val="00932C43"/>
    <w:rsid w:val="00933E38"/>
    <w:rsid w:val="00935E9B"/>
    <w:rsid w:val="00937C0A"/>
    <w:rsid w:val="00937D9F"/>
    <w:rsid w:val="0094014E"/>
    <w:rsid w:val="00942419"/>
    <w:rsid w:val="009429F4"/>
    <w:rsid w:val="00942B32"/>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59FC"/>
    <w:rsid w:val="009565E1"/>
    <w:rsid w:val="0095670C"/>
    <w:rsid w:val="00956BB6"/>
    <w:rsid w:val="00957185"/>
    <w:rsid w:val="00960242"/>
    <w:rsid w:val="00961200"/>
    <w:rsid w:val="009628D0"/>
    <w:rsid w:val="009628F9"/>
    <w:rsid w:val="00962C3F"/>
    <w:rsid w:val="00962FCB"/>
    <w:rsid w:val="0096348F"/>
    <w:rsid w:val="00964002"/>
    <w:rsid w:val="00965132"/>
    <w:rsid w:val="00965A17"/>
    <w:rsid w:val="00966761"/>
    <w:rsid w:val="0096686C"/>
    <w:rsid w:val="00966926"/>
    <w:rsid w:val="00967313"/>
    <w:rsid w:val="00967DD2"/>
    <w:rsid w:val="00970973"/>
    <w:rsid w:val="009711FC"/>
    <w:rsid w:val="0097287D"/>
    <w:rsid w:val="0097364C"/>
    <w:rsid w:val="0097379C"/>
    <w:rsid w:val="00973965"/>
    <w:rsid w:val="00974115"/>
    <w:rsid w:val="00975A9E"/>
    <w:rsid w:val="00976CBC"/>
    <w:rsid w:val="009806CF"/>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698"/>
    <w:rsid w:val="009A470A"/>
    <w:rsid w:val="009A47B5"/>
    <w:rsid w:val="009A53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B7ECB"/>
    <w:rsid w:val="009C0602"/>
    <w:rsid w:val="009C10D4"/>
    <w:rsid w:val="009C2305"/>
    <w:rsid w:val="009C23E1"/>
    <w:rsid w:val="009C24A8"/>
    <w:rsid w:val="009C2698"/>
    <w:rsid w:val="009C4639"/>
    <w:rsid w:val="009C492A"/>
    <w:rsid w:val="009C4A7F"/>
    <w:rsid w:val="009C53FC"/>
    <w:rsid w:val="009C642C"/>
    <w:rsid w:val="009C763E"/>
    <w:rsid w:val="009C7ED4"/>
    <w:rsid w:val="009D0091"/>
    <w:rsid w:val="009D01FF"/>
    <w:rsid w:val="009D2405"/>
    <w:rsid w:val="009D4586"/>
    <w:rsid w:val="009D4A45"/>
    <w:rsid w:val="009D5F13"/>
    <w:rsid w:val="009D67AA"/>
    <w:rsid w:val="009D7154"/>
    <w:rsid w:val="009E0210"/>
    <w:rsid w:val="009E25C8"/>
    <w:rsid w:val="009E390F"/>
    <w:rsid w:val="009E4038"/>
    <w:rsid w:val="009E4CB6"/>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576"/>
    <w:rsid w:val="00A056C0"/>
    <w:rsid w:val="00A05C3B"/>
    <w:rsid w:val="00A0703B"/>
    <w:rsid w:val="00A07292"/>
    <w:rsid w:val="00A122C5"/>
    <w:rsid w:val="00A1241B"/>
    <w:rsid w:val="00A13042"/>
    <w:rsid w:val="00A13098"/>
    <w:rsid w:val="00A13786"/>
    <w:rsid w:val="00A13802"/>
    <w:rsid w:val="00A13E4A"/>
    <w:rsid w:val="00A1469D"/>
    <w:rsid w:val="00A15217"/>
    <w:rsid w:val="00A16383"/>
    <w:rsid w:val="00A20660"/>
    <w:rsid w:val="00A20CBD"/>
    <w:rsid w:val="00A20D51"/>
    <w:rsid w:val="00A21C3D"/>
    <w:rsid w:val="00A23243"/>
    <w:rsid w:val="00A252C6"/>
    <w:rsid w:val="00A264F2"/>
    <w:rsid w:val="00A26B3C"/>
    <w:rsid w:val="00A2715F"/>
    <w:rsid w:val="00A275D7"/>
    <w:rsid w:val="00A301EC"/>
    <w:rsid w:val="00A31575"/>
    <w:rsid w:val="00A32876"/>
    <w:rsid w:val="00A330C7"/>
    <w:rsid w:val="00A339F2"/>
    <w:rsid w:val="00A34577"/>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6DF"/>
    <w:rsid w:val="00A60835"/>
    <w:rsid w:val="00A60FA9"/>
    <w:rsid w:val="00A632B7"/>
    <w:rsid w:val="00A64DCE"/>
    <w:rsid w:val="00A65742"/>
    <w:rsid w:val="00A658CD"/>
    <w:rsid w:val="00A65E13"/>
    <w:rsid w:val="00A662FE"/>
    <w:rsid w:val="00A6655F"/>
    <w:rsid w:val="00A678C8"/>
    <w:rsid w:val="00A70575"/>
    <w:rsid w:val="00A70F1D"/>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164"/>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2DF9"/>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2DE9"/>
    <w:rsid w:val="00AA33FC"/>
    <w:rsid w:val="00AA3F37"/>
    <w:rsid w:val="00AA3F9C"/>
    <w:rsid w:val="00AA43DD"/>
    <w:rsid w:val="00AA46D0"/>
    <w:rsid w:val="00AA4C21"/>
    <w:rsid w:val="00AA7825"/>
    <w:rsid w:val="00AA7955"/>
    <w:rsid w:val="00AB016F"/>
    <w:rsid w:val="00AB2ABB"/>
    <w:rsid w:val="00AB2EA9"/>
    <w:rsid w:val="00AB4056"/>
    <w:rsid w:val="00AB4C99"/>
    <w:rsid w:val="00AB4D10"/>
    <w:rsid w:val="00AB522C"/>
    <w:rsid w:val="00AB6B18"/>
    <w:rsid w:val="00AB776C"/>
    <w:rsid w:val="00AB7A92"/>
    <w:rsid w:val="00AC0578"/>
    <w:rsid w:val="00AC090F"/>
    <w:rsid w:val="00AC171F"/>
    <w:rsid w:val="00AC2D07"/>
    <w:rsid w:val="00AC322F"/>
    <w:rsid w:val="00AC4637"/>
    <w:rsid w:val="00AC468B"/>
    <w:rsid w:val="00AC4F52"/>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0130"/>
    <w:rsid w:val="00AE1147"/>
    <w:rsid w:val="00AE1522"/>
    <w:rsid w:val="00AE257C"/>
    <w:rsid w:val="00AE2873"/>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A11"/>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38F2"/>
    <w:rsid w:val="00B14837"/>
    <w:rsid w:val="00B1701F"/>
    <w:rsid w:val="00B20F66"/>
    <w:rsid w:val="00B24435"/>
    <w:rsid w:val="00B2609A"/>
    <w:rsid w:val="00B26505"/>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071"/>
    <w:rsid w:val="00B46946"/>
    <w:rsid w:val="00B47164"/>
    <w:rsid w:val="00B477C8"/>
    <w:rsid w:val="00B5026F"/>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951"/>
    <w:rsid w:val="00B76FFF"/>
    <w:rsid w:val="00B778AF"/>
    <w:rsid w:val="00B77D2A"/>
    <w:rsid w:val="00B77D4F"/>
    <w:rsid w:val="00B77FDA"/>
    <w:rsid w:val="00B80FE3"/>
    <w:rsid w:val="00B8145D"/>
    <w:rsid w:val="00B814F1"/>
    <w:rsid w:val="00B81B07"/>
    <w:rsid w:val="00B82DEC"/>
    <w:rsid w:val="00B83B1E"/>
    <w:rsid w:val="00B84D0D"/>
    <w:rsid w:val="00B84EAC"/>
    <w:rsid w:val="00B85804"/>
    <w:rsid w:val="00B859B9"/>
    <w:rsid w:val="00B8645B"/>
    <w:rsid w:val="00B87D36"/>
    <w:rsid w:val="00B907D7"/>
    <w:rsid w:val="00B90FD1"/>
    <w:rsid w:val="00B91A54"/>
    <w:rsid w:val="00B937B1"/>
    <w:rsid w:val="00B9433C"/>
    <w:rsid w:val="00B94E14"/>
    <w:rsid w:val="00B94EE9"/>
    <w:rsid w:val="00B9512B"/>
    <w:rsid w:val="00B951F8"/>
    <w:rsid w:val="00B95222"/>
    <w:rsid w:val="00B9595B"/>
    <w:rsid w:val="00B95A39"/>
    <w:rsid w:val="00B9675E"/>
    <w:rsid w:val="00B9754D"/>
    <w:rsid w:val="00B97F9B"/>
    <w:rsid w:val="00BA1A8D"/>
    <w:rsid w:val="00BA333A"/>
    <w:rsid w:val="00BA3CED"/>
    <w:rsid w:val="00BA4392"/>
    <w:rsid w:val="00BA4FE5"/>
    <w:rsid w:val="00BA7031"/>
    <w:rsid w:val="00BB0D29"/>
    <w:rsid w:val="00BB1D5F"/>
    <w:rsid w:val="00BB30EE"/>
    <w:rsid w:val="00BB35A1"/>
    <w:rsid w:val="00BB3EDE"/>
    <w:rsid w:val="00BB407A"/>
    <w:rsid w:val="00BB412E"/>
    <w:rsid w:val="00BB4511"/>
    <w:rsid w:val="00BB4A9A"/>
    <w:rsid w:val="00BB4CDD"/>
    <w:rsid w:val="00BB4DEB"/>
    <w:rsid w:val="00BB617D"/>
    <w:rsid w:val="00BB6559"/>
    <w:rsid w:val="00BB7943"/>
    <w:rsid w:val="00BC0094"/>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AA6"/>
    <w:rsid w:val="00BD2F4A"/>
    <w:rsid w:val="00BD3B2D"/>
    <w:rsid w:val="00BD4A4A"/>
    <w:rsid w:val="00BD4C93"/>
    <w:rsid w:val="00BD5423"/>
    <w:rsid w:val="00BD6099"/>
    <w:rsid w:val="00BD62A8"/>
    <w:rsid w:val="00BD65D4"/>
    <w:rsid w:val="00BD6715"/>
    <w:rsid w:val="00BD7876"/>
    <w:rsid w:val="00BE00E7"/>
    <w:rsid w:val="00BE0671"/>
    <w:rsid w:val="00BE16B8"/>
    <w:rsid w:val="00BE3987"/>
    <w:rsid w:val="00BE3BC8"/>
    <w:rsid w:val="00BE4879"/>
    <w:rsid w:val="00BE52A6"/>
    <w:rsid w:val="00BE66CD"/>
    <w:rsid w:val="00BE6D97"/>
    <w:rsid w:val="00BE6E7D"/>
    <w:rsid w:val="00BE6FB7"/>
    <w:rsid w:val="00BE749C"/>
    <w:rsid w:val="00BE7B17"/>
    <w:rsid w:val="00BE7DAF"/>
    <w:rsid w:val="00BF1069"/>
    <w:rsid w:val="00BF1820"/>
    <w:rsid w:val="00BF2CC3"/>
    <w:rsid w:val="00BF35BD"/>
    <w:rsid w:val="00BF477D"/>
    <w:rsid w:val="00BF4E93"/>
    <w:rsid w:val="00BF4EDD"/>
    <w:rsid w:val="00BF5B3E"/>
    <w:rsid w:val="00BF69B1"/>
    <w:rsid w:val="00C008F0"/>
    <w:rsid w:val="00C01589"/>
    <w:rsid w:val="00C0178A"/>
    <w:rsid w:val="00C0178B"/>
    <w:rsid w:val="00C0305C"/>
    <w:rsid w:val="00C04610"/>
    <w:rsid w:val="00C0487E"/>
    <w:rsid w:val="00C04A8C"/>
    <w:rsid w:val="00C05577"/>
    <w:rsid w:val="00C05AAD"/>
    <w:rsid w:val="00C0783D"/>
    <w:rsid w:val="00C07D29"/>
    <w:rsid w:val="00C07E8F"/>
    <w:rsid w:val="00C10A9D"/>
    <w:rsid w:val="00C11DDE"/>
    <w:rsid w:val="00C12E48"/>
    <w:rsid w:val="00C13D49"/>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891"/>
    <w:rsid w:val="00C21AC4"/>
    <w:rsid w:val="00C22343"/>
    <w:rsid w:val="00C223F3"/>
    <w:rsid w:val="00C2261E"/>
    <w:rsid w:val="00C22D1C"/>
    <w:rsid w:val="00C2314B"/>
    <w:rsid w:val="00C23467"/>
    <w:rsid w:val="00C249A8"/>
    <w:rsid w:val="00C267C6"/>
    <w:rsid w:val="00C26B8A"/>
    <w:rsid w:val="00C26D2D"/>
    <w:rsid w:val="00C27818"/>
    <w:rsid w:val="00C27F44"/>
    <w:rsid w:val="00C301CF"/>
    <w:rsid w:val="00C30B81"/>
    <w:rsid w:val="00C3140B"/>
    <w:rsid w:val="00C32193"/>
    <w:rsid w:val="00C329E8"/>
    <w:rsid w:val="00C33F66"/>
    <w:rsid w:val="00C35D3F"/>
    <w:rsid w:val="00C364D9"/>
    <w:rsid w:val="00C367E7"/>
    <w:rsid w:val="00C36C60"/>
    <w:rsid w:val="00C37E93"/>
    <w:rsid w:val="00C40947"/>
    <w:rsid w:val="00C409D5"/>
    <w:rsid w:val="00C40FDF"/>
    <w:rsid w:val="00C41A40"/>
    <w:rsid w:val="00C41FE8"/>
    <w:rsid w:val="00C42CE2"/>
    <w:rsid w:val="00C44778"/>
    <w:rsid w:val="00C5230B"/>
    <w:rsid w:val="00C53395"/>
    <w:rsid w:val="00C53F68"/>
    <w:rsid w:val="00C5409F"/>
    <w:rsid w:val="00C55DC3"/>
    <w:rsid w:val="00C560C9"/>
    <w:rsid w:val="00C56142"/>
    <w:rsid w:val="00C56EA4"/>
    <w:rsid w:val="00C57E71"/>
    <w:rsid w:val="00C6005D"/>
    <w:rsid w:val="00C60CEB"/>
    <w:rsid w:val="00C61570"/>
    <w:rsid w:val="00C61825"/>
    <w:rsid w:val="00C63E05"/>
    <w:rsid w:val="00C64AEC"/>
    <w:rsid w:val="00C65177"/>
    <w:rsid w:val="00C65AAB"/>
    <w:rsid w:val="00C65E50"/>
    <w:rsid w:val="00C66C8A"/>
    <w:rsid w:val="00C66CE9"/>
    <w:rsid w:val="00C67418"/>
    <w:rsid w:val="00C7046D"/>
    <w:rsid w:val="00C71BCC"/>
    <w:rsid w:val="00C727C7"/>
    <w:rsid w:val="00C73943"/>
    <w:rsid w:val="00C74511"/>
    <w:rsid w:val="00C74CBE"/>
    <w:rsid w:val="00C75253"/>
    <w:rsid w:val="00C76038"/>
    <w:rsid w:val="00C7792D"/>
    <w:rsid w:val="00C77EA6"/>
    <w:rsid w:val="00C80425"/>
    <w:rsid w:val="00C80ED0"/>
    <w:rsid w:val="00C814F7"/>
    <w:rsid w:val="00C81A2A"/>
    <w:rsid w:val="00C8201D"/>
    <w:rsid w:val="00C846C7"/>
    <w:rsid w:val="00C847FC"/>
    <w:rsid w:val="00C84B11"/>
    <w:rsid w:val="00C84FF6"/>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08BF"/>
    <w:rsid w:val="00CA1006"/>
    <w:rsid w:val="00CA1ADB"/>
    <w:rsid w:val="00CA1F90"/>
    <w:rsid w:val="00CA214F"/>
    <w:rsid w:val="00CA3164"/>
    <w:rsid w:val="00CA4427"/>
    <w:rsid w:val="00CA698E"/>
    <w:rsid w:val="00CA74FE"/>
    <w:rsid w:val="00CB09ED"/>
    <w:rsid w:val="00CB1D78"/>
    <w:rsid w:val="00CB1DBD"/>
    <w:rsid w:val="00CB3378"/>
    <w:rsid w:val="00CB44B4"/>
    <w:rsid w:val="00CB47B9"/>
    <w:rsid w:val="00CB4949"/>
    <w:rsid w:val="00CB5463"/>
    <w:rsid w:val="00CB6CCD"/>
    <w:rsid w:val="00CC00A0"/>
    <w:rsid w:val="00CC099D"/>
    <w:rsid w:val="00CC0C98"/>
    <w:rsid w:val="00CC0CA8"/>
    <w:rsid w:val="00CC1153"/>
    <w:rsid w:val="00CC1B26"/>
    <w:rsid w:val="00CC1D9B"/>
    <w:rsid w:val="00CC2C77"/>
    <w:rsid w:val="00CC3B68"/>
    <w:rsid w:val="00CC3BDF"/>
    <w:rsid w:val="00CC3D95"/>
    <w:rsid w:val="00CC57A4"/>
    <w:rsid w:val="00CC7641"/>
    <w:rsid w:val="00CC782F"/>
    <w:rsid w:val="00CD05C7"/>
    <w:rsid w:val="00CD1761"/>
    <w:rsid w:val="00CD1C52"/>
    <w:rsid w:val="00CD1F97"/>
    <w:rsid w:val="00CD33ED"/>
    <w:rsid w:val="00CD41B1"/>
    <w:rsid w:val="00CD5B0C"/>
    <w:rsid w:val="00CD68A0"/>
    <w:rsid w:val="00CD6EE4"/>
    <w:rsid w:val="00CD72EF"/>
    <w:rsid w:val="00CD7925"/>
    <w:rsid w:val="00CD7DD1"/>
    <w:rsid w:val="00CD7E91"/>
    <w:rsid w:val="00CE1349"/>
    <w:rsid w:val="00CE158D"/>
    <w:rsid w:val="00CE19D4"/>
    <w:rsid w:val="00CE1D0A"/>
    <w:rsid w:val="00CE1D27"/>
    <w:rsid w:val="00CE2168"/>
    <w:rsid w:val="00CE2172"/>
    <w:rsid w:val="00CE2EB6"/>
    <w:rsid w:val="00CE303A"/>
    <w:rsid w:val="00CE3856"/>
    <w:rsid w:val="00CE47FF"/>
    <w:rsid w:val="00CE5C7E"/>
    <w:rsid w:val="00CE5C84"/>
    <w:rsid w:val="00CE7292"/>
    <w:rsid w:val="00CF07F4"/>
    <w:rsid w:val="00CF0D05"/>
    <w:rsid w:val="00CF102F"/>
    <w:rsid w:val="00CF339E"/>
    <w:rsid w:val="00CF3667"/>
    <w:rsid w:val="00CF3825"/>
    <w:rsid w:val="00CF39DC"/>
    <w:rsid w:val="00CF3FDC"/>
    <w:rsid w:val="00CF49C2"/>
    <w:rsid w:val="00CF62F8"/>
    <w:rsid w:val="00CF694D"/>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424"/>
    <w:rsid w:val="00D16D7A"/>
    <w:rsid w:val="00D1703C"/>
    <w:rsid w:val="00D205E5"/>
    <w:rsid w:val="00D207EA"/>
    <w:rsid w:val="00D20CAE"/>
    <w:rsid w:val="00D21B9F"/>
    <w:rsid w:val="00D23F6C"/>
    <w:rsid w:val="00D243D1"/>
    <w:rsid w:val="00D26B6A"/>
    <w:rsid w:val="00D26F1E"/>
    <w:rsid w:val="00D27503"/>
    <w:rsid w:val="00D27F2D"/>
    <w:rsid w:val="00D31C11"/>
    <w:rsid w:val="00D31C3A"/>
    <w:rsid w:val="00D328ED"/>
    <w:rsid w:val="00D32992"/>
    <w:rsid w:val="00D35635"/>
    <w:rsid w:val="00D356BB"/>
    <w:rsid w:val="00D361D4"/>
    <w:rsid w:val="00D36903"/>
    <w:rsid w:val="00D37230"/>
    <w:rsid w:val="00D37FC5"/>
    <w:rsid w:val="00D4135F"/>
    <w:rsid w:val="00D414B5"/>
    <w:rsid w:val="00D45435"/>
    <w:rsid w:val="00D4565C"/>
    <w:rsid w:val="00D46943"/>
    <w:rsid w:val="00D47A33"/>
    <w:rsid w:val="00D5081E"/>
    <w:rsid w:val="00D518D2"/>
    <w:rsid w:val="00D526C9"/>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77D08"/>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0E0"/>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0CE"/>
    <w:rsid w:val="00DB1110"/>
    <w:rsid w:val="00DB1976"/>
    <w:rsid w:val="00DB1CEC"/>
    <w:rsid w:val="00DB5A59"/>
    <w:rsid w:val="00DB5BB2"/>
    <w:rsid w:val="00DB6761"/>
    <w:rsid w:val="00DB703B"/>
    <w:rsid w:val="00DB72A8"/>
    <w:rsid w:val="00DC00DC"/>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490F"/>
    <w:rsid w:val="00DD52C3"/>
    <w:rsid w:val="00DD6D35"/>
    <w:rsid w:val="00DD73F6"/>
    <w:rsid w:val="00DD7814"/>
    <w:rsid w:val="00DE005E"/>
    <w:rsid w:val="00DE01FF"/>
    <w:rsid w:val="00DE0ED4"/>
    <w:rsid w:val="00DE13EA"/>
    <w:rsid w:val="00DE2868"/>
    <w:rsid w:val="00DE29BB"/>
    <w:rsid w:val="00DE3040"/>
    <w:rsid w:val="00DE3154"/>
    <w:rsid w:val="00DE34D9"/>
    <w:rsid w:val="00DE3928"/>
    <w:rsid w:val="00DE3B3F"/>
    <w:rsid w:val="00DE3F56"/>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1AFE"/>
    <w:rsid w:val="00E02987"/>
    <w:rsid w:val="00E03241"/>
    <w:rsid w:val="00E03712"/>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1A71"/>
    <w:rsid w:val="00E43392"/>
    <w:rsid w:val="00E4342A"/>
    <w:rsid w:val="00E4390A"/>
    <w:rsid w:val="00E44B6C"/>
    <w:rsid w:val="00E4561E"/>
    <w:rsid w:val="00E45C4F"/>
    <w:rsid w:val="00E45CBF"/>
    <w:rsid w:val="00E47150"/>
    <w:rsid w:val="00E51844"/>
    <w:rsid w:val="00E52906"/>
    <w:rsid w:val="00E55C2E"/>
    <w:rsid w:val="00E560B8"/>
    <w:rsid w:val="00E57379"/>
    <w:rsid w:val="00E61CAA"/>
    <w:rsid w:val="00E62B0D"/>
    <w:rsid w:val="00E62C34"/>
    <w:rsid w:val="00E63A81"/>
    <w:rsid w:val="00E64544"/>
    <w:rsid w:val="00E660D9"/>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6629"/>
    <w:rsid w:val="00E774D0"/>
    <w:rsid w:val="00E77995"/>
    <w:rsid w:val="00E77FCD"/>
    <w:rsid w:val="00E8045B"/>
    <w:rsid w:val="00E85E3D"/>
    <w:rsid w:val="00E86BEB"/>
    <w:rsid w:val="00E87CF2"/>
    <w:rsid w:val="00E90642"/>
    <w:rsid w:val="00E90D43"/>
    <w:rsid w:val="00E9387B"/>
    <w:rsid w:val="00E94348"/>
    <w:rsid w:val="00E94531"/>
    <w:rsid w:val="00E9480D"/>
    <w:rsid w:val="00E94C72"/>
    <w:rsid w:val="00E9509F"/>
    <w:rsid w:val="00E95163"/>
    <w:rsid w:val="00E958A8"/>
    <w:rsid w:val="00E95C55"/>
    <w:rsid w:val="00E961B6"/>
    <w:rsid w:val="00E96675"/>
    <w:rsid w:val="00E96A65"/>
    <w:rsid w:val="00E972FC"/>
    <w:rsid w:val="00E974B2"/>
    <w:rsid w:val="00E9755E"/>
    <w:rsid w:val="00E97AA7"/>
    <w:rsid w:val="00EA0AA0"/>
    <w:rsid w:val="00EA0DDF"/>
    <w:rsid w:val="00EA1127"/>
    <w:rsid w:val="00EA12AC"/>
    <w:rsid w:val="00EA187F"/>
    <w:rsid w:val="00EA1880"/>
    <w:rsid w:val="00EA1F05"/>
    <w:rsid w:val="00EA2B12"/>
    <w:rsid w:val="00EA2B47"/>
    <w:rsid w:val="00EA2E9F"/>
    <w:rsid w:val="00EA44B3"/>
    <w:rsid w:val="00EA4554"/>
    <w:rsid w:val="00EA457B"/>
    <w:rsid w:val="00EA4C1F"/>
    <w:rsid w:val="00EA558C"/>
    <w:rsid w:val="00EA6FF1"/>
    <w:rsid w:val="00EA71C3"/>
    <w:rsid w:val="00EA7FF2"/>
    <w:rsid w:val="00EB1984"/>
    <w:rsid w:val="00EB1C58"/>
    <w:rsid w:val="00EB2351"/>
    <w:rsid w:val="00EB2DFD"/>
    <w:rsid w:val="00EB37BE"/>
    <w:rsid w:val="00EB38D6"/>
    <w:rsid w:val="00EB3DE1"/>
    <w:rsid w:val="00EB41FF"/>
    <w:rsid w:val="00EB5717"/>
    <w:rsid w:val="00EB5CBE"/>
    <w:rsid w:val="00EB64F0"/>
    <w:rsid w:val="00EB67F7"/>
    <w:rsid w:val="00EB6898"/>
    <w:rsid w:val="00EB6A1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1384"/>
    <w:rsid w:val="00EE234C"/>
    <w:rsid w:val="00EE3557"/>
    <w:rsid w:val="00EE4AC7"/>
    <w:rsid w:val="00EE53EF"/>
    <w:rsid w:val="00EE6126"/>
    <w:rsid w:val="00EE64FF"/>
    <w:rsid w:val="00EE7219"/>
    <w:rsid w:val="00EF1ACE"/>
    <w:rsid w:val="00EF1F4D"/>
    <w:rsid w:val="00EF2C42"/>
    <w:rsid w:val="00EF3B26"/>
    <w:rsid w:val="00EF40C8"/>
    <w:rsid w:val="00EF574D"/>
    <w:rsid w:val="00EF5F2C"/>
    <w:rsid w:val="00EF64DB"/>
    <w:rsid w:val="00EF6E11"/>
    <w:rsid w:val="00EF6EBE"/>
    <w:rsid w:val="00EF7CF3"/>
    <w:rsid w:val="00F00EBB"/>
    <w:rsid w:val="00F01579"/>
    <w:rsid w:val="00F03C65"/>
    <w:rsid w:val="00F04603"/>
    <w:rsid w:val="00F06B04"/>
    <w:rsid w:val="00F10626"/>
    <w:rsid w:val="00F1062E"/>
    <w:rsid w:val="00F10EE7"/>
    <w:rsid w:val="00F11471"/>
    <w:rsid w:val="00F1152F"/>
    <w:rsid w:val="00F1346E"/>
    <w:rsid w:val="00F13688"/>
    <w:rsid w:val="00F143C5"/>
    <w:rsid w:val="00F14F5F"/>
    <w:rsid w:val="00F166B0"/>
    <w:rsid w:val="00F16A49"/>
    <w:rsid w:val="00F172D9"/>
    <w:rsid w:val="00F17E86"/>
    <w:rsid w:val="00F208C9"/>
    <w:rsid w:val="00F21D51"/>
    <w:rsid w:val="00F2213B"/>
    <w:rsid w:val="00F22765"/>
    <w:rsid w:val="00F22BDB"/>
    <w:rsid w:val="00F23CCA"/>
    <w:rsid w:val="00F249E6"/>
    <w:rsid w:val="00F265E6"/>
    <w:rsid w:val="00F27059"/>
    <w:rsid w:val="00F27A4E"/>
    <w:rsid w:val="00F31CA4"/>
    <w:rsid w:val="00F340B8"/>
    <w:rsid w:val="00F34EE0"/>
    <w:rsid w:val="00F359AC"/>
    <w:rsid w:val="00F37D8B"/>
    <w:rsid w:val="00F404CC"/>
    <w:rsid w:val="00F42ABE"/>
    <w:rsid w:val="00F42B0E"/>
    <w:rsid w:val="00F431A8"/>
    <w:rsid w:val="00F43302"/>
    <w:rsid w:val="00F43746"/>
    <w:rsid w:val="00F446DC"/>
    <w:rsid w:val="00F44937"/>
    <w:rsid w:val="00F449B3"/>
    <w:rsid w:val="00F44C8A"/>
    <w:rsid w:val="00F455F8"/>
    <w:rsid w:val="00F45978"/>
    <w:rsid w:val="00F45B72"/>
    <w:rsid w:val="00F465EA"/>
    <w:rsid w:val="00F50C35"/>
    <w:rsid w:val="00F52986"/>
    <w:rsid w:val="00F529EF"/>
    <w:rsid w:val="00F52C29"/>
    <w:rsid w:val="00F5380B"/>
    <w:rsid w:val="00F544C7"/>
    <w:rsid w:val="00F54C96"/>
    <w:rsid w:val="00F55109"/>
    <w:rsid w:val="00F561AA"/>
    <w:rsid w:val="00F5660F"/>
    <w:rsid w:val="00F57C2A"/>
    <w:rsid w:val="00F6149E"/>
    <w:rsid w:val="00F61FE7"/>
    <w:rsid w:val="00F63D82"/>
    <w:rsid w:val="00F6487E"/>
    <w:rsid w:val="00F64BB8"/>
    <w:rsid w:val="00F65729"/>
    <w:rsid w:val="00F65886"/>
    <w:rsid w:val="00F661F0"/>
    <w:rsid w:val="00F66EFA"/>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182"/>
    <w:rsid w:val="00F8341C"/>
    <w:rsid w:val="00F83616"/>
    <w:rsid w:val="00F84248"/>
    <w:rsid w:val="00F868C1"/>
    <w:rsid w:val="00F86DF8"/>
    <w:rsid w:val="00F87657"/>
    <w:rsid w:val="00F92BC6"/>
    <w:rsid w:val="00F92E45"/>
    <w:rsid w:val="00F9350B"/>
    <w:rsid w:val="00F937D5"/>
    <w:rsid w:val="00F943CE"/>
    <w:rsid w:val="00F95F44"/>
    <w:rsid w:val="00F96E4F"/>
    <w:rsid w:val="00FA0718"/>
    <w:rsid w:val="00FA0BD3"/>
    <w:rsid w:val="00FA1327"/>
    <w:rsid w:val="00FA14E0"/>
    <w:rsid w:val="00FA2D47"/>
    <w:rsid w:val="00FA2E25"/>
    <w:rsid w:val="00FA34A5"/>
    <w:rsid w:val="00FA3512"/>
    <w:rsid w:val="00FA371E"/>
    <w:rsid w:val="00FA399C"/>
    <w:rsid w:val="00FA3A57"/>
    <w:rsid w:val="00FA3B61"/>
    <w:rsid w:val="00FA4D22"/>
    <w:rsid w:val="00FA7105"/>
    <w:rsid w:val="00FB0889"/>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5F0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58AC"/>
    <w:rsid w:val="00FE61C7"/>
    <w:rsid w:val="00FE6AA5"/>
    <w:rsid w:val="00FE73CE"/>
    <w:rsid w:val="00FF02D7"/>
    <w:rsid w:val="00FF0694"/>
    <w:rsid w:val="00FF074C"/>
    <w:rsid w:val="00FF10FE"/>
    <w:rsid w:val="00FF2E87"/>
    <w:rsid w:val="00FF2FD5"/>
    <w:rsid w:val="00FF34C0"/>
    <w:rsid w:val="00FF3978"/>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A20363"/>
  <w14:defaultImageDpi w14:val="0"/>
  <w15:docId w15:val="{54BAA9EB-D541-470C-BCA2-07B89C10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num" w:pos="2508"/>
      </w:tabs>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735710"/>
    <w:pPr>
      <w:keepNext/>
      <w:numPr>
        <w:numId w:val="222"/>
      </w:numPr>
      <w:spacing w:before="240" w:after="120"/>
      <w:outlineLvl w:val="3"/>
    </w:pPr>
    <w:rPr>
      <w:rFonts w:ascii="Calibri" w:hAnsi="Calibri"/>
      <w:b/>
      <w:bCs/>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735710"/>
    <w:rPr>
      <w:rFonts w:cs="Times New Roman"/>
      <w:b/>
      <w:bCs/>
      <w:sz w:val="24"/>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6B21A1"/>
    <w:pPr>
      <w:tabs>
        <w:tab w:val="right" w:leader="dot" w:pos="9060"/>
      </w:tabs>
      <w:spacing w:before="60" w:after="60"/>
      <w:ind w:left="284" w:hanging="284"/>
      <w:jc w:val="left"/>
    </w:pPr>
    <w:rPr>
      <w:rFonts w:asciiTheme="majorHAnsi" w:hAnsiTheme="majorHAnsi"/>
      <w:sz w:val="22"/>
      <w:szCs w:val="22"/>
      <w:lang w:eastAsia="en-US"/>
    </w:rPr>
  </w:style>
  <w:style w:type="paragraph" w:styleId="Obsah2">
    <w:name w:val="toc 2"/>
    <w:basedOn w:val="Normlny"/>
    <w:next w:val="Normlny"/>
    <w:autoRedefine/>
    <w:uiPriority w:val="39"/>
    <w:unhideWhenUsed/>
    <w:rsid w:val="006B21A1"/>
    <w:pPr>
      <w:tabs>
        <w:tab w:val="left" w:pos="567"/>
        <w:tab w:val="right" w:leader="dot" w:pos="9060"/>
      </w:tabs>
      <w:spacing w:before="0"/>
      <w:ind w:left="238"/>
      <w:jc w:val="left"/>
    </w:pPr>
    <w:rPr>
      <w:rFonts w:asciiTheme="majorHAnsi" w:hAnsiTheme="majorHAnsi"/>
      <w:sz w:val="20"/>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5"/>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6"/>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7"/>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7"/>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2"/>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2"/>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2"/>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2"/>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2"/>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148693">
      <w:marLeft w:val="0"/>
      <w:marRight w:val="0"/>
      <w:marTop w:val="0"/>
      <w:marBottom w:val="0"/>
      <w:divBdr>
        <w:top w:val="none" w:sz="0" w:space="0" w:color="auto"/>
        <w:left w:val="none" w:sz="0" w:space="0" w:color="auto"/>
        <w:bottom w:val="none" w:sz="0" w:space="0" w:color="auto"/>
        <w:right w:val="none" w:sz="0" w:space="0" w:color="auto"/>
      </w:divBdr>
    </w:div>
    <w:div w:id="367148694">
      <w:marLeft w:val="0"/>
      <w:marRight w:val="0"/>
      <w:marTop w:val="0"/>
      <w:marBottom w:val="0"/>
      <w:divBdr>
        <w:top w:val="none" w:sz="0" w:space="0" w:color="auto"/>
        <w:left w:val="none" w:sz="0" w:space="0" w:color="auto"/>
        <w:bottom w:val="none" w:sz="0" w:space="0" w:color="auto"/>
        <w:right w:val="none" w:sz="0" w:space="0" w:color="auto"/>
      </w:divBdr>
    </w:div>
    <w:div w:id="367148695">
      <w:marLeft w:val="0"/>
      <w:marRight w:val="0"/>
      <w:marTop w:val="0"/>
      <w:marBottom w:val="0"/>
      <w:divBdr>
        <w:top w:val="none" w:sz="0" w:space="0" w:color="auto"/>
        <w:left w:val="none" w:sz="0" w:space="0" w:color="auto"/>
        <w:bottom w:val="none" w:sz="0" w:space="0" w:color="auto"/>
        <w:right w:val="none" w:sz="0" w:space="0" w:color="auto"/>
      </w:divBdr>
    </w:div>
    <w:div w:id="367148696">
      <w:marLeft w:val="0"/>
      <w:marRight w:val="0"/>
      <w:marTop w:val="0"/>
      <w:marBottom w:val="0"/>
      <w:divBdr>
        <w:top w:val="none" w:sz="0" w:space="0" w:color="auto"/>
        <w:left w:val="none" w:sz="0" w:space="0" w:color="auto"/>
        <w:bottom w:val="none" w:sz="0" w:space="0" w:color="auto"/>
        <w:right w:val="none" w:sz="0" w:space="0" w:color="auto"/>
      </w:divBdr>
    </w:div>
    <w:div w:id="367148697">
      <w:marLeft w:val="0"/>
      <w:marRight w:val="0"/>
      <w:marTop w:val="0"/>
      <w:marBottom w:val="0"/>
      <w:divBdr>
        <w:top w:val="none" w:sz="0" w:space="0" w:color="auto"/>
        <w:left w:val="none" w:sz="0" w:space="0" w:color="auto"/>
        <w:bottom w:val="none" w:sz="0" w:space="0" w:color="auto"/>
        <w:right w:val="none" w:sz="0" w:space="0" w:color="auto"/>
      </w:divBdr>
    </w:div>
    <w:div w:id="367148698">
      <w:marLeft w:val="0"/>
      <w:marRight w:val="0"/>
      <w:marTop w:val="0"/>
      <w:marBottom w:val="0"/>
      <w:divBdr>
        <w:top w:val="none" w:sz="0" w:space="0" w:color="auto"/>
        <w:left w:val="none" w:sz="0" w:space="0" w:color="auto"/>
        <w:bottom w:val="none" w:sz="0" w:space="0" w:color="auto"/>
        <w:right w:val="none" w:sz="0" w:space="0" w:color="auto"/>
      </w:divBdr>
    </w:div>
    <w:div w:id="367148699">
      <w:marLeft w:val="0"/>
      <w:marRight w:val="0"/>
      <w:marTop w:val="0"/>
      <w:marBottom w:val="0"/>
      <w:divBdr>
        <w:top w:val="none" w:sz="0" w:space="0" w:color="auto"/>
        <w:left w:val="none" w:sz="0" w:space="0" w:color="auto"/>
        <w:bottom w:val="none" w:sz="0" w:space="0" w:color="auto"/>
        <w:right w:val="none" w:sz="0" w:space="0" w:color="auto"/>
      </w:divBdr>
    </w:div>
    <w:div w:id="367148700">
      <w:marLeft w:val="0"/>
      <w:marRight w:val="0"/>
      <w:marTop w:val="0"/>
      <w:marBottom w:val="0"/>
      <w:divBdr>
        <w:top w:val="none" w:sz="0" w:space="0" w:color="auto"/>
        <w:left w:val="none" w:sz="0" w:space="0" w:color="auto"/>
        <w:bottom w:val="none" w:sz="0" w:space="0" w:color="auto"/>
        <w:right w:val="none" w:sz="0" w:space="0" w:color="auto"/>
      </w:divBdr>
    </w:div>
    <w:div w:id="367148701">
      <w:marLeft w:val="0"/>
      <w:marRight w:val="0"/>
      <w:marTop w:val="0"/>
      <w:marBottom w:val="0"/>
      <w:divBdr>
        <w:top w:val="none" w:sz="0" w:space="0" w:color="auto"/>
        <w:left w:val="none" w:sz="0" w:space="0" w:color="auto"/>
        <w:bottom w:val="none" w:sz="0" w:space="0" w:color="auto"/>
        <w:right w:val="none" w:sz="0" w:space="0" w:color="auto"/>
      </w:divBdr>
    </w:div>
    <w:div w:id="367148702">
      <w:marLeft w:val="0"/>
      <w:marRight w:val="0"/>
      <w:marTop w:val="0"/>
      <w:marBottom w:val="0"/>
      <w:divBdr>
        <w:top w:val="none" w:sz="0" w:space="0" w:color="auto"/>
        <w:left w:val="none" w:sz="0" w:space="0" w:color="auto"/>
        <w:bottom w:val="none" w:sz="0" w:space="0" w:color="auto"/>
        <w:right w:val="none" w:sz="0" w:space="0" w:color="auto"/>
      </w:divBdr>
    </w:div>
    <w:div w:id="367148703">
      <w:marLeft w:val="0"/>
      <w:marRight w:val="0"/>
      <w:marTop w:val="0"/>
      <w:marBottom w:val="0"/>
      <w:divBdr>
        <w:top w:val="none" w:sz="0" w:space="0" w:color="auto"/>
        <w:left w:val="none" w:sz="0" w:space="0" w:color="auto"/>
        <w:bottom w:val="none" w:sz="0" w:space="0" w:color="auto"/>
        <w:right w:val="none" w:sz="0" w:space="0" w:color="auto"/>
      </w:divBdr>
    </w:div>
    <w:div w:id="367148704">
      <w:marLeft w:val="0"/>
      <w:marRight w:val="0"/>
      <w:marTop w:val="0"/>
      <w:marBottom w:val="0"/>
      <w:divBdr>
        <w:top w:val="none" w:sz="0" w:space="0" w:color="auto"/>
        <w:left w:val="none" w:sz="0" w:space="0" w:color="auto"/>
        <w:bottom w:val="none" w:sz="0" w:space="0" w:color="auto"/>
        <w:right w:val="none" w:sz="0" w:space="0" w:color="auto"/>
      </w:divBdr>
    </w:div>
    <w:div w:id="367148705">
      <w:marLeft w:val="0"/>
      <w:marRight w:val="0"/>
      <w:marTop w:val="0"/>
      <w:marBottom w:val="0"/>
      <w:divBdr>
        <w:top w:val="none" w:sz="0" w:space="0" w:color="auto"/>
        <w:left w:val="none" w:sz="0" w:space="0" w:color="auto"/>
        <w:bottom w:val="none" w:sz="0" w:space="0" w:color="auto"/>
        <w:right w:val="none" w:sz="0" w:space="0" w:color="auto"/>
      </w:divBdr>
    </w:div>
    <w:div w:id="367148706">
      <w:marLeft w:val="0"/>
      <w:marRight w:val="0"/>
      <w:marTop w:val="0"/>
      <w:marBottom w:val="0"/>
      <w:divBdr>
        <w:top w:val="none" w:sz="0" w:space="0" w:color="auto"/>
        <w:left w:val="none" w:sz="0" w:space="0" w:color="auto"/>
        <w:bottom w:val="none" w:sz="0" w:space="0" w:color="auto"/>
        <w:right w:val="none" w:sz="0" w:space="0" w:color="auto"/>
      </w:divBdr>
    </w:div>
    <w:div w:id="367148707">
      <w:marLeft w:val="0"/>
      <w:marRight w:val="0"/>
      <w:marTop w:val="0"/>
      <w:marBottom w:val="0"/>
      <w:divBdr>
        <w:top w:val="none" w:sz="0" w:space="0" w:color="auto"/>
        <w:left w:val="none" w:sz="0" w:space="0" w:color="auto"/>
        <w:bottom w:val="none" w:sz="0" w:space="0" w:color="auto"/>
        <w:right w:val="none" w:sz="0" w:space="0" w:color="auto"/>
      </w:divBdr>
    </w:div>
    <w:div w:id="367148708">
      <w:marLeft w:val="0"/>
      <w:marRight w:val="0"/>
      <w:marTop w:val="0"/>
      <w:marBottom w:val="0"/>
      <w:divBdr>
        <w:top w:val="none" w:sz="0" w:space="0" w:color="auto"/>
        <w:left w:val="none" w:sz="0" w:space="0" w:color="auto"/>
        <w:bottom w:val="none" w:sz="0" w:space="0" w:color="auto"/>
        <w:right w:val="none" w:sz="0" w:space="0" w:color="auto"/>
      </w:divBdr>
    </w:div>
    <w:div w:id="367148709">
      <w:marLeft w:val="0"/>
      <w:marRight w:val="0"/>
      <w:marTop w:val="0"/>
      <w:marBottom w:val="0"/>
      <w:divBdr>
        <w:top w:val="none" w:sz="0" w:space="0" w:color="auto"/>
        <w:left w:val="none" w:sz="0" w:space="0" w:color="auto"/>
        <w:bottom w:val="none" w:sz="0" w:space="0" w:color="auto"/>
        <w:right w:val="none" w:sz="0" w:space="0" w:color="auto"/>
      </w:divBdr>
    </w:div>
    <w:div w:id="367148710">
      <w:marLeft w:val="0"/>
      <w:marRight w:val="0"/>
      <w:marTop w:val="0"/>
      <w:marBottom w:val="0"/>
      <w:divBdr>
        <w:top w:val="none" w:sz="0" w:space="0" w:color="auto"/>
        <w:left w:val="none" w:sz="0" w:space="0" w:color="auto"/>
        <w:bottom w:val="none" w:sz="0" w:space="0" w:color="auto"/>
        <w:right w:val="none" w:sz="0" w:space="0" w:color="auto"/>
      </w:divBdr>
    </w:div>
    <w:div w:id="367148711">
      <w:marLeft w:val="0"/>
      <w:marRight w:val="0"/>
      <w:marTop w:val="0"/>
      <w:marBottom w:val="0"/>
      <w:divBdr>
        <w:top w:val="none" w:sz="0" w:space="0" w:color="auto"/>
        <w:left w:val="none" w:sz="0" w:space="0" w:color="auto"/>
        <w:bottom w:val="none" w:sz="0" w:space="0" w:color="auto"/>
        <w:right w:val="none" w:sz="0" w:space="0" w:color="auto"/>
      </w:divBdr>
    </w:div>
    <w:div w:id="367148712">
      <w:marLeft w:val="0"/>
      <w:marRight w:val="0"/>
      <w:marTop w:val="0"/>
      <w:marBottom w:val="0"/>
      <w:divBdr>
        <w:top w:val="none" w:sz="0" w:space="0" w:color="auto"/>
        <w:left w:val="none" w:sz="0" w:space="0" w:color="auto"/>
        <w:bottom w:val="none" w:sz="0" w:space="0" w:color="auto"/>
        <w:right w:val="none" w:sz="0" w:space="0" w:color="auto"/>
      </w:divBdr>
    </w:div>
    <w:div w:id="367148713">
      <w:marLeft w:val="0"/>
      <w:marRight w:val="0"/>
      <w:marTop w:val="0"/>
      <w:marBottom w:val="0"/>
      <w:divBdr>
        <w:top w:val="none" w:sz="0" w:space="0" w:color="auto"/>
        <w:left w:val="none" w:sz="0" w:space="0" w:color="auto"/>
        <w:bottom w:val="none" w:sz="0" w:space="0" w:color="auto"/>
        <w:right w:val="none" w:sz="0" w:space="0" w:color="auto"/>
      </w:divBdr>
    </w:div>
    <w:div w:id="367148714">
      <w:marLeft w:val="0"/>
      <w:marRight w:val="0"/>
      <w:marTop w:val="0"/>
      <w:marBottom w:val="0"/>
      <w:divBdr>
        <w:top w:val="none" w:sz="0" w:space="0" w:color="auto"/>
        <w:left w:val="none" w:sz="0" w:space="0" w:color="auto"/>
        <w:bottom w:val="none" w:sz="0" w:space="0" w:color="auto"/>
        <w:right w:val="none" w:sz="0" w:space="0" w:color="auto"/>
      </w:divBdr>
    </w:div>
    <w:div w:id="367148715">
      <w:marLeft w:val="0"/>
      <w:marRight w:val="0"/>
      <w:marTop w:val="0"/>
      <w:marBottom w:val="0"/>
      <w:divBdr>
        <w:top w:val="none" w:sz="0" w:space="0" w:color="auto"/>
        <w:left w:val="none" w:sz="0" w:space="0" w:color="auto"/>
        <w:bottom w:val="none" w:sz="0" w:space="0" w:color="auto"/>
        <w:right w:val="none" w:sz="0" w:space="0" w:color="auto"/>
      </w:divBdr>
    </w:div>
    <w:div w:id="367148716">
      <w:marLeft w:val="390"/>
      <w:marRight w:val="390"/>
      <w:marTop w:val="0"/>
      <w:marBottom w:val="0"/>
      <w:divBdr>
        <w:top w:val="none" w:sz="0" w:space="0" w:color="auto"/>
        <w:left w:val="none" w:sz="0" w:space="0" w:color="auto"/>
        <w:bottom w:val="none" w:sz="0" w:space="0" w:color="auto"/>
        <w:right w:val="none" w:sz="0" w:space="0" w:color="auto"/>
      </w:divBdr>
    </w:div>
    <w:div w:id="367148717">
      <w:marLeft w:val="390"/>
      <w:marRight w:val="390"/>
      <w:marTop w:val="0"/>
      <w:marBottom w:val="0"/>
      <w:divBdr>
        <w:top w:val="none" w:sz="0" w:space="0" w:color="auto"/>
        <w:left w:val="none" w:sz="0" w:space="0" w:color="auto"/>
        <w:bottom w:val="none" w:sz="0" w:space="0" w:color="auto"/>
        <w:right w:val="none" w:sz="0" w:space="0" w:color="auto"/>
      </w:divBdr>
    </w:div>
    <w:div w:id="367148718">
      <w:marLeft w:val="0"/>
      <w:marRight w:val="0"/>
      <w:marTop w:val="0"/>
      <w:marBottom w:val="0"/>
      <w:divBdr>
        <w:top w:val="none" w:sz="0" w:space="0" w:color="auto"/>
        <w:left w:val="none" w:sz="0" w:space="0" w:color="auto"/>
        <w:bottom w:val="none" w:sz="0" w:space="0" w:color="auto"/>
        <w:right w:val="none" w:sz="0" w:space="0" w:color="auto"/>
      </w:divBdr>
    </w:div>
    <w:div w:id="367148719">
      <w:marLeft w:val="0"/>
      <w:marRight w:val="0"/>
      <w:marTop w:val="0"/>
      <w:marBottom w:val="0"/>
      <w:divBdr>
        <w:top w:val="none" w:sz="0" w:space="0" w:color="auto"/>
        <w:left w:val="none" w:sz="0" w:space="0" w:color="auto"/>
        <w:bottom w:val="none" w:sz="0" w:space="0" w:color="auto"/>
        <w:right w:val="none" w:sz="0" w:space="0" w:color="auto"/>
      </w:divBdr>
    </w:div>
    <w:div w:id="367148720">
      <w:marLeft w:val="0"/>
      <w:marRight w:val="0"/>
      <w:marTop w:val="0"/>
      <w:marBottom w:val="0"/>
      <w:divBdr>
        <w:top w:val="none" w:sz="0" w:space="0" w:color="auto"/>
        <w:left w:val="none" w:sz="0" w:space="0" w:color="auto"/>
        <w:bottom w:val="none" w:sz="0" w:space="0" w:color="auto"/>
        <w:right w:val="none" w:sz="0" w:space="0" w:color="auto"/>
      </w:divBdr>
    </w:div>
    <w:div w:id="367148721">
      <w:marLeft w:val="0"/>
      <w:marRight w:val="0"/>
      <w:marTop w:val="0"/>
      <w:marBottom w:val="0"/>
      <w:divBdr>
        <w:top w:val="none" w:sz="0" w:space="0" w:color="auto"/>
        <w:left w:val="none" w:sz="0" w:space="0" w:color="auto"/>
        <w:bottom w:val="none" w:sz="0" w:space="0" w:color="auto"/>
        <w:right w:val="none" w:sz="0" w:space="0" w:color="auto"/>
      </w:divBdr>
    </w:div>
    <w:div w:id="367148722">
      <w:marLeft w:val="0"/>
      <w:marRight w:val="0"/>
      <w:marTop w:val="0"/>
      <w:marBottom w:val="0"/>
      <w:divBdr>
        <w:top w:val="none" w:sz="0" w:space="0" w:color="auto"/>
        <w:left w:val="none" w:sz="0" w:space="0" w:color="auto"/>
        <w:bottom w:val="none" w:sz="0" w:space="0" w:color="auto"/>
        <w:right w:val="none" w:sz="0" w:space="0" w:color="auto"/>
      </w:divBdr>
    </w:div>
    <w:div w:id="367148723">
      <w:marLeft w:val="0"/>
      <w:marRight w:val="0"/>
      <w:marTop w:val="0"/>
      <w:marBottom w:val="0"/>
      <w:divBdr>
        <w:top w:val="none" w:sz="0" w:space="0" w:color="auto"/>
        <w:left w:val="none" w:sz="0" w:space="0" w:color="auto"/>
        <w:bottom w:val="none" w:sz="0" w:space="0" w:color="auto"/>
        <w:right w:val="none" w:sz="0" w:space="0" w:color="auto"/>
      </w:divBdr>
    </w:div>
    <w:div w:id="367148724">
      <w:marLeft w:val="0"/>
      <w:marRight w:val="0"/>
      <w:marTop w:val="0"/>
      <w:marBottom w:val="0"/>
      <w:divBdr>
        <w:top w:val="none" w:sz="0" w:space="0" w:color="auto"/>
        <w:left w:val="none" w:sz="0" w:space="0" w:color="auto"/>
        <w:bottom w:val="none" w:sz="0" w:space="0" w:color="auto"/>
        <w:right w:val="none" w:sz="0" w:space="0" w:color="auto"/>
      </w:divBdr>
    </w:div>
    <w:div w:id="367148725">
      <w:marLeft w:val="0"/>
      <w:marRight w:val="0"/>
      <w:marTop w:val="0"/>
      <w:marBottom w:val="0"/>
      <w:divBdr>
        <w:top w:val="none" w:sz="0" w:space="0" w:color="auto"/>
        <w:left w:val="none" w:sz="0" w:space="0" w:color="auto"/>
        <w:bottom w:val="none" w:sz="0" w:space="0" w:color="auto"/>
        <w:right w:val="none" w:sz="0" w:space="0" w:color="auto"/>
      </w:divBdr>
    </w:div>
    <w:div w:id="367148726">
      <w:marLeft w:val="0"/>
      <w:marRight w:val="0"/>
      <w:marTop w:val="0"/>
      <w:marBottom w:val="0"/>
      <w:divBdr>
        <w:top w:val="none" w:sz="0" w:space="0" w:color="auto"/>
        <w:left w:val="none" w:sz="0" w:space="0" w:color="auto"/>
        <w:bottom w:val="none" w:sz="0" w:space="0" w:color="auto"/>
        <w:right w:val="none" w:sz="0" w:space="0" w:color="auto"/>
      </w:divBdr>
    </w:div>
    <w:div w:id="367148727">
      <w:marLeft w:val="0"/>
      <w:marRight w:val="0"/>
      <w:marTop w:val="0"/>
      <w:marBottom w:val="0"/>
      <w:divBdr>
        <w:top w:val="none" w:sz="0" w:space="0" w:color="auto"/>
        <w:left w:val="none" w:sz="0" w:space="0" w:color="auto"/>
        <w:bottom w:val="none" w:sz="0" w:space="0" w:color="auto"/>
        <w:right w:val="none" w:sz="0" w:space="0" w:color="auto"/>
      </w:divBdr>
    </w:div>
    <w:div w:id="367148728">
      <w:marLeft w:val="0"/>
      <w:marRight w:val="0"/>
      <w:marTop w:val="0"/>
      <w:marBottom w:val="0"/>
      <w:divBdr>
        <w:top w:val="none" w:sz="0" w:space="0" w:color="auto"/>
        <w:left w:val="none" w:sz="0" w:space="0" w:color="auto"/>
        <w:bottom w:val="none" w:sz="0" w:space="0" w:color="auto"/>
        <w:right w:val="none" w:sz="0" w:space="0" w:color="auto"/>
      </w:divBdr>
      <w:divsChild>
        <w:div w:id="367148729">
          <w:marLeft w:val="0"/>
          <w:marRight w:val="0"/>
          <w:marTop w:val="0"/>
          <w:marBottom w:val="15"/>
          <w:divBdr>
            <w:top w:val="none" w:sz="0" w:space="0" w:color="auto"/>
            <w:left w:val="none" w:sz="0" w:space="0" w:color="auto"/>
            <w:bottom w:val="none" w:sz="0" w:space="0" w:color="auto"/>
            <w:right w:val="none" w:sz="0" w:space="0" w:color="auto"/>
          </w:divBdr>
        </w:div>
      </w:divsChild>
    </w:div>
    <w:div w:id="367148730">
      <w:marLeft w:val="0"/>
      <w:marRight w:val="0"/>
      <w:marTop w:val="0"/>
      <w:marBottom w:val="0"/>
      <w:divBdr>
        <w:top w:val="none" w:sz="0" w:space="0" w:color="auto"/>
        <w:left w:val="none" w:sz="0" w:space="0" w:color="auto"/>
        <w:bottom w:val="none" w:sz="0" w:space="0" w:color="auto"/>
        <w:right w:val="none" w:sz="0" w:space="0" w:color="auto"/>
      </w:divBdr>
    </w:div>
    <w:div w:id="367148731">
      <w:marLeft w:val="0"/>
      <w:marRight w:val="0"/>
      <w:marTop w:val="0"/>
      <w:marBottom w:val="0"/>
      <w:divBdr>
        <w:top w:val="none" w:sz="0" w:space="0" w:color="auto"/>
        <w:left w:val="none" w:sz="0" w:space="0" w:color="auto"/>
        <w:bottom w:val="none" w:sz="0" w:space="0" w:color="auto"/>
        <w:right w:val="none" w:sz="0" w:space="0" w:color="auto"/>
      </w:divBdr>
    </w:div>
    <w:div w:id="367148732">
      <w:marLeft w:val="0"/>
      <w:marRight w:val="0"/>
      <w:marTop w:val="0"/>
      <w:marBottom w:val="0"/>
      <w:divBdr>
        <w:top w:val="none" w:sz="0" w:space="0" w:color="auto"/>
        <w:left w:val="none" w:sz="0" w:space="0" w:color="auto"/>
        <w:bottom w:val="none" w:sz="0" w:space="0" w:color="auto"/>
        <w:right w:val="none" w:sz="0" w:space="0" w:color="auto"/>
      </w:divBdr>
    </w:div>
    <w:div w:id="367148733">
      <w:marLeft w:val="0"/>
      <w:marRight w:val="0"/>
      <w:marTop w:val="0"/>
      <w:marBottom w:val="0"/>
      <w:divBdr>
        <w:top w:val="none" w:sz="0" w:space="0" w:color="auto"/>
        <w:left w:val="none" w:sz="0" w:space="0" w:color="auto"/>
        <w:bottom w:val="none" w:sz="0" w:space="0" w:color="auto"/>
        <w:right w:val="none" w:sz="0" w:space="0" w:color="auto"/>
      </w:divBdr>
    </w:div>
    <w:div w:id="367148734">
      <w:marLeft w:val="0"/>
      <w:marRight w:val="0"/>
      <w:marTop w:val="0"/>
      <w:marBottom w:val="0"/>
      <w:divBdr>
        <w:top w:val="none" w:sz="0" w:space="0" w:color="auto"/>
        <w:left w:val="none" w:sz="0" w:space="0" w:color="auto"/>
        <w:bottom w:val="none" w:sz="0" w:space="0" w:color="auto"/>
        <w:right w:val="none" w:sz="0" w:space="0" w:color="auto"/>
      </w:divBdr>
    </w:div>
    <w:div w:id="367148735">
      <w:marLeft w:val="0"/>
      <w:marRight w:val="0"/>
      <w:marTop w:val="0"/>
      <w:marBottom w:val="0"/>
      <w:divBdr>
        <w:top w:val="none" w:sz="0" w:space="0" w:color="auto"/>
        <w:left w:val="none" w:sz="0" w:space="0" w:color="auto"/>
        <w:bottom w:val="none" w:sz="0" w:space="0" w:color="auto"/>
        <w:right w:val="none" w:sz="0" w:space="0" w:color="auto"/>
      </w:divBdr>
    </w:div>
    <w:div w:id="367148736">
      <w:marLeft w:val="0"/>
      <w:marRight w:val="0"/>
      <w:marTop w:val="0"/>
      <w:marBottom w:val="0"/>
      <w:divBdr>
        <w:top w:val="none" w:sz="0" w:space="0" w:color="auto"/>
        <w:left w:val="none" w:sz="0" w:space="0" w:color="auto"/>
        <w:bottom w:val="none" w:sz="0" w:space="0" w:color="auto"/>
        <w:right w:val="none" w:sz="0" w:space="0" w:color="auto"/>
      </w:divBdr>
    </w:div>
    <w:div w:id="367148737">
      <w:marLeft w:val="0"/>
      <w:marRight w:val="0"/>
      <w:marTop w:val="0"/>
      <w:marBottom w:val="0"/>
      <w:divBdr>
        <w:top w:val="none" w:sz="0" w:space="0" w:color="auto"/>
        <w:left w:val="none" w:sz="0" w:space="0" w:color="auto"/>
        <w:bottom w:val="none" w:sz="0" w:space="0" w:color="auto"/>
        <w:right w:val="none" w:sz="0" w:space="0" w:color="auto"/>
      </w:divBdr>
    </w:div>
    <w:div w:id="367148738">
      <w:marLeft w:val="0"/>
      <w:marRight w:val="0"/>
      <w:marTop w:val="0"/>
      <w:marBottom w:val="0"/>
      <w:divBdr>
        <w:top w:val="none" w:sz="0" w:space="0" w:color="auto"/>
        <w:left w:val="none" w:sz="0" w:space="0" w:color="auto"/>
        <w:bottom w:val="none" w:sz="0" w:space="0" w:color="auto"/>
        <w:right w:val="none" w:sz="0" w:space="0" w:color="auto"/>
      </w:divBdr>
    </w:div>
    <w:div w:id="367148739">
      <w:marLeft w:val="0"/>
      <w:marRight w:val="0"/>
      <w:marTop w:val="0"/>
      <w:marBottom w:val="0"/>
      <w:divBdr>
        <w:top w:val="none" w:sz="0" w:space="0" w:color="auto"/>
        <w:left w:val="none" w:sz="0" w:space="0" w:color="auto"/>
        <w:bottom w:val="none" w:sz="0" w:space="0" w:color="auto"/>
        <w:right w:val="none" w:sz="0" w:space="0" w:color="auto"/>
      </w:divBdr>
    </w:div>
    <w:div w:id="367148740">
      <w:marLeft w:val="0"/>
      <w:marRight w:val="0"/>
      <w:marTop w:val="0"/>
      <w:marBottom w:val="0"/>
      <w:divBdr>
        <w:top w:val="none" w:sz="0" w:space="0" w:color="auto"/>
        <w:left w:val="none" w:sz="0" w:space="0" w:color="auto"/>
        <w:bottom w:val="none" w:sz="0" w:space="0" w:color="auto"/>
        <w:right w:val="none" w:sz="0" w:space="0" w:color="auto"/>
      </w:divBdr>
    </w:div>
    <w:div w:id="367148741">
      <w:marLeft w:val="0"/>
      <w:marRight w:val="0"/>
      <w:marTop w:val="0"/>
      <w:marBottom w:val="0"/>
      <w:divBdr>
        <w:top w:val="none" w:sz="0" w:space="0" w:color="auto"/>
        <w:left w:val="none" w:sz="0" w:space="0" w:color="auto"/>
        <w:bottom w:val="none" w:sz="0" w:space="0" w:color="auto"/>
        <w:right w:val="none" w:sz="0" w:space="0" w:color="auto"/>
      </w:divBdr>
    </w:div>
    <w:div w:id="367148742">
      <w:marLeft w:val="0"/>
      <w:marRight w:val="0"/>
      <w:marTop w:val="0"/>
      <w:marBottom w:val="0"/>
      <w:divBdr>
        <w:top w:val="none" w:sz="0" w:space="0" w:color="auto"/>
        <w:left w:val="none" w:sz="0" w:space="0" w:color="auto"/>
        <w:bottom w:val="none" w:sz="0" w:space="0" w:color="auto"/>
        <w:right w:val="none" w:sz="0" w:space="0" w:color="auto"/>
      </w:divBdr>
    </w:div>
    <w:div w:id="367148743">
      <w:marLeft w:val="0"/>
      <w:marRight w:val="0"/>
      <w:marTop w:val="0"/>
      <w:marBottom w:val="0"/>
      <w:divBdr>
        <w:top w:val="none" w:sz="0" w:space="0" w:color="auto"/>
        <w:left w:val="none" w:sz="0" w:space="0" w:color="auto"/>
        <w:bottom w:val="none" w:sz="0" w:space="0" w:color="auto"/>
        <w:right w:val="none" w:sz="0" w:space="0" w:color="auto"/>
      </w:divBdr>
    </w:div>
    <w:div w:id="3671487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microsoft.com/office/2007/relationships/diagramDrawing" Target="diagrams/drawing1.xml"/><Relationship Id="rId42" Type="http://schemas.microsoft.com/office/2007/relationships/diagramDrawing" Target="diagrams/drawing5.xml"/><Relationship Id="rId47" Type="http://schemas.microsoft.com/office/2007/relationships/diagramDrawing" Target="diagrams/drawing6.xml"/><Relationship Id="rId63" Type="http://schemas.openxmlformats.org/officeDocument/2006/relationships/diagramData" Target="diagrams/data10.xml"/><Relationship Id="rId68" Type="http://schemas.openxmlformats.org/officeDocument/2006/relationships/diagramData" Target="diagrams/data11.xml"/><Relationship Id="rId84" Type="http://schemas.openxmlformats.org/officeDocument/2006/relationships/diagramLayout" Target="diagrams/layout14.xml"/><Relationship Id="rId89" Type="http://schemas.openxmlformats.org/officeDocument/2006/relationships/header" Target="header1.xml"/><Relationship Id="rId16" Type="http://schemas.openxmlformats.org/officeDocument/2006/relationships/hyperlink" Target="http://www.mpsr.sk/index.php?navID=1&amp;sID=17&amp;navID2=802" TargetMode="External"/><Relationship Id="rId11" Type="http://schemas.openxmlformats.org/officeDocument/2006/relationships/image" Target="media/image4.jpeg"/><Relationship Id="rId32" Type="http://schemas.microsoft.com/office/2007/relationships/diagramDrawing" Target="diagrams/drawing3.xml"/><Relationship Id="rId37" Type="http://schemas.microsoft.com/office/2007/relationships/diagramDrawing" Target="diagrams/drawing4.xml"/><Relationship Id="rId53" Type="http://schemas.openxmlformats.org/officeDocument/2006/relationships/diagramData" Target="diagrams/data8.xml"/><Relationship Id="rId58" Type="http://schemas.openxmlformats.org/officeDocument/2006/relationships/diagramData" Target="diagrams/data9.xml"/><Relationship Id="rId74" Type="http://schemas.openxmlformats.org/officeDocument/2006/relationships/diagramLayout" Target="diagrams/layout12.xml"/><Relationship Id="rId79" Type="http://schemas.openxmlformats.org/officeDocument/2006/relationships/diagramLayout" Target="diagrams/layout13.xml"/><Relationship Id="rId5" Type="http://schemas.openxmlformats.org/officeDocument/2006/relationships/webSettings" Target="webSettings.xml"/><Relationship Id="rId90" Type="http://schemas.openxmlformats.org/officeDocument/2006/relationships/footer" Target="footer1.xml"/><Relationship Id="rId22" Type="http://schemas.openxmlformats.org/officeDocument/2006/relationships/hyperlink" Target="http://www.slovensko.sk" TargetMode="External"/><Relationship Id="rId27" Type="http://schemas.microsoft.com/office/2007/relationships/diagramDrawing" Target="diagrams/drawing2.xml"/><Relationship Id="rId43" Type="http://schemas.openxmlformats.org/officeDocument/2006/relationships/diagramData" Target="diagrams/data6.xml"/><Relationship Id="rId48" Type="http://schemas.openxmlformats.org/officeDocument/2006/relationships/diagramData" Target="diagrams/data7.xml"/><Relationship Id="rId64" Type="http://schemas.openxmlformats.org/officeDocument/2006/relationships/diagramLayout" Target="diagrams/layout10.xml"/><Relationship Id="rId69" Type="http://schemas.openxmlformats.org/officeDocument/2006/relationships/diagramLayout" Target="diagrams/layout11.xml"/><Relationship Id="rId8" Type="http://schemas.openxmlformats.org/officeDocument/2006/relationships/image" Target="media/image1.emf"/><Relationship Id="rId51" Type="http://schemas.openxmlformats.org/officeDocument/2006/relationships/diagramColors" Target="diagrams/colors7.xml"/><Relationship Id="rId72" Type="http://schemas.microsoft.com/office/2007/relationships/diagramDrawing" Target="diagrams/drawing11.xml"/><Relationship Id="rId80" Type="http://schemas.openxmlformats.org/officeDocument/2006/relationships/diagramQuickStyle" Target="diagrams/quickStyle13.xml"/><Relationship Id="rId85" Type="http://schemas.openxmlformats.org/officeDocument/2006/relationships/diagramQuickStyle" Target="diagrams/quickStyle14.xm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59" Type="http://schemas.openxmlformats.org/officeDocument/2006/relationships/diagramLayout" Target="diagrams/layout9.xml"/><Relationship Id="rId67" Type="http://schemas.microsoft.com/office/2007/relationships/diagramDrawing" Target="diagrams/drawing10.xml"/><Relationship Id="rId20" Type="http://schemas.openxmlformats.org/officeDocument/2006/relationships/diagramColors" Target="diagrams/colors1.xml"/><Relationship Id="rId41" Type="http://schemas.openxmlformats.org/officeDocument/2006/relationships/diagramColors" Target="diagrams/colors5.xm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diagramQuickStyle" Target="diagrams/quickStyle11.xml"/><Relationship Id="rId75" Type="http://schemas.openxmlformats.org/officeDocument/2006/relationships/diagramQuickStyle" Target="diagrams/quickStyle12.xml"/><Relationship Id="rId83" Type="http://schemas.openxmlformats.org/officeDocument/2006/relationships/diagramData" Target="diagrams/data14.xml"/><Relationship Id="rId88" Type="http://schemas.openxmlformats.org/officeDocument/2006/relationships/hyperlink" Target="file:///C:\Users\kuzma\Desktop\Pp&#381;\www.vicepremier.gov.sk\sekcie\cko\horizontalny-princip-udrzatelny-rozvoj-2014-2020\"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diagramLayout" Target="diagrams/layout7.xml"/><Relationship Id="rId57" Type="http://schemas.microsoft.com/office/2007/relationships/diagramDrawing" Target="diagrams/drawing8.xml"/><Relationship Id="rId10" Type="http://schemas.openxmlformats.org/officeDocument/2006/relationships/image" Target="media/image3.png"/><Relationship Id="rId31" Type="http://schemas.openxmlformats.org/officeDocument/2006/relationships/diagramColors" Target="diagrams/colors3.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73" Type="http://schemas.openxmlformats.org/officeDocument/2006/relationships/diagramData" Target="diagrams/data12.xml"/><Relationship Id="rId78" Type="http://schemas.openxmlformats.org/officeDocument/2006/relationships/diagramData" Target="diagrams/data13.xml"/><Relationship Id="rId81" Type="http://schemas.openxmlformats.org/officeDocument/2006/relationships/diagramColors" Target="diagrams/colors13.xml"/><Relationship Id="rId86" Type="http://schemas.openxmlformats.org/officeDocument/2006/relationships/diagramColors" Target="diagrams/colors1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apa.sk/" TargetMode="External"/><Relationship Id="rId18" Type="http://schemas.openxmlformats.org/officeDocument/2006/relationships/diagramLayout" Target="diagrams/layout1.xml"/><Relationship Id="rId39" Type="http://schemas.openxmlformats.org/officeDocument/2006/relationships/diagramLayout" Target="diagrams/layout5.xml"/><Relationship Id="rId34" Type="http://schemas.openxmlformats.org/officeDocument/2006/relationships/diagramLayout" Target="diagrams/layout4.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diagramColors" Target="diagrams/colors12.xml"/><Relationship Id="rId7" Type="http://schemas.openxmlformats.org/officeDocument/2006/relationships/endnotes" Target="endnotes.xml"/><Relationship Id="rId71" Type="http://schemas.openxmlformats.org/officeDocument/2006/relationships/diagramColors" Target="diagrams/colors11.xml"/><Relationship Id="rId92"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diagramLayout" Target="diagrams/layout3.xml"/><Relationship Id="rId24" Type="http://schemas.openxmlformats.org/officeDocument/2006/relationships/diagramLayout" Target="diagrams/layout2.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66" Type="http://schemas.openxmlformats.org/officeDocument/2006/relationships/diagramColors" Target="diagrams/colors10.xml"/><Relationship Id="rId87" Type="http://schemas.microsoft.com/office/2007/relationships/diagramDrawing" Target="diagrams/drawing14.xml"/><Relationship Id="rId61" Type="http://schemas.openxmlformats.org/officeDocument/2006/relationships/diagramColors" Target="diagrams/colors9.xml"/><Relationship Id="rId82" Type="http://schemas.microsoft.com/office/2007/relationships/diagramDrawing" Target="diagrams/drawing13.xml"/><Relationship Id="rId19" Type="http://schemas.openxmlformats.org/officeDocument/2006/relationships/diagramQuickStyle" Target="diagrams/quickStyle1.xml"/><Relationship Id="rId14" Type="http://schemas.openxmlformats.org/officeDocument/2006/relationships/hyperlink" Target="http://eur-lex.europa.eu/oj/direct-access.html?locale=sk" TargetMode="External"/><Relationship Id="rId30" Type="http://schemas.openxmlformats.org/officeDocument/2006/relationships/diagramQuickStyle" Target="diagrams/quickStyle3.xml"/><Relationship Id="rId35" Type="http://schemas.openxmlformats.org/officeDocument/2006/relationships/diagramQuickStyle" Target="diagrams/quickStyle4.xml"/><Relationship Id="rId56" Type="http://schemas.openxmlformats.org/officeDocument/2006/relationships/diagramColors" Target="diagrams/colors8.xml"/><Relationship Id="rId77" Type="http://schemas.microsoft.com/office/2007/relationships/diagramDrawing" Target="diagrams/drawing12.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FA4BFD-3B58-4BDD-B882-51F0B31B0B3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67551315-28DB-4A44-99CE-3967A4F24248}" type="pres">
      <dgm:prSet presAssocID="{21FA4BFD-3B58-4BDD-B882-51F0B31B0B35}" presName="hierChild1" presStyleCnt="0">
        <dgm:presLayoutVars>
          <dgm:orgChart val="1"/>
          <dgm:chPref val="1"/>
          <dgm:dir/>
          <dgm:animOne val="branch"/>
          <dgm:animLvl val="lvl"/>
          <dgm:resizeHandles/>
        </dgm:presLayoutVars>
      </dgm:prSet>
      <dgm:spPr/>
      <dgm:t>
        <a:bodyPr/>
        <a:lstStyle/>
        <a:p>
          <a:endParaRPr lang="sk-SK"/>
        </a:p>
      </dgm:t>
    </dgm:pt>
  </dgm:ptLst>
  <dgm:cxnLst>
    <dgm:cxn modelId="{D20CBB93-B534-4809-A37C-E4404A0AE92F}" type="presOf" srcId="{21FA4BFD-3B58-4BDD-B882-51F0B31B0B35}" destId="{67551315-28DB-4A44-99CE-3967A4F24248}" srcOrd="0"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498"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51516"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8860"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61535"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9554"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61535"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22964"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51516"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Neopodstatnený podnet</a:t>
          </a:r>
        </a:p>
      </dgm:t>
    </dgm:pt>
    <dgm:pt modelId="{7AFA8202-E703-4268-AE3C-F7543EC3741D}" type="parTrans" cxnId="{701F44F6-A1A1-4DAB-8640-073B23FCA675}">
      <dgm:prSet custT="1"/>
      <dgm:spPr>
        <a:xfrm rot="3027032">
          <a:off x="1423575"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61535"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mj-lt"/>
              <a:ea typeface="+mn-ea"/>
              <a:cs typeface="+mn-cs"/>
            </a:rPr>
            <a:t>Informácia žiadateľovi o neopodstatnenosti jeho podnetu</a:t>
          </a:r>
        </a:p>
      </dgm:t>
    </dgm:pt>
    <dgm:pt modelId="{39E70CAA-AAEE-4FD3-808A-59C4A6F91170}" type="parTrans" cxnId="{965AEEE6-C43D-4FAA-A9D3-CE69024E1A7E}">
      <dgm:prSet custT="1"/>
      <dgm:spPr>
        <a:xfrm>
          <a:off x="3272958"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354"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9372"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9390" y="0"/>
          <a:ext cx="1465730" cy="305435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900">
              <a:solidFill>
                <a:sysClr val="windowText" lastClr="000000">
                  <a:hueOff val="0"/>
                  <a:satOff val="0"/>
                  <a:lumOff val="0"/>
                  <a:alphaOff val="0"/>
                </a:sysClr>
              </a:solidFill>
              <a:latin typeface="+mj-lt"/>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95783"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FF0B06E-5A0D-4517-8DF6-F485ED17D9BE}" type="presOf" srcId="{E2544E48-66D2-4449-848E-FBA2830179BF}" destId="{E4777841-14EB-4F77-8517-52BC9264F3B1}" srcOrd="0" destOrd="0" presId="urn:microsoft.com/office/officeart/2005/8/layout/hierarchy5"/>
    <dgm:cxn modelId="{56894000-B608-40A4-9C56-635AD4832120}" type="presOf" srcId="{7F0DE76A-66C1-41DA-BD4A-17A70F16DC7D}" destId="{E3F47D29-B2A3-4B6B-8A86-1AAD0B597BF0}" srcOrd="0" destOrd="0" presId="urn:microsoft.com/office/officeart/2005/8/layout/hierarchy5"/>
    <dgm:cxn modelId="{865AE667-18E4-4AE9-A6AD-6AB05A613480}" type="presOf" srcId="{0F61690F-BECE-486B-9BC2-A480719125DF}" destId="{CC61323C-CBA8-40F1-A72F-1F8390C89A87}" srcOrd="1"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602177CA-558D-448F-9053-DF38BC5A748A}" type="presOf" srcId="{39E70CAA-AAEE-4FD3-808A-59C4A6F91170}" destId="{845C1D55-6E3D-4D2A-8035-00F315381FBF}" srcOrd="0" destOrd="0" presId="urn:microsoft.com/office/officeart/2005/8/layout/hierarchy5"/>
    <dgm:cxn modelId="{0E06648C-A850-48C6-90AE-4507C2B55104}" type="presOf" srcId="{7AFA8202-E703-4268-AE3C-F7543EC3741D}" destId="{FE7665AA-C95E-449D-9BAF-5CA04061ED37}"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692AF10F-6DB6-40A9-A682-50F24B664025}" srcId="{5F8924C1-52DC-4F83-BC9A-F952C71E832E}" destId="{82FFEC2D-7C08-4ACA-B3FB-5C03EBF209EA}" srcOrd="3" destOrd="0" parTransId="{16BFD9A2-442C-4E04-8206-5067BBA8DE2A}" sibTransId="{151DE8F7-92AA-4CBD-9F99-4B4DBAD830C8}"/>
    <dgm:cxn modelId="{01B1BBA7-A601-460A-99AE-714B03C49955}" type="presOf" srcId="{0F61690F-BECE-486B-9BC2-A480719125DF}" destId="{A8451EC2-3F2F-4C0F-B885-3428FA3E8743}" srcOrd="0" destOrd="0" presId="urn:microsoft.com/office/officeart/2005/8/layout/hierarchy5"/>
    <dgm:cxn modelId="{784EAEC8-DB1D-45E7-BCF0-E9FD02348AD5}" type="presOf" srcId="{39E70CAA-AAEE-4FD3-808A-59C4A6F91170}" destId="{007CC20B-F819-4884-AC45-68E853261878}" srcOrd="1" destOrd="0" presId="urn:microsoft.com/office/officeart/2005/8/layout/hierarchy5"/>
    <dgm:cxn modelId="{D53B421F-0B49-4AF0-B202-F7DF8CA7C928}" type="presOf" srcId="{58586DC8-0DAB-4905-BD7E-6D7AB12E2B68}" destId="{A82D29FD-B362-433F-A87C-533A20F387BD}" srcOrd="1" destOrd="0" presId="urn:microsoft.com/office/officeart/2005/8/layout/hierarchy5"/>
    <dgm:cxn modelId="{8A1A20A6-8BE3-44AA-81C9-151DD3288F1C}" type="presOf" srcId="{36DC6968-7F34-46EC-AE04-63AECEDEEC9F}" destId="{BB0D8F27-F8D7-4CFD-9CAA-645CEBCC9687}" srcOrd="0" destOrd="0" presId="urn:microsoft.com/office/officeart/2005/8/layout/hierarchy5"/>
    <dgm:cxn modelId="{2145EAA9-8BA3-443D-AAE8-47C5B7EA9DC8}" type="presOf" srcId="{7F0DE76A-66C1-41DA-BD4A-17A70F16DC7D}" destId="{B84E0C16-34D1-45BF-ADA9-14F4C79581A9}" srcOrd="1" destOrd="0" presId="urn:microsoft.com/office/officeart/2005/8/layout/hierarchy5"/>
    <dgm:cxn modelId="{2773F747-1166-47FF-9824-A08B4E2077F4}" type="presOf" srcId="{82FFEC2D-7C08-4ACA-B3FB-5C03EBF209EA}" destId="{9E4FD5E7-6DEE-4954-A132-8C79DBD02F24}"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2A713E70-84D3-4B45-B1D4-580B3CD59CC5}" type="presOf" srcId="{EAB34E2E-0313-4ED6-9AAC-12578D23689E}" destId="{4BD7D3F3-2E6A-4DC5-B029-3D0043218B42}" srcOrd="0" destOrd="0" presId="urn:microsoft.com/office/officeart/2005/8/layout/hierarchy5"/>
    <dgm:cxn modelId="{90289C4A-AAC0-42DF-AD8A-8CF3F74A5136}" type="presOf" srcId="{82465408-7709-4FEA-806C-B6691918F29C}" destId="{55D062AB-7B7A-4297-88F3-AC9282D26999}" srcOrd="0" destOrd="0" presId="urn:microsoft.com/office/officeart/2005/8/layout/hierarchy5"/>
    <dgm:cxn modelId="{7102F1A8-F198-45A2-8EF2-B4ECAA46138A}" type="presOf" srcId="{3824E13E-D64D-43B2-A34A-1A0965BCC059}" destId="{7D76FF73-4439-4127-B3E8-C4FD32854929}" srcOrd="0" destOrd="0" presId="urn:microsoft.com/office/officeart/2005/8/layout/hierarchy5"/>
    <dgm:cxn modelId="{D18E6E34-360E-4ED7-B817-73272AB3A813}" type="presOf" srcId="{053B04C2-4C57-4C2C-8EC3-AC252DF81C6F}" destId="{155EF3A4-CD85-4EC9-935D-E9EE83AD6621}" srcOrd="0" destOrd="0" presId="urn:microsoft.com/office/officeart/2005/8/layout/hierarchy5"/>
    <dgm:cxn modelId="{7A098A02-B9F7-4BD3-B2F9-7AD116FCFF9C}" type="presOf" srcId="{58324CC3-E395-49FF-BD5E-FFD5AD604DBE}" destId="{A26B3167-7AE1-4D67-B014-82D6B6F8FA4A}" srcOrd="0"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144B3738-D788-49AA-B485-6870BF53F902}" type="presOf" srcId="{82FFEC2D-7C08-4ACA-B3FB-5C03EBF209EA}" destId="{56D761F6-4E1D-4967-9B64-76AA18F62B20}" srcOrd="0" destOrd="0" presId="urn:microsoft.com/office/officeart/2005/8/layout/hierarchy5"/>
    <dgm:cxn modelId="{762E2BDA-D989-46B9-9BEB-A50B566155E9}" type="presOf" srcId="{7AFA8202-E703-4268-AE3C-F7543EC3741D}" destId="{5782275C-7A67-410D-995E-C0383C9E8E78}" srcOrd="1" destOrd="0" presId="urn:microsoft.com/office/officeart/2005/8/layout/hierarchy5"/>
    <dgm:cxn modelId="{2FA10A20-D0B5-4722-A134-D69EC823DADF}" type="presOf" srcId="{58586DC8-0DAB-4905-BD7E-6D7AB12E2B68}" destId="{8A1852E4-503B-4C4B-B859-BF6C9998D344}"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18D8750B-D3AF-4BB8-A117-B0423037F88B}" srcId="{5F8924C1-52DC-4F83-BC9A-F952C71E832E}" destId="{58586DC8-0DAB-4905-BD7E-6D7AB12E2B68}" srcOrd="1" destOrd="0" parTransId="{5A6B1A9C-A413-48F6-A792-7F0E672F88F9}" sibTransId="{EDFEA7FE-6028-4AF1-93ED-BAC0A9E5B9EB}"/>
    <dgm:cxn modelId="{027C803D-1B83-4826-B3BD-A0C512C24494}" type="presOf" srcId="{5D1B8F69-B751-4158-B51B-E4DADD9241AB}" destId="{1A8744C5-5F9C-44B8-A821-43667CD4DE4F}" srcOrd="0" destOrd="0" presId="urn:microsoft.com/office/officeart/2005/8/layout/hierarchy5"/>
    <dgm:cxn modelId="{31F3C08A-CDC8-4866-AB05-E6DD223B5D8C}" type="presOf" srcId="{E2544E48-66D2-4449-848E-FBA2830179BF}" destId="{E8575555-2062-4B9F-B7B6-FA4331F62A49}" srcOrd="1" destOrd="0" presId="urn:microsoft.com/office/officeart/2005/8/layout/hierarchy5"/>
    <dgm:cxn modelId="{726A37CE-3543-4D6C-B6E0-E50C18A94DCA}" type="presOf" srcId="{5F8924C1-52DC-4F83-BC9A-F952C71E832E}" destId="{58523CF9-66C9-4184-9699-93C81CF360DE}" srcOrd="0"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C47B2A0A-218C-485F-9243-ECB79CA9FD05}" type="presOf" srcId="{3824E13E-D64D-43B2-A34A-1A0965BCC059}" destId="{3D552CB1-9C51-4B70-9DD5-49DE7D941476}" srcOrd="1"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D303E57-CE44-4A96-9E5C-770A91AF5AF4}" type="presParOf" srcId="{58523CF9-66C9-4184-9699-93C81CF360DE}" destId="{F8D54B4F-A7EC-4AC2-A97C-E0E3E494976A}" srcOrd="0" destOrd="0" presId="urn:microsoft.com/office/officeart/2005/8/layout/hierarchy5"/>
    <dgm:cxn modelId="{74064A53-4ECC-4889-B063-6260210E6536}" type="presParOf" srcId="{F8D54B4F-A7EC-4AC2-A97C-E0E3E494976A}" destId="{D5A719F3-E8FE-40FD-BD94-D1D9935601DC}" srcOrd="0" destOrd="0" presId="urn:microsoft.com/office/officeart/2005/8/layout/hierarchy5"/>
    <dgm:cxn modelId="{BCB6310F-4BBC-42D8-841C-24EEB048D067}" type="presParOf" srcId="{F8D54B4F-A7EC-4AC2-A97C-E0E3E494976A}" destId="{7476B599-C7BA-4D7F-9EFE-F36F6018879B}" srcOrd="1" destOrd="0" presId="urn:microsoft.com/office/officeart/2005/8/layout/hierarchy5"/>
    <dgm:cxn modelId="{0324E1F0-0424-4869-8660-009EFBBCA0A0}" type="presParOf" srcId="{7476B599-C7BA-4D7F-9EFE-F36F6018879B}" destId="{062986E9-7921-4995-8B7D-9F506E2845E4}" srcOrd="0" destOrd="0" presId="urn:microsoft.com/office/officeart/2005/8/layout/hierarchy5"/>
    <dgm:cxn modelId="{8B6A547A-7B6F-4766-8188-B56FD964F95C}" type="presParOf" srcId="{062986E9-7921-4995-8B7D-9F506E2845E4}" destId="{1A8744C5-5F9C-44B8-A821-43667CD4DE4F}" srcOrd="0" destOrd="0" presId="urn:microsoft.com/office/officeart/2005/8/layout/hierarchy5"/>
    <dgm:cxn modelId="{18B65B22-4DCD-4886-BA0B-7085AE435008}" type="presParOf" srcId="{062986E9-7921-4995-8B7D-9F506E2845E4}" destId="{015364BC-9C37-4E2B-8893-49E4C742CDA4}" srcOrd="1" destOrd="0" presId="urn:microsoft.com/office/officeart/2005/8/layout/hierarchy5"/>
    <dgm:cxn modelId="{6BE6BF92-D288-421F-BF5B-9428F52F0C10}" type="presParOf" srcId="{015364BC-9C37-4E2B-8893-49E4C742CDA4}" destId="{E3F47D29-B2A3-4B6B-8A86-1AAD0B597BF0}" srcOrd="0" destOrd="0" presId="urn:microsoft.com/office/officeart/2005/8/layout/hierarchy5"/>
    <dgm:cxn modelId="{333B6DE1-4731-4950-86BD-C875332EAC1F}" type="presParOf" srcId="{E3F47D29-B2A3-4B6B-8A86-1AAD0B597BF0}" destId="{B84E0C16-34D1-45BF-ADA9-14F4C79581A9}" srcOrd="0" destOrd="0" presId="urn:microsoft.com/office/officeart/2005/8/layout/hierarchy5"/>
    <dgm:cxn modelId="{8E63AD93-F1E7-4B18-BAAB-31C57FC53287}" type="presParOf" srcId="{015364BC-9C37-4E2B-8893-49E4C742CDA4}" destId="{9EC435DF-31D7-4485-9ED7-B0AAB80B689F}" srcOrd="1" destOrd="0" presId="urn:microsoft.com/office/officeart/2005/8/layout/hierarchy5"/>
    <dgm:cxn modelId="{10E03D65-670F-401C-ADAD-D13F787732A5}" type="presParOf" srcId="{9EC435DF-31D7-4485-9ED7-B0AAB80B689F}" destId="{A26B3167-7AE1-4D67-B014-82D6B6F8FA4A}" srcOrd="0" destOrd="0" presId="urn:microsoft.com/office/officeart/2005/8/layout/hierarchy5"/>
    <dgm:cxn modelId="{E58033BB-37EE-444F-9AB1-B33D6036DF5C}" type="presParOf" srcId="{9EC435DF-31D7-4485-9ED7-B0AAB80B689F}" destId="{EE84CDE5-454A-4680-81C5-0200B5FEFD93}" srcOrd="1" destOrd="0" presId="urn:microsoft.com/office/officeart/2005/8/layout/hierarchy5"/>
    <dgm:cxn modelId="{3F8055A3-8A16-4395-8C1C-97FBE4E57844}" type="presParOf" srcId="{EE84CDE5-454A-4680-81C5-0200B5FEFD93}" destId="{E4777841-14EB-4F77-8517-52BC9264F3B1}" srcOrd="0" destOrd="0" presId="urn:microsoft.com/office/officeart/2005/8/layout/hierarchy5"/>
    <dgm:cxn modelId="{275D5500-A5DB-4908-9BDB-860236BBCD75}" type="presParOf" srcId="{E4777841-14EB-4F77-8517-52BC9264F3B1}" destId="{E8575555-2062-4B9F-B7B6-FA4331F62A49}" srcOrd="0" destOrd="0" presId="urn:microsoft.com/office/officeart/2005/8/layout/hierarchy5"/>
    <dgm:cxn modelId="{C21583B5-B351-4D92-84B1-41F3DCFC36D1}" type="presParOf" srcId="{EE84CDE5-454A-4680-81C5-0200B5FEFD93}" destId="{6B0A4D79-6665-476D-9838-BE30A0D767CC}" srcOrd="1" destOrd="0" presId="urn:microsoft.com/office/officeart/2005/8/layout/hierarchy5"/>
    <dgm:cxn modelId="{F72871D1-C81B-401B-99ED-0FFBE0164323}" type="presParOf" srcId="{6B0A4D79-6665-476D-9838-BE30A0D767CC}" destId="{55D062AB-7B7A-4297-88F3-AC9282D26999}" srcOrd="0" destOrd="0" presId="urn:microsoft.com/office/officeart/2005/8/layout/hierarchy5"/>
    <dgm:cxn modelId="{2576917D-7650-4E23-9360-707950E1499B}" type="presParOf" srcId="{6B0A4D79-6665-476D-9838-BE30A0D767CC}" destId="{A23BC103-FFAE-4A25-8383-222667A87A02}" srcOrd="1" destOrd="0" presId="urn:microsoft.com/office/officeart/2005/8/layout/hierarchy5"/>
    <dgm:cxn modelId="{9453F3CE-304B-4C90-A805-B033467855CA}" type="presParOf" srcId="{EE84CDE5-454A-4680-81C5-0200B5FEFD93}" destId="{7D76FF73-4439-4127-B3E8-C4FD32854929}" srcOrd="2" destOrd="0" presId="urn:microsoft.com/office/officeart/2005/8/layout/hierarchy5"/>
    <dgm:cxn modelId="{0F02709D-C687-4A6B-BA2D-9743650C8C68}" type="presParOf" srcId="{7D76FF73-4439-4127-B3E8-C4FD32854929}" destId="{3D552CB1-9C51-4B70-9DD5-49DE7D941476}" srcOrd="0" destOrd="0" presId="urn:microsoft.com/office/officeart/2005/8/layout/hierarchy5"/>
    <dgm:cxn modelId="{76147C4F-6836-4E51-A3CE-1905A4D173BF}" type="presParOf" srcId="{EE84CDE5-454A-4680-81C5-0200B5FEFD93}" destId="{EC6B21F0-C9E1-42E7-A57D-598CF2B26F39}" srcOrd="3" destOrd="0" presId="urn:microsoft.com/office/officeart/2005/8/layout/hierarchy5"/>
    <dgm:cxn modelId="{871EAE87-3237-4BF2-96A0-60E50E5CE48D}" type="presParOf" srcId="{EC6B21F0-C9E1-42E7-A57D-598CF2B26F39}" destId="{155EF3A4-CD85-4EC9-935D-E9EE83AD6621}" srcOrd="0" destOrd="0" presId="urn:microsoft.com/office/officeart/2005/8/layout/hierarchy5"/>
    <dgm:cxn modelId="{FC3738AE-5D5E-4B8D-BD32-835800ED8D02}" type="presParOf" srcId="{EC6B21F0-C9E1-42E7-A57D-598CF2B26F39}" destId="{85C4E002-AD68-4459-A367-A5B0213B88D9}" srcOrd="1" destOrd="0" presId="urn:microsoft.com/office/officeart/2005/8/layout/hierarchy5"/>
    <dgm:cxn modelId="{12B8878F-8104-49C8-B3FB-C89C713BDC5B}" type="presParOf" srcId="{015364BC-9C37-4E2B-8893-49E4C742CDA4}" destId="{FE7665AA-C95E-449D-9BAF-5CA04061ED37}" srcOrd="2" destOrd="0" presId="urn:microsoft.com/office/officeart/2005/8/layout/hierarchy5"/>
    <dgm:cxn modelId="{6F879E31-1D65-4036-8ABA-8420B4CAFFC0}" type="presParOf" srcId="{FE7665AA-C95E-449D-9BAF-5CA04061ED37}" destId="{5782275C-7A67-410D-995E-C0383C9E8E78}" srcOrd="0" destOrd="0" presId="urn:microsoft.com/office/officeart/2005/8/layout/hierarchy5"/>
    <dgm:cxn modelId="{72317E1D-E7BC-40BD-A119-0367FF8B7F46}" type="presParOf" srcId="{015364BC-9C37-4E2B-8893-49E4C742CDA4}" destId="{9687CEBA-24AF-4508-A4CB-07CB5DDA5D93}" srcOrd="3" destOrd="0" presId="urn:microsoft.com/office/officeart/2005/8/layout/hierarchy5"/>
    <dgm:cxn modelId="{B8AB6908-8ED7-476D-A3B9-3AF3BCC1C0CE}" type="presParOf" srcId="{9687CEBA-24AF-4508-A4CB-07CB5DDA5D93}" destId="{BB0D8F27-F8D7-4CFD-9CAA-645CEBCC9687}" srcOrd="0" destOrd="0" presId="urn:microsoft.com/office/officeart/2005/8/layout/hierarchy5"/>
    <dgm:cxn modelId="{BB170209-2605-47D9-81E7-927247657B7F}" type="presParOf" srcId="{9687CEBA-24AF-4508-A4CB-07CB5DDA5D93}" destId="{B5CB2223-C28A-4C6B-8BFF-14D6F97D35C4}" srcOrd="1" destOrd="0" presId="urn:microsoft.com/office/officeart/2005/8/layout/hierarchy5"/>
    <dgm:cxn modelId="{979C7888-E242-4CE1-ADDB-CEA27AD05DF2}" type="presParOf" srcId="{B5CB2223-C28A-4C6B-8BFF-14D6F97D35C4}" destId="{845C1D55-6E3D-4D2A-8035-00F315381FBF}" srcOrd="0" destOrd="0" presId="urn:microsoft.com/office/officeart/2005/8/layout/hierarchy5"/>
    <dgm:cxn modelId="{710FEF9C-6BD1-462A-BA82-35DF050A5A99}" type="presParOf" srcId="{845C1D55-6E3D-4D2A-8035-00F315381FBF}" destId="{007CC20B-F819-4884-AC45-68E853261878}" srcOrd="0" destOrd="0" presId="urn:microsoft.com/office/officeart/2005/8/layout/hierarchy5"/>
    <dgm:cxn modelId="{0D432C5A-CEF5-4A59-8ACE-FF7948EE665B}" type="presParOf" srcId="{B5CB2223-C28A-4C6B-8BFF-14D6F97D35C4}" destId="{3E137C22-3867-4217-933D-6454744226B5}" srcOrd="1" destOrd="0" presId="urn:microsoft.com/office/officeart/2005/8/layout/hierarchy5"/>
    <dgm:cxn modelId="{C5B4DE3F-911B-4013-B362-42CF6CEF7BDC}" type="presParOf" srcId="{3E137C22-3867-4217-933D-6454744226B5}" destId="{4BD7D3F3-2E6A-4DC5-B029-3D0043218B42}" srcOrd="0" destOrd="0" presId="urn:microsoft.com/office/officeart/2005/8/layout/hierarchy5"/>
    <dgm:cxn modelId="{33468C45-2B42-4333-AD83-5328508C4D66}" type="presParOf" srcId="{3E137C22-3867-4217-933D-6454744226B5}" destId="{F48277A4-E446-48DF-AF3D-2795EB66A42E}" srcOrd="1" destOrd="0" presId="urn:microsoft.com/office/officeart/2005/8/layout/hierarchy5"/>
    <dgm:cxn modelId="{F1C33E47-6101-44CA-A4AC-503259647C6E}" type="presParOf" srcId="{58523CF9-66C9-4184-9699-93C81CF360DE}" destId="{D2F8C993-F351-441A-9981-421F4BBAF35F}" srcOrd="1" destOrd="0" presId="urn:microsoft.com/office/officeart/2005/8/layout/hierarchy5"/>
    <dgm:cxn modelId="{93A1F230-381C-4DEC-878D-D518B61B889F}" type="presParOf" srcId="{D2F8C993-F351-441A-9981-421F4BBAF35F}" destId="{8DFBE437-995E-48F6-A7C3-188F84AA99A8}" srcOrd="0" destOrd="0" presId="urn:microsoft.com/office/officeart/2005/8/layout/hierarchy5"/>
    <dgm:cxn modelId="{4BF62FAD-3CC9-4956-AC67-FD5FC75A4E22}" type="presParOf" srcId="{8DFBE437-995E-48F6-A7C3-188F84AA99A8}" destId="{8A1852E4-503B-4C4B-B859-BF6C9998D344}" srcOrd="0" destOrd="0" presId="urn:microsoft.com/office/officeart/2005/8/layout/hierarchy5"/>
    <dgm:cxn modelId="{CEEFED5F-A823-4FCC-8616-D1AE1ED08B36}" type="presParOf" srcId="{8DFBE437-995E-48F6-A7C3-188F84AA99A8}" destId="{A82D29FD-B362-433F-A87C-533A20F387BD}" srcOrd="1" destOrd="0" presId="urn:microsoft.com/office/officeart/2005/8/layout/hierarchy5"/>
    <dgm:cxn modelId="{BD5AFE27-0ED9-4150-9509-BD43F3A36D94}" type="presParOf" srcId="{D2F8C993-F351-441A-9981-421F4BBAF35F}" destId="{2DB95D10-0E37-4371-B0CC-E7B1592BF994}" srcOrd="1" destOrd="0" presId="urn:microsoft.com/office/officeart/2005/8/layout/hierarchy5"/>
    <dgm:cxn modelId="{254383A0-7D02-4A8F-B022-BAA1647D134D}" type="presParOf" srcId="{2DB95D10-0E37-4371-B0CC-E7B1592BF994}" destId="{FC9F6628-7804-4617-9C8F-8DB440A05A73}" srcOrd="0" destOrd="0" presId="urn:microsoft.com/office/officeart/2005/8/layout/hierarchy5"/>
    <dgm:cxn modelId="{DDC70035-1133-4C77-815A-AD71D5AD1112}" type="presParOf" srcId="{D2F8C993-F351-441A-9981-421F4BBAF35F}" destId="{782878C9-6B39-4255-8E00-4287E99A8497}" srcOrd="2" destOrd="0" presId="urn:microsoft.com/office/officeart/2005/8/layout/hierarchy5"/>
    <dgm:cxn modelId="{2842B8D4-B0BA-47DF-8EF6-8D8F0D7338D0}" type="presParOf" srcId="{782878C9-6B39-4255-8E00-4287E99A8497}" destId="{A8451EC2-3F2F-4C0F-B885-3428FA3E8743}" srcOrd="0" destOrd="0" presId="urn:microsoft.com/office/officeart/2005/8/layout/hierarchy5"/>
    <dgm:cxn modelId="{A670D0AB-956F-470F-8694-EEFDD0E6C905}" type="presParOf" srcId="{782878C9-6B39-4255-8E00-4287E99A8497}" destId="{CC61323C-CBA8-40F1-A72F-1F8390C89A87}" srcOrd="1" destOrd="0" presId="urn:microsoft.com/office/officeart/2005/8/layout/hierarchy5"/>
    <dgm:cxn modelId="{7B7F3C54-4590-4DA2-8E52-5A5B8C425279}" type="presParOf" srcId="{D2F8C993-F351-441A-9981-421F4BBAF35F}" destId="{943752F7-CF13-46C7-A6B3-A3F71B9E0448}" srcOrd="3" destOrd="0" presId="urn:microsoft.com/office/officeart/2005/8/layout/hierarchy5"/>
    <dgm:cxn modelId="{5CE4A272-E617-4D91-87D0-F0823EE585AB}" type="presParOf" srcId="{943752F7-CF13-46C7-A6B3-A3F71B9E0448}" destId="{E7213B49-758B-4B0F-9D78-974B900CAA22}" srcOrd="0" destOrd="0" presId="urn:microsoft.com/office/officeart/2005/8/layout/hierarchy5"/>
    <dgm:cxn modelId="{0B7D79F8-CE8F-4F0F-8794-5887A6545335}" type="presParOf" srcId="{D2F8C993-F351-441A-9981-421F4BBAF35F}" destId="{37607285-4AAC-4EEC-9551-8C2CD86C3AB9}" srcOrd="4" destOrd="0" presId="urn:microsoft.com/office/officeart/2005/8/layout/hierarchy5"/>
    <dgm:cxn modelId="{2D103826-3922-4C45-92E7-C76F7515B43B}" type="presParOf" srcId="{37607285-4AAC-4EEC-9551-8C2CD86C3AB9}" destId="{56D761F6-4E1D-4967-9B64-76AA18F62B20}" srcOrd="0" destOrd="0" presId="urn:microsoft.com/office/officeart/2005/8/layout/hierarchy5"/>
    <dgm:cxn modelId="{7357EC03-23B9-4D20-87C4-FB922005279B}"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302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000">
              <a:solidFill>
                <a:sysClr val="window" lastClr="FFFFFF"/>
              </a:solidFill>
              <a:latin typeface="+mj-lt"/>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4844" y="-189963"/>
          <a:ext cx="1383029"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A0A460E3-BA67-4C38-BA7E-82A768D7D92D}" type="presOf" srcId="{CC443D16-C00E-40B6-8C6A-B48E35A48C69}" destId="{4EA6BF77-BDE4-47A0-A364-DD001A7A174C}" srcOrd="0" destOrd="0" presId="urn:microsoft.com/office/officeart/2005/8/layout/vList5"/>
    <dgm:cxn modelId="{2C82883E-0F6F-4133-AA72-A701D2331212}" srcId="{CC443D16-C00E-40B6-8C6A-B48E35A48C69}" destId="{9C7D4E5A-08B5-42D8-8E05-346B152931F5}" srcOrd="0" destOrd="0" parTransId="{0F1B6F5F-C577-4DBE-8846-B16F60B9352D}" sibTransId="{A30058E1-3FE2-4E94-92D6-5139DE1E0F88}"/>
    <dgm:cxn modelId="{E4901132-0DD9-44E5-88D6-935C7BB1806B}" type="presOf" srcId="{73D7800A-C2C1-4991-8355-5F78B43920C4}" destId="{0CC67011-2F11-47F4-ADA9-766FE4427A27}" srcOrd="0" destOrd="2" presId="urn:microsoft.com/office/officeart/2005/8/layout/vList5"/>
    <dgm:cxn modelId="{AEA10187-0CFC-48F9-BEF9-4503A585C804}" type="presOf" srcId="{1CD27313-38B0-4F73-90BC-400F93862121}" destId="{85009F69-CE93-4474-87C0-1C502887A73E}" srcOrd="0" destOrd="0"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DA9FC1FA-61D7-4FFE-9F72-99D52326748B}" srcId="{CC443D16-C00E-40B6-8C6A-B48E35A48C69}" destId="{73D7800A-C2C1-4991-8355-5F78B43920C4}" srcOrd="2" destOrd="0" parTransId="{58C796BA-5F27-442C-A420-AC230E365552}" sibTransId="{566B91EF-A249-48D6-A8D4-EAE6CE34A8FA}"/>
    <dgm:cxn modelId="{B9F88AEF-4C47-41FD-B3EC-E56E8740DC89}" type="presOf" srcId="{9C7D4E5A-08B5-42D8-8E05-346B152931F5}" destId="{0CC67011-2F11-47F4-ADA9-766FE4427A27}" srcOrd="0" destOrd="0" presId="urn:microsoft.com/office/officeart/2005/8/layout/vList5"/>
    <dgm:cxn modelId="{0C871056-8109-42ED-BFA3-B0D8CC529A17}" type="presOf" srcId="{05424C36-412F-46DF-9358-DD88F3F83811}" destId="{0CC67011-2F11-47F4-ADA9-766FE4427A27}" srcOrd="0" destOrd="1" presId="urn:microsoft.com/office/officeart/2005/8/layout/vList5"/>
    <dgm:cxn modelId="{0CA21E3D-9F4E-4471-838E-EF984C233A4C}" type="presParOf" srcId="{85009F69-CE93-4474-87C0-1C502887A73E}" destId="{2D4E21D1-0905-4A27-946E-7A85051B8080}" srcOrd="0" destOrd="0" presId="urn:microsoft.com/office/officeart/2005/8/layout/vList5"/>
    <dgm:cxn modelId="{6895F42F-8A89-4EA2-B64F-E33F2D3CF2C8}" type="presParOf" srcId="{2D4E21D1-0905-4A27-946E-7A85051B8080}" destId="{4EA6BF77-BDE4-47A0-A364-DD001A7A174C}" srcOrd="0" destOrd="0" presId="urn:microsoft.com/office/officeart/2005/8/layout/vList5"/>
    <dgm:cxn modelId="{B433515B-9E54-4879-B3FA-EFC79F2A9508}"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2"/>
          <a:ext cx="1134630" cy="1631627"/>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000">
              <a:solidFill>
                <a:sysClr val="window" lastClr="FFFFFF"/>
              </a:solidFill>
              <a:latin typeface="+mj-lt"/>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2884" y="162671"/>
          <a:ext cx="140545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552D5F7F-281D-46F7-8605-AC7922EF1BF1}" srcId="{7E1DD099-6597-414F-9536-78CCFA1A412E}" destId="{0EF30717-4BED-4501-9BA5-316E6FEFE0E2}" srcOrd="2" destOrd="0" parTransId="{AE71C5FE-14DB-40E6-8C5E-B94E3EF4DBC0}" sibTransId="{CADB19B7-2999-49BA-8C3D-8E0446303EFB}"/>
    <dgm:cxn modelId="{1582A6A0-3351-4833-9259-EBCEB6985467}" type="presOf" srcId="{55A00FF2-30EC-4753-8509-A86DCACE530C}" destId="{110E6E59-BC1C-44FF-9775-17286C827EA7}" srcOrd="0" destOrd="1" presId="urn:microsoft.com/office/officeart/2005/8/layout/vList5"/>
    <dgm:cxn modelId="{B323F578-C0A9-42D4-B800-335DC705F802}" type="presOf" srcId="{0EF30717-4BED-4501-9BA5-316E6FEFE0E2}" destId="{110E6E59-BC1C-44FF-9775-17286C827EA7}" srcOrd="0" destOrd="2"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CAA1905F-3F76-4210-9E8F-50D1417A9933}" type="presOf" srcId="{7E1DD099-6597-414F-9536-78CCFA1A412E}" destId="{CCDF6CEC-3EC5-497C-872E-C680F53A704E}" srcOrd="0" destOrd="0" presId="urn:microsoft.com/office/officeart/2005/8/layout/vList5"/>
    <dgm:cxn modelId="{53DEF494-5D89-4907-9777-5A25049D3E37}" type="presOf" srcId="{B11E707D-FFBE-4B12-B07A-9DFE6AADD7A8}" destId="{110E6E59-BC1C-44FF-9775-17286C827EA7}" srcOrd="0" destOrd="0" presId="urn:microsoft.com/office/officeart/2005/8/layout/vList5"/>
    <dgm:cxn modelId="{44A86FEC-E399-436B-9A9A-7ADB41429BE4}" type="presOf" srcId="{F0A604A0-0B15-4C3D-97E8-6844B9848AC2}" destId="{48C3D104-87B6-4365-A764-AEBE781B137D}" srcOrd="0" destOrd="0" presId="urn:microsoft.com/office/officeart/2005/8/layout/vList5"/>
    <dgm:cxn modelId="{29D05198-9A05-48AD-AC2C-DDFD7FFC072C}" type="presParOf" srcId="{48C3D104-87B6-4365-A764-AEBE781B137D}" destId="{298BB8C8-43D3-4358-B312-B0217101B800}" srcOrd="0" destOrd="0" presId="urn:microsoft.com/office/officeart/2005/8/layout/vList5"/>
    <dgm:cxn modelId="{1F7F29F9-0E3C-4FA8-93BA-8F26A8FC8AEC}" type="presParOf" srcId="{298BB8C8-43D3-4358-B312-B0217101B800}" destId="{CCDF6CEC-3EC5-497C-872E-C680F53A704E}" srcOrd="0" destOrd="0" presId="urn:microsoft.com/office/officeart/2005/8/layout/vList5"/>
    <dgm:cxn modelId="{3D8CEE4F-BC40-4AFA-96BA-D884D4A1E5D5}"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custT="1"/>
      <dgm:spPr>
        <a:xfrm>
          <a:off x="0" y="0"/>
          <a:ext cx="1078306"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custT="1"/>
      <dgm:spPr>
        <a:xfrm rot="5400000">
          <a:off x="1483334" y="-266661"/>
          <a:ext cx="1106932" cy="1916988"/>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00">
              <a:solidFill>
                <a:sysClr val="windowText" lastClr="000000">
                  <a:hueOff val="0"/>
                  <a:satOff val="0"/>
                  <a:lumOff val="0"/>
                  <a:alphaOff val="0"/>
                </a:sysClr>
              </a:solidFill>
              <a:latin typeface="+mj-lt"/>
              <a:ea typeface="+mn-ea"/>
              <a:cs typeface="Times New Roman" panose="02020603050405020304" pitchFamily="18" charset="0"/>
            </a:rPr>
            <a:t> 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DEE9AD8-85C7-447B-84CC-63DDD1478D87}" type="presOf" srcId="{DB2A5D47-4C29-4970-A294-094971D438EB}" destId="{4A5C75E9-EB73-464A-B7EE-B52C509D07DC}" srcOrd="0" destOrd="2"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A64FE6F3-91EA-4B87-958A-2F5F7B15BEC5}" type="presOf" srcId="{364373F5-27DB-4CB9-AF13-9E61A23D126E}" destId="{04906F85-830B-4395-8A28-7E3AFAFED620}" srcOrd="0" destOrd="0" presId="urn:microsoft.com/office/officeart/2005/8/layout/vList5"/>
    <dgm:cxn modelId="{E20D0CD7-35E0-418D-B716-2EB6A08257C9}"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23520C1D-AE3C-4318-8C22-734AEB9FDA8D}" srcId="{364373F5-27DB-4CB9-AF13-9E61A23D126E}" destId="{4D156BE5-0857-4EFD-B915-11BBE18D7B58}" srcOrd="1" destOrd="0" parTransId="{181B4361-D8CD-4539-A217-F1D517143901}" sibTransId="{42A8194C-CFE7-442A-B28E-C80F318593A2}"/>
    <dgm:cxn modelId="{C4F8890D-5CC5-4F5A-8FA7-D3A50FB2D5B9}" type="presOf" srcId="{AD32ADAA-FEBF-42F3-8A8D-0941CBC85980}" destId="{0832B99D-6CB1-431F-89EF-2BC0C3FD0532}" srcOrd="0" destOrd="0" presId="urn:microsoft.com/office/officeart/2005/8/layout/vList5"/>
    <dgm:cxn modelId="{DFEEF91A-48B2-469D-84E2-D4CCCA9ECDCA}" type="presOf" srcId="{4D156BE5-0857-4EFD-B915-11BBE18D7B58}" destId="{4A5C75E9-EB73-464A-B7EE-B52C509D07DC}" srcOrd="0" destOrd="1"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1E3AFDF0-577F-4F61-9849-51FC63432DB1}" type="presParOf" srcId="{0832B99D-6CB1-431F-89EF-2BC0C3FD0532}" destId="{5E5910B8-66CD-44EF-8622-395096FE6F08}" srcOrd="0" destOrd="0" presId="urn:microsoft.com/office/officeart/2005/8/layout/vList5"/>
    <dgm:cxn modelId="{FCFE471A-D78E-435A-9AD9-F33ABC3753F7}" type="presParOf" srcId="{5E5910B8-66CD-44EF-8622-395096FE6F08}" destId="{04906F85-830B-4395-8A28-7E3AFAFED620}" srcOrd="0" destOrd="0" presId="urn:microsoft.com/office/officeart/2005/8/layout/vList5"/>
    <dgm:cxn modelId="{4B0F9FF3-40AC-4B19-96AF-4936A122C89E}"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custT="1"/>
      <dgm:spPr>
        <a:xfrm>
          <a:off x="0" y="0"/>
          <a:ext cx="1129969" cy="156210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pPr algn="ctr"/>
          <a:r>
            <a:rPr lang="sk-SK" sz="1000">
              <a:solidFill>
                <a:sysClr val="window" lastClr="FFFFFF"/>
              </a:solidFill>
              <a:latin typeface="+mj-lt"/>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l"/>
          <a:r>
            <a:rPr lang="sk-SK" sz="1000">
              <a:solidFill>
                <a:sysClr val="windowText" lastClr="000000">
                  <a:hueOff val="0"/>
                  <a:satOff val="0"/>
                  <a:lumOff val="0"/>
                  <a:alphaOff val="0"/>
                </a:sysClr>
              </a:solidFill>
              <a:latin typeface="+mj-lt"/>
              <a:ea typeface="+mn-ea"/>
              <a:cs typeface="Times New Roman" panose="02020603050405020304" pitchFamily="18" charset="0"/>
            </a:rPr>
            <a:t> 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custT="1"/>
      <dgm:spPr>
        <a:xfrm rot="5400000">
          <a:off x="1509547" y="-223367"/>
          <a:ext cx="1249680" cy="200883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pPr algn="just"/>
          <a:r>
            <a:rPr lang="sk-SK" sz="1000">
              <a:solidFill>
                <a:sysClr val="windowText" lastClr="000000">
                  <a:hueOff val="0"/>
                  <a:satOff val="0"/>
                  <a:lumOff val="0"/>
                  <a:alphaOff val="0"/>
                </a:sysClr>
              </a:solidFill>
              <a:latin typeface="+mj-lt"/>
              <a:ea typeface="+mn-ea"/>
              <a:cs typeface="Times New Roman" panose="02020603050405020304" pitchFamily="18" charset="0"/>
            </a:rPr>
            <a:t> 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09CD8FC9-CEF8-426C-9C8F-B6BEA843181D}" type="presOf" srcId="{CFAB0049-ADAB-4759-8AF2-2CDF39EC637E}" destId="{03E9887F-93E3-49C9-A19D-A15E8BFAEB31}" srcOrd="0" destOrd="1"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04291592-B322-4D64-9B20-2BD91E6AD8E7}" type="presOf" srcId="{0318C491-7BCF-4F4A-8516-F646460345AE}" destId="{03E9887F-93E3-49C9-A19D-A15E8BFAEB31}" srcOrd="0" destOrd="0" presId="urn:microsoft.com/office/officeart/2005/8/layout/vList5"/>
    <dgm:cxn modelId="{C348C930-53D9-411E-B88D-477FD9E8B127}" type="presOf" srcId="{C797B0BF-96D9-4FE9-82F5-11880218530F}" destId="{2F9CEFA1-388F-4832-9F91-834B2776EFB7}" srcOrd="0" destOrd="0" presId="urn:microsoft.com/office/officeart/2005/8/layout/vList5"/>
    <dgm:cxn modelId="{EA67227E-C89F-427F-B3DB-FE698449FE91}" type="presOf" srcId="{FCE17B2A-CE4B-4341-AAF8-32DC87197D46}" destId="{8924A9D0-8333-45D1-9B43-C7F10BE20809}" srcOrd="0" destOrd="0" presId="urn:microsoft.com/office/officeart/2005/8/layout/vList5"/>
    <dgm:cxn modelId="{032476B0-6EBB-4F6D-B6E6-DACA2C14E831}" type="presOf" srcId="{802E13DB-ECE6-4FC1-86BF-00189C7138D3}" destId="{03E9887F-93E3-49C9-A19D-A15E8BFAEB31}" srcOrd="0" destOrd="2" presId="urn:microsoft.com/office/officeart/2005/8/layout/vList5"/>
    <dgm:cxn modelId="{921E0AAD-692F-4928-8C38-C44557EF1C41}" type="presParOf" srcId="{8924A9D0-8333-45D1-9B43-C7F10BE20809}" destId="{BBA52AB1-57F5-432E-9FBE-0222CBD98DDD}" srcOrd="0" destOrd="0" presId="urn:microsoft.com/office/officeart/2005/8/layout/vList5"/>
    <dgm:cxn modelId="{027EA9DD-A9F8-4ECC-8BB2-6C0BD3AF8FCA}" type="presParOf" srcId="{BBA52AB1-57F5-432E-9FBE-0222CBD98DDD}" destId="{2F9CEFA1-388F-4832-9F91-834B2776EFB7}" srcOrd="0" destOrd="0" presId="urn:microsoft.com/office/officeart/2005/8/layout/vList5"/>
    <dgm:cxn modelId="{F14E3C36-29FE-43DA-B06D-010ECC61B6B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29FF9E-2009-4CD9-A7A0-0EA4814AFA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140C88D4-39D4-4CB0-A4CF-DECCDAB704B8}" type="pres">
      <dgm:prSet presAssocID="{5429FF9E-2009-4CD9-A7A0-0EA4814AFA78}" presName="hierChild1" presStyleCnt="0">
        <dgm:presLayoutVars>
          <dgm:orgChart val="1"/>
          <dgm:chPref val="1"/>
          <dgm:dir/>
          <dgm:animOne val="branch"/>
          <dgm:animLvl val="lvl"/>
          <dgm:resizeHandles/>
        </dgm:presLayoutVars>
      </dgm:prSet>
      <dgm:spPr/>
      <dgm:t>
        <a:bodyPr/>
        <a:lstStyle/>
        <a:p>
          <a:endParaRPr lang="sk-SK"/>
        </a:p>
      </dgm:t>
    </dgm:pt>
  </dgm:ptLst>
  <dgm:cxnLst>
    <dgm:cxn modelId="{65224D2F-3C05-49AD-B2D6-8EA95B2EC338}" type="presOf" srcId="{5429FF9E-2009-4CD9-A7A0-0EA4814AFA78}" destId="{140C88D4-39D4-4CB0-A4CF-DECCDAB704B8}" srcOrd="0"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FB5328BD-5B81-4320-A5BD-C262F7EACB8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DF6AF2EC-5D65-403A-87F4-06828199156E}">
      <dgm:prSet phldrT="[Text]" custT="1"/>
      <dgm:spPr/>
      <dgm:t>
        <a:bodyPr/>
        <a:lstStyle/>
        <a:p>
          <a:r>
            <a:rPr lang="sk-SK" sz="800">
              <a:latin typeface="+mj-lt"/>
            </a:rPr>
            <a:t>ŽoNFP, ktoré splnili podmienky pre poskytnutie príspevku</a:t>
          </a:r>
        </a:p>
      </dgm:t>
    </dgm:pt>
    <dgm:pt modelId="{62EAF875-1733-4D38-B012-159EA48A8DBA}" type="parTrans" cxnId="{8F7404C2-FB4A-45A1-89C0-60D5D8FC6B08}">
      <dgm:prSet/>
      <dgm:spPr/>
      <dgm:t>
        <a:bodyPr/>
        <a:lstStyle/>
        <a:p>
          <a:endParaRPr lang="sk-SK"/>
        </a:p>
      </dgm:t>
    </dgm:pt>
    <dgm:pt modelId="{25E23C04-937C-458F-B5DB-12AAE12CA622}" type="sibTrans" cxnId="{8F7404C2-FB4A-45A1-89C0-60D5D8FC6B08}">
      <dgm:prSet/>
      <dgm:spPr/>
      <dgm:t>
        <a:bodyPr/>
        <a:lstStyle/>
        <a:p>
          <a:endParaRPr lang="sk-SK"/>
        </a:p>
      </dgm:t>
    </dgm:pt>
    <dgm:pt modelId="{943FBAA7-5BC1-4345-AB1D-978AACE2FDEA}" type="asst">
      <dgm:prSet phldrT="[Text]" custT="1"/>
      <dgm:spPr/>
      <dgm:t>
        <a:bodyPr/>
        <a:lstStyle/>
        <a:p>
          <a:pPr>
            <a:lnSpc>
              <a:spcPct val="100000"/>
            </a:lnSpc>
            <a:spcAft>
              <a:spcPts val="0"/>
            </a:spcAft>
          </a:pPr>
          <a:r>
            <a:rPr lang="sk-SK" sz="800">
              <a:latin typeface="+mj-lt"/>
            </a:rPr>
            <a:t>Finančná alokácia nepostačuje na schválenie ŽoNFP, ktoré splnili podmienky pre poskytnutie príspevku</a:t>
          </a:r>
        </a:p>
      </dgm:t>
    </dgm:pt>
    <dgm:pt modelId="{A4C8AC5E-BF47-48B7-9BA5-EDDB59095537}" type="parTrans" cxnId="{EF73948F-1CDC-48BF-86BD-4B12043C24D6}">
      <dgm:prSet/>
      <dgm:spPr/>
      <dgm:t>
        <a:bodyPr/>
        <a:lstStyle/>
        <a:p>
          <a:endParaRPr lang="sk-SK"/>
        </a:p>
      </dgm:t>
    </dgm:pt>
    <dgm:pt modelId="{B85A6C76-0AA5-4BA4-A6B0-8BECDA5BCB0F}" type="sibTrans" cxnId="{EF73948F-1CDC-48BF-86BD-4B12043C24D6}">
      <dgm:prSet/>
      <dgm:spPr/>
      <dgm:t>
        <a:bodyPr/>
        <a:lstStyle/>
        <a:p>
          <a:endParaRPr lang="sk-SK"/>
        </a:p>
      </dgm:t>
    </dgm:pt>
    <dgm:pt modelId="{95615791-E4E3-4278-8820-16050FEA0F60}">
      <dgm:prSet custT="1"/>
      <dgm:spPr/>
      <dgm:t>
        <a:bodyPr/>
        <a:lstStyle/>
        <a:p>
          <a:r>
            <a:rPr lang="sk-SK" sz="800">
              <a:latin typeface="+mj-lt"/>
            </a:rPr>
            <a:t>Prvá skupina ŽoNFP – spĺňajú podmienky poskytnutia príspevku a  zároveň majú pozitívnu hodnotiacu správu z posúdenia projektového zámeru</a:t>
          </a:r>
        </a:p>
      </dgm:t>
    </dgm:pt>
    <dgm:pt modelId="{3BDADDCB-E021-4ACA-814F-7034DA7DC876}" type="parTrans" cxnId="{2F1E1A0F-DAC9-4B3C-8E8E-E9FD82FD3B13}">
      <dgm:prSet/>
      <dgm:spPr/>
      <dgm:t>
        <a:bodyPr/>
        <a:lstStyle/>
        <a:p>
          <a:endParaRPr lang="sk-SK"/>
        </a:p>
      </dgm:t>
    </dgm:pt>
    <dgm:pt modelId="{3F5113BB-8EA8-413F-994F-75B770E5CD8B}" type="sibTrans" cxnId="{2F1E1A0F-DAC9-4B3C-8E8E-E9FD82FD3B13}">
      <dgm:prSet/>
      <dgm:spPr/>
      <dgm:t>
        <a:bodyPr/>
        <a:lstStyle/>
        <a:p>
          <a:endParaRPr lang="sk-SK"/>
        </a:p>
      </dgm:t>
    </dgm:pt>
    <dgm:pt modelId="{43EF4C8C-8639-436D-B200-A4709E70F49B}">
      <dgm:prSet custT="1"/>
      <dgm:spPr/>
      <dgm:t>
        <a:bodyPr/>
        <a:lstStyle/>
        <a:p>
          <a:r>
            <a:rPr lang="sk-SK" sz="800">
              <a:latin typeface="+mj-lt"/>
            </a:rPr>
            <a:t>Druhá skupina ŽoNFP – spĺňajú podmienky poskytnutia príspevku a majú negatívnu hodnotiacu správu z posúdenia projektového zámeru</a:t>
          </a:r>
        </a:p>
      </dgm:t>
    </dgm:pt>
    <dgm:pt modelId="{321F2AF4-ED96-47D0-BC9E-B648311C368E}" type="parTrans" cxnId="{C0A061E5-42FE-45B5-BD7B-471D2A2BBC47}">
      <dgm:prSet/>
      <dgm:spPr/>
      <dgm:t>
        <a:bodyPr/>
        <a:lstStyle/>
        <a:p>
          <a:endParaRPr lang="sk-SK"/>
        </a:p>
      </dgm:t>
    </dgm:pt>
    <dgm:pt modelId="{9D35D320-36EE-4854-B59C-BC7EE1AA74D4}" type="sibTrans" cxnId="{C0A061E5-42FE-45B5-BD7B-471D2A2BBC47}">
      <dgm:prSet/>
      <dgm:spPr/>
      <dgm:t>
        <a:bodyPr/>
        <a:lstStyle/>
        <a:p>
          <a:endParaRPr lang="sk-SK"/>
        </a:p>
      </dgm:t>
    </dgm:pt>
    <dgm:pt modelId="{3C6EAF46-2F5D-4736-9B78-257474829F1C}" type="pres">
      <dgm:prSet presAssocID="{FB5328BD-5B81-4320-A5BD-C262F7EACB89}" presName="hierChild1" presStyleCnt="0">
        <dgm:presLayoutVars>
          <dgm:orgChart val="1"/>
          <dgm:chPref val="1"/>
          <dgm:dir/>
          <dgm:animOne val="branch"/>
          <dgm:animLvl val="lvl"/>
          <dgm:resizeHandles/>
        </dgm:presLayoutVars>
      </dgm:prSet>
      <dgm:spPr/>
      <dgm:t>
        <a:bodyPr/>
        <a:lstStyle/>
        <a:p>
          <a:endParaRPr lang="sk-SK"/>
        </a:p>
      </dgm:t>
    </dgm:pt>
    <dgm:pt modelId="{35CC5422-FCBD-4307-AECD-24793B6E44BA}" type="pres">
      <dgm:prSet presAssocID="{DF6AF2EC-5D65-403A-87F4-06828199156E}" presName="hierRoot1" presStyleCnt="0">
        <dgm:presLayoutVars>
          <dgm:hierBranch val="init"/>
        </dgm:presLayoutVars>
      </dgm:prSet>
      <dgm:spPr/>
    </dgm:pt>
    <dgm:pt modelId="{AEC7B15D-5EBD-48D3-AE30-2F570E9A4894}" type="pres">
      <dgm:prSet presAssocID="{DF6AF2EC-5D65-403A-87F4-06828199156E}" presName="rootComposite1" presStyleCnt="0"/>
      <dgm:spPr/>
    </dgm:pt>
    <dgm:pt modelId="{28E042AC-84F3-4BDE-873D-CB12005A2EC4}" type="pres">
      <dgm:prSet presAssocID="{DF6AF2EC-5D65-403A-87F4-06828199156E}" presName="rootText1" presStyleLbl="node0" presStyleIdx="0" presStyleCnt="1" custScaleY="51762">
        <dgm:presLayoutVars>
          <dgm:chPref val="3"/>
        </dgm:presLayoutVars>
      </dgm:prSet>
      <dgm:spPr/>
      <dgm:t>
        <a:bodyPr/>
        <a:lstStyle/>
        <a:p>
          <a:endParaRPr lang="sk-SK"/>
        </a:p>
      </dgm:t>
    </dgm:pt>
    <dgm:pt modelId="{6B44A37C-06B3-4117-81EB-F92F5E648AC4}" type="pres">
      <dgm:prSet presAssocID="{DF6AF2EC-5D65-403A-87F4-06828199156E}" presName="rootConnector1" presStyleLbl="node1" presStyleIdx="0" presStyleCnt="0"/>
      <dgm:spPr/>
      <dgm:t>
        <a:bodyPr/>
        <a:lstStyle/>
        <a:p>
          <a:endParaRPr lang="sk-SK"/>
        </a:p>
      </dgm:t>
    </dgm:pt>
    <dgm:pt modelId="{3AA39A3A-4262-4D11-A2D0-9FADA349E22E}" type="pres">
      <dgm:prSet presAssocID="{DF6AF2EC-5D65-403A-87F4-06828199156E}" presName="hierChild2" presStyleCnt="0"/>
      <dgm:spPr/>
    </dgm:pt>
    <dgm:pt modelId="{D7A05C60-E68A-4963-8D1D-0AB8B27E508F}" type="pres">
      <dgm:prSet presAssocID="{3BDADDCB-E021-4ACA-814F-7034DA7DC876}" presName="Name37" presStyleLbl="parChTrans1D2" presStyleIdx="0" presStyleCnt="3"/>
      <dgm:spPr/>
      <dgm:t>
        <a:bodyPr/>
        <a:lstStyle/>
        <a:p>
          <a:endParaRPr lang="sk-SK"/>
        </a:p>
      </dgm:t>
    </dgm:pt>
    <dgm:pt modelId="{898CB5ED-8A90-47B1-B9B5-784518DE96ED}" type="pres">
      <dgm:prSet presAssocID="{95615791-E4E3-4278-8820-16050FEA0F60}" presName="hierRoot2" presStyleCnt="0">
        <dgm:presLayoutVars>
          <dgm:hierBranch val="init"/>
        </dgm:presLayoutVars>
      </dgm:prSet>
      <dgm:spPr/>
    </dgm:pt>
    <dgm:pt modelId="{A7117CA5-B48A-4BCA-8B1E-F19D885EC712}" type="pres">
      <dgm:prSet presAssocID="{95615791-E4E3-4278-8820-16050FEA0F60}" presName="rootComposite" presStyleCnt="0"/>
      <dgm:spPr/>
    </dgm:pt>
    <dgm:pt modelId="{15D364B3-BEF3-431D-AEAF-47F6F9C7E9B5}" type="pres">
      <dgm:prSet presAssocID="{95615791-E4E3-4278-8820-16050FEA0F60}" presName="rootText" presStyleLbl="node2" presStyleIdx="0" presStyleCnt="2">
        <dgm:presLayoutVars>
          <dgm:chPref val="3"/>
        </dgm:presLayoutVars>
      </dgm:prSet>
      <dgm:spPr/>
      <dgm:t>
        <a:bodyPr/>
        <a:lstStyle/>
        <a:p>
          <a:endParaRPr lang="sk-SK"/>
        </a:p>
      </dgm:t>
    </dgm:pt>
    <dgm:pt modelId="{936020A0-3023-4663-843A-EC555F5E852C}" type="pres">
      <dgm:prSet presAssocID="{95615791-E4E3-4278-8820-16050FEA0F60}" presName="rootConnector" presStyleLbl="node2" presStyleIdx="0" presStyleCnt="2"/>
      <dgm:spPr/>
      <dgm:t>
        <a:bodyPr/>
        <a:lstStyle/>
        <a:p>
          <a:endParaRPr lang="sk-SK"/>
        </a:p>
      </dgm:t>
    </dgm:pt>
    <dgm:pt modelId="{A32DF933-49FB-437F-9F51-611238F1D554}" type="pres">
      <dgm:prSet presAssocID="{95615791-E4E3-4278-8820-16050FEA0F60}" presName="hierChild4" presStyleCnt="0"/>
      <dgm:spPr/>
    </dgm:pt>
    <dgm:pt modelId="{7F907BEA-D476-4C69-BD0F-A82A52DBDE48}" type="pres">
      <dgm:prSet presAssocID="{95615791-E4E3-4278-8820-16050FEA0F60}" presName="hierChild5" presStyleCnt="0"/>
      <dgm:spPr/>
    </dgm:pt>
    <dgm:pt modelId="{E5E2174A-5B21-4CDE-B7DB-2C9C445724D8}" type="pres">
      <dgm:prSet presAssocID="{321F2AF4-ED96-47D0-BC9E-B648311C368E}" presName="Name37" presStyleLbl="parChTrans1D2" presStyleIdx="1" presStyleCnt="3"/>
      <dgm:spPr/>
      <dgm:t>
        <a:bodyPr/>
        <a:lstStyle/>
        <a:p>
          <a:endParaRPr lang="sk-SK"/>
        </a:p>
      </dgm:t>
    </dgm:pt>
    <dgm:pt modelId="{3C3DD175-F196-4D54-91D2-8EA58F0E0A1F}" type="pres">
      <dgm:prSet presAssocID="{43EF4C8C-8639-436D-B200-A4709E70F49B}" presName="hierRoot2" presStyleCnt="0">
        <dgm:presLayoutVars>
          <dgm:hierBranch val="init"/>
        </dgm:presLayoutVars>
      </dgm:prSet>
      <dgm:spPr/>
    </dgm:pt>
    <dgm:pt modelId="{E5EB1CC2-8C29-4296-BA99-1A529446BFC0}" type="pres">
      <dgm:prSet presAssocID="{43EF4C8C-8639-436D-B200-A4709E70F49B}" presName="rootComposite" presStyleCnt="0"/>
      <dgm:spPr/>
    </dgm:pt>
    <dgm:pt modelId="{97DEF6AA-7DA8-4AFE-AB8A-329946423A60}" type="pres">
      <dgm:prSet presAssocID="{43EF4C8C-8639-436D-B200-A4709E70F49B}" presName="rootText" presStyleLbl="node2" presStyleIdx="1" presStyleCnt="2">
        <dgm:presLayoutVars>
          <dgm:chPref val="3"/>
        </dgm:presLayoutVars>
      </dgm:prSet>
      <dgm:spPr/>
      <dgm:t>
        <a:bodyPr/>
        <a:lstStyle/>
        <a:p>
          <a:endParaRPr lang="sk-SK"/>
        </a:p>
      </dgm:t>
    </dgm:pt>
    <dgm:pt modelId="{2529B0AF-34D7-4E58-8E9D-35D224265B8C}" type="pres">
      <dgm:prSet presAssocID="{43EF4C8C-8639-436D-B200-A4709E70F49B}" presName="rootConnector" presStyleLbl="node2" presStyleIdx="1" presStyleCnt="2"/>
      <dgm:spPr/>
      <dgm:t>
        <a:bodyPr/>
        <a:lstStyle/>
        <a:p>
          <a:endParaRPr lang="sk-SK"/>
        </a:p>
      </dgm:t>
    </dgm:pt>
    <dgm:pt modelId="{2F5F7012-4540-48BA-B539-545D0F1C4DF5}" type="pres">
      <dgm:prSet presAssocID="{43EF4C8C-8639-436D-B200-A4709E70F49B}" presName="hierChild4" presStyleCnt="0"/>
      <dgm:spPr/>
    </dgm:pt>
    <dgm:pt modelId="{2343EEC6-09B3-436A-8E8D-B2CA08EC6A93}" type="pres">
      <dgm:prSet presAssocID="{43EF4C8C-8639-436D-B200-A4709E70F49B}" presName="hierChild5" presStyleCnt="0"/>
      <dgm:spPr/>
    </dgm:pt>
    <dgm:pt modelId="{23EBCC23-3709-4121-BFBC-DCCB08307281}" type="pres">
      <dgm:prSet presAssocID="{DF6AF2EC-5D65-403A-87F4-06828199156E}" presName="hierChild3" presStyleCnt="0"/>
      <dgm:spPr/>
    </dgm:pt>
    <dgm:pt modelId="{2B38658B-18AE-4DDA-A31D-A3F02A0BC27C}" type="pres">
      <dgm:prSet presAssocID="{A4C8AC5E-BF47-48B7-9BA5-EDDB59095537}" presName="Name111" presStyleLbl="parChTrans1D2" presStyleIdx="2" presStyleCnt="3"/>
      <dgm:spPr/>
      <dgm:t>
        <a:bodyPr/>
        <a:lstStyle/>
        <a:p>
          <a:endParaRPr lang="sk-SK"/>
        </a:p>
      </dgm:t>
    </dgm:pt>
    <dgm:pt modelId="{174C0739-AA90-4013-8EF8-DFC42EB5787A}" type="pres">
      <dgm:prSet presAssocID="{943FBAA7-5BC1-4345-AB1D-978AACE2FDEA}" presName="hierRoot3" presStyleCnt="0">
        <dgm:presLayoutVars>
          <dgm:hierBranch val="init"/>
        </dgm:presLayoutVars>
      </dgm:prSet>
      <dgm:spPr/>
    </dgm:pt>
    <dgm:pt modelId="{E0538F74-476F-4D56-B1E5-E761BA10F86E}" type="pres">
      <dgm:prSet presAssocID="{943FBAA7-5BC1-4345-AB1D-978AACE2FDEA}" presName="rootComposite3" presStyleCnt="0"/>
      <dgm:spPr/>
    </dgm:pt>
    <dgm:pt modelId="{09820F22-D713-4B6E-AC61-C75054A84F2D}" type="pres">
      <dgm:prSet presAssocID="{943FBAA7-5BC1-4345-AB1D-978AACE2FDEA}" presName="rootText3" presStyleLbl="asst1" presStyleIdx="0" presStyleCnt="1" custScaleY="72643">
        <dgm:presLayoutVars>
          <dgm:chPref val="3"/>
        </dgm:presLayoutVars>
      </dgm:prSet>
      <dgm:spPr/>
      <dgm:t>
        <a:bodyPr/>
        <a:lstStyle/>
        <a:p>
          <a:endParaRPr lang="sk-SK"/>
        </a:p>
      </dgm:t>
    </dgm:pt>
    <dgm:pt modelId="{A9791892-24D6-4EFE-BF22-4F0A9D05707D}" type="pres">
      <dgm:prSet presAssocID="{943FBAA7-5BC1-4345-AB1D-978AACE2FDEA}" presName="rootConnector3" presStyleLbl="asst1" presStyleIdx="0" presStyleCnt="1"/>
      <dgm:spPr/>
      <dgm:t>
        <a:bodyPr/>
        <a:lstStyle/>
        <a:p>
          <a:endParaRPr lang="sk-SK"/>
        </a:p>
      </dgm:t>
    </dgm:pt>
    <dgm:pt modelId="{B2ED1F8F-7DCD-466F-84C7-8D98BE27421C}" type="pres">
      <dgm:prSet presAssocID="{943FBAA7-5BC1-4345-AB1D-978AACE2FDEA}" presName="hierChild6" presStyleCnt="0"/>
      <dgm:spPr/>
    </dgm:pt>
    <dgm:pt modelId="{34ED3C8B-F6A2-4CD6-AC2E-5837226E2870}" type="pres">
      <dgm:prSet presAssocID="{943FBAA7-5BC1-4345-AB1D-978AACE2FDEA}" presName="hierChild7" presStyleCnt="0"/>
      <dgm:spPr/>
    </dgm:pt>
  </dgm:ptLst>
  <dgm:cxnLst>
    <dgm:cxn modelId="{5E230616-7AEF-4087-8118-35E3D05B3CD1}" type="presOf" srcId="{321F2AF4-ED96-47D0-BC9E-B648311C368E}" destId="{E5E2174A-5B21-4CDE-B7DB-2C9C445724D8}" srcOrd="0" destOrd="0" presId="urn:microsoft.com/office/officeart/2005/8/layout/orgChart1"/>
    <dgm:cxn modelId="{C98EAD38-65EA-44D0-B5D8-7003DB0A8A1F}" type="presOf" srcId="{943FBAA7-5BC1-4345-AB1D-978AACE2FDEA}" destId="{A9791892-24D6-4EFE-BF22-4F0A9D05707D}" srcOrd="1" destOrd="0" presId="urn:microsoft.com/office/officeart/2005/8/layout/orgChart1"/>
    <dgm:cxn modelId="{4B5FF295-A7A6-4812-827F-E77D1BC00AB6}" type="presOf" srcId="{95615791-E4E3-4278-8820-16050FEA0F60}" destId="{15D364B3-BEF3-431D-AEAF-47F6F9C7E9B5}" srcOrd="0" destOrd="0" presId="urn:microsoft.com/office/officeart/2005/8/layout/orgChart1"/>
    <dgm:cxn modelId="{2F1E1A0F-DAC9-4B3C-8E8E-E9FD82FD3B13}" srcId="{DF6AF2EC-5D65-403A-87F4-06828199156E}" destId="{95615791-E4E3-4278-8820-16050FEA0F60}" srcOrd="1" destOrd="0" parTransId="{3BDADDCB-E021-4ACA-814F-7034DA7DC876}" sibTransId="{3F5113BB-8EA8-413F-994F-75B770E5CD8B}"/>
    <dgm:cxn modelId="{4531324D-C9FA-4F34-A9E4-5673DDFFE54A}" type="presOf" srcId="{A4C8AC5E-BF47-48B7-9BA5-EDDB59095537}" destId="{2B38658B-18AE-4DDA-A31D-A3F02A0BC27C}" srcOrd="0" destOrd="0" presId="urn:microsoft.com/office/officeart/2005/8/layout/orgChart1"/>
    <dgm:cxn modelId="{B284FCCE-0FFB-416D-A77A-066429F922FD}" type="presOf" srcId="{3BDADDCB-E021-4ACA-814F-7034DA7DC876}" destId="{D7A05C60-E68A-4963-8D1D-0AB8B27E508F}" srcOrd="0" destOrd="0" presId="urn:microsoft.com/office/officeart/2005/8/layout/orgChart1"/>
    <dgm:cxn modelId="{CD24CDA0-3529-47D7-9619-E090CAB77E66}" type="presOf" srcId="{943FBAA7-5BC1-4345-AB1D-978AACE2FDEA}" destId="{09820F22-D713-4B6E-AC61-C75054A84F2D}" srcOrd="0" destOrd="0" presId="urn:microsoft.com/office/officeart/2005/8/layout/orgChart1"/>
    <dgm:cxn modelId="{BC39952E-7831-4E20-999E-50E9310DEC08}" type="presOf" srcId="{43EF4C8C-8639-436D-B200-A4709E70F49B}" destId="{97DEF6AA-7DA8-4AFE-AB8A-329946423A60}" srcOrd="0" destOrd="0" presId="urn:microsoft.com/office/officeart/2005/8/layout/orgChart1"/>
    <dgm:cxn modelId="{8F7404C2-FB4A-45A1-89C0-60D5D8FC6B08}" srcId="{FB5328BD-5B81-4320-A5BD-C262F7EACB89}" destId="{DF6AF2EC-5D65-403A-87F4-06828199156E}" srcOrd="0" destOrd="0" parTransId="{62EAF875-1733-4D38-B012-159EA48A8DBA}" sibTransId="{25E23C04-937C-458F-B5DB-12AAE12CA622}"/>
    <dgm:cxn modelId="{2DBA0277-FE8D-4A06-8BD8-2900DDDA63AF}" type="presOf" srcId="{DF6AF2EC-5D65-403A-87F4-06828199156E}" destId="{6B44A37C-06B3-4117-81EB-F92F5E648AC4}" srcOrd="1" destOrd="0" presId="urn:microsoft.com/office/officeart/2005/8/layout/orgChart1"/>
    <dgm:cxn modelId="{EF73948F-1CDC-48BF-86BD-4B12043C24D6}" srcId="{DF6AF2EC-5D65-403A-87F4-06828199156E}" destId="{943FBAA7-5BC1-4345-AB1D-978AACE2FDEA}" srcOrd="0" destOrd="0" parTransId="{A4C8AC5E-BF47-48B7-9BA5-EDDB59095537}" sibTransId="{B85A6C76-0AA5-4BA4-A6B0-8BECDA5BCB0F}"/>
    <dgm:cxn modelId="{5CAD6D24-372B-49A4-A37B-896B60760AF4}" type="presOf" srcId="{95615791-E4E3-4278-8820-16050FEA0F60}" destId="{936020A0-3023-4663-843A-EC555F5E852C}" srcOrd="1" destOrd="0" presId="urn:microsoft.com/office/officeart/2005/8/layout/orgChart1"/>
    <dgm:cxn modelId="{6911503E-4F1F-4709-813D-60EC85CF4277}" type="presOf" srcId="{DF6AF2EC-5D65-403A-87F4-06828199156E}" destId="{28E042AC-84F3-4BDE-873D-CB12005A2EC4}" srcOrd="0" destOrd="0" presId="urn:microsoft.com/office/officeart/2005/8/layout/orgChart1"/>
    <dgm:cxn modelId="{98C06D37-EA0A-4698-9786-DE177D6211BE}" type="presOf" srcId="{FB5328BD-5B81-4320-A5BD-C262F7EACB89}" destId="{3C6EAF46-2F5D-4736-9B78-257474829F1C}" srcOrd="0" destOrd="0" presId="urn:microsoft.com/office/officeart/2005/8/layout/orgChart1"/>
    <dgm:cxn modelId="{12E80857-3D82-4CD5-86DE-2A7096E217F6}" type="presOf" srcId="{43EF4C8C-8639-436D-B200-A4709E70F49B}" destId="{2529B0AF-34D7-4E58-8E9D-35D224265B8C}" srcOrd="1" destOrd="0" presId="urn:microsoft.com/office/officeart/2005/8/layout/orgChart1"/>
    <dgm:cxn modelId="{C0A061E5-42FE-45B5-BD7B-471D2A2BBC47}" srcId="{DF6AF2EC-5D65-403A-87F4-06828199156E}" destId="{43EF4C8C-8639-436D-B200-A4709E70F49B}" srcOrd="2" destOrd="0" parTransId="{321F2AF4-ED96-47D0-BC9E-B648311C368E}" sibTransId="{9D35D320-36EE-4854-B59C-BC7EE1AA74D4}"/>
    <dgm:cxn modelId="{625252D7-0C30-47F3-B51B-6B254F4E87DA}" type="presParOf" srcId="{3C6EAF46-2F5D-4736-9B78-257474829F1C}" destId="{35CC5422-FCBD-4307-AECD-24793B6E44BA}" srcOrd="0" destOrd="0" presId="urn:microsoft.com/office/officeart/2005/8/layout/orgChart1"/>
    <dgm:cxn modelId="{7BDFCA17-29A4-49E8-B88F-E74F7AE32CEF}" type="presParOf" srcId="{35CC5422-FCBD-4307-AECD-24793B6E44BA}" destId="{AEC7B15D-5EBD-48D3-AE30-2F570E9A4894}" srcOrd="0" destOrd="0" presId="urn:microsoft.com/office/officeart/2005/8/layout/orgChart1"/>
    <dgm:cxn modelId="{318AA007-F4FF-47C5-AD3E-B39A0146CE29}" type="presParOf" srcId="{AEC7B15D-5EBD-48D3-AE30-2F570E9A4894}" destId="{28E042AC-84F3-4BDE-873D-CB12005A2EC4}" srcOrd="0" destOrd="0" presId="urn:microsoft.com/office/officeart/2005/8/layout/orgChart1"/>
    <dgm:cxn modelId="{76CA1DE2-2BFB-4E3D-91AD-11A2EEF20609}" type="presParOf" srcId="{AEC7B15D-5EBD-48D3-AE30-2F570E9A4894}" destId="{6B44A37C-06B3-4117-81EB-F92F5E648AC4}" srcOrd="1" destOrd="0" presId="urn:microsoft.com/office/officeart/2005/8/layout/orgChart1"/>
    <dgm:cxn modelId="{279236BF-C364-4E4B-8B68-9CBB5D15B1B2}" type="presParOf" srcId="{35CC5422-FCBD-4307-AECD-24793B6E44BA}" destId="{3AA39A3A-4262-4D11-A2D0-9FADA349E22E}" srcOrd="1" destOrd="0" presId="urn:microsoft.com/office/officeart/2005/8/layout/orgChart1"/>
    <dgm:cxn modelId="{4DC9F2BF-4F17-48FC-9C45-4C0EB01682EA}" type="presParOf" srcId="{3AA39A3A-4262-4D11-A2D0-9FADA349E22E}" destId="{D7A05C60-E68A-4963-8D1D-0AB8B27E508F}" srcOrd="0" destOrd="0" presId="urn:microsoft.com/office/officeart/2005/8/layout/orgChart1"/>
    <dgm:cxn modelId="{53737738-01A1-4A5B-84C6-95D32133D0F4}" type="presParOf" srcId="{3AA39A3A-4262-4D11-A2D0-9FADA349E22E}" destId="{898CB5ED-8A90-47B1-B9B5-784518DE96ED}" srcOrd="1" destOrd="0" presId="urn:microsoft.com/office/officeart/2005/8/layout/orgChart1"/>
    <dgm:cxn modelId="{2D509FA9-FC12-492E-8ED6-E7D7356797CA}" type="presParOf" srcId="{898CB5ED-8A90-47B1-B9B5-784518DE96ED}" destId="{A7117CA5-B48A-4BCA-8B1E-F19D885EC712}" srcOrd="0" destOrd="0" presId="urn:microsoft.com/office/officeart/2005/8/layout/orgChart1"/>
    <dgm:cxn modelId="{37AEFA97-6172-4FEC-AEEC-76856A69F80E}" type="presParOf" srcId="{A7117CA5-B48A-4BCA-8B1E-F19D885EC712}" destId="{15D364B3-BEF3-431D-AEAF-47F6F9C7E9B5}" srcOrd="0" destOrd="0" presId="urn:microsoft.com/office/officeart/2005/8/layout/orgChart1"/>
    <dgm:cxn modelId="{49AAF937-7B08-4CF3-A688-64DF0B0CD237}" type="presParOf" srcId="{A7117CA5-B48A-4BCA-8B1E-F19D885EC712}" destId="{936020A0-3023-4663-843A-EC555F5E852C}" srcOrd="1" destOrd="0" presId="urn:microsoft.com/office/officeart/2005/8/layout/orgChart1"/>
    <dgm:cxn modelId="{3FB71BA9-7619-4D4E-808E-82917FE01D95}" type="presParOf" srcId="{898CB5ED-8A90-47B1-B9B5-784518DE96ED}" destId="{A32DF933-49FB-437F-9F51-611238F1D554}" srcOrd="1" destOrd="0" presId="urn:microsoft.com/office/officeart/2005/8/layout/orgChart1"/>
    <dgm:cxn modelId="{EF84F078-6D19-4FC1-A759-789142E16544}" type="presParOf" srcId="{898CB5ED-8A90-47B1-B9B5-784518DE96ED}" destId="{7F907BEA-D476-4C69-BD0F-A82A52DBDE48}" srcOrd="2" destOrd="0" presId="urn:microsoft.com/office/officeart/2005/8/layout/orgChart1"/>
    <dgm:cxn modelId="{22E71E5F-B859-4647-AEFF-6A5B1EE79EDB}" type="presParOf" srcId="{3AA39A3A-4262-4D11-A2D0-9FADA349E22E}" destId="{E5E2174A-5B21-4CDE-B7DB-2C9C445724D8}" srcOrd="2" destOrd="0" presId="urn:microsoft.com/office/officeart/2005/8/layout/orgChart1"/>
    <dgm:cxn modelId="{94261770-E02A-445D-B4DC-9E0F121F5BE8}" type="presParOf" srcId="{3AA39A3A-4262-4D11-A2D0-9FADA349E22E}" destId="{3C3DD175-F196-4D54-91D2-8EA58F0E0A1F}" srcOrd="3" destOrd="0" presId="urn:microsoft.com/office/officeart/2005/8/layout/orgChart1"/>
    <dgm:cxn modelId="{33CC82A9-BCDB-4EBE-9515-F27D23E294B1}" type="presParOf" srcId="{3C3DD175-F196-4D54-91D2-8EA58F0E0A1F}" destId="{E5EB1CC2-8C29-4296-BA99-1A529446BFC0}" srcOrd="0" destOrd="0" presId="urn:microsoft.com/office/officeart/2005/8/layout/orgChart1"/>
    <dgm:cxn modelId="{E020F9CB-7C95-4777-8606-E58EAA492799}" type="presParOf" srcId="{E5EB1CC2-8C29-4296-BA99-1A529446BFC0}" destId="{97DEF6AA-7DA8-4AFE-AB8A-329946423A60}" srcOrd="0" destOrd="0" presId="urn:microsoft.com/office/officeart/2005/8/layout/orgChart1"/>
    <dgm:cxn modelId="{92AF1DE5-2D39-4735-AE8C-C3753D3DA091}" type="presParOf" srcId="{E5EB1CC2-8C29-4296-BA99-1A529446BFC0}" destId="{2529B0AF-34D7-4E58-8E9D-35D224265B8C}" srcOrd="1" destOrd="0" presId="urn:microsoft.com/office/officeart/2005/8/layout/orgChart1"/>
    <dgm:cxn modelId="{CEB012BD-2016-4E51-B950-E9369CA61E90}" type="presParOf" srcId="{3C3DD175-F196-4D54-91D2-8EA58F0E0A1F}" destId="{2F5F7012-4540-48BA-B539-545D0F1C4DF5}" srcOrd="1" destOrd="0" presId="urn:microsoft.com/office/officeart/2005/8/layout/orgChart1"/>
    <dgm:cxn modelId="{D01F73D5-90C8-42CC-9EA4-7F34042A7AF2}" type="presParOf" srcId="{3C3DD175-F196-4D54-91D2-8EA58F0E0A1F}" destId="{2343EEC6-09B3-436A-8E8D-B2CA08EC6A93}" srcOrd="2" destOrd="0" presId="urn:microsoft.com/office/officeart/2005/8/layout/orgChart1"/>
    <dgm:cxn modelId="{23DA0BA1-48F4-4CE3-A63D-88B1A7E24150}" type="presParOf" srcId="{35CC5422-FCBD-4307-AECD-24793B6E44BA}" destId="{23EBCC23-3709-4121-BFBC-DCCB08307281}" srcOrd="2" destOrd="0" presId="urn:microsoft.com/office/officeart/2005/8/layout/orgChart1"/>
    <dgm:cxn modelId="{4E1B7161-B228-46A6-A811-A85957368892}" type="presParOf" srcId="{23EBCC23-3709-4121-BFBC-DCCB08307281}" destId="{2B38658B-18AE-4DDA-A31D-A3F02A0BC27C}" srcOrd="0" destOrd="0" presId="urn:microsoft.com/office/officeart/2005/8/layout/orgChart1"/>
    <dgm:cxn modelId="{1A66F844-179A-4D6C-B309-EB26C4687689}" type="presParOf" srcId="{23EBCC23-3709-4121-BFBC-DCCB08307281}" destId="{174C0739-AA90-4013-8EF8-DFC42EB5787A}" srcOrd="1" destOrd="0" presId="urn:microsoft.com/office/officeart/2005/8/layout/orgChart1"/>
    <dgm:cxn modelId="{4720714E-D5BE-42CB-B613-B4DCB2BCA4E5}" type="presParOf" srcId="{174C0739-AA90-4013-8EF8-DFC42EB5787A}" destId="{E0538F74-476F-4D56-B1E5-E761BA10F86E}" srcOrd="0" destOrd="0" presId="urn:microsoft.com/office/officeart/2005/8/layout/orgChart1"/>
    <dgm:cxn modelId="{96F93EC3-C6DE-4E4E-AC36-CFB15F69349F}" type="presParOf" srcId="{E0538F74-476F-4D56-B1E5-E761BA10F86E}" destId="{09820F22-D713-4B6E-AC61-C75054A84F2D}" srcOrd="0" destOrd="0" presId="urn:microsoft.com/office/officeart/2005/8/layout/orgChart1"/>
    <dgm:cxn modelId="{562245B8-6898-428E-916A-2467285E5304}" type="presParOf" srcId="{E0538F74-476F-4D56-B1E5-E761BA10F86E}" destId="{A9791892-24D6-4EFE-BF22-4F0A9D05707D}" srcOrd="1" destOrd="0" presId="urn:microsoft.com/office/officeart/2005/8/layout/orgChart1"/>
    <dgm:cxn modelId="{48E2B0E9-F2B0-42E9-B50F-B7DD678B7573}" type="presParOf" srcId="{174C0739-AA90-4013-8EF8-DFC42EB5787A}" destId="{B2ED1F8F-7DCD-466F-84C7-8D98BE27421C}" srcOrd="1" destOrd="0" presId="urn:microsoft.com/office/officeart/2005/8/layout/orgChart1"/>
    <dgm:cxn modelId="{9E63E1E2-B3B2-42DB-959B-AF09FEB3AD7C}" type="presParOf" srcId="{174C0739-AA90-4013-8EF8-DFC42EB5787A}" destId="{34ED3C8B-F6A2-4CD6-AC2E-5837226E2870}"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1967670-197E-47DB-9EB0-E4C62011741E}" type="doc">
      <dgm:prSet loTypeId="urn:microsoft.com/office/officeart/2005/8/layout/orgChart1" loCatId="hierarchy" qsTypeId="urn:microsoft.com/office/officeart/2005/8/quickstyle/simple1" qsCatId="simple" csTypeId="urn:microsoft.com/office/officeart/2005/8/colors/accent1_2" csCatId="accent1" phldr="0"/>
      <dgm:spPr/>
      <dgm:t>
        <a:bodyPr/>
        <a:lstStyle/>
        <a:p>
          <a:endParaRPr lang="sk-SK"/>
        </a:p>
      </dgm:t>
    </dgm:pt>
    <dgm:pt modelId="{8B67A719-0E66-446A-90B2-86AF8597F1E9}" type="pres">
      <dgm:prSet presAssocID="{61967670-197E-47DB-9EB0-E4C62011741E}" presName="hierChild1" presStyleCnt="0">
        <dgm:presLayoutVars>
          <dgm:orgChart val="1"/>
          <dgm:chPref val="1"/>
          <dgm:dir/>
          <dgm:animOne val="branch"/>
          <dgm:animLvl val="lvl"/>
          <dgm:resizeHandles/>
        </dgm:presLayoutVars>
      </dgm:prSet>
      <dgm:spPr/>
      <dgm:t>
        <a:bodyPr/>
        <a:lstStyle/>
        <a:p>
          <a:endParaRPr lang="sk-SK"/>
        </a:p>
      </dgm:t>
    </dgm:pt>
  </dgm:ptLst>
  <dgm:cxnLst>
    <dgm:cxn modelId="{0D4A1BEF-F9F9-40E4-9466-6A3C8BC804BF}" type="presOf" srcId="{61967670-197E-47DB-9EB0-E4C62011741E}" destId="{8B67A719-0E66-446A-90B2-86AF8597F1E9}" srcOrd="0" destOrd="0" presId="urn:microsoft.com/office/officeart/2005/8/layout/orgChar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Calibri"/>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Calibri"/>
              <a:ea typeface="+mn-ea"/>
              <a:cs typeface="+mn-cs"/>
            </a:rPr>
            <a:t> 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t>
        <a:bodyPr/>
        <a:lstStyle/>
        <a:p>
          <a:endParaRPr lang="sk-SK"/>
        </a:p>
      </dgm:t>
    </dgm:pt>
    <dgm:pt modelId="{098CC9EF-053E-45DA-8B69-050228813E9E}" type="pres">
      <dgm:prSet presAssocID="{BFCA0464-76FE-4DDD-BAD4-85814B6F5264}" presName="parentText" presStyleLbl="node1" presStyleIdx="0" presStyleCnt="1" custScaleX="70871" custScaleY="90563"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D768DAC2-19C3-46DF-A85B-A2C3B8A99044}"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D75E5BC8-9B9F-4284-A94C-BF8EB9481760}" type="presOf" srcId="{56FE0F4C-AAD2-4855-A662-1C781EE64EAD}" destId="{8E86D621-5398-4AB4-AF0D-A19392409720}" srcOrd="0" destOrd="0" presId="urn:microsoft.com/office/officeart/2005/8/layout/vList5"/>
    <dgm:cxn modelId="{A613CFA8-08F0-4F0D-8128-D73B2637AC11}"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20B3AD52-ADD5-404A-8126-4C6EC0622B8E}" srcId="{BFCA0464-76FE-4DDD-BAD4-85814B6F5264}" destId="{277500C0-5A68-4399-B643-D2FF91432265}" srcOrd="4" destOrd="0" parTransId="{BD5E70F4-200E-4B63-9DB0-A663123F655C}" sibTransId="{80E934DA-D01F-4F8D-A1AA-CF194AACA6C6}"/>
    <dgm:cxn modelId="{93EC2AD5-1B3C-4030-844F-1B22B23607C6}" type="presOf" srcId="{B405C9D7-185F-4BA5-BB04-D81BF7360173}" destId="{8E86D621-5398-4AB4-AF0D-A19392409720}" srcOrd="0" destOrd="5" presId="urn:microsoft.com/office/officeart/2005/8/layout/vList5"/>
    <dgm:cxn modelId="{9EA8D188-5F48-44E6-A47B-427AE97FEDE7}" type="presOf" srcId="{7CE4978F-3D63-4456-B9A3-9BC07D8B78B7}" destId="{8E86D621-5398-4AB4-AF0D-A19392409720}" srcOrd="0" destOrd="2" presId="urn:microsoft.com/office/officeart/2005/8/layout/vList5"/>
    <dgm:cxn modelId="{D822E087-25F5-484F-BD61-B5FA4B690974}" type="presOf" srcId="{277500C0-5A68-4399-B643-D2FF91432265}" destId="{8E86D621-5398-4AB4-AF0D-A19392409720}" srcOrd="0" destOrd="4" presId="urn:microsoft.com/office/officeart/2005/8/layout/vList5"/>
    <dgm:cxn modelId="{491FF982-BECF-4C84-ABCD-20CB72E9746C}" type="presOf" srcId="{FAEADD45-DB62-4908-B3FD-8102E604840F}" destId="{8E86D621-5398-4AB4-AF0D-A19392409720}" srcOrd="0" destOrd="3" presId="urn:microsoft.com/office/officeart/2005/8/layout/vList5"/>
    <dgm:cxn modelId="{15A5576B-F67F-42C3-AE18-03CFEF993C3B}" type="presOf" srcId="{ECDB1A1D-25D8-41C1-9978-6DFA06FCA345}" destId="{8E86D621-5398-4AB4-AF0D-A19392409720}" srcOrd="0" destOrd="1" presId="urn:microsoft.com/office/officeart/2005/8/layout/vList5"/>
    <dgm:cxn modelId="{32FBD90E-48F8-4D72-9583-7AA2E85F7480}" type="presParOf" srcId="{EB5F7D27-3648-4723-9B67-F8DC22C50C39}" destId="{D1424DE8-2113-4F51-8698-B965B7F28AAD}" srcOrd="0" destOrd="0" presId="urn:microsoft.com/office/officeart/2005/8/layout/vList5"/>
    <dgm:cxn modelId="{9C94DAD5-342C-42DB-9D35-2B96DD24E5E8}" type="presParOf" srcId="{D1424DE8-2113-4F51-8698-B965B7F28AAD}" destId="{098CC9EF-053E-45DA-8B69-050228813E9E}" srcOrd="0" destOrd="0" presId="urn:microsoft.com/office/officeart/2005/8/layout/vList5"/>
    <dgm:cxn modelId="{9CE06C7A-8113-439F-A75A-0E511B97709F}"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7" y="47353"/>
          <a:ext cx="1961722"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00">
              <a:solidFill>
                <a:sysClr val="window" lastClr="FFFFFF"/>
              </a:solidFill>
              <a:latin typeface="+mj-lt"/>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 </a:t>
          </a:r>
          <a:r>
            <a:rPr lang="sk-SK" sz="900">
              <a:solidFill>
                <a:sysClr val="windowText" lastClr="000000">
                  <a:hueOff val="0"/>
                  <a:satOff val="0"/>
                  <a:lumOff val="0"/>
                  <a:alphaOff val="0"/>
                </a:sysClr>
              </a:solidFill>
              <a:latin typeface="+mj-lt"/>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mj-lt"/>
              <a:ea typeface="+mn-ea"/>
              <a:cs typeface="+mn-cs"/>
            </a:rPr>
            <a:t> 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900">
              <a:solidFill>
                <a:sysClr val="windowText" lastClr="000000">
                  <a:hueOff val="0"/>
                  <a:satOff val="0"/>
                  <a:lumOff val="0"/>
                  <a:alphaOff val="0"/>
                </a:sysClr>
              </a:solidFill>
              <a:latin typeface="+mj-lt"/>
              <a:ea typeface="+mn-ea"/>
              <a:cs typeface="+mn-cs"/>
            </a:rPr>
            <a:t> 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46627" y="-783488"/>
          <a:ext cx="1552961"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900">
              <a:solidFill>
                <a:sysClr val="windowText" lastClr="000000">
                  <a:hueOff val="0"/>
                  <a:satOff val="0"/>
                  <a:lumOff val="0"/>
                  <a:alphaOff val="0"/>
                </a:sysClr>
              </a:solidFill>
              <a:latin typeface="+mj-lt"/>
              <a:ea typeface="+mn-ea"/>
              <a:cs typeface="+mn-cs"/>
            </a:rPr>
            <a:t> 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32F04CAD-A3D3-4966-BD36-1B8DED77A363}" srcId="{CB63C892-543D-47AB-8E9E-6E589587CA45}" destId="{DB438CE3-A2C6-4393-A4CC-B41EAE210172}" srcOrd="4" destOrd="0" parTransId="{A2EA41B5-6DB0-4CBA-AAF4-B725E11FE596}" sibTransId="{6928E2C3-410A-4461-A025-A392584188F4}"/>
    <dgm:cxn modelId="{07A6D099-E203-4A02-91E4-43AE004DFD33}" type="presOf" srcId="{DBEF537C-4C86-458F-B4B0-DEC7A4EF10B4}" destId="{AFB7BF6C-6430-4C59-AEE4-1DD0E352B0C6}" srcOrd="0" destOrd="2"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75D161B7-4E37-40F1-BBA7-40E61F659B2B}" type="presOf" srcId="{3228C7EA-0277-4E38-8242-D2889097FB5E}" destId="{AFB7BF6C-6430-4C59-AEE4-1DD0E352B0C6}" srcOrd="0" destOrd="3" presId="urn:microsoft.com/office/officeart/2005/8/layout/vList5"/>
    <dgm:cxn modelId="{0EABC7A9-ADD0-4F09-96D2-D33FBB1C6B64}" type="presOf" srcId="{C609595D-41BE-4D0D-82A6-4FBE8186766E}" destId="{A19A9D5B-B8C0-400D-B845-63DD1CF07593}" srcOrd="0" destOrd="0" presId="urn:microsoft.com/office/officeart/2005/8/layout/vList5"/>
    <dgm:cxn modelId="{C4C13661-7681-49A5-952F-758ED440FC1C}" type="presOf" srcId="{DB438CE3-A2C6-4393-A4CC-B41EAE210172}" destId="{AFB7BF6C-6430-4C59-AEE4-1DD0E352B0C6}" srcOrd="0" destOrd="4" presId="urn:microsoft.com/office/officeart/2005/8/layout/vList5"/>
    <dgm:cxn modelId="{2AA0AFC9-BD5A-44D6-A743-7CF6ECD10ABD}" type="presOf" srcId="{C619DFA5-7725-49ED-B970-88560E0C192B}" destId="{AFB7BF6C-6430-4C59-AEE4-1DD0E352B0C6}" srcOrd="0" destOrd="0" presId="urn:microsoft.com/office/officeart/2005/8/layout/vList5"/>
    <dgm:cxn modelId="{FFAEE7A4-8FB6-4E7E-9C4B-FC1CFFD73DEC}"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4D372BD-A2AF-449F-B4FB-4592C640229C}" type="presOf" srcId="{CB63C892-543D-47AB-8E9E-6E589587CA45}" destId="{EE5D122A-E108-4FEC-B7BC-F5B70CE798A6}" srcOrd="0" destOrd="0" presId="urn:microsoft.com/office/officeart/2005/8/layout/vList5"/>
    <dgm:cxn modelId="{A953E368-380B-4DF6-81CC-ED7843153938}" type="presParOf" srcId="{A19A9D5B-B8C0-400D-B845-63DD1CF07593}" destId="{B6448F9D-9BAA-4974-AE8C-D00938DEECB8}" srcOrd="0" destOrd="0" presId="urn:microsoft.com/office/officeart/2005/8/layout/vList5"/>
    <dgm:cxn modelId="{EA3E293B-FB8C-4AC0-A0CD-C731D8B627EB}" type="presParOf" srcId="{B6448F9D-9BAA-4974-AE8C-D00938DEECB8}" destId="{EE5D122A-E108-4FEC-B7BC-F5B70CE798A6}" srcOrd="0" destOrd="0" presId="urn:microsoft.com/office/officeart/2005/8/layout/vList5"/>
    <dgm:cxn modelId="{05C33D7D-153B-4893-B14C-84C51A9FF89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900">
              <a:solidFill>
                <a:sysClr val="window" lastClr="FFFFFF"/>
              </a:solidFill>
              <a:latin typeface="+mj-lt"/>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B35440D0-8D6E-43FE-A851-2D456F77FBBF}" type="presOf" srcId="{0597F100-406A-4475-88A1-F732043CC4A3}" destId="{4F07C5E4-235B-4E3F-AD57-41A298E52EEE}" srcOrd="0" destOrd="0" presId="urn:microsoft.com/office/officeart/2005/8/layout/process1"/>
    <dgm:cxn modelId="{F76D14D1-DA15-4173-87A8-0F1D74D2FD67}"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916FC8EF-F54E-4FCE-9344-9FB3E18D3762}" type="presOf" srcId="{8D462C67-E783-4BD0-8AD8-2D9B7858B9BF}" destId="{D0625AC6-6CA4-46DE-886D-40E88DC3D583}" srcOrd="0" destOrd="0" presId="urn:microsoft.com/office/officeart/2005/8/layout/process1"/>
    <dgm:cxn modelId="{8CB6ADC7-AA71-4C2D-B90C-C6ECC54174DC}" type="presOf" srcId="{43FC9BE9-55B2-4447-B2D1-C516BDAB24F8}" destId="{62992BE0-1D48-48DC-A305-3EC99DBEED9B}" srcOrd="0" destOrd="0" presId="urn:microsoft.com/office/officeart/2005/8/layout/process1"/>
    <dgm:cxn modelId="{C66857B7-8923-4B46-B628-CCC0D5C444C6}" type="presOf" srcId="{B231559B-79FB-49ED-9EEE-69322898D706}" destId="{1FB163BD-4027-437C-893A-33CE5642475A}" srcOrd="1" destOrd="0" presId="urn:microsoft.com/office/officeart/2005/8/layout/process1"/>
    <dgm:cxn modelId="{61BC174B-CD9C-42A8-8199-D03DDFEAFCD4}" type="presOf" srcId="{119B0767-AE58-4605-B1B6-9FC28A56A2E4}" destId="{758B1CC2-BC7A-4771-A1BA-620AB6030176}" srcOrd="0" destOrd="0" presId="urn:microsoft.com/office/officeart/2005/8/layout/process1"/>
    <dgm:cxn modelId="{53EDA806-D7DE-4D3C-AC7F-A6E701C81463}" type="presOf" srcId="{D8D28523-C91F-4C50-B601-D37A2DB86DD6}" destId="{F57C9EDC-03D5-4B64-8DBE-A42F9671268F}" srcOrd="1"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262D1E3B-9358-4244-97A6-9F630AF47701}" type="presOf" srcId="{B231559B-79FB-49ED-9EEE-69322898D706}" destId="{B209346D-7FF5-4BD9-BDBF-C04B7251C741}"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C06C9CFE-76DC-475B-B52D-5402654B7C2E}" type="presParOf" srcId="{62992BE0-1D48-48DC-A305-3EC99DBEED9B}" destId="{758B1CC2-BC7A-4771-A1BA-620AB6030176}" srcOrd="0" destOrd="0" presId="urn:microsoft.com/office/officeart/2005/8/layout/process1"/>
    <dgm:cxn modelId="{53C454DC-1120-4834-AD26-F30E5039FFDA}" type="presParOf" srcId="{62992BE0-1D48-48DC-A305-3EC99DBEED9B}" destId="{DDCBF533-F04F-488C-876A-372A01BFC0C7}" srcOrd="1" destOrd="0" presId="urn:microsoft.com/office/officeart/2005/8/layout/process1"/>
    <dgm:cxn modelId="{7B14128B-1D99-43DA-AA5B-6B195D5BB883}" type="presParOf" srcId="{DDCBF533-F04F-488C-876A-372A01BFC0C7}" destId="{F57C9EDC-03D5-4B64-8DBE-A42F9671268F}" srcOrd="0" destOrd="0" presId="urn:microsoft.com/office/officeart/2005/8/layout/process1"/>
    <dgm:cxn modelId="{09031221-7DBB-496C-AD27-11D15E84B848}" type="presParOf" srcId="{62992BE0-1D48-48DC-A305-3EC99DBEED9B}" destId="{4F07C5E4-235B-4E3F-AD57-41A298E52EEE}" srcOrd="2" destOrd="0" presId="urn:microsoft.com/office/officeart/2005/8/layout/process1"/>
    <dgm:cxn modelId="{1104132C-25E5-480C-8566-674179DC3BB0}" type="presParOf" srcId="{62992BE0-1D48-48DC-A305-3EC99DBEED9B}" destId="{B209346D-7FF5-4BD9-BDBF-C04B7251C741}" srcOrd="3" destOrd="0" presId="urn:microsoft.com/office/officeart/2005/8/layout/process1"/>
    <dgm:cxn modelId="{BB4043F3-CF93-49F1-AF23-1839FCD35524}" type="presParOf" srcId="{B209346D-7FF5-4BD9-BDBF-C04B7251C741}" destId="{1FB163BD-4027-437C-893A-33CE5642475A}" srcOrd="0" destOrd="0" presId="urn:microsoft.com/office/officeart/2005/8/layout/process1"/>
    <dgm:cxn modelId="{FF4D4442-F468-4EB2-8B32-AF41929FD6F3}"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9569" y="807"/>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845" y="1115359"/>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Osobitná komisia</a:t>
          </a:r>
        </a:p>
      </dgm:t>
    </dgm:pt>
    <dgm:pt modelId="{07E7E309-189F-4205-9876-D626C078739D}" type="parTrans" cxnId="{0DA1DDE5-8824-476A-A325-7E8115ECD061}">
      <dgm:prSet/>
      <dgm:spPr>
        <a:xfrm>
          <a:off x="2539636" y="785703"/>
          <a:ext cx="164828" cy="722104"/>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21"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zmene odvolaním napadnutého rozhodnutia</a:t>
          </a:r>
        </a:p>
      </dgm:t>
    </dgm:pt>
    <dgm:pt modelId="{55B96DB8-B371-4E2F-BC97-732949AB1D8D}" type="parTrans" cxnId="{5EE4F2A2-B5C9-4328-A065-83C8F9D39307}">
      <dgm:prSet/>
      <dgm:spPr>
        <a:xfrm>
          <a:off x="805017" y="785703"/>
          <a:ext cx="1899447" cy="144420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9569"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Rozhodnutie o potvrdení odvolaním napadnutého rozhodnutia</a:t>
          </a:r>
        </a:p>
      </dgm:t>
    </dgm:pt>
    <dgm:pt modelId="{10DC2C01-C910-43E6-87C2-359247D07362}" type="parTrans" cxnId="{3B359741-FD2C-422C-BD3E-A9053ECECE79}">
      <dgm:prSet/>
      <dgm:spPr>
        <a:xfrm>
          <a:off x="2658745" y="785703"/>
          <a:ext cx="91440" cy="144420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016" y="2229911"/>
          <a:ext cx="1569791" cy="7848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900">
              <a:solidFill>
                <a:sysClr val="window" lastClr="FFFFFF"/>
              </a:solidFill>
              <a:latin typeface="+mj-lt"/>
              <a:ea typeface="+mn-ea"/>
              <a:cs typeface="+mn-cs"/>
            </a:rPr>
            <a:t>Odstúpenie odvolania na rozhodnutie riadiacemu orgánu</a:t>
          </a:r>
        </a:p>
      </dgm:t>
    </dgm:pt>
    <dgm:pt modelId="{A5CDBCD8-FC99-404C-9A6D-471719CDE1D9}" type="parTrans" cxnId="{2D7BC607-A18F-491A-88AB-C86C4E8FA314}">
      <dgm:prSet/>
      <dgm:spPr>
        <a:xfrm>
          <a:off x="2704465" y="785703"/>
          <a:ext cx="1899447" cy="144420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62360D39-3EEF-4F2A-8BB6-5140EE44A4D5}" type="presOf" srcId="{A19306C3-6825-4774-BFF4-DFEBE242C83E}" destId="{3E098CC1-08F1-4472-9E11-756E77B90F25}" srcOrd="0" destOrd="0" presId="urn:microsoft.com/office/officeart/2005/8/layout/orgChart1"/>
    <dgm:cxn modelId="{F05A66FE-31E1-4568-B08D-7A537124D263}" type="presOf" srcId="{0386FBBC-7FDC-40DD-AD9B-8386927F2FC1}" destId="{2A34360A-AD04-4048-95BE-45F89F9E8813}" srcOrd="0"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17281BB3-968C-49D2-9E47-86F87D66EA48}" type="presOf" srcId="{0386FBBC-7FDC-40DD-AD9B-8386927F2FC1}" destId="{57333B33-B913-45E9-890B-713F6812F00B}" srcOrd="1" destOrd="0" presId="urn:microsoft.com/office/officeart/2005/8/layout/orgChart1"/>
    <dgm:cxn modelId="{DB2AA699-B482-437D-9E93-B06C7010106D}" type="presOf" srcId="{9A3D531E-B90A-4DB6-AB3D-54888EACC218}" destId="{EAA2C29C-03D7-4E58-919C-3058DE36DDA6}"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61798640-46C7-4C26-AF87-89C590BDD593}" type="presOf" srcId="{A5CDBCD8-FC99-404C-9A6D-471719CDE1D9}" destId="{3BFF34A2-B458-4EDC-93D3-F8FDFAB975EF}" srcOrd="0" destOrd="0" presId="urn:microsoft.com/office/officeart/2005/8/layout/orgChart1"/>
    <dgm:cxn modelId="{1F8B13C0-89D0-4B3D-B905-8A52E68347FF}" type="presOf" srcId="{A19306C3-6825-4774-BFF4-DFEBE242C83E}" destId="{87F1F355-2BD5-4CF0-8BA5-8F0A353ECDE7}" srcOrd="1" destOrd="0" presId="urn:microsoft.com/office/officeart/2005/8/layout/orgChart1"/>
    <dgm:cxn modelId="{62E2D611-A4F3-4711-9468-C941B1AA8BA6}" type="presOf" srcId="{10DC2C01-C910-43E6-87C2-359247D07362}" destId="{DA5DFDD3-63BA-4313-A9AC-BAF3173FEF3A}"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E795B540-0489-48F7-A237-65E19D64A0A2}" type="presOf" srcId="{EE017928-6EB0-4F0C-8045-7687169BDAD3}" destId="{BBA7D7B5-DDE1-42C7-944A-529B27FD0D41}" srcOrd="0" destOrd="0" presId="urn:microsoft.com/office/officeart/2005/8/layout/orgChart1"/>
    <dgm:cxn modelId="{4C7E6092-CEE3-4B2C-A56F-E1E080155E91}" type="presOf" srcId="{EE017928-6EB0-4F0C-8045-7687169BDAD3}" destId="{255F0589-98B2-4F53-A426-DCAA67562E12}" srcOrd="1" destOrd="0" presId="urn:microsoft.com/office/officeart/2005/8/layout/orgChart1"/>
    <dgm:cxn modelId="{243FE0CD-3F25-46CC-923A-7DC3942D4BF9}" type="presOf" srcId="{07E7E309-189F-4205-9876-D626C078739D}" destId="{2D18BE15-D40A-4BC3-9B58-8D31FAAC2B4E}" srcOrd="0" destOrd="0" presId="urn:microsoft.com/office/officeart/2005/8/layout/orgChart1"/>
    <dgm:cxn modelId="{F93860C1-65AF-4322-AB70-AAE09933EFED}" type="presOf" srcId="{602511A3-EF20-4912-BD30-8511CFAD10AA}" destId="{DBF29D30-73A7-4F49-B4C3-149D69208934}" srcOrd="0" destOrd="0" presId="urn:microsoft.com/office/officeart/2005/8/layout/orgChart1"/>
    <dgm:cxn modelId="{29C3CA2D-8288-48E0-9F86-4901456AE468}" type="presOf" srcId="{602511A3-EF20-4912-BD30-8511CFAD10AA}" destId="{7C688954-1207-46C5-BA33-061D3744837E}" srcOrd="1" destOrd="0" presId="urn:microsoft.com/office/officeart/2005/8/layout/orgChart1"/>
    <dgm:cxn modelId="{A1257D46-4443-453E-A383-ADC7805A9C03}" type="presOf" srcId="{9A3D531E-B90A-4DB6-AB3D-54888EACC218}" destId="{E95B4187-D5A2-479F-86CA-B767735EB611}" srcOrd="1"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8E90B748-B562-4829-B581-BB00701A9FBD}" type="presOf" srcId="{55B96DB8-B371-4E2F-BC97-732949AB1D8D}" destId="{0E2E628B-E322-4C9F-8F92-612E5F74CDD9}"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A0B7103C-627C-4DEC-B640-A1BE7BBBE3D3}" type="presOf" srcId="{4F51C81C-A77A-457D-88EE-C064292FF94E}" destId="{55A4C0EB-96C4-42F7-A221-A2CDF1A07985}" srcOrd="0" destOrd="0" presId="urn:microsoft.com/office/officeart/2005/8/layout/orgChart1"/>
    <dgm:cxn modelId="{353AABD2-687B-4DAA-8F16-0AAB7EB00CC6}" type="presParOf" srcId="{55A4C0EB-96C4-42F7-A221-A2CDF1A07985}" destId="{9C6FA358-67E4-48E4-AB35-C14CDE8AE8BB}" srcOrd="0" destOrd="0" presId="urn:microsoft.com/office/officeart/2005/8/layout/orgChart1"/>
    <dgm:cxn modelId="{9D829679-2A19-4148-A077-EE00EB814260}" type="presParOf" srcId="{9C6FA358-67E4-48E4-AB35-C14CDE8AE8BB}" destId="{1700FB64-E92F-4D5B-82F0-168BF50221CF}" srcOrd="0" destOrd="0" presId="urn:microsoft.com/office/officeart/2005/8/layout/orgChart1"/>
    <dgm:cxn modelId="{DCD68D8F-6167-42B8-9DA1-61F69E80227B}" type="presParOf" srcId="{1700FB64-E92F-4D5B-82F0-168BF50221CF}" destId="{EAA2C29C-03D7-4E58-919C-3058DE36DDA6}" srcOrd="0" destOrd="0" presId="urn:microsoft.com/office/officeart/2005/8/layout/orgChart1"/>
    <dgm:cxn modelId="{06E48B4A-6CB9-45B6-AA8B-4CC21C568978}" type="presParOf" srcId="{1700FB64-E92F-4D5B-82F0-168BF50221CF}" destId="{E95B4187-D5A2-479F-86CA-B767735EB611}" srcOrd="1" destOrd="0" presId="urn:microsoft.com/office/officeart/2005/8/layout/orgChart1"/>
    <dgm:cxn modelId="{85D66DB1-9ED9-46E5-A929-3B71863F0A1F}" type="presParOf" srcId="{9C6FA358-67E4-48E4-AB35-C14CDE8AE8BB}" destId="{52659658-CF91-407E-B857-15D9A7DC04A8}" srcOrd="1" destOrd="0" presId="urn:microsoft.com/office/officeart/2005/8/layout/orgChart1"/>
    <dgm:cxn modelId="{3570261F-FDE8-4D5D-9023-0861A0EACE2F}" type="presParOf" srcId="{52659658-CF91-407E-B857-15D9A7DC04A8}" destId="{0E2E628B-E322-4C9F-8F92-612E5F74CDD9}" srcOrd="0" destOrd="0" presId="urn:microsoft.com/office/officeart/2005/8/layout/orgChart1"/>
    <dgm:cxn modelId="{8893B958-F03C-48D6-A1AE-B40A3D889A04}" type="presParOf" srcId="{52659658-CF91-407E-B857-15D9A7DC04A8}" destId="{BB75EDCD-84EA-41FF-B696-E22145C50466}" srcOrd="1" destOrd="0" presId="urn:microsoft.com/office/officeart/2005/8/layout/orgChart1"/>
    <dgm:cxn modelId="{65B83C9E-4523-42E1-A3E6-257F9022748D}" type="presParOf" srcId="{BB75EDCD-84EA-41FF-B696-E22145C50466}" destId="{FB09B5BA-D0BC-4A79-B5CF-1BC0E49A1BC5}" srcOrd="0" destOrd="0" presId="urn:microsoft.com/office/officeart/2005/8/layout/orgChart1"/>
    <dgm:cxn modelId="{3C3E9F02-BC7C-47EC-9400-F911F3AE3A4C}" type="presParOf" srcId="{FB09B5BA-D0BC-4A79-B5CF-1BC0E49A1BC5}" destId="{3E098CC1-08F1-4472-9E11-756E77B90F25}" srcOrd="0" destOrd="0" presId="urn:microsoft.com/office/officeart/2005/8/layout/orgChart1"/>
    <dgm:cxn modelId="{691F38F6-31C3-4075-ACA9-074706749D5F}" type="presParOf" srcId="{FB09B5BA-D0BC-4A79-B5CF-1BC0E49A1BC5}" destId="{87F1F355-2BD5-4CF0-8BA5-8F0A353ECDE7}" srcOrd="1" destOrd="0" presId="urn:microsoft.com/office/officeart/2005/8/layout/orgChart1"/>
    <dgm:cxn modelId="{87372A33-90EC-407F-B947-C50E38927E45}" type="presParOf" srcId="{BB75EDCD-84EA-41FF-B696-E22145C50466}" destId="{A8FE7799-2375-4FDB-9660-AAF5CABF35CF}" srcOrd="1" destOrd="0" presId="urn:microsoft.com/office/officeart/2005/8/layout/orgChart1"/>
    <dgm:cxn modelId="{42F96D5D-ED7E-4D6B-BA55-0DDDEDD997EB}" type="presParOf" srcId="{BB75EDCD-84EA-41FF-B696-E22145C50466}" destId="{A748C86E-F0FC-4788-AA02-2E55C70747F4}" srcOrd="2" destOrd="0" presId="urn:microsoft.com/office/officeart/2005/8/layout/orgChart1"/>
    <dgm:cxn modelId="{FF7D6D0F-EC4C-4313-8A71-59382286E623}" type="presParOf" srcId="{52659658-CF91-407E-B857-15D9A7DC04A8}" destId="{DA5DFDD3-63BA-4313-A9AC-BAF3173FEF3A}" srcOrd="2" destOrd="0" presId="urn:microsoft.com/office/officeart/2005/8/layout/orgChart1"/>
    <dgm:cxn modelId="{00D22EBB-4838-403E-B424-AAB0DDDCEF69}" type="presParOf" srcId="{52659658-CF91-407E-B857-15D9A7DC04A8}" destId="{4EFF638D-EC3A-42D9-B492-5D8EF3EF2062}" srcOrd="3" destOrd="0" presId="urn:microsoft.com/office/officeart/2005/8/layout/orgChart1"/>
    <dgm:cxn modelId="{F7856A30-667F-4CC0-BB4D-53463089338F}" type="presParOf" srcId="{4EFF638D-EC3A-42D9-B492-5D8EF3EF2062}" destId="{DF738D51-B568-4142-986B-C7B49E0E4786}" srcOrd="0" destOrd="0" presId="urn:microsoft.com/office/officeart/2005/8/layout/orgChart1"/>
    <dgm:cxn modelId="{0099CD77-9642-4B99-8317-9B9C5FA3B8EB}" type="presParOf" srcId="{DF738D51-B568-4142-986B-C7B49E0E4786}" destId="{BBA7D7B5-DDE1-42C7-944A-529B27FD0D41}" srcOrd="0" destOrd="0" presId="urn:microsoft.com/office/officeart/2005/8/layout/orgChart1"/>
    <dgm:cxn modelId="{F50DB1A1-2285-4599-8549-9703D336631A}" type="presParOf" srcId="{DF738D51-B568-4142-986B-C7B49E0E4786}" destId="{255F0589-98B2-4F53-A426-DCAA67562E12}" srcOrd="1" destOrd="0" presId="urn:microsoft.com/office/officeart/2005/8/layout/orgChart1"/>
    <dgm:cxn modelId="{0650B85C-D3EB-4C97-B45C-7AAD59ED7D10}" type="presParOf" srcId="{4EFF638D-EC3A-42D9-B492-5D8EF3EF2062}" destId="{9C12894C-8592-427D-B1D6-0BC158A4F716}" srcOrd="1" destOrd="0" presId="urn:microsoft.com/office/officeart/2005/8/layout/orgChart1"/>
    <dgm:cxn modelId="{05322B4E-96B1-451C-ACB4-1BAFD75A87EF}" type="presParOf" srcId="{4EFF638D-EC3A-42D9-B492-5D8EF3EF2062}" destId="{C5178A07-827E-441D-8381-14B9B6B9C31C}" srcOrd="2" destOrd="0" presId="urn:microsoft.com/office/officeart/2005/8/layout/orgChart1"/>
    <dgm:cxn modelId="{7BDB11B9-FC4E-45D1-A4AB-992D9DE5F44D}" type="presParOf" srcId="{52659658-CF91-407E-B857-15D9A7DC04A8}" destId="{3BFF34A2-B458-4EDC-93D3-F8FDFAB975EF}" srcOrd="4" destOrd="0" presId="urn:microsoft.com/office/officeart/2005/8/layout/orgChart1"/>
    <dgm:cxn modelId="{9FD37C82-4BF1-4AD0-B14D-F4B6BD9B0B08}" type="presParOf" srcId="{52659658-CF91-407E-B857-15D9A7DC04A8}" destId="{C606474A-6235-4B3E-8C5C-05BAA0294789}" srcOrd="5" destOrd="0" presId="urn:microsoft.com/office/officeart/2005/8/layout/orgChart1"/>
    <dgm:cxn modelId="{372DFB86-D6AC-40B2-AE8E-46A127F66A0C}" type="presParOf" srcId="{C606474A-6235-4B3E-8C5C-05BAA0294789}" destId="{48D040EE-5DF4-4CCF-99DA-8BA82130BA0C}" srcOrd="0" destOrd="0" presId="urn:microsoft.com/office/officeart/2005/8/layout/orgChart1"/>
    <dgm:cxn modelId="{D187CE8E-4AEF-4E2C-BC11-2374785627ED}" type="presParOf" srcId="{48D040EE-5DF4-4CCF-99DA-8BA82130BA0C}" destId="{DBF29D30-73A7-4F49-B4C3-149D69208934}" srcOrd="0" destOrd="0" presId="urn:microsoft.com/office/officeart/2005/8/layout/orgChart1"/>
    <dgm:cxn modelId="{D7E03A1F-825A-41A1-8129-4ACD26FF15B1}" type="presParOf" srcId="{48D040EE-5DF4-4CCF-99DA-8BA82130BA0C}" destId="{7C688954-1207-46C5-BA33-061D3744837E}" srcOrd="1" destOrd="0" presId="urn:microsoft.com/office/officeart/2005/8/layout/orgChart1"/>
    <dgm:cxn modelId="{DC7F2CD2-E282-4E51-B9C2-D65E280CC2E9}" type="presParOf" srcId="{C606474A-6235-4B3E-8C5C-05BAA0294789}" destId="{7693FB9D-92DD-4723-91DE-C41C37193338}" srcOrd="1" destOrd="0" presId="urn:microsoft.com/office/officeart/2005/8/layout/orgChart1"/>
    <dgm:cxn modelId="{863A9EDD-39DE-4B4A-B051-25D7AD23E12A}" type="presParOf" srcId="{C606474A-6235-4B3E-8C5C-05BAA0294789}" destId="{AF540E3D-B05E-4D18-9950-1954C0DC3D35}" srcOrd="2" destOrd="0" presId="urn:microsoft.com/office/officeart/2005/8/layout/orgChart1"/>
    <dgm:cxn modelId="{640DB16B-218E-492B-B364-0B63265D3B4C}" type="presParOf" srcId="{9C6FA358-67E4-48E4-AB35-C14CDE8AE8BB}" destId="{778A52F1-AEEE-4817-B72A-F993C3235993}" srcOrd="2" destOrd="0" presId="urn:microsoft.com/office/officeart/2005/8/layout/orgChart1"/>
    <dgm:cxn modelId="{8F7DDB9E-1BC3-469E-ACD7-A4C985B91413}" type="presParOf" srcId="{778A52F1-AEEE-4817-B72A-F993C3235993}" destId="{2D18BE15-D40A-4BC3-9B58-8D31FAAC2B4E}" srcOrd="0" destOrd="0" presId="urn:microsoft.com/office/officeart/2005/8/layout/orgChart1"/>
    <dgm:cxn modelId="{0B7D1B70-843C-4849-B3BC-91D115AFFFEC}" type="presParOf" srcId="{778A52F1-AEEE-4817-B72A-F993C3235993}" destId="{86067C4A-70AB-488A-869C-50BC6461D42A}" srcOrd="1" destOrd="0" presId="urn:microsoft.com/office/officeart/2005/8/layout/orgChart1"/>
    <dgm:cxn modelId="{AB626158-56F3-41F8-9418-73238EA449D3}" type="presParOf" srcId="{86067C4A-70AB-488A-869C-50BC6461D42A}" destId="{2D81EB6C-E231-4B85-BE6F-5B9CA53C4DDB}" srcOrd="0" destOrd="0" presId="urn:microsoft.com/office/officeart/2005/8/layout/orgChart1"/>
    <dgm:cxn modelId="{629F76A3-B2E4-4637-B4CE-1D4516D2322B}" type="presParOf" srcId="{2D81EB6C-E231-4B85-BE6F-5B9CA53C4DDB}" destId="{2A34360A-AD04-4048-95BE-45F89F9E8813}" srcOrd="0" destOrd="0" presId="urn:microsoft.com/office/officeart/2005/8/layout/orgChart1"/>
    <dgm:cxn modelId="{B9300DEC-0B08-4633-BB28-7882F2E6C901}" type="presParOf" srcId="{2D81EB6C-E231-4B85-BE6F-5B9CA53C4DDB}" destId="{57333B33-B913-45E9-890B-713F6812F00B}" srcOrd="1" destOrd="0" presId="urn:microsoft.com/office/officeart/2005/8/layout/orgChart1"/>
    <dgm:cxn modelId="{D89C27B1-B45A-4BD5-8721-F4EF01FF90E5}" type="presParOf" srcId="{86067C4A-70AB-488A-869C-50BC6461D42A}" destId="{58E8F88E-321D-4566-B6FE-532DBC9D4E2C}" srcOrd="1" destOrd="0" presId="urn:microsoft.com/office/officeart/2005/8/layout/orgChart1"/>
    <dgm:cxn modelId="{93216657-E56D-4C95-8207-5230E61FCFAE}"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49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just"/>
          <a:r>
            <a:rPr lang="sk-SK" sz="900">
              <a:solidFill>
                <a:sysClr val="window" lastClr="FFFFFF"/>
              </a:solidFill>
              <a:latin typeface="+mj-lt"/>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309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mj-lt"/>
              <a:ea typeface="+mn-ea"/>
              <a:cs typeface="+mn-cs"/>
            </a:rPr>
            <a:t>Rozhodnutie o zmene odvolaním napadnutého rozhodnutia</a:t>
          </a:r>
        </a:p>
      </dgm:t>
    </dgm:pt>
    <dgm:pt modelId="{EBB947A4-087A-463E-B91E-BA3E167D88A8}" type="parTrans" cxnId="{21C6DFA5-BE81-4995-ACB6-5FAA82704F8C}">
      <dgm:prSet/>
      <dgm:spPr>
        <a:xfrm>
          <a:off x="2085911" y="76257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569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900">
              <a:solidFill>
                <a:sysClr val="windowText" lastClr="000000">
                  <a:hueOff val="0"/>
                  <a:satOff val="0"/>
                  <a:lumOff val="0"/>
                  <a:alphaOff val="0"/>
                </a:sysClr>
              </a:solidFill>
              <a:latin typeface="+mj-lt"/>
              <a:ea typeface="+mn-ea"/>
              <a:cs typeface="+mn-cs"/>
            </a:rPr>
            <a:t>Rozhodnutie o potvrdení odvolaním napadnutého rozhodnutia</a:t>
          </a:r>
        </a:p>
      </dgm:t>
    </dgm:pt>
    <dgm:pt modelId="{2632C41B-4790-45FD-AD25-9E39A1EEA12E}" type="parTrans" cxnId="{5BC54C51-8471-411F-811E-9DA786E28FA1}">
      <dgm:prSet/>
      <dgm:spPr>
        <a:xfrm>
          <a:off x="2085911" y="76257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CE8B7DFB-89A3-4557-91F4-B488FE03DE82}" type="presOf" srcId="{EBB947A4-087A-463E-B91E-BA3E167D88A8}" destId="{C2EDFF55-87A9-4768-8B86-3771A840FB97}" srcOrd="0" destOrd="0" presId="urn:microsoft.com/office/officeart/2005/8/layout/hierarchy3"/>
    <dgm:cxn modelId="{B145E0B6-A3E8-44BC-AA7B-44EF254714C5}" type="presOf" srcId="{2632C41B-4790-45FD-AD25-9E39A1EEA12E}" destId="{80B57DCA-6343-4B61-A72F-141EB409A261}"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EAF5ADA1-8F18-48A3-BE51-C3E3F543F2E1}" type="presOf" srcId="{680E5D3F-10F0-4D71-9247-FDE268069C39}" destId="{2C7F45BE-5017-4239-B8BA-090E85F4DC29}" srcOrd="1" destOrd="0" presId="urn:microsoft.com/office/officeart/2005/8/layout/hierarchy3"/>
    <dgm:cxn modelId="{D60937DD-7073-4E0B-AF54-9A5BB7C84AB6}" type="presOf" srcId="{76E92366-5A81-420C-B1FB-25FD71C24613}" destId="{6FABC6EF-3348-452F-9D90-0A3DA131C67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AF0D937A-203E-4ADE-8358-A2148448F502}" type="presOf" srcId="{92D45E1F-CA03-4B61-8D63-9137D7A429AC}" destId="{F82CE4B7-1FEE-4927-95E5-A2BE1D71CB36}" srcOrd="0" destOrd="0" presId="urn:microsoft.com/office/officeart/2005/8/layout/hierarchy3"/>
    <dgm:cxn modelId="{1BD49A02-0F2C-434C-8CE0-08497F29FB39}" type="presOf" srcId="{680E5D3F-10F0-4D71-9247-FDE268069C39}" destId="{F9404654-482B-419B-9F88-C3C07C30D519}" srcOrd="0" destOrd="0" presId="urn:microsoft.com/office/officeart/2005/8/layout/hierarchy3"/>
    <dgm:cxn modelId="{CB48D5DC-627B-49FE-814E-C8E9E9D5C6B5}"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5C5EA499-4FA3-4C72-96A4-DDA8C7CD990E}" type="presParOf" srcId="{F82CE4B7-1FEE-4927-95E5-A2BE1D71CB36}" destId="{BF186D43-EB4B-45DE-A81C-E934794D00D7}" srcOrd="0" destOrd="0" presId="urn:microsoft.com/office/officeart/2005/8/layout/hierarchy3"/>
    <dgm:cxn modelId="{BD9400E1-CD73-4E05-A6B3-DC34182541B6}" type="presParOf" srcId="{BF186D43-EB4B-45DE-A81C-E934794D00D7}" destId="{E8F30205-3A45-4C24-B036-5DF60E6DB5AC}" srcOrd="0" destOrd="0" presId="urn:microsoft.com/office/officeart/2005/8/layout/hierarchy3"/>
    <dgm:cxn modelId="{739210D5-5ABF-4CF4-ABAA-CECD6FCFBEE5}" type="presParOf" srcId="{E8F30205-3A45-4C24-B036-5DF60E6DB5AC}" destId="{F9404654-482B-419B-9F88-C3C07C30D519}" srcOrd="0" destOrd="0" presId="urn:microsoft.com/office/officeart/2005/8/layout/hierarchy3"/>
    <dgm:cxn modelId="{FE12EFCC-4E8E-4ABB-8FBD-7658609DFD9C}" type="presParOf" srcId="{E8F30205-3A45-4C24-B036-5DF60E6DB5AC}" destId="{2C7F45BE-5017-4239-B8BA-090E85F4DC29}" srcOrd="1" destOrd="0" presId="urn:microsoft.com/office/officeart/2005/8/layout/hierarchy3"/>
    <dgm:cxn modelId="{A99A69B2-F9F7-4C86-A676-AA2A3FE2C6F6}" type="presParOf" srcId="{BF186D43-EB4B-45DE-A81C-E934794D00D7}" destId="{08E33557-BC5B-45A0-94B5-6DF49B4108F0}" srcOrd="1" destOrd="0" presId="urn:microsoft.com/office/officeart/2005/8/layout/hierarchy3"/>
    <dgm:cxn modelId="{34117DFB-2C35-4042-901D-2CD0CD0347B3}" type="presParOf" srcId="{08E33557-BC5B-45A0-94B5-6DF49B4108F0}" destId="{C2EDFF55-87A9-4768-8B86-3771A840FB97}" srcOrd="0" destOrd="0" presId="urn:microsoft.com/office/officeart/2005/8/layout/hierarchy3"/>
    <dgm:cxn modelId="{9F5C802C-9F6F-4930-9A9F-312441FCC62A}" type="presParOf" srcId="{08E33557-BC5B-45A0-94B5-6DF49B4108F0}" destId="{6FABC6EF-3348-452F-9D90-0A3DA131C676}" srcOrd="1" destOrd="0" presId="urn:microsoft.com/office/officeart/2005/8/layout/hierarchy3"/>
    <dgm:cxn modelId="{EB5C7116-2978-4B29-84A3-6E0BC767A0A3}" type="presParOf" srcId="{08E33557-BC5B-45A0-94B5-6DF49B4108F0}" destId="{80B57DCA-6343-4B61-A72F-141EB409A261}" srcOrd="2" destOrd="0" presId="urn:microsoft.com/office/officeart/2005/8/layout/hierarchy3"/>
    <dgm:cxn modelId="{A9FDBF03-1730-4A2C-90B0-F045942AB94D}"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40406"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Výstup</a:t>
          </a:r>
        </a:p>
      </dsp:txBody>
      <dsp:txXfrm>
        <a:off x="3667272" y="26866"/>
        <a:ext cx="1413521" cy="863525"/>
      </dsp:txXfrm>
    </dsp:sp>
    <dsp:sp modelId="{A8451EC2-3F2F-4C0F-B885-3428FA3E8743}">
      <dsp:nvSpPr>
        <dsp:cNvPr id="0" name=""/>
        <dsp:cNvSpPr/>
      </dsp:nvSpPr>
      <dsp:spPr>
        <a:xfrm>
          <a:off x="1928610"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Začatie konania</a:t>
          </a:r>
        </a:p>
      </dsp:txBody>
      <dsp:txXfrm>
        <a:off x="1955476" y="26866"/>
        <a:ext cx="1413521" cy="863525"/>
      </dsp:txXfrm>
    </dsp:sp>
    <dsp:sp modelId="{8A1852E4-503B-4C4B-B859-BF6C9998D344}">
      <dsp:nvSpPr>
        <dsp:cNvPr id="0" name=""/>
        <dsp:cNvSpPr/>
      </dsp:nvSpPr>
      <dsp:spPr>
        <a:xfrm>
          <a:off x="216814" y="0"/>
          <a:ext cx="1467253" cy="3057525"/>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Právoplatné rozhodnutie</a:t>
          </a:r>
        </a:p>
      </dsp:txBody>
      <dsp:txXfrm>
        <a:off x="243680" y="26866"/>
        <a:ext cx="1413521" cy="863525"/>
      </dsp:txXfrm>
    </dsp:sp>
    <dsp:sp modelId="{1A8744C5-5F9C-44B8-A821-43667CD4DE4F}">
      <dsp:nvSpPr>
        <dsp:cNvPr id="0" name=""/>
        <dsp:cNvSpPr/>
      </dsp:nvSpPr>
      <dsp:spPr>
        <a:xfrm>
          <a:off x="339085" y="180277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Preskúmanie rozhodnutia mimo odvolacieho konania</a:t>
          </a:r>
        </a:p>
      </dsp:txBody>
      <dsp:txXfrm>
        <a:off x="356991" y="1820678"/>
        <a:ext cx="1186899" cy="575543"/>
      </dsp:txXfrm>
    </dsp:sp>
    <dsp:sp modelId="{E3F47D29-B2A3-4B6B-8A86-1AAD0B597BF0}">
      <dsp:nvSpPr>
        <dsp:cNvPr id="0" name=""/>
        <dsp:cNvSpPr/>
      </dsp:nvSpPr>
      <dsp:spPr>
        <a:xfrm rot="18825593">
          <a:off x="1452769" y="1835091"/>
          <a:ext cx="70713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344" y="1853627"/>
        <a:ext cx="0" cy="0"/>
      </dsp:txXfrm>
    </dsp:sp>
    <dsp:sp modelId="{A26B3167-7AE1-4D67-B014-82D6B6F8FA4A}">
      <dsp:nvSpPr>
        <dsp:cNvPr id="0" name=""/>
        <dsp:cNvSpPr/>
      </dsp:nvSpPr>
      <dsp:spPr>
        <a:xfrm>
          <a:off x="2050881" y="1304935"/>
          <a:ext cx="1222711" cy="585574"/>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Uznanie opodstatnenosti podnetu/vlastný podnet  štatutárneho orgánu  PPA</a:t>
          </a:r>
        </a:p>
      </dsp:txBody>
      <dsp:txXfrm>
        <a:off x="2068032" y="1322086"/>
        <a:ext cx="1188409" cy="551272"/>
      </dsp:txXfrm>
    </dsp:sp>
    <dsp:sp modelId="{E4777841-14EB-4F77-8517-52BC9264F3B1}">
      <dsp:nvSpPr>
        <dsp:cNvPr id="0" name=""/>
        <dsp:cNvSpPr/>
      </dsp:nvSpPr>
      <dsp:spPr>
        <a:xfrm rot="19353306">
          <a:off x="3210123" y="1392456"/>
          <a:ext cx="61602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6544" y="1407588"/>
        <a:ext cx="0" cy="0"/>
      </dsp:txXfrm>
    </dsp:sp>
    <dsp:sp modelId="{55D062AB-7B7A-4297-88F3-AC9282D26999}">
      <dsp:nvSpPr>
        <dsp:cNvPr id="0" name=""/>
        <dsp:cNvSpPr/>
      </dsp:nvSpPr>
      <dsp:spPr>
        <a:xfrm>
          <a:off x="3762677" y="917503"/>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Zmena preskúmavaného rozhodnutia ak bolo vydané v rozpore so zákonom  o EŠIF</a:t>
          </a:r>
        </a:p>
      </dsp:txBody>
      <dsp:txXfrm>
        <a:off x="3780583" y="935409"/>
        <a:ext cx="1186899" cy="575543"/>
      </dsp:txXfrm>
    </dsp:sp>
    <dsp:sp modelId="{7D76FF73-4439-4127-B3E8-C4FD32854929}">
      <dsp:nvSpPr>
        <dsp:cNvPr id="0" name=""/>
        <dsp:cNvSpPr/>
      </dsp:nvSpPr>
      <dsp:spPr>
        <a:xfrm rot="2033355">
          <a:off x="3223547" y="1743986"/>
          <a:ext cx="589175"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14121" y="1741541"/>
        <a:ext cx="0" cy="0"/>
      </dsp:txXfrm>
    </dsp:sp>
    <dsp:sp modelId="{155EF3A4-CD85-4EC9-935D-E9EE83AD6621}">
      <dsp:nvSpPr>
        <dsp:cNvPr id="0" name=""/>
        <dsp:cNvSpPr/>
      </dsp:nvSpPr>
      <dsp:spPr>
        <a:xfrm>
          <a:off x="3762677" y="1620562"/>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Zastavenie konania ak preskúmavané rozhodnutie bolo vydané v súlade so zákonom o EŠIF</a:t>
          </a:r>
        </a:p>
      </dsp:txBody>
      <dsp:txXfrm>
        <a:off x="3780583" y="1638468"/>
        <a:ext cx="1186899" cy="575543"/>
      </dsp:txXfrm>
    </dsp:sp>
    <dsp:sp modelId="{FE7665AA-C95E-449D-9BAF-5CA04061ED37}">
      <dsp:nvSpPr>
        <dsp:cNvPr id="0" name=""/>
        <dsp:cNvSpPr/>
      </dsp:nvSpPr>
      <dsp:spPr>
        <a:xfrm rot="2808089">
          <a:off x="1449097" y="2350879"/>
          <a:ext cx="71448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7133" y="2343627"/>
        <a:ext cx="0" cy="0"/>
      </dsp:txXfrm>
    </dsp:sp>
    <dsp:sp modelId="{BB0D8F27-F8D7-4CFD-9CAA-645CEBCC9687}">
      <dsp:nvSpPr>
        <dsp:cNvPr id="0" name=""/>
        <dsp:cNvSpPr/>
      </dsp:nvSpPr>
      <dsp:spPr>
        <a:xfrm>
          <a:off x="2050881"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Neopodstatnený podnet</a:t>
          </a:r>
        </a:p>
      </dsp:txBody>
      <dsp:txXfrm>
        <a:off x="2068787" y="2341527"/>
        <a:ext cx="1186899" cy="575543"/>
      </dsp:txXfrm>
    </dsp:sp>
    <dsp:sp modelId="{845C1D55-6E3D-4D2A-8035-00F315381FBF}">
      <dsp:nvSpPr>
        <dsp:cNvPr id="0" name=""/>
        <dsp:cNvSpPr/>
      </dsp:nvSpPr>
      <dsp:spPr>
        <a:xfrm>
          <a:off x="3273593" y="2611304"/>
          <a:ext cx="489084"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5908" y="2617072"/>
        <a:ext cx="0" cy="0"/>
      </dsp:txXfrm>
    </dsp:sp>
    <dsp:sp modelId="{4BD7D3F3-2E6A-4DC5-B029-3D0043218B42}">
      <dsp:nvSpPr>
        <dsp:cNvPr id="0" name=""/>
        <dsp:cNvSpPr/>
      </dsp:nvSpPr>
      <dsp:spPr>
        <a:xfrm>
          <a:off x="3762677" y="2323621"/>
          <a:ext cx="1222711" cy="6113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mj-lt"/>
              <a:ea typeface="+mn-ea"/>
              <a:cs typeface="+mn-cs"/>
            </a:rPr>
            <a:t>Informácia žiadateľovi o neopodstatnenosti jeho podnetu</a:t>
          </a:r>
        </a:p>
      </dsp:txBody>
      <dsp:txXfrm>
        <a:off x="3780583" y="2341527"/>
        <a:ext cx="1186899" cy="57554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5796" y="-190916"/>
          <a:ext cx="138112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 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2.opatrenie</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N.opatrenie</a:t>
          </a:r>
        </a:p>
      </dsp:txBody>
      <dsp:txXfrm rot="-5400000">
        <a:off x="2614881" y="67420"/>
        <a:ext cx="1695536" cy="1246283"/>
      </dsp:txXfrm>
    </dsp:sp>
    <dsp:sp modelId="{4EA6BF77-BDE4-47A0-A364-DD001A7A174C}">
      <dsp:nvSpPr>
        <dsp:cNvPr id="0" name=""/>
        <dsp:cNvSpPr/>
      </dsp:nvSpPr>
      <dsp:spPr>
        <a:xfrm>
          <a:off x="1470515" y="0"/>
          <a:ext cx="1211043" cy="138112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a:t>
          </a:r>
        </a:p>
      </dsp:txBody>
      <dsp:txXfrm>
        <a:off x="1529633" y="59118"/>
        <a:ext cx="1092807" cy="1262889"/>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5542" y="160963"/>
          <a:ext cx="1403811"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1.partner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36802" y="228109"/>
        <a:ext cx="1332887" cy="1267001"/>
      </dsp:txXfrm>
    </dsp:sp>
    <dsp:sp modelId="{CCDF6CEC-3EC5-497C-872E-C680F53A704E}">
      <dsp:nvSpPr>
        <dsp:cNvPr id="0" name=""/>
        <dsp:cNvSpPr/>
      </dsp:nvSpPr>
      <dsp:spPr>
        <a:xfrm flipH="1">
          <a:off x="0" y="1590"/>
          <a:ext cx="1135767"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klaster/EIP/partnerstvo s právnou subjektivitou</a:t>
          </a:r>
        </a:p>
      </dsp:txBody>
      <dsp:txXfrm>
        <a:off x="55444" y="57034"/>
        <a:ext cx="1024879" cy="1518836"/>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3690" y="-266433"/>
          <a:ext cx="1107948" cy="191780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(koordinátor projektu)</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 partner</a:t>
          </a:r>
        </a:p>
      </dsp:txBody>
      <dsp:txXfrm rot="-5400000">
        <a:off x="1078764" y="192579"/>
        <a:ext cx="1863715" cy="999776"/>
      </dsp:txXfrm>
    </dsp:sp>
    <dsp:sp modelId="{04906F85-830B-4395-8A28-7E3AFAFED620}">
      <dsp:nvSpPr>
        <dsp:cNvPr id="0" name=""/>
        <dsp:cNvSpPr/>
      </dsp:nvSpPr>
      <dsp:spPr>
        <a:xfrm>
          <a:off x="0" y="0"/>
          <a:ext cx="1078763"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2661" y="52661"/>
        <a:ext cx="973441" cy="127961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744" y="-222123"/>
          <a:ext cx="1250696" cy="2007616"/>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generálny partner ako komunikačný kanál s poskytovateľom</a:t>
          </a:r>
        </a:p>
        <a:p>
          <a:pPr marL="57150" lvl="1" indent="-57150" algn="l"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2.partner</a:t>
          </a:r>
        </a:p>
        <a:p>
          <a:pPr marL="57150" lvl="1" indent="-57150" algn="just" defTabSz="444500">
            <a:lnSpc>
              <a:spcPct val="90000"/>
            </a:lnSpc>
            <a:spcBef>
              <a:spcPct val="0"/>
            </a:spcBef>
            <a:spcAft>
              <a:spcPct val="15000"/>
            </a:spcAft>
            <a:buChar char="••"/>
          </a:pPr>
          <a:r>
            <a:rPr lang="sk-SK" sz="1000" kern="1200">
              <a:solidFill>
                <a:sysClr val="windowText" lastClr="000000">
                  <a:hueOff val="0"/>
                  <a:satOff val="0"/>
                  <a:lumOff val="0"/>
                  <a:alphaOff val="0"/>
                </a:sysClr>
              </a:solidFill>
              <a:latin typeface="+mj-lt"/>
              <a:ea typeface="+mn-ea"/>
              <a:cs typeface="Times New Roman" panose="02020603050405020304" pitchFamily="18" charset="0"/>
            </a:rPr>
            <a:t> N.partner</a:t>
          </a:r>
        </a:p>
      </dsp:txBody>
      <dsp:txXfrm rot="-5400000">
        <a:off x="1129284" y="217391"/>
        <a:ext cx="1946562" cy="1128588"/>
      </dsp:txXfrm>
    </dsp:sp>
    <dsp:sp modelId="{2F9CEFA1-388F-4832-9F91-834B2776EFB7}">
      <dsp:nvSpPr>
        <dsp:cNvPr id="0" name=""/>
        <dsp:cNvSpPr/>
      </dsp:nvSpPr>
      <dsp:spPr>
        <a:xfrm>
          <a:off x="0" y="0"/>
          <a:ext cx="1129284" cy="15633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Times New Roman" panose="02020603050405020304" pitchFamily="18" charset="0"/>
            </a:rPr>
            <a:t>Prijímateľ = partnerstvo bez právnej subjektivity</a:t>
          </a:r>
        </a:p>
      </dsp:txBody>
      <dsp:txXfrm>
        <a:off x="55127" y="55127"/>
        <a:ext cx="1019030" cy="1453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38658B-18AE-4DDA-A31D-A3F02A0BC27C}">
      <dsp:nvSpPr>
        <dsp:cNvPr id="0" name=""/>
        <dsp:cNvSpPr/>
      </dsp:nvSpPr>
      <dsp:spPr>
        <a:xfrm>
          <a:off x="2559309" y="455760"/>
          <a:ext cx="183890" cy="805614"/>
        </a:xfrm>
        <a:custGeom>
          <a:avLst/>
          <a:gdLst/>
          <a:ahLst/>
          <a:cxnLst/>
          <a:rect l="0" t="0" r="0" b="0"/>
          <a:pathLst>
            <a:path>
              <a:moveTo>
                <a:pt x="183890" y="0"/>
              </a:moveTo>
              <a:lnTo>
                <a:pt x="183890" y="805614"/>
              </a:lnTo>
              <a:lnTo>
                <a:pt x="0" y="8056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E2174A-5B21-4CDE-B7DB-2C9C445724D8}">
      <dsp:nvSpPr>
        <dsp:cNvPr id="0" name=""/>
        <dsp:cNvSpPr/>
      </dsp:nvSpPr>
      <dsp:spPr>
        <a:xfrm>
          <a:off x="2743200" y="455760"/>
          <a:ext cx="1059557" cy="1611228"/>
        </a:xfrm>
        <a:custGeom>
          <a:avLst/>
          <a:gdLst/>
          <a:ahLst/>
          <a:cxnLst/>
          <a:rect l="0" t="0" r="0" b="0"/>
          <a:pathLst>
            <a:path>
              <a:moveTo>
                <a:pt x="0" y="0"/>
              </a:moveTo>
              <a:lnTo>
                <a:pt x="0" y="1427337"/>
              </a:lnTo>
              <a:lnTo>
                <a:pt x="1059557" y="1427337"/>
              </a:lnTo>
              <a:lnTo>
                <a:pt x="1059557" y="1611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A05C60-E68A-4963-8D1D-0AB8B27E508F}">
      <dsp:nvSpPr>
        <dsp:cNvPr id="0" name=""/>
        <dsp:cNvSpPr/>
      </dsp:nvSpPr>
      <dsp:spPr>
        <a:xfrm>
          <a:off x="1683642" y="455760"/>
          <a:ext cx="1059557" cy="1611228"/>
        </a:xfrm>
        <a:custGeom>
          <a:avLst/>
          <a:gdLst/>
          <a:ahLst/>
          <a:cxnLst/>
          <a:rect l="0" t="0" r="0" b="0"/>
          <a:pathLst>
            <a:path>
              <a:moveTo>
                <a:pt x="1059557" y="0"/>
              </a:moveTo>
              <a:lnTo>
                <a:pt x="1059557" y="1427337"/>
              </a:lnTo>
              <a:lnTo>
                <a:pt x="0" y="1427337"/>
              </a:lnTo>
              <a:lnTo>
                <a:pt x="0" y="161122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E042AC-84F3-4BDE-873D-CB12005A2EC4}">
      <dsp:nvSpPr>
        <dsp:cNvPr id="0" name=""/>
        <dsp:cNvSpPr/>
      </dsp:nvSpPr>
      <dsp:spPr>
        <a:xfrm>
          <a:off x="1867532" y="2497"/>
          <a:ext cx="1751334" cy="4532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latin typeface="+mj-lt"/>
            </a:rPr>
            <a:t>ŽoNFP, ktoré splnili podmienky pre poskytnutie príspevku</a:t>
          </a:r>
        </a:p>
      </dsp:txBody>
      <dsp:txXfrm>
        <a:off x="1867532" y="2497"/>
        <a:ext cx="1751334" cy="453263"/>
      </dsp:txXfrm>
    </dsp:sp>
    <dsp:sp modelId="{15D364B3-BEF3-431D-AEAF-47F6F9C7E9B5}">
      <dsp:nvSpPr>
        <dsp:cNvPr id="0" name=""/>
        <dsp:cNvSpPr/>
      </dsp:nvSpPr>
      <dsp:spPr>
        <a:xfrm>
          <a:off x="807974" y="2066988"/>
          <a:ext cx="1751334" cy="8756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latin typeface="+mj-lt"/>
            </a:rPr>
            <a:t>Prvá skupina ŽoNFP – spĺňajú podmienky poskytnutia príspevku a  zároveň majú pozitívnu hodnotiacu správu z posúdenia projektového zámeru</a:t>
          </a:r>
        </a:p>
      </dsp:txBody>
      <dsp:txXfrm>
        <a:off x="807974" y="2066988"/>
        <a:ext cx="1751334" cy="875667"/>
      </dsp:txXfrm>
    </dsp:sp>
    <dsp:sp modelId="{97DEF6AA-7DA8-4AFE-AB8A-329946423A60}">
      <dsp:nvSpPr>
        <dsp:cNvPr id="0" name=""/>
        <dsp:cNvSpPr/>
      </dsp:nvSpPr>
      <dsp:spPr>
        <a:xfrm>
          <a:off x="2927090" y="2066988"/>
          <a:ext cx="1751334" cy="87566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latin typeface="+mj-lt"/>
            </a:rPr>
            <a:t>Druhá skupina ŽoNFP – spĺňajú podmienky poskytnutia príspevku a majú negatívnu hodnotiacu správu z posúdenia projektového zámeru</a:t>
          </a:r>
        </a:p>
      </dsp:txBody>
      <dsp:txXfrm>
        <a:off x="2927090" y="2066988"/>
        <a:ext cx="1751334" cy="875667"/>
      </dsp:txXfrm>
    </dsp:sp>
    <dsp:sp modelId="{09820F22-D713-4B6E-AC61-C75054A84F2D}">
      <dsp:nvSpPr>
        <dsp:cNvPr id="0" name=""/>
        <dsp:cNvSpPr/>
      </dsp:nvSpPr>
      <dsp:spPr>
        <a:xfrm>
          <a:off x="807974" y="943319"/>
          <a:ext cx="1751334" cy="63611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sk-SK" sz="800" kern="1200">
              <a:latin typeface="+mj-lt"/>
            </a:rPr>
            <a:t>Finančná alokácia nepostačuje na schválenie ŽoNFP, ktoré splnili podmienky pre poskytnutie príspevku</a:t>
          </a:r>
        </a:p>
      </dsp:txBody>
      <dsp:txXfrm>
        <a:off x="807974" y="943319"/>
        <a:ext cx="1751334" cy="6361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45657" y="-1184550"/>
          <a:ext cx="1583079" cy="4230285"/>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žiadateľa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poskytovateľa, ktorý napadnuté rozhodnutie vydal</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označenie rozhodnutia, proti ktorému odvolanie smeruje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akej veci sa odvolanie týka a dôvody podania odvolania</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čo odvolaním žiadateľ navrhuje</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Calibri"/>
              <a:ea typeface="+mn-ea"/>
              <a:cs typeface="+mn-cs"/>
            </a:rPr>
            <a:t> dátum podania a podpis osoby podávajúcej odvolanie</a:t>
          </a:r>
        </a:p>
      </dsp:txBody>
      <dsp:txXfrm rot="-5400000">
        <a:off x="1322054" y="216333"/>
        <a:ext cx="4153005" cy="1428519"/>
      </dsp:txXfrm>
    </dsp:sp>
    <dsp:sp modelId="{098CC9EF-053E-45DA-8B69-050228813E9E}">
      <dsp:nvSpPr>
        <dsp:cNvPr id="0" name=""/>
        <dsp:cNvSpPr/>
      </dsp:nvSpPr>
      <dsp:spPr>
        <a:xfrm>
          <a:off x="0" y="77118"/>
          <a:ext cx="1321320" cy="16855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Calibri"/>
              <a:ea typeface="+mn-ea"/>
              <a:cs typeface="+mn-cs"/>
            </a:rPr>
            <a:t>Náležitosti odvolania</a:t>
          </a:r>
        </a:p>
      </dsp:txBody>
      <dsp:txXfrm>
        <a:off x="64502" y="141620"/>
        <a:ext cx="1192316" cy="155654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44472" y="-782472"/>
          <a:ext cx="1552961"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 </a:t>
          </a:r>
          <a:r>
            <a:rPr lang="sk-SK" sz="900" kern="1200">
              <a:solidFill>
                <a:sysClr val="windowText" lastClr="000000">
                  <a:hueOff val="0"/>
                  <a:satOff val="0"/>
                  <a:lumOff val="0"/>
                  <a:alphaOff val="0"/>
                </a:sysClr>
              </a:solidFill>
              <a:latin typeface="+mj-lt"/>
              <a:ea typeface="+mn-ea"/>
              <a:cs typeface="+mn-cs"/>
            </a:rPr>
            <a:t>rozhodnutiu o neschválení ŽoNFP, ktoré bolo vydané z dôvodu nedostatku finančných prostriedkov určených na vyčerpanie vo výzve/vyzvaní</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zastavení konania</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zmene rozhodnutia o neschválení ŽoNFP (zásobník projektov)</a:t>
          </a:r>
        </a:p>
        <a:p>
          <a:pPr marL="57150" lvl="1" indent="-57150" algn="l"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odvolaní</a:t>
          </a:r>
        </a:p>
        <a:p>
          <a:pPr marL="57150" lvl="1" indent="-57150" algn="just" defTabSz="400050">
            <a:lnSpc>
              <a:spcPct val="90000"/>
            </a:lnSpc>
            <a:spcBef>
              <a:spcPct val="0"/>
            </a:spcBef>
            <a:spcAft>
              <a:spcPct val="15000"/>
            </a:spcAft>
            <a:buChar char="••"/>
          </a:pPr>
          <a:r>
            <a:rPr lang="sk-SK" sz="900" kern="1200">
              <a:solidFill>
                <a:sysClr val="windowText" lastClr="000000">
                  <a:hueOff val="0"/>
                  <a:satOff val="0"/>
                  <a:lumOff val="0"/>
                  <a:alphaOff val="0"/>
                </a:sysClr>
              </a:solidFill>
              <a:latin typeface="+mj-lt"/>
              <a:ea typeface="+mn-ea"/>
              <a:cs typeface="+mn-cs"/>
            </a:rPr>
            <a:t> rozhodnutiu o preskúmaní rozhodnutia mimo odvolacieho konania</a:t>
          </a:r>
        </a:p>
      </dsp:txBody>
      <dsp:txXfrm rot="-5400000">
        <a:off x="1966931" y="270878"/>
        <a:ext cx="3432235" cy="1401343"/>
      </dsp:txXfrm>
    </dsp:sp>
    <dsp:sp modelId="{EE5D122A-E108-4FEC-B7BC-F5B70CE798A6}">
      <dsp:nvSpPr>
        <dsp:cNvPr id="0" name=""/>
        <dsp:cNvSpPr/>
      </dsp:nvSpPr>
      <dsp:spPr>
        <a:xfrm>
          <a:off x="6344" y="47353"/>
          <a:ext cx="1960587" cy="18483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sk-SK" sz="1000" kern="1200">
              <a:solidFill>
                <a:sysClr val="window" lastClr="FFFFFF"/>
              </a:solidFill>
              <a:latin typeface="+mj-lt"/>
              <a:ea typeface="+mn-ea"/>
              <a:cs typeface="+mn-cs"/>
            </a:rPr>
            <a:t>Odvolanie je neprípustné proti</a:t>
          </a:r>
        </a:p>
      </dsp:txBody>
      <dsp:txXfrm>
        <a:off x="96575" y="137584"/>
        <a:ext cx="1780125" cy="166793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Doručenie odvolania PPA</a:t>
          </a:r>
        </a:p>
      </dsp:txBody>
      <dsp:txXfrm>
        <a:off x="30495" y="280891"/>
        <a:ext cx="1406529" cy="823423"/>
      </dsp:txXfrm>
    </dsp:sp>
    <dsp:sp modelId="{DDCBF533-F04F-488C-876A-372A01BFC0C7}">
      <dsp:nvSpPr>
        <dsp:cNvPr id="0" name=""/>
        <dsp:cNvSpPr/>
      </dsp:nvSpPr>
      <dsp:spPr>
        <a:xfrm>
          <a:off x="1608419" y="511840"/>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584145"/>
        <a:ext cx="216332" cy="216915"/>
      </dsp:txXfrm>
    </dsp:sp>
    <dsp:sp modelId="{4F07C5E4-235B-4E3F-AD57-41A298E52EEE}">
      <dsp:nvSpPr>
        <dsp:cNvPr id="0" name=""/>
        <dsp:cNvSpPr/>
      </dsp:nvSpPr>
      <dsp:spPr>
        <a:xfrm>
          <a:off x="2045749"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Zmena rozhodnutia na úrovni prvého stupňa ak je odvolanie v plnom  rozsahu dôvodné  a  PPA sa s návrhom žiadateľa plne stotožňuje</a:t>
          </a:r>
        </a:p>
      </dsp:txBody>
      <dsp:txXfrm>
        <a:off x="2071367" y="280891"/>
        <a:ext cx="1406529" cy="823423"/>
      </dsp:txXfrm>
    </dsp:sp>
    <dsp:sp modelId="{B209346D-7FF5-4BD9-BDBF-C04B7251C741}">
      <dsp:nvSpPr>
        <dsp:cNvPr id="0" name=""/>
        <dsp:cNvSpPr/>
      </dsp:nvSpPr>
      <dsp:spPr>
        <a:xfrm>
          <a:off x="3649292" y="511840"/>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584145"/>
        <a:ext cx="216332" cy="216915"/>
      </dsp:txXfrm>
    </dsp:sp>
    <dsp:sp modelId="{D0625AC6-6CA4-46DE-886D-40E88DC3D583}">
      <dsp:nvSpPr>
        <dsp:cNvPr id="0" name=""/>
        <dsp:cNvSpPr/>
      </dsp:nvSpPr>
      <dsp:spPr>
        <a:xfrm>
          <a:off x="4086621" y="255273"/>
          <a:ext cx="1457765" cy="8746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autoremedúra - vydanie rozhodnutia PPA, úplná akceptácia návrhu žiadateľa uvedeného v odvolaní</a:t>
          </a:r>
        </a:p>
      </dsp:txBody>
      <dsp:txXfrm>
        <a:off x="4112239" y="280891"/>
        <a:ext cx="1406529" cy="82342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617" y="784896"/>
          <a:ext cx="164577" cy="72100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3195" y="784896"/>
          <a:ext cx="1896559" cy="1442011"/>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475" y="784896"/>
          <a:ext cx="91440" cy="1442011"/>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6635" y="784896"/>
          <a:ext cx="1896559" cy="1442011"/>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9492" y="1194"/>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Rozhodnutie o odvolaní na úrovni štatutárneho orgánu PPA</a:t>
          </a:r>
        </a:p>
      </dsp:txBody>
      <dsp:txXfrm>
        <a:off x="1919492" y="1194"/>
        <a:ext cx="1567404" cy="783702"/>
      </dsp:txXfrm>
    </dsp:sp>
    <dsp:sp modelId="{3E098CC1-08F1-4472-9E11-756E77B90F25}">
      <dsp:nvSpPr>
        <dsp:cNvPr id="0" name=""/>
        <dsp:cNvSpPr/>
      </dsp:nvSpPr>
      <dsp:spPr>
        <a:xfrm>
          <a:off x="22933"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Rozhodnutie o zmene odvolaním napadnutého rozhodnutia</a:t>
          </a:r>
        </a:p>
      </dsp:txBody>
      <dsp:txXfrm>
        <a:off x="22933" y="2226908"/>
        <a:ext cx="1567404" cy="783702"/>
      </dsp:txXfrm>
    </dsp:sp>
    <dsp:sp modelId="{BBA7D7B5-DDE1-42C7-944A-529B27FD0D41}">
      <dsp:nvSpPr>
        <dsp:cNvPr id="0" name=""/>
        <dsp:cNvSpPr/>
      </dsp:nvSpPr>
      <dsp:spPr>
        <a:xfrm>
          <a:off x="1919492"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Rozhodnutie o potvrdení odvolaním napadnutého rozhodnutia</a:t>
          </a:r>
        </a:p>
      </dsp:txBody>
      <dsp:txXfrm>
        <a:off x="1919492" y="2226908"/>
        <a:ext cx="1567404" cy="783702"/>
      </dsp:txXfrm>
    </dsp:sp>
    <dsp:sp modelId="{DBF29D30-73A7-4F49-B4C3-149D69208934}">
      <dsp:nvSpPr>
        <dsp:cNvPr id="0" name=""/>
        <dsp:cNvSpPr/>
      </dsp:nvSpPr>
      <dsp:spPr>
        <a:xfrm>
          <a:off x="3816052" y="2226908"/>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Odstúpenie odvolania na rozhodnutie riadiacemu orgánu</a:t>
          </a:r>
        </a:p>
      </dsp:txBody>
      <dsp:txXfrm>
        <a:off x="3816052" y="2226908"/>
        <a:ext cx="1567404" cy="783702"/>
      </dsp:txXfrm>
    </dsp:sp>
    <dsp:sp modelId="{2A34360A-AD04-4048-95BE-45F89F9E8813}">
      <dsp:nvSpPr>
        <dsp:cNvPr id="0" name=""/>
        <dsp:cNvSpPr/>
      </dsp:nvSpPr>
      <dsp:spPr>
        <a:xfrm>
          <a:off x="971213" y="1114051"/>
          <a:ext cx="1567404" cy="7837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solidFill>
                <a:sysClr val="window" lastClr="FFFFFF"/>
              </a:solidFill>
              <a:latin typeface="+mj-lt"/>
              <a:ea typeface="+mn-ea"/>
              <a:cs typeface="+mn-cs"/>
            </a:rPr>
            <a:t>Osobitná komisia</a:t>
          </a:r>
        </a:p>
      </dsp:txBody>
      <dsp:txXfrm>
        <a:off x="971213" y="1114051"/>
        <a:ext cx="1567404" cy="78370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lvl="0" algn="just" defTabSz="400050">
            <a:lnSpc>
              <a:spcPct val="90000"/>
            </a:lnSpc>
            <a:spcBef>
              <a:spcPct val="0"/>
            </a:spcBef>
            <a:spcAft>
              <a:spcPct val="35000"/>
            </a:spcAft>
          </a:pPr>
          <a:r>
            <a:rPr lang="sk-SK" sz="900" kern="1200">
              <a:solidFill>
                <a:sysClr val="window" lastClr="FFFFFF"/>
              </a:solidFill>
              <a:latin typeface="+mj-lt"/>
              <a:ea typeface="+mn-ea"/>
              <a:cs typeface="+mn-cs"/>
            </a:rPr>
            <a:t>Rozhodnutie o odvolaní na úrovni riadiaceho orgánu</a:t>
          </a:r>
        </a:p>
      </dsp:txBody>
      <dsp:txXfrm>
        <a:off x="1957094" y="24129"/>
        <a:ext cx="1476961" cy="716198"/>
      </dsp:txXfrm>
    </dsp:sp>
    <dsp:sp modelId="{C2EDFF55-87A9-4768-8B86-3771A840FB97}">
      <dsp:nvSpPr>
        <dsp:cNvPr id="0" name=""/>
        <dsp:cNvSpPr/>
      </dsp:nvSpPr>
      <dsp: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Rozhodnutie o zmene odvolaním napadnutého rozhodnutia</a:t>
          </a:r>
        </a:p>
      </dsp:txBody>
      <dsp:txXfrm>
        <a:off x="2261399" y="975083"/>
        <a:ext cx="1172656" cy="716198"/>
      </dsp:txXfrm>
    </dsp:sp>
    <dsp:sp modelId="{80B57DCA-6343-4B61-A72F-141EB409A261}">
      <dsp:nvSpPr>
        <dsp:cNvPr id="0" name=""/>
        <dsp:cNvSpPr/>
      </dsp:nvSpPr>
      <dsp: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sk-SK" sz="900" kern="1200">
              <a:solidFill>
                <a:sysClr val="windowText" lastClr="000000">
                  <a:hueOff val="0"/>
                  <a:satOff val="0"/>
                  <a:lumOff val="0"/>
                  <a:alphaOff val="0"/>
                </a:sysClr>
              </a:solidFill>
              <a:latin typeface="+mj-lt"/>
              <a:ea typeface="+mn-ea"/>
              <a:cs typeface="+mn-cs"/>
            </a:rPr>
            <a:t>Rozhodnutie o potvrdení odvolaním napadnutého rozhodnutia</a:t>
          </a:r>
        </a:p>
      </dsp:txBody>
      <dsp:txXfrm>
        <a:off x="2261399" y="1926036"/>
        <a:ext cx="1172656" cy="7161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CECCE-F236-448D-8F26-6BBDE8CE3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81</Pages>
  <Words>28222</Words>
  <Characters>160870</Characters>
  <Application>Microsoft Office Word</Application>
  <DocSecurity>0</DocSecurity>
  <Lines>1340</Lines>
  <Paragraphs>377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188715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Kužma Emil</cp:lastModifiedBy>
  <cp:revision>6</cp:revision>
  <cp:lastPrinted>2019-10-25T10:42:00Z</cp:lastPrinted>
  <dcterms:created xsi:type="dcterms:W3CDTF">2019-11-11T07:20:00Z</dcterms:created>
  <dcterms:modified xsi:type="dcterms:W3CDTF">2019-11-11T07:35:00Z</dcterms:modified>
</cp:coreProperties>
</file>