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FD7166" w:rsidRDefault="006E7DE2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4.1 - Zavlažovanie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b/>
                <w:bCs/>
              </w:rPr>
            </w:pPr>
            <w:r w:rsidRPr="00FD7166">
              <w:rPr>
                <w:rFonts w:ascii="Times New Roman" w:eastAsia="TimesNewRomanPSMT" w:hAnsi="Times New Roman" w:cs="Times New Roman"/>
              </w:rPr>
              <w:t>Modernizácia závlahového detailu – širokozáberový lineárny zavlažovač, širokozáberový pivotový zavlažovač a pásové zavlažovače.</w:t>
            </w:r>
            <w:r w:rsidRPr="00FD716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FD7166" w:rsidRDefault="006E7DE2" w:rsidP="006E7DE2">
            <w:pPr>
              <w:rPr>
                <w:rFonts w:ascii="Times New Roman" w:hAnsi="Times New Roman" w:cs="Times New Roman"/>
                <w:bCs/>
                <w:i/>
              </w:rPr>
            </w:pPr>
            <w:r w:rsidRPr="00FD7166">
              <w:rPr>
                <w:rFonts w:ascii="Times New Roman" w:hAnsi="Times New Roman" w:cs="Times New Roman"/>
                <w:bCs/>
              </w:rPr>
              <w:t xml:space="preserve">Zákazka pozostáva z troch samostatných závlahových systémov označených ako I, II a III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2261C9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2261C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261C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05544"/>
  <w15:docId w15:val="{8912B656-7DD0-4BAF-993F-745531E51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2020-04-15T12:21:00Z</dcterms:created>
  <dcterms:modified xsi:type="dcterms:W3CDTF">2020-04-20T15:57:00Z</dcterms:modified>
</cp:coreProperties>
</file>