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247BCC" w:rsidRPr="00427988" w:rsidTr="00205009">
        <w:trPr>
          <w:trHeight w:val="600"/>
        </w:trPr>
        <w:tc>
          <w:tcPr>
            <w:tcW w:w="3256" w:type="dxa"/>
            <w:noWrap/>
            <w:hideMark/>
          </w:tcPr>
          <w:p w:rsidR="00247BCC" w:rsidRPr="005863CA" w:rsidRDefault="00247BCC" w:rsidP="00247B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247BCC" w:rsidRDefault="00247BCC" w:rsidP="00247BCC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18"/>
              </w:rPr>
              <w:t>16</w:t>
            </w:r>
            <w:r w:rsidRPr="007E4B26">
              <w:rPr>
                <w:rFonts w:ascii="Arial" w:hAnsi="Arial" w:cs="Arial"/>
                <w:sz w:val="18"/>
              </w:rPr>
              <w:t xml:space="preserve"> – </w:t>
            </w:r>
            <w:r w:rsidRPr="001F629C">
              <w:rPr>
                <w:rFonts w:ascii="Arial" w:hAnsi="Arial" w:cs="Arial"/>
                <w:sz w:val="18"/>
                <w:szCs w:val="20"/>
              </w:rPr>
              <w:t>Spolupráca</w:t>
            </w:r>
          </w:p>
        </w:tc>
      </w:tr>
      <w:tr w:rsidR="00247BCC" w:rsidRPr="00427988" w:rsidTr="00205009">
        <w:trPr>
          <w:trHeight w:val="600"/>
        </w:trPr>
        <w:tc>
          <w:tcPr>
            <w:tcW w:w="3256" w:type="dxa"/>
            <w:noWrap/>
          </w:tcPr>
          <w:p w:rsidR="00247BCC" w:rsidRPr="005863CA" w:rsidRDefault="00247BCC" w:rsidP="00247B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  <w:vAlign w:val="center"/>
          </w:tcPr>
          <w:p w:rsidR="00247BCC" w:rsidRPr="007E4B26" w:rsidRDefault="00247BCC" w:rsidP="00247BCC">
            <w:pPr>
              <w:spacing w:before="60" w:after="60"/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16"/>
              </w:rPr>
              <w:t xml:space="preserve">16.4 - </w:t>
            </w:r>
            <w:r w:rsidRPr="00A97503">
              <w:rPr>
                <w:rFonts w:ascii="Arial" w:hAnsi="Arial" w:cs="Arial"/>
                <w:sz w:val="16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47BCC" w:rsidRPr="007734C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47BC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Mobilná aplikácia na predaj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247BCC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dodanie 1 ks mobilnej aplikácie na predaj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247BCC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Marián Glovaťák, Oravská Polhora 77, 029 47 Oravská Polhora, IČO </w:t>
            </w:r>
            <w:r w:rsidRPr="0055182F">
              <w:rPr>
                <w:rFonts w:ascii="Arial" w:hAnsi="Arial" w:cs="Arial"/>
                <w:sz w:val="20"/>
              </w:rPr>
              <w:t>46327665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47BC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47BCC">
            <w:pPr>
              <w:rPr>
                <w:rFonts w:ascii="Times New Roman" w:hAnsi="Times New Roman" w:cs="Times New Roman"/>
                <w:i/>
                <w:iCs/>
              </w:rPr>
            </w:pPr>
            <w:r w:rsidRPr="007734C6">
              <w:rPr>
                <w:rFonts w:ascii="Times New Roman" w:hAnsi="Times New Roman" w:cs="Times New Roman"/>
                <w:i/>
                <w:iCs/>
              </w:rPr>
              <w:t>164ZA320008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247BC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Marián Glovaťák, mobil: 0915 144 215, e- mail: </w:t>
            </w:r>
            <w:hyperlink r:id="rId4" w:history="1"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spolpuraca</w:t>
              </w:r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softHyphen/>
                <w:t>_16-4@centrum.sk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>, *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A28F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000423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7BCC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A28FC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F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0A96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47B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polpuraca_16-4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2020-05-07T12:36:00Z</dcterms:created>
  <dcterms:modified xsi:type="dcterms:W3CDTF">2020-05-11T08:36:00Z</dcterms:modified>
</cp:coreProperties>
</file>