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8620D" w14:textId="363DF9F1" w:rsidR="00FC123B" w:rsidRPr="00C20B3F" w:rsidRDefault="00FC123B" w:rsidP="00FC123B">
      <w:pPr>
        <w:spacing w:line="300" w:lineRule="exact"/>
        <w:ind w:left="2124" w:firstLine="495"/>
        <w:jc w:val="right"/>
        <w:rPr>
          <w:b/>
          <w:bCs/>
          <w:i/>
          <w:sz w:val="20"/>
          <w:szCs w:val="21"/>
        </w:rPr>
      </w:pPr>
      <w:r w:rsidRPr="00C20B3F">
        <w:rPr>
          <w:b/>
          <w:bCs/>
          <w:i/>
          <w:sz w:val="20"/>
          <w:szCs w:val="21"/>
        </w:rPr>
        <w:t>Príloha č. 1</w:t>
      </w:r>
      <w:bookmarkStart w:id="0" w:name="_GoBack"/>
      <w:r w:rsidR="00251EBD">
        <w:rPr>
          <w:b/>
          <w:bCs/>
          <w:i/>
          <w:sz w:val="20"/>
          <w:szCs w:val="21"/>
        </w:rPr>
        <w:t>5</w:t>
      </w:r>
      <w:bookmarkEnd w:id="0"/>
      <w:r w:rsidRPr="00C20B3F">
        <w:rPr>
          <w:b/>
          <w:bCs/>
          <w:i/>
          <w:sz w:val="20"/>
          <w:szCs w:val="21"/>
        </w:rPr>
        <w:t xml:space="preserve">  k Príručke pre žiadateľa – Schválenie OP a financovanie OF </w:t>
      </w:r>
      <w:r>
        <w:rPr>
          <w:b/>
          <w:bCs/>
          <w:i/>
          <w:sz w:val="20"/>
          <w:szCs w:val="21"/>
        </w:rPr>
        <w:t xml:space="preserve">   </w:t>
      </w:r>
      <w:r w:rsidRPr="00C20B3F">
        <w:rPr>
          <w:b/>
          <w:bCs/>
          <w:i/>
          <w:sz w:val="20"/>
          <w:szCs w:val="21"/>
        </w:rPr>
        <w:t>OV / ZOV podľa  delegovaného nariadenia Komisie (EÚ) 2017/891 a</w:t>
      </w:r>
    </w:p>
    <w:p w14:paraId="77865074" w14:textId="77777777" w:rsidR="00FC123B" w:rsidRPr="00C20B3F" w:rsidRDefault="00FC123B" w:rsidP="00FC123B">
      <w:pPr>
        <w:spacing w:line="300" w:lineRule="exact"/>
        <w:ind w:left="567"/>
        <w:jc w:val="right"/>
        <w:rPr>
          <w:b/>
          <w:bCs/>
          <w:i/>
          <w:sz w:val="20"/>
          <w:szCs w:val="21"/>
        </w:rPr>
      </w:pPr>
      <w:r w:rsidRPr="00C20B3F">
        <w:rPr>
          <w:b/>
          <w:bCs/>
          <w:i/>
          <w:sz w:val="20"/>
          <w:szCs w:val="21"/>
        </w:rPr>
        <w:t>vykonávacieho nariadenia Komisie (EÚ) 2017/892</w:t>
      </w:r>
    </w:p>
    <w:p w14:paraId="76C97A22" w14:textId="77777777" w:rsidR="00FC123B" w:rsidRDefault="00FC123B" w:rsidP="003D7BA0">
      <w:pPr>
        <w:widowControl w:val="0"/>
        <w:pBdr>
          <w:bottom w:val="single" w:sz="4" w:space="1" w:color="auto"/>
        </w:pBdr>
        <w:suppressAutoHyphens/>
        <w:jc w:val="both"/>
        <w:rPr>
          <w:b/>
          <w:sz w:val="28"/>
          <w:szCs w:val="28"/>
          <w:u w:val="single"/>
        </w:rPr>
      </w:pPr>
    </w:p>
    <w:p w14:paraId="2A5F5E44" w14:textId="77777777" w:rsidR="00FC123B" w:rsidRDefault="00FC123B" w:rsidP="003D7BA0">
      <w:pPr>
        <w:widowControl w:val="0"/>
        <w:pBdr>
          <w:bottom w:val="single" w:sz="4" w:space="1" w:color="auto"/>
        </w:pBdr>
        <w:suppressAutoHyphens/>
        <w:jc w:val="both"/>
        <w:rPr>
          <w:b/>
          <w:sz w:val="28"/>
          <w:szCs w:val="28"/>
          <w:u w:val="single"/>
        </w:rPr>
      </w:pPr>
    </w:p>
    <w:p w14:paraId="27B0308B" w14:textId="36F764D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 sektore </w:t>
      </w:r>
      <w:r w:rsidRPr="003D7BA0">
        <w:rPr>
          <w:b/>
          <w:sz w:val="28"/>
          <w:szCs w:val="28"/>
          <w:u w:val="single"/>
        </w:rPr>
        <w:t xml:space="preserve">ovocia a zeleniny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4BE596C1" w:rsidR="00C81C9C" w:rsidRDefault="003D7BA0" w:rsidP="003D7BA0">
      <w:pPr>
        <w:widowControl w:val="0"/>
        <w:pBdr>
          <w:bottom w:val="single" w:sz="4" w:space="1" w:color="auto"/>
        </w:pBdr>
        <w:suppressAutoHyphens/>
        <w:jc w:val="both"/>
        <w:rPr>
          <w:rFonts w:asciiTheme="minorHAnsi" w:hAnsiTheme="minorHAnsi"/>
          <w:sz w:val="22"/>
          <w:szCs w:val="22"/>
        </w:rPr>
      </w:pPr>
      <w:r>
        <w:rPr>
          <w:rFonts w:asciiTheme="minorHAnsi" w:hAnsiTheme="minorHAnsi"/>
          <w:sz w:val="22"/>
          <w:szCs w:val="22"/>
        </w:rPr>
        <w:t>Usmernenie  určuje</w:t>
      </w:r>
      <w:r w:rsidRPr="003D7BA0">
        <w:rPr>
          <w:rFonts w:asciiTheme="minorHAnsi" w:hAnsiTheme="minorHAnsi"/>
          <w:sz w:val="22"/>
          <w:szCs w:val="22"/>
        </w:rPr>
        <w:t xml:space="preserve"> akým spôsobom má</w:t>
      </w:r>
      <w:r>
        <w:rPr>
          <w:rFonts w:asciiTheme="minorHAnsi" w:hAnsiTheme="minorHAnsi"/>
          <w:sz w:val="22"/>
          <w:szCs w:val="22"/>
        </w:rPr>
        <w:t xml:space="preserve"> žiadateľ</w:t>
      </w:r>
      <w:r w:rsidRPr="003D7BA0">
        <w:rPr>
          <w:rFonts w:asciiTheme="minorHAnsi" w:hAnsiTheme="minorHAnsi"/>
          <w:sz w:val="22"/>
          <w:szCs w:val="22"/>
        </w:rPr>
        <w:t xml:space="preserve"> určovať výšku špecifických nákladov, ktoré boli </w:t>
      </w:r>
      <w:r w:rsidR="00A045FC">
        <w:rPr>
          <w:rFonts w:asciiTheme="minorHAnsi" w:hAnsiTheme="minorHAnsi"/>
          <w:sz w:val="22"/>
          <w:szCs w:val="22"/>
        </w:rPr>
        <w:t xml:space="preserve">                        </w:t>
      </w:r>
      <w:r w:rsidRPr="003D7BA0">
        <w:rPr>
          <w:rFonts w:asciiTheme="minorHAnsi" w:hAnsiTheme="minorHAnsi"/>
          <w:sz w:val="22"/>
          <w:szCs w:val="22"/>
        </w:rPr>
        <w:t xml:space="preserve">v rámci realizácie operačných programov v sektore ovocia a zeleniny podľa čl. 33 ods. 1 nariadenia Európskeho parlamentu a Rady (EÚ) č. 1308/2013 zo 17. decembra 2013, ktorým sa vytvára spoločná organizácia trhov s poľnohospodárskymi výrobkami, a ktorým sa zrušujú nariadenia Rady (EHS) </w:t>
      </w:r>
      <w:r w:rsidR="00A045FC">
        <w:rPr>
          <w:rFonts w:asciiTheme="minorHAnsi" w:hAnsiTheme="minorHAnsi"/>
          <w:sz w:val="22"/>
          <w:szCs w:val="22"/>
        </w:rPr>
        <w:t xml:space="preserve">                           </w:t>
      </w:r>
      <w:r w:rsidRPr="003D7BA0">
        <w:rPr>
          <w:rFonts w:asciiTheme="minorHAnsi" w:hAnsiTheme="minorHAnsi"/>
          <w:sz w:val="22"/>
          <w:szCs w:val="22"/>
        </w:rPr>
        <w:t>č. 922/72, (EHS) č. 234/79, (ES) č. 1037/2001 a (ES) č. 1234/2007 (Ú. v. ES L 347 20.12.2013) (ďalej len „operačný program“) vynaložené na akcie č. 5.1.2, 5.4.1 a 5.6.1 environmentálnych opatrení vnútroštátneho rámca Slovenskej republiky podľa prílohy č. II Národnej stratégie Slovenskej republiky pre operačné programy organizácií výrobcov v sektore ovocia a zeleniny na roky 2018 – 2014 (ďalej len „národná stratégia“).</w:t>
      </w:r>
      <w:r w:rsidR="00C81C9C">
        <w:rPr>
          <w:rFonts w:asciiTheme="minorHAnsi" w:hAnsiTheme="minorHAnsi"/>
          <w:sz w:val="22"/>
          <w:szCs w:val="22"/>
        </w:rPr>
        <w:t xml:space="preserve"> Toto usmernenie je vypracované na základe usmernenia Ministerstva pôdohospodárstva a rozvoja vidieka </w:t>
      </w:r>
      <w:r w:rsidR="001C07C4">
        <w:rPr>
          <w:rFonts w:asciiTheme="minorHAnsi" w:hAnsiTheme="minorHAnsi"/>
          <w:sz w:val="22"/>
          <w:szCs w:val="22"/>
        </w:rPr>
        <w:t>a E</w:t>
      </w:r>
      <w:r w:rsidR="00C81C9C" w:rsidRPr="00C81C9C">
        <w:rPr>
          <w:rFonts w:asciiTheme="minorHAnsi" w:hAnsiTheme="minorHAnsi"/>
          <w:sz w:val="22"/>
          <w:szCs w:val="22"/>
        </w:rPr>
        <w:t>urópskej Komisi</w:t>
      </w:r>
      <w:r w:rsidR="00A13F06">
        <w:rPr>
          <w:rFonts w:asciiTheme="minorHAnsi" w:hAnsiTheme="minorHAnsi"/>
          <w:sz w:val="22"/>
          <w:szCs w:val="22"/>
        </w:rPr>
        <w:t>e</w:t>
      </w:r>
      <w:r w:rsidR="001C07C4">
        <w:rPr>
          <w:rFonts w:asciiTheme="minorHAnsi" w:hAnsiTheme="minorHAnsi"/>
          <w:sz w:val="22"/>
          <w:szCs w:val="22"/>
        </w:rPr>
        <w:t xml:space="preserve"> EÚ</w:t>
      </w:r>
      <w:r w:rsidR="00C81C9C">
        <w:rPr>
          <w:rFonts w:asciiTheme="minorHAnsi" w:hAnsiTheme="minorHAnsi"/>
          <w:sz w:val="22"/>
          <w:szCs w:val="22"/>
        </w:rPr>
        <w:t>.</w:t>
      </w:r>
    </w:p>
    <w:p w14:paraId="491BC651" w14:textId="77777777" w:rsidR="00C81C9C" w:rsidRDefault="00C81C9C" w:rsidP="003D7BA0">
      <w:pPr>
        <w:widowControl w:val="0"/>
        <w:pBdr>
          <w:bottom w:val="single" w:sz="4" w:space="1" w:color="auto"/>
        </w:pBdr>
        <w:suppressAutoHyphens/>
        <w:jc w:val="both"/>
        <w:rPr>
          <w:rFonts w:asciiTheme="minorHAnsi" w:hAnsiTheme="minorHAnsi"/>
          <w:sz w:val="22"/>
          <w:szCs w:val="22"/>
        </w:rPr>
      </w:pPr>
    </w:p>
    <w:p w14:paraId="4993DD2E"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r w:rsidRPr="003D7BA0">
        <w:rPr>
          <w:rFonts w:asciiTheme="minorHAnsi" w:hAnsiTheme="minorHAnsi"/>
          <w:sz w:val="22"/>
          <w:szCs w:val="22"/>
        </w:rPr>
        <w:t xml:space="preserve">Podľa prílohy č. II k národnej stratégii je výška špecifických nákladov na akciu </w:t>
      </w:r>
    </w:p>
    <w:p w14:paraId="489910B1"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p>
    <w:p w14:paraId="33222E1E"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r w:rsidRPr="003D7BA0">
        <w:rPr>
          <w:rFonts w:asciiTheme="minorHAnsi" w:hAnsiTheme="minorHAnsi"/>
          <w:sz w:val="22"/>
          <w:szCs w:val="22"/>
        </w:rPr>
        <w:t>a)</w:t>
      </w:r>
      <w:r w:rsidRPr="003D7BA0">
        <w:rPr>
          <w:rFonts w:asciiTheme="minorHAnsi" w:hAnsiTheme="minorHAnsi"/>
          <w:sz w:val="22"/>
          <w:szCs w:val="22"/>
        </w:rPr>
        <w:tab/>
        <w:t xml:space="preserve">„Používanie ekologických mazív a ekologických hydraulických olejov v produkcii a zberovej technológii“ výškou rozdielu medzi cenou ekologických </w:t>
      </w:r>
      <w:r w:rsidR="00A045FC">
        <w:rPr>
          <w:rFonts w:asciiTheme="minorHAnsi" w:hAnsiTheme="minorHAnsi"/>
          <w:sz w:val="22"/>
          <w:szCs w:val="22"/>
        </w:rPr>
        <w:t xml:space="preserve"> a </w:t>
      </w:r>
      <w:r w:rsidR="00A045FC" w:rsidRPr="003D7BA0">
        <w:rPr>
          <w:rFonts w:asciiTheme="minorHAnsi" w:hAnsiTheme="minorHAnsi"/>
          <w:sz w:val="22"/>
          <w:szCs w:val="22"/>
        </w:rPr>
        <w:t>konvenčných</w:t>
      </w:r>
      <w:r w:rsidR="00A045FC">
        <w:rPr>
          <w:rFonts w:asciiTheme="minorHAnsi" w:hAnsiTheme="minorHAnsi"/>
          <w:sz w:val="22"/>
          <w:szCs w:val="22"/>
        </w:rPr>
        <w:t xml:space="preserve"> mazív</w:t>
      </w:r>
      <w:r w:rsidR="00A045FC" w:rsidRPr="003D7BA0">
        <w:rPr>
          <w:rFonts w:asciiTheme="minorHAnsi" w:hAnsiTheme="minorHAnsi"/>
          <w:sz w:val="22"/>
          <w:szCs w:val="22"/>
        </w:rPr>
        <w:t xml:space="preserve"> </w:t>
      </w:r>
      <w:r w:rsidRPr="003D7BA0">
        <w:rPr>
          <w:rFonts w:asciiTheme="minorHAnsi" w:hAnsiTheme="minorHAnsi"/>
          <w:sz w:val="22"/>
          <w:szCs w:val="22"/>
        </w:rPr>
        <w:t xml:space="preserve">alebo hydraulických olejov, </w:t>
      </w:r>
    </w:p>
    <w:p w14:paraId="41500A3E"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r w:rsidRPr="003D7BA0">
        <w:rPr>
          <w:rFonts w:asciiTheme="minorHAnsi" w:hAnsiTheme="minorHAnsi"/>
          <w:sz w:val="22"/>
          <w:szCs w:val="22"/>
        </w:rPr>
        <w:t>b)</w:t>
      </w:r>
      <w:r w:rsidRPr="003D7BA0">
        <w:rPr>
          <w:rFonts w:asciiTheme="minorHAnsi" w:hAnsiTheme="minorHAnsi"/>
          <w:sz w:val="22"/>
          <w:szCs w:val="22"/>
        </w:rPr>
        <w:tab/>
        <w:t xml:space="preserve">„Aplikácia biologických prostriedkov na ochranu, zlepšenie rastu a kondície rastlín aj </w:t>
      </w:r>
      <w:r w:rsidR="00A045FC">
        <w:rPr>
          <w:rFonts w:asciiTheme="minorHAnsi" w:hAnsiTheme="minorHAnsi"/>
          <w:sz w:val="22"/>
          <w:szCs w:val="22"/>
        </w:rPr>
        <w:t xml:space="preserve">                                    </w:t>
      </w:r>
      <w:r w:rsidRPr="003D7BA0">
        <w:rPr>
          <w:rFonts w:asciiTheme="minorHAnsi" w:hAnsiTheme="minorHAnsi"/>
          <w:sz w:val="22"/>
          <w:szCs w:val="22"/>
        </w:rPr>
        <w:t>v konvenčnom pestovaní“ výškou rozdielu medzi cenou biologických</w:t>
      </w:r>
      <w:r w:rsidR="00A045FC">
        <w:rPr>
          <w:rFonts w:asciiTheme="minorHAnsi" w:hAnsiTheme="minorHAnsi"/>
          <w:sz w:val="22"/>
          <w:szCs w:val="22"/>
        </w:rPr>
        <w:t xml:space="preserve"> a </w:t>
      </w:r>
      <w:r w:rsidR="00A045FC" w:rsidRPr="003D7BA0">
        <w:rPr>
          <w:rFonts w:asciiTheme="minorHAnsi" w:hAnsiTheme="minorHAnsi"/>
          <w:sz w:val="22"/>
          <w:szCs w:val="22"/>
        </w:rPr>
        <w:t xml:space="preserve">konvenčných </w:t>
      </w:r>
      <w:r w:rsidRPr="003D7BA0">
        <w:rPr>
          <w:rFonts w:asciiTheme="minorHAnsi" w:hAnsiTheme="minorHAnsi"/>
          <w:sz w:val="22"/>
          <w:szCs w:val="22"/>
        </w:rPr>
        <w:t xml:space="preserve"> prípravkov </w:t>
      </w:r>
      <w:r w:rsidR="00A045FC">
        <w:rPr>
          <w:rFonts w:asciiTheme="minorHAnsi" w:hAnsiTheme="minorHAnsi"/>
          <w:sz w:val="22"/>
          <w:szCs w:val="22"/>
        </w:rPr>
        <w:t xml:space="preserve">                          </w:t>
      </w:r>
      <w:r w:rsidRPr="003D7BA0">
        <w:rPr>
          <w:rFonts w:asciiTheme="minorHAnsi" w:hAnsiTheme="minorHAnsi"/>
          <w:sz w:val="22"/>
          <w:szCs w:val="22"/>
        </w:rPr>
        <w:t xml:space="preserve">na ochranu rastlín, </w:t>
      </w:r>
    </w:p>
    <w:p w14:paraId="36A5C218"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r w:rsidRPr="003D7BA0">
        <w:rPr>
          <w:rFonts w:asciiTheme="minorHAnsi" w:hAnsiTheme="minorHAnsi"/>
          <w:sz w:val="22"/>
          <w:szCs w:val="22"/>
        </w:rPr>
        <w:t>c)</w:t>
      </w:r>
      <w:r w:rsidRPr="003D7BA0">
        <w:rPr>
          <w:rFonts w:asciiTheme="minorHAnsi" w:hAnsiTheme="minorHAnsi"/>
          <w:sz w:val="22"/>
          <w:szCs w:val="22"/>
        </w:rPr>
        <w:tab/>
        <w:t>„Náhrada minerálnych substrátov organickými (v hydroponickom pestovaní zeleniny v skleníkoch) a ich ďalšie spracovanie“ výškou rozdielu medzi cenou</w:t>
      </w:r>
      <w:r w:rsidR="00AC1141">
        <w:rPr>
          <w:rFonts w:asciiTheme="minorHAnsi" w:hAnsiTheme="minorHAnsi"/>
          <w:sz w:val="22"/>
          <w:szCs w:val="22"/>
        </w:rPr>
        <w:t> </w:t>
      </w:r>
      <w:r w:rsidRPr="003D7BA0">
        <w:rPr>
          <w:rFonts w:asciiTheme="minorHAnsi" w:hAnsiTheme="minorHAnsi"/>
          <w:sz w:val="22"/>
          <w:szCs w:val="22"/>
        </w:rPr>
        <w:t>organických</w:t>
      </w:r>
      <w:r w:rsidR="00A045FC">
        <w:rPr>
          <w:rFonts w:asciiTheme="minorHAnsi" w:hAnsiTheme="minorHAnsi"/>
          <w:sz w:val="22"/>
          <w:szCs w:val="22"/>
        </w:rPr>
        <w:t xml:space="preserve"> a </w:t>
      </w:r>
      <w:r w:rsidR="00A045FC" w:rsidRPr="003D7BA0">
        <w:rPr>
          <w:rFonts w:asciiTheme="minorHAnsi" w:hAnsiTheme="minorHAnsi"/>
          <w:sz w:val="22"/>
          <w:szCs w:val="22"/>
        </w:rPr>
        <w:t>minerálnych</w:t>
      </w:r>
      <w:r w:rsidR="00A045FC">
        <w:rPr>
          <w:rFonts w:asciiTheme="minorHAnsi" w:hAnsiTheme="minorHAnsi"/>
          <w:sz w:val="22"/>
          <w:szCs w:val="22"/>
        </w:rPr>
        <w:t> </w:t>
      </w:r>
      <w:r w:rsidRPr="003D7BA0">
        <w:rPr>
          <w:rFonts w:asciiTheme="minorHAnsi" w:hAnsiTheme="minorHAnsi"/>
          <w:sz w:val="22"/>
          <w:szCs w:val="22"/>
        </w:rPr>
        <w:t>substrátov.</w:t>
      </w:r>
    </w:p>
    <w:p w14:paraId="1013D6D5" w14:textId="77777777" w:rsidR="003D7BA0" w:rsidRPr="003D7BA0" w:rsidRDefault="003D7BA0" w:rsidP="003D7BA0">
      <w:pPr>
        <w:widowControl w:val="0"/>
        <w:pBdr>
          <w:bottom w:val="single" w:sz="4" w:space="1" w:color="auto"/>
        </w:pBdr>
        <w:suppressAutoHyphens/>
        <w:jc w:val="both"/>
        <w:rPr>
          <w:rFonts w:asciiTheme="minorHAnsi" w:hAnsiTheme="minorHAnsi"/>
          <w:sz w:val="22"/>
          <w:szCs w:val="22"/>
        </w:rPr>
      </w:pPr>
    </w:p>
    <w:p w14:paraId="64256120" w14:textId="2DFC0539" w:rsidR="003D7BA0" w:rsidRDefault="003D7BA0" w:rsidP="003D7BA0">
      <w:pPr>
        <w:widowControl w:val="0"/>
        <w:pBdr>
          <w:bottom w:val="single" w:sz="4" w:space="1" w:color="auto"/>
        </w:pBdr>
        <w:suppressAutoHyphens/>
        <w:jc w:val="both"/>
        <w:rPr>
          <w:rFonts w:asciiTheme="minorHAnsi" w:hAnsiTheme="minorHAnsi"/>
          <w:sz w:val="22"/>
          <w:szCs w:val="22"/>
        </w:rPr>
      </w:pPr>
      <w:r w:rsidRPr="003D7BA0">
        <w:rPr>
          <w:rFonts w:asciiTheme="minorHAnsi" w:hAnsiTheme="minorHAnsi"/>
          <w:sz w:val="22"/>
          <w:szCs w:val="22"/>
        </w:rPr>
        <w:t>Výška špecifických nákladov na každú z uvedených akcií (ďalej len „akcie“) sa teda určuje ako rozdiel medzi cenou</w:t>
      </w:r>
      <w:r>
        <w:rPr>
          <w:rFonts w:asciiTheme="minorHAnsi" w:hAnsiTheme="minorHAnsi"/>
          <w:sz w:val="22"/>
          <w:szCs w:val="22"/>
        </w:rPr>
        <w:t xml:space="preserve"> </w:t>
      </w:r>
      <w:r w:rsidRPr="003D7BA0">
        <w:rPr>
          <w:rFonts w:asciiTheme="minorHAnsi" w:hAnsiTheme="minorHAnsi"/>
          <w:sz w:val="22"/>
          <w:szCs w:val="22"/>
        </w:rPr>
        <w:t>ekologickej náhrady</w:t>
      </w:r>
      <w:r>
        <w:rPr>
          <w:rFonts w:asciiTheme="minorHAnsi" w:hAnsiTheme="minorHAnsi"/>
          <w:sz w:val="22"/>
          <w:szCs w:val="22"/>
        </w:rPr>
        <w:t xml:space="preserve"> tohto</w:t>
      </w:r>
      <w:r w:rsidRPr="003D7BA0">
        <w:rPr>
          <w:rFonts w:asciiTheme="minorHAnsi" w:hAnsiTheme="minorHAnsi"/>
          <w:sz w:val="22"/>
          <w:szCs w:val="22"/>
        </w:rPr>
        <w:t xml:space="preserve"> konvenčne používaného tovaru a cenou </w:t>
      </w:r>
      <w:r w:rsidR="00C81C9C">
        <w:rPr>
          <w:rFonts w:asciiTheme="minorHAnsi" w:hAnsiTheme="minorHAnsi"/>
          <w:sz w:val="22"/>
          <w:szCs w:val="22"/>
        </w:rPr>
        <w:t>tohto konvenčne používaného tovaru.</w:t>
      </w:r>
      <w:r w:rsidRPr="003D7BA0">
        <w:rPr>
          <w:rFonts w:asciiTheme="minorHAnsi" w:hAnsiTheme="minorHAnsi"/>
          <w:sz w:val="22"/>
          <w:szCs w:val="22"/>
        </w:rPr>
        <w:t xml:space="preserve"> Cenu ekologickej náhrady, ktorú organizácia výrobcov v sektore ovocia a zeleniny podľa čl. 152 nariadenia (EÚ) č. 1308/2013 v platnom znení (ďalej len „organizácia výrobcov“) </w:t>
      </w:r>
      <w:r w:rsidRPr="001C368E">
        <w:rPr>
          <w:rFonts w:asciiTheme="minorHAnsi" w:hAnsiTheme="minorHAnsi"/>
          <w:b/>
          <w:sz w:val="22"/>
          <w:szCs w:val="22"/>
        </w:rPr>
        <w:t xml:space="preserve">alebo jej člen </w:t>
      </w:r>
      <w:r w:rsidRPr="003D7BA0">
        <w:rPr>
          <w:rFonts w:asciiTheme="minorHAnsi" w:hAnsiTheme="minorHAnsi"/>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ku ktorým podľa čl. 12 ods. 2 vykonávacieho nariadenia Komisie (EÚ) 2017/892 z 13. marca 2017, ktorým sa stanovujú pravidlá uplatňovania nariadenia Európskeho parlamentu a Rady (EÚ) č. 1308/2013, pokiaľ ide o sektory ovocia a zeleniny a spracovaného ovocia a zeleniny (Ú. v. ES L 138 25.5.2017) a podľa § 4 ods. 5 písm. a) a 6 nariadenia vlády Slovenskej republiky č. 273/2017 Z. z. o podmienkach vykonávania niektorých opatrení spoločnej organizácie poľnohospodárskych trhov v sektore ovocia a zeleniny prikladá aj kópie dokladov o výdavkoch, ktoré ona alebo jej člen na zaplatenie ceny tejto ekologickej náhrady pri realizácii jej operačného programu </w:t>
      </w:r>
      <w:r w:rsidRPr="003D7BA0">
        <w:rPr>
          <w:rFonts w:asciiTheme="minorHAnsi" w:hAnsiTheme="minorHAnsi"/>
          <w:sz w:val="22"/>
          <w:szCs w:val="22"/>
        </w:rPr>
        <w:lastRenderedPageBreak/>
        <w:t>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28CAB798" w14:textId="77777777" w:rsidR="00A045FC" w:rsidRPr="00A045FC" w:rsidRDefault="00A045FC" w:rsidP="00A045FC">
      <w:pPr>
        <w:widowControl w:val="0"/>
        <w:pBdr>
          <w:bottom w:val="single" w:sz="4" w:space="1" w:color="auto"/>
        </w:pBdr>
        <w:suppressAutoHyphens/>
        <w:jc w:val="both"/>
        <w:rPr>
          <w:rFonts w:asciiTheme="minorHAnsi" w:hAnsiTheme="minorHAnsi"/>
          <w:b/>
          <w:sz w:val="22"/>
          <w:szCs w:val="22"/>
        </w:rPr>
      </w:pPr>
      <w:r w:rsidRPr="00A045FC">
        <w:rPr>
          <w:rFonts w:asciiTheme="minorHAnsi" w:hAnsiTheme="minorHAnsi"/>
          <w:b/>
          <w:sz w:val="22"/>
          <w:szCs w:val="22"/>
        </w:rPr>
        <w:t xml:space="preserve">Výpočet paušálnych sadzieb osobitných nákladov je  možný podľa hypotetického príkladu </w:t>
      </w:r>
      <w:r>
        <w:rPr>
          <w:rFonts w:asciiTheme="minorHAnsi" w:hAnsiTheme="minorHAnsi"/>
          <w:b/>
          <w:sz w:val="22"/>
          <w:szCs w:val="22"/>
        </w:rPr>
        <w:t xml:space="preserve">                               </w:t>
      </w:r>
      <w:r w:rsidRPr="00A045FC">
        <w:rPr>
          <w:rFonts w:asciiTheme="minorHAnsi" w:hAnsiTheme="minorHAnsi"/>
          <w:b/>
          <w:sz w:val="22"/>
          <w:szCs w:val="22"/>
        </w:rPr>
        <w:t xml:space="preserve">pre ilustráciu:      </w:t>
      </w:r>
    </w:p>
    <w:p w14:paraId="03F1FF70" w14:textId="77777777" w:rsidR="00A045FC" w:rsidRDefault="00A045FC" w:rsidP="003D7BA0">
      <w:pPr>
        <w:widowControl w:val="0"/>
        <w:pBdr>
          <w:bottom w:val="single" w:sz="4" w:space="1" w:color="auto"/>
        </w:pBdr>
        <w:suppressAutoHyphens/>
        <w:jc w:val="both"/>
        <w:rPr>
          <w:rFonts w:asciiTheme="minorHAnsi" w:hAnsiTheme="minorHAnsi"/>
          <w:sz w:val="22"/>
          <w:szCs w:val="22"/>
        </w:rPr>
      </w:pPr>
    </w:p>
    <w:p w14:paraId="75E12E85" w14:textId="27276936" w:rsidR="00A54DF7" w:rsidRPr="00A54DF7" w:rsidRDefault="00A54DF7" w:rsidP="001C368E">
      <w:pPr>
        <w:widowControl w:val="0"/>
        <w:pBdr>
          <w:bottom w:val="single" w:sz="4" w:space="1" w:color="auto"/>
        </w:pBdr>
        <w:suppressAutoHyphens/>
        <w:jc w:val="both"/>
        <w:rPr>
          <w:rFonts w:asciiTheme="minorHAnsi" w:hAnsiTheme="minorHAnsi"/>
          <w:b/>
          <w:sz w:val="22"/>
          <w:szCs w:val="22"/>
        </w:rPr>
      </w:pPr>
      <w:r>
        <w:rPr>
          <w:rFonts w:asciiTheme="minorHAnsi" w:hAnsiTheme="minorHAnsi"/>
          <w:sz w:val="22"/>
          <w:szCs w:val="22"/>
        </w:rPr>
        <w:t>V</w:t>
      </w:r>
      <w:r w:rsidR="00092FEE">
        <w:rPr>
          <w:rFonts w:asciiTheme="minorHAnsi" w:hAnsiTheme="minorHAnsi"/>
          <w:sz w:val="22"/>
          <w:szCs w:val="22"/>
        </w:rPr>
        <w:t xml:space="preserve">ýšku </w:t>
      </w:r>
      <w:r w:rsidR="00EB31F6">
        <w:rPr>
          <w:rFonts w:asciiTheme="minorHAnsi" w:hAnsiTheme="minorHAnsi"/>
          <w:sz w:val="22"/>
          <w:szCs w:val="22"/>
        </w:rPr>
        <w:t xml:space="preserve">paušálnej sadzby </w:t>
      </w:r>
      <w:r w:rsidR="00092FEE">
        <w:rPr>
          <w:rFonts w:asciiTheme="minorHAnsi" w:hAnsiTheme="minorHAnsi"/>
          <w:sz w:val="22"/>
          <w:szCs w:val="22"/>
        </w:rPr>
        <w:t>osobitných nákladov</w:t>
      </w:r>
      <w:r w:rsidR="00EB31F6">
        <w:rPr>
          <w:rFonts w:asciiTheme="minorHAnsi" w:hAnsiTheme="minorHAnsi"/>
          <w:sz w:val="22"/>
          <w:szCs w:val="22"/>
        </w:rPr>
        <w:t xml:space="preserve"> na h</w:t>
      </w:r>
      <w:r w:rsidR="00A045FC">
        <w:rPr>
          <w:rFonts w:asciiTheme="minorHAnsi" w:hAnsiTheme="minorHAnsi"/>
          <w:sz w:val="22"/>
          <w:szCs w:val="22"/>
        </w:rPr>
        <w:t>ektár</w:t>
      </w:r>
      <w:r w:rsidR="00092FEE">
        <w:rPr>
          <w:rFonts w:asciiTheme="minorHAnsi" w:hAnsiTheme="minorHAnsi"/>
          <w:sz w:val="22"/>
          <w:szCs w:val="22"/>
        </w:rPr>
        <w:t xml:space="preserve"> </w:t>
      </w:r>
      <w:r w:rsidR="00092FEE" w:rsidRPr="00092FEE">
        <w:rPr>
          <w:rFonts w:asciiTheme="minorHAnsi" w:hAnsiTheme="minorHAnsi"/>
          <w:b/>
          <w:sz w:val="22"/>
          <w:szCs w:val="22"/>
        </w:rPr>
        <w:t xml:space="preserve">si </w:t>
      </w:r>
      <w:r>
        <w:rPr>
          <w:rFonts w:asciiTheme="minorHAnsi" w:hAnsiTheme="minorHAnsi"/>
          <w:b/>
          <w:sz w:val="22"/>
          <w:szCs w:val="22"/>
        </w:rPr>
        <w:t xml:space="preserve"> môže </w:t>
      </w:r>
      <w:r w:rsidR="00092FEE" w:rsidRPr="00092FEE">
        <w:rPr>
          <w:rFonts w:asciiTheme="minorHAnsi" w:hAnsiTheme="minorHAnsi"/>
          <w:b/>
          <w:sz w:val="22"/>
          <w:szCs w:val="22"/>
        </w:rPr>
        <w:t>žiadateľ  uv</w:t>
      </w:r>
      <w:r>
        <w:rPr>
          <w:rFonts w:asciiTheme="minorHAnsi" w:hAnsiTheme="minorHAnsi"/>
          <w:b/>
          <w:sz w:val="22"/>
          <w:szCs w:val="22"/>
        </w:rPr>
        <w:t>iesť</w:t>
      </w:r>
      <w:r w:rsidR="00092FEE" w:rsidRPr="00092FEE">
        <w:rPr>
          <w:rFonts w:asciiTheme="minorHAnsi" w:hAnsiTheme="minorHAnsi"/>
          <w:b/>
          <w:sz w:val="22"/>
          <w:szCs w:val="22"/>
        </w:rPr>
        <w:t xml:space="preserve"> vo svojom operačnom programe podľa  čl. 25 ods. 1 písm d) vykonávacieho nariadenia Komisie (EÚ)  2017/892</w:t>
      </w:r>
      <w:r w:rsidR="00092FEE" w:rsidRPr="00092FEE">
        <w:rPr>
          <w:rFonts w:asciiTheme="minorHAnsi" w:hAnsiTheme="minorHAnsi"/>
          <w:sz w:val="22"/>
          <w:szCs w:val="22"/>
        </w:rPr>
        <w:t xml:space="preserve"> z 13. marca 2017, ktorým sa stanovujú pravidlá uplatňovania nariadenia Európskeho parlamentu a Rady (EÚ) </w:t>
      </w:r>
      <w:r w:rsidR="00EB31F6">
        <w:rPr>
          <w:rFonts w:asciiTheme="minorHAnsi" w:hAnsiTheme="minorHAnsi"/>
          <w:sz w:val="22"/>
          <w:szCs w:val="22"/>
        </w:rPr>
        <w:t xml:space="preserve">                       </w:t>
      </w:r>
      <w:r w:rsidR="00092FEE" w:rsidRPr="00092FEE">
        <w:rPr>
          <w:rFonts w:asciiTheme="minorHAnsi" w:hAnsiTheme="minorHAnsi"/>
          <w:sz w:val="22"/>
          <w:szCs w:val="22"/>
        </w:rPr>
        <w:t>č. 1308/2013, pokiaľ ide o sektory ovocia a zeleniny a spracovaného ovocia a zeleniny v platnom znení (ďalej len „nariadenie Komisie (EÚ) 2017/892“)</w:t>
      </w:r>
      <w:r w:rsidR="00092FEE">
        <w:rPr>
          <w:rFonts w:asciiTheme="minorHAnsi" w:hAnsiTheme="minorHAnsi"/>
          <w:sz w:val="22"/>
          <w:szCs w:val="22"/>
        </w:rPr>
        <w:t xml:space="preserve"> pri environmentálnom opatrení: </w:t>
      </w:r>
      <w:r w:rsidR="001C368E" w:rsidRPr="001C368E">
        <w:rPr>
          <w:rFonts w:asciiTheme="minorHAnsi" w:hAnsiTheme="minorHAnsi"/>
          <w:sz w:val="22"/>
          <w:szCs w:val="22"/>
        </w:rPr>
        <w:t xml:space="preserve"> </w:t>
      </w:r>
      <w:r w:rsidR="001C368E">
        <w:rPr>
          <w:rFonts w:asciiTheme="minorHAnsi" w:hAnsiTheme="minorHAnsi"/>
          <w:sz w:val="22"/>
          <w:szCs w:val="22"/>
        </w:rPr>
        <w:t xml:space="preserve"> </w:t>
      </w:r>
      <w:r w:rsidR="00092FEE">
        <w:rPr>
          <w:rFonts w:asciiTheme="minorHAnsi" w:hAnsiTheme="minorHAnsi"/>
          <w:sz w:val="22"/>
          <w:szCs w:val="22"/>
        </w:rPr>
        <w:t>„</w:t>
      </w:r>
      <w:r w:rsidR="001C368E" w:rsidRPr="001C368E">
        <w:rPr>
          <w:rFonts w:asciiTheme="minorHAnsi" w:hAnsiTheme="minorHAnsi"/>
          <w:sz w:val="22"/>
          <w:szCs w:val="22"/>
        </w:rPr>
        <w:t>Aplikácia biologických prostriedkov na ochranu, zlepšenie rastu a kondície rastlín aj v konvenčnom pestovaní“ výškou rozdielu medzi cenou konvenčných a biologických prípravkov na ochranu rastlín</w:t>
      </w:r>
      <w:r w:rsidR="00092FEE">
        <w:rPr>
          <w:rFonts w:asciiTheme="minorHAnsi" w:hAnsiTheme="minorHAnsi"/>
          <w:sz w:val="22"/>
          <w:szCs w:val="22"/>
        </w:rPr>
        <w:t xml:space="preserve">“. </w:t>
      </w:r>
      <w:r>
        <w:rPr>
          <w:rFonts w:asciiTheme="minorHAnsi" w:hAnsiTheme="minorHAnsi"/>
          <w:sz w:val="22"/>
          <w:szCs w:val="22"/>
        </w:rPr>
        <w:t xml:space="preserve"> </w:t>
      </w:r>
      <w:r w:rsidRPr="00EB31F6">
        <w:rPr>
          <w:rFonts w:asciiTheme="minorHAnsi" w:hAnsiTheme="minorHAnsi"/>
          <w:b/>
          <w:sz w:val="22"/>
          <w:szCs w:val="22"/>
        </w:rPr>
        <w:t>Určovanie paušálnych sadzieb osobitných nákladov sa určuje pre každú plodinu zvlášť</w:t>
      </w:r>
      <w:r w:rsidR="00AC1141" w:rsidRPr="00EB31F6">
        <w:rPr>
          <w:rFonts w:asciiTheme="minorHAnsi" w:hAnsiTheme="minorHAnsi"/>
          <w:b/>
          <w:sz w:val="22"/>
          <w:szCs w:val="22"/>
        </w:rPr>
        <w:t xml:space="preserve"> a</w:t>
      </w:r>
      <w:r w:rsidR="000E431E">
        <w:rPr>
          <w:rFonts w:asciiTheme="minorHAnsi" w:hAnsiTheme="minorHAnsi"/>
          <w:b/>
          <w:sz w:val="22"/>
          <w:szCs w:val="22"/>
        </w:rPr>
        <w:t> </w:t>
      </w:r>
      <w:r w:rsidR="00AC1141" w:rsidRPr="00EB31F6">
        <w:rPr>
          <w:rFonts w:asciiTheme="minorHAnsi" w:hAnsiTheme="minorHAnsi"/>
          <w:b/>
          <w:sz w:val="22"/>
          <w:szCs w:val="22"/>
        </w:rPr>
        <w:t>je</w:t>
      </w:r>
      <w:r w:rsidR="000E431E">
        <w:rPr>
          <w:rFonts w:asciiTheme="minorHAnsi" w:hAnsiTheme="minorHAnsi"/>
          <w:b/>
          <w:sz w:val="22"/>
          <w:szCs w:val="22"/>
        </w:rPr>
        <w:t xml:space="preserve"> na</w:t>
      </w:r>
      <w:r w:rsidR="00AC1141" w:rsidRPr="00EB31F6">
        <w:rPr>
          <w:rFonts w:asciiTheme="minorHAnsi" w:hAnsiTheme="minorHAnsi"/>
          <w:b/>
          <w:sz w:val="22"/>
          <w:szCs w:val="22"/>
        </w:rPr>
        <w:t xml:space="preserve"> </w:t>
      </w:r>
      <w:r w:rsidR="00EB31F6">
        <w:rPr>
          <w:rFonts w:asciiTheme="minorHAnsi" w:hAnsiTheme="minorHAnsi"/>
          <w:b/>
          <w:sz w:val="22"/>
          <w:szCs w:val="22"/>
        </w:rPr>
        <w:t>z</w:t>
      </w:r>
      <w:r w:rsidR="00AC1141" w:rsidRPr="00EB31F6">
        <w:rPr>
          <w:rFonts w:asciiTheme="minorHAnsi" w:hAnsiTheme="minorHAnsi"/>
          <w:b/>
          <w:sz w:val="22"/>
          <w:szCs w:val="22"/>
        </w:rPr>
        <w:t>áklade definícii</w:t>
      </w:r>
      <w:r w:rsidR="00EB31F6" w:rsidRPr="00EB31F6">
        <w:rPr>
          <w:rFonts w:asciiTheme="minorHAnsi" w:hAnsiTheme="minorHAnsi"/>
          <w:b/>
          <w:sz w:val="22"/>
          <w:szCs w:val="22"/>
        </w:rPr>
        <w:t xml:space="preserve"> pojmu „osobitné náklady“ v čl. 2 písm. m) delegovaného nariadenia (EÚ) 2017/891</w:t>
      </w:r>
      <w:r w:rsidRPr="00EB31F6">
        <w:rPr>
          <w:rFonts w:asciiTheme="minorHAnsi" w:hAnsiTheme="minorHAnsi"/>
          <w:sz w:val="22"/>
          <w:szCs w:val="22"/>
        </w:rPr>
        <w:t>.</w:t>
      </w:r>
      <w:r w:rsidR="00EB31F6">
        <w:rPr>
          <w:rFonts w:asciiTheme="minorHAnsi" w:hAnsiTheme="minorHAnsi"/>
          <w:sz w:val="22"/>
          <w:szCs w:val="22"/>
        </w:rPr>
        <w:t xml:space="preserve"> </w:t>
      </w:r>
      <w:r w:rsidR="00EB31F6" w:rsidRPr="00EB31F6">
        <w:rPr>
          <w:rFonts w:asciiTheme="minorHAnsi" w:hAnsiTheme="minorHAnsi"/>
          <w:sz w:val="22"/>
          <w:szCs w:val="22"/>
        </w:rPr>
        <w:t>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Pr>
          <w:rFonts w:asciiTheme="minorHAnsi" w:hAnsiTheme="minorHAnsi"/>
          <w:sz w:val="22"/>
          <w:szCs w:val="22"/>
        </w:rPr>
        <w:t>e</w:t>
      </w:r>
      <w:r w:rsidR="00EB31F6" w:rsidRPr="00EB31F6">
        <w:rPr>
          <w:rFonts w:asciiTheme="minorHAnsi" w:hAnsiTheme="minorHAnsi"/>
          <w:sz w:val="22"/>
          <w:szCs w:val="22"/>
        </w:rPr>
        <w:t>“</w:t>
      </w:r>
      <w:r w:rsidR="000E431E">
        <w:rPr>
          <w:rFonts w:asciiTheme="minorHAnsi" w:hAnsiTheme="minorHAnsi"/>
          <w:sz w:val="22"/>
          <w:szCs w:val="22"/>
        </w:rPr>
        <w:t>, výpočet uvedený nižšie</w:t>
      </w:r>
      <w:r w:rsidR="00EB31F6" w:rsidRPr="00EB31F6">
        <w:rPr>
          <w:rFonts w:asciiTheme="minorHAnsi" w:hAnsiTheme="minorHAnsi"/>
          <w:sz w:val="22"/>
          <w:szCs w:val="22"/>
        </w:rPr>
        <w:t>), po odpočítaní dodatočných príjmov alebo úspor nákladov tých členov, ktoré použitím uvedenej ekologickej náhrady naopak dosiahli.</w:t>
      </w:r>
      <w:r w:rsidR="00EB31F6">
        <w:rPr>
          <w:rFonts w:asciiTheme="minorHAnsi" w:hAnsiTheme="minorHAnsi"/>
          <w:b/>
          <w:sz w:val="22"/>
          <w:szCs w:val="22"/>
        </w:rPr>
        <w:t xml:space="preserve">  </w:t>
      </w:r>
      <w:r w:rsidRPr="00A54DF7">
        <w:rPr>
          <w:rFonts w:asciiTheme="minorHAnsi" w:hAnsiTheme="minorHAnsi"/>
          <w:b/>
          <w:sz w:val="22"/>
          <w:szCs w:val="22"/>
        </w:rPr>
        <w:t xml:space="preserve">  </w:t>
      </w:r>
    </w:p>
    <w:p w14:paraId="5AC2A56B" w14:textId="77777777" w:rsidR="00EB31F6" w:rsidRDefault="00EB31F6" w:rsidP="001C368E">
      <w:pPr>
        <w:widowControl w:val="0"/>
        <w:pBdr>
          <w:bottom w:val="single" w:sz="4" w:space="1" w:color="auto"/>
        </w:pBdr>
        <w:suppressAutoHyphens/>
        <w:jc w:val="both"/>
        <w:rPr>
          <w:rFonts w:asciiTheme="minorHAnsi" w:hAnsiTheme="minorHAnsi"/>
          <w:sz w:val="22"/>
          <w:szCs w:val="22"/>
        </w:rPr>
      </w:pPr>
    </w:p>
    <w:p w14:paraId="7850D282" w14:textId="77777777" w:rsidR="00A54DF7" w:rsidRDefault="00A54DF7" w:rsidP="001C368E">
      <w:pPr>
        <w:widowControl w:val="0"/>
        <w:pBdr>
          <w:bottom w:val="single" w:sz="4" w:space="1" w:color="auto"/>
        </w:pBdr>
        <w:suppressAutoHyphens/>
        <w:jc w:val="both"/>
        <w:rPr>
          <w:rFonts w:asciiTheme="minorHAnsi" w:hAnsiTheme="minorHAnsi"/>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14:paraId="37920E66" w14:textId="77777777" w:rsidTr="00A54DF7">
        <w:tc>
          <w:tcPr>
            <w:tcW w:w="2265" w:type="dxa"/>
          </w:tcPr>
          <w:p w14:paraId="4FA8C0DC" w14:textId="77777777" w:rsidR="00A54DF7" w:rsidRDefault="00A54DF7" w:rsidP="001C368E">
            <w:pPr>
              <w:widowControl w:val="0"/>
              <w:suppressAutoHyphens/>
              <w:jc w:val="both"/>
              <w:rPr>
                <w:rFonts w:asciiTheme="minorHAnsi" w:hAnsiTheme="minorHAnsi"/>
                <w:sz w:val="22"/>
                <w:szCs w:val="22"/>
              </w:rPr>
            </w:pPr>
          </w:p>
        </w:tc>
        <w:tc>
          <w:tcPr>
            <w:tcW w:w="2265" w:type="dxa"/>
          </w:tcPr>
          <w:p w14:paraId="17FB86AD" w14:textId="77777777" w:rsidR="00A54DF7" w:rsidRPr="00A54DF7" w:rsidRDefault="00A54DF7" w:rsidP="00A54DF7">
            <w:pPr>
              <w:pStyle w:val="Odsekzoznamu"/>
              <w:widowControl w:val="0"/>
              <w:numPr>
                <w:ilvl w:val="0"/>
                <w:numId w:val="1"/>
              </w:numPr>
              <w:tabs>
                <w:tab w:val="left" w:pos="316"/>
              </w:tabs>
              <w:suppressAutoHyphens/>
              <w:ind w:left="32" w:firstLine="0"/>
              <w:rPr>
                <w:rFonts w:asciiTheme="minorHAnsi" w:hAnsiTheme="minorHAnsi"/>
                <w:sz w:val="22"/>
                <w:szCs w:val="22"/>
              </w:rPr>
            </w:pPr>
            <w:r w:rsidRPr="00A54DF7">
              <w:rPr>
                <w:rFonts w:asciiTheme="minorHAnsi" w:hAnsiTheme="minorHAnsi"/>
                <w:sz w:val="22"/>
                <w:szCs w:val="22"/>
              </w:rPr>
              <w:t>ekologick</w:t>
            </w:r>
            <w:r>
              <w:rPr>
                <w:rFonts w:asciiTheme="minorHAnsi" w:hAnsiTheme="minorHAnsi"/>
                <w:sz w:val="22"/>
                <w:szCs w:val="22"/>
              </w:rPr>
              <w:t>á</w:t>
            </w:r>
            <w:r w:rsidRPr="00A54DF7">
              <w:rPr>
                <w:rFonts w:asciiTheme="minorHAnsi" w:hAnsiTheme="minorHAnsi"/>
                <w:sz w:val="22"/>
                <w:szCs w:val="22"/>
              </w:rPr>
              <w:t xml:space="preserve"> náhrad</w:t>
            </w:r>
            <w:r>
              <w:rPr>
                <w:rFonts w:asciiTheme="minorHAnsi" w:hAnsiTheme="minorHAnsi"/>
                <w:sz w:val="22"/>
                <w:szCs w:val="22"/>
              </w:rPr>
              <w:t>a</w:t>
            </w:r>
            <w:r w:rsidRPr="00A54DF7">
              <w:rPr>
                <w:rFonts w:asciiTheme="minorHAnsi" w:hAnsiTheme="minorHAnsi"/>
                <w:sz w:val="22"/>
                <w:szCs w:val="22"/>
              </w:rPr>
              <w:t xml:space="preserve">  konvenčne používaného </w:t>
            </w:r>
            <w:r>
              <w:rPr>
                <w:rFonts w:asciiTheme="minorHAnsi" w:hAnsiTheme="minorHAnsi"/>
                <w:sz w:val="22"/>
                <w:szCs w:val="22"/>
              </w:rPr>
              <w:t>prípravku na ochranu rastlín</w:t>
            </w:r>
          </w:p>
        </w:tc>
        <w:tc>
          <w:tcPr>
            <w:tcW w:w="2266" w:type="dxa"/>
          </w:tcPr>
          <w:p w14:paraId="276A4AA7" w14:textId="77777777" w:rsidR="00A54DF7" w:rsidRPr="00A54DF7" w:rsidRDefault="00A54DF7" w:rsidP="00543B81">
            <w:pPr>
              <w:pStyle w:val="Odsekzoznamu"/>
              <w:widowControl w:val="0"/>
              <w:numPr>
                <w:ilvl w:val="0"/>
                <w:numId w:val="1"/>
              </w:numPr>
              <w:tabs>
                <w:tab w:val="left" w:pos="319"/>
              </w:tabs>
              <w:suppressAutoHyphens/>
              <w:ind w:left="0" w:firstLine="0"/>
              <w:jc w:val="both"/>
              <w:rPr>
                <w:rFonts w:asciiTheme="minorHAnsi" w:hAnsiTheme="minorHAnsi"/>
                <w:sz w:val="22"/>
                <w:szCs w:val="22"/>
              </w:rPr>
            </w:pPr>
            <w:r w:rsidRPr="00A54DF7">
              <w:rPr>
                <w:rFonts w:asciiTheme="minorHAnsi" w:hAnsiTheme="minorHAnsi"/>
                <w:sz w:val="22"/>
                <w:szCs w:val="22"/>
              </w:rPr>
              <w:t>konvenčne používan</w:t>
            </w:r>
            <w:r w:rsidR="00543B81">
              <w:rPr>
                <w:rFonts w:asciiTheme="minorHAnsi" w:hAnsiTheme="minorHAnsi"/>
                <w:sz w:val="22"/>
                <w:szCs w:val="22"/>
              </w:rPr>
              <w:t>ý</w:t>
            </w:r>
            <w:r w:rsidRPr="00A54DF7">
              <w:rPr>
                <w:rFonts w:asciiTheme="minorHAnsi" w:hAnsiTheme="minorHAnsi"/>
                <w:sz w:val="22"/>
                <w:szCs w:val="22"/>
              </w:rPr>
              <w:t xml:space="preserve"> </w:t>
            </w:r>
            <w:r>
              <w:rPr>
                <w:rFonts w:asciiTheme="minorHAnsi" w:hAnsiTheme="minorHAnsi"/>
                <w:sz w:val="22"/>
                <w:szCs w:val="22"/>
              </w:rPr>
              <w:t>príprav</w:t>
            </w:r>
            <w:r w:rsidR="00543B81">
              <w:rPr>
                <w:rFonts w:asciiTheme="minorHAnsi" w:hAnsiTheme="minorHAnsi"/>
                <w:sz w:val="22"/>
                <w:szCs w:val="22"/>
              </w:rPr>
              <w:t>ok</w:t>
            </w:r>
            <w:r>
              <w:rPr>
                <w:rFonts w:asciiTheme="minorHAnsi" w:hAnsiTheme="minorHAnsi"/>
                <w:sz w:val="22"/>
                <w:szCs w:val="22"/>
              </w:rPr>
              <w:t xml:space="preserve"> na ochranu rastlín</w:t>
            </w:r>
          </w:p>
        </w:tc>
        <w:tc>
          <w:tcPr>
            <w:tcW w:w="2266" w:type="dxa"/>
          </w:tcPr>
          <w:p w14:paraId="33BEBE2A" w14:textId="00BD0EFD" w:rsidR="00A54DF7" w:rsidRPr="00543B81" w:rsidRDefault="00543B81" w:rsidP="00543B81">
            <w:pPr>
              <w:pStyle w:val="Odsekzoznamu"/>
              <w:widowControl w:val="0"/>
              <w:numPr>
                <w:ilvl w:val="0"/>
                <w:numId w:val="1"/>
              </w:numPr>
              <w:suppressAutoHyphens/>
              <w:jc w:val="both"/>
              <w:rPr>
                <w:rFonts w:asciiTheme="minorHAnsi" w:hAnsiTheme="minorHAnsi"/>
                <w:sz w:val="22"/>
                <w:szCs w:val="22"/>
              </w:rPr>
            </w:pPr>
            <w:r>
              <w:rPr>
                <w:rFonts w:asciiTheme="minorHAnsi" w:hAnsiTheme="minorHAnsi"/>
                <w:sz w:val="22"/>
                <w:szCs w:val="22"/>
              </w:rPr>
              <w:t>rozdiel</w:t>
            </w:r>
            <w:r w:rsidR="000E431E">
              <w:rPr>
                <w:rFonts w:asciiTheme="minorHAnsi" w:hAnsiTheme="minorHAnsi"/>
                <w:sz w:val="22"/>
                <w:szCs w:val="22"/>
              </w:rPr>
              <w:t xml:space="preserve"> (A-B)</w:t>
            </w:r>
          </w:p>
        </w:tc>
      </w:tr>
      <w:tr w:rsidR="00A54DF7" w14:paraId="56E0F1C3" w14:textId="77777777" w:rsidTr="00A54DF7">
        <w:tc>
          <w:tcPr>
            <w:tcW w:w="2265" w:type="dxa"/>
          </w:tcPr>
          <w:p w14:paraId="793F4148" w14:textId="77777777" w:rsidR="00A54DF7" w:rsidRPr="00543B81" w:rsidRDefault="00716815" w:rsidP="00716815">
            <w:pPr>
              <w:pStyle w:val="Odsekzoznamu"/>
              <w:widowControl w:val="0"/>
              <w:numPr>
                <w:ilvl w:val="0"/>
                <w:numId w:val="2"/>
              </w:numPr>
              <w:tabs>
                <w:tab w:val="left" w:pos="313"/>
              </w:tabs>
              <w:suppressAutoHyphens/>
              <w:ind w:left="0" w:firstLine="0"/>
              <w:jc w:val="both"/>
              <w:rPr>
                <w:rFonts w:asciiTheme="minorHAnsi" w:hAnsiTheme="minorHAnsi"/>
                <w:sz w:val="22"/>
                <w:szCs w:val="22"/>
              </w:rPr>
            </w:pPr>
            <w:r>
              <w:rPr>
                <w:rFonts w:asciiTheme="minorHAnsi" w:hAnsiTheme="minorHAnsi"/>
                <w:sz w:val="22"/>
                <w:szCs w:val="22"/>
              </w:rPr>
              <w:t xml:space="preserve">vstupné náklady </w:t>
            </w:r>
            <w:r w:rsidR="00672310">
              <w:rPr>
                <w:rFonts w:asciiTheme="minorHAnsi" w:hAnsiTheme="minorHAnsi"/>
                <w:sz w:val="22"/>
                <w:szCs w:val="22"/>
              </w:rPr>
              <w:t xml:space="preserve"> prípravk</w:t>
            </w:r>
            <w:r>
              <w:rPr>
                <w:rFonts w:asciiTheme="minorHAnsi" w:hAnsiTheme="minorHAnsi"/>
                <w:sz w:val="22"/>
                <w:szCs w:val="22"/>
              </w:rPr>
              <w:t>y</w:t>
            </w:r>
            <w:r w:rsidR="00672310">
              <w:rPr>
                <w:rFonts w:asciiTheme="minorHAnsi" w:hAnsiTheme="minorHAnsi"/>
                <w:sz w:val="22"/>
                <w:szCs w:val="22"/>
              </w:rPr>
              <w:t xml:space="preserve"> na ha</w:t>
            </w:r>
            <w:r w:rsidR="007C28AB">
              <w:rPr>
                <w:rStyle w:val="Odkaznavysvetlivku"/>
                <w:rFonts w:asciiTheme="minorHAnsi" w:hAnsiTheme="minorHAnsi"/>
                <w:sz w:val="22"/>
                <w:szCs w:val="22"/>
              </w:rPr>
              <w:endnoteReference w:id="1"/>
            </w:r>
          </w:p>
        </w:tc>
        <w:tc>
          <w:tcPr>
            <w:tcW w:w="2265" w:type="dxa"/>
          </w:tcPr>
          <w:p w14:paraId="0AB86C62" w14:textId="77777777" w:rsidR="00A54DF7" w:rsidRDefault="00543B81" w:rsidP="001C368E">
            <w:pPr>
              <w:widowControl w:val="0"/>
              <w:suppressAutoHyphens/>
              <w:jc w:val="both"/>
              <w:rPr>
                <w:rFonts w:asciiTheme="minorHAnsi" w:hAnsiTheme="minorHAnsi"/>
                <w:sz w:val="22"/>
                <w:szCs w:val="22"/>
              </w:rPr>
            </w:pPr>
            <w:r>
              <w:rPr>
                <w:rFonts w:asciiTheme="minorHAnsi" w:hAnsiTheme="minorHAnsi"/>
                <w:sz w:val="22"/>
                <w:szCs w:val="22"/>
              </w:rPr>
              <w:t>8 000 EUR/ha</w:t>
            </w:r>
          </w:p>
        </w:tc>
        <w:tc>
          <w:tcPr>
            <w:tcW w:w="2266" w:type="dxa"/>
          </w:tcPr>
          <w:p w14:paraId="60229D94" w14:textId="77777777" w:rsidR="00A54DF7" w:rsidRDefault="00543B81" w:rsidP="001C368E">
            <w:pPr>
              <w:widowControl w:val="0"/>
              <w:suppressAutoHyphens/>
              <w:jc w:val="both"/>
              <w:rPr>
                <w:rFonts w:asciiTheme="minorHAnsi" w:hAnsiTheme="minorHAnsi"/>
                <w:sz w:val="22"/>
                <w:szCs w:val="22"/>
              </w:rPr>
            </w:pPr>
            <w:r>
              <w:rPr>
                <w:rFonts w:asciiTheme="minorHAnsi" w:hAnsiTheme="minorHAnsi"/>
                <w:sz w:val="22"/>
                <w:szCs w:val="22"/>
              </w:rPr>
              <w:t>4 000 EUR/ha</w:t>
            </w:r>
          </w:p>
        </w:tc>
        <w:tc>
          <w:tcPr>
            <w:tcW w:w="2266" w:type="dxa"/>
          </w:tcPr>
          <w:p w14:paraId="2B041687" w14:textId="77777777" w:rsidR="00A54DF7" w:rsidRDefault="00543B81" w:rsidP="001C368E">
            <w:pPr>
              <w:widowControl w:val="0"/>
              <w:suppressAutoHyphens/>
              <w:jc w:val="both"/>
              <w:rPr>
                <w:rFonts w:asciiTheme="minorHAnsi" w:hAnsiTheme="minorHAnsi"/>
                <w:sz w:val="22"/>
                <w:szCs w:val="22"/>
              </w:rPr>
            </w:pPr>
            <w:r>
              <w:rPr>
                <w:rFonts w:asciiTheme="minorHAnsi" w:hAnsiTheme="minorHAnsi"/>
                <w:sz w:val="22"/>
                <w:szCs w:val="22"/>
              </w:rPr>
              <w:t>4 000 EUR/ha</w:t>
            </w:r>
          </w:p>
        </w:tc>
      </w:tr>
      <w:tr w:rsidR="00A54DF7" w14:paraId="4CA4E395" w14:textId="77777777" w:rsidTr="00A54DF7">
        <w:tc>
          <w:tcPr>
            <w:tcW w:w="2265" w:type="dxa"/>
          </w:tcPr>
          <w:p w14:paraId="0EA7B2F0" w14:textId="77777777" w:rsidR="00A54DF7" w:rsidRPr="007C28AB" w:rsidRDefault="00672310" w:rsidP="005E1819">
            <w:pPr>
              <w:pStyle w:val="Odsekzoznamu"/>
              <w:widowControl w:val="0"/>
              <w:numPr>
                <w:ilvl w:val="0"/>
                <w:numId w:val="2"/>
              </w:numPr>
              <w:tabs>
                <w:tab w:val="left" w:pos="313"/>
              </w:tabs>
              <w:suppressAutoHyphens/>
              <w:ind w:left="0" w:firstLine="0"/>
              <w:jc w:val="both"/>
              <w:rPr>
                <w:rFonts w:asciiTheme="minorHAnsi" w:hAnsiTheme="minorHAnsi"/>
                <w:sz w:val="22"/>
                <w:szCs w:val="22"/>
              </w:rPr>
            </w:pPr>
            <w:r>
              <w:rPr>
                <w:rFonts w:asciiTheme="minorHAnsi" w:hAnsiTheme="minorHAnsi"/>
                <w:sz w:val="22"/>
                <w:szCs w:val="22"/>
              </w:rPr>
              <w:t>úroda</w:t>
            </w:r>
            <w:r w:rsidR="00716815">
              <w:rPr>
                <w:rStyle w:val="Odkaznavysvetlivku"/>
                <w:rFonts w:asciiTheme="minorHAnsi" w:hAnsiTheme="minorHAnsi"/>
                <w:sz w:val="22"/>
                <w:szCs w:val="22"/>
              </w:rPr>
              <w:endnoteReference w:id="2"/>
            </w:r>
            <w:r>
              <w:rPr>
                <w:rFonts w:asciiTheme="minorHAnsi" w:hAnsiTheme="minorHAnsi"/>
                <w:sz w:val="22"/>
                <w:szCs w:val="22"/>
              </w:rPr>
              <w:t xml:space="preserve"> </w:t>
            </w:r>
            <w:r w:rsidR="007C28AB">
              <w:rPr>
                <w:rFonts w:asciiTheme="minorHAnsi" w:hAnsiTheme="minorHAnsi"/>
                <w:sz w:val="22"/>
                <w:szCs w:val="22"/>
              </w:rPr>
              <w:t xml:space="preserve"> </w:t>
            </w:r>
          </w:p>
        </w:tc>
        <w:tc>
          <w:tcPr>
            <w:tcW w:w="2265" w:type="dxa"/>
          </w:tcPr>
          <w:p w14:paraId="528866A5"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400 t/ha</w:t>
            </w:r>
          </w:p>
        </w:tc>
        <w:tc>
          <w:tcPr>
            <w:tcW w:w="2266" w:type="dxa"/>
          </w:tcPr>
          <w:p w14:paraId="55D6B064"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500 t/ha</w:t>
            </w:r>
          </w:p>
        </w:tc>
        <w:tc>
          <w:tcPr>
            <w:tcW w:w="2266" w:type="dxa"/>
          </w:tcPr>
          <w:p w14:paraId="2839CE1C"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100 t/ha</w:t>
            </w:r>
          </w:p>
        </w:tc>
      </w:tr>
      <w:tr w:rsidR="00A54DF7" w14:paraId="15F89679" w14:textId="77777777" w:rsidTr="00A54DF7">
        <w:tc>
          <w:tcPr>
            <w:tcW w:w="2265" w:type="dxa"/>
          </w:tcPr>
          <w:p w14:paraId="6CBBBC0B" w14:textId="77777777" w:rsidR="00A54DF7" w:rsidRPr="007C28AB" w:rsidRDefault="007C28AB" w:rsidP="00672310">
            <w:pPr>
              <w:pStyle w:val="Odsekzoznamu"/>
              <w:widowControl w:val="0"/>
              <w:numPr>
                <w:ilvl w:val="0"/>
                <w:numId w:val="2"/>
              </w:numPr>
              <w:tabs>
                <w:tab w:val="left" w:pos="313"/>
              </w:tabs>
              <w:suppressAutoHyphens/>
              <w:ind w:left="0" w:firstLine="0"/>
              <w:jc w:val="both"/>
              <w:rPr>
                <w:rFonts w:asciiTheme="minorHAnsi" w:hAnsiTheme="minorHAnsi"/>
                <w:sz w:val="22"/>
                <w:szCs w:val="22"/>
              </w:rPr>
            </w:pPr>
            <w:r>
              <w:rPr>
                <w:rFonts w:asciiTheme="minorHAnsi" w:hAnsiTheme="minorHAnsi"/>
                <w:sz w:val="22"/>
                <w:szCs w:val="22"/>
              </w:rPr>
              <w:t>cena predan</w:t>
            </w:r>
            <w:r w:rsidR="00672310">
              <w:rPr>
                <w:rFonts w:asciiTheme="minorHAnsi" w:hAnsiTheme="minorHAnsi"/>
                <w:sz w:val="22"/>
                <w:szCs w:val="22"/>
              </w:rPr>
              <w:t>ých</w:t>
            </w:r>
            <w:r>
              <w:rPr>
                <w:rFonts w:asciiTheme="minorHAnsi" w:hAnsiTheme="minorHAnsi"/>
                <w:sz w:val="22"/>
                <w:szCs w:val="22"/>
              </w:rPr>
              <w:t xml:space="preserve"> výrobk</w:t>
            </w:r>
            <w:r w:rsidR="00672310">
              <w:rPr>
                <w:rFonts w:asciiTheme="minorHAnsi" w:hAnsiTheme="minorHAnsi"/>
                <w:sz w:val="22"/>
                <w:szCs w:val="22"/>
              </w:rPr>
              <w:t>ov</w:t>
            </w:r>
            <w:r>
              <w:rPr>
                <w:rFonts w:asciiTheme="minorHAnsi" w:hAnsiTheme="minorHAnsi"/>
                <w:sz w:val="22"/>
                <w:szCs w:val="22"/>
              </w:rPr>
              <w:t xml:space="preserve"> na trhu</w:t>
            </w:r>
            <w:r w:rsidR="00672310">
              <w:rPr>
                <w:rFonts w:asciiTheme="minorHAnsi" w:hAnsiTheme="minorHAnsi"/>
                <w:sz w:val="22"/>
                <w:szCs w:val="22"/>
              </w:rPr>
              <w:t xml:space="preserve">  </w:t>
            </w:r>
          </w:p>
        </w:tc>
        <w:tc>
          <w:tcPr>
            <w:tcW w:w="2265" w:type="dxa"/>
          </w:tcPr>
          <w:p w14:paraId="7929E7EE"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600 EUR/t</w:t>
            </w:r>
          </w:p>
        </w:tc>
        <w:tc>
          <w:tcPr>
            <w:tcW w:w="2266" w:type="dxa"/>
          </w:tcPr>
          <w:p w14:paraId="57B39211"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500 EUR/t</w:t>
            </w:r>
          </w:p>
        </w:tc>
        <w:tc>
          <w:tcPr>
            <w:tcW w:w="2266" w:type="dxa"/>
          </w:tcPr>
          <w:p w14:paraId="1EF772B7"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100 EUR/t</w:t>
            </w:r>
          </w:p>
        </w:tc>
      </w:tr>
      <w:tr w:rsidR="00A54DF7" w14:paraId="6DFF3E32" w14:textId="77777777" w:rsidTr="00A54DF7">
        <w:tc>
          <w:tcPr>
            <w:tcW w:w="2265" w:type="dxa"/>
          </w:tcPr>
          <w:p w14:paraId="7CB15813" w14:textId="77777777" w:rsidR="00A54DF7" w:rsidRPr="007C28AB" w:rsidRDefault="00672310" w:rsidP="00672310">
            <w:pPr>
              <w:pStyle w:val="Odsekzoznamu"/>
              <w:widowControl w:val="0"/>
              <w:numPr>
                <w:ilvl w:val="0"/>
                <w:numId w:val="2"/>
              </w:numPr>
              <w:tabs>
                <w:tab w:val="left" w:pos="313"/>
              </w:tabs>
              <w:suppressAutoHyphens/>
              <w:ind w:left="0" w:firstLine="0"/>
              <w:jc w:val="both"/>
              <w:rPr>
                <w:rFonts w:asciiTheme="minorHAnsi" w:hAnsiTheme="minorHAnsi"/>
                <w:sz w:val="22"/>
                <w:szCs w:val="22"/>
              </w:rPr>
            </w:pPr>
            <w:r>
              <w:rPr>
                <w:rFonts w:asciiTheme="minorHAnsi" w:hAnsiTheme="minorHAnsi"/>
                <w:sz w:val="22"/>
                <w:szCs w:val="22"/>
              </w:rPr>
              <w:t xml:space="preserve">Tržba za vlastné výrobky </w:t>
            </w:r>
            <w:r w:rsidR="005E1819">
              <w:rPr>
                <w:rFonts w:asciiTheme="minorHAnsi" w:hAnsiTheme="minorHAnsi"/>
                <w:sz w:val="22"/>
                <w:szCs w:val="22"/>
              </w:rPr>
              <w:t>(2x3)</w:t>
            </w:r>
            <w:r w:rsidR="007C28AB">
              <w:rPr>
                <w:rFonts w:asciiTheme="minorHAnsi" w:hAnsiTheme="minorHAnsi"/>
                <w:sz w:val="22"/>
                <w:szCs w:val="22"/>
              </w:rPr>
              <w:t xml:space="preserve"> </w:t>
            </w:r>
            <w:r>
              <w:rPr>
                <w:rStyle w:val="Odkaznavysvetlivku"/>
                <w:rFonts w:asciiTheme="minorHAnsi" w:hAnsiTheme="minorHAnsi"/>
                <w:sz w:val="22"/>
                <w:szCs w:val="22"/>
              </w:rPr>
              <w:endnoteReference w:id="3"/>
            </w:r>
          </w:p>
        </w:tc>
        <w:tc>
          <w:tcPr>
            <w:tcW w:w="2265" w:type="dxa"/>
          </w:tcPr>
          <w:p w14:paraId="3A8CD2FA"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240 000 EUR/ha</w:t>
            </w:r>
          </w:p>
        </w:tc>
        <w:tc>
          <w:tcPr>
            <w:tcW w:w="2266" w:type="dxa"/>
          </w:tcPr>
          <w:p w14:paraId="4786A73F"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250 000 EUR/ha</w:t>
            </w:r>
          </w:p>
        </w:tc>
        <w:tc>
          <w:tcPr>
            <w:tcW w:w="2266" w:type="dxa"/>
          </w:tcPr>
          <w:p w14:paraId="13CB0158" w14:textId="77777777" w:rsidR="00A54DF7" w:rsidRDefault="005E1819" w:rsidP="001C368E">
            <w:pPr>
              <w:widowControl w:val="0"/>
              <w:suppressAutoHyphens/>
              <w:jc w:val="both"/>
              <w:rPr>
                <w:rFonts w:asciiTheme="minorHAnsi" w:hAnsiTheme="minorHAnsi"/>
                <w:sz w:val="22"/>
                <w:szCs w:val="22"/>
              </w:rPr>
            </w:pPr>
            <w:r>
              <w:rPr>
                <w:rFonts w:asciiTheme="minorHAnsi" w:hAnsiTheme="minorHAnsi"/>
                <w:sz w:val="22"/>
                <w:szCs w:val="22"/>
              </w:rPr>
              <w:t>10 000 EUR/ha</w:t>
            </w:r>
          </w:p>
        </w:tc>
      </w:tr>
      <w:tr w:rsidR="00A54DF7" w14:paraId="57C4E964" w14:textId="77777777" w:rsidTr="00A54DF7">
        <w:tc>
          <w:tcPr>
            <w:tcW w:w="2265" w:type="dxa"/>
          </w:tcPr>
          <w:p w14:paraId="7401EAF6" w14:textId="77777777" w:rsidR="00A54DF7" w:rsidRPr="005E1819" w:rsidRDefault="005E1819" w:rsidP="005E1819">
            <w:pPr>
              <w:pStyle w:val="Odsekzoznamu"/>
              <w:widowControl w:val="0"/>
              <w:numPr>
                <w:ilvl w:val="0"/>
                <w:numId w:val="2"/>
              </w:numPr>
              <w:tabs>
                <w:tab w:val="left" w:pos="313"/>
              </w:tabs>
              <w:suppressAutoHyphens/>
              <w:ind w:left="29" w:firstLine="0"/>
              <w:jc w:val="both"/>
              <w:rPr>
                <w:rFonts w:asciiTheme="minorHAnsi" w:hAnsiTheme="minorHAnsi"/>
                <w:sz w:val="22"/>
                <w:szCs w:val="22"/>
              </w:rPr>
            </w:pPr>
            <w:r>
              <w:rPr>
                <w:rFonts w:asciiTheme="minorHAnsi" w:hAnsiTheme="minorHAnsi"/>
                <w:sz w:val="22"/>
                <w:szCs w:val="22"/>
              </w:rPr>
              <w:t xml:space="preserve"> Vstupné náklady</w:t>
            </w:r>
            <w:r w:rsidR="00672310">
              <w:rPr>
                <w:rStyle w:val="Odkaznavysvetlivku"/>
                <w:rFonts w:asciiTheme="minorHAnsi" w:hAnsiTheme="minorHAnsi"/>
                <w:sz w:val="22"/>
                <w:szCs w:val="22"/>
              </w:rPr>
              <w:endnoteReference w:id="4"/>
            </w:r>
          </w:p>
        </w:tc>
        <w:tc>
          <w:tcPr>
            <w:tcW w:w="2265" w:type="dxa"/>
          </w:tcPr>
          <w:p w14:paraId="089FE7AA"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45 000 EUR/ha</w:t>
            </w:r>
          </w:p>
        </w:tc>
        <w:tc>
          <w:tcPr>
            <w:tcW w:w="2266" w:type="dxa"/>
          </w:tcPr>
          <w:p w14:paraId="798727D1"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40 000 EUR/ha</w:t>
            </w:r>
          </w:p>
        </w:tc>
        <w:tc>
          <w:tcPr>
            <w:tcW w:w="2266" w:type="dxa"/>
          </w:tcPr>
          <w:p w14:paraId="510F6C91"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5 000 EUR/ha</w:t>
            </w:r>
          </w:p>
        </w:tc>
      </w:tr>
      <w:tr w:rsidR="005E1819" w14:paraId="4A08B425" w14:textId="77777777" w:rsidTr="00A54DF7">
        <w:tc>
          <w:tcPr>
            <w:tcW w:w="2265" w:type="dxa"/>
          </w:tcPr>
          <w:p w14:paraId="383A7EB1" w14:textId="6FF4B70E" w:rsidR="005E1819" w:rsidRPr="005E1819" w:rsidRDefault="005E1819" w:rsidP="000E431E">
            <w:pPr>
              <w:pStyle w:val="Odsekzoznamu"/>
              <w:widowControl w:val="0"/>
              <w:numPr>
                <w:ilvl w:val="0"/>
                <w:numId w:val="2"/>
              </w:numPr>
              <w:tabs>
                <w:tab w:val="left" w:pos="313"/>
              </w:tabs>
              <w:suppressAutoHyphens/>
              <w:ind w:left="29" w:hanging="29"/>
              <w:jc w:val="both"/>
              <w:rPr>
                <w:rFonts w:asciiTheme="minorHAnsi" w:hAnsiTheme="minorHAnsi"/>
                <w:sz w:val="22"/>
                <w:szCs w:val="22"/>
              </w:rPr>
            </w:pPr>
            <w:r>
              <w:rPr>
                <w:rFonts w:asciiTheme="minorHAnsi" w:hAnsiTheme="minorHAnsi"/>
                <w:sz w:val="22"/>
                <w:szCs w:val="22"/>
              </w:rPr>
              <w:t>Čistý zisk (4</w:t>
            </w:r>
            <w:r w:rsidR="000E431E">
              <w:rPr>
                <w:rFonts w:asciiTheme="minorHAnsi" w:hAnsiTheme="minorHAnsi"/>
                <w:sz w:val="22"/>
                <w:szCs w:val="22"/>
              </w:rPr>
              <w:t>-</w:t>
            </w:r>
            <w:r>
              <w:rPr>
                <w:rFonts w:asciiTheme="minorHAnsi" w:hAnsiTheme="minorHAnsi"/>
                <w:sz w:val="22"/>
                <w:szCs w:val="22"/>
              </w:rPr>
              <w:t>5)</w:t>
            </w:r>
          </w:p>
        </w:tc>
        <w:tc>
          <w:tcPr>
            <w:tcW w:w="2265" w:type="dxa"/>
          </w:tcPr>
          <w:p w14:paraId="371B0C37" w14:textId="77777777" w:rsidR="005E1819" w:rsidRDefault="005E1819" w:rsidP="005E1819">
            <w:pPr>
              <w:widowControl w:val="0"/>
              <w:suppressAutoHyphens/>
              <w:jc w:val="both"/>
              <w:rPr>
                <w:rFonts w:asciiTheme="minorHAnsi" w:hAnsiTheme="minorHAnsi"/>
                <w:sz w:val="22"/>
                <w:szCs w:val="22"/>
              </w:rPr>
            </w:pPr>
            <w:r>
              <w:rPr>
                <w:rFonts w:asciiTheme="minorHAnsi" w:hAnsiTheme="minorHAnsi"/>
                <w:sz w:val="22"/>
                <w:szCs w:val="22"/>
              </w:rPr>
              <w:t>195 000 EUR/ha</w:t>
            </w:r>
          </w:p>
        </w:tc>
        <w:tc>
          <w:tcPr>
            <w:tcW w:w="2266" w:type="dxa"/>
          </w:tcPr>
          <w:p w14:paraId="23B07180" w14:textId="77777777" w:rsidR="005E1819" w:rsidRDefault="005E1819" w:rsidP="005E1819">
            <w:pPr>
              <w:widowControl w:val="0"/>
              <w:suppressAutoHyphens/>
              <w:jc w:val="both"/>
              <w:rPr>
                <w:rFonts w:asciiTheme="minorHAnsi" w:hAnsiTheme="minorHAnsi"/>
                <w:sz w:val="22"/>
                <w:szCs w:val="22"/>
              </w:rPr>
            </w:pPr>
            <w:r>
              <w:rPr>
                <w:rFonts w:asciiTheme="minorHAnsi" w:hAnsiTheme="minorHAnsi"/>
                <w:sz w:val="22"/>
                <w:szCs w:val="22"/>
              </w:rPr>
              <w:t>210 000 EUR/ha</w:t>
            </w:r>
          </w:p>
        </w:tc>
        <w:tc>
          <w:tcPr>
            <w:tcW w:w="2266" w:type="dxa"/>
          </w:tcPr>
          <w:p w14:paraId="42FEF4F8" w14:textId="02F75C55" w:rsidR="005E1819" w:rsidRDefault="005E1819" w:rsidP="005E1819">
            <w:pPr>
              <w:widowControl w:val="0"/>
              <w:suppressAutoHyphens/>
              <w:jc w:val="both"/>
              <w:rPr>
                <w:rFonts w:asciiTheme="minorHAnsi" w:hAnsiTheme="minorHAnsi"/>
                <w:sz w:val="22"/>
                <w:szCs w:val="22"/>
              </w:rPr>
            </w:pPr>
            <w:r>
              <w:rPr>
                <w:rFonts w:asciiTheme="minorHAnsi" w:hAnsiTheme="minorHAnsi"/>
                <w:sz w:val="22"/>
                <w:szCs w:val="22"/>
              </w:rPr>
              <w:t>15 000 EUR/ha</w:t>
            </w:r>
            <w:r w:rsidR="000E431E">
              <w:rPr>
                <w:rFonts w:asciiTheme="minorHAnsi" w:hAnsiTheme="minorHAnsi"/>
                <w:sz w:val="22"/>
                <w:szCs w:val="22"/>
              </w:rPr>
              <w:t xml:space="preserve"> </w:t>
            </w:r>
          </w:p>
        </w:tc>
      </w:tr>
      <w:tr w:rsidR="00A54DF7" w14:paraId="2F418B04" w14:textId="77777777" w:rsidTr="00A54DF7">
        <w:tc>
          <w:tcPr>
            <w:tcW w:w="2265" w:type="dxa"/>
          </w:tcPr>
          <w:p w14:paraId="4AF3D86A" w14:textId="15432AAE" w:rsidR="00A54DF7" w:rsidRPr="005E1819" w:rsidRDefault="005E1819" w:rsidP="005E1819">
            <w:pPr>
              <w:pStyle w:val="Odsekzoznamu"/>
              <w:widowControl w:val="0"/>
              <w:numPr>
                <w:ilvl w:val="0"/>
                <w:numId w:val="2"/>
              </w:numPr>
              <w:tabs>
                <w:tab w:val="left" w:pos="171"/>
              </w:tabs>
              <w:suppressAutoHyphens/>
              <w:ind w:left="29" w:hanging="29"/>
              <w:jc w:val="both"/>
              <w:rPr>
                <w:rFonts w:asciiTheme="minorHAnsi" w:hAnsiTheme="minorHAnsi"/>
                <w:sz w:val="22"/>
                <w:szCs w:val="22"/>
              </w:rPr>
            </w:pPr>
            <w:r>
              <w:rPr>
                <w:rFonts w:asciiTheme="minorHAnsi" w:hAnsiTheme="minorHAnsi"/>
                <w:sz w:val="22"/>
                <w:szCs w:val="22"/>
              </w:rPr>
              <w:lastRenderedPageBreak/>
              <w:t>Výška oprávnených výdavkov</w:t>
            </w:r>
            <w:r w:rsidR="000E431E">
              <w:rPr>
                <w:rFonts w:asciiTheme="minorHAnsi" w:hAnsiTheme="minorHAnsi"/>
                <w:sz w:val="22"/>
                <w:szCs w:val="22"/>
              </w:rPr>
              <w:t xml:space="preserve"> (1+6)</w:t>
            </w:r>
          </w:p>
        </w:tc>
        <w:tc>
          <w:tcPr>
            <w:tcW w:w="2265" w:type="dxa"/>
          </w:tcPr>
          <w:p w14:paraId="07C246B5" w14:textId="77777777" w:rsidR="00A54DF7" w:rsidRDefault="00A54DF7" w:rsidP="001C368E">
            <w:pPr>
              <w:widowControl w:val="0"/>
              <w:suppressAutoHyphens/>
              <w:jc w:val="both"/>
              <w:rPr>
                <w:rFonts w:asciiTheme="minorHAnsi" w:hAnsiTheme="minorHAnsi"/>
                <w:sz w:val="22"/>
                <w:szCs w:val="22"/>
              </w:rPr>
            </w:pPr>
          </w:p>
        </w:tc>
        <w:tc>
          <w:tcPr>
            <w:tcW w:w="2266" w:type="dxa"/>
          </w:tcPr>
          <w:p w14:paraId="431F4C52" w14:textId="77777777" w:rsidR="00A54DF7" w:rsidRDefault="00A54DF7" w:rsidP="001C368E">
            <w:pPr>
              <w:widowControl w:val="0"/>
              <w:suppressAutoHyphens/>
              <w:jc w:val="both"/>
              <w:rPr>
                <w:rFonts w:asciiTheme="minorHAnsi" w:hAnsiTheme="minorHAnsi"/>
                <w:sz w:val="22"/>
                <w:szCs w:val="22"/>
              </w:rPr>
            </w:pPr>
          </w:p>
        </w:tc>
        <w:tc>
          <w:tcPr>
            <w:tcW w:w="2266" w:type="dxa"/>
          </w:tcPr>
          <w:p w14:paraId="22BFB2F8" w14:textId="77777777" w:rsidR="00A54DF7" w:rsidRDefault="005E1819" w:rsidP="005E1819">
            <w:pPr>
              <w:widowControl w:val="0"/>
              <w:suppressAutoHyphens/>
              <w:jc w:val="both"/>
              <w:rPr>
                <w:rFonts w:asciiTheme="minorHAnsi" w:hAnsiTheme="minorHAnsi"/>
                <w:sz w:val="22"/>
                <w:szCs w:val="22"/>
              </w:rPr>
            </w:pPr>
            <w:r>
              <w:rPr>
                <w:rFonts w:asciiTheme="minorHAnsi" w:hAnsiTheme="minorHAnsi"/>
                <w:sz w:val="22"/>
                <w:szCs w:val="22"/>
              </w:rPr>
              <w:t>19 000 EUR/ha</w:t>
            </w:r>
          </w:p>
        </w:tc>
      </w:tr>
    </w:tbl>
    <w:p w14:paraId="007EF7C4" w14:textId="77777777" w:rsidR="003D7BA0" w:rsidRDefault="003D7BA0" w:rsidP="00EB31F6">
      <w:pPr>
        <w:widowControl w:val="0"/>
        <w:pBdr>
          <w:bottom w:val="single" w:sz="4" w:space="1" w:color="auto"/>
        </w:pBdr>
        <w:suppressAutoHyphens/>
        <w:jc w:val="both"/>
        <w:rPr>
          <w:rFonts w:asciiTheme="minorHAnsi" w:hAnsiTheme="minorHAnsi"/>
          <w:sz w:val="22"/>
          <w:szCs w:val="22"/>
        </w:rPr>
      </w:pPr>
    </w:p>
    <w:sectPr w:rsidR="003D7BA0" w:rsidSect="007C28AB">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9A312" w14:textId="77777777" w:rsidR="000446D8" w:rsidRDefault="000446D8" w:rsidP="007C28AB">
      <w:r>
        <w:separator/>
      </w:r>
    </w:p>
  </w:endnote>
  <w:endnote w:type="continuationSeparator" w:id="0">
    <w:p w14:paraId="31E7786F" w14:textId="77777777" w:rsidR="000446D8" w:rsidRDefault="000446D8"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5AEC3" w14:textId="77777777" w:rsidR="000446D8" w:rsidRDefault="000446D8" w:rsidP="007C28AB">
      <w:r>
        <w:separator/>
      </w:r>
    </w:p>
  </w:footnote>
  <w:footnote w:type="continuationSeparator" w:id="0">
    <w:p w14:paraId="56C41835" w14:textId="77777777" w:rsidR="000446D8" w:rsidRDefault="000446D8"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69" w:type="dxa"/>
      <w:tblInd w:w="-252" w:type="dxa"/>
      <w:tblBorders>
        <w:bottom w:val="single" w:sz="4" w:space="0" w:color="auto"/>
      </w:tblBorders>
      <w:tblLook w:val="0000" w:firstRow="0" w:lastRow="0" w:firstColumn="0" w:lastColumn="0" w:noHBand="0" w:noVBand="0"/>
    </w:tblPr>
    <w:tblGrid>
      <w:gridCol w:w="5214"/>
      <w:gridCol w:w="1559"/>
      <w:gridCol w:w="3396"/>
    </w:tblGrid>
    <w:tr w:rsidR="00FC123B" w14:paraId="1BB7561F" w14:textId="77777777" w:rsidTr="007F09EB">
      <w:trPr>
        <w:trHeight w:val="852"/>
      </w:trPr>
      <w:tc>
        <w:tcPr>
          <w:tcW w:w="5214" w:type="dxa"/>
          <w:tcBorders>
            <w:top w:val="nil"/>
            <w:left w:val="nil"/>
            <w:bottom w:val="single" w:sz="4" w:space="0" w:color="auto"/>
            <w:right w:val="nil"/>
          </w:tcBorders>
        </w:tcPr>
        <w:p w14:paraId="15FD465C" w14:textId="77777777" w:rsidR="00FC123B" w:rsidRPr="005415AE" w:rsidRDefault="00FC123B" w:rsidP="00FC123B">
          <w:pPr>
            <w:pStyle w:val="Hlavika"/>
            <w:rPr>
              <w:b/>
              <w:sz w:val="56"/>
            </w:rPr>
          </w:pPr>
          <w:r w:rsidRPr="005415AE">
            <w:rPr>
              <w:b/>
              <w:sz w:val="40"/>
            </w:rPr>
            <w:t>PPA</w:t>
          </w:r>
        </w:p>
        <w:p w14:paraId="3080ECFF" w14:textId="77777777" w:rsidR="00FC123B" w:rsidRDefault="00FC123B" w:rsidP="00FC123B">
          <w:pPr>
            <w:pStyle w:val="Psmo"/>
            <w:rPr>
              <w:rFonts w:ascii="Times New Roman" w:hAnsi="Times New Roman" w:cs="Times New Roman"/>
              <w:b/>
              <w:sz w:val="28"/>
            </w:rPr>
          </w:pPr>
          <w:r>
            <w:rPr>
              <w:rFonts w:ascii="Times New Roman" w:hAnsi="Times New Roman" w:cs="Times New Roman"/>
              <w:b/>
              <w:sz w:val="28"/>
            </w:rPr>
            <w:t>Pôdohospodárska platobná agentúra</w:t>
          </w:r>
        </w:p>
        <w:p w14:paraId="5D10C79B" w14:textId="77777777" w:rsidR="00FC123B" w:rsidRDefault="00FC123B" w:rsidP="00FC123B">
          <w:pPr>
            <w:pStyle w:val="Psmo"/>
            <w:rPr>
              <w:rFonts w:ascii="Times New Roman" w:hAnsi="Times New Roman" w:cs="Times New Roman"/>
              <w:b/>
            </w:rPr>
          </w:pPr>
          <w:r>
            <w:rPr>
              <w:rFonts w:ascii="Times New Roman" w:hAnsi="Times New Roman" w:cs="Times New Roman"/>
              <w:b/>
            </w:rPr>
            <w:t xml:space="preserve">Sekcia organizácie trhu a štátnej pomoci </w:t>
          </w:r>
        </w:p>
      </w:tc>
      <w:tc>
        <w:tcPr>
          <w:tcW w:w="1559" w:type="dxa"/>
          <w:tcBorders>
            <w:top w:val="nil"/>
            <w:left w:val="nil"/>
            <w:bottom w:val="single" w:sz="4" w:space="0" w:color="auto"/>
            <w:right w:val="nil"/>
          </w:tcBorders>
        </w:tcPr>
        <w:p w14:paraId="67C65E65" w14:textId="77777777" w:rsidR="00FC123B" w:rsidRDefault="00FC123B" w:rsidP="00FC123B">
          <w:pPr>
            <w:pStyle w:val="Hlavika"/>
            <w:rPr>
              <w:rFonts w:ascii="Bookman Old Style" w:hAnsi="Bookman Old Style" w:cs="Tahoma"/>
            </w:rPr>
          </w:pPr>
        </w:p>
      </w:tc>
      <w:tc>
        <w:tcPr>
          <w:tcW w:w="3396" w:type="dxa"/>
          <w:tcBorders>
            <w:top w:val="nil"/>
            <w:left w:val="nil"/>
            <w:bottom w:val="single" w:sz="4" w:space="0" w:color="auto"/>
            <w:right w:val="nil"/>
          </w:tcBorders>
        </w:tcPr>
        <w:p w14:paraId="402047C5" w14:textId="77777777" w:rsidR="00FC123B" w:rsidRDefault="00FC123B" w:rsidP="00FC123B">
          <w:pPr>
            <w:pStyle w:val="Hlavika"/>
          </w:pPr>
        </w:p>
        <w:p w14:paraId="316E2CCE" w14:textId="77777777" w:rsidR="00FC123B" w:rsidRDefault="00FC123B" w:rsidP="00FC123B">
          <w:pPr>
            <w:pStyle w:val="Hlavika"/>
            <w:jc w:val="right"/>
            <w:rPr>
              <w:b/>
              <w:sz w:val="20"/>
            </w:rPr>
          </w:pPr>
          <w:r>
            <w:rPr>
              <w:b/>
              <w:sz w:val="20"/>
            </w:rPr>
            <w:t>Hraničná 12</w:t>
          </w:r>
        </w:p>
        <w:p w14:paraId="6AB9A550" w14:textId="77777777" w:rsidR="00FC123B" w:rsidRDefault="00FC123B" w:rsidP="00FC123B">
          <w:pPr>
            <w:pStyle w:val="Hlavika"/>
            <w:jc w:val="right"/>
            <w:rPr>
              <w:b/>
              <w:sz w:val="20"/>
            </w:rPr>
          </w:pPr>
          <w:r>
            <w:rPr>
              <w:b/>
              <w:sz w:val="20"/>
            </w:rPr>
            <w:t>815 26 Bratislava</w:t>
          </w:r>
        </w:p>
        <w:p w14:paraId="6F07DD07" w14:textId="77777777" w:rsidR="00FC123B" w:rsidRDefault="00FC123B" w:rsidP="00FC123B">
          <w:pPr>
            <w:pStyle w:val="Hlavika"/>
            <w:jc w:val="right"/>
          </w:pPr>
        </w:p>
      </w:tc>
    </w:tr>
  </w:tbl>
  <w:p w14:paraId="636FB169" w14:textId="77777777" w:rsidR="00FC123B" w:rsidRDefault="00FC123B" w:rsidP="00FC123B">
    <w:pPr>
      <w:pStyle w:val="Hlavika"/>
    </w:pP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BA0"/>
    <w:rsid w:val="000446D8"/>
    <w:rsid w:val="00092FEE"/>
    <w:rsid w:val="000E431E"/>
    <w:rsid w:val="001C07C4"/>
    <w:rsid w:val="001C368E"/>
    <w:rsid w:val="00251EBD"/>
    <w:rsid w:val="00254BE6"/>
    <w:rsid w:val="003D7BA0"/>
    <w:rsid w:val="00543B81"/>
    <w:rsid w:val="005E1819"/>
    <w:rsid w:val="00657482"/>
    <w:rsid w:val="00672310"/>
    <w:rsid w:val="00700C5E"/>
    <w:rsid w:val="00716815"/>
    <w:rsid w:val="00730A1D"/>
    <w:rsid w:val="007C28AB"/>
    <w:rsid w:val="00810413"/>
    <w:rsid w:val="008D5D6E"/>
    <w:rsid w:val="00A045FC"/>
    <w:rsid w:val="00A13F06"/>
    <w:rsid w:val="00A54DF7"/>
    <w:rsid w:val="00AC1141"/>
    <w:rsid w:val="00B12FBA"/>
    <w:rsid w:val="00BE10D6"/>
    <w:rsid w:val="00C81C9C"/>
    <w:rsid w:val="00C92586"/>
    <w:rsid w:val="00DE31A2"/>
    <w:rsid w:val="00EB31F6"/>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DC8D5E-53C3-4E5D-AEC8-EBC854B37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1031</Words>
  <Characters>5881</Characters>
  <Application>Microsoft Office Word</Application>
  <DocSecurity>0</DocSecurity>
  <Lines>49</Lines>
  <Paragraphs>13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4</cp:revision>
  <cp:lastPrinted>2018-11-12T07:25:00Z</cp:lastPrinted>
  <dcterms:created xsi:type="dcterms:W3CDTF">2019-06-17T08:35:00Z</dcterms:created>
  <dcterms:modified xsi:type="dcterms:W3CDTF">2020-08-20T13:02:00Z</dcterms:modified>
</cp:coreProperties>
</file>