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7773" w:rsidRDefault="00D61C42" w:rsidP="00D61C42">
      <w:pPr>
        <w:jc w:val="both"/>
      </w:pPr>
      <w:r>
        <w:t xml:space="preserve">Vzhľadom na konflikty záujmov, ktoré vznikajú </w:t>
      </w:r>
      <w:r w:rsidR="00557773">
        <w:t xml:space="preserve">v procese </w:t>
      </w:r>
      <w:r w:rsidR="00CC7E88">
        <w:t>verejného obstarávania</w:t>
      </w:r>
      <w:r w:rsidR="001705A6">
        <w:t>/</w:t>
      </w:r>
      <w:r>
        <w:t xml:space="preserve">obstarávania, PPA </w:t>
      </w:r>
      <w:r w:rsidR="00E66227">
        <w:t xml:space="preserve">dôrazne </w:t>
      </w:r>
      <w:r w:rsidR="00557773">
        <w:t xml:space="preserve">upozorňuje </w:t>
      </w:r>
      <w:r>
        <w:t xml:space="preserve">verejných obstarávateľov/obstarávateľov, aby </w:t>
      </w:r>
      <w:r w:rsidR="00753BDB">
        <w:t>kládli zvýšený dôraz  na kontrolu a prevenciu vzniku konfliktu záujmov pri verejnom obstarávaní</w:t>
      </w:r>
      <w:r w:rsidR="001705A6">
        <w:t>/</w:t>
      </w:r>
      <w:r w:rsidR="00753BDB">
        <w:t xml:space="preserve">obstarávaní, </w:t>
      </w:r>
      <w:proofErr w:type="spellStart"/>
      <w:r w:rsidR="00753BDB">
        <w:t>t.j</w:t>
      </w:r>
      <w:proofErr w:type="spellEnd"/>
      <w:r w:rsidR="00753BDB">
        <w:t xml:space="preserve">. aby </w:t>
      </w:r>
      <w:r>
        <w:t xml:space="preserve">prijali vhodné </w:t>
      </w:r>
      <w:r w:rsidR="00557773">
        <w:t xml:space="preserve">a </w:t>
      </w:r>
      <w:r>
        <w:t xml:space="preserve">účinné </w:t>
      </w:r>
      <w:r w:rsidR="00557773">
        <w:t xml:space="preserve">opatrenia na </w:t>
      </w:r>
      <w:r>
        <w:t xml:space="preserve">predchádzanie konfliktom záujmov, ako aj </w:t>
      </w:r>
      <w:r w:rsidR="00557773">
        <w:t xml:space="preserve">opatrenia na </w:t>
      </w:r>
      <w:r>
        <w:t xml:space="preserve">ich </w:t>
      </w:r>
      <w:r w:rsidR="00557773">
        <w:t xml:space="preserve">včasnú </w:t>
      </w:r>
      <w:r>
        <w:t>identifikáciu a nápravu, aby sa zabránilo akémukoľvek narušeniu hospodárskej súťaže a </w:t>
      </w:r>
      <w:r w:rsidR="00557773">
        <w:t xml:space="preserve">bolo tak zabezpečené </w:t>
      </w:r>
      <w:r>
        <w:t xml:space="preserve">rovnaké zaobchádzanie so všetkými hospodárskymi subjektmi. </w:t>
      </w:r>
    </w:p>
    <w:p w:rsidR="00D61C42" w:rsidRDefault="00D61C42" w:rsidP="00D61C42">
      <w:pPr>
        <w:jc w:val="both"/>
      </w:pPr>
      <w:r>
        <w:t>PPA upozorňuje</w:t>
      </w:r>
      <w:r w:rsidR="00557773">
        <w:t xml:space="preserve"> </w:t>
      </w:r>
      <w:r w:rsidR="00753BDB">
        <w:t xml:space="preserve">najmä </w:t>
      </w:r>
      <w:r w:rsidR="00557773">
        <w:t>na fakt</w:t>
      </w:r>
      <w:r>
        <w:t xml:space="preserve">, že konflikt záujmov zahŕňa prinajmenšom každú situáciu, </w:t>
      </w:r>
      <w:r w:rsidR="005A1F3E">
        <w:t>v</w:t>
      </w:r>
      <w:r w:rsidR="000A16A8">
        <w:t> </w:t>
      </w:r>
      <w:r>
        <w:t>k</w:t>
      </w:r>
      <w:r w:rsidR="005A1F3E">
        <w:t>torej</w:t>
      </w:r>
      <w:r w:rsidR="000A16A8">
        <w:t xml:space="preserve"> </w:t>
      </w:r>
      <w:bookmarkStart w:id="0" w:name="_GoBack"/>
      <w:bookmarkEnd w:id="0"/>
      <w:r>
        <w:t>zamestnanci verejného obstarávateľa</w:t>
      </w:r>
      <w:r w:rsidR="001705A6">
        <w:t>/obstarávateľa</w:t>
      </w:r>
      <w:r w:rsidR="00C80D0B">
        <w:t>,</w:t>
      </w:r>
      <w:r>
        <w:t xml:space="preserve"> alebo poskytovateľa obstarávacích služieb konajúceho v mene verejného obstarávateľa, sú akýmkoľvek spôsobom zapojení do procesu </w:t>
      </w:r>
      <w:r w:rsidR="005A1F3E">
        <w:t>verejného obstarávania/</w:t>
      </w:r>
      <w:r>
        <w:t>obstarávania</w:t>
      </w:r>
      <w:r w:rsidR="00C80D0B">
        <w:t>,</w:t>
      </w:r>
      <w:r>
        <w:t xml:space="preserve"> alebo môžu ovplyvniť výsledok tohto postupu, majú priamo alebo nepriamo finančný, ekonomický alebo iný osobný záujem, ktorý možno vnímať ako ohrozenie ich nestrannosti a nezávislosti v súvislosti s daným procesom obstarávania. </w:t>
      </w:r>
      <w:r w:rsidR="001705A6">
        <w:t>Zároveň</w:t>
      </w:r>
      <w:r w:rsidR="00753BDB">
        <w:t xml:space="preserve"> PPA upozorňuje na o</w:t>
      </w:r>
      <w:r w:rsidR="005A1F3E" w:rsidRPr="005A1F3E">
        <w:t>bdobie</w:t>
      </w:r>
      <w:r w:rsidR="00753BDB" w:rsidRPr="00753BDB">
        <w:t xml:space="preserve"> </w:t>
      </w:r>
      <w:r w:rsidR="00753BDB" w:rsidRPr="005A1F3E">
        <w:t xml:space="preserve">jeden rok pred vyhlásením výzvy </w:t>
      </w:r>
      <w:r w:rsidR="00753BDB">
        <w:t xml:space="preserve">na predkladanie žiadosti o NFP až </w:t>
      </w:r>
      <w:r w:rsidR="00753BDB" w:rsidRPr="005A1F3E">
        <w:t xml:space="preserve">po </w:t>
      </w:r>
      <w:r w:rsidR="0059548F">
        <w:t>ukončenie</w:t>
      </w:r>
      <w:r w:rsidR="00753BDB">
        <w:t xml:space="preserve"> </w:t>
      </w:r>
      <w:r w:rsidR="00753BDB" w:rsidRPr="005A1F3E">
        <w:t>realizácie projektu</w:t>
      </w:r>
      <w:r w:rsidR="005A1F3E" w:rsidRPr="005A1F3E">
        <w:t xml:space="preserve">, v ktorom sa </w:t>
      </w:r>
      <w:r w:rsidR="001705A6">
        <w:t xml:space="preserve">takáto </w:t>
      </w:r>
      <w:r w:rsidR="005A1F3E" w:rsidRPr="005A1F3E">
        <w:t xml:space="preserve">osoba </w:t>
      </w:r>
      <w:r w:rsidR="001705A6" w:rsidRPr="005A1F3E">
        <w:t xml:space="preserve">posudzuje </w:t>
      </w:r>
      <w:r w:rsidR="005A1F3E" w:rsidRPr="005A1F3E">
        <w:t>ako zainteresovaná osoba na str</w:t>
      </w:r>
      <w:r w:rsidR="00753BDB">
        <w:t>ane žiadateľa alebo prijímateľa</w:t>
      </w:r>
      <w:r w:rsidR="005A1F3E" w:rsidRPr="005A1F3E">
        <w:t>.</w:t>
      </w:r>
    </w:p>
    <w:p w:rsidR="00CD69DD" w:rsidRDefault="00D61C42" w:rsidP="00D61C42">
      <w:pPr>
        <w:jc w:val="both"/>
      </w:pPr>
      <w:r w:rsidRPr="00D61C42">
        <w:t>Podrobnejšie informácie sú uvedené v Usmernení Pôdohospodárskej platobnej agentúry č. 10/2017 k  posudzovaniu konfliktu záujmov v procese verejného obstarávania/obstarávania tovarov, stavebných prác a služieb financovaných z PRV SR 2014 – 2020,</w:t>
      </w:r>
      <w:r>
        <w:t xml:space="preserve"> aktualizá</w:t>
      </w:r>
      <w:r w:rsidRPr="00D61C42">
        <w:t>cia č.1</w:t>
      </w:r>
      <w:r>
        <w:t>, ktoré je zverejnené na webovom sídle</w:t>
      </w:r>
      <w:r w:rsidRPr="00D61C42">
        <w:t xml:space="preserve"> PPA.</w:t>
      </w:r>
      <w:r w:rsidR="00C80D0B">
        <w:t xml:space="preserve"> (</w:t>
      </w:r>
      <w:r w:rsidR="00BC4A19" w:rsidRPr="00BC4A19">
        <w:t>https://www.apa.sk/usmernenia-ppa/usmernenie-ppa--10-2017-k-posudzovaniu-konfliktu-z</w:t>
      </w:r>
      <w:r w:rsidR="007333E7">
        <w:t>a</w:t>
      </w:r>
      <w:r w:rsidR="00BC4A19" w:rsidRPr="00BC4A19">
        <w:t>ujmov-v-procese-verejn</w:t>
      </w:r>
      <w:r w:rsidR="007333E7">
        <w:t>e</w:t>
      </w:r>
      <w:r w:rsidR="00BC4A19" w:rsidRPr="00BC4A19">
        <w:t>ho-obstar</w:t>
      </w:r>
      <w:r w:rsidR="007333E7">
        <w:t>a</w:t>
      </w:r>
      <w:r w:rsidR="00BC4A19" w:rsidRPr="00BC4A19">
        <w:t>vania-obstar</w:t>
      </w:r>
      <w:r w:rsidR="007333E7">
        <w:t>a</w:t>
      </w:r>
      <w:r w:rsidR="00BC4A19" w:rsidRPr="00BC4A19">
        <w:t>vania-tovarov-stavebn</w:t>
      </w:r>
      <w:r w:rsidR="007333E7">
        <w:t>y</w:t>
      </w:r>
      <w:r w:rsidR="00BC4A19" w:rsidRPr="00BC4A19">
        <w:t>ch-pr</w:t>
      </w:r>
      <w:r w:rsidR="007333E7">
        <w:t>a</w:t>
      </w:r>
      <w:r w:rsidR="00BC4A19" w:rsidRPr="00BC4A19">
        <w:t>c-a-slu</w:t>
      </w:r>
      <w:r w:rsidR="007333E7">
        <w:t>z</w:t>
      </w:r>
      <w:r w:rsidR="00BC4A19" w:rsidRPr="00BC4A19">
        <w:t>ieb-financovan</w:t>
      </w:r>
      <w:r w:rsidR="007333E7">
        <w:t>y</w:t>
      </w:r>
      <w:r w:rsidR="00BC4A19" w:rsidRPr="00BC4A19">
        <w:t>ch-z-prv-sr-2014-2020-aktualiz</w:t>
      </w:r>
      <w:r w:rsidR="007333E7">
        <w:t>a</w:t>
      </w:r>
      <w:r w:rsidR="00BC4A19" w:rsidRPr="00BC4A19">
        <w:t>cia--1/9153</w:t>
      </w:r>
      <w:r w:rsidR="00C80D0B">
        <w:t>)</w:t>
      </w:r>
    </w:p>
    <w:p w:rsidR="00DC4125" w:rsidRDefault="00DC4125" w:rsidP="00D61C42">
      <w:pPr>
        <w:jc w:val="both"/>
      </w:pPr>
    </w:p>
    <w:p w:rsidR="00164C73" w:rsidRPr="00FE5D27" w:rsidRDefault="00164C73" w:rsidP="00164C73">
      <w:pPr>
        <w:pStyle w:val="Textkomentra"/>
        <w:rPr>
          <w:rFonts w:asciiTheme="minorHAnsi" w:hAnsiTheme="minorHAnsi" w:cstheme="minorHAnsi"/>
          <w:sz w:val="18"/>
          <w:szCs w:val="18"/>
        </w:rPr>
      </w:pPr>
    </w:p>
    <w:p w:rsidR="00DC4125" w:rsidRPr="00D61C42" w:rsidRDefault="00DC4125" w:rsidP="00D61C42">
      <w:pPr>
        <w:jc w:val="both"/>
      </w:pPr>
    </w:p>
    <w:sectPr w:rsidR="00DC4125" w:rsidRPr="00D61C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C42"/>
    <w:rsid w:val="000A16A8"/>
    <w:rsid w:val="00164C73"/>
    <w:rsid w:val="001705A6"/>
    <w:rsid w:val="003E369A"/>
    <w:rsid w:val="004A1AC3"/>
    <w:rsid w:val="00557773"/>
    <w:rsid w:val="0059548F"/>
    <w:rsid w:val="005A1F3E"/>
    <w:rsid w:val="007333E7"/>
    <w:rsid w:val="00753BDB"/>
    <w:rsid w:val="00BB25BD"/>
    <w:rsid w:val="00BC4A19"/>
    <w:rsid w:val="00C80D0B"/>
    <w:rsid w:val="00CC7E88"/>
    <w:rsid w:val="00CD69DD"/>
    <w:rsid w:val="00D61C42"/>
    <w:rsid w:val="00DC4125"/>
    <w:rsid w:val="00E66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55D79"/>
  <w15:docId w15:val="{F9621E85-2727-48A1-99F2-5231B38EB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komentra">
    <w:name w:val="annotation text"/>
    <w:basedOn w:val="Normlny"/>
    <w:link w:val="TextkomentraChar"/>
    <w:uiPriority w:val="99"/>
    <w:rsid w:val="00164C73"/>
    <w:pPr>
      <w:spacing w:after="0" w:line="240" w:lineRule="auto"/>
      <w:jc w:val="both"/>
    </w:pPr>
    <w:rPr>
      <w:rFonts w:ascii="Times New Roman" w:eastAsia="Times New Roman" w:hAnsi="Times New Roman" w:cs="Times New Roman"/>
      <w:noProof/>
      <w:sz w:val="20"/>
      <w:szCs w:val="20"/>
      <w:lang w:eastAsia="en-GB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64C73"/>
    <w:rPr>
      <w:rFonts w:ascii="Times New Roman" w:eastAsia="Times New Roman" w:hAnsi="Times New Roman" w:cs="Times New Roman"/>
      <w:noProof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942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8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276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Mancošová Ľubomíra</cp:lastModifiedBy>
  <cp:revision>5</cp:revision>
  <dcterms:created xsi:type="dcterms:W3CDTF">2020-10-07T13:21:00Z</dcterms:created>
  <dcterms:modified xsi:type="dcterms:W3CDTF">2020-11-18T11:51:00Z</dcterms:modified>
</cp:coreProperties>
</file>