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37DA" w:rsidRPr="00A77362" w:rsidRDefault="009C37DA" w:rsidP="009C37DA">
      <w:pPr>
        <w:spacing w:before="300" w:after="240" w:line="300" w:lineRule="atLeast"/>
        <w:outlineLvl w:val="1"/>
        <w:rPr>
          <w:rFonts w:ascii="Times New Roman" w:eastAsia="Times New Roman" w:hAnsi="Times New Roman" w:cs="Times New Roman"/>
          <w:b/>
          <w:bCs/>
          <w:color w:val="000000"/>
          <w:spacing w:val="-6"/>
          <w:sz w:val="56"/>
          <w:szCs w:val="56"/>
          <w:lang w:eastAsia="sk-SK"/>
        </w:rPr>
      </w:pPr>
      <w:r w:rsidRPr="00A77362">
        <w:rPr>
          <w:rFonts w:ascii="Times New Roman" w:eastAsia="Times New Roman" w:hAnsi="Times New Roman" w:cs="Times New Roman"/>
          <w:b/>
          <w:bCs/>
          <w:color w:val="000000"/>
          <w:spacing w:val="-6"/>
          <w:sz w:val="56"/>
          <w:szCs w:val="56"/>
          <w:lang w:eastAsia="sk-SK"/>
        </w:rPr>
        <w:t>Legislatíva EÚ</w:t>
      </w:r>
    </w:p>
    <w:p w:rsidR="009C37DA" w:rsidRPr="00AF4719" w:rsidRDefault="009C37DA" w:rsidP="009C37DA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4" w:tgtFrame="_blank" w:history="1">
        <w:r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rady (EÚ)</w:t>
        </w:r>
        <w:r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 č.</w:t>
        </w:r>
        <w:r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 xml:space="preserve"> 2015/1589 </w:t>
        </w:r>
      </w:hyperlink>
      <w:r w:rsidRPr="00AF4719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:rsidR="009C37DA" w:rsidRPr="00AF4719" w:rsidRDefault="009C37DA" w:rsidP="009C37DA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 13. júla 2015 stanovujúce podrobné pravidlá na uplatňovanie článku 108 Zmluvy o fungovaní Európskej únie (</w:t>
      </w:r>
      <w:r w:rsidRPr="00AF4719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24/09/2015</w:t>
      </w: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)</w:t>
      </w:r>
    </w:p>
    <w:p w:rsidR="009C37DA" w:rsidRPr="00AF4719" w:rsidRDefault="009C37DA" w:rsidP="009C37DA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5" w:tgtFrame="_blank" w:history="1">
        <w:r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(EÚ) č. 651/2014</w:t>
        </w:r>
      </w:hyperlink>
      <w:r w:rsidRPr="00AF4719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:rsidR="009C37DA" w:rsidRPr="00AF4719" w:rsidRDefault="009C37DA" w:rsidP="009C37DA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zo 17. júna 2014 o vyhlásení určitých kategórií pomoci za zlučiteľné s vnútorným trhom podľa článkov 107 a 108 zmluvy (</w:t>
      </w:r>
      <w:r w:rsidRPr="00AF4719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27.07.2020</w:t>
      </w: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) </w:t>
      </w:r>
    </w:p>
    <w:p w:rsidR="009C37DA" w:rsidRPr="00AF4719" w:rsidRDefault="009C37DA" w:rsidP="009C37DA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6" w:tgtFrame="_blank" w:history="1">
        <w:r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(EÚ) č. 702/2014</w:t>
        </w:r>
      </w:hyperlink>
      <w:r w:rsidRPr="00AF4719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:rsidR="009C37DA" w:rsidRPr="00AF4719" w:rsidRDefault="009C37DA" w:rsidP="009C37DA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z 25. júna 2014 o vyhlásení určitých kategórií pomoci v odvetví poľnohospodárstva a lesného hospodárstva a vo vidieckych oblastiach za zlučiteľné s vnútorným trhom podľa článkov 108 a 108 zmluvy (</w:t>
      </w:r>
      <w:r w:rsidRPr="00AF4719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 xml:space="preserve">konsolidované znenie 12.03.2019 </w:t>
      </w: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) </w:t>
      </w:r>
    </w:p>
    <w:p w:rsidR="009C37DA" w:rsidRPr="00AF4719" w:rsidRDefault="009C37DA" w:rsidP="009C37DA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7" w:tgtFrame="_blank" w:history="1">
        <w:r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(EÚ) č. 1407/2013</w:t>
        </w:r>
      </w:hyperlink>
      <w:r w:rsidRPr="00AF4719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:rsidR="009C37DA" w:rsidRPr="00AF4719" w:rsidRDefault="009C37DA" w:rsidP="009C37DA">
      <w:pPr>
        <w:spacing w:line="396" w:lineRule="atLeast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 18. decembra 2013 o uplatňovaní článkov 107 a 108 Zmluvy o fungovaní Európskej únie na pomoc de </w:t>
      </w:r>
      <w:proofErr w:type="spellStart"/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minimis</w:t>
      </w:r>
      <w:proofErr w:type="spellEnd"/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v sektore poľnohospodárstva.</w:t>
      </w:r>
      <w:r w:rsidRPr="00AF4719"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  <w:r w:rsidRPr="00AF4719"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t>( konsolidované znenie 27.07.2020)</w:t>
      </w:r>
    </w:p>
    <w:p w:rsidR="009C37DA" w:rsidRPr="00AF4719" w:rsidRDefault="009C37DA" w:rsidP="009C37DA">
      <w:pPr>
        <w:spacing w:before="300" w:after="0" w:line="300" w:lineRule="atLeast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</w:pPr>
      <w:hyperlink r:id="rId8" w:tgtFrame="_blank" w:history="1">
        <w:r w:rsidRPr="00AF4719">
          <w:rPr>
            <w:rFonts w:ascii="Times New Roman" w:eastAsia="Times New Roman" w:hAnsi="Times New Roman" w:cs="Times New Roman"/>
            <w:b/>
            <w:bCs/>
            <w:color w:val="037735"/>
            <w:spacing w:val="-6"/>
            <w:sz w:val="32"/>
            <w:szCs w:val="32"/>
            <w:lang w:eastAsia="sk-SK"/>
          </w:rPr>
          <w:t>Nariadenie Komisie (EÚ) č. 1408/2013</w:t>
        </w:r>
      </w:hyperlink>
      <w:r w:rsidRPr="00AF4719">
        <w:rPr>
          <w:rFonts w:ascii="Times New Roman" w:eastAsia="Times New Roman" w:hAnsi="Times New Roman" w:cs="Times New Roman"/>
          <w:b/>
          <w:bCs/>
          <w:color w:val="000000"/>
          <w:spacing w:val="-6"/>
          <w:sz w:val="32"/>
          <w:szCs w:val="32"/>
          <w:lang w:eastAsia="sk-SK"/>
        </w:rPr>
        <w:t xml:space="preserve"> </w:t>
      </w:r>
    </w:p>
    <w:p w:rsidR="009C37DA" w:rsidRPr="00AF4719" w:rsidRDefault="009C37DA" w:rsidP="009C37DA">
      <w:pPr>
        <w:spacing w:line="396" w:lineRule="atLeast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</w:pP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z 18. decembra 2013 o uplatňovaní článkov 107 a 108 Zmluvy o fungovaní Európskej únie na pomoc de </w:t>
      </w:r>
      <w:proofErr w:type="spellStart"/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>minimis</w:t>
      </w:r>
      <w:proofErr w:type="spellEnd"/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 v sektore poľnohospodárstva (</w:t>
      </w:r>
      <w:r w:rsidRPr="00AF4719">
        <w:rPr>
          <w:rFonts w:ascii="Times New Roman" w:eastAsia="Times New Roman" w:hAnsi="Times New Roman" w:cs="Times New Roman"/>
          <w:i/>
          <w:color w:val="000000"/>
          <w:sz w:val="32"/>
          <w:szCs w:val="32"/>
          <w:lang w:eastAsia="sk-SK"/>
        </w:rPr>
        <w:t>konsolidované znenie 14/03/2019</w:t>
      </w:r>
      <w:r w:rsidRPr="00AF4719">
        <w:rPr>
          <w:rFonts w:ascii="Times New Roman" w:eastAsia="Times New Roman" w:hAnsi="Times New Roman" w:cs="Times New Roman"/>
          <w:color w:val="000000"/>
          <w:sz w:val="32"/>
          <w:szCs w:val="32"/>
          <w:lang w:eastAsia="sk-SK"/>
        </w:rPr>
        <w:t xml:space="preserve">) </w:t>
      </w:r>
    </w:p>
    <w:p w:rsidR="009C37DA" w:rsidRPr="00AF4719" w:rsidRDefault="009C37DA" w:rsidP="009C37DA">
      <w:pPr>
        <w:spacing w:line="396" w:lineRule="atLeast"/>
        <w:jc w:val="both"/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</w:pPr>
      <w:hyperlink r:id="rId9" w:history="1">
        <w:r w:rsidRPr="00AF4719">
          <w:rPr>
            <w:rStyle w:val="Hypertextovprepojenie"/>
            <w:rFonts w:ascii="Times New Roman" w:hAnsi="Times New Roman" w:cs="Times New Roman"/>
            <w:b/>
            <w:color w:val="385623" w:themeColor="accent6" w:themeShade="80"/>
            <w:sz w:val="32"/>
            <w:szCs w:val="32"/>
          </w:rPr>
          <w:t>Nariadenie Komisie (EÚ) č. 972/2020</w:t>
        </w:r>
      </w:hyperlink>
    </w:p>
    <w:p w:rsidR="009C37DA" w:rsidRPr="00AF4719" w:rsidRDefault="009C37DA" w:rsidP="009C37DA">
      <w:pPr>
        <w:spacing w:line="396" w:lineRule="atLeast"/>
        <w:jc w:val="both"/>
        <w:rPr>
          <w:rFonts w:ascii="Times New Roman" w:hAnsi="Times New Roman" w:cs="Times New Roman"/>
          <w:sz w:val="32"/>
          <w:szCs w:val="32"/>
        </w:rPr>
      </w:pPr>
      <w:r w:rsidRPr="00AF4719">
        <w:rPr>
          <w:rFonts w:ascii="Times New Roman" w:hAnsi="Times New Roman" w:cs="Times New Roman"/>
          <w:sz w:val="32"/>
          <w:szCs w:val="32"/>
        </w:rPr>
        <w:t xml:space="preserve">2. júla 2020, ktorým sa mení nariadenie (EÚ) č. 1407/2013, pokiaľ ide o predĺženie jeho platnosti, a ktorým sa mení nariadenie (EÚ) č. 651/2014, pokiaľ ide o predĺženie jeho platnosti a príslušné úpravy </w:t>
      </w:r>
    </w:p>
    <w:p w:rsidR="009C37DA" w:rsidRPr="00AF4719" w:rsidRDefault="009C37DA" w:rsidP="009C37DA">
      <w:pPr>
        <w:spacing w:line="396" w:lineRule="atLeast"/>
        <w:jc w:val="both"/>
        <w:rPr>
          <w:rStyle w:val="Hypertextovprepojenie"/>
          <w:rFonts w:ascii="Times New Roman" w:hAnsi="Times New Roman" w:cs="Times New Roman"/>
          <w:sz w:val="32"/>
          <w:szCs w:val="32"/>
        </w:rPr>
      </w:pPr>
      <w:r w:rsidRPr="00AF4719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fldChar w:fldCharType="begin"/>
      </w:r>
      <w:r w:rsidRPr="00AF4719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instrText>HYPERLINK "https://eur-lex.europa.eu/legal-content/SK/TXT/?uri=CELEX%3A32020R1474&amp;qid=1606225531373"</w:instrText>
      </w:r>
      <w:r w:rsidRPr="00AF4719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fldChar w:fldCharType="separate"/>
      </w:r>
      <w:r w:rsidRPr="00AF4719">
        <w:rPr>
          <w:rStyle w:val="Hypertextovprepojenie"/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t>Nariadenie Komisie (EÚ) č. 1474/2020</w:t>
      </w:r>
    </w:p>
    <w:p w:rsidR="009C37DA" w:rsidRPr="00AF4719" w:rsidRDefault="009C37DA" w:rsidP="009C37DA">
      <w:pPr>
        <w:spacing w:line="396" w:lineRule="atLeast"/>
        <w:jc w:val="both"/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</w:pPr>
      <w:r w:rsidRPr="00AF4719">
        <w:rPr>
          <w:rFonts w:ascii="Times New Roman" w:hAnsi="Times New Roman" w:cs="Times New Roman"/>
          <w:b/>
          <w:color w:val="385623" w:themeColor="accent6" w:themeShade="80"/>
          <w:sz w:val="32"/>
          <w:szCs w:val="32"/>
        </w:rPr>
        <w:lastRenderedPageBreak/>
        <w:fldChar w:fldCharType="end"/>
      </w:r>
      <w:r w:rsidRPr="00AF4719">
        <w:rPr>
          <w:rFonts w:ascii="Times New Roman" w:hAnsi="Times New Roman" w:cs="Times New Roman"/>
          <w:sz w:val="32"/>
          <w:szCs w:val="32"/>
        </w:rPr>
        <w:t xml:space="preserve">z 13. októbra 2020, ktorým sa mení nariadenie (EÚ) č. 360/2012, pokiaľ ide o predĺženie obdobia jeho uplatňovania a časovo obmedzené výnimky pre podniky v ťažkostiach s cieľom zohľadniť dôsledky pandémie COVID-19 </w:t>
      </w:r>
    </w:p>
    <w:p w:rsidR="003A28D7" w:rsidRDefault="009C37DA">
      <w:bookmarkStart w:id="0" w:name="_GoBack"/>
      <w:bookmarkEnd w:id="0"/>
    </w:p>
    <w:sectPr w:rsidR="003A28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A"/>
    <w:rsid w:val="003A00C8"/>
    <w:rsid w:val="00574A80"/>
    <w:rsid w:val="0084599D"/>
    <w:rsid w:val="009C3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92F02A-A90D-4342-AD6C-B3BF779D5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37D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C37D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-lex.europa.eu/legal-content/SK/TXT/?qid=1598440646994&amp;uri=CELEX:02013R1408-20190314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eur-lex.europa.eu/legal-content/SK/TXT/?qid=1598440598774&amp;uri=CELEX:02013R1407-20200727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ur-lex.europa.eu/legal-content/SK/TXT/?qid=1598440545270&amp;uri=CELEX:02014R0702-20190312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eur-lex.europa.eu/legal-content/SK/TXT/?qid=1598440489074&amp;uri=CELEX:02014R0651-20200727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eur-lex.europa.eu/legal-content/SK/TXT/?qid=1513685985294&amp;uri=CELEX:02015R1589-20150924" TargetMode="External"/><Relationship Id="rId9" Type="http://schemas.openxmlformats.org/officeDocument/2006/relationships/hyperlink" Target="https://eur-lex.europa.eu/legal-content/SK/TXT/?uri=CELEX%3A32020R0972&amp;qid=1606212804907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355</Words>
  <Characters>2029</Characters>
  <Application>Microsoft Office Word</Application>
  <DocSecurity>0</DocSecurity>
  <Lines>16</Lines>
  <Paragraphs>4</Paragraphs>
  <ScaleCrop>false</ScaleCrop>
  <Company>PPA</Company>
  <LinksUpToDate>false</LinksUpToDate>
  <CharactersWithSpaces>2380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Baran Peter</dc:creator>
  <cp:keywords/>
  <dc:description/>
  <cp:lastModifiedBy>Baran Peter</cp:lastModifiedBy>
  <cp:revision>1</cp:revision>
  <dcterms:created xsi:type="dcterms:W3CDTF">2020-11-26T11:52:00Z</dcterms:created>
  <dcterms:modified xsi:type="dcterms:W3CDTF">2020-11-26T11:52:00Z</dcterms:modified>
</cp:coreProperties>
</file>