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6354AC">
        <w:rPr>
          <w:rFonts w:eastAsia="Times New Roman" w:cstheme="minorHAnsi"/>
          <w:b/>
          <w:bCs/>
          <w:color w:val="000000"/>
          <w:spacing w:val="-6"/>
          <w:lang w:eastAsia="sk-SK"/>
        </w:rPr>
        <w:t>1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D54521">
        <w:rPr>
          <w:rFonts w:eastAsia="Times New Roman" w:cstheme="minorHAnsi"/>
          <w:b/>
          <w:bCs/>
          <w:color w:val="000000"/>
          <w:spacing w:val="-6"/>
          <w:lang w:eastAsia="sk-SK"/>
        </w:rPr>
        <w:t>39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>/PRV/20</w:t>
      </w:r>
      <w:r w:rsidR="006354AC">
        <w:rPr>
          <w:rFonts w:eastAsia="Times New Roman" w:cstheme="minorHAnsi"/>
          <w:b/>
          <w:bCs/>
          <w:color w:val="000000"/>
          <w:spacing w:val="-6"/>
          <w:lang w:eastAsia="sk-SK"/>
        </w:rPr>
        <w:t>19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D54521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D54521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D54521" w:rsidRPr="00D54521">
        <w:rPr>
          <w:rFonts w:eastAsia="Times New Roman" w:cstheme="minorHAnsi"/>
          <w:color w:val="000000"/>
          <w:lang w:eastAsia="sk-SK"/>
        </w:rPr>
        <w:t>39</w:t>
      </w:r>
      <w:r w:rsidRPr="00D54521">
        <w:rPr>
          <w:rFonts w:eastAsia="Times New Roman" w:cstheme="minorHAnsi"/>
          <w:color w:val="000000"/>
          <w:lang w:eastAsia="sk-SK"/>
        </w:rPr>
        <w:t>/PRV/20</w:t>
      </w:r>
      <w:r w:rsidR="006354AC" w:rsidRPr="00D54521">
        <w:rPr>
          <w:rFonts w:eastAsia="Times New Roman" w:cstheme="minorHAnsi"/>
          <w:color w:val="000000"/>
          <w:lang w:eastAsia="sk-SK"/>
        </w:rPr>
        <w:t>19</w:t>
      </w:r>
      <w:r w:rsidRPr="00D54521">
        <w:rPr>
          <w:rFonts w:eastAsia="Times New Roman" w:cstheme="minorHAnsi"/>
          <w:color w:val="000000"/>
          <w:lang w:eastAsia="sk-SK"/>
        </w:rPr>
        <w:t xml:space="preserve"> pre </w:t>
      </w:r>
      <w:r w:rsidRPr="00D54521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D54521" w:rsidRPr="00D54521">
        <w:rPr>
          <w:rFonts w:eastAsia="Times New Roman" w:cstheme="minorHAnsi"/>
          <w:bCs/>
          <w:color w:val="000000"/>
          <w:lang w:eastAsia="sk-SK"/>
        </w:rPr>
        <w:t>2 - Poradenské služby, služby pomoci pri riadení poľnohospodárskych podnikov a výpomoci pre poľnohospodárske podniky</w:t>
      </w:r>
      <w:r w:rsidRPr="00D54521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D54521" w:rsidRPr="00D54521">
        <w:rPr>
          <w:rFonts w:eastAsia="Times New Roman" w:cstheme="minorHAnsi"/>
          <w:bCs/>
          <w:color w:val="000000"/>
          <w:lang w:eastAsia="sk-SK"/>
        </w:rPr>
        <w:t xml:space="preserve">2.1 – Poradenské služby zamerané na pomoc poľnohospodárom a obhospodarovateľom lesa </w:t>
      </w:r>
      <w:r w:rsidRPr="00D54521">
        <w:rPr>
          <w:rFonts w:eastAsia="Times New Roman" w:cstheme="minorHAnsi"/>
          <w:color w:val="000000"/>
          <w:lang w:eastAsia="sk-SK"/>
        </w:rPr>
        <w:t>Programu rozvoja vidieka SR 2014 – 2020.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611C17" w:rsidRDefault="00611C17" w:rsidP="00611C17">
      <w:pPr>
        <w:spacing w:after="0" w:line="240" w:lineRule="auto"/>
        <w:jc w:val="both"/>
        <w:rPr>
          <w:rStyle w:val="Hypertextovprepojenie"/>
        </w:rPr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5" w:history="1">
        <w:r w:rsidR="00D54521" w:rsidRPr="00D54521">
          <w:rPr>
            <w:rStyle w:val="Hypertextovprepojenie"/>
          </w:rPr>
          <w:t>PPA</w:t>
        </w:r>
      </w:hyperlink>
      <w:r w:rsidR="00D54521" w:rsidRPr="00D54521">
        <w:t xml:space="preserve"> / </w:t>
      </w:r>
      <w:hyperlink r:id="rId6" w:history="1">
        <w:r w:rsidR="00D54521" w:rsidRPr="00D54521">
          <w:rPr>
            <w:rStyle w:val="Hypertextovprepojenie"/>
          </w:rPr>
          <w:t xml:space="preserve">Projektové podpory </w:t>
        </w:r>
      </w:hyperlink>
      <w:r w:rsidR="00D54521" w:rsidRPr="00D54521">
        <w:t xml:space="preserve">  / </w:t>
      </w:r>
      <w:hyperlink r:id="rId7" w:history="1">
        <w:r w:rsidR="00D54521" w:rsidRPr="00D54521">
          <w:rPr>
            <w:rStyle w:val="Hypertextovprepojenie"/>
          </w:rPr>
          <w:t>Implementácia programov</w:t>
        </w:r>
      </w:hyperlink>
      <w:r w:rsidR="00D54521" w:rsidRPr="00D54521">
        <w:t xml:space="preserve">  / </w:t>
      </w:r>
      <w:hyperlink r:id="rId8" w:history="1">
        <w:r w:rsidR="00D54521" w:rsidRPr="00D54521">
          <w:rPr>
            <w:rStyle w:val="Hypertextovprepojenie"/>
          </w:rPr>
          <w:t>PRV 2014-2020</w:t>
        </w:r>
      </w:hyperlink>
      <w:r w:rsidR="00D54521" w:rsidRPr="00D54521">
        <w:t xml:space="preserve">  / </w:t>
      </w:r>
      <w:hyperlink r:id="rId9" w:history="1">
        <w:r w:rsidR="00D54521" w:rsidRPr="00D54521">
          <w:rPr>
            <w:rStyle w:val="Hypertextovprepojenie"/>
          </w:rPr>
          <w:t>Výzvy</w:t>
        </w:r>
      </w:hyperlink>
      <w:r w:rsidR="00D54521" w:rsidRPr="00D54521">
        <w:t xml:space="preserve">  / </w:t>
      </w:r>
      <w:hyperlink r:id="rId10" w:history="1">
        <w:r w:rsidR="00D54521" w:rsidRPr="00D54521">
          <w:rPr>
            <w:rStyle w:val="Hypertextovprepojenie"/>
          </w:rPr>
          <w:t>Opatrenie 2</w:t>
        </w:r>
      </w:hyperlink>
      <w:r w:rsidR="00D54521" w:rsidRPr="00D54521">
        <w:t xml:space="preserve">  / </w:t>
      </w:r>
      <w:hyperlink r:id="rId11" w:history="1">
        <w:r w:rsidR="00D54521" w:rsidRPr="00D54521">
          <w:rPr>
            <w:rStyle w:val="Hypertextovprepojenie"/>
          </w:rPr>
          <w:t>Podopatrenie 2.1</w:t>
        </w:r>
      </w:hyperlink>
      <w:r w:rsidR="00D54521" w:rsidRPr="00D54521">
        <w:t xml:space="preserve">  / </w:t>
      </w:r>
      <w:hyperlink r:id="rId12" w:history="1">
        <w:r w:rsidR="00D54521" w:rsidRPr="00D54521">
          <w:rPr>
            <w:rStyle w:val="Hypertextovprepojenie"/>
          </w:rPr>
          <w:t>39/PRV/2019</w:t>
        </w:r>
      </w:hyperlink>
    </w:p>
    <w:p w:rsidR="00611C17" w:rsidRDefault="00611C17" w:rsidP="00611C17">
      <w:pPr>
        <w:spacing w:after="0" w:line="240" w:lineRule="auto"/>
        <w:jc w:val="both"/>
        <w:rPr>
          <w:color w:val="000000"/>
        </w:rPr>
      </w:pPr>
    </w:p>
    <w:p w:rsidR="006B653A" w:rsidRPr="00D54521" w:rsidRDefault="006B653A" w:rsidP="006B653A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 w:rsidRPr="00D54521">
        <w:rPr>
          <w:rFonts w:asciiTheme="minorHAnsi" w:hAnsiTheme="minorHAnsi" w:cstheme="minorHAnsi"/>
          <w:b w:val="0"/>
          <w:sz w:val="22"/>
        </w:rPr>
        <w:t>v bode 1.</w:t>
      </w:r>
      <w:r w:rsidR="00D54521" w:rsidRPr="00D54521">
        <w:rPr>
          <w:rFonts w:asciiTheme="minorHAnsi" w:hAnsiTheme="minorHAnsi" w:cstheme="minorHAnsi"/>
          <w:b w:val="0"/>
          <w:sz w:val="22"/>
        </w:rPr>
        <w:t>5</w:t>
      </w:r>
      <w:r w:rsidRPr="00D54521">
        <w:rPr>
          <w:rFonts w:asciiTheme="minorHAnsi" w:hAnsiTheme="minorHAnsi" w:cstheme="minorHAnsi"/>
          <w:b w:val="0"/>
          <w:sz w:val="22"/>
        </w:rPr>
        <w:t xml:space="preserve"> výzvy „</w:t>
      </w:r>
      <w:r w:rsidR="00D54521" w:rsidRPr="00D54521">
        <w:rPr>
          <w:rFonts w:asciiTheme="minorHAnsi" w:hAnsiTheme="minorHAnsi" w:cstheme="minorHAnsi"/>
          <w:b w:val="0"/>
          <w:sz w:val="22"/>
        </w:rPr>
        <w:t>Výška nenávratného finančného príspevku na jeden projekt</w:t>
      </w:r>
      <w:r w:rsidRPr="00D54521">
        <w:rPr>
          <w:rFonts w:asciiTheme="minorHAnsi" w:hAnsiTheme="minorHAnsi" w:cstheme="minorHAnsi"/>
          <w:b w:val="0"/>
          <w:sz w:val="22"/>
        </w:rPr>
        <w:t xml:space="preserve">“ </w:t>
      </w:r>
      <w:r w:rsidR="00D54521" w:rsidRPr="00D54521">
        <w:rPr>
          <w:rFonts w:asciiTheme="minorHAnsi" w:hAnsiTheme="minorHAnsi" w:cstheme="minorHAnsi"/>
          <w:b w:val="0"/>
          <w:sz w:val="22"/>
        </w:rPr>
        <w:t>sa doplnil text nasledovného znenia „</w:t>
      </w:r>
      <w:r w:rsidR="00D54521" w:rsidRPr="00D54521">
        <w:rPr>
          <w:rFonts w:asciiTheme="minorHAnsi" w:hAnsiTheme="minorHAnsi"/>
          <w:b w:val="0"/>
          <w:sz w:val="22"/>
        </w:rPr>
        <w:t>(lehota jeden rok sa počíta od podania žiadosti, t.j. v prípade, že sa poradenské služby v roku podania žiadosti nestihnú zrealizovať nie vinou žiadateľa (napr. z dôvodu oneskorenia vyhodnocovania žiadostí PPA), ich počet sa ďalším rokom kumuluje.</w:t>
      </w:r>
      <w:r w:rsidR="00D54521" w:rsidRPr="00D54521">
        <w:rPr>
          <w:rFonts w:asciiTheme="minorHAnsi" w:hAnsiTheme="minorHAnsi"/>
          <w:b w:val="0"/>
          <w:sz w:val="22"/>
        </w:rPr>
        <w:t>“</w:t>
      </w:r>
      <w:r w:rsidR="00D54521" w:rsidRPr="00D54521">
        <w:rPr>
          <w:rFonts w:asciiTheme="minorHAnsi" w:hAnsiTheme="minorHAnsi" w:cstheme="minorHAnsi"/>
          <w:b w:val="0"/>
          <w:sz w:val="22"/>
        </w:rPr>
        <w:t xml:space="preserve"> </w:t>
      </w:r>
    </w:p>
    <w:p w:rsidR="00537D6D" w:rsidRPr="00537D6D" w:rsidRDefault="00537D6D" w:rsidP="00537D6D">
      <w:pPr>
        <w:pStyle w:val="Zkladntext"/>
        <w:numPr>
          <w:ilvl w:val="0"/>
          <w:numId w:val="2"/>
        </w:numPr>
        <w:spacing w:before="60" w:after="60"/>
        <w:ind w:left="426" w:hanging="426"/>
        <w:jc w:val="both"/>
        <w:rPr>
          <w:rFonts w:asciiTheme="minorHAnsi" w:hAnsiTheme="minorHAnsi" w:cstheme="minorHAnsi"/>
          <w:b w:val="0"/>
          <w:sz w:val="22"/>
        </w:rPr>
      </w:pPr>
      <w:r>
        <w:rPr>
          <w:rFonts w:asciiTheme="minorHAnsi" w:hAnsiTheme="minorHAnsi" w:cstheme="minorHAnsi"/>
          <w:b w:val="0"/>
          <w:sz w:val="22"/>
        </w:rPr>
        <w:t>vo výzve sa doplnil bod 4.</w:t>
      </w:r>
      <w:r w:rsidR="00D54521">
        <w:rPr>
          <w:rFonts w:asciiTheme="minorHAnsi" w:hAnsiTheme="minorHAnsi" w:cstheme="minorHAnsi"/>
          <w:b w:val="0"/>
          <w:sz w:val="22"/>
        </w:rPr>
        <w:t>5</w:t>
      </w:r>
      <w:r>
        <w:rPr>
          <w:rFonts w:asciiTheme="minorHAnsi" w:hAnsiTheme="minorHAnsi" w:cstheme="minorHAnsi"/>
          <w:b w:val="0"/>
          <w:sz w:val="22"/>
        </w:rPr>
        <w:t xml:space="preserve"> nasledovného znenia „</w:t>
      </w:r>
      <w:r w:rsidRPr="00537D6D">
        <w:rPr>
          <w:rFonts w:asciiTheme="minorHAnsi" w:hAnsiTheme="minorHAnsi" w:cstheme="minorHAnsi"/>
          <w:b w:val="0"/>
          <w:sz w:val="22"/>
        </w:rPr>
        <w:t>Postup pri poskytovaní príspevku v čase krízovej situácie</w:t>
      </w:r>
    </w:p>
    <w:p w:rsidR="00537D6D" w:rsidRPr="00537D6D" w:rsidRDefault="00537D6D" w:rsidP="00537D6D">
      <w:pPr>
        <w:pStyle w:val="Zkladntext"/>
        <w:spacing w:before="60" w:after="60"/>
        <w:ind w:left="426"/>
        <w:jc w:val="both"/>
        <w:rPr>
          <w:rFonts w:asciiTheme="minorHAnsi" w:hAnsiTheme="minorHAnsi" w:cstheme="minorHAnsi"/>
          <w:b w:val="0"/>
          <w:sz w:val="22"/>
        </w:rPr>
      </w:pPr>
      <w:r w:rsidRPr="00537D6D">
        <w:rPr>
          <w:rFonts w:asciiTheme="minorHAnsi" w:hAnsiTheme="minorHAnsi" w:cstheme="minorHAnsi"/>
          <w:b w:val="0"/>
          <w:sz w:val="22"/>
        </w:rPr>
        <w:t xml:space="preserve">V súlade s § 57 ods. (7) v čase krízovej situácie poskytovateľ rozhodne o schválení žiadosti, ak postupom podľa § 19 ods. 6 zistil splnenie podmienok poskytnutia príspevku. Poskytovateľ rozhodne o neschválení žiadosti, ak postupom podľa § 19 ods. 6 zistil nesplnenie podmienok poskytnutia príspevku alebo ak nie je možné žiadosť schváliť z dôvodu nedostatku finančných prostriedkov určených vo výzve. Ustanovenia § 19 ods. 7 až 9 sa nepoužijú. </w:t>
      </w:r>
    </w:p>
    <w:p w:rsidR="00537D6D" w:rsidRDefault="00537D6D" w:rsidP="00537D6D">
      <w:pPr>
        <w:pStyle w:val="Zkladntext"/>
        <w:spacing w:before="60" w:after="60"/>
        <w:ind w:left="426"/>
        <w:jc w:val="both"/>
        <w:rPr>
          <w:rFonts w:asciiTheme="minorHAnsi" w:hAnsiTheme="minorHAnsi" w:cstheme="minorHAnsi"/>
          <w:b w:val="0"/>
          <w:sz w:val="22"/>
        </w:rPr>
      </w:pPr>
      <w:r w:rsidRPr="00537D6D">
        <w:rPr>
          <w:rFonts w:asciiTheme="minorHAnsi" w:hAnsiTheme="minorHAnsi" w:cstheme="minorHAnsi"/>
          <w:b w:val="0"/>
          <w:sz w:val="22"/>
        </w:rPr>
        <w:t>V súlade s § 57 ods. (8) Poskytovateľ môže zastaviť konanie o žiadosti, ak sú pochybnosti o pravdivosti alebo úplnosti žiadosti a žiadateľ tieto pochybnosti neodstránil v určenej lehote, hoci bol o možnosti zastavenia konania poučený; ustanovenie § 20 ods. 1 písm. d) sa nepoužije. Ustanovenie § 19 ods. 5 sa použije primerane.</w:t>
      </w:r>
    </w:p>
    <w:p w:rsidR="00537D6D" w:rsidRPr="006B653A" w:rsidRDefault="00537D6D" w:rsidP="00537D6D">
      <w:pPr>
        <w:pStyle w:val="Zkladntext"/>
        <w:spacing w:before="60" w:after="60"/>
        <w:jc w:val="both"/>
        <w:rPr>
          <w:rFonts w:asciiTheme="minorHAnsi" w:hAnsiTheme="minorHAnsi" w:cstheme="minorHAnsi"/>
          <w:b w:val="0"/>
          <w:sz w:val="22"/>
        </w:rPr>
      </w:pPr>
      <w:bookmarkStart w:id="0" w:name="_GoBack"/>
      <w:bookmarkEnd w:id="0"/>
    </w:p>
    <w:p w:rsidR="00611C17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 xml:space="preserve">: </w:t>
      </w:r>
      <w:r w:rsidR="00CA427B">
        <w:rPr>
          <w:rFonts w:asciiTheme="minorHAnsi" w:hAnsiTheme="minorHAnsi" w:cstheme="minorHAnsi"/>
          <w:b w:val="0"/>
          <w:bCs/>
          <w:sz w:val="22"/>
          <w:szCs w:val="22"/>
        </w:rPr>
        <w:t xml:space="preserve">na základe požiadavky </w:t>
      </w:r>
      <w:r w:rsidR="00CA427B" w:rsidRPr="00CA427B">
        <w:rPr>
          <w:rFonts w:asciiTheme="minorHAnsi" w:hAnsiTheme="minorHAnsi" w:cstheme="minorHAnsi"/>
          <w:b w:val="0"/>
          <w:bCs/>
          <w:sz w:val="22"/>
          <w:szCs w:val="22"/>
        </w:rPr>
        <w:t>riadiaceho orgánu</w:t>
      </w:r>
      <w:r w:rsidR="00CA427B">
        <w:rPr>
          <w:rFonts w:asciiTheme="minorHAnsi" w:hAnsiTheme="minorHAnsi" w:cstheme="minorHAnsi"/>
          <w:b w:val="0"/>
          <w:bCs/>
          <w:sz w:val="22"/>
          <w:szCs w:val="22"/>
        </w:rPr>
        <w:t xml:space="preserve"> s cieľom zefektívnenia implementácie predmetného opatrenia a zníženia administratívnej záťaže.</w:t>
      </w:r>
      <w:r w:rsidR="009B565C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sectPr w:rsidR="00611C1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465977"/>
    <w:rsid w:val="00537D6D"/>
    <w:rsid w:val="005D4273"/>
    <w:rsid w:val="005F178C"/>
    <w:rsid w:val="00611C17"/>
    <w:rsid w:val="006354AC"/>
    <w:rsid w:val="006434D3"/>
    <w:rsid w:val="006B653A"/>
    <w:rsid w:val="009B565C"/>
    <w:rsid w:val="00B53067"/>
    <w:rsid w:val="00B772CD"/>
    <w:rsid w:val="00CA427B"/>
    <w:rsid w:val="00CF3D6D"/>
    <w:rsid w:val="00D54521"/>
    <w:rsid w:val="00D65CE3"/>
    <w:rsid w:val="00F84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394BEE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prv-2014-2020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apa.sk/projektove-podpory" TargetMode="External"/><Relationship Id="rId12" Type="http://schemas.openxmlformats.org/officeDocument/2006/relationships/hyperlink" Target="https://www.apa.sk/39-prv-201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pa.sk/projektove-podpory-123" TargetMode="External"/><Relationship Id="rId11" Type="http://schemas.openxmlformats.org/officeDocument/2006/relationships/hyperlink" Target="https://www.apa.sk/podopatrenie-2-1" TargetMode="External"/><Relationship Id="rId5" Type="http://schemas.openxmlformats.org/officeDocument/2006/relationships/hyperlink" Target="https://www.apa.sk/" TargetMode="External"/><Relationship Id="rId10" Type="http://schemas.openxmlformats.org/officeDocument/2006/relationships/hyperlink" Target="https://www.apa.sk/opatrenie-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apa.sk/prv-2014-2020-vyzvy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1</Pages>
  <Words>364</Words>
  <Characters>2079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8</cp:revision>
  <cp:lastPrinted>2020-04-27T08:52:00Z</cp:lastPrinted>
  <dcterms:created xsi:type="dcterms:W3CDTF">2020-04-27T06:53:00Z</dcterms:created>
  <dcterms:modified xsi:type="dcterms:W3CDTF">2020-11-16T12:04:00Z</dcterms:modified>
</cp:coreProperties>
</file>