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5E6217" w14:textId="46E6D894" w:rsidR="00705587" w:rsidRPr="00722B9C" w:rsidRDefault="000D3053" w:rsidP="00705587">
      <w:pPr>
        <w:spacing w:before="300" w:after="240" w:line="300" w:lineRule="atLeast"/>
        <w:outlineLvl w:val="1"/>
        <w:rPr>
          <w:rFonts w:ascii="Times New Roman" w:eastAsia="Times New Roman" w:hAnsi="Times New Roman" w:cs="Times New Roman"/>
          <w:b/>
          <w:bCs/>
          <w:spacing w:val="-6"/>
          <w:sz w:val="50"/>
          <w:szCs w:val="56"/>
          <w:lang w:eastAsia="sk-SK"/>
        </w:rPr>
      </w:pPr>
      <w:r w:rsidRPr="00722B9C">
        <w:rPr>
          <w:rFonts w:ascii="Times New Roman" w:eastAsia="Times New Roman" w:hAnsi="Times New Roman" w:cs="Times New Roman"/>
          <w:b/>
          <w:bCs/>
          <w:spacing w:val="-6"/>
          <w:sz w:val="50"/>
          <w:szCs w:val="56"/>
          <w:lang w:eastAsia="sk-SK"/>
        </w:rPr>
        <w:t>LICENCIE A ZÁBEZPEKY</w:t>
      </w:r>
    </w:p>
    <w:p w14:paraId="72233C5C" w14:textId="0C3E4B26" w:rsidR="001609EA" w:rsidRPr="00722B9C" w:rsidRDefault="00705587" w:rsidP="00313AA5">
      <w:pPr>
        <w:pBdr>
          <w:top w:val="single" w:sz="6" w:space="0" w:color="000000"/>
          <w:bottom w:val="single" w:sz="6" w:space="0" w:color="000000"/>
        </w:pBdr>
        <w:spacing w:after="480" w:line="396" w:lineRule="atLeast"/>
        <w:rPr>
          <w:rFonts w:ascii="Times New Roman" w:eastAsia="Times New Roman" w:hAnsi="Times New Roman" w:cs="Times New Roman"/>
          <w:b/>
          <w:bCs/>
          <w:sz w:val="26"/>
          <w:szCs w:val="32"/>
          <w:lang w:eastAsia="sk-SK"/>
        </w:rPr>
      </w:pPr>
      <w:r w:rsidRPr="00722B9C">
        <w:rPr>
          <w:rFonts w:ascii="Times New Roman" w:eastAsia="Times New Roman" w:hAnsi="Times New Roman" w:cs="Times New Roman"/>
          <w:b/>
          <w:bCs/>
          <w:sz w:val="26"/>
          <w:szCs w:val="32"/>
          <w:lang w:eastAsia="sk-SK"/>
        </w:rPr>
        <w:t>Základná legislatíva</w:t>
      </w:r>
    </w:p>
    <w:p w14:paraId="41A82030" w14:textId="7B4D1645" w:rsidR="009B3CA4" w:rsidRPr="00344353" w:rsidRDefault="00F21DFC" w:rsidP="00FD3E88">
      <w:pPr>
        <w:spacing w:after="0" w:line="396" w:lineRule="atLeast"/>
        <w:jc w:val="both"/>
        <w:rPr>
          <w:rStyle w:val="Hypertextovprepojenie"/>
          <w:rFonts w:ascii="Times New Roman" w:eastAsia="Times New Roman" w:hAnsi="Times New Roman" w:cs="Times New Roman"/>
          <w:b/>
          <w:bCs/>
          <w:color w:val="037735"/>
          <w:sz w:val="32"/>
          <w:szCs w:val="32"/>
          <w:u w:val="none"/>
          <w:lang w:eastAsia="sk-SK"/>
        </w:rPr>
      </w:pPr>
      <w:hyperlink r:id="rId7" w:history="1">
        <w:r w:rsidR="009B3CA4" w:rsidRPr="00344353">
          <w:rPr>
            <w:rStyle w:val="Hypertextovprepojenie"/>
            <w:rFonts w:ascii="Times New Roman" w:eastAsia="Times New Roman" w:hAnsi="Times New Roman" w:cs="Times New Roman"/>
            <w:b/>
            <w:bCs/>
            <w:color w:val="037735"/>
            <w:sz w:val="32"/>
            <w:szCs w:val="32"/>
            <w:u w:val="none"/>
            <w:lang w:eastAsia="sk-SK"/>
          </w:rPr>
          <w:t>Delegované nariadenie Komisie (EÚ) 2016/1237</w:t>
        </w:r>
      </w:hyperlink>
      <w:r w:rsidR="009B3CA4" w:rsidRPr="00344353">
        <w:rPr>
          <w:rStyle w:val="Hypertextovprepojenie"/>
          <w:rFonts w:ascii="Times New Roman" w:eastAsia="Times New Roman" w:hAnsi="Times New Roman" w:cs="Times New Roman"/>
          <w:b/>
          <w:bCs/>
          <w:color w:val="037735"/>
          <w:sz w:val="32"/>
          <w:szCs w:val="32"/>
          <w:u w:val="none"/>
          <w:lang w:eastAsia="sk-SK"/>
        </w:rPr>
        <w:t xml:space="preserve"> </w:t>
      </w:r>
    </w:p>
    <w:p w14:paraId="31BE5287" w14:textId="484FE216" w:rsidR="009B3CA4" w:rsidRDefault="009B3CA4" w:rsidP="00FD3E88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z 18. mája, ktorým sa dopĺňa nariadenie Európskeho parlamentu a Rady (EÚ) č. 1308/2013, pokiaľ ide o pravidlá uplatňovania systému dovozných a vývozných licencií, a ktorým sa dopĺňa nariadenie Európskeho parlamentu a Rady (EÚ) č. 1306/2013, pokiaľ ide o pravidlá týkajúce sa uvoľnenia a prepadnutia zábezpeky zloženej pre takéto licencie, ktorým sa menia nariadenia Komisie (ES) č. 2535/2001, (ES) č. 1342/2003, (ES) č. 2336/2003, (ES) č. 951/2006, (ES) č. 341/2007 a (ES) č. 382/2008 a zrušujú sa nariadenia Komisie (ES) č. 2390/98, (ES) č. 1345/2005, (ES) č. 376/2008 a (ES) č. 507/2008.</w:t>
      </w:r>
      <w:r w:rsidR="00C60D6D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(</w:t>
      </w:r>
      <w:r w:rsidR="006B7F5F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konsolidované znenie 29.10.</w:t>
      </w:r>
      <w:r w:rsidR="00C60D6D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2017</w:t>
      </w:r>
      <w:r w:rsidR="00C60D6D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)</w:t>
      </w:r>
    </w:p>
    <w:p w14:paraId="3BA14048" w14:textId="77777777" w:rsidR="0082175A" w:rsidRPr="00344353" w:rsidRDefault="0082175A" w:rsidP="00FD3E88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28DC01D5" w14:textId="77777777" w:rsidR="00EF01F3" w:rsidRPr="00344353" w:rsidRDefault="00EF01F3" w:rsidP="00FD3E88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5672339A" w14:textId="17357848" w:rsidR="00EF01F3" w:rsidRPr="00344353" w:rsidRDefault="00F21DFC" w:rsidP="00FD3E88">
      <w:pPr>
        <w:spacing w:after="0" w:line="396" w:lineRule="atLeast"/>
        <w:jc w:val="both"/>
        <w:rPr>
          <w:rStyle w:val="Hypertextovprepojenie"/>
          <w:rFonts w:ascii="Times New Roman" w:hAnsi="Times New Roman" w:cs="Times New Roman"/>
          <w:color w:val="037735"/>
          <w:sz w:val="32"/>
          <w:szCs w:val="32"/>
          <w:u w:val="none"/>
        </w:rPr>
      </w:pPr>
      <w:hyperlink r:id="rId8" w:history="1">
        <w:r w:rsidR="00EF01F3" w:rsidRPr="00344353">
          <w:rPr>
            <w:rStyle w:val="Hypertextovprepojenie"/>
            <w:rFonts w:ascii="Times New Roman" w:eastAsia="Times New Roman" w:hAnsi="Times New Roman" w:cs="Times New Roman"/>
            <w:b/>
            <w:bCs/>
            <w:color w:val="037735"/>
            <w:sz w:val="32"/>
            <w:szCs w:val="32"/>
            <w:u w:val="none"/>
            <w:lang w:eastAsia="sk-SK"/>
          </w:rPr>
          <w:t>Vykonávacie nariadenie Komisie (EÚ) 2016/1239</w:t>
        </w:r>
      </w:hyperlink>
      <w:r w:rsidR="00EF01F3" w:rsidRPr="00344353">
        <w:rPr>
          <w:rStyle w:val="Hypertextovprepojenie"/>
          <w:rFonts w:ascii="Times New Roman" w:hAnsi="Times New Roman" w:cs="Times New Roman"/>
          <w:color w:val="037735"/>
          <w:sz w:val="32"/>
          <w:szCs w:val="32"/>
          <w:u w:val="none"/>
        </w:rPr>
        <w:t xml:space="preserve"> </w:t>
      </w:r>
    </w:p>
    <w:p w14:paraId="42F7B2E2" w14:textId="46FC416B" w:rsidR="009B3CA4" w:rsidRDefault="00EF01F3" w:rsidP="00FD3E88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z 18. mája, ktorým sa stanovujú pravidlá uplatňovania nariadenia Európskeho parlamentu a Rady (EÚ) č. 1308/2013, pokiaľ ide o systém dovozných a vývozných licencií.</w:t>
      </w:r>
      <w:r w:rsidR="00EF7A87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(</w:t>
      </w:r>
      <w:r w:rsidR="00D73F2B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konsolidované znenie 20</w:t>
      </w:r>
      <w:r w:rsidR="006B7F5F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.10.</w:t>
      </w:r>
      <w:r w:rsidR="00D73F2B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2019</w:t>
      </w:r>
      <w:r w:rsidR="00EF7A87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)</w:t>
      </w:r>
    </w:p>
    <w:p w14:paraId="566687BA" w14:textId="77777777" w:rsidR="0082175A" w:rsidRPr="00344353" w:rsidRDefault="0082175A" w:rsidP="00FD3E88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0DA3C150" w14:textId="1F70D0E3" w:rsidR="00344353" w:rsidRPr="00F82A77" w:rsidRDefault="00C40DB2" w:rsidP="00F82A77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</w:t>
      </w:r>
    </w:p>
    <w:p w14:paraId="2DC551F0" w14:textId="73978411" w:rsidR="00705587" w:rsidRPr="00344353" w:rsidRDefault="00F21DFC" w:rsidP="00FD3E88">
      <w:pPr>
        <w:spacing w:after="0" w:line="396" w:lineRule="atLeast"/>
        <w:jc w:val="both"/>
        <w:rPr>
          <w:rStyle w:val="Hypertextovprepojenie"/>
          <w:rFonts w:ascii="Times New Roman" w:eastAsia="Times New Roman" w:hAnsi="Times New Roman" w:cs="Times New Roman"/>
          <w:b/>
          <w:color w:val="auto"/>
          <w:sz w:val="32"/>
          <w:szCs w:val="32"/>
          <w:u w:val="none"/>
          <w:lang w:eastAsia="sk-SK"/>
        </w:rPr>
      </w:pPr>
      <w:hyperlink r:id="rId9" w:history="1">
        <w:r w:rsidR="00705587" w:rsidRPr="00344353">
          <w:rPr>
            <w:rStyle w:val="Hypertextovprepojenie"/>
            <w:rFonts w:ascii="Times New Roman" w:hAnsi="Times New Roman" w:cs="Times New Roman"/>
            <w:b/>
            <w:color w:val="037735"/>
            <w:sz w:val="32"/>
            <w:szCs w:val="32"/>
            <w:u w:val="none"/>
          </w:rPr>
          <w:t>Nariadenie vlády SR č. 220</w:t>
        </w:r>
      </w:hyperlink>
      <w:r w:rsidR="00FD3E88" w:rsidRPr="00344353">
        <w:rPr>
          <w:rStyle w:val="Hypertextovprepojenie"/>
          <w:rFonts w:ascii="Times New Roman" w:hAnsi="Times New Roman" w:cs="Times New Roman"/>
          <w:b/>
          <w:color w:val="037735"/>
          <w:sz w:val="32"/>
          <w:szCs w:val="32"/>
          <w:u w:val="none"/>
        </w:rPr>
        <w:t>/2015 Z. z.</w:t>
      </w:r>
      <w:r w:rsidR="00705587" w:rsidRPr="00344353">
        <w:rPr>
          <w:rStyle w:val="Hypertextovprepojenie"/>
          <w:rFonts w:ascii="Times New Roman" w:hAnsi="Times New Roman" w:cs="Times New Roman"/>
          <w:b/>
          <w:color w:val="037735"/>
          <w:sz w:val="32"/>
          <w:szCs w:val="32"/>
          <w:u w:val="none"/>
        </w:rPr>
        <w:t xml:space="preserve"> </w:t>
      </w:r>
    </w:p>
    <w:p w14:paraId="3C246C33" w14:textId="63B89BF6" w:rsidR="00974EE7" w:rsidRDefault="00705587" w:rsidP="00974EE7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o podmienkach vydávania povolení na dovoz a vývoz poľnohospodárskych výrobkov a potravinárskych výrobkov, certifikátov s vopred stanovenou sadzbou náhrady, osvedčení o náhrade a o administrovaní finančných zábezpek</w:t>
      </w:r>
      <w:r w:rsidR="00BD62F1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.</w:t>
      </w:r>
    </w:p>
    <w:p w14:paraId="69DA42E6" w14:textId="2251446D" w:rsidR="00F82A77" w:rsidRDefault="00F82A77" w:rsidP="00705587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1A335E70" w14:textId="66431FE6" w:rsidR="00697564" w:rsidRDefault="00F21DFC" w:rsidP="00697564">
      <w:pPr>
        <w:spacing w:after="0" w:line="396" w:lineRule="atLeast"/>
        <w:jc w:val="both"/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</w:pPr>
      <w:hyperlink r:id="rId10" w:history="1">
        <w:r w:rsidR="00AD4CA5" w:rsidRPr="00344353">
          <w:rPr>
            <w:rStyle w:val="Hypertextovprepojenie"/>
            <w:rFonts w:ascii="Times New Roman" w:hAnsi="Times New Roman" w:cs="Times New Roman"/>
            <w:b/>
            <w:color w:val="037735"/>
            <w:sz w:val="32"/>
            <w:szCs w:val="32"/>
            <w:u w:val="none"/>
          </w:rPr>
          <w:t>Nariadenie Európskeho parlamentu a Rady (EÚ) č. 1308/2013</w:t>
        </w:r>
        <w:r w:rsidR="00AD4CA5" w:rsidRPr="00344353">
          <w:rPr>
            <w:rStyle w:val="Hypertextovprepojenie"/>
            <w:rFonts w:ascii="Times New Roman" w:hAnsi="Times New Roman" w:cs="Times New Roman"/>
            <w:sz w:val="32"/>
            <w:szCs w:val="32"/>
          </w:rPr>
          <w:t xml:space="preserve"> </w:t>
        </w:r>
      </w:hyperlink>
      <w:r w:rsidR="00697564" w:rsidRPr="00344353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  <w:r w:rsidR="00697564" w:rsidRPr="00344353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</w:r>
      <w:r w:rsidR="00697564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zo 17. decembra 2013, ktorým sa vytvára spoločná organizácia trhov s poľnohospodárskymi výrobkami, a ktorým sa zrušujú nariadenia Rady (EHS) č</w:t>
      </w:r>
      <w:r w:rsidR="00FF0CC2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. 922/72, (EHS) č. 234/79, (ES) </w:t>
      </w:r>
      <w:r w:rsidR="00697564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č. 1037/2001 a (ES) č. 1234/2007 v platnom znení </w:t>
      </w:r>
      <w:r w:rsidR="00B3121F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(konsolidované znenie 29</w:t>
      </w:r>
      <w:r w:rsidR="006B7F5F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.</w:t>
      </w:r>
      <w:r w:rsidR="00B3121F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12</w:t>
      </w:r>
      <w:r w:rsidR="006B7F5F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.</w:t>
      </w:r>
      <w:r w:rsidR="00B3121F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2020</w:t>
      </w:r>
      <w:r w:rsidR="00697564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)</w:t>
      </w:r>
    </w:p>
    <w:p w14:paraId="5FBFA8FC" w14:textId="77777777" w:rsidR="0082175A" w:rsidRPr="00344353" w:rsidRDefault="0082175A" w:rsidP="00697564">
      <w:pPr>
        <w:spacing w:after="0" w:line="396" w:lineRule="atLeast"/>
        <w:jc w:val="both"/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</w:pPr>
    </w:p>
    <w:p w14:paraId="35224DDF" w14:textId="43ECBD6C" w:rsidR="005E2B2F" w:rsidRPr="00344353" w:rsidRDefault="005E2B2F" w:rsidP="005E2B2F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001237C9" w14:textId="4103D599" w:rsidR="005E2B2F" w:rsidRDefault="00F21DFC" w:rsidP="00A23D18">
      <w:pPr>
        <w:spacing w:after="0" w:line="396" w:lineRule="atLeast"/>
        <w:jc w:val="both"/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</w:pPr>
      <w:hyperlink r:id="rId11" w:tgtFrame="_blank" w:history="1">
        <w:r w:rsidR="005E2B2F" w:rsidRPr="00344353">
          <w:rPr>
            <w:rFonts w:ascii="Times New Roman" w:eastAsia="Times New Roman" w:hAnsi="Times New Roman" w:cs="Times New Roman"/>
            <w:b/>
            <w:color w:val="037735"/>
            <w:sz w:val="32"/>
            <w:szCs w:val="32"/>
            <w:lang w:eastAsia="sk-SK"/>
          </w:rPr>
          <w:t>Delegované nariadenie Komisie (EÚ) č. 907/2014</w:t>
        </w:r>
      </w:hyperlink>
      <w:r w:rsidR="005E2B2F" w:rsidRPr="00344353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  <w:r w:rsidR="005E2B2F" w:rsidRPr="00344353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</w:r>
      <w:r w:rsidR="005E2B2F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z 11. marca 2014, ktorým sa dopĺňa nariadenie Európskeho parlamentu a Rady (EÚ) </w:t>
      </w:r>
      <w:r w:rsidR="00BA0645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č. </w:t>
      </w:r>
      <w:r w:rsidR="005E2B2F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1306/2013, pokiaľ ide o platobné agentúry a ostatné orgány, finančné hospodárenie, schvaľovanie účtovných závierok, zábezpeky a používanie eura. </w:t>
      </w:r>
      <w:r w:rsidR="005E2B2F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 xml:space="preserve">(konsolidované znenie </w:t>
      </w:r>
      <w:r w:rsidR="00604D31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30</w:t>
      </w:r>
      <w:r w:rsidR="006B7F5F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.</w:t>
      </w:r>
      <w:r w:rsidR="005E2B2F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0</w:t>
      </w:r>
      <w:r w:rsidR="00604D31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7</w:t>
      </w:r>
      <w:r w:rsidR="006B7F5F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.</w:t>
      </w:r>
      <w:r w:rsidR="005E2B2F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201</w:t>
      </w:r>
      <w:r w:rsidR="00604D31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8</w:t>
      </w:r>
      <w:r w:rsidR="005E2B2F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)</w:t>
      </w:r>
    </w:p>
    <w:p w14:paraId="4B262F77" w14:textId="77777777" w:rsidR="0082175A" w:rsidRPr="00344353" w:rsidRDefault="0082175A" w:rsidP="00A23D18">
      <w:pPr>
        <w:spacing w:after="0" w:line="396" w:lineRule="atLeast"/>
        <w:jc w:val="both"/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</w:pPr>
    </w:p>
    <w:p w14:paraId="54155AED" w14:textId="77777777" w:rsidR="00B40194" w:rsidRPr="00344353" w:rsidRDefault="00B40194" w:rsidP="00B40194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29E8106A" w14:textId="77777777" w:rsidR="00C0650F" w:rsidRPr="00344353" w:rsidRDefault="00F21DFC" w:rsidP="00C0650F">
      <w:pPr>
        <w:spacing w:after="0" w:line="396" w:lineRule="atLeast"/>
        <w:jc w:val="both"/>
        <w:rPr>
          <w:rFonts w:ascii="Times New Roman" w:hAnsi="Times New Roman" w:cs="Times New Roman"/>
          <w:b/>
          <w:color w:val="037735"/>
          <w:sz w:val="32"/>
          <w:szCs w:val="32"/>
          <w:lang w:eastAsia="sk-SK"/>
        </w:rPr>
      </w:pPr>
      <w:hyperlink r:id="rId12" w:history="1">
        <w:r w:rsidR="00C0650F" w:rsidRPr="00344353">
          <w:rPr>
            <w:rFonts w:ascii="Times New Roman" w:hAnsi="Times New Roman" w:cs="Times New Roman"/>
            <w:b/>
            <w:color w:val="037735"/>
            <w:sz w:val="32"/>
            <w:szCs w:val="32"/>
            <w:lang w:eastAsia="sk-SK"/>
          </w:rPr>
          <w:t>Vykonávacie nariadenie Komisie (EÚ) 2018/56</w:t>
        </w:r>
      </w:hyperlink>
      <w:r w:rsidR="00C0650F" w:rsidRPr="00344353">
        <w:rPr>
          <w:rFonts w:ascii="Times New Roman" w:hAnsi="Times New Roman" w:cs="Times New Roman"/>
          <w:b/>
          <w:color w:val="037735"/>
          <w:sz w:val="32"/>
          <w:szCs w:val="32"/>
          <w:lang w:eastAsia="sk-SK"/>
        </w:rPr>
        <w:t xml:space="preserve"> </w:t>
      </w:r>
    </w:p>
    <w:p w14:paraId="46CA8142" w14:textId="0B470BB5" w:rsidR="00C0650F" w:rsidRDefault="00C0650F" w:rsidP="00C0650F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z 12. januára 2018, ktorým sa mení vykonávacie nariadenie (EÚ) č. 908/2014, ktorým sa stanovujú pravidlá uplatňovania nariadenia Európskeho parlamentu a Rady (EÚ) č. 1306/2013 vzhľadom na platobné agentúry a ostatné orgány, finančné hospodárenie, schvaľovanie účtovných závierok, pravidlá kontroly, zábezpeky a</w:t>
      </w:r>
      <w:r w:rsidR="0082175A">
        <w:rPr>
          <w:rFonts w:ascii="Times New Roman" w:eastAsia="Times New Roman" w:hAnsi="Times New Roman" w:cs="Times New Roman"/>
          <w:sz w:val="32"/>
          <w:szCs w:val="32"/>
          <w:lang w:eastAsia="sk-SK"/>
        </w:rPr>
        <w:t> </w:t>
      </w: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transparentnosť</w:t>
      </w:r>
    </w:p>
    <w:p w14:paraId="331FF595" w14:textId="77777777" w:rsidR="0082175A" w:rsidRPr="00344353" w:rsidRDefault="0082175A" w:rsidP="00C0650F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168BC333" w14:textId="59E2850C" w:rsidR="00C13BD0" w:rsidRPr="00344353" w:rsidRDefault="00C13BD0" w:rsidP="00C13BD0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30360FEC" w14:textId="464F65DA" w:rsidR="00D639AB" w:rsidRPr="00344353" w:rsidRDefault="00F21DFC" w:rsidP="00697564">
      <w:pPr>
        <w:spacing w:after="0" w:line="396" w:lineRule="atLeast"/>
        <w:jc w:val="both"/>
        <w:rPr>
          <w:rFonts w:ascii="Times New Roman" w:hAnsi="Times New Roman" w:cs="Times New Roman"/>
          <w:bCs/>
          <w:color w:val="037735"/>
          <w:sz w:val="32"/>
          <w:szCs w:val="32"/>
          <w:lang w:eastAsia="sk-SK"/>
        </w:rPr>
      </w:pPr>
      <w:hyperlink r:id="rId13" w:history="1">
        <w:r w:rsidR="00D639AB" w:rsidRPr="00344353">
          <w:rPr>
            <w:rFonts w:ascii="Times New Roman" w:hAnsi="Times New Roman" w:cs="Times New Roman"/>
            <w:b/>
            <w:color w:val="037735"/>
            <w:sz w:val="32"/>
            <w:szCs w:val="32"/>
            <w:lang w:eastAsia="sk-SK"/>
          </w:rPr>
          <w:t>Vykonávacie nariadenie Komisie (EÚ) č. 908/2014</w:t>
        </w:r>
      </w:hyperlink>
      <w:r w:rsidR="00D639AB" w:rsidRPr="00344353">
        <w:rPr>
          <w:rFonts w:ascii="Times New Roman" w:hAnsi="Times New Roman" w:cs="Times New Roman"/>
          <w:bCs/>
          <w:color w:val="037735"/>
          <w:sz w:val="32"/>
          <w:szCs w:val="32"/>
          <w:lang w:eastAsia="sk-SK"/>
        </w:rPr>
        <w:t xml:space="preserve"> </w:t>
      </w:r>
    </w:p>
    <w:p w14:paraId="17C35BFE" w14:textId="428A0371" w:rsidR="00B40194" w:rsidRDefault="00954C4F" w:rsidP="00697564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zo 6. augusta 2014, </w:t>
      </w:r>
      <w:r w:rsidR="00B40194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ktorým sa stanovujú pravidlá uplatňovania nariadenia Európ</w:t>
      </w:r>
      <w:r w:rsidR="008A5DBB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skeho parlamentu a Rady (EÚ) č. </w:t>
      </w:r>
      <w:r w:rsidR="00B40194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1306/2013 vzhľadom na platobné agentúry a ostatné orgány, finančné hospodárenie, schvaľovanie účtovných závierok, pravidlá kontroly, zábezpeky a transparentnosť.</w:t>
      </w:r>
      <w:r w:rsidR="00C13BD0" w:rsidRPr="00344353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  <w:r w:rsidR="00C13BD0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(</w:t>
      </w:r>
      <w:r w:rsidR="00C13BD0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 xml:space="preserve">konsolidované znenie </w:t>
      </w:r>
      <w:r w:rsidR="00F82A77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10</w:t>
      </w:r>
      <w:r w:rsidR="006B7F5F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.</w:t>
      </w:r>
      <w:r w:rsidR="00C13BD0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0</w:t>
      </w:r>
      <w:r w:rsidR="00F82A77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6</w:t>
      </w:r>
      <w:r w:rsidR="006B7F5F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.</w:t>
      </w:r>
      <w:r w:rsidR="00F82A77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2019</w:t>
      </w:r>
      <w:r w:rsidR="00C13BD0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)</w:t>
      </w:r>
    </w:p>
    <w:p w14:paraId="43B2CE48" w14:textId="77777777" w:rsidR="0082175A" w:rsidRPr="00344353" w:rsidRDefault="0082175A" w:rsidP="00697564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44809969" w14:textId="283298E3" w:rsidR="00697564" w:rsidRPr="00344353" w:rsidRDefault="00697564" w:rsidP="00B40194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4DAABB16" w14:textId="35E8149C" w:rsidR="00B40194" w:rsidRPr="00344353" w:rsidRDefault="00F21DFC" w:rsidP="00B40194">
      <w:pPr>
        <w:spacing w:after="0" w:line="396" w:lineRule="atLeast"/>
        <w:jc w:val="both"/>
        <w:rPr>
          <w:rFonts w:ascii="Times New Roman" w:hAnsi="Times New Roman" w:cs="Times New Roman"/>
          <w:b/>
          <w:color w:val="037735"/>
          <w:sz w:val="32"/>
          <w:szCs w:val="32"/>
          <w:lang w:eastAsia="sk-SK"/>
        </w:rPr>
      </w:pPr>
      <w:hyperlink r:id="rId14" w:tgtFrame="_blank" w:history="1">
        <w:r w:rsidR="00B40194" w:rsidRPr="00344353">
          <w:rPr>
            <w:rFonts w:ascii="Times New Roman" w:hAnsi="Times New Roman" w:cs="Times New Roman"/>
            <w:b/>
            <w:color w:val="037735"/>
            <w:sz w:val="32"/>
            <w:szCs w:val="32"/>
            <w:lang w:eastAsia="sk-SK"/>
          </w:rPr>
          <w:t xml:space="preserve">Nariadenie Európskeho parlamentu a Rady (EÚ) č. 1306/2013 </w:t>
        </w:r>
      </w:hyperlink>
    </w:p>
    <w:p w14:paraId="40D3CDB7" w14:textId="56D2B2BE" w:rsidR="00313AA5" w:rsidRPr="00344353" w:rsidRDefault="00954C4F" w:rsidP="00344353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zo 17. decembra 2013 </w:t>
      </w:r>
      <w:r w:rsidR="00B40194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o financovaní, riadení a monitorovaní spoločnej poľnohospodárskej politiky a ktorým sa zrušujú nariadenia Rady (EHS) č. 352/78, (ES) č. 165/94, (ES) č. 2799/98, (ES) č. 814/2000, (ES) č</w:t>
      </w:r>
      <w:r w:rsidR="008A5DBB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. </w:t>
      </w:r>
      <w:r w:rsidR="00B40194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1290/2005 a (ES) č. 85/2008. </w:t>
      </w:r>
      <w:r w:rsidR="00FC3C97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(</w:t>
      </w:r>
      <w:r w:rsidR="00F82A77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konsolidované znenie 29</w:t>
      </w:r>
      <w:r w:rsidR="006B7F5F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.</w:t>
      </w:r>
      <w:r w:rsidR="00F82A77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12</w:t>
      </w:r>
      <w:r w:rsidR="006B7F5F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.</w:t>
      </w:r>
      <w:r w:rsidR="00FC3C97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20</w:t>
      </w:r>
      <w:r w:rsidR="008C4762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20</w:t>
      </w:r>
      <w:r w:rsidR="00FC3C97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)</w:t>
      </w:r>
    </w:p>
    <w:p w14:paraId="1887CDB5" w14:textId="77777777" w:rsidR="00313AA5" w:rsidRPr="00344353" w:rsidRDefault="00313AA5" w:rsidP="00F465A6">
      <w:pPr>
        <w:spacing w:line="396" w:lineRule="atLeast"/>
        <w:jc w:val="both"/>
        <w:rPr>
          <w:rFonts w:ascii="Times New Roman" w:hAnsi="Times New Roman" w:cs="Times New Roman"/>
          <w:sz w:val="32"/>
          <w:szCs w:val="32"/>
        </w:rPr>
      </w:pPr>
    </w:p>
    <w:p w14:paraId="4381FB4D" w14:textId="35C84440" w:rsidR="00F465A6" w:rsidRPr="00344353" w:rsidRDefault="00F21DFC" w:rsidP="00F465A6">
      <w:pPr>
        <w:spacing w:line="396" w:lineRule="atLeast"/>
        <w:jc w:val="both"/>
        <w:rPr>
          <w:rFonts w:ascii="Times New Roman" w:hAnsi="Times New Roman" w:cs="Times New Roman"/>
          <w:b/>
          <w:color w:val="037735"/>
          <w:sz w:val="32"/>
          <w:szCs w:val="32"/>
          <w:lang w:eastAsia="sk-SK"/>
        </w:rPr>
      </w:pPr>
      <w:hyperlink r:id="rId15" w:history="1">
        <w:r w:rsidR="00F465A6" w:rsidRPr="00344353">
          <w:rPr>
            <w:rFonts w:ascii="Times New Roman" w:hAnsi="Times New Roman" w:cs="Times New Roman"/>
            <w:b/>
            <w:color w:val="037735"/>
            <w:sz w:val="32"/>
            <w:szCs w:val="32"/>
            <w:lang w:eastAsia="sk-SK"/>
          </w:rPr>
          <w:t>Nariadenie Rady (EHS, EUROATOM) č. 1182/1971</w:t>
        </w:r>
      </w:hyperlink>
    </w:p>
    <w:p w14:paraId="4E32DF2B" w14:textId="1240DAE1" w:rsidR="00B40194" w:rsidRDefault="00F465A6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z 3. júna 1971, ktorým sa stanovujú pravidlá pre lehoty, dátumy a</w:t>
      </w:r>
      <w:r w:rsidR="00BD62F1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 </w:t>
      </w: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termíny</w:t>
      </w:r>
      <w:r w:rsidR="00BD62F1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.</w:t>
      </w:r>
      <w:r w:rsidR="00954C4F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</w:p>
    <w:p w14:paraId="5D19950C" w14:textId="77777777" w:rsidR="00F82A77" w:rsidRPr="00344353" w:rsidRDefault="00F82A77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602C7E9B" w14:textId="72266AA0" w:rsidR="00314BE6" w:rsidRPr="00974EE7" w:rsidRDefault="00FE61DA" w:rsidP="00314BE6">
      <w:pPr>
        <w:spacing w:before="300" w:after="0" w:line="300" w:lineRule="atLeast"/>
        <w:jc w:val="both"/>
        <w:outlineLvl w:val="2"/>
        <w:rPr>
          <w:rStyle w:val="Hypertextovprepojenie"/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u w:val="none"/>
          <w:lang w:eastAsia="sk-SK"/>
        </w:rPr>
      </w:pPr>
      <w:r w:rsidRPr="00974EE7">
        <w:rPr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lang w:eastAsia="sk-SK"/>
        </w:rPr>
        <w:fldChar w:fldCharType="begin"/>
      </w:r>
      <w:r w:rsidRPr="00974EE7">
        <w:rPr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lang w:eastAsia="sk-SK"/>
        </w:rPr>
        <w:instrText xml:space="preserve"> HYPERLINK "https://eur-lex.europa.eu/legal-content/SK/TXT/?uri=CELEX%3A32020R0760&amp;qid=1612359224137" \t "_blank" </w:instrText>
      </w:r>
      <w:r w:rsidRPr="00974EE7">
        <w:rPr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lang w:eastAsia="sk-SK"/>
        </w:rPr>
        <w:fldChar w:fldCharType="separate"/>
      </w:r>
      <w:r w:rsidR="00314BE6" w:rsidRPr="00974EE7">
        <w:rPr>
          <w:rStyle w:val="Hypertextovprepojenie"/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u w:val="none"/>
          <w:lang w:eastAsia="sk-SK"/>
        </w:rPr>
        <w:t>Nariadenie Komisie (EÚ) č.</w:t>
      </w:r>
      <w:r w:rsidRPr="00974EE7">
        <w:rPr>
          <w:rStyle w:val="Hypertextovprepojenie"/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u w:val="none"/>
          <w:lang w:eastAsia="sk-SK"/>
        </w:rPr>
        <w:t xml:space="preserve"> 2</w:t>
      </w:r>
      <w:r w:rsidR="00314BE6" w:rsidRPr="00974EE7">
        <w:rPr>
          <w:rStyle w:val="Hypertextovprepojenie"/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u w:val="none"/>
          <w:lang w:eastAsia="sk-SK"/>
        </w:rPr>
        <w:t>020</w:t>
      </w:r>
      <w:r w:rsidRPr="00974EE7">
        <w:rPr>
          <w:rStyle w:val="Hypertextovprepojenie"/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u w:val="none"/>
          <w:lang w:eastAsia="sk-SK"/>
        </w:rPr>
        <w:t>/760</w:t>
      </w:r>
    </w:p>
    <w:p w14:paraId="2601FCD7" w14:textId="59314948" w:rsidR="00314BE6" w:rsidRDefault="00FE61DA" w:rsidP="00314BE6">
      <w:pPr>
        <w:spacing w:before="300" w:after="0" w:line="300" w:lineRule="atLeast"/>
        <w:jc w:val="both"/>
        <w:outlineLvl w:val="2"/>
        <w:rPr>
          <w:rFonts w:ascii="Times New Roman" w:hAnsi="Times New Roman" w:cs="Times New Roman"/>
          <w:sz w:val="32"/>
          <w:szCs w:val="32"/>
        </w:rPr>
      </w:pPr>
      <w:r w:rsidRPr="00974EE7">
        <w:rPr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lang w:eastAsia="sk-SK"/>
        </w:rPr>
        <w:fldChar w:fldCharType="end"/>
      </w:r>
      <w:r w:rsidR="00314BE6" w:rsidRPr="00344353">
        <w:rPr>
          <w:rFonts w:ascii="Times New Roman" w:hAnsi="Times New Roman" w:cs="Times New Roman"/>
          <w:sz w:val="32"/>
          <w:szCs w:val="32"/>
        </w:rPr>
        <w:t xml:space="preserve"> z 13. júla 2015 stanovujúce podrobné pravidlá na uplatňovanie článku 108 Zmluvy o fungovaní Európskej únie</w:t>
      </w:r>
    </w:p>
    <w:p w14:paraId="4F821A81" w14:textId="77777777" w:rsidR="0082175A" w:rsidRDefault="0082175A" w:rsidP="00314BE6">
      <w:pPr>
        <w:spacing w:before="300" w:after="0" w:line="300" w:lineRule="atLeast"/>
        <w:jc w:val="both"/>
        <w:outlineLvl w:val="2"/>
        <w:rPr>
          <w:rFonts w:ascii="Times New Roman" w:hAnsi="Times New Roman" w:cs="Times New Roman"/>
          <w:sz w:val="32"/>
          <w:szCs w:val="32"/>
        </w:rPr>
      </w:pPr>
    </w:p>
    <w:p w14:paraId="7D0A6615" w14:textId="6BA90DC4" w:rsidR="00314BE6" w:rsidRPr="00974EE7" w:rsidRDefault="00FE61DA" w:rsidP="00314BE6">
      <w:pPr>
        <w:spacing w:before="300" w:after="0" w:line="300" w:lineRule="atLeast"/>
        <w:jc w:val="both"/>
        <w:outlineLvl w:val="2"/>
        <w:rPr>
          <w:rStyle w:val="Hypertextovprepojenie"/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u w:val="none"/>
          <w:lang w:eastAsia="sk-SK"/>
        </w:rPr>
      </w:pPr>
      <w:r w:rsidRPr="00974EE7">
        <w:rPr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lang w:eastAsia="sk-SK"/>
        </w:rPr>
        <w:fldChar w:fldCharType="begin"/>
      </w:r>
      <w:r w:rsidRPr="00974EE7">
        <w:rPr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lang w:eastAsia="sk-SK"/>
        </w:rPr>
        <w:instrText xml:space="preserve"> HYPERLINK "https://eur-lex.europa.eu/legal-content/SK/TXT/?uri=CELEX%3A32020R0761&amp;qid=1612359311697" \t "_blank" </w:instrText>
      </w:r>
      <w:r w:rsidRPr="00974EE7">
        <w:rPr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lang w:eastAsia="sk-SK"/>
        </w:rPr>
        <w:fldChar w:fldCharType="separate"/>
      </w:r>
      <w:r w:rsidR="00314BE6" w:rsidRPr="00974EE7">
        <w:rPr>
          <w:rStyle w:val="Hypertextovprepojenie"/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u w:val="none"/>
          <w:lang w:eastAsia="sk-SK"/>
        </w:rPr>
        <w:t>Nariadenie Kom</w:t>
      </w:r>
      <w:r w:rsidRPr="00974EE7">
        <w:rPr>
          <w:rStyle w:val="Hypertextovprepojenie"/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u w:val="none"/>
          <w:lang w:eastAsia="sk-SK"/>
        </w:rPr>
        <w:t xml:space="preserve">isie (EÚ) č. </w:t>
      </w:r>
      <w:r w:rsidR="00314BE6" w:rsidRPr="00974EE7">
        <w:rPr>
          <w:rStyle w:val="Hypertextovprepojenie"/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u w:val="none"/>
          <w:lang w:eastAsia="sk-SK"/>
        </w:rPr>
        <w:t>2020</w:t>
      </w:r>
      <w:r w:rsidRPr="00974EE7">
        <w:rPr>
          <w:rStyle w:val="Hypertextovprepojenie"/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u w:val="none"/>
          <w:lang w:eastAsia="sk-SK"/>
        </w:rPr>
        <w:t>/761</w:t>
      </w:r>
    </w:p>
    <w:p w14:paraId="12FB3C3A" w14:textId="222D7A8A" w:rsidR="00314BE6" w:rsidRDefault="00FE61DA" w:rsidP="00314BE6">
      <w:pPr>
        <w:spacing w:before="300" w:after="0" w:line="300" w:lineRule="atLeast"/>
        <w:jc w:val="both"/>
        <w:outlineLvl w:val="2"/>
        <w:rPr>
          <w:rFonts w:ascii="Times New Roman" w:hAnsi="Times New Roman" w:cs="Times New Roman"/>
          <w:i/>
          <w:sz w:val="32"/>
          <w:szCs w:val="32"/>
        </w:rPr>
      </w:pPr>
      <w:r w:rsidRPr="00974EE7">
        <w:rPr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lang w:eastAsia="sk-SK"/>
        </w:rPr>
        <w:fldChar w:fldCharType="end"/>
      </w:r>
      <w:r w:rsidR="00314BE6" w:rsidRPr="00344353">
        <w:rPr>
          <w:rFonts w:ascii="Times New Roman" w:hAnsi="Times New Roman" w:cs="Times New Roman"/>
          <w:sz w:val="32"/>
          <w:szCs w:val="32"/>
        </w:rPr>
        <w:t>zo 17. decembra 2019, ktorým sa stanovujú pravidlá uplatňovania nariadení Európskeho parlamentu a Rady (EÚ) č. 1306/2013, (EÚ) č. 1308/2013 a (EÚ) č. 510/2014, pokiaľ ide o systém správy colných kvót na základe licencií</w:t>
      </w:r>
      <w:r w:rsidR="00B208C4">
        <w:rPr>
          <w:rFonts w:ascii="Times New Roman" w:hAnsi="Times New Roman" w:cs="Times New Roman"/>
          <w:sz w:val="32"/>
          <w:szCs w:val="32"/>
        </w:rPr>
        <w:t xml:space="preserve"> </w:t>
      </w:r>
      <w:r w:rsidR="00B208C4" w:rsidRPr="00444018">
        <w:rPr>
          <w:rFonts w:ascii="Times New Roman" w:hAnsi="Times New Roman" w:cs="Times New Roman"/>
          <w:i/>
          <w:sz w:val="32"/>
          <w:szCs w:val="32"/>
        </w:rPr>
        <w:t>(konsolidované znenie 24.11.2020)</w:t>
      </w:r>
    </w:p>
    <w:p w14:paraId="37D8B433" w14:textId="77777777" w:rsidR="00974EE7" w:rsidRPr="00974EE7" w:rsidRDefault="00974EE7" w:rsidP="00314BE6">
      <w:pPr>
        <w:spacing w:before="300" w:after="0" w:line="300" w:lineRule="atLeast"/>
        <w:jc w:val="both"/>
        <w:outlineLvl w:val="2"/>
        <w:rPr>
          <w:rFonts w:ascii="Times New Roman" w:hAnsi="Times New Roman" w:cs="Times New Roman"/>
          <w:sz w:val="32"/>
          <w:szCs w:val="32"/>
        </w:rPr>
      </w:pPr>
      <w:bookmarkStart w:id="0" w:name="_GoBack"/>
      <w:bookmarkEnd w:id="0"/>
    </w:p>
    <w:p w14:paraId="7C22AF45" w14:textId="1F6D1C05" w:rsidR="00444018" w:rsidRPr="00974EE7" w:rsidRDefault="00974EE7" w:rsidP="00974EE7">
      <w:pPr>
        <w:rPr>
          <w:rStyle w:val="Hypertextovprepojenie"/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u w:val="none"/>
          <w:lang w:eastAsia="sk-SK"/>
        </w:rPr>
      </w:pPr>
      <w:r w:rsidRPr="00974EE7">
        <w:rPr>
          <w:rFonts w:ascii="Times New Roman" w:hAnsi="Times New Roman" w:cs="Times New Roman"/>
          <w:b/>
          <w:color w:val="385623" w:themeColor="accent6" w:themeShade="80"/>
          <w:lang w:eastAsia="sk-SK"/>
        </w:rPr>
        <w:fldChar w:fldCharType="begin"/>
      </w:r>
      <w:r w:rsidRPr="00974EE7">
        <w:rPr>
          <w:rFonts w:ascii="Times New Roman" w:hAnsi="Times New Roman" w:cs="Times New Roman"/>
          <w:b/>
          <w:color w:val="385623" w:themeColor="accent6" w:themeShade="80"/>
          <w:lang w:eastAsia="sk-SK"/>
        </w:rPr>
        <w:instrText xml:space="preserve"> HYPERLINK "https://eur-lex.europa.eu/legal-content/SK/TXT/?uri=CELEX%3A32020R1739&amp;qid=1612423602648" </w:instrText>
      </w:r>
      <w:r w:rsidRPr="00974EE7">
        <w:rPr>
          <w:rFonts w:ascii="Times New Roman" w:hAnsi="Times New Roman" w:cs="Times New Roman"/>
          <w:b/>
          <w:color w:val="385623" w:themeColor="accent6" w:themeShade="80"/>
          <w:lang w:eastAsia="sk-SK"/>
        </w:rPr>
      </w:r>
      <w:r w:rsidRPr="00974EE7">
        <w:rPr>
          <w:rFonts w:ascii="Times New Roman" w:hAnsi="Times New Roman" w:cs="Times New Roman"/>
          <w:b/>
          <w:color w:val="385623" w:themeColor="accent6" w:themeShade="80"/>
          <w:lang w:eastAsia="sk-SK"/>
        </w:rPr>
        <w:fldChar w:fldCharType="separate"/>
      </w:r>
      <w:r w:rsidR="00444018" w:rsidRPr="00974EE7">
        <w:rPr>
          <w:rStyle w:val="Hypertextovprepojenie"/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u w:val="none"/>
          <w:lang w:eastAsia="sk-SK"/>
        </w:rPr>
        <w:t>Vykonávacie nariadenie</w:t>
      </w:r>
      <w:r w:rsidR="00444018" w:rsidRPr="00974EE7">
        <w:rPr>
          <w:rStyle w:val="Hypertextovprepojenie"/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u w:val="none"/>
          <w:lang w:eastAsia="sk-SK"/>
        </w:rPr>
        <w:t xml:space="preserve"> Komisie (EÚ) 2020/1739 </w:t>
      </w:r>
    </w:p>
    <w:p w14:paraId="5E4C3A8E" w14:textId="1048EBE4" w:rsidR="00444018" w:rsidRPr="00344353" w:rsidRDefault="00974EE7" w:rsidP="00314BE6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r w:rsidRPr="00974EE7">
        <w:rPr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lang w:eastAsia="sk-SK"/>
        </w:rPr>
        <w:fldChar w:fldCharType="end"/>
      </w:r>
      <w:r w:rsidR="00444018" w:rsidRPr="00444018">
        <w:rPr>
          <w:rFonts w:ascii="Times New Roman" w:eastAsia="Times New Roman" w:hAnsi="Times New Roman" w:cs="Times New Roman"/>
          <w:bCs/>
          <w:spacing w:val="-6"/>
          <w:sz w:val="32"/>
          <w:szCs w:val="32"/>
          <w:lang w:eastAsia="sk-SK"/>
        </w:rPr>
        <w:t>z 20. novembra 2020, ktorým sa mení a opravuje vykonávacie nariadenie (EÚ) 2020/761, pokiaľ ide o množstvá dostupné pre colné kvóty na určité poľnohospodárske výrobky uvedené v listine WTO týkajúcej sa Únie po vystúpení Spojeného kráľovstva z Únie, colnú kvótu na hydinové mäso s pôvodom na Ukrajine a colnú kvótu na mäso z hovädzieho dobytka s pôvodom v Kanade</w:t>
      </w:r>
    </w:p>
    <w:p w14:paraId="6A4B6804" w14:textId="02EC4627" w:rsidR="00974EE7" w:rsidRPr="00722B9C" w:rsidRDefault="00974EE7" w:rsidP="00705587">
      <w:pPr>
        <w:spacing w:line="396" w:lineRule="atLeast"/>
        <w:jc w:val="both"/>
        <w:rPr>
          <w:rFonts w:ascii="Times New Roman" w:eastAsia="Times New Roman" w:hAnsi="Times New Roman" w:cs="Times New Roman"/>
          <w:b/>
          <w:bCs/>
          <w:spacing w:val="-6"/>
          <w:sz w:val="50"/>
          <w:szCs w:val="56"/>
          <w:lang w:eastAsia="sk-SK"/>
        </w:rPr>
      </w:pPr>
    </w:p>
    <w:p w14:paraId="60AD54CD" w14:textId="04C870F1" w:rsidR="00127A42" w:rsidRPr="00722B9C" w:rsidRDefault="00F1127A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26"/>
          <w:szCs w:val="32"/>
          <w:lang w:eastAsia="sk-SK"/>
        </w:rPr>
      </w:pPr>
      <w:r w:rsidRPr="00722B9C">
        <w:rPr>
          <w:rFonts w:ascii="Times New Roman" w:eastAsia="Times New Roman" w:hAnsi="Times New Roman" w:cs="Times New Roman"/>
          <w:b/>
          <w:bCs/>
          <w:spacing w:val="-6"/>
          <w:sz w:val="50"/>
          <w:szCs w:val="56"/>
          <w:lang w:eastAsia="sk-SK"/>
        </w:rPr>
        <w:t>LICENCIE</w:t>
      </w:r>
    </w:p>
    <w:p w14:paraId="68EBFB34" w14:textId="644783CF" w:rsidR="00C734C3" w:rsidRPr="00722B9C" w:rsidRDefault="00C734C3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26"/>
          <w:szCs w:val="32"/>
          <w:lang w:eastAsia="sk-SK"/>
        </w:rPr>
      </w:pPr>
    </w:p>
    <w:p w14:paraId="30A84963" w14:textId="138D6787" w:rsidR="00884380" w:rsidRPr="00B208C4" w:rsidRDefault="00705587" w:rsidP="00B208C4">
      <w:pPr>
        <w:pBdr>
          <w:top w:val="single" w:sz="6" w:space="0" w:color="000000"/>
          <w:bottom w:val="single" w:sz="6" w:space="0" w:color="000000"/>
        </w:pBdr>
        <w:spacing w:after="480" w:line="396" w:lineRule="atLeast"/>
        <w:rPr>
          <w:rFonts w:ascii="Times New Roman" w:eastAsia="Times New Roman" w:hAnsi="Times New Roman" w:cs="Times New Roman"/>
          <w:b/>
          <w:bCs/>
          <w:sz w:val="26"/>
          <w:szCs w:val="32"/>
          <w:lang w:eastAsia="sk-SK"/>
        </w:rPr>
      </w:pPr>
      <w:r w:rsidRPr="00722B9C">
        <w:rPr>
          <w:rFonts w:ascii="Times New Roman" w:eastAsia="Times New Roman" w:hAnsi="Times New Roman" w:cs="Times New Roman"/>
          <w:b/>
          <w:bCs/>
          <w:sz w:val="26"/>
          <w:szCs w:val="32"/>
          <w:lang w:eastAsia="sk-SK"/>
        </w:rPr>
        <w:t>Cukor</w:t>
      </w:r>
    </w:p>
    <w:p w14:paraId="669399AC" w14:textId="6031309C" w:rsidR="00705587" w:rsidRPr="00344353" w:rsidRDefault="006D23FC" w:rsidP="00531C00">
      <w:pPr>
        <w:spacing w:after="0" w:line="396" w:lineRule="atLeast"/>
        <w:jc w:val="both"/>
        <w:rPr>
          <w:rFonts w:ascii="Times New Roman" w:hAnsi="Times New Roman" w:cs="Times New Roman"/>
          <w:b/>
          <w:color w:val="037735"/>
          <w:sz w:val="32"/>
          <w:szCs w:val="32"/>
        </w:rPr>
      </w:pPr>
      <w:r w:rsidRPr="00344353">
        <w:rPr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fldChar w:fldCharType="begin"/>
      </w:r>
      <w:r w:rsidRPr="00344353">
        <w:rPr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instrText xml:space="preserve"> HYPERLINK "http://eur-lex.europa.eu/legal-content/SK/TXT/?qid=1513934654145&amp;uri=CELEX:32015R1550" \t "_blank" </w:instrText>
      </w:r>
      <w:r w:rsidRPr="00344353">
        <w:rPr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fldChar w:fldCharType="separate"/>
      </w:r>
      <w:r w:rsidR="00705587" w:rsidRPr="00344353">
        <w:rPr>
          <w:rFonts w:ascii="Times New Roman" w:hAnsi="Times New Roman" w:cs="Times New Roman"/>
          <w:b/>
          <w:color w:val="037735"/>
          <w:sz w:val="32"/>
          <w:szCs w:val="32"/>
        </w:rPr>
        <w:t>Vykonávacie na</w:t>
      </w:r>
      <w:r w:rsidRPr="00344353">
        <w:rPr>
          <w:rFonts w:ascii="Times New Roman" w:hAnsi="Times New Roman" w:cs="Times New Roman"/>
          <w:b/>
          <w:color w:val="037735"/>
          <w:sz w:val="32"/>
          <w:szCs w:val="32"/>
        </w:rPr>
        <w:t>riadenie Komisie (EÚ) 2015/1550</w:t>
      </w:r>
    </w:p>
    <w:p w14:paraId="67CDB87D" w14:textId="184636F0" w:rsidR="0082175A" w:rsidRDefault="006D23FC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fldChar w:fldCharType="end"/>
      </w:r>
      <w:r w:rsidR="00C734C3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zo 17. septembra 2015, </w:t>
      </w:r>
      <w:r w:rsidR="00705587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ktorým sa na hospodárske roky 2015/2016 a 2016/2017 stanovujú pravidlá uplatňovania nariadenia Európskeho parlamentu a Rady (EÚ) č. 1308/2013, pokiaľ ide o dovoz a rafináciu výrobkov z cukru číselného znaku KN 1701 na základe preferenčných dohôd. </w:t>
      </w:r>
    </w:p>
    <w:p w14:paraId="58B653C0" w14:textId="77777777" w:rsidR="0082175A" w:rsidRPr="00344353" w:rsidRDefault="0082175A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60EF7253" w14:textId="77777777" w:rsidR="00C734C3" w:rsidRPr="00344353" w:rsidRDefault="00C734C3" w:rsidP="00705587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5D01CF0A" w14:textId="4C4807DC" w:rsidR="00705587" w:rsidRPr="00344353" w:rsidRDefault="00F21DFC" w:rsidP="00531C00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hyperlink r:id="rId16" w:tgtFrame="_blank" w:history="1">
        <w:r w:rsidR="00705587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 xml:space="preserve">Delegované nariadenie Komisie (EÚ) 2015/1538 </w:t>
        </w:r>
      </w:hyperlink>
    </w:p>
    <w:p w14:paraId="64CB48C2" w14:textId="2F856D66" w:rsidR="00C734C3" w:rsidRPr="00344353" w:rsidRDefault="00C734C3" w:rsidP="005E31C1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z 23. júna 2015, </w:t>
      </w:r>
      <w:r w:rsidR="00705587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ktorým sa na hospodárske roky 2015/2016 a 2016/2017 dopĺňa nariadenie Európskeho parlamentu a Rady (EÚ) č. 1308/2013, pokiaľ ide o žiadosti o dovozné licencie, prepustenie do voľného obehu a dôkaz o rafinácii výrobkov z cukru s číselným znakom KN 1701 v rámci preferenčných dohôd, a ktorým sa menia nariadenia Komisie (ES) č. 376/2</w:t>
      </w:r>
      <w:r w:rsidR="00BB1DAB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008 a (ES) č. </w:t>
      </w:r>
      <w:r w:rsidR="00705587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891/2009. </w:t>
      </w:r>
    </w:p>
    <w:p w14:paraId="7960FA7D" w14:textId="3A181323" w:rsidR="00EF1816" w:rsidRPr="00344353" w:rsidRDefault="00EF1816" w:rsidP="00EF1816">
      <w:pP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24F67861" w14:textId="6BAD7B52" w:rsidR="00705587" w:rsidRPr="00344353" w:rsidRDefault="00F21DFC" w:rsidP="00531C00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hyperlink r:id="rId17" w:tgtFrame="_blank" w:history="1">
        <w:r w:rsidR="00705587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Nariadenie Komisie (ES) č. 951/2006</w:t>
        </w:r>
        <w:r w:rsidR="00705587" w:rsidRPr="00344353">
          <w:rPr>
            <w:rFonts w:ascii="Times New Roman" w:eastAsia="Times New Roman" w:hAnsi="Times New Roman" w:cs="Times New Roman"/>
            <w:b/>
            <w:bCs/>
            <w:spacing w:val="-6"/>
            <w:sz w:val="32"/>
            <w:szCs w:val="32"/>
            <w:lang w:eastAsia="sk-SK"/>
          </w:rPr>
          <w:t xml:space="preserve"> </w:t>
        </w:r>
      </w:hyperlink>
    </w:p>
    <w:p w14:paraId="1E74F3D0" w14:textId="5685C799" w:rsidR="00705587" w:rsidRPr="00344353" w:rsidRDefault="00C734C3" w:rsidP="00705587">
      <w:pPr>
        <w:spacing w:line="396" w:lineRule="atLeast"/>
        <w:jc w:val="both"/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z 30. júna 2006, </w:t>
      </w:r>
      <w:r w:rsidR="00705587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ktorým sa stanovujú podrobné pravidlá implem</w:t>
      </w:r>
      <w:r w:rsidR="00BB1DAB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entácie nariadenia Rady (ES) č. </w:t>
      </w:r>
      <w:r w:rsidR="00705587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318/2006, pokiaľ ide o obchodovanie s tretími krajinami v sektore cukru. </w:t>
      </w:r>
      <w:r w:rsidR="006D23FC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(konsolidované znenie 01/10/2017)</w:t>
      </w:r>
    </w:p>
    <w:p w14:paraId="654711E5" w14:textId="4888AEBF" w:rsidR="006D23FC" w:rsidRDefault="006D23FC" w:rsidP="00705587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4205D709" w14:textId="77777777" w:rsidR="009E1091" w:rsidRDefault="009E1091" w:rsidP="00531C00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0C495430" w14:textId="00867A13" w:rsidR="00705587" w:rsidRPr="00344353" w:rsidRDefault="00F21DFC" w:rsidP="00531C00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hyperlink r:id="rId18" w:tgtFrame="_blank" w:history="1">
        <w:r w:rsidR="00705587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 xml:space="preserve">Nariadenie Komisie (ES) č. 1498/2007 </w:t>
        </w:r>
      </w:hyperlink>
    </w:p>
    <w:p w14:paraId="742F5F52" w14:textId="35E4A54B" w:rsidR="00705587" w:rsidRDefault="00C734C3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z 18. decembra 2007 </w:t>
      </w:r>
      <w:r w:rsidR="00705587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o osobitných podrobných pravidlách vydávania dovozných povolení na cukor a zmesi cukru a kakaa s kumuláciou pôvodu AKT/ZKT alebo ES/ZKT</w:t>
      </w:r>
      <w:r w:rsidR="00BD62F1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.</w:t>
      </w:r>
      <w:r w:rsidR="00705587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</w:p>
    <w:p w14:paraId="03488F76" w14:textId="13CA53FE" w:rsidR="000810EF" w:rsidRPr="00344353" w:rsidRDefault="000810EF" w:rsidP="00531C00">
      <w:pPr>
        <w:spacing w:after="0" w:line="396" w:lineRule="atLeast"/>
        <w:jc w:val="both"/>
        <w:rPr>
          <w:rFonts w:ascii="Times New Roman" w:hAnsi="Times New Roman" w:cs="Times New Roman"/>
          <w:sz w:val="32"/>
          <w:szCs w:val="32"/>
        </w:rPr>
      </w:pPr>
    </w:p>
    <w:p w14:paraId="68F1FDAA" w14:textId="77777777" w:rsidR="000011A1" w:rsidRPr="00722B9C" w:rsidRDefault="000011A1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26"/>
          <w:szCs w:val="32"/>
          <w:lang w:eastAsia="sk-SK"/>
        </w:rPr>
      </w:pPr>
    </w:p>
    <w:p w14:paraId="07D59300" w14:textId="7BF5F052" w:rsidR="00B94054" w:rsidRPr="00722B9C" w:rsidRDefault="00FF0CC2" w:rsidP="00313AA5">
      <w:pPr>
        <w:pBdr>
          <w:top w:val="single" w:sz="6" w:space="0" w:color="000000"/>
          <w:bottom w:val="single" w:sz="6" w:space="0" w:color="000000"/>
        </w:pBdr>
        <w:spacing w:after="480" w:line="396" w:lineRule="atLeast"/>
        <w:rPr>
          <w:rFonts w:ascii="Times New Roman" w:eastAsia="Times New Roman" w:hAnsi="Times New Roman" w:cs="Times New Roman"/>
          <w:b/>
          <w:bCs/>
          <w:sz w:val="26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32"/>
          <w:lang w:eastAsia="sk-SK"/>
        </w:rPr>
        <w:t xml:space="preserve">Čerstvé ovocie a zelenina - </w:t>
      </w:r>
      <w:r w:rsidR="00E878F0" w:rsidRPr="00722B9C">
        <w:rPr>
          <w:rFonts w:ascii="Times New Roman" w:eastAsia="Times New Roman" w:hAnsi="Times New Roman" w:cs="Times New Roman"/>
          <w:b/>
          <w:bCs/>
          <w:sz w:val="26"/>
          <w:szCs w:val="32"/>
          <w:lang w:eastAsia="sk-SK"/>
        </w:rPr>
        <w:t>Cesnak</w:t>
      </w:r>
    </w:p>
    <w:p w14:paraId="0628E1F0" w14:textId="08A39D48" w:rsidR="00705587" w:rsidRPr="00344353" w:rsidRDefault="00F21DFC" w:rsidP="00D540EF">
      <w:pPr>
        <w:spacing w:after="0" w:line="396" w:lineRule="atLeast"/>
        <w:jc w:val="both"/>
        <w:rPr>
          <w:rFonts w:ascii="Times New Roman" w:hAnsi="Times New Roman" w:cs="Times New Roman"/>
          <w:b/>
          <w:color w:val="037735"/>
          <w:sz w:val="32"/>
          <w:szCs w:val="32"/>
        </w:rPr>
      </w:pPr>
      <w:hyperlink r:id="rId19" w:tgtFrame="_blank" w:history="1">
        <w:r w:rsidR="00705587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Nariadenie Komisie (ES) č. 341/2007</w:t>
        </w:r>
      </w:hyperlink>
      <w:r w:rsidR="00705587" w:rsidRPr="00344353">
        <w:rPr>
          <w:rFonts w:ascii="Times New Roman" w:hAnsi="Times New Roman" w:cs="Times New Roman"/>
          <w:b/>
          <w:color w:val="037735"/>
          <w:sz w:val="32"/>
          <w:szCs w:val="32"/>
        </w:rPr>
        <w:t xml:space="preserve"> </w:t>
      </w:r>
    </w:p>
    <w:p w14:paraId="69707825" w14:textId="43AD8B1B" w:rsidR="00705587" w:rsidRDefault="00C734C3" w:rsidP="00705587">
      <w:pPr>
        <w:spacing w:line="396" w:lineRule="atLeast"/>
        <w:jc w:val="both"/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z 29. marca 2007 </w:t>
      </w:r>
      <w:r w:rsidR="00705587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o otvorení a ustanovení správy colných kvót a zavedení systému dovozných licencií a osvedčení o pôvode vzťahujúcich sa na cesnak a niektoré ďalšie poľnohospodárske výrobky dovezené z tretích krajín</w:t>
      </w:r>
      <w:r w:rsidR="00BD62F1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.</w:t>
      </w:r>
      <w:r w:rsidR="00705587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  <w:r w:rsidR="00103865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(konsolidované znenie 01/01/2017)</w:t>
      </w:r>
    </w:p>
    <w:p w14:paraId="73BE5F53" w14:textId="77777777" w:rsidR="0082175A" w:rsidRDefault="0082175A" w:rsidP="00705587">
      <w:pPr>
        <w:spacing w:line="396" w:lineRule="atLeast"/>
        <w:jc w:val="both"/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</w:pPr>
    </w:p>
    <w:p w14:paraId="71951D0A" w14:textId="40424C89" w:rsidR="00444018" w:rsidRPr="00974EE7" w:rsidRDefault="00F21DFC" w:rsidP="00705587">
      <w:pPr>
        <w:spacing w:line="396" w:lineRule="atLeast"/>
        <w:jc w:val="both"/>
        <w:rPr>
          <w:rFonts w:ascii="Times New Roman" w:eastAsia="Times New Roman" w:hAnsi="Times New Roman" w:cs="Times New Roman"/>
          <w:b/>
          <w:color w:val="385623" w:themeColor="accent6" w:themeShade="80"/>
          <w:sz w:val="32"/>
          <w:szCs w:val="32"/>
          <w:lang w:eastAsia="sk-SK"/>
        </w:rPr>
      </w:pPr>
      <w:hyperlink r:id="rId20" w:history="1">
        <w:r w:rsidR="00444018" w:rsidRPr="00974EE7">
          <w:rPr>
            <w:rStyle w:val="Hypertextovprepojenie"/>
            <w:rFonts w:ascii="Times New Roman" w:eastAsia="Times New Roman" w:hAnsi="Times New Roman" w:cs="Times New Roman"/>
            <w:b/>
            <w:color w:val="385623" w:themeColor="accent6" w:themeShade="80"/>
            <w:sz w:val="32"/>
            <w:szCs w:val="32"/>
            <w:u w:val="none"/>
            <w:lang w:eastAsia="sk-SK"/>
          </w:rPr>
          <w:t>Vykonávacie nariadenie Komisie (EÚ) 2020/2102</w:t>
        </w:r>
      </w:hyperlink>
      <w:r w:rsidR="00444018" w:rsidRPr="00974EE7">
        <w:rPr>
          <w:rFonts w:ascii="Times New Roman" w:eastAsia="Times New Roman" w:hAnsi="Times New Roman" w:cs="Times New Roman"/>
          <w:b/>
          <w:color w:val="385623" w:themeColor="accent6" w:themeShade="80"/>
          <w:sz w:val="32"/>
          <w:szCs w:val="32"/>
          <w:lang w:eastAsia="sk-SK"/>
        </w:rPr>
        <w:t xml:space="preserve"> </w:t>
      </w:r>
    </w:p>
    <w:p w14:paraId="70122B97" w14:textId="027780B7" w:rsidR="00444018" w:rsidRPr="00444018" w:rsidRDefault="00444018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444018">
        <w:rPr>
          <w:rFonts w:ascii="Times New Roman" w:eastAsia="Times New Roman" w:hAnsi="Times New Roman" w:cs="Times New Roman"/>
          <w:sz w:val="32"/>
          <w:szCs w:val="32"/>
          <w:lang w:eastAsia="sk-SK"/>
        </w:rPr>
        <w:t>z 15. decembra 2020, ktorým sa schvaľujú kontroly zhody s obchodnými normami pre ovocie a zeleninu vykonávané Spojeným kráľovstvom a ktorým sa mení vykonávacie nariadenie (EÚ) č. 543/2011, ktorým sa ustanovujú podrobné pravidlá uplatňovania nariadenia Rady (ES) č. 1234/2007, pokiaľ ide o sektory ovocia a zeleniny a spracovaného ovocia a</w:t>
      </w:r>
      <w:r>
        <w:rPr>
          <w:rFonts w:ascii="Times New Roman" w:eastAsia="Times New Roman" w:hAnsi="Times New Roman" w:cs="Times New Roman"/>
          <w:sz w:val="32"/>
          <w:szCs w:val="32"/>
          <w:lang w:eastAsia="sk-SK"/>
        </w:rPr>
        <w:t> </w:t>
      </w:r>
      <w:r w:rsidRPr="00444018">
        <w:rPr>
          <w:rFonts w:ascii="Times New Roman" w:eastAsia="Times New Roman" w:hAnsi="Times New Roman" w:cs="Times New Roman"/>
          <w:sz w:val="32"/>
          <w:szCs w:val="32"/>
          <w:lang w:eastAsia="sk-SK"/>
        </w:rPr>
        <w:t>zeleniny</w:t>
      </w:r>
      <w:r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</w:p>
    <w:p w14:paraId="1ABE19FB" w14:textId="42E3C5AB" w:rsidR="00C734C3" w:rsidRDefault="00C734C3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26"/>
          <w:szCs w:val="32"/>
          <w:lang w:eastAsia="sk-SK"/>
        </w:rPr>
      </w:pPr>
    </w:p>
    <w:p w14:paraId="3723178D" w14:textId="44E5C575" w:rsidR="00974EE7" w:rsidRDefault="00974EE7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26"/>
          <w:szCs w:val="32"/>
          <w:lang w:eastAsia="sk-SK"/>
        </w:rPr>
      </w:pPr>
    </w:p>
    <w:p w14:paraId="3DD4F24B" w14:textId="26CB9161" w:rsidR="00974EE7" w:rsidRDefault="00974EE7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26"/>
          <w:szCs w:val="32"/>
          <w:lang w:eastAsia="sk-SK"/>
        </w:rPr>
      </w:pPr>
    </w:p>
    <w:p w14:paraId="6A94F254" w14:textId="69B2C637" w:rsidR="00974EE7" w:rsidRDefault="00974EE7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26"/>
          <w:szCs w:val="32"/>
          <w:lang w:eastAsia="sk-SK"/>
        </w:rPr>
      </w:pPr>
    </w:p>
    <w:p w14:paraId="0A6B16AF" w14:textId="77777777" w:rsidR="00974EE7" w:rsidRPr="00722B9C" w:rsidRDefault="00974EE7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26"/>
          <w:szCs w:val="32"/>
          <w:lang w:eastAsia="sk-SK"/>
        </w:rPr>
      </w:pPr>
    </w:p>
    <w:p w14:paraId="2D9F8754" w14:textId="50973708" w:rsidR="00B94054" w:rsidRPr="009E1091" w:rsidRDefault="00705587" w:rsidP="009E1091">
      <w:pPr>
        <w:pBdr>
          <w:top w:val="single" w:sz="6" w:space="0" w:color="000000"/>
          <w:bottom w:val="single" w:sz="6" w:space="0" w:color="000000"/>
        </w:pBdr>
        <w:spacing w:after="480" w:line="396" w:lineRule="atLeast"/>
        <w:rPr>
          <w:rFonts w:ascii="Times New Roman" w:eastAsia="Times New Roman" w:hAnsi="Times New Roman" w:cs="Times New Roman"/>
          <w:b/>
          <w:bCs/>
          <w:sz w:val="26"/>
          <w:szCs w:val="32"/>
          <w:lang w:eastAsia="sk-SK"/>
        </w:rPr>
      </w:pPr>
      <w:r w:rsidRPr="00722B9C">
        <w:rPr>
          <w:rFonts w:ascii="Times New Roman" w:eastAsia="Times New Roman" w:hAnsi="Times New Roman" w:cs="Times New Roman"/>
          <w:b/>
          <w:bCs/>
          <w:sz w:val="26"/>
          <w:szCs w:val="32"/>
          <w:lang w:eastAsia="sk-SK"/>
        </w:rPr>
        <w:lastRenderedPageBreak/>
        <w:t>Ryža</w:t>
      </w:r>
    </w:p>
    <w:p w14:paraId="2D121C3E" w14:textId="04504051" w:rsidR="00705587" w:rsidRPr="00344353" w:rsidRDefault="00F21DFC" w:rsidP="007234EE">
      <w:pPr>
        <w:spacing w:line="396" w:lineRule="atLeast"/>
        <w:jc w:val="both"/>
        <w:rPr>
          <w:rFonts w:ascii="Times New Roman" w:hAnsi="Times New Roman" w:cs="Times New Roman"/>
          <w:b/>
          <w:color w:val="037735"/>
          <w:sz w:val="32"/>
          <w:szCs w:val="32"/>
        </w:rPr>
      </w:pPr>
      <w:hyperlink r:id="rId21" w:tgtFrame="_blank" w:history="1">
        <w:r w:rsidR="00705587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Nariadenie Komisie (ES) č. 972/2006</w:t>
        </w:r>
      </w:hyperlink>
      <w:r w:rsidR="00705587" w:rsidRPr="00344353">
        <w:rPr>
          <w:rFonts w:ascii="Times New Roman" w:hAnsi="Times New Roman" w:cs="Times New Roman"/>
          <w:b/>
          <w:color w:val="037735"/>
          <w:sz w:val="32"/>
          <w:szCs w:val="32"/>
        </w:rPr>
        <w:t xml:space="preserve"> </w:t>
      </w:r>
    </w:p>
    <w:p w14:paraId="00F449F8" w14:textId="0BF71E87" w:rsidR="000810EF" w:rsidRDefault="00DB6079" w:rsidP="00344353">
      <w:pPr>
        <w:pStyle w:val="art-desc"/>
        <w:spacing w:line="396" w:lineRule="atLeast"/>
        <w:jc w:val="both"/>
        <w:rPr>
          <w:i/>
          <w:sz w:val="32"/>
          <w:szCs w:val="32"/>
        </w:rPr>
      </w:pPr>
      <w:r w:rsidRPr="00344353">
        <w:rPr>
          <w:sz w:val="32"/>
          <w:szCs w:val="32"/>
        </w:rPr>
        <w:t xml:space="preserve">z 29. júna 2006, </w:t>
      </w:r>
      <w:r w:rsidR="00705587" w:rsidRPr="00344353">
        <w:rPr>
          <w:sz w:val="32"/>
          <w:szCs w:val="32"/>
        </w:rPr>
        <w:t xml:space="preserve">ktorým sa stanovujú špecifické pravidlá uplatniteľné na dovoz ryže </w:t>
      </w:r>
      <w:proofErr w:type="spellStart"/>
      <w:r w:rsidR="00705587" w:rsidRPr="00344353">
        <w:rPr>
          <w:sz w:val="32"/>
          <w:szCs w:val="32"/>
        </w:rPr>
        <w:t>Basmati</w:t>
      </w:r>
      <w:proofErr w:type="spellEnd"/>
      <w:r w:rsidR="00705587" w:rsidRPr="00344353">
        <w:rPr>
          <w:sz w:val="32"/>
          <w:szCs w:val="32"/>
        </w:rPr>
        <w:t xml:space="preserve"> a prechodný kontrolný systém na určenie jej pôvodu. </w:t>
      </w:r>
      <w:r w:rsidR="00C907DF" w:rsidRPr="00344353">
        <w:rPr>
          <w:i/>
          <w:sz w:val="32"/>
          <w:szCs w:val="32"/>
        </w:rPr>
        <w:t>(konsolidované znenie 01/09/2014)</w:t>
      </w:r>
    </w:p>
    <w:p w14:paraId="225ADC8A" w14:textId="77777777" w:rsidR="00344353" w:rsidRPr="00344353" w:rsidRDefault="00344353" w:rsidP="00344353">
      <w:pPr>
        <w:pStyle w:val="art-desc"/>
        <w:spacing w:line="396" w:lineRule="atLeast"/>
        <w:jc w:val="both"/>
        <w:rPr>
          <w:i/>
          <w:sz w:val="32"/>
          <w:szCs w:val="32"/>
        </w:rPr>
      </w:pPr>
    </w:p>
    <w:p w14:paraId="5C8E88BD" w14:textId="77777777" w:rsidR="00DB6079" w:rsidRPr="00344353" w:rsidRDefault="00DB6079" w:rsidP="00705587">
      <w:pPr>
        <w:pStyle w:val="art-desc"/>
        <w:spacing w:line="396" w:lineRule="atLeast"/>
        <w:jc w:val="both"/>
        <w:rPr>
          <w:sz w:val="32"/>
          <w:szCs w:val="32"/>
        </w:rPr>
      </w:pPr>
    </w:p>
    <w:p w14:paraId="30A77754" w14:textId="77777777" w:rsidR="00DC11B9" w:rsidRPr="00344353" w:rsidRDefault="00DC11B9" w:rsidP="00DB6079">
      <w:pPr>
        <w:pStyle w:val="art-desc"/>
        <w:spacing w:line="396" w:lineRule="atLeast"/>
        <w:jc w:val="both"/>
        <w:rPr>
          <w:sz w:val="32"/>
          <w:szCs w:val="32"/>
        </w:rPr>
      </w:pPr>
    </w:p>
    <w:p w14:paraId="7C1309C1" w14:textId="016A37B0" w:rsidR="000011A1" w:rsidRPr="00344353" w:rsidRDefault="00705587" w:rsidP="000011A1">
      <w:pPr>
        <w:pStyle w:val="art-group"/>
        <w:spacing w:line="396" w:lineRule="atLeast"/>
        <w:rPr>
          <w:sz w:val="32"/>
          <w:szCs w:val="32"/>
        </w:rPr>
      </w:pPr>
      <w:r w:rsidRPr="00344353">
        <w:rPr>
          <w:sz w:val="32"/>
          <w:szCs w:val="32"/>
        </w:rPr>
        <w:t>Etylalkohol</w:t>
      </w:r>
    </w:p>
    <w:p w14:paraId="3D77B38D" w14:textId="034E36F4" w:rsidR="00DC11B9" w:rsidRPr="00344353" w:rsidRDefault="00F21DFC" w:rsidP="002D3F70">
      <w:pPr>
        <w:pStyle w:val="art-desc"/>
        <w:spacing w:line="396" w:lineRule="atLeast"/>
        <w:jc w:val="both"/>
        <w:rPr>
          <w:rFonts w:eastAsiaTheme="minorHAnsi"/>
          <w:b/>
          <w:color w:val="037735"/>
          <w:sz w:val="32"/>
          <w:szCs w:val="32"/>
          <w:lang w:eastAsia="en-US"/>
        </w:rPr>
      </w:pPr>
      <w:hyperlink r:id="rId22" w:history="1">
        <w:r w:rsidR="00F53226" w:rsidRPr="00344353">
          <w:rPr>
            <w:rFonts w:eastAsiaTheme="minorHAnsi"/>
            <w:b/>
            <w:color w:val="037735"/>
            <w:sz w:val="32"/>
            <w:szCs w:val="32"/>
            <w:lang w:eastAsia="en-US"/>
          </w:rPr>
          <w:t>Delegované</w:t>
        </w:r>
        <w:r w:rsidR="00DC11B9" w:rsidRPr="00344353">
          <w:rPr>
            <w:rFonts w:eastAsiaTheme="minorHAnsi"/>
            <w:b/>
            <w:color w:val="037735"/>
            <w:sz w:val="32"/>
            <w:szCs w:val="32"/>
            <w:lang w:eastAsia="en-US"/>
          </w:rPr>
          <w:t xml:space="preserve"> nariadenie Komisie (EÚ) 2016/1237</w:t>
        </w:r>
      </w:hyperlink>
      <w:r w:rsidR="00DC11B9" w:rsidRPr="00344353">
        <w:rPr>
          <w:rFonts w:eastAsiaTheme="minorHAnsi"/>
          <w:b/>
          <w:color w:val="037735"/>
          <w:sz w:val="32"/>
          <w:szCs w:val="32"/>
          <w:lang w:eastAsia="en-US"/>
        </w:rPr>
        <w:t xml:space="preserve"> </w:t>
      </w:r>
    </w:p>
    <w:p w14:paraId="5030DACB" w14:textId="0B325CEB" w:rsidR="001812C9" w:rsidRDefault="00DC11B9" w:rsidP="001812C9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z 18. mája 2016, ktorým sa dopĺňa nariadenie Európskeho parlamentu a Rady (EÚ) č. 1308/2013, pokiaľ ide o pravidlá uplatňovania systému dovozných a vývozných licencií, a ktorým sa dopĺňa nariadenie Európskeho parlamentu a Rady (EÚ) č. 1306/2013, pokiaľ ide o pravidlá týkajúce sa uvoľnenia a prepadnutia zábezpeky zloženej pre takéto licencie, ktorým sa menia nariadenia Komisie (ES) č. 2535/2001, (ES) č. 1342/2003, (ES) č. 2336/</w:t>
      </w:r>
      <w:r w:rsidR="00BB1DAB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2003, (ES) č. 951/2006, (ES) č. </w:t>
      </w: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341/2007 a (ES) č. 382/2008 a zrušujú nariadenia Komisie (ES) č. 2390/98, (ES) č. 1345/2005, (ES) č. 376/2008 a (ES) č. 507/2008</w:t>
      </w:r>
      <w:r w:rsidR="00937F98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.</w:t>
      </w:r>
      <w:r w:rsidR="00C907DF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  <w:r w:rsidR="0090154D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(</w:t>
      </w:r>
      <w:r w:rsidR="0090154D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konsolidované znenie 29/10/2017</w:t>
      </w:r>
      <w:r w:rsidR="0090154D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)</w:t>
      </w:r>
    </w:p>
    <w:p w14:paraId="26235CFE" w14:textId="77777777" w:rsidR="009E1091" w:rsidRPr="00344353" w:rsidRDefault="009E1091" w:rsidP="001812C9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54523E86" w14:textId="54972EB9" w:rsidR="00353570" w:rsidRPr="00344353" w:rsidRDefault="00353570" w:rsidP="00353570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43811C78" w14:textId="4170FC6D" w:rsidR="00937F98" w:rsidRPr="00344353" w:rsidRDefault="00353570" w:rsidP="00937F98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</w:pPr>
      <w:r w:rsidRPr="00344353">
        <w:rPr>
          <w:rFonts w:ascii="Times New Roman" w:hAnsi="Times New Roman" w:cs="Times New Roman"/>
          <w:b/>
          <w:color w:val="037735"/>
          <w:sz w:val="32"/>
          <w:szCs w:val="32"/>
        </w:rPr>
        <w:t>V</w:t>
      </w:r>
      <w:hyperlink r:id="rId23" w:history="1">
        <w:r w:rsidR="00937F98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ykonávacie nariadenie Komisie (EÚ) 2016/1239</w:t>
        </w:r>
      </w:hyperlink>
      <w:r w:rsidR="00937F98" w:rsidRPr="00344353">
        <w:rPr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 xml:space="preserve"> </w:t>
      </w:r>
    </w:p>
    <w:p w14:paraId="4B2E0315" w14:textId="69FB2022" w:rsidR="00937F98" w:rsidRDefault="00937F98" w:rsidP="00937F98">
      <w:pPr>
        <w:spacing w:after="0" w:line="396" w:lineRule="atLeast"/>
        <w:jc w:val="both"/>
        <w:rPr>
          <w:rFonts w:ascii="Times New Roman" w:hAnsi="Times New Roman" w:cs="Times New Roman"/>
          <w:i/>
          <w:sz w:val="32"/>
          <w:szCs w:val="32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z 18. mája, ktorým sa stanovujú pravidlá uplatňovania nariadenia Európskeho parlamentu a Rady (EÚ) č. 1308/2013, pokiaľ ide o systém dovozných a vývozných licencií.</w:t>
      </w:r>
      <w:r w:rsidR="00A231FA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  <w:r w:rsidR="006B1033" w:rsidRPr="00344353">
        <w:rPr>
          <w:rFonts w:ascii="Times New Roman" w:hAnsi="Times New Roman" w:cs="Times New Roman"/>
          <w:i/>
          <w:sz w:val="32"/>
          <w:szCs w:val="32"/>
        </w:rPr>
        <w:t>(konsolidované znenie 29/10/2017</w:t>
      </w:r>
      <w:r w:rsidR="00A231FA" w:rsidRPr="00344353">
        <w:rPr>
          <w:rFonts w:ascii="Times New Roman" w:hAnsi="Times New Roman" w:cs="Times New Roman"/>
          <w:i/>
          <w:sz w:val="32"/>
          <w:szCs w:val="32"/>
        </w:rPr>
        <w:t>)</w:t>
      </w:r>
    </w:p>
    <w:p w14:paraId="620CB6E7" w14:textId="77777777" w:rsidR="00344353" w:rsidRPr="00344353" w:rsidRDefault="00344353" w:rsidP="00937F98">
      <w:pPr>
        <w:spacing w:after="0" w:line="396" w:lineRule="atLeast"/>
        <w:jc w:val="both"/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</w:pPr>
    </w:p>
    <w:p w14:paraId="566E3B2E" w14:textId="073B387D" w:rsidR="000011A1" w:rsidRPr="00344353" w:rsidRDefault="000011A1" w:rsidP="00705587">
      <w:pPr>
        <w:pStyle w:val="art-desc"/>
        <w:spacing w:line="396" w:lineRule="atLeast"/>
        <w:jc w:val="both"/>
        <w:rPr>
          <w:sz w:val="32"/>
          <w:szCs w:val="32"/>
        </w:rPr>
      </w:pPr>
    </w:p>
    <w:p w14:paraId="1805DD7B" w14:textId="36185686" w:rsidR="00DC5B73" w:rsidRPr="00344353" w:rsidRDefault="00705587" w:rsidP="00313AA5">
      <w:pPr>
        <w:pStyle w:val="art-group"/>
        <w:spacing w:line="396" w:lineRule="atLeast"/>
        <w:rPr>
          <w:sz w:val="32"/>
          <w:szCs w:val="32"/>
        </w:rPr>
      </w:pPr>
      <w:r w:rsidRPr="00344353">
        <w:rPr>
          <w:sz w:val="32"/>
          <w:szCs w:val="32"/>
        </w:rPr>
        <w:t>Ľan a konope</w:t>
      </w:r>
    </w:p>
    <w:p w14:paraId="15011817" w14:textId="340E6E4F" w:rsidR="00396811" w:rsidRPr="00344353" w:rsidRDefault="00396811" w:rsidP="00396811">
      <w:pPr>
        <w:pStyle w:val="art-desc"/>
        <w:spacing w:line="396" w:lineRule="atLeast"/>
        <w:jc w:val="both"/>
        <w:rPr>
          <w:sz w:val="32"/>
          <w:szCs w:val="32"/>
        </w:rPr>
      </w:pPr>
      <w:r w:rsidRPr="00344353">
        <w:rPr>
          <w:b/>
          <w:bCs/>
          <w:spacing w:val="-6"/>
          <w:sz w:val="32"/>
          <w:szCs w:val="32"/>
        </w:rPr>
        <w:t>Metodický postup</w:t>
      </w:r>
    </w:p>
    <w:p w14:paraId="6605E22D" w14:textId="297FFF5B" w:rsidR="00396811" w:rsidRDefault="00396811" w:rsidP="00396811">
      <w:pPr>
        <w:pStyle w:val="art-desc"/>
        <w:spacing w:line="396" w:lineRule="atLeast"/>
        <w:jc w:val="both"/>
        <w:rPr>
          <w:sz w:val="32"/>
          <w:szCs w:val="32"/>
        </w:rPr>
      </w:pPr>
      <w:r w:rsidRPr="00344353">
        <w:rPr>
          <w:sz w:val="32"/>
          <w:szCs w:val="32"/>
        </w:rPr>
        <w:t>K vydávaniu licencií na dovoz konopných semien na iný účel ako na siatie z tretích krajín, Príloha č. 1 k R. č. 68/2017.</w:t>
      </w:r>
    </w:p>
    <w:p w14:paraId="2E7417A8" w14:textId="77777777" w:rsidR="0082175A" w:rsidRPr="00344353" w:rsidRDefault="0082175A" w:rsidP="00396811">
      <w:pPr>
        <w:pStyle w:val="art-desc"/>
        <w:spacing w:line="396" w:lineRule="atLeast"/>
        <w:jc w:val="both"/>
        <w:rPr>
          <w:sz w:val="32"/>
          <w:szCs w:val="32"/>
        </w:rPr>
      </w:pPr>
    </w:p>
    <w:p w14:paraId="05CC52B8" w14:textId="77777777" w:rsidR="00396811" w:rsidRPr="00344353" w:rsidRDefault="00396811" w:rsidP="00396811">
      <w:pPr>
        <w:pStyle w:val="art-desc"/>
        <w:spacing w:line="396" w:lineRule="atLeast"/>
        <w:jc w:val="both"/>
        <w:rPr>
          <w:sz w:val="32"/>
          <w:szCs w:val="32"/>
        </w:rPr>
      </w:pPr>
    </w:p>
    <w:p w14:paraId="18C8FE0F" w14:textId="553A9FAB" w:rsidR="00705587" w:rsidRPr="00344353" w:rsidRDefault="00F21DFC" w:rsidP="003E4699">
      <w:pPr>
        <w:spacing w:line="396" w:lineRule="atLeast"/>
        <w:jc w:val="both"/>
        <w:rPr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</w:pPr>
      <w:hyperlink r:id="rId24" w:history="1">
        <w:r w:rsidR="00705587" w:rsidRPr="00344353">
          <w:rPr>
            <w:rStyle w:val="Hypertextovprepojenie"/>
            <w:rFonts w:ascii="Times New Roman" w:eastAsia="Times New Roman" w:hAnsi="Times New Roman" w:cs="Times New Roman"/>
            <w:b/>
            <w:bCs/>
            <w:color w:val="auto"/>
            <w:spacing w:val="-6"/>
            <w:sz w:val="32"/>
            <w:szCs w:val="32"/>
            <w:u w:val="none"/>
            <w:lang w:eastAsia="sk-SK"/>
          </w:rPr>
          <w:t>Usmernenie MPRV SR č. 17213/2014</w:t>
        </w:r>
      </w:hyperlink>
      <w:r w:rsidR="00705587" w:rsidRPr="00344353">
        <w:rPr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 xml:space="preserve"> </w:t>
      </w:r>
    </w:p>
    <w:p w14:paraId="71C734A7" w14:textId="77777777" w:rsidR="00705587" w:rsidRPr="00344353" w:rsidRDefault="00EF54B5" w:rsidP="00EF54B5">
      <w:pPr>
        <w:pStyle w:val="art-desc"/>
        <w:spacing w:line="396" w:lineRule="atLeast"/>
        <w:jc w:val="both"/>
        <w:rPr>
          <w:sz w:val="32"/>
          <w:szCs w:val="32"/>
        </w:rPr>
      </w:pPr>
      <w:r w:rsidRPr="00344353">
        <w:rPr>
          <w:sz w:val="32"/>
          <w:szCs w:val="32"/>
        </w:rPr>
        <w:t xml:space="preserve">zo dňa 19. 06. 2014 </w:t>
      </w:r>
      <w:r w:rsidR="00705587" w:rsidRPr="00344353">
        <w:rPr>
          <w:sz w:val="32"/>
          <w:szCs w:val="32"/>
        </w:rPr>
        <w:t>k podmienkam pre schválenie oprávnených dovozcov konopných (</w:t>
      </w:r>
      <w:proofErr w:type="spellStart"/>
      <w:r w:rsidR="00705587" w:rsidRPr="00344353">
        <w:rPr>
          <w:sz w:val="32"/>
          <w:szCs w:val="32"/>
        </w:rPr>
        <w:t>Cannabis</w:t>
      </w:r>
      <w:proofErr w:type="spellEnd"/>
      <w:r w:rsidR="00705587" w:rsidRPr="00344353">
        <w:rPr>
          <w:sz w:val="32"/>
          <w:szCs w:val="32"/>
        </w:rPr>
        <w:t xml:space="preserve"> </w:t>
      </w:r>
      <w:proofErr w:type="spellStart"/>
      <w:r w:rsidR="00705587" w:rsidRPr="00344353">
        <w:rPr>
          <w:sz w:val="32"/>
          <w:szCs w:val="32"/>
        </w:rPr>
        <w:t>sativa</w:t>
      </w:r>
      <w:proofErr w:type="spellEnd"/>
      <w:r w:rsidR="00705587" w:rsidRPr="00344353">
        <w:rPr>
          <w:sz w:val="32"/>
          <w:szCs w:val="32"/>
        </w:rPr>
        <w:t xml:space="preserve"> L.) semien na iný účel ako na siatie v rámci postupov vydávania licencií pre dovoz konopných semien na iný účel ako na siatie z tretích krajín Pôdohospodárskou platobnou agentúrou.</w:t>
      </w:r>
    </w:p>
    <w:p w14:paraId="023BD525" w14:textId="77777777" w:rsidR="00EF54B5" w:rsidRPr="00344353" w:rsidRDefault="00EF54B5" w:rsidP="00EF54B5">
      <w:pPr>
        <w:pStyle w:val="art-desc"/>
        <w:spacing w:line="396" w:lineRule="atLeast"/>
        <w:jc w:val="both"/>
        <w:rPr>
          <w:sz w:val="32"/>
          <w:szCs w:val="32"/>
        </w:rPr>
      </w:pPr>
    </w:p>
    <w:p w14:paraId="7EE6848A" w14:textId="508D017F" w:rsidR="00705587" w:rsidRPr="00344353" w:rsidRDefault="00F21DFC" w:rsidP="00CB3698">
      <w:pPr>
        <w:spacing w:line="396" w:lineRule="atLeast"/>
        <w:jc w:val="both"/>
        <w:rPr>
          <w:rFonts w:ascii="Times New Roman" w:hAnsi="Times New Roman" w:cs="Times New Roman"/>
          <w:b/>
          <w:color w:val="037735"/>
          <w:sz w:val="32"/>
          <w:szCs w:val="32"/>
        </w:rPr>
      </w:pPr>
      <w:hyperlink r:id="rId25" w:history="1">
        <w:r w:rsidR="00705587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Zákon č. 152/1995 Z. z</w:t>
        </w:r>
      </w:hyperlink>
      <w:r w:rsidR="00524100" w:rsidRPr="00344353">
        <w:rPr>
          <w:rFonts w:ascii="Times New Roman" w:hAnsi="Times New Roman" w:cs="Times New Roman"/>
          <w:b/>
          <w:color w:val="037735"/>
          <w:sz w:val="32"/>
          <w:szCs w:val="32"/>
        </w:rPr>
        <w:t>.</w:t>
      </w:r>
      <w:r w:rsidR="00705587" w:rsidRPr="00344353">
        <w:rPr>
          <w:rFonts w:ascii="Times New Roman" w:hAnsi="Times New Roman" w:cs="Times New Roman"/>
          <w:b/>
          <w:color w:val="037735"/>
          <w:sz w:val="32"/>
          <w:szCs w:val="32"/>
        </w:rPr>
        <w:t xml:space="preserve"> </w:t>
      </w:r>
    </w:p>
    <w:p w14:paraId="6C77B00B" w14:textId="77777777" w:rsidR="00705587" w:rsidRPr="00344353" w:rsidRDefault="00705587" w:rsidP="00705587">
      <w:pPr>
        <w:pStyle w:val="art-desc"/>
        <w:spacing w:line="396" w:lineRule="atLeast"/>
        <w:jc w:val="both"/>
        <w:rPr>
          <w:sz w:val="32"/>
          <w:szCs w:val="32"/>
        </w:rPr>
      </w:pPr>
      <w:r w:rsidRPr="00344353">
        <w:rPr>
          <w:sz w:val="32"/>
          <w:szCs w:val="32"/>
        </w:rPr>
        <w:t xml:space="preserve">o potravinách v znení neskorších predpisov. </w:t>
      </w:r>
    </w:p>
    <w:p w14:paraId="46A99766" w14:textId="77777777" w:rsidR="00EF54B5" w:rsidRPr="00344353" w:rsidRDefault="00EF54B5" w:rsidP="00705587">
      <w:pPr>
        <w:spacing w:line="396" w:lineRule="atLeast"/>
        <w:jc w:val="both"/>
        <w:rPr>
          <w:rFonts w:ascii="Times New Roman" w:hAnsi="Times New Roman" w:cs="Times New Roman"/>
          <w:sz w:val="32"/>
          <w:szCs w:val="32"/>
        </w:rPr>
      </w:pPr>
    </w:p>
    <w:p w14:paraId="7855A009" w14:textId="477BE039" w:rsidR="00705587" w:rsidRPr="00344353" w:rsidRDefault="00F21DFC" w:rsidP="00CB3698">
      <w:pPr>
        <w:spacing w:line="396" w:lineRule="atLeast"/>
        <w:jc w:val="both"/>
        <w:rPr>
          <w:rFonts w:ascii="Times New Roman" w:hAnsi="Times New Roman" w:cs="Times New Roman"/>
          <w:b/>
          <w:color w:val="037735"/>
          <w:sz w:val="32"/>
          <w:szCs w:val="32"/>
        </w:rPr>
      </w:pPr>
      <w:hyperlink r:id="rId26" w:history="1">
        <w:r w:rsidR="00705587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Zákon č. 271/2005 Z.</w:t>
        </w:r>
        <w:r w:rsidR="00EF54B5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 xml:space="preserve"> </w:t>
        </w:r>
        <w:r w:rsidR="00705587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 xml:space="preserve">z. </w:t>
        </w:r>
      </w:hyperlink>
    </w:p>
    <w:p w14:paraId="07E96FE3" w14:textId="77777777" w:rsidR="00705587" w:rsidRPr="00344353" w:rsidRDefault="00705587" w:rsidP="00705587">
      <w:pPr>
        <w:pStyle w:val="art-desc"/>
        <w:spacing w:line="396" w:lineRule="atLeast"/>
        <w:jc w:val="both"/>
        <w:rPr>
          <w:sz w:val="32"/>
          <w:szCs w:val="32"/>
        </w:rPr>
      </w:pPr>
      <w:r w:rsidRPr="00344353">
        <w:rPr>
          <w:sz w:val="32"/>
          <w:szCs w:val="32"/>
        </w:rPr>
        <w:t xml:space="preserve">o výrobe, uvádzaní na trh a používaní krmív v znení neskorších predpisov. </w:t>
      </w:r>
    </w:p>
    <w:p w14:paraId="3DD93948" w14:textId="77777777" w:rsidR="000810EF" w:rsidRPr="00344353" w:rsidRDefault="000810EF" w:rsidP="00CB3698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</w:pPr>
    </w:p>
    <w:p w14:paraId="777C72E6" w14:textId="6772E572" w:rsidR="00705587" w:rsidRPr="00344353" w:rsidRDefault="00F21DFC" w:rsidP="00CB3698">
      <w:pPr>
        <w:spacing w:after="0" w:line="396" w:lineRule="atLeast"/>
        <w:jc w:val="both"/>
        <w:rPr>
          <w:rFonts w:ascii="Times New Roman" w:hAnsi="Times New Roman" w:cs="Times New Roman"/>
          <w:b/>
          <w:color w:val="037735"/>
          <w:sz w:val="32"/>
          <w:szCs w:val="32"/>
        </w:rPr>
      </w:pPr>
      <w:hyperlink r:id="rId27" w:history="1">
        <w:r w:rsidR="00705587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Zákon č. 139/1998 Z.</w:t>
        </w:r>
        <w:r w:rsidR="00EF54B5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 xml:space="preserve"> </w:t>
        </w:r>
        <w:r w:rsidR="00705587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 xml:space="preserve">z. </w:t>
        </w:r>
      </w:hyperlink>
    </w:p>
    <w:p w14:paraId="3AC2F46C" w14:textId="092807F1" w:rsidR="00344353" w:rsidRPr="00344353" w:rsidRDefault="00705587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o omamných látkach, psychotropných látkach a prípravkoch v znení neskorších predpisov. </w:t>
      </w:r>
    </w:p>
    <w:p w14:paraId="6054FE95" w14:textId="77777777" w:rsidR="00974608" w:rsidRPr="00722B9C" w:rsidRDefault="00974608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26"/>
          <w:szCs w:val="32"/>
          <w:lang w:eastAsia="sk-SK"/>
        </w:rPr>
      </w:pPr>
    </w:p>
    <w:p w14:paraId="2F4C1F4F" w14:textId="3A7A176E" w:rsidR="000810EF" w:rsidRPr="00D76DF0" w:rsidRDefault="00705587" w:rsidP="00D76DF0">
      <w:pPr>
        <w:pBdr>
          <w:top w:val="single" w:sz="6" w:space="0" w:color="000000"/>
          <w:bottom w:val="single" w:sz="6" w:space="0" w:color="000000"/>
        </w:pBdr>
        <w:spacing w:after="480" w:line="396" w:lineRule="atLeast"/>
        <w:rPr>
          <w:rFonts w:ascii="Times New Roman" w:eastAsia="Times New Roman" w:hAnsi="Times New Roman" w:cs="Times New Roman"/>
          <w:b/>
          <w:bCs/>
          <w:sz w:val="26"/>
          <w:szCs w:val="32"/>
          <w:lang w:eastAsia="sk-SK"/>
        </w:rPr>
      </w:pPr>
      <w:r w:rsidRPr="00722B9C">
        <w:rPr>
          <w:rFonts w:ascii="Times New Roman" w:eastAsia="Times New Roman" w:hAnsi="Times New Roman" w:cs="Times New Roman"/>
          <w:b/>
          <w:bCs/>
          <w:sz w:val="26"/>
          <w:szCs w:val="32"/>
          <w:lang w:eastAsia="sk-SK"/>
        </w:rPr>
        <w:t>Hydina a vajcia</w:t>
      </w:r>
    </w:p>
    <w:p w14:paraId="22AF8484" w14:textId="3C233F9C" w:rsidR="00705587" w:rsidRPr="00344353" w:rsidRDefault="00F21DFC" w:rsidP="008011A6">
      <w:pPr>
        <w:spacing w:after="0" w:line="396" w:lineRule="atLeast"/>
        <w:jc w:val="both"/>
        <w:rPr>
          <w:rFonts w:ascii="Times New Roman" w:hAnsi="Times New Roman" w:cs="Times New Roman"/>
          <w:b/>
          <w:color w:val="037735"/>
          <w:sz w:val="32"/>
          <w:szCs w:val="32"/>
        </w:rPr>
      </w:pPr>
      <w:hyperlink r:id="rId28" w:tgtFrame="_blank" w:history="1">
        <w:r w:rsidR="00705587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 xml:space="preserve">Nariadenie Komisie (ES) č. 90/2011 </w:t>
        </w:r>
      </w:hyperlink>
    </w:p>
    <w:p w14:paraId="4F8CAFD7" w14:textId="7B5DC48E" w:rsidR="002720F0" w:rsidRPr="00344353" w:rsidRDefault="00EF54B5" w:rsidP="002720F0">
      <w:pPr>
        <w:spacing w:line="396" w:lineRule="atLeast"/>
        <w:jc w:val="both"/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z 3. februára 2011, </w:t>
      </w:r>
      <w:r w:rsidR="00705587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ktorým sa ustanovujú podrobné pravidlá uplatňovania systému vývozných povolení v sektore hydinového mäsa. </w:t>
      </w:r>
      <w:r w:rsidR="002720F0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(konsolidované znenie 01/01/2012)</w:t>
      </w:r>
    </w:p>
    <w:p w14:paraId="1E20BEAE" w14:textId="77777777" w:rsidR="000810EF" w:rsidRPr="00344353" w:rsidRDefault="000810EF" w:rsidP="008011A6">
      <w:pPr>
        <w:spacing w:after="0" w:line="396" w:lineRule="atLeast"/>
        <w:jc w:val="both"/>
        <w:rPr>
          <w:rFonts w:ascii="Times New Roman" w:hAnsi="Times New Roman" w:cs="Times New Roman"/>
          <w:sz w:val="32"/>
          <w:szCs w:val="32"/>
        </w:rPr>
      </w:pPr>
    </w:p>
    <w:p w14:paraId="24DBD720" w14:textId="451A544C" w:rsidR="00705587" w:rsidRPr="00344353" w:rsidRDefault="00F21DFC" w:rsidP="008011A6">
      <w:pPr>
        <w:spacing w:after="0" w:line="396" w:lineRule="atLeast"/>
        <w:jc w:val="both"/>
        <w:rPr>
          <w:rFonts w:ascii="Times New Roman" w:hAnsi="Times New Roman" w:cs="Times New Roman"/>
          <w:b/>
          <w:color w:val="037735"/>
          <w:sz w:val="32"/>
          <w:szCs w:val="32"/>
        </w:rPr>
      </w:pPr>
      <w:hyperlink r:id="rId29" w:tgtFrame="_blank" w:history="1">
        <w:r w:rsidR="00705587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 xml:space="preserve">Nariadenie Komisie (ES) č. 1178/2010 </w:t>
        </w:r>
      </w:hyperlink>
    </w:p>
    <w:p w14:paraId="22202C0E" w14:textId="519710A5" w:rsidR="002720F0" w:rsidRPr="00344353" w:rsidRDefault="00EF54B5" w:rsidP="002720F0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z 13. decembra 2010, </w:t>
      </w:r>
      <w:r w:rsidR="00705587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ktorým sa stanovujú podrobné pravidlá na vykonanie systému vývozných licencií v odvetví vajec. </w:t>
      </w:r>
      <w:r w:rsidR="002720F0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(konsolidované znenie 01/01/2012)</w:t>
      </w:r>
    </w:p>
    <w:p w14:paraId="20D8BCCB" w14:textId="77777777" w:rsidR="00705587" w:rsidRPr="00344353" w:rsidRDefault="00705587" w:rsidP="00705587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0C7C5B60" w14:textId="1E63BAE3" w:rsidR="009347D5" w:rsidRPr="00344353" w:rsidRDefault="00F21DFC" w:rsidP="009347D5">
      <w:pPr>
        <w:jc w:val="both"/>
        <w:rPr>
          <w:rFonts w:ascii="Times New Roman" w:hAnsi="Times New Roman" w:cs="Times New Roman"/>
          <w:b/>
          <w:color w:val="037735"/>
          <w:sz w:val="32"/>
          <w:szCs w:val="32"/>
        </w:rPr>
      </w:pPr>
      <w:hyperlink r:id="rId30" w:history="1">
        <w:r w:rsidR="009347D5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 xml:space="preserve">Nariadenie Komisie (ES) </w:t>
        </w:r>
        <w:r w:rsidR="00846428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č</w:t>
        </w:r>
        <w:r w:rsidR="009347D5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. 933/2009</w:t>
        </w:r>
      </w:hyperlink>
    </w:p>
    <w:p w14:paraId="557859B3" w14:textId="1FE0334D" w:rsidR="00344353" w:rsidRPr="00344353" w:rsidRDefault="009347D5" w:rsidP="009347D5">
      <w:pPr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zo 6. októbra 2009 , ktorým sa ustanovujú podrobné pravidlá uplat</w:t>
      </w:r>
      <w:r w:rsidR="00B6654C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ň</w:t>
      </w: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ovania nariadenia Rady (ES) c. 779/98, pokia</w:t>
      </w:r>
      <w:r w:rsidR="00B6654C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ľ</w:t>
      </w: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ide o otvorenie a správu ur</w:t>
      </w:r>
      <w:r w:rsidR="00B6654C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č</w:t>
      </w: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itých</w:t>
      </w:r>
      <w:r w:rsidR="00B6654C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colných kvót na dovoz výrobkov z odvetvia hydinového mäsa pochádzajúcich z Turecka do Spolo</w:t>
      </w:r>
      <w:r w:rsidR="00B6654C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č</w:t>
      </w: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enstva</w:t>
      </w:r>
      <w:r w:rsidR="00937F98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.</w:t>
      </w:r>
      <w:r w:rsidR="00B6654C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</w:p>
    <w:p w14:paraId="30FA9950" w14:textId="77777777" w:rsidR="000011A1" w:rsidRPr="00722B9C" w:rsidRDefault="000011A1" w:rsidP="009347D5">
      <w:pPr>
        <w:jc w:val="both"/>
        <w:rPr>
          <w:rFonts w:ascii="Times New Roman" w:eastAsia="Times New Roman" w:hAnsi="Times New Roman" w:cs="Times New Roman"/>
          <w:sz w:val="26"/>
          <w:szCs w:val="32"/>
          <w:lang w:eastAsia="sk-SK"/>
        </w:rPr>
      </w:pPr>
    </w:p>
    <w:p w14:paraId="00D84AF5" w14:textId="586E94F4" w:rsidR="000810EF" w:rsidRPr="008753D4" w:rsidRDefault="00705587" w:rsidP="008753D4">
      <w:pPr>
        <w:pBdr>
          <w:top w:val="single" w:sz="6" w:space="0" w:color="000000"/>
          <w:bottom w:val="single" w:sz="6" w:space="0" w:color="000000"/>
        </w:pBdr>
        <w:spacing w:after="480" w:line="396" w:lineRule="atLeast"/>
        <w:rPr>
          <w:rFonts w:ascii="Times New Roman" w:eastAsia="Times New Roman" w:hAnsi="Times New Roman" w:cs="Times New Roman"/>
          <w:b/>
          <w:bCs/>
          <w:sz w:val="26"/>
          <w:szCs w:val="32"/>
          <w:lang w:eastAsia="sk-SK"/>
        </w:rPr>
      </w:pPr>
      <w:r w:rsidRPr="00722B9C">
        <w:rPr>
          <w:rFonts w:ascii="Times New Roman" w:eastAsia="Times New Roman" w:hAnsi="Times New Roman" w:cs="Times New Roman"/>
          <w:b/>
          <w:bCs/>
          <w:sz w:val="26"/>
          <w:szCs w:val="32"/>
          <w:lang w:eastAsia="sk-SK"/>
        </w:rPr>
        <w:t>Hovädzie a teľacie mäso</w:t>
      </w:r>
    </w:p>
    <w:p w14:paraId="77AC3AD7" w14:textId="1BAAC1C4" w:rsidR="007D7184" w:rsidRPr="00344353" w:rsidRDefault="00F21DFC" w:rsidP="000810EF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hyperlink r:id="rId31" w:history="1">
        <w:r w:rsidR="007D7184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 xml:space="preserve">Nariadenie Komisie (ES) </w:t>
        </w:r>
        <w:r w:rsidR="00AA2014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č</w:t>
        </w:r>
        <w:r w:rsidR="007D7184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. 1219/2009</w:t>
        </w:r>
      </w:hyperlink>
    </w:p>
    <w:p w14:paraId="0B29F2FE" w14:textId="4E798D9A" w:rsidR="007D7184" w:rsidRDefault="007D7184" w:rsidP="00AA2014">
      <w:pPr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z 14. decembra 2009, ktorým sa ustanovujú podrobné pravidlá uplat</w:t>
      </w:r>
      <w:r w:rsidR="00AA2014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ň</w:t>
      </w: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ovania dovozných colných kvót v roku 2010 na výrobky </w:t>
      </w:r>
      <w:r w:rsidR="00AA2014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z mäsa z mladého </w:t>
      </w: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hovädzieho dobytka („baby </w:t>
      </w:r>
      <w:proofErr w:type="spellStart"/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beef</w:t>
      </w:r>
      <w:proofErr w:type="spellEnd"/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“) s pôvodom v Chorvátsku, Bosne a Hercegovine, Bývalej juhoslovanskej republi</w:t>
      </w:r>
      <w:r w:rsidR="00147A2C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ke Macedónsko, Srbsku, Kosove a Čiernej Hore</w:t>
      </w:r>
      <w:r w:rsidR="00937F98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.</w:t>
      </w:r>
      <w:r w:rsidR="00147A2C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</w:p>
    <w:p w14:paraId="4B03F6F3" w14:textId="7EF61F49" w:rsidR="00F47D66" w:rsidRPr="00344353" w:rsidRDefault="00F47D66" w:rsidP="00F47D66">
      <w:pPr>
        <w:spacing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5B6B04C6" w14:textId="0B3D24E5" w:rsidR="007D7184" w:rsidRPr="00344353" w:rsidRDefault="00F21DFC" w:rsidP="00AA2014">
      <w:pPr>
        <w:jc w:val="both"/>
        <w:rPr>
          <w:rFonts w:ascii="Times New Roman" w:hAnsi="Times New Roman" w:cs="Times New Roman"/>
          <w:b/>
          <w:color w:val="037735"/>
          <w:sz w:val="32"/>
          <w:szCs w:val="32"/>
        </w:rPr>
      </w:pPr>
      <w:hyperlink r:id="rId32" w:history="1">
        <w:r w:rsidR="007D7184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 xml:space="preserve">Nariadenie Rady (ES) </w:t>
        </w:r>
        <w:r w:rsidR="00AA2014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č</w:t>
        </w:r>
        <w:r w:rsidR="007D7184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. 617/2009</w:t>
        </w:r>
      </w:hyperlink>
    </w:p>
    <w:p w14:paraId="0F01447B" w14:textId="4AEC0CD3" w:rsidR="007D7184" w:rsidRPr="00344353" w:rsidRDefault="007D7184" w:rsidP="00AA2014">
      <w:pPr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z 13. júla 2009, ktorým sa otvára autonómna colná kvóta na dovoz v</w:t>
      </w:r>
      <w:r w:rsidR="00147A2C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ysokokvalitného hovädzieho mäsa</w:t>
      </w:r>
      <w:r w:rsidR="00937F98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.</w:t>
      </w:r>
      <w:r w:rsidR="00147A2C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  <w:r w:rsidR="006822D0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(</w:t>
      </w:r>
      <w:r w:rsidR="006822D0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konsolidované znenie 01/07/2012</w:t>
      </w:r>
      <w:r w:rsidR="006822D0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)</w:t>
      </w:r>
    </w:p>
    <w:p w14:paraId="3D0A2D86" w14:textId="2CE2D6F5" w:rsidR="002E5599" w:rsidRPr="00722B9C" w:rsidRDefault="002E5599">
      <w:pPr>
        <w:rPr>
          <w:rFonts w:ascii="Times New Roman" w:hAnsi="Times New Roman" w:cs="Times New Roman"/>
          <w:sz w:val="10"/>
        </w:rPr>
      </w:pPr>
    </w:p>
    <w:p w14:paraId="4A814CC3" w14:textId="337BA41B" w:rsidR="00F533C3" w:rsidRPr="00722B9C" w:rsidRDefault="00F533C3" w:rsidP="00F533C3">
      <w:pPr>
        <w:pBdr>
          <w:top w:val="single" w:sz="4" w:space="1" w:color="auto"/>
          <w:bottom w:val="single" w:sz="4" w:space="1" w:color="auto"/>
        </w:pBdr>
        <w:spacing w:before="300" w:after="240" w:line="300" w:lineRule="atLeast"/>
        <w:outlineLvl w:val="1"/>
        <w:rPr>
          <w:rFonts w:ascii="Times New Roman" w:eastAsia="Times New Roman" w:hAnsi="Times New Roman" w:cs="Times New Roman"/>
          <w:b/>
          <w:bCs/>
          <w:spacing w:val="-6"/>
          <w:sz w:val="50"/>
          <w:szCs w:val="56"/>
          <w:lang w:eastAsia="sk-SK"/>
        </w:rPr>
      </w:pPr>
      <w:r w:rsidRPr="00722B9C">
        <w:rPr>
          <w:rFonts w:ascii="Times New Roman" w:eastAsia="Times New Roman" w:hAnsi="Times New Roman" w:cs="Times New Roman"/>
          <w:b/>
          <w:bCs/>
          <w:spacing w:val="-6"/>
          <w:sz w:val="50"/>
          <w:szCs w:val="56"/>
          <w:lang w:eastAsia="sk-SK"/>
        </w:rPr>
        <w:t>Vývozné náhrady ANNEX</w:t>
      </w:r>
      <w:r w:rsidR="004A4F08" w:rsidRPr="00722B9C">
        <w:rPr>
          <w:rFonts w:ascii="Times New Roman" w:eastAsia="Times New Roman" w:hAnsi="Times New Roman" w:cs="Times New Roman"/>
          <w:b/>
          <w:bCs/>
          <w:spacing w:val="-6"/>
          <w:sz w:val="50"/>
          <w:szCs w:val="56"/>
          <w:lang w:eastAsia="sk-SK"/>
        </w:rPr>
        <w:t xml:space="preserve"> a NON ANNEX</w:t>
      </w:r>
    </w:p>
    <w:p w14:paraId="639ED9A5" w14:textId="4524A222" w:rsidR="00F533C3" w:rsidRPr="00344353" w:rsidRDefault="00F21DFC" w:rsidP="00EF3E8F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hyperlink r:id="rId33" w:tgtFrame="_blank" w:history="1">
        <w:r w:rsidR="00F533C3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Nariadenie Komisie (ES) č. 612/2009</w:t>
        </w:r>
        <w:r w:rsidR="00F533C3" w:rsidRPr="00344353">
          <w:rPr>
            <w:rFonts w:ascii="Times New Roman" w:eastAsia="Times New Roman" w:hAnsi="Times New Roman" w:cs="Times New Roman"/>
            <w:b/>
            <w:bCs/>
            <w:spacing w:val="-6"/>
            <w:sz w:val="32"/>
            <w:szCs w:val="32"/>
            <w:lang w:eastAsia="sk-SK"/>
          </w:rPr>
          <w:t xml:space="preserve"> </w:t>
        </w:r>
      </w:hyperlink>
    </w:p>
    <w:p w14:paraId="60107764" w14:textId="2DF20FB1" w:rsidR="00F533C3" w:rsidRPr="00344353" w:rsidRDefault="005235FE" w:rsidP="00F533C3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zo 7. júla 2009, </w:t>
      </w:r>
      <w:r w:rsidR="00F533C3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ktorým sa ustanovujú spoločné podrobné pravidlá pre uplatňovanie vývozných náhrad na poľnohospodárske výrobky. </w:t>
      </w:r>
      <w:r w:rsidR="006B3654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(</w:t>
      </w:r>
      <w:r w:rsidR="006B3654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konsolidované znenie 04/09/2014</w:t>
      </w:r>
      <w:r w:rsidR="006B3654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)</w:t>
      </w:r>
    </w:p>
    <w:p w14:paraId="72C1191B" w14:textId="77777777" w:rsidR="00F533C3" w:rsidRPr="00344353" w:rsidRDefault="00F533C3" w:rsidP="00F533C3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48549F0C" w14:textId="3FA37A90" w:rsidR="00F533C3" w:rsidRPr="00344353" w:rsidRDefault="00F21DFC" w:rsidP="00560765">
      <w:pPr>
        <w:spacing w:after="0" w:line="396" w:lineRule="atLeast"/>
        <w:jc w:val="both"/>
        <w:rPr>
          <w:rFonts w:ascii="Times New Roman" w:hAnsi="Times New Roman" w:cs="Times New Roman"/>
          <w:b/>
          <w:color w:val="037735"/>
          <w:sz w:val="32"/>
          <w:szCs w:val="32"/>
        </w:rPr>
      </w:pPr>
      <w:hyperlink r:id="rId34" w:tgtFrame="_blank" w:history="1">
        <w:r w:rsidR="00F533C3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 xml:space="preserve">Nariadenie Rady (ES) č. 1/2005 </w:t>
        </w:r>
      </w:hyperlink>
    </w:p>
    <w:p w14:paraId="71665F01" w14:textId="2CB0BC98" w:rsidR="00F533C3" w:rsidRPr="00344353" w:rsidRDefault="005235FE" w:rsidP="00F533C3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z 22. decembra 2004 </w:t>
      </w:r>
      <w:r w:rsidR="00F533C3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o ochrane zvierat počas prepravy a s ňou súvisiacich činností a o zmene a doplnení smerníc 64/432/EHS a 93/119/ES a nariadenia (ES) č. 1255/97. </w:t>
      </w:r>
      <w:r w:rsidR="00ED23E9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(</w:t>
      </w:r>
      <w:r w:rsidR="00ED23E9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konsolidované znenie 14/12/2019</w:t>
      </w:r>
      <w:r w:rsidR="00ED23E9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)</w:t>
      </w:r>
    </w:p>
    <w:p w14:paraId="4840FFCE" w14:textId="77777777" w:rsidR="00901CB2" w:rsidRPr="00344353" w:rsidRDefault="00901CB2" w:rsidP="00F533C3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6D53A828" w14:textId="4D78EFB6" w:rsidR="00F533C3" w:rsidRPr="00344353" w:rsidRDefault="00F21DFC" w:rsidP="008F164B">
      <w:pPr>
        <w:spacing w:after="0" w:line="396" w:lineRule="atLeast"/>
        <w:jc w:val="both"/>
        <w:rPr>
          <w:rFonts w:ascii="Times New Roman" w:hAnsi="Times New Roman" w:cs="Times New Roman"/>
          <w:b/>
          <w:color w:val="037735"/>
          <w:sz w:val="32"/>
          <w:szCs w:val="32"/>
        </w:rPr>
      </w:pPr>
      <w:hyperlink r:id="rId35" w:tgtFrame="_blank" w:history="1">
        <w:r w:rsidR="00F533C3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Nariadenie Komisie (EÚ) č. 817/2010</w:t>
        </w:r>
      </w:hyperlink>
      <w:r w:rsidR="00F533C3" w:rsidRPr="00344353">
        <w:rPr>
          <w:rFonts w:ascii="Times New Roman" w:hAnsi="Times New Roman" w:cs="Times New Roman"/>
          <w:b/>
          <w:color w:val="037735"/>
          <w:sz w:val="32"/>
          <w:szCs w:val="32"/>
        </w:rPr>
        <w:t xml:space="preserve"> </w:t>
      </w:r>
    </w:p>
    <w:p w14:paraId="3D670B3B" w14:textId="5ABEB6C3" w:rsidR="00F533C3" w:rsidRDefault="00BB1DAB" w:rsidP="00F533C3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zo 16. septembra 2010, </w:t>
      </w:r>
      <w:r w:rsidR="00F533C3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ktorým sa ustanovujú podrobné pravidlá v súlade s nariadením Rady (ES) č. 1234/2007, pokiaľ ide o požiadavky na poskytovanie vývozných náhrad v súvislosti s pohodou hovädzieho dobytka počas prepravy. </w:t>
      </w:r>
      <w:r w:rsidR="00302ED1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(</w:t>
      </w:r>
      <w:r w:rsidR="00302ED1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konsolidované znenie 01/07/2013</w:t>
      </w:r>
      <w:r w:rsidR="00302ED1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)</w:t>
      </w:r>
    </w:p>
    <w:p w14:paraId="61763566" w14:textId="77777777" w:rsidR="00974EE7" w:rsidRPr="00344353" w:rsidRDefault="00974EE7" w:rsidP="00F533C3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3DA5055C" w14:textId="2F09C036" w:rsidR="00901CB2" w:rsidRPr="00344353" w:rsidRDefault="00901CB2" w:rsidP="00647B9F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5DBF4571" w14:textId="244F2D3F" w:rsidR="00647B9F" w:rsidRPr="00344353" w:rsidRDefault="00F21DFC" w:rsidP="00B20D0D">
      <w:pPr>
        <w:spacing w:after="0" w:line="396" w:lineRule="atLeast"/>
        <w:jc w:val="both"/>
        <w:rPr>
          <w:rFonts w:ascii="Times New Roman" w:hAnsi="Times New Roman" w:cs="Times New Roman"/>
          <w:b/>
          <w:color w:val="037735"/>
          <w:sz w:val="32"/>
          <w:szCs w:val="32"/>
        </w:rPr>
      </w:pPr>
      <w:hyperlink r:id="rId36" w:tgtFrame="_blank" w:history="1">
        <w:r w:rsidR="00647B9F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 xml:space="preserve">Nariadenie Komisie (EÚ) č. 578/2010 </w:t>
        </w:r>
      </w:hyperlink>
    </w:p>
    <w:p w14:paraId="2FAEB065" w14:textId="1EB13199" w:rsidR="00647B9F" w:rsidRDefault="00647B9F" w:rsidP="003F2B9B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z 29. júna 2010, ktorým sa vykonáva nariadenie Rady (ES) č. 1216/2009, pokiaľ ide o systém priznávajúci vývozné náhrady na určité poľnohospodárske výrobky vyvážané vo forme tovaru, na ktorý sa nevzťahuje príloha I k Zmluve, a kritéria stanovovania výšky týchto náhrad v platnom znení.</w:t>
      </w:r>
      <w:r w:rsidR="003F2B9B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  <w:r w:rsidR="00C4498E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(</w:t>
      </w:r>
      <w:r w:rsidR="00C4498E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konsolidované znenie 15/07/2013</w:t>
      </w:r>
      <w:r w:rsidR="00C4498E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)</w:t>
      </w:r>
    </w:p>
    <w:p w14:paraId="7C1A1F3B" w14:textId="2675B6AF" w:rsidR="00E9552C" w:rsidRPr="00344353" w:rsidRDefault="00E9552C" w:rsidP="00E9552C">
      <w:pPr>
        <w:spacing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39658FC3" w14:textId="3843F20B" w:rsidR="00761F99" w:rsidRPr="00344353" w:rsidRDefault="00F21DFC" w:rsidP="00A21D4A">
      <w:pPr>
        <w:jc w:val="both"/>
        <w:rPr>
          <w:rFonts w:ascii="Times New Roman" w:hAnsi="Times New Roman" w:cs="Times New Roman"/>
          <w:b/>
          <w:color w:val="037735"/>
          <w:sz w:val="32"/>
          <w:szCs w:val="32"/>
        </w:rPr>
      </w:pPr>
      <w:hyperlink r:id="rId37" w:history="1">
        <w:r w:rsidR="00761F99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 xml:space="preserve">Nariadenie Komisie (ES) </w:t>
        </w:r>
        <w:r w:rsidR="00527D42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č</w:t>
        </w:r>
        <w:r w:rsidR="00761F99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. 904/2008</w:t>
        </w:r>
      </w:hyperlink>
    </w:p>
    <w:p w14:paraId="2034054A" w14:textId="0AF16A86" w:rsidR="00761F99" w:rsidRPr="00344353" w:rsidRDefault="00761F99" w:rsidP="00A21D4A">
      <w:pPr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zo 17. septembra 2008 ustanovujúce metódy analýzy a iné technické opatrenia nevyhnutné na vykonávanie vývozné</w:t>
      </w:r>
      <w:r w:rsidR="00527D42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ho režimu tovaru nezahrnutého v </w:t>
      </w: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prílohe</w:t>
      </w:r>
      <w:r w:rsidR="00527D42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I</w:t>
      </w:r>
      <w:r w:rsidR="00937F98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 </w:t>
      </w:r>
      <w:r w:rsidR="00527D42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zmluvy</w:t>
      </w:r>
      <w:r w:rsidR="00937F98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.</w:t>
      </w:r>
      <w:r w:rsidR="00527D42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  <w:r w:rsidR="00E9552C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(</w:t>
      </w:r>
      <w:r w:rsidR="00E9552C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konsolidované znenie 02/03/2010</w:t>
      </w:r>
      <w:r w:rsidR="00E9552C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)</w:t>
      </w:r>
    </w:p>
    <w:p w14:paraId="032D8584" w14:textId="29BDA2BC" w:rsidR="0082175A" w:rsidRDefault="0082175A" w:rsidP="00DD363E">
      <w:pPr>
        <w:jc w:val="both"/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</w:pPr>
    </w:p>
    <w:p w14:paraId="31012498" w14:textId="4952A916" w:rsidR="00F57069" w:rsidRPr="008753D4" w:rsidRDefault="00F21DFC" w:rsidP="00DD363E">
      <w:pPr>
        <w:jc w:val="both"/>
        <w:rPr>
          <w:rFonts w:ascii="Times New Roman" w:hAnsi="Times New Roman" w:cs="Times New Roman"/>
          <w:color w:val="385623" w:themeColor="accent6" w:themeShade="80"/>
          <w:sz w:val="32"/>
          <w:szCs w:val="32"/>
        </w:rPr>
      </w:pPr>
      <w:hyperlink r:id="rId38" w:history="1">
        <w:r w:rsidR="00FF0CC2">
          <w:rPr>
            <w:rStyle w:val="Hypertextovprepojenie"/>
            <w:rFonts w:ascii="Times New Roman" w:hAnsi="Times New Roman" w:cs="Times New Roman"/>
            <w:b/>
            <w:color w:val="385623" w:themeColor="accent6" w:themeShade="80"/>
            <w:sz w:val="32"/>
            <w:szCs w:val="32"/>
            <w:u w:val="none"/>
          </w:rPr>
          <w:t xml:space="preserve">Nariadenie Komisie </w:t>
        </w:r>
        <w:r w:rsidR="00DD363E" w:rsidRPr="008753D4">
          <w:rPr>
            <w:rStyle w:val="Hypertextovprepojenie"/>
            <w:rFonts w:ascii="Times New Roman" w:hAnsi="Times New Roman" w:cs="Times New Roman"/>
            <w:b/>
            <w:color w:val="385623" w:themeColor="accent6" w:themeShade="80"/>
            <w:sz w:val="32"/>
            <w:szCs w:val="32"/>
            <w:u w:val="none"/>
          </w:rPr>
          <w:t>č. 234/2010</w:t>
        </w:r>
      </w:hyperlink>
      <w:r w:rsidR="00DD363E" w:rsidRPr="008753D4">
        <w:rPr>
          <w:rFonts w:ascii="Times New Roman" w:hAnsi="Times New Roman" w:cs="Times New Roman"/>
          <w:color w:val="385623" w:themeColor="accent6" w:themeShade="80"/>
          <w:sz w:val="32"/>
          <w:szCs w:val="32"/>
        </w:rPr>
        <w:t xml:space="preserve"> </w:t>
      </w:r>
    </w:p>
    <w:p w14:paraId="34DC3803" w14:textId="6289C87D" w:rsidR="00761F99" w:rsidRPr="00344353" w:rsidRDefault="00DD363E" w:rsidP="00DD363E">
      <w:pPr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z 19. marca 2010 ustanovujúce určité podrobné pravidlá uplatňovania nariadenia Rady (ES) č. 1234/2007 o poskytovaní vývozných náhrad pre obilie a o opatreniach, ktoré sa majú prijať v prípade narušenia trhu s obilninami</w:t>
      </w:r>
      <w:r w:rsidR="00527D42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(</w:t>
      </w:r>
      <w:r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 xml:space="preserve">konsolidované znenie </w:t>
      </w:r>
      <w:r w:rsidR="00F57069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01/07/2013</w:t>
      </w: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)</w:t>
      </w:r>
    </w:p>
    <w:p w14:paraId="5378A0F6" w14:textId="3A641CBA" w:rsidR="000A5C91" w:rsidRPr="00722B9C" w:rsidRDefault="000A5C91" w:rsidP="00A21D4A">
      <w:pPr>
        <w:jc w:val="both"/>
        <w:rPr>
          <w:rFonts w:ascii="Times New Roman" w:eastAsia="Times New Roman" w:hAnsi="Times New Roman" w:cs="Times New Roman"/>
          <w:sz w:val="26"/>
          <w:szCs w:val="32"/>
          <w:lang w:eastAsia="sk-SK"/>
        </w:rPr>
      </w:pPr>
    </w:p>
    <w:p w14:paraId="5F24B733" w14:textId="62888551" w:rsidR="00EC36EA" w:rsidRPr="00722B9C" w:rsidRDefault="00EC36EA" w:rsidP="009C49DF">
      <w:pPr>
        <w:pBdr>
          <w:top w:val="single" w:sz="4" w:space="1" w:color="auto"/>
          <w:bottom w:val="single" w:sz="4" w:space="1" w:color="auto"/>
        </w:pBdr>
        <w:jc w:val="both"/>
        <w:rPr>
          <w:rFonts w:ascii="Times New Roman" w:eastAsia="Times New Roman" w:hAnsi="Times New Roman" w:cs="Times New Roman"/>
          <w:sz w:val="26"/>
          <w:szCs w:val="32"/>
          <w:lang w:eastAsia="sk-SK"/>
        </w:rPr>
      </w:pPr>
      <w:r w:rsidRPr="00722B9C">
        <w:rPr>
          <w:rFonts w:ascii="Times New Roman" w:eastAsia="Times New Roman" w:hAnsi="Times New Roman" w:cs="Times New Roman"/>
          <w:b/>
          <w:bCs/>
          <w:spacing w:val="-6"/>
          <w:sz w:val="50"/>
          <w:szCs w:val="56"/>
          <w:lang w:eastAsia="sk-SK"/>
        </w:rPr>
        <w:t>Aktívny zušľachťovací styk</w:t>
      </w:r>
    </w:p>
    <w:p w14:paraId="5C7ECF51" w14:textId="51A58208" w:rsidR="00EC36EA" w:rsidRPr="00344353" w:rsidRDefault="00F21DFC" w:rsidP="00B20D0D">
      <w:pPr>
        <w:spacing w:after="0" w:line="396" w:lineRule="atLeast"/>
        <w:jc w:val="both"/>
        <w:rPr>
          <w:rFonts w:ascii="Times New Roman" w:hAnsi="Times New Roman" w:cs="Times New Roman"/>
          <w:b/>
          <w:color w:val="037735"/>
          <w:sz w:val="32"/>
          <w:szCs w:val="32"/>
        </w:rPr>
      </w:pPr>
      <w:hyperlink r:id="rId39" w:tgtFrame="_blank" w:history="1">
        <w:r w:rsidR="00EC36EA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 xml:space="preserve">Nariadenie Komisie (EÚ) č. 578/2010 </w:t>
        </w:r>
      </w:hyperlink>
    </w:p>
    <w:p w14:paraId="07E43BBC" w14:textId="387EDAF6" w:rsidR="00EC36EA" w:rsidRPr="00344353" w:rsidRDefault="00EC36EA" w:rsidP="00EC36EA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z 29. júna 2010, ktorým sa vykonáva nariadenie Rady (ES) č. 1216/2009, pokiaľ ide o systém priznávajúci vývozné náhrady na určité poľnohospodárske výrobky vyvážané vo forme tovaru, na ktorý sa nevzťahuje príloha I k Zmluve, a kritéria stanovovania výšky týchto náhrad v platnom znení. </w:t>
      </w:r>
      <w:r w:rsidR="00F4750B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(</w:t>
      </w:r>
      <w:r w:rsidR="00F4750B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konsolidované znenie 15/07/2013</w:t>
      </w:r>
      <w:r w:rsidR="00F4750B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)</w:t>
      </w:r>
    </w:p>
    <w:p w14:paraId="4CEB7838" w14:textId="77777777" w:rsidR="00806188" w:rsidRPr="00344353" w:rsidRDefault="00806188" w:rsidP="00EC36EA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5D7B7A9E" w14:textId="5ADD4FC1" w:rsidR="00EC36EA" w:rsidRPr="00344353" w:rsidRDefault="00F21DFC" w:rsidP="00B20D0D">
      <w:pPr>
        <w:spacing w:after="0" w:line="396" w:lineRule="atLeast"/>
        <w:jc w:val="both"/>
        <w:rPr>
          <w:rFonts w:ascii="Times New Roman" w:hAnsi="Times New Roman" w:cs="Times New Roman"/>
          <w:b/>
          <w:color w:val="037735"/>
          <w:sz w:val="32"/>
          <w:szCs w:val="32"/>
        </w:rPr>
      </w:pPr>
      <w:hyperlink r:id="rId40" w:tgtFrame="_blank" w:history="1">
        <w:r w:rsidR="00EC36EA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 xml:space="preserve">Nariadenie Komisie (ES) č. 1488/2001 </w:t>
        </w:r>
      </w:hyperlink>
    </w:p>
    <w:p w14:paraId="651BD4AB" w14:textId="4AF6CC83" w:rsidR="00EC36EA" w:rsidRDefault="00EC36EA" w:rsidP="00EC36EA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z 19. júla 2001, ktorým sa ustanovujú vykonávacie predpisy k nariadeniu rady (ES) č.3448/93 o prepúšťaní určitých množstiev určitých základných výrobkov uvedených v zozname v prílohe I Zmluvy o založení Európskeho spoločenstva do režimu aktívneho zušľachťovacieho styku bez predchádzajúceho preskúmania ekonomických podmienok. </w:t>
      </w:r>
      <w:r w:rsidR="004412A2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(</w:t>
      </w:r>
      <w:r w:rsidR="004412A2"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konsolidované znenie 01/07/2013</w:t>
      </w:r>
      <w:r w:rsidR="004412A2"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)</w:t>
      </w:r>
    </w:p>
    <w:p w14:paraId="79108C09" w14:textId="78E5D1F1" w:rsidR="00344353" w:rsidRDefault="00344353" w:rsidP="00EC36EA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52387D22" w14:textId="01D8A1BD" w:rsidR="006B3654" w:rsidRPr="00344353" w:rsidRDefault="00F21DFC" w:rsidP="006B3654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hyperlink r:id="rId41" w:tgtFrame="_blank" w:history="1">
        <w:r w:rsidR="006B3654" w:rsidRPr="00344353">
          <w:rPr>
            <w:rFonts w:ascii="Times New Roman" w:hAnsi="Times New Roman" w:cs="Times New Roman"/>
            <w:b/>
            <w:color w:val="037735"/>
            <w:sz w:val="32"/>
            <w:szCs w:val="32"/>
          </w:rPr>
          <w:t>Nariadenie Komisie (ES) č. 612/2009</w:t>
        </w:r>
        <w:r w:rsidR="006B3654" w:rsidRPr="00344353">
          <w:rPr>
            <w:rFonts w:ascii="Times New Roman" w:eastAsia="Times New Roman" w:hAnsi="Times New Roman" w:cs="Times New Roman"/>
            <w:b/>
            <w:bCs/>
            <w:spacing w:val="-6"/>
            <w:sz w:val="32"/>
            <w:szCs w:val="32"/>
            <w:lang w:eastAsia="sk-SK"/>
          </w:rPr>
          <w:t xml:space="preserve"> </w:t>
        </w:r>
      </w:hyperlink>
    </w:p>
    <w:p w14:paraId="5C25545F" w14:textId="16201AC2" w:rsidR="006B3654" w:rsidRPr="00344353" w:rsidRDefault="006B3654" w:rsidP="006B3654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zo 7. júla 2009, ktorým sa ustanovujú spoločné podrobné pravidlá pre uplatňovanie vývozných náhrad na poľnohospodárske výrobky. (</w:t>
      </w:r>
      <w:r w:rsidRPr="00344353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konsolidované znenie 04/09/2014</w:t>
      </w:r>
      <w:r w:rsidRPr="00344353">
        <w:rPr>
          <w:rFonts w:ascii="Times New Roman" w:eastAsia="Times New Roman" w:hAnsi="Times New Roman" w:cs="Times New Roman"/>
          <w:sz w:val="32"/>
          <w:szCs w:val="32"/>
          <w:lang w:eastAsia="sk-SK"/>
        </w:rPr>
        <w:t>)</w:t>
      </w:r>
    </w:p>
    <w:p w14:paraId="68AF46F0" w14:textId="5EBA8508" w:rsidR="00D348C6" w:rsidRDefault="00D348C6" w:rsidP="006B3654">
      <w:pPr>
        <w:spacing w:line="396" w:lineRule="atLeast"/>
        <w:jc w:val="both"/>
        <w:rPr>
          <w:rFonts w:ascii="Times New Roman" w:eastAsia="Times New Roman" w:hAnsi="Times New Roman" w:cs="Times New Roman"/>
          <w:sz w:val="26"/>
          <w:szCs w:val="32"/>
          <w:lang w:eastAsia="sk-SK"/>
        </w:rPr>
      </w:pPr>
    </w:p>
    <w:p w14:paraId="41681331" w14:textId="614DDF3E" w:rsidR="00D348C6" w:rsidRDefault="00D348C6" w:rsidP="006B3654">
      <w:pPr>
        <w:spacing w:line="396" w:lineRule="atLeast"/>
        <w:jc w:val="both"/>
        <w:rPr>
          <w:rFonts w:ascii="Times New Roman" w:eastAsia="Times New Roman" w:hAnsi="Times New Roman" w:cs="Times New Roman"/>
          <w:b/>
          <w:color w:val="FF0000"/>
          <w:sz w:val="32"/>
          <w:szCs w:val="32"/>
          <w:lang w:eastAsia="sk-SK"/>
        </w:rPr>
      </w:pPr>
    </w:p>
    <w:p w14:paraId="037A3A8C" w14:textId="77777777" w:rsidR="00D348C6" w:rsidRPr="00D348C6" w:rsidRDefault="00D348C6" w:rsidP="006B3654">
      <w:pPr>
        <w:spacing w:line="396" w:lineRule="atLeast"/>
        <w:jc w:val="both"/>
        <w:rPr>
          <w:rFonts w:ascii="Times New Roman" w:eastAsia="Times New Roman" w:hAnsi="Times New Roman" w:cs="Times New Roman"/>
          <w:b/>
          <w:color w:val="FF0000"/>
          <w:sz w:val="32"/>
          <w:szCs w:val="32"/>
          <w:lang w:eastAsia="sk-SK"/>
        </w:rPr>
      </w:pPr>
    </w:p>
    <w:p w14:paraId="6D4CFDAE" w14:textId="77777777" w:rsidR="00EC36EA" w:rsidRPr="007B547D" w:rsidRDefault="00EC36EA" w:rsidP="00EC36EA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spacing w:val="-6"/>
          <w:sz w:val="50"/>
          <w:szCs w:val="56"/>
          <w:lang w:eastAsia="sk-SK"/>
        </w:rPr>
      </w:pPr>
    </w:p>
    <w:p w14:paraId="5325B39C" w14:textId="77777777" w:rsidR="00827E22" w:rsidRPr="007B547D" w:rsidRDefault="00827E22">
      <w:pPr>
        <w:rPr>
          <w:rFonts w:ascii="Times New Roman" w:hAnsi="Times New Roman" w:cs="Times New Roman"/>
          <w:sz w:val="10"/>
        </w:rPr>
      </w:pPr>
    </w:p>
    <w:sectPr w:rsidR="00827E22" w:rsidRPr="007B547D" w:rsidSect="00E34D4D">
      <w:footerReference w:type="default" r:id="rId42"/>
      <w:pgSz w:w="11906" w:h="16838"/>
      <w:pgMar w:top="720" w:right="720" w:bottom="720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7D8625" w14:textId="77777777" w:rsidR="00F21DFC" w:rsidRDefault="00F21DFC" w:rsidP="00974608">
      <w:pPr>
        <w:spacing w:after="0" w:line="240" w:lineRule="auto"/>
      </w:pPr>
      <w:r>
        <w:separator/>
      </w:r>
    </w:p>
  </w:endnote>
  <w:endnote w:type="continuationSeparator" w:id="0">
    <w:p w14:paraId="04236D1B" w14:textId="77777777" w:rsidR="00F21DFC" w:rsidRDefault="00F21DFC" w:rsidP="009746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189707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EDFC3D1" w14:textId="258BE9F3" w:rsidR="008B64D7" w:rsidRDefault="008B64D7">
            <w:pPr>
              <w:pStyle w:val="Pta"/>
              <w:jc w:val="center"/>
            </w:pPr>
            <w:r>
              <w:t xml:space="preserve">Strana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E3240">
              <w:rPr>
                <w:b/>
                <w:bCs/>
                <w:noProof/>
              </w:rPr>
              <w:t>9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E3240">
              <w:rPr>
                <w:b/>
                <w:bCs/>
                <w:noProof/>
              </w:rPr>
              <w:t>9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68C3F83" w14:textId="77777777" w:rsidR="008B64D7" w:rsidRDefault="008B64D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93EAD7" w14:textId="77777777" w:rsidR="00F21DFC" w:rsidRDefault="00F21DFC" w:rsidP="00974608">
      <w:pPr>
        <w:spacing w:after="0" w:line="240" w:lineRule="auto"/>
      </w:pPr>
      <w:r>
        <w:separator/>
      </w:r>
    </w:p>
  </w:footnote>
  <w:footnote w:type="continuationSeparator" w:id="0">
    <w:p w14:paraId="1746E9CC" w14:textId="77777777" w:rsidR="00F21DFC" w:rsidRDefault="00F21DFC" w:rsidP="009746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74074E"/>
    <w:multiLevelType w:val="multilevel"/>
    <w:tmpl w:val="DB0014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5BE4167"/>
    <w:multiLevelType w:val="multilevel"/>
    <w:tmpl w:val="8E5E43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670009B"/>
    <w:multiLevelType w:val="multilevel"/>
    <w:tmpl w:val="DC6CB1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21362B7"/>
    <w:multiLevelType w:val="multilevel"/>
    <w:tmpl w:val="AD46C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1E6"/>
    <w:rsid w:val="00001029"/>
    <w:rsid w:val="000011A1"/>
    <w:rsid w:val="00004E21"/>
    <w:rsid w:val="000112DF"/>
    <w:rsid w:val="00056A15"/>
    <w:rsid w:val="00060C85"/>
    <w:rsid w:val="00066380"/>
    <w:rsid w:val="00073457"/>
    <w:rsid w:val="000810EF"/>
    <w:rsid w:val="000855B4"/>
    <w:rsid w:val="00086959"/>
    <w:rsid w:val="000A5C91"/>
    <w:rsid w:val="000C110A"/>
    <w:rsid w:val="000C792C"/>
    <w:rsid w:val="000D3053"/>
    <w:rsid w:val="000E0428"/>
    <w:rsid w:val="000E7C72"/>
    <w:rsid w:val="000F5B45"/>
    <w:rsid w:val="00100452"/>
    <w:rsid w:val="00102C37"/>
    <w:rsid w:val="00103865"/>
    <w:rsid w:val="00121A89"/>
    <w:rsid w:val="001253F5"/>
    <w:rsid w:val="001260B9"/>
    <w:rsid w:val="00127A42"/>
    <w:rsid w:val="001362A1"/>
    <w:rsid w:val="00144915"/>
    <w:rsid w:val="00147A2C"/>
    <w:rsid w:val="001515F6"/>
    <w:rsid w:val="001609EA"/>
    <w:rsid w:val="001757A1"/>
    <w:rsid w:val="00177966"/>
    <w:rsid w:val="001812C9"/>
    <w:rsid w:val="0019206E"/>
    <w:rsid w:val="0019265F"/>
    <w:rsid w:val="001A3193"/>
    <w:rsid w:val="001B3425"/>
    <w:rsid w:val="001B3E41"/>
    <w:rsid w:val="001C4C09"/>
    <w:rsid w:val="001D2DF1"/>
    <w:rsid w:val="00216D00"/>
    <w:rsid w:val="00217A75"/>
    <w:rsid w:val="0023371E"/>
    <w:rsid w:val="00241AF4"/>
    <w:rsid w:val="00250999"/>
    <w:rsid w:val="0025789B"/>
    <w:rsid w:val="00257B2A"/>
    <w:rsid w:val="002720F0"/>
    <w:rsid w:val="00274264"/>
    <w:rsid w:val="0027543D"/>
    <w:rsid w:val="002931D0"/>
    <w:rsid w:val="002A149F"/>
    <w:rsid w:val="002B0FCB"/>
    <w:rsid w:val="002B1642"/>
    <w:rsid w:val="002B2E5E"/>
    <w:rsid w:val="002D1DC8"/>
    <w:rsid w:val="002D3F70"/>
    <w:rsid w:val="002E3FD4"/>
    <w:rsid w:val="002E5599"/>
    <w:rsid w:val="002F1926"/>
    <w:rsid w:val="002F5AED"/>
    <w:rsid w:val="00302ED1"/>
    <w:rsid w:val="00313AA5"/>
    <w:rsid w:val="003144A4"/>
    <w:rsid w:val="00314BE6"/>
    <w:rsid w:val="00315B5F"/>
    <w:rsid w:val="00316BF0"/>
    <w:rsid w:val="00320C30"/>
    <w:rsid w:val="00322B33"/>
    <w:rsid w:val="003266F2"/>
    <w:rsid w:val="0033656B"/>
    <w:rsid w:val="00344353"/>
    <w:rsid w:val="0034733F"/>
    <w:rsid w:val="003505DC"/>
    <w:rsid w:val="00353570"/>
    <w:rsid w:val="00383A40"/>
    <w:rsid w:val="0039578B"/>
    <w:rsid w:val="00396811"/>
    <w:rsid w:val="0039786E"/>
    <w:rsid w:val="003A2E05"/>
    <w:rsid w:val="003A6263"/>
    <w:rsid w:val="003A6BD5"/>
    <w:rsid w:val="003B57E5"/>
    <w:rsid w:val="003C2C07"/>
    <w:rsid w:val="003C70C9"/>
    <w:rsid w:val="003E4699"/>
    <w:rsid w:val="003F2B9B"/>
    <w:rsid w:val="003F4504"/>
    <w:rsid w:val="00414211"/>
    <w:rsid w:val="00415FA6"/>
    <w:rsid w:val="00416B27"/>
    <w:rsid w:val="004214AA"/>
    <w:rsid w:val="004243FD"/>
    <w:rsid w:val="00433E5F"/>
    <w:rsid w:val="004412A2"/>
    <w:rsid w:val="00444018"/>
    <w:rsid w:val="004546AD"/>
    <w:rsid w:val="00456B99"/>
    <w:rsid w:val="00482004"/>
    <w:rsid w:val="00483703"/>
    <w:rsid w:val="00484C2B"/>
    <w:rsid w:val="00486366"/>
    <w:rsid w:val="0048639E"/>
    <w:rsid w:val="004A4F08"/>
    <w:rsid w:val="004B49FD"/>
    <w:rsid w:val="004B73BD"/>
    <w:rsid w:val="004C3EAA"/>
    <w:rsid w:val="004C4D1F"/>
    <w:rsid w:val="004C61A4"/>
    <w:rsid w:val="004D4264"/>
    <w:rsid w:val="004D477F"/>
    <w:rsid w:val="004E035D"/>
    <w:rsid w:val="004E61A7"/>
    <w:rsid w:val="004F76D5"/>
    <w:rsid w:val="00501D94"/>
    <w:rsid w:val="00506C91"/>
    <w:rsid w:val="0050711F"/>
    <w:rsid w:val="00513AF4"/>
    <w:rsid w:val="005235FE"/>
    <w:rsid w:val="00524100"/>
    <w:rsid w:val="00527D42"/>
    <w:rsid w:val="00531C00"/>
    <w:rsid w:val="005333C9"/>
    <w:rsid w:val="00543B34"/>
    <w:rsid w:val="00544479"/>
    <w:rsid w:val="00547A31"/>
    <w:rsid w:val="00560765"/>
    <w:rsid w:val="00563E27"/>
    <w:rsid w:val="00564924"/>
    <w:rsid w:val="00567B90"/>
    <w:rsid w:val="005702CA"/>
    <w:rsid w:val="005734D4"/>
    <w:rsid w:val="005746AE"/>
    <w:rsid w:val="00576429"/>
    <w:rsid w:val="005845B1"/>
    <w:rsid w:val="005A23A9"/>
    <w:rsid w:val="005A596F"/>
    <w:rsid w:val="005B3896"/>
    <w:rsid w:val="005C36F9"/>
    <w:rsid w:val="005C4CB5"/>
    <w:rsid w:val="005C7B9E"/>
    <w:rsid w:val="005E008E"/>
    <w:rsid w:val="005E2B2F"/>
    <w:rsid w:val="005E31C1"/>
    <w:rsid w:val="005F7AE9"/>
    <w:rsid w:val="00604D31"/>
    <w:rsid w:val="00606EB6"/>
    <w:rsid w:val="00642C48"/>
    <w:rsid w:val="006462E0"/>
    <w:rsid w:val="00647B9F"/>
    <w:rsid w:val="0065222F"/>
    <w:rsid w:val="00653D00"/>
    <w:rsid w:val="0065444C"/>
    <w:rsid w:val="006601E6"/>
    <w:rsid w:val="00660B2F"/>
    <w:rsid w:val="0066385A"/>
    <w:rsid w:val="00676C1A"/>
    <w:rsid w:val="006822D0"/>
    <w:rsid w:val="006920C6"/>
    <w:rsid w:val="00697564"/>
    <w:rsid w:val="006A43A5"/>
    <w:rsid w:val="006A48FA"/>
    <w:rsid w:val="006A6052"/>
    <w:rsid w:val="006B1033"/>
    <w:rsid w:val="006B3654"/>
    <w:rsid w:val="006B7F5F"/>
    <w:rsid w:val="006D23FC"/>
    <w:rsid w:val="006D3621"/>
    <w:rsid w:val="006D376F"/>
    <w:rsid w:val="006D64C4"/>
    <w:rsid w:val="006E27A6"/>
    <w:rsid w:val="006F5C5F"/>
    <w:rsid w:val="006F7277"/>
    <w:rsid w:val="00700BA1"/>
    <w:rsid w:val="00705587"/>
    <w:rsid w:val="00706D6B"/>
    <w:rsid w:val="00722B9C"/>
    <w:rsid w:val="007234EE"/>
    <w:rsid w:val="00725516"/>
    <w:rsid w:val="00742426"/>
    <w:rsid w:val="00761F99"/>
    <w:rsid w:val="007628CD"/>
    <w:rsid w:val="00767302"/>
    <w:rsid w:val="00781E13"/>
    <w:rsid w:val="007852CB"/>
    <w:rsid w:val="007B25B4"/>
    <w:rsid w:val="007B547D"/>
    <w:rsid w:val="007B67DB"/>
    <w:rsid w:val="007C119A"/>
    <w:rsid w:val="007D0EBD"/>
    <w:rsid w:val="007D5E3D"/>
    <w:rsid w:val="007D7184"/>
    <w:rsid w:val="007E030D"/>
    <w:rsid w:val="007F4549"/>
    <w:rsid w:val="008011A6"/>
    <w:rsid w:val="00806188"/>
    <w:rsid w:val="00817858"/>
    <w:rsid w:val="0082175A"/>
    <w:rsid w:val="00825FB4"/>
    <w:rsid w:val="00827E22"/>
    <w:rsid w:val="0083073E"/>
    <w:rsid w:val="00831AAB"/>
    <w:rsid w:val="008405C8"/>
    <w:rsid w:val="00843AAC"/>
    <w:rsid w:val="00846428"/>
    <w:rsid w:val="008666C5"/>
    <w:rsid w:val="0087174C"/>
    <w:rsid w:val="008753D4"/>
    <w:rsid w:val="00884380"/>
    <w:rsid w:val="00886A1C"/>
    <w:rsid w:val="00896052"/>
    <w:rsid w:val="00896C00"/>
    <w:rsid w:val="008A5DBB"/>
    <w:rsid w:val="008A6B97"/>
    <w:rsid w:val="008B64D7"/>
    <w:rsid w:val="008C06C3"/>
    <w:rsid w:val="008C10A2"/>
    <w:rsid w:val="008C4762"/>
    <w:rsid w:val="008C4BF7"/>
    <w:rsid w:val="008D3E95"/>
    <w:rsid w:val="008D3FFE"/>
    <w:rsid w:val="008D622C"/>
    <w:rsid w:val="008E7E91"/>
    <w:rsid w:val="008F0A7A"/>
    <w:rsid w:val="008F164B"/>
    <w:rsid w:val="008F4CAB"/>
    <w:rsid w:val="0090154D"/>
    <w:rsid w:val="00901CB2"/>
    <w:rsid w:val="00902CED"/>
    <w:rsid w:val="00903B5C"/>
    <w:rsid w:val="009123D1"/>
    <w:rsid w:val="009128C4"/>
    <w:rsid w:val="009229F7"/>
    <w:rsid w:val="00927355"/>
    <w:rsid w:val="00930EF9"/>
    <w:rsid w:val="009347D5"/>
    <w:rsid w:val="00937F98"/>
    <w:rsid w:val="00947B13"/>
    <w:rsid w:val="00954C4F"/>
    <w:rsid w:val="00974608"/>
    <w:rsid w:val="00974A29"/>
    <w:rsid w:val="00974EE7"/>
    <w:rsid w:val="009830F2"/>
    <w:rsid w:val="00986232"/>
    <w:rsid w:val="00990C59"/>
    <w:rsid w:val="00993FB7"/>
    <w:rsid w:val="00994DBD"/>
    <w:rsid w:val="009A662F"/>
    <w:rsid w:val="009B27EE"/>
    <w:rsid w:val="009B3CA4"/>
    <w:rsid w:val="009B6CC0"/>
    <w:rsid w:val="009C1894"/>
    <w:rsid w:val="009C49DF"/>
    <w:rsid w:val="009D20D2"/>
    <w:rsid w:val="009E1091"/>
    <w:rsid w:val="009E2D18"/>
    <w:rsid w:val="009E64A8"/>
    <w:rsid w:val="009F4D53"/>
    <w:rsid w:val="00A01409"/>
    <w:rsid w:val="00A03A8A"/>
    <w:rsid w:val="00A05396"/>
    <w:rsid w:val="00A05797"/>
    <w:rsid w:val="00A113E7"/>
    <w:rsid w:val="00A21D4A"/>
    <w:rsid w:val="00A231FA"/>
    <w:rsid w:val="00A23D18"/>
    <w:rsid w:val="00A262B1"/>
    <w:rsid w:val="00A277D3"/>
    <w:rsid w:val="00A4107C"/>
    <w:rsid w:val="00A61A35"/>
    <w:rsid w:val="00A624D6"/>
    <w:rsid w:val="00A62EB2"/>
    <w:rsid w:val="00A76D39"/>
    <w:rsid w:val="00A83A34"/>
    <w:rsid w:val="00A84053"/>
    <w:rsid w:val="00A95FDF"/>
    <w:rsid w:val="00AA2014"/>
    <w:rsid w:val="00AD4CA5"/>
    <w:rsid w:val="00AE6227"/>
    <w:rsid w:val="00AE78F9"/>
    <w:rsid w:val="00AF0DBE"/>
    <w:rsid w:val="00B00289"/>
    <w:rsid w:val="00B208C4"/>
    <w:rsid w:val="00B20D0D"/>
    <w:rsid w:val="00B229F1"/>
    <w:rsid w:val="00B244A6"/>
    <w:rsid w:val="00B3121F"/>
    <w:rsid w:val="00B40194"/>
    <w:rsid w:val="00B4226E"/>
    <w:rsid w:val="00B459D7"/>
    <w:rsid w:val="00B51D3C"/>
    <w:rsid w:val="00B5347D"/>
    <w:rsid w:val="00B55484"/>
    <w:rsid w:val="00B650BC"/>
    <w:rsid w:val="00B6654C"/>
    <w:rsid w:val="00B714AB"/>
    <w:rsid w:val="00B76C11"/>
    <w:rsid w:val="00B94054"/>
    <w:rsid w:val="00B976DA"/>
    <w:rsid w:val="00B97BF2"/>
    <w:rsid w:val="00BA0645"/>
    <w:rsid w:val="00BA1494"/>
    <w:rsid w:val="00BB1B5E"/>
    <w:rsid w:val="00BB1DAB"/>
    <w:rsid w:val="00BB222A"/>
    <w:rsid w:val="00BD34C2"/>
    <w:rsid w:val="00BD62F1"/>
    <w:rsid w:val="00BE0BEF"/>
    <w:rsid w:val="00BE6F07"/>
    <w:rsid w:val="00BE6F19"/>
    <w:rsid w:val="00C03B8D"/>
    <w:rsid w:val="00C0650F"/>
    <w:rsid w:val="00C13BD0"/>
    <w:rsid w:val="00C15CE6"/>
    <w:rsid w:val="00C20609"/>
    <w:rsid w:val="00C3562C"/>
    <w:rsid w:val="00C40D7A"/>
    <w:rsid w:val="00C40DB2"/>
    <w:rsid w:val="00C4498E"/>
    <w:rsid w:val="00C45831"/>
    <w:rsid w:val="00C45EEE"/>
    <w:rsid w:val="00C5100D"/>
    <w:rsid w:val="00C517CB"/>
    <w:rsid w:val="00C53701"/>
    <w:rsid w:val="00C60D6D"/>
    <w:rsid w:val="00C627B2"/>
    <w:rsid w:val="00C63AE5"/>
    <w:rsid w:val="00C6512F"/>
    <w:rsid w:val="00C665A1"/>
    <w:rsid w:val="00C734C3"/>
    <w:rsid w:val="00C81B67"/>
    <w:rsid w:val="00C821A4"/>
    <w:rsid w:val="00C907DF"/>
    <w:rsid w:val="00CB3698"/>
    <w:rsid w:val="00CC6ED0"/>
    <w:rsid w:val="00CC6FC7"/>
    <w:rsid w:val="00CD7AF0"/>
    <w:rsid w:val="00CF553F"/>
    <w:rsid w:val="00CF6ED9"/>
    <w:rsid w:val="00D00B9C"/>
    <w:rsid w:val="00D22D75"/>
    <w:rsid w:val="00D27BD6"/>
    <w:rsid w:val="00D348C6"/>
    <w:rsid w:val="00D367ED"/>
    <w:rsid w:val="00D41359"/>
    <w:rsid w:val="00D4727E"/>
    <w:rsid w:val="00D540EF"/>
    <w:rsid w:val="00D60C34"/>
    <w:rsid w:val="00D617B7"/>
    <w:rsid w:val="00D639AB"/>
    <w:rsid w:val="00D73F2B"/>
    <w:rsid w:val="00D76DF0"/>
    <w:rsid w:val="00DA6216"/>
    <w:rsid w:val="00DB6079"/>
    <w:rsid w:val="00DC11B9"/>
    <w:rsid w:val="00DC5B73"/>
    <w:rsid w:val="00DC636F"/>
    <w:rsid w:val="00DD363E"/>
    <w:rsid w:val="00DE0371"/>
    <w:rsid w:val="00DE1163"/>
    <w:rsid w:val="00DF64E6"/>
    <w:rsid w:val="00E2313F"/>
    <w:rsid w:val="00E26251"/>
    <w:rsid w:val="00E34D4D"/>
    <w:rsid w:val="00E410A7"/>
    <w:rsid w:val="00E41F03"/>
    <w:rsid w:val="00E57A07"/>
    <w:rsid w:val="00E6039D"/>
    <w:rsid w:val="00E628C4"/>
    <w:rsid w:val="00E6542B"/>
    <w:rsid w:val="00E73D6B"/>
    <w:rsid w:val="00E7426B"/>
    <w:rsid w:val="00E743C9"/>
    <w:rsid w:val="00E7539D"/>
    <w:rsid w:val="00E878F0"/>
    <w:rsid w:val="00E91250"/>
    <w:rsid w:val="00E9552C"/>
    <w:rsid w:val="00EA124E"/>
    <w:rsid w:val="00EC335E"/>
    <w:rsid w:val="00EC36EA"/>
    <w:rsid w:val="00EC47C3"/>
    <w:rsid w:val="00ED23E9"/>
    <w:rsid w:val="00ED75D5"/>
    <w:rsid w:val="00EE0786"/>
    <w:rsid w:val="00EE3240"/>
    <w:rsid w:val="00EE4DB6"/>
    <w:rsid w:val="00EF01F3"/>
    <w:rsid w:val="00EF1816"/>
    <w:rsid w:val="00EF3412"/>
    <w:rsid w:val="00EF3E8F"/>
    <w:rsid w:val="00EF54B5"/>
    <w:rsid w:val="00EF7A87"/>
    <w:rsid w:val="00F10BEB"/>
    <w:rsid w:val="00F1127A"/>
    <w:rsid w:val="00F13B11"/>
    <w:rsid w:val="00F21DFC"/>
    <w:rsid w:val="00F463D6"/>
    <w:rsid w:val="00F465A6"/>
    <w:rsid w:val="00F47009"/>
    <w:rsid w:val="00F4750B"/>
    <w:rsid w:val="00F47D66"/>
    <w:rsid w:val="00F53226"/>
    <w:rsid w:val="00F533C3"/>
    <w:rsid w:val="00F54B71"/>
    <w:rsid w:val="00F57069"/>
    <w:rsid w:val="00F57FD3"/>
    <w:rsid w:val="00F82A77"/>
    <w:rsid w:val="00F8538F"/>
    <w:rsid w:val="00F91804"/>
    <w:rsid w:val="00F929CF"/>
    <w:rsid w:val="00FB3517"/>
    <w:rsid w:val="00FC3C97"/>
    <w:rsid w:val="00FD3E88"/>
    <w:rsid w:val="00FD50A2"/>
    <w:rsid w:val="00FE364F"/>
    <w:rsid w:val="00FE61DA"/>
    <w:rsid w:val="00FE7C33"/>
    <w:rsid w:val="00FF0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7DFFE"/>
  <w15:chartTrackingRefBased/>
  <w15:docId w15:val="{C3AB1C37-A5B5-4275-8940-6CA6A6806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705587"/>
    <w:pPr>
      <w:spacing w:before="300" w:after="240" w:line="300" w:lineRule="atLeast"/>
      <w:outlineLvl w:val="1"/>
    </w:pPr>
    <w:rPr>
      <w:rFonts w:ascii="inherit" w:eastAsia="Times New Roman" w:hAnsi="inherit" w:cs="Times New Roman"/>
      <w:b/>
      <w:bCs/>
      <w:spacing w:val="-6"/>
      <w:sz w:val="42"/>
      <w:szCs w:val="42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705587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705587"/>
    <w:rPr>
      <w:rFonts w:ascii="inherit" w:eastAsia="Times New Roman" w:hAnsi="inherit" w:cs="Times New Roman"/>
      <w:b/>
      <w:bCs/>
      <w:spacing w:val="-6"/>
      <w:sz w:val="42"/>
      <w:szCs w:val="42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705587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paragraph" w:customStyle="1" w:styleId="art-group">
    <w:name w:val="art-group"/>
    <w:basedOn w:val="Normlny"/>
    <w:rsid w:val="00705587"/>
    <w:pPr>
      <w:pBdr>
        <w:top w:val="single" w:sz="6" w:space="0" w:color="000000"/>
        <w:bottom w:val="single" w:sz="6" w:space="0" w:color="000000"/>
      </w:pBdr>
      <w:spacing w:after="48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art-desc">
    <w:name w:val="art-desc"/>
    <w:basedOn w:val="Normlny"/>
    <w:rsid w:val="007055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D540E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540E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540E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540E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540EF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540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540E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9746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4608"/>
  </w:style>
  <w:style w:type="paragraph" w:styleId="Pta">
    <w:name w:val="footer"/>
    <w:basedOn w:val="Normlny"/>
    <w:link w:val="PtaChar"/>
    <w:uiPriority w:val="99"/>
    <w:unhideWhenUsed/>
    <w:rsid w:val="009746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74608"/>
  </w:style>
  <w:style w:type="paragraph" w:customStyle="1" w:styleId="Default">
    <w:name w:val="Default"/>
    <w:rsid w:val="004D4264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val="cs-CZ" w:eastAsia="cs-CZ"/>
    </w:rPr>
  </w:style>
  <w:style w:type="paragraph" w:customStyle="1" w:styleId="CM31">
    <w:name w:val="CM3+1"/>
    <w:basedOn w:val="Normlny"/>
    <w:next w:val="Normlny"/>
    <w:uiPriority w:val="99"/>
    <w:rsid w:val="00506C91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Times New Roman"/>
      <w:sz w:val="24"/>
      <w:szCs w:val="24"/>
      <w:lang w:eastAsia="sk-SK"/>
    </w:rPr>
  </w:style>
  <w:style w:type="paragraph" w:styleId="Revzia">
    <w:name w:val="Revision"/>
    <w:hidden/>
    <w:uiPriority w:val="99"/>
    <w:semiHidden/>
    <w:rsid w:val="001515F6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1609EA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02C37"/>
    <w:rPr>
      <w:color w:val="954F72" w:themeColor="followedHyperlink"/>
      <w:u w:val="single"/>
    </w:rPr>
  </w:style>
  <w:style w:type="character" w:styleId="Siln">
    <w:name w:val="Strong"/>
    <w:basedOn w:val="Predvolenpsmoodseku"/>
    <w:uiPriority w:val="22"/>
    <w:qFormat/>
    <w:rsid w:val="00AD4CA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74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5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848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189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59756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070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651436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759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2284914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014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4728307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6426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533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89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452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8928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632519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8373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925702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7054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17683874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1299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83901330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3799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1760427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280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3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55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497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502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31616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9795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76640195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37900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711841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6111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275167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7766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8170831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261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905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658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132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101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672878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3362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230110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7052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1695277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8122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6094088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051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2094335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3827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710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382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072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0404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432654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6422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347981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26725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0690405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1311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6939962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29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6224434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1254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23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111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229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2043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10088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0573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86567037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7230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332318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532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4942318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201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6823927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037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62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656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753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783314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93990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5442852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220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876967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4573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5569088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5435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75391325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211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082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85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005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531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6619960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03334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6363965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83269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4821910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6835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4424148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5687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75076945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9452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087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67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24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083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7090518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281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2651507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805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6696063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6080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069551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1785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109554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5984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45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8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787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495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543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4204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4001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9111890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3094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5245945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706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884963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9926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48542988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5726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34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563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384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551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6610718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6476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860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18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215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213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03424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7944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378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6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42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37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5078408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4777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6813957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959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5495325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2207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4019766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35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9550348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989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902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03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398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456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0400707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42396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165275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7774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550534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8047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958023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20087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14051387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040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790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55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31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719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72686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5544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2858421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9269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8783043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8475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53266620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1916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259836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3293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731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71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30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93956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023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7978585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58843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0411966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8045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45182700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350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978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99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096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7156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253615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3132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7760764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707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007687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032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855928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4722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99857035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0798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916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40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061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055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43825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7012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016774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4848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57324047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9396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7432005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7919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9925623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8387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377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70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126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3724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4463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493412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35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3271892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1331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4483563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85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2069820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9272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10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54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488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974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732226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139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9439491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25223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33753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75626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77834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05619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563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1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442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1667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741310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2561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84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84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068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7931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630277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9203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5993119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5398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0075549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31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799385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4234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05032477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575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403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1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080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328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122559">
                      <w:marLeft w:val="-150"/>
                      <w:marRight w:val="-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3758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41896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8314488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3002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96911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74444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08864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06923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304143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88247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908129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eur-lex.europa.eu/legal-content/SK/TXT/?uri=CELEX:02014R0908-20180120" TargetMode="External"/><Relationship Id="rId18" Type="http://schemas.openxmlformats.org/officeDocument/2006/relationships/hyperlink" Target="http://eur-lex.europa.eu/legal-content/SK/TXT/?qid=1513934949931&amp;uri=CELEX:32007R1498" TargetMode="External"/><Relationship Id="rId26" Type="http://schemas.openxmlformats.org/officeDocument/2006/relationships/hyperlink" Target="https://www.slov-lex.sk/pravne-predpisy/SK/ZZ/2005/271/20060701" TargetMode="External"/><Relationship Id="rId39" Type="http://schemas.openxmlformats.org/officeDocument/2006/relationships/hyperlink" Target="http://eur-lex.europa.eu/legal-content/SK/TXT/?qid=1462956080906&amp;uri=CELEX:02010R0578-20130715" TargetMode="External"/><Relationship Id="rId21" Type="http://schemas.openxmlformats.org/officeDocument/2006/relationships/hyperlink" Target="http://eur-lex.europa.eu/legal-content/SK/TXT/?qid=1513936119710&amp;uri=CELEX:02006R0972-20140901" TargetMode="External"/><Relationship Id="rId34" Type="http://schemas.openxmlformats.org/officeDocument/2006/relationships/hyperlink" Target="http://eur-lex.europa.eu/legal-content/SK/TXT/?qid=1462955628940&amp;uri=CELEX:02005R0001-20050125" TargetMode="External"/><Relationship Id="rId42" Type="http://schemas.openxmlformats.org/officeDocument/2006/relationships/footer" Target="footer1.xml"/><Relationship Id="rId7" Type="http://schemas.openxmlformats.org/officeDocument/2006/relationships/hyperlink" Target="http://eur-lex.europa.eu/legal-content/SK/TXT/?qid=1513859009018&amp;uri=CELEX:02016R1237-20171029" TargetMode="External"/><Relationship Id="rId2" Type="http://schemas.openxmlformats.org/officeDocument/2006/relationships/styles" Target="styles.xml"/><Relationship Id="rId16" Type="http://schemas.openxmlformats.org/officeDocument/2006/relationships/hyperlink" Target="http://eur-lex.europa.eu/legal-content/SK/TXT/?qid=1513934715945&amp;uri=CELEX:32015R1538" TargetMode="External"/><Relationship Id="rId20" Type="http://schemas.openxmlformats.org/officeDocument/2006/relationships/hyperlink" Target="https://eur-lex.europa.eu/legal-content/SK/TXT/?uri=CELEX%3A32020R2102&amp;qid=1612423072153" TargetMode="External"/><Relationship Id="rId29" Type="http://schemas.openxmlformats.org/officeDocument/2006/relationships/hyperlink" Target="http://eur-lex.europa.eu/legal-content/SK/TXT/?qid=1513938297406&amp;uri=CELEX:02010R1178-20120101" TargetMode="External"/><Relationship Id="rId41" Type="http://schemas.openxmlformats.org/officeDocument/2006/relationships/hyperlink" Target="http://eur-lex.europa.eu/legal-content/SK/TXT/?qid=1462953541546&amp;uri=CELEX:02009R0612-20140904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eur-lex.europa.eu/legal-content/EN/TXT/?qid=1530249375129&amp;uri=CELEX:02014R0907-20180730" TargetMode="External"/><Relationship Id="rId24" Type="http://schemas.openxmlformats.org/officeDocument/2006/relationships/hyperlink" Target="http://www.apa.sk/index.php?navID=584&amp;ofs1=30" TargetMode="External"/><Relationship Id="rId32" Type="http://schemas.openxmlformats.org/officeDocument/2006/relationships/hyperlink" Target="http://eur-lex.europa.eu/legal-content/SK/TXT/?qid=1513942450525&amp;uri=CELEX:02009R0617-20120701" TargetMode="External"/><Relationship Id="rId37" Type="http://schemas.openxmlformats.org/officeDocument/2006/relationships/hyperlink" Target="http://eur-lex.europa.eu/legal-content/SK/TXT/?qid=1513943812882&amp;uri=CELEX:02008R0904-20100302" TargetMode="External"/><Relationship Id="rId40" Type="http://schemas.openxmlformats.org/officeDocument/2006/relationships/hyperlink" Target="http://eur-lex.europa.eu/legal-content/SK/TXT/?qid=1522297277483&amp;uri=CELEX:02001R1488-20130701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eur-lex.europa.eu/legal-content/SK/TXT/?uri=CELEX:31971R1182&amp;qid=1513860583210" TargetMode="External"/><Relationship Id="rId23" Type="http://schemas.openxmlformats.org/officeDocument/2006/relationships/hyperlink" Target="http://eur-lex.europa.eu/legal-content/SK/TXT/?qid=1513940806169&amp;uri=CELEX:02016R1239-20171029" TargetMode="External"/><Relationship Id="rId28" Type="http://schemas.openxmlformats.org/officeDocument/2006/relationships/hyperlink" Target="http://eur-lex.europa.eu/legal-content/SK/TXT/?qid=1513938063786&amp;uri=CELEX:02011R0090-20120101" TargetMode="External"/><Relationship Id="rId36" Type="http://schemas.openxmlformats.org/officeDocument/2006/relationships/hyperlink" Target="http://eur-lex.europa.eu/legal-content/SK/TXT/?qid=1462956080906&amp;uri=CELEX:02010R0578-20130715" TargetMode="External"/><Relationship Id="rId10" Type="http://schemas.openxmlformats.org/officeDocument/2006/relationships/hyperlink" Target="https://eur-lex.europa.eu/legal-content/SK/TXT/?uri=CELEX:02013R1308-20180101" TargetMode="External"/><Relationship Id="rId19" Type="http://schemas.openxmlformats.org/officeDocument/2006/relationships/hyperlink" Target="http://eur-lex.europa.eu/legal-content/SK/TXT/?qid=1513935102229&amp;uri=CELEX:02007R0341-20170101" TargetMode="External"/><Relationship Id="rId31" Type="http://schemas.openxmlformats.org/officeDocument/2006/relationships/hyperlink" Target="http://eur-lex.europa.eu/legal-content/SK/TXT/?qid=1513942382958&amp;uri=CELEX:32009R1219" TargetMode="External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slov-lex.sk/pravne-predpisy/SK/ZZ/2015/220/20151001" TargetMode="External"/><Relationship Id="rId14" Type="http://schemas.openxmlformats.org/officeDocument/2006/relationships/hyperlink" Target="https://eur-lex.europa.eu/legal-content/SK/TXT/?qid=1522296986431&amp;uri=CELEX:02013R1306-20180101" TargetMode="External"/><Relationship Id="rId22" Type="http://schemas.openxmlformats.org/officeDocument/2006/relationships/hyperlink" Target="http://eur-lex.europa.eu/legal-content/SK/TXT/?qid=1517230651612&amp;uri=CELEX:02016R1237-20171029" TargetMode="External"/><Relationship Id="rId27" Type="http://schemas.openxmlformats.org/officeDocument/2006/relationships/hyperlink" Target="https://www.slov-lex.sk/pravne-predpisy/SK/ZZ/1998/139/20171201" TargetMode="External"/><Relationship Id="rId30" Type="http://schemas.openxmlformats.org/officeDocument/2006/relationships/hyperlink" Target="http://eur-lex.europa.eu/legal-content/SK/TXT/?qid=1513938409584&amp;uri=CELEX:32009R0933" TargetMode="External"/><Relationship Id="rId35" Type="http://schemas.openxmlformats.org/officeDocument/2006/relationships/hyperlink" Target="http://eur-lex.europa.eu/legal-content/SK/TXT/?qid=1462955751880&amp;uri=CELEX:02010R0817-20130701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s://eur-lex.europa.eu/legal-content/SK/TXT/?uri=CELEX%3A02016R1239-20191020&amp;qid=1530248542990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eur-lex.europa.eu/legal-content/SK/TXT/?qid=1516086374510&amp;uri=CELEX:32018R0056" TargetMode="External"/><Relationship Id="rId17" Type="http://schemas.openxmlformats.org/officeDocument/2006/relationships/hyperlink" Target="http://eur-lex.europa.eu/legal-content/SK/TXT/?qid=1513934802960&amp;uri=CELEX:02006R0951-20171001" TargetMode="External"/><Relationship Id="rId25" Type="http://schemas.openxmlformats.org/officeDocument/2006/relationships/hyperlink" Target="https://www.slov-lex.sk/pravne-predpisy/SK/ZZ/1995/152/20170101" TargetMode="External"/><Relationship Id="rId33" Type="http://schemas.openxmlformats.org/officeDocument/2006/relationships/hyperlink" Target="http://eur-lex.europa.eu/legal-content/SK/TXT/?qid=1462953541546&amp;uri=CELEX:02009R0612-20140904" TargetMode="External"/><Relationship Id="rId38" Type="http://schemas.openxmlformats.org/officeDocument/2006/relationships/hyperlink" Target="https://eur-lex.europa.eu/legal-content/SK/TXT/?uri=CELEX%3A32010R0234&amp;qid=1612346792956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2357</Words>
  <Characters>13438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Michalisková Veronika</dc:creator>
  <cp:keywords/>
  <dc:description/>
  <cp:lastModifiedBy>Svoreňová Veronika</cp:lastModifiedBy>
  <cp:revision>2</cp:revision>
  <cp:lastPrinted>2018-06-28T11:47:00Z</cp:lastPrinted>
  <dcterms:created xsi:type="dcterms:W3CDTF">2021-02-05T09:35:00Z</dcterms:created>
  <dcterms:modified xsi:type="dcterms:W3CDTF">2021-02-05T09:35:00Z</dcterms:modified>
</cp:coreProperties>
</file>