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8620D" w14:textId="363DF9F1" w:rsidR="00FC123B" w:rsidRPr="00C20B3F" w:rsidRDefault="00FC123B" w:rsidP="00FC123B">
      <w:pPr>
        <w:spacing w:line="300" w:lineRule="exact"/>
        <w:ind w:left="2124" w:firstLine="495"/>
        <w:jc w:val="right"/>
        <w:rPr>
          <w:b/>
          <w:bCs/>
          <w:i/>
          <w:sz w:val="20"/>
          <w:szCs w:val="21"/>
        </w:rPr>
      </w:pPr>
      <w:r w:rsidRPr="00C20B3F">
        <w:rPr>
          <w:b/>
          <w:bCs/>
          <w:i/>
          <w:sz w:val="20"/>
          <w:szCs w:val="21"/>
        </w:rPr>
        <w:t>Príloha č. 1</w:t>
      </w:r>
      <w:r w:rsidR="00251EBD">
        <w:rPr>
          <w:b/>
          <w:bCs/>
          <w:i/>
          <w:sz w:val="20"/>
          <w:szCs w:val="21"/>
        </w:rPr>
        <w:t>5</w:t>
      </w:r>
      <w:r w:rsidRPr="00C20B3F">
        <w:rPr>
          <w:b/>
          <w:bCs/>
          <w:i/>
          <w:sz w:val="20"/>
          <w:szCs w:val="21"/>
        </w:rPr>
        <w:t xml:space="preserve">  k Príručke pre žiadateľa – Schválenie OP a financovanie OF </w:t>
      </w:r>
      <w:r>
        <w:rPr>
          <w:b/>
          <w:bCs/>
          <w:i/>
          <w:sz w:val="20"/>
          <w:szCs w:val="21"/>
        </w:rPr>
        <w:t xml:space="preserve">   </w:t>
      </w:r>
      <w:r w:rsidRPr="00C20B3F">
        <w:rPr>
          <w:b/>
          <w:bCs/>
          <w:i/>
          <w:sz w:val="20"/>
          <w:szCs w:val="21"/>
        </w:rPr>
        <w:t>OV / ZOV podľa  delegovaného nariadenia Komisie (EÚ) 2017/891 a</w:t>
      </w:r>
    </w:p>
    <w:p w14:paraId="77865074" w14:textId="77777777" w:rsidR="00FC123B" w:rsidRPr="00C20B3F" w:rsidRDefault="00FC123B" w:rsidP="00FC123B">
      <w:pPr>
        <w:spacing w:line="300" w:lineRule="exact"/>
        <w:ind w:left="567"/>
        <w:jc w:val="right"/>
        <w:rPr>
          <w:b/>
          <w:bCs/>
          <w:i/>
          <w:sz w:val="20"/>
          <w:szCs w:val="21"/>
        </w:rPr>
      </w:pPr>
      <w:r w:rsidRPr="00C20B3F">
        <w:rPr>
          <w:b/>
          <w:bCs/>
          <w:i/>
          <w:sz w:val="20"/>
          <w:szCs w:val="21"/>
        </w:rPr>
        <w:t>vykonávacieho nariadenia Komisie (EÚ) 2017/892</w:t>
      </w:r>
    </w:p>
    <w:p w14:paraId="76C97A22" w14:textId="77777777" w:rsidR="00FC123B" w:rsidRDefault="00FC123B" w:rsidP="003D7BA0">
      <w:pPr>
        <w:widowControl w:val="0"/>
        <w:pBdr>
          <w:bottom w:val="single" w:sz="4" w:space="1" w:color="auto"/>
        </w:pBdr>
        <w:suppressAutoHyphens/>
        <w:jc w:val="both"/>
        <w:rPr>
          <w:b/>
          <w:sz w:val="28"/>
          <w:szCs w:val="28"/>
          <w:u w:val="single"/>
        </w:rPr>
      </w:pPr>
    </w:p>
    <w:p w14:paraId="2A5F5E44" w14:textId="77777777" w:rsidR="00FC123B" w:rsidRDefault="00FC123B" w:rsidP="003D7BA0">
      <w:pPr>
        <w:widowControl w:val="0"/>
        <w:pBdr>
          <w:bottom w:val="single" w:sz="4" w:space="1" w:color="auto"/>
        </w:pBdr>
        <w:suppressAutoHyphens/>
        <w:jc w:val="both"/>
        <w:rPr>
          <w:b/>
          <w:sz w:val="28"/>
          <w:szCs w:val="28"/>
          <w:u w:val="single"/>
        </w:rPr>
      </w:pPr>
    </w:p>
    <w:p w14:paraId="27B0308B" w14:textId="36F764D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 sektore </w:t>
      </w:r>
      <w:r w:rsidRPr="003D7BA0">
        <w:rPr>
          <w:b/>
          <w:sz w:val="28"/>
          <w:szCs w:val="28"/>
          <w:u w:val="single"/>
        </w:rPr>
        <w:t xml:space="preserve">ovocia a zeleniny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4BE596C1" w:rsidR="00C81C9C"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 xml:space="preserve">v rámci realizácie operačných programov v sektore ovocia a zeleniny podľa čl. 33 ods. 1 nariadenia Európskeho parlamentu a Rady (EÚ) č. 1308/2013 zo 17. decembra 2013, ktorým sa vytvára spoločná organizácia trhov s poľnohospodárskymi výrobkami, a ktorým sa zrušujú nariadenia Rady (EHS) </w:t>
      </w:r>
      <w:r w:rsidR="00A045FC" w:rsidRPr="000B049C">
        <w:rPr>
          <w:sz w:val="22"/>
          <w:szCs w:val="22"/>
        </w:rPr>
        <w:t xml:space="preserve">                           </w:t>
      </w:r>
      <w:r w:rsidRPr="000B049C">
        <w:rPr>
          <w:sz w:val="22"/>
          <w:szCs w:val="22"/>
        </w:rPr>
        <w:t>č. 922/72, (EHS) č. 234/79, (ES) č. 1037/2001 a (ES) č. 1234/2007 (Ú. v. ES L 347 20.12.2013) (ďalej len „operačný program“) vynaložené na akcie č. 5.1.2, 5.4.1 a 5.6.1 environmentálnych opatrení vnútroštátneho rámca Slovenskej republiky podľa prílohy č. II Národnej stratégie Slovenskej republiky pre operačné programy organizácií výrobcov v sektore ovocia a zeleniny na roky 2018 – 2014 (ďalej len „národná stratégia“).</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3D7BA0">
      <w:pPr>
        <w:widowControl w:val="0"/>
        <w:pBdr>
          <w:bottom w:val="single" w:sz="4" w:space="1" w:color="auto"/>
        </w:pBdr>
        <w:suppressAutoHyphens/>
        <w:jc w:val="both"/>
        <w:rPr>
          <w:sz w:val="22"/>
          <w:szCs w:val="22"/>
        </w:rPr>
      </w:pPr>
    </w:p>
    <w:p w14:paraId="4993DD2E" w14:textId="77777777"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Podľa prílohy č. II k národnej stratégii je </w:t>
      </w:r>
      <w:r w:rsidRPr="000B049C">
        <w:rPr>
          <w:sz w:val="22"/>
          <w:szCs w:val="22"/>
          <w:u w:val="single"/>
        </w:rPr>
        <w:t>výška špecifických nákladov na akciu</w:t>
      </w:r>
      <w:r w:rsidRPr="000B049C">
        <w:rPr>
          <w:sz w:val="22"/>
          <w:szCs w:val="22"/>
        </w:rPr>
        <w:t xml:space="preserve"> </w:t>
      </w:r>
    </w:p>
    <w:p w14:paraId="489910B1" w14:textId="77777777" w:rsidR="003D7BA0" w:rsidRPr="000B049C" w:rsidRDefault="003D7BA0" w:rsidP="003D7BA0">
      <w:pPr>
        <w:widowControl w:val="0"/>
        <w:pBdr>
          <w:bottom w:val="single" w:sz="4" w:space="1" w:color="auto"/>
        </w:pBdr>
        <w:suppressAutoHyphens/>
        <w:jc w:val="both"/>
        <w:rPr>
          <w:sz w:val="22"/>
          <w:szCs w:val="22"/>
        </w:rPr>
      </w:pPr>
    </w:p>
    <w:p w14:paraId="33222E1E" w14:textId="77777777" w:rsidR="003D7BA0" w:rsidRPr="000B049C" w:rsidRDefault="003D7BA0" w:rsidP="003D7BA0">
      <w:pPr>
        <w:widowControl w:val="0"/>
        <w:pBdr>
          <w:bottom w:val="single" w:sz="4" w:space="1" w:color="auto"/>
        </w:pBdr>
        <w:suppressAutoHyphens/>
        <w:jc w:val="both"/>
        <w:rPr>
          <w:sz w:val="22"/>
          <w:szCs w:val="22"/>
          <w:u w:val="single"/>
        </w:rPr>
      </w:pPr>
      <w:r w:rsidRPr="000B049C">
        <w:rPr>
          <w:sz w:val="22"/>
          <w:szCs w:val="22"/>
        </w:rPr>
        <w:t>a)</w:t>
      </w:r>
      <w:r w:rsidRPr="000B049C">
        <w:rPr>
          <w:sz w:val="22"/>
          <w:szCs w:val="22"/>
        </w:rPr>
        <w:tab/>
        <w:t xml:space="preserve">„Používanie ekologických mazív a ekologických hydraulických olejov v produkcii a zberovej technológii“ </w:t>
      </w:r>
      <w:r w:rsidRPr="000B049C">
        <w:rPr>
          <w:sz w:val="22"/>
          <w:szCs w:val="22"/>
          <w:u w:val="single"/>
        </w:rPr>
        <w:t xml:space="preserve">výškou rozdielu medzi cenou ekologických </w:t>
      </w:r>
      <w:r w:rsidR="00A045FC" w:rsidRPr="000B049C">
        <w:rPr>
          <w:sz w:val="22"/>
          <w:szCs w:val="22"/>
          <w:u w:val="single"/>
        </w:rPr>
        <w:t xml:space="preserve"> a konvenčných mazív </w:t>
      </w:r>
      <w:r w:rsidRPr="000B049C">
        <w:rPr>
          <w:sz w:val="22"/>
          <w:szCs w:val="22"/>
          <w:u w:val="single"/>
        </w:rPr>
        <w:t xml:space="preserve">alebo hydraulických olejov, </w:t>
      </w:r>
    </w:p>
    <w:p w14:paraId="41500A3E" w14:textId="77777777" w:rsidR="003D7BA0" w:rsidRPr="000B049C" w:rsidRDefault="003D7BA0" w:rsidP="003D7BA0">
      <w:pPr>
        <w:widowControl w:val="0"/>
        <w:pBdr>
          <w:bottom w:val="single" w:sz="4" w:space="1" w:color="auto"/>
        </w:pBdr>
        <w:suppressAutoHyphens/>
        <w:jc w:val="both"/>
        <w:rPr>
          <w:sz w:val="22"/>
          <w:szCs w:val="22"/>
          <w:u w:val="single"/>
        </w:rPr>
      </w:pPr>
      <w:r w:rsidRPr="000B049C">
        <w:rPr>
          <w:sz w:val="22"/>
          <w:szCs w:val="22"/>
        </w:rPr>
        <w:t>b)</w:t>
      </w:r>
      <w:r w:rsidRPr="000B049C">
        <w:rPr>
          <w:sz w:val="22"/>
          <w:szCs w:val="22"/>
        </w:rPr>
        <w:tab/>
        <w:t xml:space="preserve">„Aplikácia biologických prostriedkov na ochranu, zlepšenie rastu a kondície rastlín aj </w:t>
      </w:r>
      <w:r w:rsidR="00A045FC" w:rsidRPr="000B049C">
        <w:rPr>
          <w:sz w:val="22"/>
          <w:szCs w:val="22"/>
        </w:rPr>
        <w:t xml:space="preserve">                                    </w:t>
      </w:r>
      <w:r w:rsidRPr="000B049C">
        <w:rPr>
          <w:sz w:val="22"/>
          <w:szCs w:val="22"/>
        </w:rPr>
        <w:t xml:space="preserve">v konvenčnom pestovaní“ </w:t>
      </w:r>
      <w:r w:rsidRPr="000B049C">
        <w:rPr>
          <w:sz w:val="22"/>
          <w:szCs w:val="22"/>
          <w:u w:val="single"/>
        </w:rPr>
        <w:t>výškou rozdielu medzi cenou biologických</w:t>
      </w:r>
      <w:r w:rsidR="00A045FC" w:rsidRPr="000B049C">
        <w:rPr>
          <w:sz w:val="22"/>
          <w:szCs w:val="22"/>
          <w:u w:val="single"/>
        </w:rPr>
        <w:t xml:space="preserve"> a konvenčných </w:t>
      </w:r>
      <w:r w:rsidRPr="000B049C">
        <w:rPr>
          <w:sz w:val="22"/>
          <w:szCs w:val="22"/>
          <w:u w:val="single"/>
        </w:rPr>
        <w:t xml:space="preserve"> prípravkov </w:t>
      </w:r>
      <w:r w:rsidR="00A045FC" w:rsidRPr="000B049C">
        <w:rPr>
          <w:sz w:val="22"/>
          <w:szCs w:val="22"/>
          <w:u w:val="single"/>
        </w:rPr>
        <w:t xml:space="preserve">                          </w:t>
      </w:r>
      <w:r w:rsidRPr="000B049C">
        <w:rPr>
          <w:sz w:val="22"/>
          <w:szCs w:val="22"/>
          <w:u w:val="single"/>
        </w:rPr>
        <w:t xml:space="preserve">na ochranu rastlín, </w:t>
      </w:r>
    </w:p>
    <w:p w14:paraId="36A5C218" w14:textId="4C2B4F29" w:rsidR="003D7BA0" w:rsidRPr="000B049C" w:rsidRDefault="003D7BA0" w:rsidP="003D7BA0">
      <w:pPr>
        <w:widowControl w:val="0"/>
        <w:pBdr>
          <w:bottom w:val="single" w:sz="4" w:space="1" w:color="auto"/>
        </w:pBdr>
        <w:suppressAutoHyphens/>
        <w:jc w:val="both"/>
        <w:rPr>
          <w:sz w:val="22"/>
          <w:szCs w:val="22"/>
        </w:rPr>
      </w:pPr>
      <w:r w:rsidRPr="000B049C">
        <w:rPr>
          <w:sz w:val="22"/>
          <w:szCs w:val="22"/>
        </w:rPr>
        <w:t>c)</w:t>
      </w:r>
      <w:r w:rsidRPr="000B049C">
        <w:rPr>
          <w:sz w:val="22"/>
          <w:szCs w:val="22"/>
        </w:rPr>
        <w:tab/>
        <w:t xml:space="preserve">„Náhrada minerálnych substrátov organickými (v </w:t>
      </w:r>
      <w:proofErr w:type="spellStart"/>
      <w:r w:rsidRPr="000B049C">
        <w:rPr>
          <w:sz w:val="22"/>
          <w:szCs w:val="22"/>
        </w:rPr>
        <w:t>hydroponickom</w:t>
      </w:r>
      <w:proofErr w:type="spellEnd"/>
      <w:r w:rsidRPr="000B049C">
        <w:rPr>
          <w:sz w:val="22"/>
          <w:szCs w:val="22"/>
        </w:rPr>
        <w:t xml:space="preserve"> pestovaní zeleniny v skleníkoch) a ich ďalšie spracovanie“ </w:t>
      </w:r>
      <w:r w:rsidRPr="000B049C">
        <w:rPr>
          <w:sz w:val="22"/>
          <w:szCs w:val="22"/>
          <w:u w:val="single"/>
        </w:rPr>
        <w:t>výškou rozdielu medzi cenou</w:t>
      </w:r>
      <w:r w:rsidR="000B049C">
        <w:rPr>
          <w:sz w:val="22"/>
          <w:szCs w:val="22"/>
          <w:u w:val="single"/>
        </w:rPr>
        <w:t xml:space="preserve"> </w:t>
      </w:r>
      <w:r w:rsidRPr="000B049C">
        <w:rPr>
          <w:sz w:val="22"/>
          <w:szCs w:val="22"/>
          <w:u w:val="single"/>
        </w:rPr>
        <w:t>organických</w:t>
      </w:r>
      <w:r w:rsidR="00A045FC" w:rsidRPr="000B049C">
        <w:rPr>
          <w:sz w:val="22"/>
          <w:szCs w:val="22"/>
          <w:u w:val="single"/>
        </w:rPr>
        <w:t xml:space="preserve"> a minerálnych </w:t>
      </w:r>
      <w:r w:rsidRPr="000B049C">
        <w:rPr>
          <w:sz w:val="22"/>
          <w:szCs w:val="22"/>
          <w:u w:val="single"/>
        </w:rPr>
        <w:t>substrátov</w:t>
      </w:r>
      <w:r w:rsidRPr="000B049C">
        <w:rPr>
          <w:sz w:val="22"/>
          <w:szCs w:val="22"/>
        </w:rPr>
        <w:t>.</w:t>
      </w:r>
    </w:p>
    <w:p w14:paraId="1013D6D5" w14:textId="77777777" w:rsidR="003D7BA0" w:rsidRPr="000B049C" w:rsidRDefault="003D7BA0" w:rsidP="003D7BA0">
      <w:pPr>
        <w:widowControl w:val="0"/>
        <w:pBdr>
          <w:bottom w:val="single" w:sz="4" w:space="1" w:color="auto"/>
        </w:pBdr>
        <w:suppressAutoHyphens/>
        <w:jc w:val="both"/>
        <w:rPr>
          <w:sz w:val="22"/>
          <w:szCs w:val="22"/>
        </w:rPr>
      </w:pPr>
    </w:p>
    <w:p w14:paraId="64256120" w14:textId="2DFC0539"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 sektore ovocia a zeleniny podľa čl. 152 nariadenia (EÚ)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ku ktorým podľa čl. 12 ods. 2 vykonávacieho nariadenia Komisie (EÚ) 2017/892 z 13. marca 2017, ktorým sa stanovujú pravidlá uplatňovania nariadenia Európskeho parlamentu a Rady (EÚ) č. 1308/2013, pokiaľ ide o sektory ovocia a zeleniny a spracovaného ovocia a zeleniny (Ú. v. ES L 138 25.5.2017) a podľa § 4 ods. 5 písm. a) a 6 nariadenia vlády Slovenskej republiky č. 273/2017 Z. z. o podmienkach vykonávania niektorých opatrení spoločnej organizácie poľnohospodárskych trhov v sektore ovocia a zeleniny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w:t>
      </w:r>
      <w:r w:rsidRPr="000B049C">
        <w:rPr>
          <w:sz w:val="22"/>
          <w:szCs w:val="22"/>
        </w:rPr>
        <w:lastRenderedPageBreak/>
        <w:t>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69B700B7"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podľa  čl. 25 ods. 1 </w:t>
      </w:r>
      <w:proofErr w:type="spellStart"/>
      <w:r w:rsidR="00092FEE" w:rsidRPr="000B049C">
        <w:rPr>
          <w:b/>
          <w:sz w:val="22"/>
          <w:szCs w:val="22"/>
        </w:rPr>
        <w:t>písm</w:t>
      </w:r>
      <w:proofErr w:type="spellEnd"/>
      <w:r w:rsidR="00092FEE" w:rsidRPr="000B049C">
        <w:rPr>
          <w:b/>
          <w:sz w:val="22"/>
          <w:szCs w:val="22"/>
        </w:rPr>
        <w:t xml:space="preserve"> d) vykonávacieho nariadenia Komisie (EÚ)  2017/892</w:t>
      </w:r>
      <w:r w:rsidR="00092FEE" w:rsidRPr="000B049C">
        <w:rPr>
          <w:sz w:val="22"/>
          <w:szCs w:val="22"/>
        </w:rPr>
        <w:t xml:space="preserve"> z 13. marca 2017, ktorým sa stanovujú pravidlá uplatňovania nariadenia Európskeho parlamentu a Rady (EÚ)</w:t>
      </w:r>
      <w:r w:rsidR="00EB31F6" w:rsidRPr="000B049C">
        <w:rPr>
          <w:sz w:val="22"/>
          <w:szCs w:val="22"/>
        </w:rPr>
        <w:t xml:space="preserve"> </w:t>
      </w:r>
      <w:r w:rsidR="00092FEE" w:rsidRPr="000B049C">
        <w:rPr>
          <w:sz w:val="22"/>
          <w:szCs w:val="22"/>
        </w:rPr>
        <w:t xml:space="preserve">č. 1308/2013, pokiaľ ide o sektory ovocia a zeleniny a spracovaného ovocia a zeleniny v platnom znení (ďalej len „nariadenie Komisie (EÚ) 2017/892“) 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 v čl. 2 písm. m) delegovaného nariadenia (EÚ) 2017/891</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7C28AB">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9A312" w14:textId="77777777" w:rsidR="000446D8" w:rsidRDefault="000446D8" w:rsidP="007C28AB">
      <w:r>
        <w:separator/>
      </w:r>
    </w:p>
  </w:endnote>
  <w:endnote w:type="continuationSeparator" w:id="0">
    <w:p w14:paraId="31E7786F" w14:textId="77777777" w:rsidR="000446D8" w:rsidRDefault="000446D8"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w:t>
      </w:r>
      <w:r>
        <w:t>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w:t>
      </w:r>
      <w:r>
        <w:t xml:space="preserve">Podložené </w:t>
      </w:r>
      <w:r w:rsidR="00C92586">
        <w:t>údajmi z</w:t>
      </w:r>
      <w:r w:rsidR="001C07C4">
        <w:t> </w:t>
      </w:r>
      <w:r w:rsidR="00C92586">
        <w:t>účtovníctva</w:t>
      </w:r>
      <w:r w:rsidR="001C07C4">
        <w:t xml:space="preserve"> čl</w:t>
      </w:r>
      <w:bookmarkStart w:id="0" w:name="_GoBack"/>
      <w:bookmarkEnd w:id="0"/>
      <w:r w:rsidR="001C07C4">
        <w:t>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w:t>
      </w:r>
      <w:r>
        <w:t xml:space="preserve">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5AEC3" w14:textId="77777777" w:rsidR="000446D8" w:rsidRDefault="000446D8" w:rsidP="007C28AB">
      <w:r>
        <w:separator/>
      </w:r>
    </w:p>
  </w:footnote>
  <w:footnote w:type="continuationSeparator" w:id="0">
    <w:p w14:paraId="56C41835" w14:textId="77777777" w:rsidR="000446D8" w:rsidRDefault="000446D8"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69" w:type="dxa"/>
      <w:tblInd w:w="-252" w:type="dxa"/>
      <w:tblBorders>
        <w:bottom w:val="single" w:sz="4" w:space="0" w:color="auto"/>
      </w:tblBorders>
      <w:tblLook w:val="0000" w:firstRow="0" w:lastRow="0" w:firstColumn="0" w:lastColumn="0" w:noHBand="0" w:noVBand="0"/>
    </w:tblPr>
    <w:tblGrid>
      <w:gridCol w:w="5214"/>
      <w:gridCol w:w="1559"/>
      <w:gridCol w:w="3396"/>
    </w:tblGrid>
    <w:tr w:rsidR="00FC123B" w14:paraId="1BB7561F" w14:textId="77777777" w:rsidTr="007F09EB">
      <w:trPr>
        <w:trHeight w:val="852"/>
      </w:trPr>
      <w:tc>
        <w:tcPr>
          <w:tcW w:w="5214" w:type="dxa"/>
          <w:tcBorders>
            <w:top w:val="nil"/>
            <w:left w:val="nil"/>
            <w:bottom w:val="single" w:sz="4" w:space="0" w:color="auto"/>
            <w:right w:val="nil"/>
          </w:tcBorders>
        </w:tcPr>
        <w:p w14:paraId="15FD465C" w14:textId="77777777" w:rsidR="00FC123B" w:rsidRPr="005415AE" w:rsidRDefault="00FC123B" w:rsidP="00FC123B">
          <w:pPr>
            <w:pStyle w:val="Hlavika"/>
            <w:rPr>
              <w:b/>
              <w:sz w:val="56"/>
            </w:rPr>
          </w:pPr>
          <w:r w:rsidRPr="005415AE">
            <w:rPr>
              <w:b/>
              <w:sz w:val="40"/>
            </w:rPr>
            <w:t>PPA</w:t>
          </w:r>
        </w:p>
        <w:p w14:paraId="3080ECFF" w14:textId="77777777" w:rsidR="00FC123B" w:rsidRDefault="00FC123B" w:rsidP="00FC123B">
          <w:pPr>
            <w:pStyle w:val="Psmo"/>
            <w:rPr>
              <w:rFonts w:ascii="Times New Roman" w:hAnsi="Times New Roman" w:cs="Times New Roman"/>
              <w:b/>
              <w:sz w:val="28"/>
            </w:rPr>
          </w:pPr>
          <w:r>
            <w:rPr>
              <w:rFonts w:ascii="Times New Roman" w:hAnsi="Times New Roman" w:cs="Times New Roman"/>
              <w:b/>
              <w:sz w:val="28"/>
            </w:rPr>
            <w:t>Pôdohospodárska platobná agentúra</w:t>
          </w:r>
        </w:p>
        <w:p w14:paraId="5D10C79B" w14:textId="77777777" w:rsidR="00FC123B" w:rsidRDefault="00FC123B" w:rsidP="00FC123B">
          <w:pPr>
            <w:pStyle w:val="Psmo"/>
            <w:rPr>
              <w:rFonts w:ascii="Times New Roman" w:hAnsi="Times New Roman" w:cs="Times New Roman"/>
              <w:b/>
            </w:rPr>
          </w:pPr>
          <w:r>
            <w:rPr>
              <w:rFonts w:ascii="Times New Roman" w:hAnsi="Times New Roman" w:cs="Times New Roman"/>
              <w:b/>
            </w:rPr>
            <w:t xml:space="preserve">Sekcia organizácie trhu a štátnej pomoci </w:t>
          </w:r>
        </w:p>
      </w:tc>
      <w:tc>
        <w:tcPr>
          <w:tcW w:w="1559" w:type="dxa"/>
          <w:tcBorders>
            <w:top w:val="nil"/>
            <w:left w:val="nil"/>
            <w:bottom w:val="single" w:sz="4" w:space="0" w:color="auto"/>
            <w:right w:val="nil"/>
          </w:tcBorders>
        </w:tcPr>
        <w:p w14:paraId="67C65E65" w14:textId="77777777" w:rsidR="00FC123B" w:rsidRDefault="00FC123B" w:rsidP="00FC123B">
          <w:pPr>
            <w:pStyle w:val="Hlavika"/>
            <w:rPr>
              <w:rFonts w:ascii="Bookman Old Style" w:hAnsi="Bookman Old Style" w:cs="Tahoma"/>
            </w:rPr>
          </w:pPr>
        </w:p>
      </w:tc>
      <w:tc>
        <w:tcPr>
          <w:tcW w:w="3396" w:type="dxa"/>
          <w:tcBorders>
            <w:top w:val="nil"/>
            <w:left w:val="nil"/>
            <w:bottom w:val="single" w:sz="4" w:space="0" w:color="auto"/>
            <w:right w:val="nil"/>
          </w:tcBorders>
        </w:tcPr>
        <w:p w14:paraId="402047C5" w14:textId="77777777" w:rsidR="00FC123B" w:rsidRDefault="00FC123B" w:rsidP="00FC123B">
          <w:pPr>
            <w:pStyle w:val="Hlavika"/>
          </w:pPr>
        </w:p>
        <w:p w14:paraId="316E2CCE" w14:textId="77777777" w:rsidR="00FC123B" w:rsidRDefault="00FC123B" w:rsidP="00FC123B">
          <w:pPr>
            <w:pStyle w:val="Hlavika"/>
            <w:jc w:val="right"/>
            <w:rPr>
              <w:b/>
              <w:sz w:val="20"/>
            </w:rPr>
          </w:pPr>
          <w:r>
            <w:rPr>
              <w:b/>
              <w:sz w:val="20"/>
            </w:rPr>
            <w:t>Hraničná 12</w:t>
          </w:r>
        </w:p>
        <w:p w14:paraId="6AB9A550" w14:textId="77777777" w:rsidR="00FC123B" w:rsidRDefault="00FC123B" w:rsidP="00FC123B">
          <w:pPr>
            <w:pStyle w:val="Hlavika"/>
            <w:jc w:val="right"/>
            <w:rPr>
              <w:b/>
              <w:sz w:val="20"/>
            </w:rPr>
          </w:pPr>
          <w:r>
            <w:rPr>
              <w:b/>
              <w:sz w:val="20"/>
            </w:rPr>
            <w:t>815 26 Bratislava</w:t>
          </w:r>
        </w:p>
        <w:p w14:paraId="6F07DD07" w14:textId="77777777" w:rsidR="00FC123B" w:rsidRDefault="00FC123B" w:rsidP="00FC123B">
          <w:pPr>
            <w:pStyle w:val="Hlavika"/>
            <w:jc w:val="right"/>
          </w:pPr>
        </w:p>
      </w:tc>
    </w:tr>
  </w:tbl>
  <w:p w14:paraId="636FB169" w14:textId="77777777" w:rsidR="00FC123B" w:rsidRDefault="00FC123B" w:rsidP="00FC123B">
    <w:pPr>
      <w:pStyle w:val="Hlavika"/>
    </w:pP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BA0"/>
    <w:rsid w:val="000446D8"/>
    <w:rsid w:val="00092FEE"/>
    <w:rsid w:val="000B049C"/>
    <w:rsid w:val="000E431E"/>
    <w:rsid w:val="001C07C4"/>
    <w:rsid w:val="001C368E"/>
    <w:rsid w:val="00251EBD"/>
    <w:rsid w:val="00254BE6"/>
    <w:rsid w:val="003D7BA0"/>
    <w:rsid w:val="00543B81"/>
    <w:rsid w:val="005E1819"/>
    <w:rsid w:val="00657482"/>
    <w:rsid w:val="00672310"/>
    <w:rsid w:val="00700C5E"/>
    <w:rsid w:val="00716815"/>
    <w:rsid w:val="00730A1D"/>
    <w:rsid w:val="007C28AB"/>
    <w:rsid w:val="00810413"/>
    <w:rsid w:val="008D5D6E"/>
    <w:rsid w:val="00A045FC"/>
    <w:rsid w:val="00A13F06"/>
    <w:rsid w:val="00A54DF7"/>
    <w:rsid w:val="00AC1141"/>
    <w:rsid w:val="00AC499C"/>
    <w:rsid w:val="00B12FBA"/>
    <w:rsid w:val="00BE10D6"/>
    <w:rsid w:val="00C81C9C"/>
    <w:rsid w:val="00C92586"/>
    <w:rsid w:val="00DE31A2"/>
    <w:rsid w:val="00EB31F6"/>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D1ACE-9C8C-419A-AB26-1239962E3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1028</Words>
  <Characters>5861</Characters>
  <Application>Microsoft Office Word</Application>
  <DocSecurity>0</DocSecurity>
  <Lines>48</Lines>
  <Paragraphs>13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Stachová Miroslava</cp:lastModifiedBy>
  <cp:revision>5</cp:revision>
  <cp:lastPrinted>2018-11-12T07:25:00Z</cp:lastPrinted>
  <dcterms:created xsi:type="dcterms:W3CDTF">2019-06-17T08:35:00Z</dcterms:created>
  <dcterms:modified xsi:type="dcterms:W3CDTF">2021-05-20T13:46:00Z</dcterms:modified>
</cp:coreProperties>
</file>