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B1003E" w14:textId="73998D84" w:rsidR="001C7B27" w:rsidRPr="00FF3978" w:rsidRDefault="004B3826" w:rsidP="00A13786">
      <w:pPr>
        <w:tabs>
          <w:tab w:val="left" w:pos="3345"/>
        </w:tabs>
        <w:spacing w:before="0" w:after="200"/>
        <w:jc w:val="left"/>
        <w:rPr>
          <w:rFonts w:asciiTheme="majorHAnsi" w:hAnsiTheme="majorHAnsi" w:cstheme="majorHAnsi"/>
          <w:szCs w:val="22"/>
          <w:lang w:eastAsia="en-US"/>
        </w:rPr>
      </w:pPr>
      <w:r w:rsidRPr="00FF3978">
        <w:rPr>
          <w:rFonts w:asciiTheme="majorHAnsi" w:hAnsiTheme="majorHAnsi" w:cstheme="majorHAnsi"/>
          <w:noProof/>
        </w:rPr>
        <w:drawing>
          <wp:anchor distT="0" distB="0" distL="114300" distR="114300" simplePos="0" relativeHeight="251663360" behindDoc="0" locked="0" layoutInCell="1" allowOverlap="1" wp14:anchorId="3E46C9CD" wp14:editId="3CB8A5A0">
            <wp:simplePos x="0" y="0"/>
            <wp:positionH relativeFrom="column">
              <wp:posOffset>2272245</wp:posOffset>
            </wp:positionH>
            <wp:positionV relativeFrom="paragraph">
              <wp:posOffset>273</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3978">
        <w:rPr>
          <w:rFonts w:asciiTheme="majorHAnsi" w:hAnsiTheme="majorHAnsi" w:cstheme="majorHAnsi"/>
          <w:noProof/>
        </w:rPr>
        <mc:AlternateContent>
          <mc:Choice Requires="wps">
            <w:drawing>
              <wp:anchor distT="0" distB="0" distL="114300" distR="114300" simplePos="0" relativeHeight="251547136" behindDoc="0" locked="0" layoutInCell="1" allowOverlap="1" wp14:anchorId="12B6B109" wp14:editId="05B26BCF">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F4CAA2" w14:textId="77777777" w:rsidR="001723A9" w:rsidRDefault="001723A9" w:rsidP="001C7B27">
                            <w:pPr>
                              <w:pStyle w:val="Hlavika"/>
                              <w:jc w:val="center"/>
                              <w:rPr>
                                <w:color w:val="000000"/>
                                <w:sz w:val="15"/>
                                <w:szCs w:val="15"/>
                              </w:rPr>
                            </w:pPr>
                          </w:p>
                          <w:p w14:paraId="0C0E7E46" w14:textId="77777777" w:rsidR="001723A9" w:rsidRDefault="001723A9" w:rsidP="001C7B27">
                            <w:pPr>
                              <w:pStyle w:val="Hlavika"/>
                              <w:jc w:val="center"/>
                              <w:rPr>
                                <w:color w:val="000000"/>
                                <w:sz w:val="15"/>
                                <w:szCs w:val="15"/>
                              </w:rPr>
                            </w:pPr>
                          </w:p>
                          <w:p w14:paraId="230EF99B" w14:textId="77777777" w:rsidR="001723A9" w:rsidRPr="002B7591" w:rsidRDefault="001723A9"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B6B109"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F9Xgw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Ay&#10;MF9XgwIAAAkFAAAOAAAAAAAAAAAAAAAAAC4CAABkcnMvZTJvRG9jLnhtbFBLAQItABQABgAIAAAA&#10;IQBCEvvd4AAAAAoBAAAPAAAAAAAAAAAAAAAAAN0EAABkcnMvZG93bnJldi54bWxQSwUGAAAAAAQA&#10;BADzAAAA6gUAAAAA&#10;" stroked="f">
                <v:textbox>
                  <w:txbxContent>
                    <w:p w14:paraId="2AF4CAA2" w14:textId="77777777" w:rsidR="001723A9" w:rsidRDefault="001723A9" w:rsidP="001C7B27">
                      <w:pPr>
                        <w:pStyle w:val="Hlavika"/>
                        <w:jc w:val="center"/>
                        <w:rPr>
                          <w:color w:val="000000"/>
                          <w:sz w:val="15"/>
                          <w:szCs w:val="15"/>
                        </w:rPr>
                      </w:pPr>
                    </w:p>
                    <w:p w14:paraId="0C0E7E46" w14:textId="77777777" w:rsidR="001723A9" w:rsidRDefault="001723A9" w:rsidP="001C7B27">
                      <w:pPr>
                        <w:pStyle w:val="Hlavika"/>
                        <w:jc w:val="center"/>
                        <w:rPr>
                          <w:color w:val="000000"/>
                          <w:sz w:val="15"/>
                          <w:szCs w:val="15"/>
                        </w:rPr>
                      </w:pPr>
                    </w:p>
                    <w:p w14:paraId="230EF99B" w14:textId="77777777" w:rsidR="001723A9" w:rsidRPr="002B7591" w:rsidRDefault="001723A9" w:rsidP="00033E67">
                      <w:pPr>
                        <w:pStyle w:val="Hlavika"/>
                        <w:jc w:val="center"/>
                        <w:rPr>
                          <w:sz w:val="20"/>
                        </w:rPr>
                      </w:pPr>
                    </w:p>
                  </w:txbxContent>
                </v:textbox>
              </v:rect>
            </w:pict>
          </mc:Fallback>
        </mc:AlternateContent>
      </w:r>
      <w:r w:rsidR="001C7B27" w:rsidRPr="00FF3978">
        <w:rPr>
          <w:rFonts w:asciiTheme="majorHAnsi" w:hAnsiTheme="majorHAnsi" w:cstheme="majorHAnsi"/>
          <w:szCs w:val="22"/>
          <w:lang w:eastAsia="en-US"/>
        </w:rPr>
        <w:t xml:space="preserve">                </w:t>
      </w:r>
      <w:r w:rsidR="001C7B27" w:rsidRPr="00FF3978">
        <w:rPr>
          <w:rFonts w:asciiTheme="majorHAnsi" w:hAnsiTheme="majorHAnsi" w:cstheme="majorHAnsi"/>
          <w:szCs w:val="22"/>
          <w:lang w:eastAsia="en-US"/>
        </w:rPr>
        <w:tab/>
      </w:r>
    </w:p>
    <w:p w14:paraId="4E630D95" w14:textId="77777777" w:rsidR="003C1D0E" w:rsidRPr="00FF3978" w:rsidRDefault="003C1D0E" w:rsidP="00192399">
      <w:pPr>
        <w:pStyle w:val="Hlavika"/>
        <w:jc w:val="center"/>
        <w:rPr>
          <w:rFonts w:asciiTheme="majorHAnsi" w:hAnsiTheme="majorHAnsi" w:cstheme="majorHAnsi"/>
          <w:b/>
          <w:color w:val="000000"/>
          <w:sz w:val="22"/>
          <w:szCs w:val="22"/>
        </w:rPr>
      </w:pPr>
    </w:p>
    <w:p w14:paraId="2C3BAD47" w14:textId="77777777" w:rsidR="00ED283E" w:rsidRDefault="00ED283E" w:rsidP="00192399">
      <w:pPr>
        <w:pStyle w:val="Hlavika"/>
        <w:jc w:val="center"/>
        <w:rPr>
          <w:rFonts w:asciiTheme="majorHAnsi" w:hAnsiTheme="majorHAnsi" w:cstheme="majorHAnsi"/>
          <w:b/>
          <w:color w:val="000000"/>
          <w:sz w:val="22"/>
          <w:szCs w:val="22"/>
        </w:rPr>
      </w:pPr>
    </w:p>
    <w:p w14:paraId="35ECE520" w14:textId="77777777" w:rsidR="00ED283E" w:rsidRDefault="00ED283E" w:rsidP="00192399">
      <w:pPr>
        <w:pStyle w:val="Hlavika"/>
        <w:jc w:val="center"/>
        <w:rPr>
          <w:rFonts w:asciiTheme="majorHAnsi" w:hAnsiTheme="majorHAnsi" w:cstheme="majorHAnsi"/>
          <w:b/>
          <w:color w:val="000000"/>
          <w:sz w:val="22"/>
          <w:szCs w:val="22"/>
        </w:rPr>
      </w:pPr>
    </w:p>
    <w:p w14:paraId="490CFCC6" w14:textId="290B69F7" w:rsidR="00192399" w:rsidRPr="00FF3978" w:rsidRDefault="00192399" w:rsidP="00192399">
      <w:pPr>
        <w:pStyle w:val="Hlavika"/>
        <w:jc w:val="center"/>
        <w:rPr>
          <w:rFonts w:asciiTheme="majorHAnsi" w:hAnsiTheme="majorHAnsi" w:cstheme="majorHAnsi"/>
          <w:b/>
          <w:color w:val="000000"/>
          <w:sz w:val="22"/>
          <w:szCs w:val="22"/>
        </w:rPr>
      </w:pPr>
      <w:r w:rsidRPr="00FF3978">
        <w:rPr>
          <w:rFonts w:asciiTheme="majorHAnsi" w:hAnsiTheme="majorHAnsi" w:cstheme="majorHAnsi"/>
          <w:b/>
          <w:color w:val="000000"/>
          <w:sz w:val="22"/>
          <w:szCs w:val="22"/>
        </w:rPr>
        <w:t>Európsky poľnohospodársky fond pre rozvoj vidieka : Európa investuje do vidieckych oblastí</w:t>
      </w:r>
    </w:p>
    <w:p w14:paraId="124A0423" w14:textId="77777777" w:rsidR="001C7B27" w:rsidRPr="00FF3978" w:rsidRDefault="001C7B27" w:rsidP="00A13786">
      <w:pPr>
        <w:tabs>
          <w:tab w:val="left" w:pos="3345"/>
        </w:tabs>
        <w:spacing w:before="0" w:after="200"/>
        <w:jc w:val="left"/>
        <w:rPr>
          <w:rFonts w:asciiTheme="majorHAnsi" w:hAnsiTheme="majorHAnsi" w:cstheme="majorHAnsi"/>
          <w:szCs w:val="22"/>
          <w:lang w:eastAsia="en-US"/>
        </w:rPr>
      </w:pPr>
    </w:p>
    <w:p w14:paraId="3C8D5BC7" w14:textId="77777777" w:rsidR="00A13786" w:rsidRPr="00FF3978" w:rsidRDefault="006761DA" w:rsidP="00A13786">
      <w:pPr>
        <w:tabs>
          <w:tab w:val="left" w:pos="3345"/>
        </w:tabs>
        <w:spacing w:before="0" w:after="200"/>
        <w:jc w:val="left"/>
        <w:rPr>
          <w:rFonts w:asciiTheme="majorHAnsi" w:hAnsiTheme="majorHAnsi" w:cstheme="majorHAnsi"/>
          <w:szCs w:val="22"/>
          <w:highlight w:val="yellow"/>
          <w:lang w:eastAsia="en-US"/>
        </w:rPr>
      </w:pPr>
      <w:r w:rsidRPr="00FF3978">
        <w:rPr>
          <w:rFonts w:asciiTheme="majorHAnsi" w:hAnsiTheme="majorHAnsi" w:cstheme="majorHAnsi"/>
          <w:noProof/>
          <w:sz w:val="22"/>
          <w:szCs w:val="22"/>
        </w:rPr>
        <w:drawing>
          <wp:inline distT="0" distB="0" distL="0" distR="0" wp14:anchorId="28DE86E5" wp14:editId="7BE9B67C">
            <wp:extent cx="211455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14550" cy="876300"/>
                    </a:xfrm>
                    <a:prstGeom prst="rect">
                      <a:avLst/>
                    </a:prstGeom>
                    <a:noFill/>
                    <a:ln>
                      <a:noFill/>
                    </a:ln>
                  </pic:spPr>
                </pic:pic>
              </a:graphicData>
            </a:graphic>
          </wp:inline>
        </w:drawing>
      </w:r>
      <w:r w:rsidR="00874E78" w:rsidRPr="00FF3978">
        <w:rPr>
          <w:rFonts w:asciiTheme="majorHAnsi" w:hAnsiTheme="majorHAnsi" w:cstheme="majorHAnsi"/>
          <w:szCs w:val="22"/>
          <w:lang w:eastAsia="en-US"/>
        </w:rPr>
        <w:t xml:space="preserve">      </w:t>
      </w:r>
      <w:r w:rsidR="004803CB" w:rsidRPr="00FF3978">
        <w:rPr>
          <w:rFonts w:asciiTheme="majorHAnsi" w:hAnsiTheme="majorHAnsi" w:cstheme="majorHAnsi"/>
          <w:szCs w:val="22"/>
          <w:lang w:eastAsia="en-US"/>
        </w:rPr>
        <w:t xml:space="preserve">       </w:t>
      </w:r>
      <w:r w:rsidR="00874E78" w:rsidRPr="00FF3978">
        <w:rPr>
          <w:rFonts w:asciiTheme="majorHAnsi" w:hAnsiTheme="majorHAnsi" w:cstheme="majorHAnsi"/>
          <w:szCs w:val="22"/>
          <w:lang w:eastAsia="en-US"/>
        </w:rPr>
        <w:t xml:space="preserve">          </w:t>
      </w:r>
      <w:r w:rsidRPr="00FF3978">
        <w:rPr>
          <w:rFonts w:asciiTheme="majorHAnsi" w:hAnsiTheme="majorHAnsi" w:cstheme="majorHAnsi"/>
          <w:noProof/>
          <w:color w:val="000000"/>
          <w:w w:val="66"/>
        </w:rPr>
        <w:drawing>
          <wp:inline distT="0" distB="0" distL="0" distR="0" wp14:anchorId="500AB532" wp14:editId="45D62CA2">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14:paraId="1606A974" w14:textId="77777777" w:rsidR="00A13786" w:rsidRPr="00FF3978" w:rsidRDefault="003C1D0E" w:rsidP="00A13786">
      <w:pPr>
        <w:tabs>
          <w:tab w:val="left" w:pos="3345"/>
        </w:tabs>
        <w:spacing w:before="0" w:after="200"/>
        <w:jc w:val="left"/>
        <w:rPr>
          <w:rFonts w:asciiTheme="majorHAnsi" w:hAnsiTheme="majorHAnsi" w:cstheme="majorHAnsi"/>
          <w:szCs w:val="22"/>
          <w:highlight w:val="yellow"/>
          <w:lang w:eastAsia="en-US"/>
        </w:rPr>
      </w:pPr>
      <w:r w:rsidRPr="00FF3978">
        <w:rPr>
          <w:rFonts w:asciiTheme="majorHAnsi" w:hAnsiTheme="majorHAnsi" w:cstheme="majorHAnsi"/>
          <w:noProof/>
        </w:rPr>
        <mc:AlternateContent>
          <mc:Choice Requires="wps">
            <w:drawing>
              <wp:anchor distT="0" distB="0" distL="114300" distR="114300" simplePos="0" relativeHeight="251542016" behindDoc="0" locked="0" layoutInCell="1" allowOverlap="1" wp14:anchorId="447B2B27" wp14:editId="44334B03">
                <wp:simplePos x="0" y="0"/>
                <wp:positionH relativeFrom="column">
                  <wp:posOffset>8360</wp:posOffset>
                </wp:positionH>
                <wp:positionV relativeFrom="paragraph">
                  <wp:posOffset>283096</wp:posOffset>
                </wp:positionV>
                <wp:extent cx="5550535" cy="886351"/>
                <wp:effectExtent l="0" t="0" r="0" b="9525"/>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8863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DC9518" w14:textId="77777777" w:rsidR="001723A9" w:rsidRPr="00FF3978" w:rsidRDefault="001723A9"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Príručka pre žiadateľa</w:t>
                            </w:r>
                          </w:p>
                          <w:p w14:paraId="0E50956F" w14:textId="77777777" w:rsidR="001723A9" w:rsidRPr="00FF3978" w:rsidRDefault="001723A9"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o poskytnutie nenávratného finančného príspevku</w:t>
                            </w:r>
                          </w:p>
                          <w:p w14:paraId="44818363" w14:textId="2334D92E" w:rsidR="001723A9" w:rsidRPr="00494F0B" w:rsidRDefault="001723A9" w:rsidP="000B5924">
                            <w:pPr>
                              <w:spacing w:before="0"/>
                              <w:jc w:val="center"/>
                              <w:rPr>
                                <w:b/>
                                <w:sz w:val="32"/>
                                <w:szCs w:val="32"/>
                                <w:lang w:eastAsia="en-US"/>
                              </w:rPr>
                            </w:pPr>
                            <w:r w:rsidRPr="00FF3978">
                              <w:rPr>
                                <w:rFonts w:asciiTheme="majorHAnsi" w:hAnsiTheme="majorHAnsi" w:cstheme="majorHAnsi"/>
                                <w:b/>
                                <w:sz w:val="32"/>
                                <w:szCs w:val="32"/>
                                <w:lang w:eastAsia="en-US"/>
                              </w:rPr>
                              <w:t>z Programu rozvoja vidieka SR 2014 – 20</w:t>
                            </w:r>
                            <w:r w:rsidRPr="00701723">
                              <w:rPr>
                                <w:rFonts w:asciiTheme="majorHAnsi" w:hAnsiTheme="majorHAnsi" w:cstheme="majorHAnsi"/>
                                <w:b/>
                                <w:sz w:val="32"/>
                                <w:szCs w:val="32"/>
                                <w:lang w:eastAsia="en-US"/>
                              </w:rPr>
                              <w:t>2</w:t>
                            </w:r>
                            <w:r>
                              <w:rPr>
                                <w:rFonts w:asciiTheme="majorHAnsi" w:hAnsiTheme="majorHAnsi" w:cstheme="majorHAnsi"/>
                                <w:b/>
                                <w:sz w:val="32"/>
                                <w:szCs w:val="32"/>
                                <w:lang w:eastAsia="en-US"/>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7B2B27" id="Rectangle 5" o:spid="_x0000_s1027" style="position:absolute;margin-left:.65pt;margin-top:22.3pt;width:437.05pt;height:69.8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" stroked="f">
                <v:textbox>
                  <w:txbxContent>
                    <w:p w14:paraId="29DC9518" w14:textId="77777777" w:rsidR="001723A9" w:rsidRPr="00FF3978" w:rsidRDefault="001723A9"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Príručka pre žiadateľa</w:t>
                      </w:r>
                    </w:p>
                    <w:p w14:paraId="0E50956F" w14:textId="77777777" w:rsidR="001723A9" w:rsidRPr="00FF3978" w:rsidRDefault="001723A9" w:rsidP="000B5924">
                      <w:pPr>
                        <w:spacing w:before="0"/>
                        <w:jc w:val="center"/>
                        <w:rPr>
                          <w:rFonts w:asciiTheme="majorHAnsi" w:hAnsiTheme="majorHAnsi" w:cstheme="majorHAnsi"/>
                          <w:b/>
                          <w:sz w:val="32"/>
                          <w:szCs w:val="32"/>
                          <w:lang w:eastAsia="en-US"/>
                        </w:rPr>
                      </w:pPr>
                      <w:r w:rsidRPr="00FF3978">
                        <w:rPr>
                          <w:rFonts w:asciiTheme="majorHAnsi" w:hAnsiTheme="majorHAnsi" w:cstheme="majorHAnsi"/>
                          <w:b/>
                          <w:sz w:val="32"/>
                          <w:szCs w:val="32"/>
                          <w:lang w:eastAsia="en-US"/>
                        </w:rPr>
                        <w:t>o poskytnutie nenávratného finančného príspevku</w:t>
                      </w:r>
                    </w:p>
                    <w:p w14:paraId="44818363" w14:textId="2334D92E" w:rsidR="001723A9" w:rsidRPr="00494F0B" w:rsidRDefault="001723A9" w:rsidP="000B5924">
                      <w:pPr>
                        <w:spacing w:before="0"/>
                        <w:jc w:val="center"/>
                        <w:rPr>
                          <w:b/>
                          <w:sz w:val="32"/>
                          <w:szCs w:val="32"/>
                          <w:lang w:eastAsia="en-US"/>
                        </w:rPr>
                      </w:pPr>
                      <w:r w:rsidRPr="00FF3978">
                        <w:rPr>
                          <w:rFonts w:asciiTheme="majorHAnsi" w:hAnsiTheme="majorHAnsi" w:cstheme="majorHAnsi"/>
                          <w:b/>
                          <w:sz w:val="32"/>
                          <w:szCs w:val="32"/>
                          <w:lang w:eastAsia="en-US"/>
                        </w:rPr>
                        <w:t>z Programu rozvoja vidieka SR 2014 – 20</w:t>
                      </w:r>
                      <w:r w:rsidRPr="00701723">
                        <w:rPr>
                          <w:rFonts w:asciiTheme="majorHAnsi" w:hAnsiTheme="majorHAnsi" w:cstheme="majorHAnsi"/>
                          <w:b/>
                          <w:sz w:val="32"/>
                          <w:szCs w:val="32"/>
                          <w:lang w:eastAsia="en-US"/>
                        </w:rPr>
                        <w:t>2</w:t>
                      </w:r>
                      <w:r>
                        <w:rPr>
                          <w:rFonts w:asciiTheme="majorHAnsi" w:hAnsiTheme="majorHAnsi" w:cstheme="majorHAnsi"/>
                          <w:b/>
                          <w:sz w:val="32"/>
                          <w:szCs w:val="32"/>
                          <w:lang w:eastAsia="en-US"/>
                        </w:rPr>
                        <w:t>2</w:t>
                      </w:r>
                    </w:p>
                  </w:txbxContent>
                </v:textbox>
              </v:rect>
            </w:pict>
          </mc:Fallback>
        </mc:AlternateContent>
      </w:r>
      <w:r w:rsidR="0072524D" w:rsidRPr="00FF3978">
        <w:rPr>
          <w:rFonts w:asciiTheme="majorHAnsi" w:hAnsiTheme="majorHAnsi" w:cstheme="majorHAnsi"/>
          <w:szCs w:val="22"/>
          <w:lang w:eastAsia="en-US"/>
        </w:rPr>
        <w:t xml:space="preserve">     </w:t>
      </w:r>
      <w:r w:rsidR="00554C23" w:rsidRPr="00FF3978">
        <w:rPr>
          <w:rFonts w:asciiTheme="majorHAnsi" w:hAnsiTheme="majorHAnsi" w:cstheme="majorHAnsi"/>
          <w:szCs w:val="22"/>
          <w:lang w:eastAsia="en-US"/>
        </w:rPr>
        <w:tab/>
      </w:r>
    </w:p>
    <w:p w14:paraId="189F778C" w14:textId="77777777" w:rsidR="00A13786" w:rsidRPr="00FF3978" w:rsidRDefault="00A13786" w:rsidP="00A13786">
      <w:pPr>
        <w:tabs>
          <w:tab w:val="left" w:pos="3345"/>
        </w:tabs>
        <w:spacing w:before="0" w:after="200"/>
        <w:jc w:val="left"/>
        <w:rPr>
          <w:rFonts w:asciiTheme="majorHAnsi" w:hAnsiTheme="majorHAnsi" w:cstheme="majorHAnsi"/>
          <w:szCs w:val="22"/>
          <w:highlight w:val="yellow"/>
          <w:lang w:eastAsia="en-US"/>
        </w:rPr>
      </w:pPr>
    </w:p>
    <w:p w14:paraId="38B9F660" w14:textId="77777777" w:rsidR="004419B4" w:rsidRPr="00FF3978" w:rsidRDefault="004B3826" w:rsidP="0032129A">
      <w:pPr>
        <w:tabs>
          <w:tab w:val="right" w:pos="9070"/>
        </w:tabs>
        <w:spacing w:before="0" w:after="200"/>
        <w:jc w:val="left"/>
        <w:rPr>
          <w:rFonts w:asciiTheme="majorHAnsi" w:hAnsiTheme="majorHAnsi" w:cstheme="majorHAnsi"/>
          <w:szCs w:val="22"/>
          <w:highlight w:val="yellow"/>
          <w:lang w:eastAsia="en-US"/>
        </w:rPr>
      </w:pPr>
      <w:r w:rsidRPr="00FF3978">
        <w:rPr>
          <w:rFonts w:asciiTheme="majorHAnsi" w:hAnsiTheme="majorHAnsi" w:cstheme="majorHAnsi"/>
          <w:noProof/>
        </w:rPr>
        <mc:AlternateContent>
          <mc:Choice Requires="wps">
            <w:drawing>
              <wp:anchor distT="0" distB="0" distL="114300" distR="114300" simplePos="0" relativeHeight="251540992" behindDoc="0" locked="0" layoutInCell="1" allowOverlap="1" wp14:anchorId="7ED195BE" wp14:editId="496A8A3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58AA77" w14:textId="77777777" w:rsidR="001723A9" w:rsidRPr="004A0563" w:rsidRDefault="001723A9"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D195BE"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7EMhgIAAA8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CO&#10;d7EMhgIAAA8FAAAOAAAAAAAAAAAAAAAAAC4CAABkcnMvZTJvRG9jLnhtbFBLAQItABQABgAIAAAA&#10;IQBeR6eo3QAAAAkBAAAPAAAAAAAAAAAAAAAAAOAEAABkcnMvZG93bnJldi54bWxQSwUGAAAAAAQA&#10;BADzAAAA6gUAAAAA&#10;" stroked="f">
                <v:textbox>
                  <w:txbxContent>
                    <w:p w14:paraId="3658AA77" w14:textId="77777777" w:rsidR="001723A9" w:rsidRPr="004A0563" w:rsidRDefault="001723A9" w:rsidP="00C16B78">
                      <w:pPr>
                        <w:spacing w:before="0"/>
                        <w:rPr>
                          <w:b/>
                          <w:sz w:val="28"/>
                          <w:szCs w:val="28"/>
                          <w:lang w:eastAsia="en-US"/>
                        </w:rPr>
                      </w:pPr>
                    </w:p>
                  </w:txbxContent>
                </v:textbox>
              </v:rect>
            </w:pict>
          </mc:Fallback>
        </mc:AlternateContent>
      </w:r>
    </w:p>
    <w:p w14:paraId="512D8369" w14:textId="77777777" w:rsidR="00010F5B" w:rsidRPr="00FF3978" w:rsidRDefault="004B3826" w:rsidP="001C4543">
      <w:pPr>
        <w:spacing w:before="0" w:after="200"/>
        <w:jc w:val="left"/>
        <w:rPr>
          <w:rFonts w:asciiTheme="majorHAnsi" w:hAnsiTheme="majorHAnsi" w:cstheme="majorHAnsi"/>
          <w:szCs w:val="22"/>
          <w:highlight w:val="yellow"/>
          <w:lang w:eastAsia="en-US"/>
        </w:rPr>
      </w:pPr>
      <w:r w:rsidRPr="00FF3978">
        <w:rPr>
          <w:rFonts w:asciiTheme="majorHAnsi" w:hAnsiTheme="majorHAnsi" w:cstheme="majorHAnsi"/>
          <w:noProof/>
        </w:rPr>
        <mc:AlternateContent>
          <mc:Choice Requires="wps">
            <w:drawing>
              <wp:anchor distT="0" distB="0" distL="114300" distR="114300" simplePos="0" relativeHeight="251543040" behindDoc="0" locked="0" layoutInCell="1" allowOverlap="1" wp14:anchorId="1744507F" wp14:editId="32D0D1AF">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801D0D" w14:textId="77777777" w:rsidR="001723A9" w:rsidRDefault="001723A9"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44507F"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" stroked="f">
                <v:textbox>
                  <w:txbxContent>
                    <w:p w14:paraId="76801D0D" w14:textId="77777777" w:rsidR="001723A9" w:rsidRDefault="001723A9" w:rsidP="000B5924">
                      <w:pPr>
                        <w:spacing w:before="0" w:after="200"/>
                        <w:jc w:val="left"/>
                        <w:rPr>
                          <w:szCs w:val="22"/>
                          <w:lang w:eastAsia="en-US"/>
                        </w:rPr>
                      </w:pPr>
                    </w:p>
                  </w:txbxContent>
                </v:textbox>
              </v:rect>
            </w:pict>
          </mc:Fallback>
        </mc:AlternateContent>
      </w:r>
    </w:p>
    <w:p w14:paraId="5A17385F" w14:textId="77777777" w:rsidR="00010F5B" w:rsidRPr="00FF3978" w:rsidRDefault="004B3826" w:rsidP="00C16B78">
      <w:pPr>
        <w:spacing w:before="0" w:after="200"/>
        <w:rPr>
          <w:rFonts w:asciiTheme="majorHAnsi" w:hAnsiTheme="majorHAnsi" w:cstheme="majorHAnsi"/>
          <w:szCs w:val="22"/>
          <w:highlight w:val="yellow"/>
          <w:lang w:eastAsia="en-US"/>
        </w:rPr>
      </w:pPr>
      <w:r w:rsidRPr="00FF3978">
        <w:rPr>
          <w:rFonts w:asciiTheme="majorHAnsi" w:hAnsiTheme="majorHAnsi" w:cstheme="majorHAnsi"/>
          <w:noProof/>
        </w:rPr>
        <mc:AlternateContent>
          <mc:Choice Requires="wps">
            <w:drawing>
              <wp:anchor distT="0" distB="0" distL="114300" distR="114300" simplePos="0" relativeHeight="251544064" behindDoc="0" locked="0" layoutInCell="1" allowOverlap="1" wp14:anchorId="1008ED3C" wp14:editId="4181D54A">
                <wp:simplePos x="0" y="0"/>
                <wp:positionH relativeFrom="column">
                  <wp:posOffset>83185</wp:posOffset>
                </wp:positionH>
                <wp:positionV relativeFrom="paragraph">
                  <wp:posOffset>62230</wp:posOffset>
                </wp:positionV>
                <wp:extent cx="5639435" cy="65151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1D634A" w14:textId="3D7C719C" w:rsidR="001723A9" w:rsidRPr="00FF3978" w:rsidRDefault="001723A9"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Verzia 0</w:t>
                            </w:r>
                            <w:r>
                              <w:rPr>
                                <w:rFonts w:asciiTheme="majorHAnsi" w:hAnsiTheme="majorHAnsi" w:cstheme="majorHAnsi"/>
                                <w:b/>
                                <w:szCs w:val="22"/>
                                <w:lang w:eastAsia="en-US"/>
                              </w:rPr>
                              <w:t>6</w:t>
                            </w:r>
                          </w:p>
                          <w:p w14:paraId="6D770278" w14:textId="48880485" w:rsidR="001723A9" w:rsidRPr="00FF3978" w:rsidRDefault="001723A9"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 xml:space="preserve">Účinnosť od: </w:t>
                            </w:r>
                            <w:r w:rsidR="00ED283E">
                              <w:rPr>
                                <w:rFonts w:asciiTheme="majorHAnsi" w:hAnsiTheme="majorHAnsi" w:cstheme="majorHAnsi"/>
                                <w:b/>
                                <w:szCs w:val="22"/>
                                <w:lang w:eastAsia="en-US"/>
                              </w:rPr>
                              <w:t>26</w:t>
                            </w:r>
                            <w:r w:rsidRPr="00701723">
                              <w:rPr>
                                <w:rFonts w:asciiTheme="majorHAnsi" w:hAnsiTheme="majorHAnsi" w:cstheme="majorHAnsi"/>
                                <w:b/>
                                <w:szCs w:val="22"/>
                                <w:lang w:eastAsia="en-US"/>
                              </w:rPr>
                              <w:t>.1</w:t>
                            </w:r>
                            <w:r w:rsidR="00ED283E">
                              <w:rPr>
                                <w:rFonts w:asciiTheme="majorHAnsi" w:hAnsiTheme="majorHAnsi" w:cstheme="majorHAnsi"/>
                                <w:b/>
                                <w:szCs w:val="22"/>
                                <w:lang w:eastAsia="en-US"/>
                              </w:rPr>
                              <w:t>1</w:t>
                            </w:r>
                            <w:r w:rsidRPr="00701723">
                              <w:rPr>
                                <w:rFonts w:asciiTheme="majorHAnsi" w:hAnsiTheme="majorHAnsi" w:cstheme="majorHAnsi"/>
                                <w:b/>
                                <w:szCs w:val="22"/>
                                <w:lang w:eastAsia="en-US"/>
                              </w:rPr>
                              <w:t>.20</w:t>
                            </w:r>
                            <w:r>
                              <w:rPr>
                                <w:rFonts w:asciiTheme="majorHAnsi" w:hAnsiTheme="majorHAnsi" w:cstheme="majorHAnsi"/>
                                <w:b/>
                                <w:szCs w:val="22"/>
                                <w:lang w:eastAsia="en-US"/>
                              </w:rPr>
                              <w:t>2</w:t>
                            </w:r>
                            <w:r w:rsidRPr="00701723">
                              <w:rPr>
                                <w:rFonts w:asciiTheme="majorHAnsi" w:hAnsiTheme="majorHAnsi" w:cstheme="majorHAnsi"/>
                                <w:b/>
                                <w:szCs w:val="22"/>
                                <w:lang w:eastAsia="en-U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08ED3C"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t&#10;lmEShwIAAA8FAAAOAAAAAAAAAAAAAAAAAC4CAABkcnMvZTJvRG9jLnhtbFBLAQItABQABgAIAAAA&#10;IQAO1JR23AAAAAgBAAAPAAAAAAAAAAAAAAAAAOEEAABkcnMvZG93bnJldi54bWxQSwUGAAAAAAQA&#10;BADzAAAA6gUAAAAA&#10;" stroked="f">
                <v:textbox>
                  <w:txbxContent>
                    <w:p w14:paraId="671D634A" w14:textId="3D7C719C" w:rsidR="001723A9" w:rsidRPr="00FF3978" w:rsidRDefault="001723A9"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Verzia 0</w:t>
                      </w:r>
                      <w:r>
                        <w:rPr>
                          <w:rFonts w:asciiTheme="majorHAnsi" w:hAnsiTheme="majorHAnsi" w:cstheme="majorHAnsi"/>
                          <w:b/>
                          <w:szCs w:val="22"/>
                          <w:lang w:eastAsia="en-US"/>
                        </w:rPr>
                        <w:t>6</w:t>
                      </w:r>
                    </w:p>
                    <w:p w14:paraId="6D770278" w14:textId="48880485" w:rsidR="001723A9" w:rsidRPr="00FF3978" w:rsidRDefault="001723A9" w:rsidP="00C16B78">
                      <w:pPr>
                        <w:spacing w:before="0" w:after="200"/>
                        <w:jc w:val="left"/>
                        <w:rPr>
                          <w:rFonts w:asciiTheme="majorHAnsi" w:hAnsiTheme="majorHAnsi" w:cstheme="majorHAnsi"/>
                          <w:b/>
                          <w:szCs w:val="22"/>
                          <w:lang w:eastAsia="en-US"/>
                        </w:rPr>
                      </w:pPr>
                      <w:r w:rsidRPr="00FF3978">
                        <w:rPr>
                          <w:rFonts w:asciiTheme="majorHAnsi" w:hAnsiTheme="majorHAnsi" w:cstheme="majorHAnsi"/>
                          <w:b/>
                          <w:szCs w:val="22"/>
                          <w:lang w:eastAsia="en-US"/>
                        </w:rPr>
                        <w:t xml:space="preserve">Účinnosť od: </w:t>
                      </w:r>
                      <w:r w:rsidR="00ED283E">
                        <w:rPr>
                          <w:rFonts w:asciiTheme="majorHAnsi" w:hAnsiTheme="majorHAnsi" w:cstheme="majorHAnsi"/>
                          <w:b/>
                          <w:szCs w:val="22"/>
                          <w:lang w:eastAsia="en-US"/>
                        </w:rPr>
                        <w:t>26</w:t>
                      </w:r>
                      <w:r w:rsidRPr="00701723">
                        <w:rPr>
                          <w:rFonts w:asciiTheme="majorHAnsi" w:hAnsiTheme="majorHAnsi" w:cstheme="majorHAnsi"/>
                          <w:b/>
                          <w:szCs w:val="22"/>
                          <w:lang w:eastAsia="en-US"/>
                        </w:rPr>
                        <w:t>.1</w:t>
                      </w:r>
                      <w:r w:rsidR="00ED283E">
                        <w:rPr>
                          <w:rFonts w:asciiTheme="majorHAnsi" w:hAnsiTheme="majorHAnsi" w:cstheme="majorHAnsi"/>
                          <w:b/>
                          <w:szCs w:val="22"/>
                          <w:lang w:eastAsia="en-US"/>
                        </w:rPr>
                        <w:t>1</w:t>
                      </w:r>
                      <w:r w:rsidRPr="00701723">
                        <w:rPr>
                          <w:rFonts w:asciiTheme="majorHAnsi" w:hAnsiTheme="majorHAnsi" w:cstheme="majorHAnsi"/>
                          <w:b/>
                          <w:szCs w:val="22"/>
                          <w:lang w:eastAsia="en-US"/>
                        </w:rPr>
                        <w:t>.20</w:t>
                      </w:r>
                      <w:r>
                        <w:rPr>
                          <w:rFonts w:asciiTheme="majorHAnsi" w:hAnsiTheme="majorHAnsi" w:cstheme="majorHAnsi"/>
                          <w:b/>
                          <w:szCs w:val="22"/>
                          <w:lang w:eastAsia="en-US"/>
                        </w:rPr>
                        <w:t>2</w:t>
                      </w:r>
                      <w:r w:rsidRPr="00701723">
                        <w:rPr>
                          <w:rFonts w:asciiTheme="majorHAnsi" w:hAnsiTheme="majorHAnsi" w:cstheme="majorHAnsi"/>
                          <w:b/>
                          <w:szCs w:val="22"/>
                          <w:lang w:eastAsia="en-US"/>
                        </w:rPr>
                        <w:t>1</w:t>
                      </w:r>
                    </w:p>
                  </w:txbxContent>
                </v:textbox>
              </v:rect>
            </w:pict>
          </mc:Fallback>
        </mc:AlternateContent>
      </w:r>
    </w:p>
    <w:p w14:paraId="47DA7D90" w14:textId="77777777" w:rsidR="00010F5B" w:rsidRPr="00FF3978" w:rsidRDefault="00010F5B" w:rsidP="001C4543">
      <w:pPr>
        <w:spacing w:before="0" w:after="200"/>
        <w:jc w:val="center"/>
        <w:rPr>
          <w:rFonts w:asciiTheme="majorHAnsi" w:hAnsiTheme="majorHAnsi" w:cstheme="majorHAnsi"/>
          <w:szCs w:val="22"/>
          <w:highlight w:val="yellow"/>
          <w:lang w:eastAsia="en-US"/>
        </w:rPr>
      </w:pPr>
    </w:p>
    <w:p w14:paraId="240FCA1E" w14:textId="77777777" w:rsidR="00C56EA4" w:rsidRPr="00FF3978" w:rsidRDefault="00C56EA4" w:rsidP="000B5924">
      <w:pPr>
        <w:spacing w:before="0" w:after="200"/>
        <w:jc w:val="left"/>
        <w:rPr>
          <w:rFonts w:asciiTheme="majorHAnsi" w:hAnsiTheme="majorHAnsi" w:cstheme="majorHAnsi"/>
          <w:b/>
          <w:sz w:val="28"/>
          <w:szCs w:val="28"/>
        </w:rPr>
      </w:pPr>
    </w:p>
    <w:p w14:paraId="0CC99B59" w14:textId="77777777" w:rsidR="00C93716" w:rsidRPr="00FF3978" w:rsidRDefault="00C93716" w:rsidP="006761DA">
      <w:pPr>
        <w:pStyle w:val="Odsekzoznamu"/>
        <w:numPr>
          <w:ilvl w:val="0"/>
          <w:numId w:val="106"/>
        </w:numPr>
        <w:spacing w:before="120" w:after="120"/>
        <w:ind w:left="714" w:hanging="357"/>
        <w:contextualSpacing w:val="0"/>
        <w:jc w:val="both"/>
        <w:rPr>
          <w:rFonts w:asciiTheme="majorHAnsi" w:hAnsiTheme="majorHAnsi" w:cstheme="majorHAnsi"/>
          <w:szCs w:val="24"/>
        </w:rPr>
      </w:pPr>
      <w:r w:rsidRPr="00FF3978">
        <w:rPr>
          <w:rFonts w:asciiTheme="majorHAnsi" w:hAnsiTheme="majorHAnsi" w:cstheme="majorHAnsi"/>
          <w:szCs w:val="24"/>
        </w:rPr>
        <w:t>zaktualizované v nadväznosti na:</w:t>
      </w:r>
    </w:p>
    <w:p w14:paraId="2D594C85" w14:textId="5D724BA9" w:rsidR="00C93716" w:rsidRPr="00FF3978" w:rsidRDefault="00C93716" w:rsidP="00FF3978">
      <w:pPr>
        <w:pStyle w:val="Odsekzoznamu"/>
        <w:numPr>
          <w:ilvl w:val="1"/>
          <w:numId w:val="106"/>
        </w:numPr>
        <w:spacing w:before="60" w:after="60"/>
        <w:ind w:left="1134" w:hanging="425"/>
        <w:contextualSpacing w:val="0"/>
        <w:jc w:val="both"/>
        <w:rPr>
          <w:rFonts w:asciiTheme="majorHAnsi" w:hAnsiTheme="majorHAnsi" w:cstheme="majorHAnsi"/>
          <w:sz w:val="22"/>
          <w:szCs w:val="24"/>
        </w:rPr>
      </w:pPr>
      <w:r w:rsidRPr="00FF3978">
        <w:rPr>
          <w:rFonts w:asciiTheme="majorHAnsi" w:hAnsiTheme="majorHAnsi" w:cstheme="majorHAnsi"/>
          <w:sz w:val="22"/>
          <w:szCs w:val="24"/>
        </w:rPr>
        <w:t>platné znenie PRV SR 2014-202</w:t>
      </w:r>
      <w:r w:rsidR="007F4F88">
        <w:rPr>
          <w:rFonts w:asciiTheme="majorHAnsi" w:hAnsiTheme="majorHAnsi" w:cstheme="majorHAnsi"/>
          <w:sz w:val="22"/>
          <w:szCs w:val="24"/>
        </w:rPr>
        <w:t>2</w:t>
      </w:r>
      <w:r w:rsidRPr="00FF3978">
        <w:rPr>
          <w:rFonts w:asciiTheme="majorHAnsi" w:hAnsiTheme="majorHAnsi" w:cstheme="majorHAnsi"/>
          <w:sz w:val="22"/>
          <w:szCs w:val="24"/>
        </w:rPr>
        <w:t xml:space="preserve"> po jeho </w:t>
      </w:r>
      <w:r w:rsidR="007F4F88">
        <w:rPr>
          <w:rFonts w:asciiTheme="majorHAnsi" w:hAnsiTheme="majorHAnsi" w:cstheme="majorHAnsi"/>
          <w:sz w:val="22"/>
          <w:szCs w:val="24"/>
        </w:rPr>
        <w:t>8</w:t>
      </w:r>
      <w:r w:rsidRPr="00FF3978">
        <w:rPr>
          <w:rFonts w:asciiTheme="majorHAnsi" w:hAnsiTheme="majorHAnsi" w:cstheme="majorHAnsi"/>
          <w:sz w:val="22"/>
          <w:szCs w:val="24"/>
        </w:rPr>
        <w:t>. modifikácii;</w:t>
      </w:r>
    </w:p>
    <w:p w14:paraId="55D96414" w14:textId="22AFABD5" w:rsidR="00C93716" w:rsidRPr="00FF3978" w:rsidRDefault="00C93716" w:rsidP="00FF3978">
      <w:pPr>
        <w:pStyle w:val="Odsekzoznamu"/>
        <w:numPr>
          <w:ilvl w:val="1"/>
          <w:numId w:val="106"/>
        </w:numPr>
        <w:spacing w:before="60" w:after="60"/>
        <w:ind w:left="1134" w:hanging="425"/>
        <w:contextualSpacing w:val="0"/>
        <w:jc w:val="both"/>
        <w:rPr>
          <w:rFonts w:asciiTheme="majorHAnsi" w:hAnsiTheme="majorHAnsi" w:cstheme="majorHAnsi"/>
          <w:sz w:val="22"/>
          <w:szCs w:val="24"/>
        </w:rPr>
      </w:pPr>
      <w:r w:rsidRPr="00FF3978">
        <w:rPr>
          <w:rFonts w:asciiTheme="majorHAnsi" w:hAnsiTheme="majorHAnsi" w:cstheme="majorHAnsi"/>
          <w:sz w:val="22"/>
          <w:szCs w:val="24"/>
        </w:rPr>
        <w:t>platné znenie Systému riadenia PRV SR 2014 – 202</w:t>
      </w:r>
      <w:r w:rsidR="007F4F88">
        <w:rPr>
          <w:rFonts w:asciiTheme="majorHAnsi" w:hAnsiTheme="majorHAnsi" w:cstheme="majorHAnsi"/>
          <w:sz w:val="22"/>
          <w:szCs w:val="24"/>
        </w:rPr>
        <w:t>2</w:t>
      </w:r>
      <w:r w:rsidRPr="00FF3978">
        <w:rPr>
          <w:rFonts w:asciiTheme="majorHAnsi" w:hAnsiTheme="majorHAnsi" w:cstheme="majorHAnsi"/>
          <w:sz w:val="22"/>
          <w:szCs w:val="24"/>
        </w:rPr>
        <w:t xml:space="preserve">, verzia </w:t>
      </w:r>
      <w:r w:rsidR="00A04D3B">
        <w:rPr>
          <w:rFonts w:asciiTheme="majorHAnsi" w:hAnsiTheme="majorHAnsi" w:cstheme="majorHAnsi"/>
          <w:sz w:val="22"/>
          <w:szCs w:val="24"/>
        </w:rPr>
        <w:t>7</w:t>
      </w:r>
      <w:r w:rsidR="003C1D0E" w:rsidRPr="00FF3978">
        <w:rPr>
          <w:rFonts w:asciiTheme="majorHAnsi" w:hAnsiTheme="majorHAnsi" w:cstheme="majorHAnsi"/>
          <w:sz w:val="22"/>
          <w:szCs w:val="24"/>
        </w:rPr>
        <w:t xml:space="preserve"> </w:t>
      </w:r>
      <w:r w:rsidRPr="00FF3978">
        <w:rPr>
          <w:rFonts w:asciiTheme="majorHAnsi" w:hAnsiTheme="majorHAnsi" w:cstheme="majorHAnsi"/>
          <w:sz w:val="22"/>
          <w:szCs w:val="24"/>
        </w:rPr>
        <w:t xml:space="preserve">v znení </w:t>
      </w:r>
      <w:r w:rsidR="003C1D0E" w:rsidRPr="00FF3978">
        <w:rPr>
          <w:rFonts w:asciiTheme="majorHAnsi" w:hAnsiTheme="majorHAnsi" w:cstheme="majorHAnsi"/>
          <w:sz w:val="22"/>
          <w:szCs w:val="24"/>
        </w:rPr>
        <w:t xml:space="preserve">dodatkov </w:t>
      </w:r>
      <w:r w:rsidRPr="00FF3978">
        <w:rPr>
          <w:rFonts w:asciiTheme="majorHAnsi" w:hAnsiTheme="majorHAnsi" w:cstheme="majorHAnsi"/>
          <w:sz w:val="22"/>
          <w:szCs w:val="24"/>
        </w:rPr>
        <w:t>č. 1, 2</w:t>
      </w:r>
      <w:r w:rsidR="003C1D0E" w:rsidRPr="00FF3978">
        <w:rPr>
          <w:rFonts w:asciiTheme="majorHAnsi" w:hAnsiTheme="majorHAnsi" w:cstheme="majorHAnsi"/>
          <w:sz w:val="22"/>
          <w:szCs w:val="24"/>
        </w:rPr>
        <w:t>, </w:t>
      </w:r>
      <w:r w:rsidRPr="00FF3978">
        <w:rPr>
          <w:rFonts w:asciiTheme="majorHAnsi" w:hAnsiTheme="majorHAnsi" w:cstheme="majorHAnsi"/>
          <w:sz w:val="22"/>
          <w:szCs w:val="24"/>
        </w:rPr>
        <w:t>3</w:t>
      </w:r>
      <w:r w:rsidR="003C1D0E" w:rsidRPr="00FF3978">
        <w:rPr>
          <w:rFonts w:asciiTheme="majorHAnsi" w:hAnsiTheme="majorHAnsi" w:cstheme="majorHAnsi"/>
          <w:sz w:val="22"/>
          <w:szCs w:val="24"/>
        </w:rPr>
        <w:t>, 4</w:t>
      </w:r>
      <w:r w:rsidR="008A79F2">
        <w:rPr>
          <w:rFonts w:asciiTheme="majorHAnsi" w:hAnsiTheme="majorHAnsi" w:cstheme="majorHAnsi"/>
          <w:sz w:val="22"/>
          <w:szCs w:val="24"/>
        </w:rPr>
        <w:t>,</w:t>
      </w:r>
      <w:r w:rsidR="00A04D3B">
        <w:rPr>
          <w:rFonts w:asciiTheme="majorHAnsi" w:hAnsiTheme="majorHAnsi" w:cstheme="majorHAnsi"/>
          <w:sz w:val="22"/>
          <w:szCs w:val="24"/>
        </w:rPr>
        <w:t> </w:t>
      </w:r>
      <w:r w:rsidR="003C1D0E" w:rsidRPr="00FF3978">
        <w:rPr>
          <w:rFonts w:asciiTheme="majorHAnsi" w:hAnsiTheme="majorHAnsi" w:cstheme="majorHAnsi"/>
          <w:sz w:val="22"/>
          <w:szCs w:val="24"/>
        </w:rPr>
        <w:t>5</w:t>
      </w:r>
      <w:r w:rsidR="00C45320">
        <w:rPr>
          <w:rFonts w:asciiTheme="majorHAnsi" w:hAnsiTheme="majorHAnsi" w:cstheme="majorHAnsi"/>
          <w:sz w:val="22"/>
          <w:szCs w:val="24"/>
        </w:rPr>
        <w:t xml:space="preserve"> a </w:t>
      </w:r>
      <w:r w:rsidR="00A04D3B">
        <w:rPr>
          <w:rFonts w:asciiTheme="majorHAnsi" w:hAnsiTheme="majorHAnsi" w:cstheme="majorHAnsi"/>
          <w:sz w:val="22"/>
          <w:szCs w:val="24"/>
        </w:rPr>
        <w:t>6</w:t>
      </w:r>
    </w:p>
    <w:p w14:paraId="0FE14456" w14:textId="77777777" w:rsidR="00C93716" w:rsidRPr="00FF3978" w:rsidRDefault="00C93716" w:rsidP="00FF3978">
      <w:pPr>
        <w:pStyle w:val="Odsekzoznamu"/>
        <w:numPr>
          <w:ilvl w:val="1"/>
          <w:numId w:val="106"/>
        </w:numPr>
        <w:spacing w:before="60" w:after="60"/>
        <w:ind w:left="1134" w:hanging="425"/>
        <w:contextualSpacing w:val="0"/>
        <w:jc w:val="both"/>
        <w:rPr>
          <w:rFonts w:asciiTheme="majorHAnsi" w:hAnsiTheme="majorHAnsi" w:cstheme="majorHAnsi"/>
          <w:i/>
          <w:szCs w:val="24"/>
        </w:rPr>
      </w:pPr>
      <w:r w:rsidRPr="00FF3978">
        <w:rPr>
          <w:rFonts w:asciiTheme="majorHAnsi" w:hAnsiTheme="majorHAnsi" w:cstheme="majorHAnsi"/>
          <w:sz w:val="22"/>
          <w:szCs w:val="24"/>
        </w:rPr>
        <w:t>zmenu v právnych predpisoch SR;</w:t>
      </w:r>
    </w:p>
    <w:p w14:paraId="50074E64" w14:textId="77777777" w:rsidR="00874E78" w:rsidRPr="00FF3978" w:rsidRDefault="00874E78" w:rsidP="000B5924">
      <w:pPr>
        <w:spacing w:before="0" w:after="200"/>
        <w:jc w:val="left"/>
        <w:rPr>
          <w:rFonts w:asciiTheme="majorHAnsi" w:hAnsiTheme="majorHAnsi" w:cstheme="majorHAnsi"/>
          <w:b/>
          <w:sz w:val="28"/>
          <w:szCs w:val="28"/>
        </w:rPr>
      </w:pPr>
    </w:p>
    <w:p w14:paraId="4357202E" w14:textId="77777777" w:rsidR="00874E78" w:rsidRPr="00FF3978" w:rsidRDefault="00874E78" w:rsidP="000B5924">
      <w:pPr>
        <w:spacing w:before="0" w:after="200"/>
        <w:jc w:val="left"/>
        <w:rPr>
          <w:rFonts w:asciiTheme="majorHAnsi" w:hAnsiTheme="majorHAnsi" w:cstheme="majorHAnsi"/>
          <w:b/>
          <w:sz w:val="28"/>
          <w:szCs w:val="28"/>
        </w:rPr>
      </w:pPr>
      <w:r w:rsidRPr="00FF3978">
        <w:rPr>
          <w:rFonts w:asciiTheme="majorHAnsi" w:hAnsiTheme="majorHAnsi" w:cstheme="majorHAnsi"/>
          <w:b/>
          <w:sz w:val="28"/>
          <w:szCs w:val="28"/>
        </w:rPr>
        <w:t>Vypracoval:</w:t>
      </w:r>
      <w:r w:rsidR="006871AB" w:rsidRPr="00195E3B">
        <w:rPr>
          <w:rFonts w:asciiTheme="majorHAnsi" w:hAnsiTheme="majorHAnsi" w:cstheme="majorHAnsi"/>
          <w:b/>
          <w:sz w:val="28"/>
          <w:szCs w:val="28"/>
        </w:rPr>
        <w:tab/>
      </w:r>
      <w:r w:rsidR="006871AB" w:rsidRPr="00195E3B">
        <w:rPr>
          <w:rFonts w:asciiTheme="majorHAnsi" w:hAnsiTheme="majorHAnsi" w:cstheme="majorHAnsi"/>
          <w:b/>
          <w:sz w:val="28"/>
          <w:szCs w:val="28"/>
        </w:rPr>
        <w:tab/>
      </w:r>
      <w:r w:rsidRPr="00FF3978">
        <w:rPr>
          <w:rFonts w:asciiTheme="majorHAnsi" w:hAnsiTheme="majorHAnsi" w:cstheme="majorHAnsi"/>
          <w:b/>
          <w:sz w:val="28"/>
          <w:szCs w:val="28"/>
        </w:rPr>
        <w:t>Pôdohospodárska platobná agentúra, zastúpená</w:t>
      </w:r>
    </w:p>
    <w:p w14:paraId="007A53FD" w14:textId="316087A2" w:rsidR="000B5924" w:rsidRPr="00FF3978" w:rsidRDefault="00EA5EF6" w:rsidP="00FF3978">
      <w:pPr>
        <w:spacing w:before="0" w:after="200"/>
        <w:ind w:left="1416" w:firstLine="708"/>
        <w:jc w:val="left"/>
        <w:rPr>
          <w:rFonts w:asciiTheme="majorHAnsi" w:hAnsiTheme="majorHAnsi" w:cstheme="majorHAnsi"/>
          <w:sz w:val="22"/>
          <w:szCs w:val="22"/>
          <w:lang w:eastAsia="en-US"/>
        </w:rPr>
      </w:pPr>
      <w:r w:rsidRPr="00EA5EF6">
        <w:rPr>
          <w:rFonts w:asciiTheme="majorHAnsi" w:hAnsiTheme="majorHAnsi" w:cstheme="majorHAnsi"/>
          <w:szCs w:val="22"/>
          <w:lang w:eastAsia="en-US"/>
        </w:rPr>
        <w:t>Mgr. Jozef Kiss, MA</w:t>
      </w:r>
      <w:r w:rsidR="00554C23" w:rsidRPr="00FF3978">
        <w:rPr>
          <w:rFonts w:asciiTheme="majorHAnsi" w:hAnsiTheme="majorHAnsi" w:cstheme="majorHAnsi"/>
          <w:szCs w:val="22"/>
          <w:lang w:eastAsia="en-US"/>
        </w:rPr>
        <w:t>.</w:t>
      </w:r>
      <w:r w:rsidR="00874E78" w:rsidRPr="00FF3978">
        <w:rPr>
          <w:rFonts w:asciiTheme="majorHAnsi" w:hAnsiTheme="majorHAnsi" w:cstheme="majorHAnsi"/>
          <w:szCs w:val="22"/>
          <w:lang w:eastAsia="en-US"/>
        </w:rPr>
        <w:t>,</w:t>
      </w:r>
      <w:r w:rsidR="007E0385" w:rsidRPr="00FF3978">
        <w:rPr>
          <w:rFonts w:asciiTheme="majorHAnsi" w:hAnsiTheme="majorHAnsi" w:cstheme="majorHAnsi"/>
          <w:szCs w:val="22"/>
          <w:lang w:eastAsia="en-US"/>
        </w:rPr>
        <w:t xml:space="preserve"> </w:t>
      </w:r>
      <w:r w:rsidR="00874E78" w:rsidRPr="00FF3978">
        <w:rPr>
          <w:rFonts w:asciiTheme="majorHAnsi" w:hAnsiTheme="majorHAnsi" w:cstheme="majorHAnsi"/>
          <w:szCs w:val="22"/>
          <w:lang w:eastAsia="en-US"/>
        </w:rPr>
        <w:t xml:space="preserve">generálnym riaditeľom </w:t>
      </w:r>
      <w:r w:rsidR="004B3826" w:rsidRPr="00FF3978">
        <w:rPr>
          <w:rFonts w:asciiTheme="majorHAnsi" w:hAnsiTheme="majorHAnsi" w:cstheme="majorHAnsi"/>
          <w:noProof/>
        </w:rPr>
        <w:drawing>
          <wp:anchor distT="0" distB="0" distL="114300" distR="114300" simplePos="0" relativeHeight="251538944" behindDoc="1" locked="0" layoutInCell="1" allowOverlap="1" wp14:anchorId="2CE03E18" wp14:editId="31BAD9C3">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305583031"/>
    </w:p>
    <w:p w14:paraId="6FF4CB20" w14:textId="77777777" w:rsidR="000B5924" w:rsidRPr="00FF3978" w:rsidRDefault="004B3826" w:rsidP="000B5924">
      <w:pPr>
        <w:spacing w:before="0" w:after="200"/>
        <w:jc w:val="right"/>
        <w:rPr>
          <w:rFonts w:asciiTheme="majorHAnsi" w:hAnsiTheme="majorHAnsi" w:cstheme="majorHAnsi"/>
          <w:sz w:val="22"/>
          <w:szCs w:val="22"/>
          <w:lang w:eastAsia="en-US"/>
        </w:rPr>
      </w:pPr>
      <w:r w:rsidRPr="00FF3978">
        <w:rPr>
          <w:rFonts w:asciiTheme="majorHAnsi" w:hAnsiTheme="majorHAnsi" w:cstheme="majorHAnsi"/>
          <w:noProof/>
        </w:rPr>
        <mc:AlternateContent>
          <mc:Choice Requires="wps">
            <w:drawing>
              <wp:anchor distT="0" distB="0" distL="114300" distR="114300" simplePos="0" relativeHeight="251546112" behindDoc="0" locked="0" layoutInCell="1" allowOverlap="1" wp14:anchorId="6840ECC6" wp14:editId="1DC84717">
                <wp:simplePos x="0" y="0"/>
                <wp:positionH relativeFrom="column">
                  <wp:posOffset>505460</wp:posOffset>
                </wp:positionH>
                <wp:positionV relativeFrom="paragraph">
                  <wp:posOffset>58420</wp:posOffset>
                </wp:positionV>
                <wp:extent cx="4597400" cy="66675"/>
                <wp:effectExtent l="0" t="0" r="0" b="0"/>
                <wp:wrapNone/>
                <wp:docPr id="6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7CBD2B" w14:textId="77777777" w:rsidR="001723A9" w:rsidRDefault="001723A9"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40ECC6"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NeS3eoMC&#10;AAAOBQAADgAAAAAAAAAAAAAAAAAuAgAAZHJzL2Uyb0RvYy54bWxQSwECLQAUAAYACAAAACEAtAVf&#10;eNsAAAAHAQAADwAAAAAAAAAAAAAAAADdBAAAZHJzL2Rvd25yZXYueG1sUEsFBgAAAAAEAAQA8wAA&#10;AOUFAAAAAA==&#10;" stroked="f">
                <v:textbox>
                  <w:txbxContent>
                    <w:p w14:paraId="597CBD2B" w14:textId="77777777" w:rsidR="001723A9" w:rsidRDefault="001723A9" w:rsidP="000B5924">
                      <w:pPr>
                        <w:spacing w:before="0" w:after="200"/>
                        <w:jc w:val="center"/>
                        <w:rPr>
                          <w:szCs w:val="22"/>
                          <w:lang w:eastAsia="en-US"/>
                        </w:rPr>
                      </w:pPr>
                    </w:p>
                  </w:txbxContent>
                </v:textbox>
              </v:rect>
            </w:pict>
          </mc:Fallback>
        </mc:AlternateContent>
      </w:r>
      <w:r w:rsidRPr="00FF3978">
        <w:rPr>
          <w:rFonts w:asciiTheme="majorHAnsi" w:hAnsiTheme="majorHAnsi" w:cstheme="majorHAnsi"/>
          <w:noProof/>
        </w:rPr>
        <mc:AlternateContent>
          <mc:Choice Requires="wps">
            <w:drawing>
              <wp:anchor distT="0" distB="0" distL="114300" distR="114300" simplePos="0" relativeHeight="251545088" behindDoc="0" locked="0" layoutInCell="1" allowOverlap="1" wp14:anchorId="275C0B0F" wp14:editId="1120FFCA">
                <wp:simplePos x="0" y="0"/>
                <wp:positionH relativeFrom="column">
                  <wp:posOffset>83185</wp:posOffset>
                </wp:positionH>
                <wp:positionV relativeFrom="paragraph">
                  <wp:posOffset>125095</wp:posOffset>
                </wp:positionV>
                <wp:extent cx="5620385" cy="159385"/>
                <wp:effectExtent l="2540" t="0" r="0" b="0"/>
                <wp:wrapNone/>
                <wp:docPr id="6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D5AC5B" w14:textId="77777777" w:rsidR="001723A9" w:rsidRPr="00595378" w:rsidRDefault="001723A9" w:rsidP="00C16B78">
                            <w:pPr>
                              <w:spacing w:before="0" w:after="200"/>
                              <w:rPr>
                                <w:szCs w:val="22"/>
                                <w:lang w:eastAsia="en-US"/>
                              </w:rPr>
                            </w:pPr>
                          </w:p>
                          <w:p w14:paraId="7941F513" w14:textId="77777777" w:rsidR="001723A9" w:rsidRDefault="001723A9"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5C0B0F"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" stroked="f">
                <v:textbox>
                  <w:txbxContent>
                    <w:p w14:paraId="2DD5AC5B" w14:textId="77777777" w:rsidR="001723A9" w:rsidRPr="00595378" w:rsidRDefault="001723A9" w:rsidP="00C16B78">
                      <w:pPr>
                        <w:spacing w:before="0" w:after="200"/>
                        <w:rPr>
                          <w:szCs w:val="22"/>
                          <w:lang w:eastAsia="en-US"/>
                        </w:rPr>
                      </w:pPr>
                    </w:p>
                    <w:p w14:paraId="7941F513" w14:textId="77777777" w:rsidR="001723A9" w:rsidRDefault="001723A9" w:rsidP="000B5924">
                      <w:pPr>
                        <w:spacing w:before="0" w:after="200"/>
                        <w:jc w:val="left"/>
                        <w:rPr>
                          <w:szCs w:val="22"/>
                          <w:lang w:eastAsia="en-US"/>
                        </w:rPr>
                      </w:pPr>
                    </w:p>
                  </w:txbxContent>
                </v:textbox>
              </v:rect>
            </w:pict>
          </mc:Fallback>
        </mc:AlternateContent>
      </w:r>
    </w:p>
    <w:p w14:paraId="1D219000" w14:textId="77777777" w:rsidR="000B5924" w:rsidRPr="00FF3978" w:rsidRDefault="000B5924" w:rsidP="00C16B78">
      <w:pPr>
        <w:spacing w:before="0"/>
        <w:jc w:val="center"/>
        <w:rPr>
          <w:rFonts w:asciiTheme="majorHAnsi" w:hAnsiTheme="majorHAnsi" w:cstheme="majorHAnsi"/>
          <w:sz w:val="22"/>
          <w:szCs w:val="22"/>
          <w:lang w:eastAsia="en-US"/>
        </w:rPr>
      </w:pPr>
    </w:p>
    <w:p w14:paraId="2B9E1B4E" w14:textId="77777777" w:rsidR="000B5924" w:rsidRPr="00FF3978" w:rsidRDefault="00291DD9" w:rsidP="00FF3978">
      <w:pPr>
        <w:spacing w:before="0" w:after="200"/>
        <w:ind w:left="2124" w:hanging="2124"/>
        <w:rPr>
          <w:rFonts w:asciiTheme="majorHAnsi" w:hAnsiTheme="majorHAnsi" w:cstheme="majorHAnsi"/>
          <w:b/>
          <w:sz w:val="28"/>
          <w:szCs w:val="28"/>
        </w:rPr>
      </w:pPr>
      <w:r w:rsidRPr="00FF3978">
        <w:rPr>
          <w:rFonts w:asciiTheme="majorHAnsi" w:hAnsiTheme="majorHAnsi" w:cstheme="majorHAnsi"/>
          <w:b/>
          <w:sz w:val="28"/>
          <w:szCs w:val="28"/>
        </w:rPr>
        <w:t>Schválil:</w:t>
      </w:r>
      <w:r w:rsidRPr="00FF3978">
        <w:rPr>
          <w:rFonts w:asciiTheme="majorHAnsi" w:hAnsiTheme="majorHAnsi" w:cstheme="majorHAnsi"/>
          <w:b/>
          <w:sz w:val="28"/>
          <w:szCs w:val="28"/>
        </w:rPr>
        <w:tab/>
      </w:r>
      <w:r w:rsidRPr="00701723">
        <w:rPr>
          <w:rFonts w:asciiTheme="majorHAnsi" w:hAnsiTheme="majorHAnsi" w:cstheme="majorHAnsi"/>
          <w:b/>
          <w:sz w:val="28"/>
          <w:szCs w:val="28"/>
        </w:rPr>
        <w:t>Ministerstvo pôdohospodárstva a rozvoja vidieka SR</w:t>
      </w:r>
      <w:r w:rsidR="00EC171C" w:rsidRPr="00701723">
        <w:rPr>
          <w:rFonts w:asciiTheme="majorHAnsi" w:hAnsiTheme="majorHAnsi" w:cstheme="majorHAnsi"/>
          <w:b/>
          <w:sz w:val="28"/>
          <w:szCs w:val="28"/>
        </w:rPr>
        <w:t xml:space="preserve"> </w:t>
      </w:r>
      <w:r w:rsidRPr="00701723">
        <w:rPr>
          <w:rFonts w:asciiTheme="majorHAnsi" w:hAnsiTheme="majorHAnsi" w:cstheme="majorHAnsi"/>
          <w:b/>
          <w:sz w:val="28"/>
          <w:szCs w:val="28"/>
        </w:rPr>
        <w:t>ako riadiaci orgán, zastúpené</w:t>
      </w:r>
      <w:r w:rsidRPr="00FF3978">
        <w:rPr>
          <w:rFonts w:asciiTheme="majorHAnsi" w:hAnsiTheme="majorHAnsi" w:cstheme="majorHAnsi"/>
          <w:b/>
          <w:sz w:val="28"/>
          <w:szCs w:val="28"/>
        </w:rPr>
        <w:t xml:space="preserve"> </w:t>
      </w:r>
    </w:p>
    <w:p w14:paraId="6B8A47DD" w14:textId="3306005B" w:rsidR="000B5924" w:rsidRPr="00FF3978" w:rsidRDefault="007B08F7" w:rsidP="00FF3978">
      <w:pPr>
        <w:spacing w:before="0" w:after="200"/>
        <w:ind w:left="2124" w:firstLine="21"/>
        <w:rPr>
          <w:rFonts w:asciiTheme="majorHAnsi" w:hAnsiTheme="majorHAnsi" w:cstheme="majorHAnsi"/>
          <w:sz w:val="22"/>
          <w:szCs w:val="22"/>
          <w:lang w:eastAsia="en-US"/>
        </w:rPr>
      </w:pPr>
      <w:r>
        <w:rPr>
          <w:rFonts w:asciiTheme="majorHAnsi" w:hAnsiTheme="majorHAnsi" w:cstheme="majorHAnsi"/>
          <w:sz w:val="22"/>
          <w:szCs w:val="22"/>
          <w:lang w:eastAsia="en-US"/>
        </w:rPr>
        <w:t xml:space="preserve">Mgr. Katarínou </w:t>
      </w:r>
      <w:proofErr w:type="spellStart"/>
      <w:r>
        <w:rPr>
          <w:rFonts w:asciiTheme="majorHAnsi" w:hAnsiTheme="majorHAnsi" w:cstheme="majorHAnsi"/>
          <w:sz w:val="22"/>
          <w:szCs w:val="22"/>
          <w:lang w:eastAsia="en-US"/>
        </w:rPr>
        <w:t>Mihaľovou</w:t>
      </w:r>
      <w:proofErr w:type="spellEnd"/>
      <w:r w:rsidR="00291DD9" w:rsidRPr="00FF3978">
        <w:rPr>
          <w:rFonts w:asciiTheme="majorHAnsi" w:hAnsiTheme="majorHAnsi" w:cstheme="majorHAnsi"/>
          <w:sz w:val="22"/>
          <w:szCs w:val="22"/>
          <w:lang w:eastAsia="en-US"/>
        </w:rPr>
        <w:t>, generáln</w:t>
      </w:r>
      <w:r>
        <w:rPr>
          <w:rFonts w:asciiTheme="majorHAnsi" w:hAnsiTheme="majorHAnsi" w:cstheme="majorHAnsi"/>
          <w:sz w:val="22"/>
          <w:szCs w:val="22"/>
          <w:lang w:eastAsia="en-US"/>
        </w:rPr>
        <w:t>ou</w:t>
      </w:r>
      <w:r w:rsidR="00291DD9" w:rsidRPr="00FF3978">
        <w:rPr>
          <w:rFonts w:asciiTheme="majorHAnsi" w:hAnsiTheme="majorHAnsi" w:cstheme="majorHAnsi"/>
          <w:sz w:val="22"/>
          <w:szCs w:val="22"/>
          <w:lang w:eastAsia="en-US"/>
        </w:rPr>
        <w:t xml:space="preserve"> riaditeľ</w:t>
      </w:r>
      <w:r>
        <w:rPr>
          <w:rFonts w:asciiTheme="majorHAnsi" w:hAnsiTheme="majorHAnsi" w:cstheme="majorHAnsi"/>
          <w:sz w:val="22"/>
          <w:szCs w:val="22"/>
          <w:lang w:eastAsia="en-US"/>
        </w:rPr>
        <w:t>k</w:t>
      </w:r>
      <w:r w:rsidR="00291DD9" w:rsidRPr="00FF3978">
        <w:rPr>
          <w:rFonts w:asciiTheme="majorHAnsi" w:hAnsiTheme="majorHAnsi" w:cstheme="majorHAnsi"/>
          <w:sz w:val="22"/>
          <w:szCs w:val="22"/>
          <w:lang w:eastAsia="en-US"/>
        </w:rPr>
        <w:t>o</w:t>
      </w:r>
      <w:r>
        <w:rPr>
          <w:rFonts w:asciiTheme="majorHAnsi" w:hAnsiTheme="majorHAnsi" w:cstheme="majorHAnsi"/>
          <w:sz w:val="22"/>
          <w:szCs w:val="22"/>
          <w:lang w:eastAsia="en-US"/>
        </w:rPr>
        <w:t>u</w:t>
      </w:r>
      <w:r w:rsidR="00291DD9" w:rsidRPr="00FF3978">
        <w:rPr>
          <w:rFonts w:asciiTheme="majorHAnsi" w:hAnsiTheme="majorHAnsi" w:cstheme="majorHAnsi"/>
          <w:sz w:val="22"/>
          <w:szCs w:val="22"/>
          <w:lang w:eastAsia="en-US"/>
        </w:rPr>
        <w:t xml:space="preserve"> sekcie rozvoja vidieka a priamych platieb</w:t>
      </w:r>
    </w:p>
    <w:p w14:paraId="32F3E2E5" w14:textId="77777777" w:rsidR="000B5924" w:rsidRPr="00FF3978" w:rsidRDefault="000B5924" w:rsidP="000B5924">
      <w:pPr>
        <w:spacing w:before="0" w:after="200"/>
        <w:jc w:val="left"/>
        <w:rPr>
          <w:rFonts w:asciiTheme="majorHAnsi" w:hAnsiTheme="majorHAnsi" w:cstheme="majorHAnsi"/>
          <w:sz w:val="22"/>
          <w:szCs w:val="22"/>
          <w:lang w:eastAsia="en-US"/>
        </w:rPr>
      </w:pPr>
    </w:p>
    <w:p w14:paraId="51543D89" w14:textId="77777777" w:rsidR="000B5924" w:rsidRPr="00FF3978" w:rsidRDefault="004B3826" w:rsidP="000B5924">
      <w:pPr>
        <w:spacing w:before="0" w:after="200"/>
        <w:jc w:val="left"/>
        <w:rPr>
          <w:rFonts w:asciiTheme="majorHAnsi" w:hAnsiTheme="majorHAnsi" w:cstheme="majorHAnsi"/>
          <w:sz w:val="22"/>
          <w:szCs w:val="22"/>
          <w:lang w:eastAsia="en-US"/>
        </w:rPr>
      </w:pPr>
      <w:r w:rsidRPr="00FF3978">
        <w:rPr>
          <w:rFonts w:asciiTheme="majorHAnsi" w:hAnsiTheme="majorHAnsi" w:cstheme="majorHAnsi"/>
          <w:noProof/>
        </w:rPr>
        <mc:AlternateContent>
          <mc:Choice Requires="wps">
            <w:drawing>
              <wp:anchor distT="0" distB="0" distL="114300" distR="114300" simplePos="0" relativeHeight="251548160" behindDoc="0" locked="0" layoutInCell="1" allowOverlap="1" wp14:anchorId="3A01AAD8" wp14:editId="6D03FEBA">
                <wp:simplePos x="0" y="0"/>
                <wp:positionH relativeFrom="column">
                  <wp:posOffset>1357840</wp:posOffset>
                </wp:positionH>
                <wp:positionV relativeFrom="paragraph">
                  <wp:posOffset>4632</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F5AF1C" w14:textId="27E965A8" w:rsidR="001723A9" w:rsidRPr="00FF3978" w:rsidRDefault="001723A9" w:rsidP="000B5924">
                            <w:pPr>
                              <w:spacing w:before="0" w:after="200"/>
                              <w:jc w:val="center"/>
                              <w:rPr>
                                <w:rFonts w:asciiTheme="majorHAnsi" w:hAnsiTheme="majorHAnsi" w:cstheme="majorHAnsi"/>
                                <w:szCs w:val="22"/>
                                <w:lang w:eastAsia="en-US"/>
                              </w:rPr>
                            </w:pPr>
                            <w:r w:rsidRPr="00FF3978">
                              <w:rPr>
                                <w:rFonts w:asciiTheme="majorHAnsi" w:hAnsiTheme="majorHAnsi" w:cstheme="majorHAnsi"/>
                                <w:szCs w:val="22"/>
                                <w:lang w:eastAsia="en-US"/>
                              </w:rPr>
                              <w:t>Bratislava  20</w:t>
                            </w:r>
                            <w:r>
                              <w:rPr>
                                <w:rFonts w:asciiTheme="majorHAnsi" w:hAnsiTheme="majorHAnsi" w:cstheme="majorHAnsi"/>
                                <w:szCs w:val="22"/>
                                <w:lang w:eastAsia="en-US"/>
                              </w:rPr>
                              <w:t>2</w:t>
                            </w:r>
                            <w:r w:rsidRPr="00FF3978">
                              <w:rPr>
                                <w:rFonts w:asciiTheme="majorHAnsi" w:hAnsiTheme="majorHAnsi" w:cstheme="majorHAnsi"/>
                                <w:szCs w:val="22"/>
                                <w:lang w:eastAsia="en-US"/>
                              </w:rPr>
                              <w:t>1</w:t>
                            </w:r>
                            <w:bookmarkStart w:id="1" w:name="_GoBack"/>
                            <w:bookmarkEnd w:id="1"/>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01AAD8" id="Rectangle 13" o:spid="_x0000_s1033" style="position:absolute;margin-left:106.9pt;margin-top:.3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2thwIAAA8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" stroked="f">
                <v:textbox>
                  <w:txbxContent>
                    <w:p w14:paraId="78F5AF1C" w14:textId="27E965A8" w:rsidR="001723A9" w:rsidRPr="00FF3978" w:rsidRDefault="001723A9" w:rsidP="000B5924">
                      <w:pPr>
                        <w:spacing w:before="0" w:after="200"/>
                        <w:jc w:val="center"/>
                        <w:rPr>
                          <w:rFonts w:asciiTheme="majorHAnsi" w:hAnsiTheme="majorHAnsi" w:cstheme="majorHAnsi"/>
                          <w:szCs w:val="22"/>
                          <w:lang w:eastAsia="en-US"/>
                        </w:rPr>
                      </w:pPr>
                      <w:r w:rsidRPr="00FF3978">
                        <w:rPr>
                          <w:rFonts w:asciiTheme="majorHAnsi" w:hAnsiTheme="majorHAnsi" w:cstheme="majorHAnsi"/>
                          <w:szCs w:val="22"/>
                          <w:lang w:eastAsia="en-US"/>
                        </w:rPr>
                        <w:t>Bratislava  20</w:t>
                      </w:r>
                      <w:r>
                        <w:rPr>
                          <w:rFonts w:asciiTheme="majorHAnsi" w:hAnsiTheme="majorHAnsi" w:cstheme="majorHAnsi"/>
                          <w:szCs w:val="22"/>
                          <w:lang w:eastAsia="en-US"/>
                        </w:rPr>
                        <w:t>2</w:t>
                      </w:r>
                      <w:r w:rsidRPr="00FF3978">
                        <w:rPr>
                          <w:rFonts w:asciiTheme="majorHAnsi" w:hAnsiTheme="majorHAnsi" w:cstheme="majorHAnsi"/>
                          <w:szCs w:val="22"/>
                          <w:lang w:eastAsia="en-US"/>
                        </w:rPr>
                        <w:t>1</w:t>
                      </w:r>
                    </w:p>
                  </w:txbxContent>
                </v:textbox>
              </v:rect>
            </w:pict>
          </mc:Fallback>
        </mc:AlternateContent>
      </w:r>
    </w:p>
    <w:sdt>
      <w:sdtPr>
        <w:rPr>
          <w:rFonts w:asciiTheme="majorHAnsi" w:hAnsiTheme="majorHAnsi" w:cstheme="majorHAnsi"/>
          <w:b w:val="0"/>
          <w:bCs w:val="0"/>
          <w:color w:val="auto"/>
          <w:sz w:val="20"/>
          <w:szCs w:val="20"/>
          <w:lang w:eastAsia="sk-SK"/>
        </w:rPr>
        <w:id w:val="873203393"/>
        <w:docPartObj>
          <w:docPartGallery w:val="Table of Contents"/>
          <w:docPartUnique/>
        </w:docPartObj>
      </w:sdtPr>
      <w:sdtEndPr/>
      <w:sdtContent>
        <w:p w14:paraId="7D6C4B16" w14:textId="77777777" w:rsidR="003C1D0E" w:rsidRPr="00FF3978" w:rsidRDefault="003C1D0E">
          <w:pPr>
            <w:pStyle w:val="Hlavikaobsahu"/>
            <w:rPr>
              <w:rFonts w:asciiTheme="majorHAnsi" w:hAnsiTheme="majorHAnsi" w:cstheme="majorHAnsi"/>
              <w:sz w:val="20"/>
              <w:szCs w:val="20"/>
            </w:rPr>
          </w:pPr>
          <w:r w:rsidRPr="00FF3978">
            <w:rPr>
              <w:rFonts w:asciiTheme="majorHAnsi" w:hAnsiTheme="majorHAnsi" w:cstheme="majorHAnsi"/>
              <w:sz w:val="20"/>
              <w:szCs w:val="20"/>
            </w:rPr>
            <w:t>Obsah</w:t>
          </w:r>
        </w:p>
        <w:p w14:paraId="6320483C" w14:textId="3559514E" w:rsidR="003D4B2A" w:rsidRDefault="006B21A1">
          <w:pPr>
            <w:pStyle w:val="Obsah2"/>
            <w:rPr>
              <w:rFonts w:asciiTheme="minorHAnsi" w:eastAsiaTheme="minorEastAsia" w:hAnsiTheme="minorHAnsi" w:cstheme="minorBidi"/>
              <w:noProof/>
              <w:sz w:val="22"/>
              <w:lang w:eastAsia="sk-SK"/>
            </w:rPr>
          </w:pPr>
          <w:r w:rsidRPr="00CF694D">
            <w:rPr>
              <w:rFonts w:cstheme="majorHAnsi"/>
              <w:szCs w:val="20"/>
            </w:rPr>
            <w:fldChar w:fldCharType="begin"/>
          </w:r>
          <w:r w:rsidRPr="00FF3978">
            <w:rPr>
              <w:rFonts w:cstheme="majorHAnsi"/>
              <w:szCs w:val="20"/>
            </w:rPr>
            <w:instrText xml:space="preserve"> TOC \o "1-2" \h \z \u </w:instrText>
          </w:r>
          <w:r w:rsidRPr="00CF694D">
            <w:rPr>
              <w:rFonts w:cstheme="majorHAnsi"/>
              <w:szCs w:val="20"/>
            </w:rPr>
            <w:fldChar w:fldCharType="separate"/>
          </w:r>
          <w:hyperlink w:anchor="_Toc88724928" w:history="1">
            <w:r w:rsidR="003D4B2A" w:rsidRPr="009F48B2">
              <w:rPr>
                <w:rStyle w:val="Hypertextovprepojenie"/>
                <w:rFonts w:cstheme="majorHAnsi"/>
                <w:noProof/>
              </w:rPr>
              <w:t>ÚVOD</w:t>
            </w:r>
            <w:r w:rsidR="003D4B2A">
              <w:rPr>
                <w:noProof/>
                <w:webHidden/>
              </w:rPr>
              <w:tab/>
            </w:r>
            <w:r w:rsidR="003D4B2A">
              <w:rPr>
                <w:noProof/>
                <w:webHidden/>
              </w:rPr>
              <w:fldChar w:fldCharType="begin"/>
            </w:r>
            <w:r w:rsidR="003D4B2A">
              <w:rPr>
                <w:noProof/>
                <w:webHidden/>
              </w:rPr>
              <w:instrText xml:space="preserve"> PAGEREF _Toc88724928 \h </w:instrText>
            </w:r>
            <w:r w:rsidR="003D4B2A">
              <w:rPr>
                <w:noProof/>
                <w:webHidden/>
              </w:rPr>
            </w:r>
            <w:r w:rsidR="003D4B2A">
              <w:rPr>
                <w:noProof/>
                <w:webHidden/>
              </w:rPr>
              <w:fldChar w:fldCharType="separate"/>
            </w:r>
            <w:r w:rsidR="00A454C7">
              <w:rPr>
                <w:noProof/>
                <w:webHidden/>
              </w:rPr>
              <w:t>2</w:t>
            </w:r>
            <w:r w:rsidR="003D4B2A">
              <w:rPr>
                <w:noProof/>
                <w:webHidden/>
              </w:rPr>
              <w:fldChar w:fldCharType="end"/>
            </w:r>
          </w:hyperlink>
        </w:p>
        <w:p w14:paraId="6880143D" w14:textId="3E91008B" w:rsidR="003D4B2A" w:rsidRDefault="00A454C7">
          <w:pPr>
            <w:pStyle w:val="Obsah1"/>
            <w:rPr>
              <w:rFonts w:asciiTheme="minorHAnsi" w:eastAsiaTheme="minorEastAsia" w:hAnsiTheme="minorHAnsi" w:cstheme="minorBidi"/>
              <w:noProof/>
              <w:lang w:eastAsia="sk-SK"/>
            </w:rPr>
          </w:pPr>
          <w:hyperlink w:anchor="_Toc88724929" w:history="1">
            <w:r w:rsidR="003D4B2A" w:rsidRPr="009F48B2">
              <w:rPr>
                <w:rStyle w:val="Hypertextovprepojenie"/>
                <w:rFonts w:cstheme="majorHAnsi"/>
                <w:noProof/>
              </w:rPr>
              <w:t>1.</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ZÁKLADNÉ INFORMÁCIE</w:t>
            </w:r>
            <w:r w:rsidR="003D4B2A">
              <w:rPr>
                <w:noProof/>
                <w:webHidden/>
              </w:rPr>
              <w:tab/>
            </w:r>
            <w:r w:rsidR="003D4B2A">
              <w:rPr>
                <w:noProof/>
                <w:webHidden/>
              </w:rPr>
              <w:fldChar w:fldCharType="begin"/>
            </w:r>
            <w:r w:rsidR="003D4B2A">
              <w:rPr>
                <w:noProof/>
                <w:webHidden/>
              </w:rPr>
              <w:instrText xml:space="preserve"> PAGEREF _Toc88724929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14955E53" w14:textId="5BCE9ADA" w:rsidR="003D4B2A" w:rsidRDefault="00A454C7">
          <w:pPr>
            <w:pStyle w:val="Obsah2"/>
            <w:rPr>
              <w:rFonts w:asciiTheme="minorHAnsi" w:eastAsiaTheme="minorEastAsia" w:hAnsiTheme="minorHAnsi" w:cstheme="minorBidi"/>
              <w:noProof/>
              <w:sz w:val="22"/>
              <w:lang w:eastAsia="sk-SK"/>
            </w:rPr>
          </w:pPr>
          <w:hyperlink w:anchor="_Toc88724930" w:history="1">
            <w:r w:rsidR="003D4B2A" w:rsidRPr="009F48B2">
              <w:rPr>
                <w:rStyle w:val="Hypertextovprepojenie"/>
                <w:noProof/>
              </w:rPr>
              <w:t>1.1</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Účel príručky</w:t>
            </w:r>
            <w:r w:rsidR="003D4B2A">
              <w:rPr>
                <w:noProof/>
                <w:webHidden/>
              </w:rPr>
              <w:tab/>
            </w:r>
            <w:r w:rsidR="003D4B2A">
              <w:rPr>
                <w:noProof/>
                <w:webHidden/>
              </w:rPr>
              <w:fldChar w:fldCharType="begin"/>
            </w:r>
            <w:r w:rsidR="003D4B2A">
              <w:rPr>
                <w:noProof/>
                <w:webHidden/>
              </w:rPr>
              <w:instrText xml:space="preserve"> PAGEREF _Toc88724930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41505AC9" w14:textId="20178C8B" w:rsidR="003D4B2A" w:rsidRDefault="00A454C7">
          <w:pPr>
            <w:pStyle w:val="Obsah2"/>
            <w:rPr>
              <w:rFonts w:asciiTheme="minorHAnsi" w:eastAsiaTheme="minorEastAsia" w:hAnsiTheme="minorHAnsi" w:cstheme="minorBidi"/>
              <w:noProof/>
              <w:sz w:val="22"/>
              <w:lang w:eastAsia="sk-SK"/>
            </w:rPr>
          </w:pPr>
          <w:hyperlink w:anchor="_Toc88724931" w:history="1">
            <w:r w:rsidR="003D4B2A" w:rsidRPr="009F48B2">
              <w:rPr>
                <w:rStyle w:val="Hypertextovprepojenie"/>
                <w:noProof/>
              </w:rPr>
              <w:t>1.2</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Právny základ</w:t>
            </w:r>
            <w:r w:rsidR="003D4B2A">
              <w:rPr>
                <w:noProof/>
                <w:webHidden/>
              </w:rPr>
              <w:tab/>
            </w:r>
            <w:r w:rsidR="003D4B2A">
              <w:rPr>
                <w:noProof/>
                <w:webHidden/>
              </w:rPr>
              <w:fldChar w:fldCharType="begin"/>
            </w:r>
            <w:r w:rsidR="003D4B2A">
              <w:rPr>
                <w:noProof/>
                <w:webHidden/>
              </w:rPr>
              <w:instrText xml:space="preserve"> PAGEREF _Toc88724931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42B7B98B" w14:textId="427760D3" w:rsidR="003D4B2A" w:rsidRDefault="00A454C7">
          <w:pPr>
            <w:pStyle w:val="Obsah1"/>
            <w:rPr>
              <w:rFonts w:asciiTheme="minorHAnsi" w:eastAsiaTheme="minorEastAsia" w:hAnsiTheme="minorHAnsi" w:cstheme="minorBidi"/>
              <w:noProof/>
              <w:lang w:eastAsia="sk-SK"/>
            </w:rPr>
          </w:pPr>
          <w:hyperlink w:anchor="_Toc88724932" w:history="1">
            <w:r w:rsidR="003D4B2A" w:rsidRPr="009F48B2">
              <w:rPr>
                <w:rStyle w:val="Hypertextovprepojenie"/>
                <w:rFonts w:cstheme="majorHAnsi"/>
                <w:iCs/>
                <w:noProof/>
              </w:rPr>
              <w:t>2.</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OPATRENIA FINANCOVANÉ Z EPFRV V RÁMCI  PRV</w:t>
            </w:r>
            <w:r w:rsidR="003D4B2A">
              <w:rPr>
                <w:noProof/>
                <w:webHidden/>
              </w:rPr>
              <w:tab/>
            </w:r>
            <w:r w:rsidR="003D4B2A">
              <w:rPr>
                <w:noProof/>
                <w:webHidden/>
              </w:rPr>
              <w:fldChar w:fldCharType="begin"/>
            </w:r>
            <w:r w:rsidR="003D4B2A">
              <w:rPr>
                <w:noProof/>
                <w:webHidden/>
              </w:rPr>
              <w:instrText xml:space="preserve"> PAGEREF _Toc88724932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1D55F240" w14:textId="78CA5E8F" w:rsidR="003D4B2A" w:rsidRDefault="00A454C7">
          <w:pPr>
            <w:pStyle w:val="Obsah1"/>
            <w:rPr>
              <w:rFonts w:asciiTheme="minorHAnsi" w:eastAsiaTheme="minorEastAsia" w:hAnsiTheme="minorHAnsi" w:cstheme="minorBidi"/>
              <w:noProof/>
              <w:lang w:eastAsia="sk-SK"/>
            </w:rPr>
          </w:pPr>
          <w:hyperlink w:anchor="_Toc88724933" w:history="1">
            <w:r w:rsidR="003D4B2A" w:rsidRPr="009F48B2">
              <w:rPr>
                <w:rStyle w:val="Hypertextovprepojenie"/>
                <w:rFonts w:cstheme="majorHAnsi"/>
                <w:iCs/>
                <w:noProof/>
              </w:rPr>
              <w:t>3.</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USMERNENIE POSTUPU ŽIADATEĽOV PRI VEREJNOM OBSTARÁVANÍ A OBSTARÁVANÍ TOVAROV, STAVEBNÝCH PRÁC A SLUŽIEB</w:t>
            </w:r>
            <w:r w:rsidR="003D4B2A">
              <w:rPr>
                <w:noProof/>
                <w:webHidden/>
              </w:rPr>
              <w:tab/>
            </w:r>
            <w:r w:rsidR="003D4B2A">
              <w:rPr>
                <w:noProof/>
                <w:webHidden/>
              </w:rPr>
              <w:fldChar w:fldCharType="begin"/>
            </w:r>
            <w:r w:rsidR="003D4B2A">
              <w:rPr>
                <w:noProof/>
                <w:webHidden/>
              </w:rPr>
              <w:instrText xml:space="preserve"> PAGEREF _Toc88724933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053B322F" w14:textId="069A80F9" w:rsidR="003D4B2A" w:rsidRDefault="00A454C7">
          <w:pPr>
            <w:pStyle w:val="Obsah2"/>
            <w:rPr>
              <w:rFonts w:asciiTheme="minorHAnsi" w:eastAsiaTheme="minorEastAsia" w:hAnsiTheme="minorHAnsi" w:cstheme="minorBidi"/>
              <w:noProof/>
              <w:sz w:val="22"/>
              <w:lang w:eastAsia="sk-SK"/>
            </w:rPr>
          </w:pPr>
          <w:hyperlink w:anchor="_Toc88724934" w:history="1">
            <w:r w:rsidR="003D4B2A" w:rsidRPr="009F48B2">
              <w:rPr>
                <w:rStyle w:val="Hypertextovprepojenie"/>
                <w:rFonts w:cstheme="majorHAnsi"/>
                <w:noProof/>
              </w:rPr>
              <w:t>3.1.</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Všeobecná časť</w:t>
            </w:r>
            <w:r w:rsidR="003D4B2A">
              <w:rPr>
                <w:noProof/>
                <w:webHidden/>
              </w:rPr>
              <w:tab/>
            </w:r>
            <w:r w:rsidR="003D4B2A">
              <w:rPr>
                <w:noProof/>
                <w:webHidden/>
              </w:rPr>
              <w:fldChar w:fldCharType="begin"/>
            </w:r>
            <w:r w:rsidR="003D4B2A">
              <w:rPr>
                <w:noProof/>
                <w:webHidden/>
              </w:rPr>
              <w:instrText xml:space="preserve"> PAGEREF _Toc88724934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4B00D9A4" w14:textId="1C8FBAD1" w:rsidR="003D4B2A" w:rsidRDefault="00A454C7">
          <w:pPr>
            <w:pStyle w:val="Obsah2"/>
            <w:rPr>
              <w:rFonts w:asciiTheme="minorHAnsi" w:eastAsiaTheme="minorEastAsia" w:hAnsiTheme="minorHAnsi" w:cstheme="minorBidi"/>
              <w:noProof/>
              <w:sz w:val="22"/>
              <w:lang w:eastAsia="sk-SK"/>
            </w:rPr>
          </w:pPr>
          <w:hyperlink w:anchor="_Toc88724935" w:history="1">
            <w:r w:rsidR="003D4B2A" w:rsidRPr="009F48B2">
              <w:rPr>
                <w:rStyle w:val="Hypertextovprepojenie"/>
                <w:rFonts w:cstheme="majorHAnsi"/>
                <w:noProof/>
              </w:rPr>
              <w:t>3.2.</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Kontrola nadlimitných a podlimitných zákaziek pred podpisom Zmluvy o NFP</w:t>
            </w:r>
            <w:r w:rsidR="003D4B2A">
              <w:rPr>
                <w:noProof/>
                <w:webHidden/>
              </w:rPr>
              <w:tab/>
            </w:r>
            <w:r w:rsidR="003D4B2A">
              <w:rPr>
                <w:noProof/>
                <w:webHidden/>
              </w:rPr>
              <w:fldChar w:fldCharType="begin"/>
            </w:r>
            <w:r w:rsidR="003D4B2A">
              <w:rPr>
                <w:noProof/>
                <w:webHidden/>
              </w:rPr>
              <w:instrText xml:space="preserve"> PAGEREF _Toc88724935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7AAA34A1" w14:textId="70528F05" w:rsidR="003D4B2A" w:rsidRDefault="00A454C7">
          <w:pPr>
            <w:pStyle w:val="Obsah2"/>
            <w:rPr>
              <w:rFonts w:asciiTheme="minorHAnsi" w:eastAsiaTheme="minorEastAsia" w:hAnsiTheme="minorHAnsi" w:cstheme="minorBidi"/>
              <w:noProof/>
              <w:sz w:val="22"/>
              <w:lang w:eastAsia="sk-SK"/>
            </w:rPr>
          </w:pPr>
          <w:hyperlink w:anchor="_Toc88724936" w:history="1">
            <w:r w:rsidR="003D4B2A" w:rsidRPr="009F48B2">
              <w:rPr>
                <w:rStyle w:val="Hypertextovprepojenie"/>
                <w:rFonts w:cstheme="majorHAnsi"/>
                <w:noProof/>
              </w:rPr>
              <w:t>3.3.</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Kontrola nadlimitných a podlimitných zákaziek po podpise Zmluvy o NFP</w:t>
            </w:r>
            <w:r w:rsidR="003D4B2A">
              <w:rPr>
                <w:noProof/>
                <w:webHidden/>
              </w:rPr>
              <w:tab/>
            </w:r>
            <w:r w:rsidR="003D4B2A">
              <w:rPr>
                <w:noProof/>
                <w:webHidden/>
              </w:rPr>
              <w:fldChar w:fldCharType="begin"/>
            </w:r>
            <w:r w:rsidR="003D4B2A">
              <w:rPr>
                <w:noProof/>
                <w:webHidden/>
              </w:rPr>
              <w:instrText xml:space="preserve"> PAGEREF _Toc88724936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6EB1EC56" w14:textId="2A45A65C" w:rsidR="003D4B2A" w:rsidRDefault="00A454C7">
          <w:pPr>
            <w:pStyle w:val="Obsah2"/>
            <w:rPr>
              <w:rFonts w:asciiTheme="minorHAnsi" w:eastAsiaTheme="minorEastAsia" w:hAnsiTheme="minorHAnsi" w:cstheme="minorBidi"/>
              <w:noProof/>
              <w:sz w:val="22"/>
              <w:lang w:eastAsia="sk-SK"/>
            </w:rPr>
          </w:pPr>
          <w:hyperlink w:anchor="_Toc88724937" w:history="1">
            <w:r w:rsidR="003D4B2A" w:rsidRPr="009F48B2">
              <w:rPr>
                <w:rStyle w:val="Hypertextovprepojenie"/>
                <w:rFonts w:cstheme="majorHAnsi"/>
                <w:noProof/>
              </w:rPr>
              <w:t>3.4.</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Všeobecné ustanovenia kontroly podľa § 5 ods. 4 ZVO</w:t>
            </w:r>
            <w:r w:rsidR="003D4B2A">
              <w:rPr>
                <w:noProof/>
                <w:webHidden/>
              </w:rPr>
              <w:tab/>
            </w:r>
            <w:r w:rsidR="003D4B2A">
              <w:rPr>
                <w:noProof/>
                <w:webHidden/>
              </w:rPr>
              <w:fldChar w:fldCharType="begin"/>
            </w:r>
            <w:r w:rsidR="003D4B2A">
              <w:rPr>
                <w:noProof/>
                <w:webHidden/>
              </w:rPr>
              <w:instrText xml:space="preserve"> PAGEREF _Toc88724937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3AC49627" w14:textId="4D0BCE7E" w:rsidR="003D4B2A" w:rsidRDefault="00A454C7">
          <w:pPr>
            <w:pStyle w:val="Obsah2"/>
            <w:rPr>
              <w:rFonts w:asciiTheme="minorHAnsi" w:eastAsiaTheme="minorEastAsia" w:hAnsiTheme="minorHAnsi" w:cstheme="minorBidi"/>
              <w:noProof/>
              <w:sz w:val="22"/>
              <w:lang w:eastAsia="sk-SK"/>
            </w:rPr>
          </w:pPr>
          <w:hyperlink w:anchor="_Toc88724938" w:history="1">
            <w:r w:rsidR="003D4B2A" w:rsidRPr="009F48B2">
              <w:rPr>
                <w:rStyle w:val="Hypertextovprepojenie"/>
                <w:rFonts w:cstheme="majorHAnsi"/>
                <w:noProof/>
              </w:rPr>
              <w:t>3.5.</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Uplatňovanie sociálneho aspektu pri verejnom obstarávaní</w:t>
            </w:r>
            <w:r w:rsidR="003D4B2A">
              <w:rPr>
                <w:noProof/>
                <w:webHidden/>
              </w:rPr>
              <w:tab/>
            </w:r>
            <w:r w:rsidR="003D4B2A">
              <w:rPr>
                <w:noProof/>
                <w:webHidden/>
              </w:rPr>
              <w:fldChar w:fldCharType="begin"/>
            </w:r>
            <w:r w:rsidR="003D4B2A">
              <w:rPr>
                <w:noProof/>
                <w:webHidden/>
              </w:rPr>
              <w:instrText xml:space="preserve"> PAGEREF _Toc88724938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22C13A33" w14:textId="58FDA505" w:rsidR="003D4B2A" w:rsidRDefault="00A454C7">
          <w:pPr>
            <w:pStyle w:val="Obsah2"/>
            <w:rPr>
              <w:rFonts w:asciiTheme="minorHAnsi" w:eastAsiaTheme="minorEastAsia" w:hAnsiTheme="minorHAnsi" w:cstheme="minorBidi"/>
              <w:noProof/>
              <w:sz w:val="22"/>
              <w:lang w:eastAsia="sk-SK"/>
            </w:rPr>
          </w:pPr>
          <w:hyperlink w:anchor="_Toc88724939" w:history="1">
            <w:r w:rsidR="003D4B2A" w:rsidRPr="009F48B2">
              <w:rPr>
                <w:rStyle w:val="Hypertextovprepojenie"/>
                <w:rFonts w:cstheme="majorHAnsi"/>
                <w:noProof/>
              </w:rPr>
              <w:t>3.6.</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Analýza rizík kontrolovaného verejného obstarávania/obstarávania a následný postup</w:t>
            </w:r>
            <w:r w:rsidR="003D4B2A">
              <w:rPr>
                <w:noProof/>
                <w:webHidden/>
              </w:rPr>
              <w:tab/>
            </w:r>
            <w:r w:rsidR="003D4B2A">
              <w:rPr>
                <w:noProof/>
                <w:webHidden/>
              </w:rPr>
              <w:fldChar w:fldCharType="begin"/>
            </w:r>
            <w:r w:rsidR="003D4B2A">
              <w:rPr>
                <w:noProof/>
                <w:webHidden/>
              </w:rPr>
              <w:instrText xml:space="preserve"> PAGEREF _Toc88724939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69E27CCF" w14:textId="15B08437" w:rsidR="003D4B2A" w:rsidRDefault="00A454C7">
          <w:pPr>
            <w:pStyle w:val="Obsah2"/>
            <w:rPr>
              <w:rFonts w:asciiTheme="minorHAnsi" w:eastAsiaTheme="minorEastAsia" w:hAnsiTheme="minorHAnsi" w:cstheme="minorBidi"/>
              <w:noProof/>
              <w:sz w:val="22"/>
              <w:lang w:eastAsia="sk-SK"/>
            </w:rPr>
          </w:pPr>
          <w:hyperlink w:anchor="_Toc88724940" w:history="1">
            <w:r w:rsidR="003D4B2A" w:rsidRPr="009F48B2">
              <w:rPr>
                <w:rStyle w:val="Hypertextovprepojenie"/>
                <w:rFonts w:cstheme="majorHAnsi"/>
                <w:noProof/>
              </w:rPr>
              <w:t>3.7.</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Rizikové indikátory poukazujúce na porušenie  hospodárskej  súťaže alebo porušenia zákona o verejnom obstarávaní</w:t>
            </w:r>
            <w:r w:rsidR="003D4B2A">
              <w:rPr>
                <w:noProof/>
                <w:webHidden/>
              </w:rPr>
              <w:tab/>
            </w:r>
            <w:r w:rsidR="003D4B2A">
              <w:rPr>
                <w:noProof/>
                <w:webHidden/>
              </w:rPr>
              <w:fldChar w:fldCharType="begin"/>
            </w:r>
            <w:r w:rsidR="003D4B2A">
              <w:rPr>
                <w:noProof/>
                <w:webHidden/>
              </w:rPr>
              <w:instrText xml:space="preserve"> PAGEREF _Toc88724940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30DAF993" w14:textId="2FCCEBD4" w:rsidR="003D4B2A" w:rsidRDefault="00A454C7">
          <w:pPr>
            <w:pStyle w:val="Obsah2"/>
            <w:rPr>
              <w:rFonts w:asciiTheme="minorHAnsi" w:eastAsiaTheme="minorEastAsia" w:hAnsiTheme="minorHAnsi" w:cstheme="minorBidi"/>
              <w:noProof/>
              <w:sz w:val="22"/>
              <w:lang w:eastAsia="sk-SK"/>
            </w:rPr>
          </w:pPr>
          <w:hyperlink w:anchor="_Toc88724941" w:history="1">
            <w:r w:rsidR="003D4B2A" w:rsidRPr="009F48B2">
              <w:rPr>
                <w:rStyle w:val="Hypertextovprepojenie"/>
                <w:rFonts w:cstheme="majorHAnsi"/>
                <w:noProof/>
              </w:rPr>
              <w:t>3.8.</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Kontrola postupov pri obstarávaní zákazky, na ktorú sa ZVO nevzťahuje</w:t>
            </w:r>
            <w:r w:rsidR="003D4B2A">
              <w:rPr>
                <w:noProof/>
                <w:webHidden/>
              </w:rPr>
              <w:tab/>
            </w:r>
            <w:r w:rsidR="003D4B2A">
              <w:rPr>
                <w:noProof/>
                <w:webHidden/>
              </w:rPr>
              <w:fldChar w:fldCharType="begin"/>
            </w:r>
            <w:r w:rsidR="003D4B2A">
              <w:rPr>
                <w:noProof/>
                <w:webHidden/>
              </w:rPr>
              <w:instrText xml:space="preserve"> PAGEREF _Toc88724941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5BA55737" w14:textId="637FE02E" w:rsidR="003D4B2A" w:rsidRDefault="00A454C7">
          <w:pPr>
            <w:pStyle w:val="Obsah2"/>
            <w:rPr>
              <w:rFonts w:asciiTheme="minorHAnsi" w:eastAsiaTheme="minorEastAsia" w:hAnsiTheme="minorHAnsi" w:cstheme="minorBidi"/>
              <w:noProof/>
              <w:sz w:val="22"/>
              <w:lang w:eastAsia="sk-SK"/>
            </w:rPr>
          </w:pPr>
          <w:hyperlink w:anchor="_Toc88724942" w:history="1">
            <w:r w:rsidR="003D4B2A" w:rsidRPr="009F48B2">
              <w:rPr>
                <w:rStyle w:val="Hypertextovprepojenie"/>
                <w:rFonts w:cstheme="majorHAnsi"/>
                <w:noProof/>
              </w:rPr>
              <w:t>3.9.</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Kontrola postupov pri obstarávaní stavebných prác, tovarov a služieb žiadateľov/prijímateľov, na ktorých sa vzťahuje § 8 ods. 2 ZVO</w:t>
            </w:r>
            <w:r w:rsidR="003D4B2A">
              <w:rPr>
                <w:noProof/>
                <w:webHidden/>
              </w:rPr>
              <w:tab/>
            </w:r>
            <w:r w:rsidR="003D4B2A">
              <w:rPr>
                <w:noProof/>
                <w:webHidden/>
              </w:rPr>
              <w:fldChar w:fldCharType="begin"/>
            </w:r>
            <w:r w:rsidR="003D4B2A">
              <w:rPr>
                <w:noProof/>
                <w:webHidden/>
              </w:rPr>
              <w:instrText xml:space="preserve"> PAGEREF _Toc88724942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710FB883" w14:textId="3BC83F72" w:rsidR="003D4B2A" w:rsidRDefault="00A454C7">
          <w:pPr>
            <w:pStyle w:val="Obsah2"/>
            <w:tabs>
              <w:tab w:val="left" w:pos="880"/>
            </w:tabs>
            <w:rPr>
              <w:rFonts w:asciiTheme="minorHAnsi" w:eastAsiaTheme="minorEastAsia" w:hAnsiTheme="minorHAnsi" w:cstheme="minorBidi"/>
              <w:noProof/>
              <w:sz w:val="22"/>
              <w:lang w:eastAsia="sk-SK"/>
            </w:rPr>
          </w:pPr>
          <w:hyperlink w:anchor="_Toc88724943" w:history="1">
            <w:r w:rsidR="003D4B2A" w:rsidRPr="009F48B2">
              <w:rPr>
                <w:rStyle w:val="Hypertextovprepojenie"/>
                <w:rFonts w:cstheme="majorHAnsi"/>
                <w:noProof/>
              </w:rPr>
              <w:t>3.10.</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Kontrola obstarávania stavebných prác, tovarov a služieb pred podpisom Zmluvy o NFP</w:t>
            </w:r>
            <w:r w:rsidR="003D4B2A">
              <w:rPr>
                <w:noProof/>
                <w:webHidden/>
              </w:rPr>
              <w:tab/>
            </w:r>
            <w:r w:rsidR="003D4B2A">
              <w:rPr>
                <w:noProof/>
                <w:webHidden/>
              </w:rPr>
              <w:fldChar w:fldCharType="begin"/>
            </w:r>
            <w:r w:rsidR="003D4B2A">
              <w:rPr>
                <w:noProof/>
                <w:webHidden/>
              </w:rPr>
              <w:instrText xml:space="preserve"> PAGEREF _Toc88724943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03266A23" w14:textId="0C36C020" w:rsidR="003D4B2A" w:rsidRDefault="00A454C7">
          <w:pPr>
            <w:pStyle w:val="Obsah2"/>
            <w:tabs>
              <w:tab w:val="left" w:pos="880"/>
            </w:tabs>
            <w:rPr>
              <w:rFonts w:asciiTheme="minorHAnsi" w:eastAsiaTheme="minorEastAsia" w:hAnsiTheme="minorHAnsi" w:cstheme="minorBidi"/>
              <w:noProof/>
              <w:sz w:val="22"/>
              <w:lang w:eastAsia="sk-SK"/>
            </w:rPr>
          </w:pPr>
          <w:hyperlink w:anchor="_Toc88724944" w:history="1">
            <w:r w:rsidR="003D4B2A" w:rsidRPr="009F48B2">
              <w:rPr>
                <w:rStyle w:val="Hypertextovprepojenie"/>
                <w:rFonts w:cstheme="majorHAnsi"/>
                <w:noProof/>
              </w:rPr>
              <w:t>3.11.</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Kontrola obstarávania stavebných prác, tovarov a služieb po podpise Zmluvy o NFP</w:t>
            </w:r>
            <w:r w:rsidR="003D4B2A">
              <w:rPr>
                <w:noProof/>
                <w:webHidden/>
              </w:rPr>
              <w:tab/>
            </w:r>
            <w:r w:rsidR="003D4B2A">
              <w:rPr>
                <w:noProof/>
                <w:webHidden/>
              </w:rPr>
              <w:fldChar w:fldCharType="begin"/>
            </w:r>
            <w:r w:rsidR="003D4B2A">
              <w:rPr>
                <w:noProof/>
                <w:webHidden/>
              </w:rPr>
              <w:instrText xml:space="preserve"> PAGEREF _Toc88724944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73C26D98" w14:textId="2B753895" w:rsidR="003D4B2A" w:rsidRDefault="00A454C7">
          <w:pPr>
            <w:pStyle w:val="Obsah2"/>
            <w:tabs>
              <w:tab w:val="left" w:pos="880"/>
            </w:tabs>
            <w:rPr>
              <w:rFonts w:asciiTheme="minorHAnsi" w:eastAsiaTheme="minorEastAsia" w:hAnsiTheme="minorHAnsi" w:cstheme="minorBidi"/>
              <w:noProof/>
              <w:sz w:val="22"/>
              <w:lang w:eastAsia="sk-SK"/>
            </w:rPr>
          </w:pPr>
          <w:hyperlink w:anchor="_Toc88724945" w:history="1">
            <w:r w:rsidR="003D4B2A" w:rsidRPr="009F48B2">
              <w:rPr>
                <w:rStyle w:val="Hypertextovprepojenie"/>
                <w:rFonts w:cstheme="majorHAnsi"/>
                <w:noProof/>
              </w:rPr>
              <w:t>3.12.</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Pomocné nástroje posúdenia hospodárnosti a efektívnosti</w:t>
            </w:r>
            <w:r w:rsidR="003D4B2A">
              <w:rPr>
                <w:noProof/>
                <w:webHidden/>
              </w:rPr>
              <w:tab/>
            </w:r>
            <w:r w:rsidR="003D4B2A">
              <w:rPr>
                <w:noProof/>
                <w:webHidden/>
              </w:rPr>
              <w:fldChar w:fldCharType="begin"/>
            </w:r>
            <w:r w:rsidR="003D4B2A">
              <w:rPr>
                <w:noProof/>
                <w:webHidden/>
              </w:rPr>
              <w:instrText xml:space="preserve"> PAGEREF _Toc88724945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04F358DC" w14:textId="4B08855E" w:rsidR="003D4B2A" w:rsidRDefault="00A454C7">
          <w:pPr>
            <w:pStyle w:val="Obsah1"/>
            <w:rPr>
              <w:rFonts w:asciiTheme="minorHAnsi" w:eastAsiaTheme="minorEastAsia" w:hAnsiTheme="minorHAnsi" w:cstheme="minorBidi"/>
              <w:noProof/>
              <w:lang w:eastAsia="sk-SK"/>
            </w:rPr>
          </w:pPr>
          <w:hyperlink w:anchor="_Toc88724946" w:history="1">
            <w:r w:rsidR="003D4B2A" w:rsidRPr="009F48B2">
              <w:rPr>
                <w:rStyle w:val="Hypertextovprepojenie"/>
                <w:rFonts w:cstheme="majorHAnsi"/>
                <w:iCs/>
                <w:noProof/>
              </w:rPr>
              <w:t>4.</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VŠEOBECNÉ ZÁSADY OPRÁVNENOSTI VÝDAVKOV</w:t>
            </w:r>
            <w:r w:rsidR="003D4B2A">
              <w:rPr>
                <w:noProof/>
                <w:webHidden/>
              </w:rPr>
              <w:tab/>
            </w:r>
            <w:r w:rsidR="003D4B2A">
              <w:rPr>
                <w:noProof/>
                <w:webHidden/>
              </w:rPr>
              <w:fldChar w:fldCharType="begin"/>
            </w:r>
            <w:r w:rsidR="003D4B2A">
              <w:rPr>
                <w:noProof/>
                <w:webHidden/>
              </w:rPr>
              <w:instrText xml:space="preserve"> PAGEREF _Toc88724946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06A4A50D" w14:textId="20F14DCD" w:rsidR="003D4B2A" w:rsidRDefault="00A454C7">
          <w:pPr>
            <w:pStyle w:val="Obsah1"/>
            <w:rPr>
              <w:rFonts w:asciiTheme="minorHAnsi" w:eastAsiaTheme="minorEastAsia" w:hAnsiTheme="minorHAnsi" w:cstheme="minorBidi"/>
              <w:noProof/>
              <w:lang w:eastAsia="sk-SK"/>
            </w:rPr>
          </w:pPr>
          <w:hyperlink w:anchor="_Toc88724947" w:history="1">
            <w:r w:rsidR="003D4B2A" w:rsidRPr="009F48B2">
              <w:rPr>
                <w:rStyle w:val="Hypertextovprepojenie"/>
                <w:rFonts w:cstheme="majorHAnsi"/>
                <w:iCs/>
                <w:noProof/>
              </w:rPr>
              <w:t>5.</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SYSTÉMY FINANCOVANIA</w:t>
            </w:r>
            <w:r w:rsidR="003D4B2A">
              <w:rPr>
                <w:noProof/>
                <w:webHidden/>
              </w:rPr>
              <w:tab/>
            </w:r>
            <w:r w:rsidR="003D4B2A">
              <w:rPr>
                <w:noProof/>
                <w:webHidden/>
              </w:rPr>
              <w:fldChar w:fldCharType="begin"/>
            </w:r>
            <w:r w:rsidR="003D4B2A">
              <w:rPr>
                <w:noProof/>
                <w:webHidden/>
              </w:rPr>
              <w:instrText xml:space="preserve"> PAGEREF _Toc88724947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755C8EE1" w14:textId="64428577" w:rsidR="003D4B2A" w:rsidRDefault="00A454C7">
          <w:pPr>
            <w:pStyle w:val="Obsah1"/>
            <w:rPr>
              <w:rFonts w:asciiTheme="minorHAnsi" w:eastAsiaTheme="minorEastAsia" w:hAnsiTheme="minorHAnsi" w:cstheme="minorBidi"/>
              <w:noProof/>
              <w:lang w:eastAsia="sk-SK"/>
            </w:rPr>
          </w:pPr>
          <w:hyperlink w:anchor="_Toc88724948" w:history="1">
            <w:r w:rsidR="003D4B2A" w:rsidRPr="009F48B2">
              <w:rPr>
                <w:rStyle w:val="Hypertextovprepojenie"/>
                <w:rFonts w:cstheme="majorHAnsi"/>
                <w:iCs/>
                <w:noProof/>
              </w:rPr>
              <w:t>6.</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KONANIE O ŽIADOSTI</w:t>
            </w:r>
            <w:r w:rsidR="003D4B2A">
              <w:rPr>
                <w:noProof/>
                <w:webHidden/>
              </w:rPr>
              <w:tab/>
            </w:r>
            <w:r w:rsidR="003D4B2A">
              <w:rPr>
                <w:noProof/>
                <w:webHidden/>
              </w:rPr>
              <w:fldChar w:fldCharType="begin"/>
            </w:r>
            <w:r w:rsidR="003D4B2A">
              <w:rPr>
                <w:noProof/>
                <w:webHidden/>
              </w:rPr>
              <w:instrText xml:space="preserve"> PAGEREF _Toc88724948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7AE23F8D" w14:textId="670717D2" w:rsidR="003D4B2A" w:rsidRDefault="00A454C7">
          <w:pPr>
            <w:pStyle w:val="Obsah2"/>
            <w:rPr>
              <w:rFonts w:asciiTheme="minorHAnsi" w:eastAsiaTheme="minorEastAsia" w:hAnsiTheme="minorHAnsi" w:cstheme="minorBidi"/>
              <w:noProof/>
              <w:sz w:val="22"/>
              <w:lang w:eastAsia="sk-SK"/>
            </w:rPr>
          </w:pPr>
          <w:hyperlink w:anchor="_Toc88724949" w:history="1">
            <w:r w:rsidR="003D4B2A" w:rsidRPr="009F48B2">
              <w:rPr>
                <w:rStyle w:val="Hypertextovprepojenie"/>
                <w:rFonts w:cstheme="majorHAnsi"/>
                <w:noProof/>
              </w:rPr>
              <w:t>6.1</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Projektový zámer</w:t>
            </w:r>
            <w:r w:rsidR="003D4B2A">
              <w:rPr>
                <w:noProof/>
                <w:webHidden/>
              </w:rPr>
              <w:tab/>
            </w:r>
            <w:r w:rsidR="003D4B2A">
              <w:rPr>
                <w:noProof/>
                <w:webHidden/>
              </w:rPr>
              <w:fldChar w:fldCharType="begin"/>
            </w:r>
            <w:r w:rsidR="003D4B2A">
              <w:rPr>
                <w:noProof/>
                <w:webHidden/>
              </w:rPr>
              <w:instrText xml:space="preserve"> PAGEREF _Toc88724949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54AD0121" w14:textId="1629BB38" w:rsidR="003D4B2A" w:rsidRDefault="00A454C7">
          <w:pPr>
            <w:pStyle w:val="Obsah2"/>
            <w:rPr>
              <w:rFonts w:asciiTheme="minorHAnsi" w:eastAsiaTheme="minorEastAsia" w:hAnsiTheme="minorHAnsi" w:cstheme="minorBidi"/>
              <w:noProof/>
              <w:sz w:val="22"/>
              <w:lang w:eastAsia="sk-SK"/>
            </w:rPr>
          </w:pPr>
          <w:hyperlink w:anchor="_Toc88724950" w:history="1">
            <w:r w:rsidR="003D4B2A" w:rsidRPr="009F48B2">
              <w:rPr>
                <w:rStyle w:val="Hypertextovprepojenie"/>
                <w:rFonts w:cstheme="majorHAnsi"/>
                <w:noProof/>
              </w:rPr>
              <w:t>6.2</w:t>
            </w:r>
            <w:r w:rsidR="003D4B2A">
              <w:rPr>
                <w:rFonts w:asciiTheme="minorHAnsi" w:eastAsiaTheme="minorEastAsia" w:hAnsiTheme="minorHAnsi" w:cstheme="minorBidi"/>
                <w:noProof/>
                <w:sz w:val="22"/>
                <w:lang w:eastAsia="sk-SK"/>
              </w:rPr>
              <w:tab/>
            </w:r>
            <w:r w:rsidR="003D4B2A" w:rsidRPr="009F48B2">
              <w:rPr>
                <w:rStyle w:val="Hypertextovprepojenie"/>
                <w:rFonts w:cstheme="majorHAnsi"/>
                <w:noProof/>
              </w:rPr>
              <w:t>ŽoNFP</w:t>
            </w:r>
            <w:r w:rsidR="003D4B2A">
              <w:rPr>
                <w:noProof/>
                <w:webHidden/>
              </w:rPr>
              <w:tab/>
            </w:r>
            <w:r w:rsidR="003D4B2A">
              <w:rPr>
                <w:noProof/>
                <w:webHidden/>
              </w:rPr>
              <w:fldChar w:fldCharType="begin"/>
            </w:r>
            <w:r w:rsidR="003D4B2A">
              <w:rPr>
                <w:noProof/>
                <w:webHidden/>
              </w:rPr>
              <w:instrText xml:space="preserve"> PAGEREF _Toc88724950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0C11210A" w14:textId="5A000458" w:rsidR="003D4B2A" w:rsidRDefault="00A454C7">
          <w:pPr>
            <w:pStyle w:val="Obsah1"/>
            <w:rPr>
              <w:rFonts w:asciiTheme="minorHAnsi" w:eastAsiaTheme="minorEastAsia" w:hAnsiTheme="minorHAnsi" w:cstheme="minorBidi"/>
              <w:noProof/>
              <w:lang w:eastAsia="sk-SK"/>
            </w:rPr>
          </w:pPr>
          <w:hyperlink w:anchor="_Toc88724951" w:history="1">
            <w:r w:rsidR="003D4B2A" w:rsidRPr="009F48B2">
              <w:rPr>
                <w:rStyle w:val="Hypertextovprepojenie"/>
                <w:rFonts w:cstheme="majorHAnsi"/>
                <w:noProof/>
              </w:rPr>
              <w:t>7.</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OPRAVNÉ PROSTRIEDKY</w:t>
            </w:r>
            <w:r w:rsidR="003D4B2A">
              <w:rPr>
                <w:noProof/>
                <w:webHidden/>
              </w:rPr>
              <w:tab/>
            </w:r>
            <w:r w:rsidR="003D4B2A">
              <w:rPr>
                <w:noProof/>
                <w:webHidden/>
              </w:rPr>
              <w:fldChar w:fldCharType="begin"/>
            </w:r>
            <w:r w:rsidR="003D4B2A">
              <w:rPr>
                <w:noProof/>
                <w:webHidden/>
              </w:rPr>
              <w:instrText xml:space="preserve"> PAGEREF _Toc88724951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082D2C24" w14:textId="4DB39C3A" w:rsidR="003D4B2A" w:rsidRDefault="00A454C7">
          <w:pPr>
            <w:pStyle w:val="Obsah1"/>
            <w:rPr>
              <w:rFonts w:asciiTheme="minorHAnsi" w:eastAsiaTheme="minorEastAsia" w:hAnsiTheme="minorHAnsi" w:cstheme="minorBidi"/>
              <w:noProof/>
              <w:lang w:eastAsia="sk-SK"/>
            </w:rPr>
          </w:pPr>
          <w:hyperlink w:anchor="_Toc88724952" w:history="1">
            <w:r w:rsidR="003D4B2A" w:rsidRPr="009F48B2">
              <w:rPr>
                <w:rStyle w:val="Hypertextovprepojenie"/>
                <w:rFonts w:cstheme="majorHAnsi"/>
                <w:iCs/>
                <w:noProof/>
              </w:rPr>
              <w:t>8.</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UZATVORENIE ZMLUVY O POSKYTNUTÍ NFP</w:t>
            </w:r>
            <w:r w:rsidR="003D4B2A">
              <w:rPr>
                <w:noProof/>
                <w:webHidden/>
              </w:rPr>
              <w:tab/>
            </w:r>
            <w:r w:rsidR="003D4B2A">
              <w:rPr>
                <w:noProof/>
                <w:webHidden/>
              </w:rPr>
              <w:fldChar w:fldCharType="begin"/>
            </w:r>
            <w:r w:rsidR="003D4B2A">
              <w:rPr>
                <w:noProof/>
                <w:webHidden/>
              </w:rPr>
              <w:instrText xml:space="preserve"> PAGEREF _Toc88724952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48031AB3" w14:textId="7E7D4B5C" w:rsidR="003D4B2A" w:rsidRDefault="00A454C7">
          <w:pPr>
            <w:pStyle w:val="Obsah1"/>
            <w:rPr>
              <w:rFonts w:asciiTheme="minorHAnsi" w:eastAsiaTheme="minorEastAsia" w:hAnsiTheme="minorHAnsi" w:cstheme="minorBidi"/>
              <w:noProof/>
              <w:lang w:eastAsia="sk-SK"/>
            </w:rPr>
          </w:pPr>
          <w:hyperlink w:anchor="_Toc88724953" w:history="1">
            <w:r w:rsidR="003D4B2A" w:rsidRPr="009F48B2">
              <w:rPr>
                <w:rStyle w:val="Hypertextovprepojenie"/>
                <w:rFonts w:cstheme="majorHAnsi"/>
                <w:iCs/>
                <w:noProof/>
              </w:rPr>
              <w:t>9.</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INTEGROVANÉ PROJEKTY</w:t>
            </w:r>
            <w:r w:rsidR="003D4B2A">
              <w:rPr>
                <w:noProof/>
                <w:webHidden/>
              </w:rPr>
              <w:tab/>
            </w:r>
            <w:r w:rsidR="003D4B2A">
              <w:rPr>
                <w:noProof/>
                <w:webHidden/>
              </w:rPr>
              <w:fldChar w:fldCharType="begin"/>
            </w:r>
            <w:r w:rsidR="003D4B2A">
              <w:rPr>
                <w:noProof/>
                <w:webHidden/>
              </w:rPr>
              <w:instrText xml:space="preserve"> PAGEREF _Toc88724953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3A2412A7" w14:textId="27C11703" w:rsidR="003D4B2A" w:rsidRDefault="00A454C7">
          <w:pPr>
            <w:pStyle w:val="Obsah1"/>
            <w:rPr>
              <w:rFonts w:asciiTheme="minorHAnsi" w:eastAsiaTheme="minorEastAsia" w:hAnsiTheme="minorHAnsi" w:cstheme="minorBidi"/>
              <w:noProof/>
              <w:lang w:eastAsia="sk-SK"/>
            </w:rPr>
          </w:pPr>
          <w:hyperlink w:anchor="_Toc88724954" w:history="1">
            <w:r w:rsidR="003D4B2A" w:rsidRPr="009F48B2">
              <w:rPr>
                <w:rStyle w:val="Hypertextovprepojenie"/>
                <w:rFonts w:cstheme="majorHAnsi"/>
                <w:iCs/>
                <w:noProof/>
              </w:rPr>
              <w:t>10.</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KOLEKTÍVNE INVESTÍCIE</w:t>
            </w:r>
            <w:r w:rsidR="003D4B2A">
              <w:rPr>
                <w:noProof/>
                <w:webHidden/>
              </w:rPr>
              <w:tab/>
            </w:r>
            <w:r w:rsidR="003D4B2A">
              <w:rPr>
                <w:noProof/>
                <w:webHidden/>
              </w:rPr>
              <w:fldChar w:fldCharType="begin"/>
            </w:r>
            <w:r w:rsidR="003D4B2A">
              <w:rPr>
                <w:noProof/>
                <w:webHidden/>
              </w:rPr>
              <w:instrText xml:space="preserve"> PAGEREF _Toc88724954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14EC7167" w14:textId="359C9B0B" w:rsidR="003D4B2A" w:rsidRDefault="00A454C7">
          <w:pPr>
            <w:pStyle w:val="Obsah1"/>
            <w:rPr>
              <w:rFonts w:asciiTheme="minorHAnsi" w:eastAsiaTheme="minorEastAsia" w:hAnsiTheme="minorHAnsi" w:cstheme="minorBidi"/>
              <w:noProof/>
              <w:lang w:eastAsia="sk-SK"/>
            </w:rPr>
          </w:pPr>
          <w:hyperlink w:anchor="_Toc88724955" w:history="1">
            <w:r w:rsidR="003D4B2A" w:rsidRPr="009F48B2">
              <w:rPr>
                <w:rStyle w:val="Hypertextovprepojenie"/>
                <w:rFonts w:cstheme="majorHAnsi"/>
                <w:iCs/>
                <w:noProof/>
              </w:rPr>
              <w:t>11.</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KONFLIKT ZÁUJMOV</w:t>
            </w:r>
            <w:r w:rsidR="003D4B2A">
              <w:rPr>
                <w:noProof/>
                <w:webHidden/>
              </w:rPr>
              <w:tab/>
            </w:r>
            <w:r w:rsidR="003D4B2A">
              <w:rPr>
                <w:noProof/>
                <w:webHidden/>
              </w:rPr>
              <w:fldChar w:fldCharType="begin"/>
            </w:r>
            <w:r w:rsidR="003D4B2A">
              <w:rPr>
                <w:noProof/>
                <w:webHidden/>
              </w:rPr>
              <w:instrText xml:space="preserve"> PAGEREF _Toc88724955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4DC74300" w14:textId="53F4BD60" w:rsidR="003D4B2A" w:rsidRDefault="00A454C7">
          <w:pPr>
            <w:pStyle w:val="Obsah2"/>
            <w:rPr>
              <w:rFonts w:asciiTheme="minorHAnsi" w:eastAsiaTheme="minorEastAsia" w:hAnsiTheme="minorHAnsi" w:cstheme="minorBidi"/>
              <w:noProof/>
              <w:sz w:val="22"/>
              <w:lang w:eastAsia="sk-SK"/>
            </w:rPr>
          </w:pPr>
          <w:hyperlink w:anchor="_Toc88724956" w:history="1">
            <w:r w:rsidR="003D4B2A" w:rsidRPr="009F48B2">
              <w:rPr>
                <w:rStyle w:val="Hypertextovprepojenie"/>
                <w:rFonts w:cstheme="majorHAnsi"/>
                <w:noProof/>
              </w:rPr>
              <w:t>11.A: Konflikt záujmov podľa zákona o EŠIF</w:t>
            </w:r>
            <w:r w:rsidR="003D4B2A">
              <w:rPr>
                <w:noProof/>
                <w:webHidden/>
              </w:rPr>
              <w:tab/>
            </w:r>
            <w:r w:rsidR="003D4B2A">
              <w:rPr>
                <w:noProof/>
                <w:webHidden/>
              </w:rPr>
              <w:fldChar w:fldCharType="begin"/>
            </w:r>
            <w:r w:rsidR="003D4B2A">
              <w:rPr>
                <w:noProof/>
                <w:webHidden/>
              </w:rPr>
              <w:instrText xml:space="preserve"> PAGEREF _Toc88724956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706234E2" w14:textId="6F11F78B" w:rsidR="003D4B2A" w:rsidRDefault="00A454C7">
          <w:pPr>
            <w:pStyle w:val="Obsah2"/>
            <w:rPr>
              <w:rFonts w:asciiTheme="minorHAnsi" w:eastAsiaTheme="minorEastAsia" w:hAnsiTheme="minorHAnsi" w:cstheme="minorBidi"/>
              <w:noProof/>
              <w:sz w:val="22"/>
              <w:lang w:eastAsia="sk-SK"/>
            </w:rPr>
          </w:pPr>
          <w:hyperlink w:anchor="_Toc88724957" w:history="1">
            <w:r w:rsidR="003D4B2A" w:rsidRPr="009F48B2">
              <w:rPr>
                <w:rStyle w:val="Hypertextovprepojenie"/>
                <w:rFonts w:cstheme="majorHAnsi"/>
                <w:noProof/>
              </w:rPr>
              <w:t>11.B: Konflikt záujmov pri verejnom obstarávaní/obstarávaní na úrovni žiadateľa/prijímateľa</w:t>
            </w:r>
            <w:r w:rsidR="003D4B2A">
              <w:rPr>
                <w:noProof/>
                <w:webHidden/>
              </w:rPr>
              <w:tab/>
            </w:r>
            <w:r w:rsidR="003D4B2A">
              <w:rPr>
                <w:noProof/>
                <w:webHidden/>
              </w:rPr>
              <w:fldChar w:fldCharType="begin"/>
            </w:r>
            <w:r w:rsidR="003D4B2A">
              <w:rPr>
                <w:noProof/>
                <w:webHidden/>
              </w:rPr>
              <w:instrText xml:space="preserve"> PAGEREF _Toc88724957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0293B2CC" w14:textId="1F529060" w:rsidR="003D4B2A" w:rsidRDefault="00A454C7">
          <w:pPr>
            <w:pStyle w:val="Obsah1"/>
            <w:rPr>
              <w:rFonts w:asciiTheme="minorHAnsi" w:eastAsiaTheme="minorEastAsia" w:hAnsiTheme="minorHAnsi" w:cstheme="minorBidi"/>
              <w:noProof/>
              <w:lang w:eastAsia="sk-SK"/>
            </w:rPr>
          </w:pPr>
          <w:hyperlink w:anchor="_Toc88724958" w:history="1">
            <w:r w:rsidR="003D4B2A" w:rsidRPr="009F48B2">
              <w:rPr>
                <w:rStyle w:val="Hypertextovprepojenie"/>
                <w:rFonts w:cstheme="majorHAnsi"/>
                <w:iCs/>
                <w:noProof/>
              </w:rPr>
              <w:t>12.</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ŠTÁTNA POMOC A POMOC DE MINIMIS</w:t>
            </w:r>
            <w:r w:rsidR="003D4B2A">
              <w:rPr>
                <w:noProof/>
                <w:webHidden/>
              </w:rPr>
              <w:tab/>
            </w:r>
            <w:r w:rsidR="003D4B2A">
              <w:rPr>
                <w:noProof/>
                <w:webHidden/>
              </w:rPr>
              <w:fldChar w:fldCharType="begin"/>
            </w:r>
            <w:r w:rsidR="003D4B2A">
              <w:rPr>
                <w:noProof/>
                <w:webHidden/>
              </w:rPr>
              <w:instrText xml:space="preserve"> PAGEREF _Toc88724958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773EF6C6" w14:textId="3D797689" w:rsidR="003D4B2A" w:rsidRDefault="00A454C7">
          <w:pPr>
            <w:pStyle w:val="Obsah1"/>
            <w:rPr>
              <w:rFonts w:asciiTheme="minorHAnsi" w:eastAsiaTheme="minorEastAsia" w:hAnsiTheme="minorHAnsi" w:cstheme="minorBidi"/>
              <w:noProof/>
              <w:lang w:eastAsia="sk-SK"/>
            </w:rPr>
          </w:pPr>
          <w:hyperlink w:anchor="_Toc88724959" w:history="1">
            <w:r w:rsidR="003D4B2A" w:rsidRPr="009F48B2">
              <w:rPr>
                <w:rStyle w:val="Hypertextovprepojenie"/>
                <w:rFonts w:cstheme="majorHAnsi"/>
                <w:iCs/>
                <w:noProof/>
              </w:rPr>
              <w:t>13.</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HORIZONTÁLNE PRINCÍPY A TRVALO UDRŽATEĽNÝ ROZVOJ</w:t>
            </w:r>
            <w:r w:rsidR="003D4B2A">
              <w:rPr>
                <w:noProof/>
                <w:webHidden/>
              </w:rPr>
              <w:tab/>
            </w:r>
            <w:r w:rsidR="003D4B2A">
              <w:rPr>
                <w:noProof/>
                <w:webHidden/>
              </w:rPr>
              <w:fldChar w:fldCharType="begin"/>
            </w:r>
            <w:r w:rsidR="003D4B2A">
              <w:rPr>
                <w:noProof/>
                <w:webHidden/>
              </w:rPr>
              <w:instrText xml:space="preserve"> PAGEREF _Toc88724959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458E12C0" w14:textId="77C5406E" w:rsidR="003D4B2A" w:rsidRDefault="00A454C7">
          <w:pPr>
            <w:pStyle w:val="Obsah1"/>
            <w:rPr>
              <w:rFonts w:asciiTheme="minorHAnsi" w:eastAsiaTheme="minorEastAsia" w:hAnsiTheme="minorHAnsi" w:cstheme="minorBidi"/>
              <w:noProof/>
              <w:lang w:eastAsia="sk-SK"/>
            </w:rPr>
          </w:pPr>
          <w:hyperlink w:anchor="_Toc88724960" w:history="1">
            <w:r w:rsidR="003D4B2A" w:rsidRPr="009F48B2">
              <w:rPr>
                <w:rStyle w:val="Hypertextovprepojenie"/>
                <w:rFonts w:cstheme="majorHAnsi"/>
                <w:iCs/>
                <w:noProof/>
              </w:rPr>
              <w:t>14.</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KOMUNIKÁCIA SO ŽIADATEĽOM</w:t>
            </w:r>
            <w:r w:rsidR="003D4B2A">
              <w:rPr>
                <w:noProof/>
                <w:webHidden/>
              </w:rPr>
              <w:tab/>
            </w:r>
            <w:r w:rsidR="003D4B2A">
              <w:rPr>
                <w:noProof/>
                <w:webHidden/>
              </w:rPr>
              <w:fldChar w:fldCharType="begin"/>
            </w:r>
            <w:r w:rsidR="003D4B2A">
              <w:rPr>
                <w:noProof/>
                <w:webHidden/>
              </w:rPr>
              <w:instrText xml:space="preserve"> PAGEREF _Toc88724960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7672343A" w14:textId="6545B3EB" w:rsidR="003D4B2A" w:rsidRDefault="00A454C7">
          <w:pPr>
            <w:pStyle w:val="Obsah1"/>
            <w:rPr>
              <w:rFonts w:asciiTheme="minorHAnsi" w:eastAsiaTheme="minorEastAsia" w:hAnsiTheme="minorHAnsi" w:cstheme="minorBidi"/>
              <w:noProof/>
              <w:lang w:eastAsia="sk-SK"/>
            </w:rPr>
          </w:pPr>
          <w:hyperlink w:anchor="_Toc88724961" w:history="1">
            <w:r w:rsidR="003D4B2A" w:rsidRPr="009F48B2">
              <w:rPr>
                <w:rStyle w:val="Hypertextovprepojenie"/>
                <w:rFonts w:cstheme="majorHAnsi"/>
                <w:iCs/>
                <w:noProof/>
              </w:rPr>
              <w:t>15.</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SPRACOVÁVANIE A OCHRANA OSOBNÝCH ÚDAJOV, ZVEREJŇOVANIE PRIJÍMATEĽOV</w:t>
            </w:r>
            <w:r w:rsidR="003D4B2A">
              <w:rPr>
                <w:noProof/>
                <w:webHidden/>
              </w:rPr>
              <w:tab/>
            </w:r>
            <w:r w:rsidR="003D4B2A">
              <w:rPr>
                <w:noProof/>
                <w:webHidden/>
              </w:rPr>
              <w:fldChar w:fldCharType="begin"/>
            </w:r>
            <w:r w:rsidR="003D4B2A">
              <w:rPr>
                <w:noProof/>
                <w:webHidden/>
              </w:rPr>
              <w:instrText xml:space="preserve"> PAGEREF _Toc88724961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164A852A" w14:textId="3E14373B" w:rsidR="003D4B2A" w:rsidRDefault="00A454C7">
          <w:pPr>
            <w:pStyle w:val="Obsah1"/>
            <w:rPr>
              <w:rFonts w:asciiTheme="minorHAnsi" w:eastAsiaTheme="minorEastAsia" w:hAnsiTheme="minorHAnsi" w:cstheme="minorBidi"/>
              <w:noProof/>
              <w:lang w:eastAsia="sk-SK"/>
            </w:rPr>
          </w:pPr>
          <w:hyperlink w:anchor="_Toc88724962" w:history="1">
            <w:r w:rsidR="003D4B2A" w:rsidRPr="009F48B2">
              <w:rPr>
                <w:rStyle w:val="Hypertextovprepojenie"/>
                <w:rFonts w:cstheme="majorHAnsi"/>
                <w:iCs/>
                <w:noProof/>
              </w:rPr>
              <w:t>16.</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DEFINÍCIA POJMOV</w:t>
            </w:r>
            <w:r w:rsidR="003D4B2A">
              <w:rPr>
                <w:noProof/>
                <w:webHidden/>
              </w:rPr>
              <w:tab/>
            </w:r>
            <w:r w:rsidR="003D4B2A">
              <w:rPr>
                <w:noProof/>
                <w:webHidden/>
              </w:rPr>
              <w:fldChar w:fldCharType="begin"/>
            </w:r>
            <w:r w:rsidR="003D4B2A">
              <w:rPr>
                <w:noProof/>
                <w:webHidden/>
              </w:rPr>
              <w:instrText xml:space="preserve"> PAGEREF _Toc88724962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43E36BE8" w14:textId="2897ABC0" w:rsidR="003D4B2A" w:rsidRDefault="00A454C7">
          <w:pPr>
            <w:pStyle w:val="Obsah1"/>
            <w:rPr>
              <w:rFonts w:asciiTheme="minorHAnsi" w:eastAsiaTheme="minorEastAsia" w:hAnsiTheme="minorHAnsi" w:cstheme="minorBidi"/>
              <w:noProof/>
              <w:lang w:eastAsia="sk-SK"/>
            </w:rPr>
          </w:pPr>
          <w:hyperlink w:anchor="_Toc88724963" w:history="1">
            <w:r w:rsidR="003D4B2A" w:rsidRPr="009F48B2">
              <w:rPr>
                <w:rStyle w:val="Hypertextovprepojenie"/>
                <w:rFonts w:cstheme="majorHAnsi"/>
                <w:iCs/>
                <w:noProof/>
              </w:rPr>
              <w:t>17.</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ZOZNAM POUŽITÝCH SKRATIEK</w:t>
            </w:r>
            <w:r w:rsidR="003D4B2A">
              <w:rPr>
                <w:noProof/>
                <w:webHidden/>
              </w:rPr>
              <w:tab/>
            </w:r>
            <w:r w:rsidR="003D4B2A">
              <w:rPr>
                <w:noProof/>
                <w:webHidden/>
              </w:rPr>
              <w:fldChar w:fldCharType="begin"/>
            </w:r>
            <w:r w:rsidR="003D4B2A">
              <w:rPr>
                <w:noProof/>
                <w:webHidden/>
              </w:rPr>
              <w:instrText xml:space="preserve"> PAGEREF _Toc88724963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06AF8059" w14:textId="5DA4AC01" w:rsidR="003D4B2A" w:rsidRDefault="00A454C7">
          <w:pPr>
            <w:pStyle w:val="Obsah1"/>
            <w:rPr>
              <w:rFonts w:asciiTheme="minorHAnsi" w:eastAsiaTheme="minorEastAsia" w:hAnsiTheme="minorHAnsi" w:cstheme="minorBidi"/>
              <w:noProof/>
              <w:lang w:eastAsia="sk-SK"/>
            </w:rPr>
          </w:pPr>
          <w:hyperlink w:anchor="_Toc88724964" w:history="1">
            <w:r w:rsidR="003D4B2A" w:rsidRPr="009F48B2">
              <w:rPr>
                <w:rStyle w:val="Hypertextovprepojenie"/>
                <w:rFonts w:cstheme="majorHAnsi"/>
                <w:iCs/>
                <w:noProof/>
              </w:rPr>
              <w:t>18.</w:t>
            </w:r>
            <w:r w:rsidR="003D4B2A">
              <w:rPr>
                <w:rFonts w:asciiTheme="minorHAnsi" w:eastAsiaTheme="minorEastAsia" w:hAnsiTheme="minorHAnsi" w:cstheme="minorBidi"/>
                <w:noProof/>
                <w:lang w:eastAsia="sk-SK"/>
              </w:rPr>
              <w:tab/>
            </w:r>
            <w:r w:rsidR="003D4B2A" w:rsidRPr="009F48B2">
              <w:rPr>
                <w:rStyle w:val="Hypertextovprepojenie"/>
                <w:rFonts w:cstheme="majorHAnsi"/>
                <w:iCs/>
                <w:noProof/>
              </w:rPr>
              <w:t>ZOZNAM PRÍLOH</w:t>
            </w:r>
            <w:r w:rsidR="003D4B2A">
              <w:rPr>
                <w:noProof/>
                <w:webHidden/>
              </w:rPr>
              <w:tab/>
            </w:r>
            <w:r w:rsidR="003D4B2A">
              <w:rPr>
                <w:noProof/>
                <w:webHidden/>
              </w:rPr>
              <w:fldChar w:fldCharType="begin"/>
            </w:r>
            <w:r w:rsidR="003D4B2A">
              <w:rPr>
                <w:noProof/>
                <w:webHidden/>
              </w:rPr>
              <w:instrText xml:space="preserve"> PAGEREF _Toc88724964 \h </w:instrText>
            </w:r>
            <w:r w:rsidR="003D4B2A">
              <w:rPr>
                <w:noProof/>
                <w:webHidden/>
              </w:rPr>
            </w:r>
            <w:r w:rsidR="003D4B2A">
              <w:rPr>
                <w:noProof/>
                <w:webHidden/>
              </w:rPr>
              <w:fldChar w:fldCharType="separate"/>
            </w:r>
            <w:r>
              <w:rPr>
                <w:noProof/>
                <w:webHidden/>
              </w:rPr>
              <w:t>2</w:t>
            </w:r>
            <w:r w:rsidR="003D4B2A">
              <w:rPr>
                <w:noProof/>
                <w:webHidden/>
              </w:rPr>
              <w:fldChar w:fldCharType="end"/>
            </w:r>
          </w:hyperlink>
        </w:p>
        <w:p w14:paraId="5FF9F218" w14:textId="33105E5E" w:rsidR="003C1D0E" w:rsidRPr="00FF3978" w:rsidRDefault="006B21A1">
          <w:pPr>
            <w:rPr>
              <w:rFonts w:asciiTheme="majorHAnsi" w:hAnsiTheme="majorHAnsi" w:cstheme="majorHAnsi"/>
            </w:rPr>
          </w:pPr>
          <w:r w:rsidRPr="00CF694D">
            <w:rPr>
              <w:rFonts w:asciiTheme="majorHAnsi" w:hAnsiTheme="majorHAnsi" w:cstheme="majorHAnsi"/>
              <w:sz w:val="20"/>
              <w:szCs w:val="20"/>
              <w:lang w:eastAsia="en-US"/>
            </w:rPr>
            <w:fldChar w:fldCharType="end"/>
          </w:r>
        </w:p>
      </w:sdtContent>
    </w:sdt>
    <w:p w14:paraId="5D826E60" w14:textId="77777777" w:rsidR="00CF49C2" w:rsidRPr="00FF3978" w:rsidRDefault="00CF49C2" w:rsidP="00166C47">
      <w:pPr>
        <w:pStyle w:val="Obsah1"/>
        <w:rPr>
          <w:rStyle w:val="Hypertextovprepojenie"/>
          <w:rFonts w:cstheme="majorHAnsi"/>
          <w:noProof/>
          <w:u w:val="none"/>
        </w:rPr>
      </w:pPr>
    </w:p>
    <w:p w14:paraId="6FD131E3" w14:textId="68543912" w:rsidR="00594D3E" w:rsidRPr="00FF3978" w:rsidRDefault="001E7323" w:rsidP="00C16B78">
      <w:pPr>
        <w:spacing w:before="0" w:after="200"/>
        <w:jc w:val="left"/>
        <w:rPr>
          <w:rStyle w:val="Nadpis2Char"/>
          <w:rFonts w:asciiTheme="majorHAnsi" w:hAnsiTheme="majorHAnsi" w:cstheme="majorHAnsi"/>
          <w:sz w:val="24"/>
          <w:szCs w:val="24"/>
          <w:lang w:eastAsia="en-US"/>
        </w:rPr>
      </w:pPr>
      <w:bookmarkStart w:id="2" w:name="_Toc300565003"/>
      <w:bookmarkEnd w:id="0"/>
      <w:r w:rsidRPr="00FF3978">
        <w:rPr>
          <w:rFonts w:asciiTheme="majorHAnsi" w:hAnsiTheme="majorHAnsi" w:cstheme="majorHAnsi"/>
          <w:sz w:val="22"/>
          <w:szCs w:val="22"/>
          <w:highlight w:val="yellow"/>
          <w:lang w:eastAsia="en-US"/>
        </w:rPr>
        <w:br w:type="page"/>
      </w:r>
      <w:bookmarkStart w:id="3" w:name="_Toc305581927"/>
      <w:bookmarkStart w:id="4" w:name="_Toc305582511"/>
      <w:bookmarkStart w:id="5" w:name="_Toc263415127"/>
      <w:bookmarkStart w:id="6" w:name="_Toc263415503"/>
      <w:bookmarkStart w:id="7" w:name="_Toc263416914"/>
      <w:bookmarkStart w:id="8" w:name="_Toc263416986"/>
      <w:bookmarkStart w:id="9" w:name="_Toc264528313"/>
      <w:bookmarkStart w:id="10" w:name="_Toc389828765"/>
      <w:bookmarkStart w:id="11" w:name="_Toc88724928"/>
      <w:bookmarkStart w:id="12" w:name="_Toc263415128"/>
      <w:bookmarkStart w:id="13" w:name="_Toc263415504"/>
      <w:bookmarkStart w:id="14" w:name="_Toc263416915"/>
      <w:bookmarkStart w:id="15" w:name="_Toc263416987"/>
      <w:bookmarkStart w:id="16" w:name="_Toc264528314"/>
      <w:bookmarkEnd w:id="3"/>
      <w:bookmarkEnd w:id="4"/>
      <w:r w:rsidR="00DF3206" w:rsidRPr="00FF3978">
        <w:rPr>
          <w:rStyle w:val="Nadpis2Char"/>
          <w:rFonts w:asciiTheme="majorHAnsi" w:hAnsiTheme="majorHAnsi" w:cstheme="majorHAnsi"/>
          <w:sz w:val="24"/>
          <w:szCs w:val="24"/>
          <w:lang w:eastAsia="en-US"/>
        </w:rPr>
        <w:lastRenderedPageBreak/>
        <w:t>ÚVOD</w:t>
      </w:r>
      <w:bookmarkEnd w:id="5"/>
      <w:bookmarkEnd w:id="6"/>
      <w:bookmarkEnd w:id="7"/>
      <w:bookmarkEnd w:id="8"/>
      <w:bookmarkEnd w:id="9"/>
      <w:bookmarkEnd w:id="10"/>
      <w:bookmarkEnd w:id="11"/>
    </w:p>
    <w:p w14:paraId="4008ECD6" w14:textId="5586C769" w:rsidR="006A678D" w:rsidRPr="00FF3978" w:rsidRDefault="006A678D" w:rsidP="006A678D">
      <w:pPr>
        <w:spacing w:after="200"/>
        <w:rPr>
          <w:rFonts w:asciiTheme="majorHAnsi" w:hAnsiTheme="majorHAnsi" w:cstheme="majorHAnsi"/>
          <w:lang w:eastAsia="en-US"/>
        </w:rPr>
      </w:pPr>
      <w:bookmarkStart w:id="17" w:name="_Toc305581929"/>
      <w:bookmarkStart w:id="18" w:name="_Toc305582513"/>
      <w:bookmarkStart w:id="19" w:name="_Toc305583035"/>
      <w:bookmarkStart w:id="20" w:name="_Toc305661300"/>
      <w:bookmarkStart w:id="21" w:name="_Toc308168171"/>
      <w:r w:rsidRPr="00FF3978">
        <w:rPr>
          <w:rFonts w:asciiTheme="majorHAnsi" w:hAnsiTheme="majorHAnsi" w:cstheme="majorHAnsi"/>
          <w:lang w:eastAsia="en-US"/>
        </w:rPr>
        <w:t>Príručka pre žiadateľa o poskytnutie nenávratného fi</w:t>
      </w:r>
      <w:r w:rsidR="006C7C8B" w:rsidRPr="00FF3978">
        <w:rPr>
          <w:rFonts w:asciiTheme="majorHAnsi" w:hAnsiTheme="majorHAnsi" w:cstheme="majorHAnsi"/>
          <w:lang w:eastAsia="en-US"/>
        </w:rPr>
        <w:t>nančného príspevku (ďalej len „</w:t>
      </w:r>
      <w:r w:rsidR="00756DCD" w:rsidRPr="00FF3978">
        <w:rPr>
          <w:rFonts w:asciiTheme="majorHAnsi" w:hAnsiTheme="majorHAnsi" w:cstheme="majorHAnsi"/>
          <w:lang w:eastAsia="en-US"/>
        </w:rPr>
        <w:t>p</w:t>
      </w:r>
      <w:r w:rsidRPr="00FF3978">
        <w:rPr>
          <w:rFonts w:asciiTheme="majorHAnsi" w:hAnsiTheme="majorHAnsi" w:cstheme="majorHAnsi"/>
          <w:lang w:eastAsia="en-US"/>
        </w:rPr>
        <w:t>ríručka“) z </w:t>
      </w:r>
      <w:r w:rsidR="006C7C8B" w:rsidRPr="00FF3978">
        <w:rPr>
          <w:rFonts w:asciiTheme="majorHAnsi" w:hAnsiTheme="majorHAnsi" w:cstheme="majorHAnsi"/>
          <w:lang w:eastAsia="en-US"/>
        </w:rPr>
        <w:t>Programu rozvoja vidieka SR 2014 – 202</w:t>
      </w:r>
      <w:r w:rsidR="007C2DEB">
        <w:rPr>
          <w:rFonts w:asciiTheme="majorHAnsi" w:hAnsiTheme="majorHAnsi" w:cstheme="majorHAnsi"/>
          <w:lang w:eastAsia="en-US"/>
        </w:rPr>
        <w:t>2</w:t>
      </w:r>
      <w:r w:rsidRPr="00FF3978">
        <w:rPr>
          <w:rFonts w:asciiTheme="majorHAnsi" w:hAnsiTheme="majorHAnsi" w:cstheme="majorHAnsi"/>
          <w:lang w:eastAsia="en-US"/>
        </w:rPr>
        <w:t xml:space="preserve"> (ďalej len „PRV“) je vypracovaná v súlade s PRV na</w:t>
      </w:r>
      <w:r w:rsidR="006C7C8B" w:rsidRPr="00FF3978">
        <w:rPr>
          <w:rFonts w:asciiTheme="majorHAnsi" w:hAnsiTheme="majorHAnsi" w:cstheme="majorHAnsi"/>
          <w:lang w:eastAsia="en-US"/>
        </w:rPr>
        <w:t xml:space="preserve"> programové obdobie 2014 – 202</w:t>
      </w:r>
      <w:r w:rsidR="007C2DEB">
        <w:rPr>
          <w:rFonts w:asciiTheme="majorHAnsi" w:hAnsiTheme="majorHAnsi" w:cstheme="majorHAnsi"/>
          <w:lang w:eastAsia="en-US"/>
        </w:rPr>
        <w:t>2</w:t>
      </w:r>
      <w:r w:rsidRPr="00FF3978">
        <w:rPr>
          <w:rFonts w:asciiTheme="majorHAnsi" w:hAnsiTheme="majorHAnsi" w:cstheme="majorHAnsi"/>
          <w:lang w:eastAsia="en-US"/>
        </w:rPr>
        <w:t xml:space="preserve"> spolufinancovaným z Európskeho poľnohospodárskeho fondu pre rozvoj vidieka (ďalej len „EPFRV“), ktorý bol schválený </w:t>
      </w:r>
      <w:r w:rsidR="00EC171C" w:rsidRPr="00FF3978">
        <w:rPr>
          <w:rFonts w:asciiTheme="majorHAnsi" w:hAnsiTheme="majorHAnsi" w:cstheme="majorHAnsi"/>
          <w:lang w:eastAsia="en-US"/>
        </w:rPr>
        <w:t>Európskou komisiou</w:t>
      </w:r>
      <w:r w:rsidRPr="00FF3978">
        <w:rPr>
          <w:rFonts w:asciiTheme="majorHAnsi" w:hAnsiTheme="majorHAnsi" w:cstheme="majorHAnsi"/>
          <w:lang w:eastAsia="en-US"/>
        </w:rPr>
        <w:t xml:space="preserve"> </w:t>
      </w:r>
      <w:r w:rsidR="00B73306" w:rsidRPr="00FF3978">
        <w:rPr>
          <w:rFonts w:asciiTheme="majorHAnsi" w:hAnsiTheme="majorHAnsi" w:cstheme="majorHAnsi"/>
          <w:lang w:eastAsia="en-US"/>
        </w:rPr>
        <w:t>dňa 1</w:t>
      </w:r>
      <w:r w:rsidR="00DE6F86" w:rsidRPr="00FF3978">
        <w:rPr>
          <w:rFonts w:asciiTheme="majorHAnsi" w:hAnsiTheme="majorHAnsi" w:cstheme="majorHAnsi"/>
          <w:lang w:eastAsia="en-US"/>
        </w:rPr>
        <w:t>3</w:t>
      </w:r>
      <w:r w:rsidR="00B73306" w:rsidRPr="00FF3978">
        <w:rPr>
          <w:rFonts w:asciiTheme="majorHAnsi" w:hAnsiTheme="majorHAnsi" w:cstheme="majorHAnsi"/>
          <w:lang w:eastAsia="en-US"/>
        </w:rPr>
        <w:t>.02.2015.</w:t>
      </w:r>
    </w:p>
    <w:p w14:paraId="31729ED1" w14:textId="343C3F14" w:rsidR="00407EAC" w:rsidRPr="00FF3978" w:rsidRDefault="00DF3206" w:rsidP="006A678D">
      <w:pPr>
        <w:spacing w:after="200"/>
        <w:rPr>
          <w:rFonts w:asciiTheme="majorHAnsi" w:hAnsiTheme="majorHAnsi" w:cstheme="majorHAnsi"/>
          <w:lang w:eastAsia="en-US"/>
        </w:rPr>
      </w:pPr>
      <w:r w:rsidRPr="00FF3978">
        <w:rPr>
          <w:rFonts w:asciiTheme="majorHAnsi" w:hAnsiTheme="majorHAnsi" w:cstheme="majorHAnsi"/>
          <w:b/>
          <w:lang w:eastAsia="en-US"/>
        </w:rPr>
        <w:t>Ministerstvo pôdohospodárstva a rozvoja vidieka Slovenskej republiky</w:t>
      </w:r>
      <w:r w:rsidRPr="00FF3978">
        <w:rPr>
          <w:rFonts w:asciiTheme="majorHAnsi" w:hAnsiTheme="majorHAnsi" w:cstheme="majorHAnsi"/>
          <w:lang w:eastAsia="en-US"/>
        </w:rPr>
        <w:t xml:space="preserve"> (ďalej len „MPRV SR“) plní funkciu riadiaceho orgánu (ďalej len „RO“)</w:t>
      </w:r>
      <w:r w:rsidR="00407EAC" w:rsidRPr="00FF3978">
        <w:rPr>
          <w:rFonts w:asciiTheme="majorHAnsi" w:hAnsiTheme="majorHAnsi" w:cstheme="majorHAnsi"/>
          <w:lang w:eastAsia="en-US"/>
        </w:rPr>
        <w:t>.</w:t>
      </w:r>
      <w:r w:rsidRPr="00FF3978">
        <w:rPr>
          <w:rFonts w:asciiTheme="majorHAnsi" w:hAnsiTheme="majorHAnsi" w:cstheme="majorHAnsi"/>
          <w:lang w:eastAsia="en-US"/>
        </w:rPr>
        <w:t xml:space="preserve"> </w:t>
      </w:r>
      <w:r w:rsidR="00412964" w:rsidRPr="00FF3978">
        <w:rPr>
          <w:rFonts w:asciiTheme="majorHAnsi" w:hAnsiTheme="majorHAnsi" w:cstheme="majorHAnsi"/>
          <w:lang w:eastAsia="en-US"/>
        </w:rPr>
        <w:t xml:space="preserve">Nevyhnutnou podmienkou vyplatenia finančných čiastok členským štátom na financovanie výdavkov </w:t>
      </w:r>
      <w:r w:rsidR="00407EAC" w:rsidRPr="00FF3978">
        <w:rPr>
          <w:rFonts w:asciiTheme="majorHAnsi" w:hAnsiTheme="majorHAnsi" w:cstheme="majorHAnsi"/>
          <w:lang w:eastAsia="en-US"/>
        </w:rPr>
        <w:t>PRV</w:t>
      </w:r>
      <w:r w:rsidR="00412964" w:rsidRPr="00FF3978">
        <w:rPr>
          <w:rFonts w:asciiTheme="majorHAnsi" w:hAnsiTheme="majorHAnsi" w:cstheme="majorHAnsi"/>
          <w:lang w:eastAsia="en-US"/>
        </w:rPr>
        <w:t xml:space="preserve"> je existencia akreditovanej platobnej agentúry. V podmienkach SR plní úlohy akreditovanej platobnej agentúry </w:t>
      </w:r>
      <w:r w:rsidR="00412964" w:rsidRPr="00FF3978">
        <w:rPr>
          <w:rFonts w:asciiTheme="majorHAnsi" w:hAnsiTheme="majorHAnsi" w:cstheme="majorHAnsi"/>
          <w:b/>
          <w:lang w:eastAsia="en-US"/>
        </w:rPr>
        <w:t>Pôdohospodárska platobná agentúra</w:t>
      </w:r>
      <w:r w:rsidR="00644B5E" w:rsidRPr="00FF3978">
        <w:rPr>
          <w:rFonts w:asciiTheme="majorHAnsi" w:hAnsiTheme="majorHAnsi" w:cstheme="majorHAnsi"/>
          <w:b/>
          <w:lang w:eastAsia="en-US"/>
        </w:rPr>
        <w:t xml:space="preserve"> (ďalej len „PPA“)</w:t>
      </w:r>
      <w:r w:rsidR="00412964" w:rsidRPr="00FF3978">
        <w:rPr>
          <w:rFonts w:asciiTheme="majorHAnsi" w:hAnsiTheme="majorHAnsi" w:cstheme="majorHAnsi"/>
          <w:b/>
          <w:lang w:eastAsia="en-US"/>
        </w:rPr>
        <w:t>.</w:t>
      </w:r>
      <w:r w:rsidR="00412964" w:rsidRPr="00FF3978">
        <w:rPr>
          <w:rFonts w:asciiTheme="majorHAnsi" w:hAnsiTheme="majorHAnsi" w:cstheme="majorHAnsi"/>
          <w:lang w:eastAsia="en-US"/>
        </w:rPr>
        <w:t xml:space="preserve"> </w:t>
      </w:r>
      <w:r w:rsidR="00644B5E" w:rsidRPr="00FF3978">
        <w:rPr>
          <w:rFonts w:asciiTheme="majorHAnsi" w:hAnsiTheme="majorHAnsi" w:cstheme="majorHAnsi"/>
          <w:lang w:eastAsia="en-US"/>
        </w:rPr>
        <w:t>PPA</w:t>
      </w:r>
      <w:r w:rsidR="00407EAC" w:rsidRPr="00FF3978">
        <w:rPr>
          <w:rFonts w:asciiTheme="majorHAnsi" w:hAnsiTheme="majorHAnsi" w:cstheme="majorHAnsi"/>
          <w:lang w:eastAsia="en-US"/>
        </w:rPr>
        <w:t xml:space="preserve"> zabezpečuje </w:t>
      </w:r>
      <w:r w:rsidR="00644B5E" w:rsidRPr="00FF3978">
        <w:rPr>
          <w:rFonts w:asciiTheme="majorHAnsi" w:hAnsiTheme="majorHAnsi" w:cstheme="majorHAnsi"/>
          <w:lang w:eastAsia="en-US"/>
        </w:rPr>
        <w:t xml:space="preserve">v oblasti projektovo orientovaných opatrení výkon kompetencií, ktoré pre ňu vyplývajú zo zákona č. </w:t>
      </w:r>
      <w:r w:rsidR="005936AF" w:rsidRPr="00FF3978">
        <w:rPr>
          <w:rFonts w:asciiTheme="majorHAnsi" w:hAnsiTheme="majorHAnsi" w:cstheme="majorHAnsi"/>
          <w:lang w:eastAsia="en-US"/>
        </w:rPr>
        <w:t>280</w:t>
      </w:r>
      <w:r w:rsidR="00644B5E" w:rsidRPr="00FF3978">
        <w:rPr>
          <w:rFonts w:asciiTheme="majorHAnsi" w:hAnsiTheme="majorHAnsi" w:cstheme="majorHAnsi"/>
          <w:lang w:eastAsia="en-US"/>
        </w:rPr>
        <w:t>/20</w:t>
      </w:r>
      <w:r w:rsidR="005936AF" w:rsidRPr="00FF3978">
        <w:rPr>
          <w:rFonts w:asciiTheme="majorHAnsi" w:hAnsiTheme="majorHAnsi" w:cstheme="majorHAnsi"/>
          <w:lang w:eastAsia="en-US"/>
        </w:rPr>
        <w:t>1</w:t>
      </w:r>
      <w:r w:rsidR="00644B5E" w:rsidRPr="00FF3978">
        <w:rPr>
          <w:rFonts w:asciiTheme="majorHAnsi" w:hAnsiTheme="majorHAnsi" w:cstheme="majorHAnsi"/>
          <w:lang w:eastAsia="en-US"/>
        </w:rPr>
        <w:t xml:space="preserve">7 Z. z. </w:t>
      </w:r>
      <w:r w:rsidR="005936AF" w:rsidRPr="00FF3978">
        <w:rPr>
          <w:rFonts w:asciiTheme="majorHAnsi" w:hAnsiTheme="majorHAnsi" w:cstheme="majorHAnsi"/>
          <w:lang w:eastAsia="en-US"/>
        </w:rPr>
        <w:t>o poskytovaní podpory a dotácie v pôdohospodárstve a rozvoji vidieka a o zmene zákona č. 292/2014 Z. z</w:t>
      </w:r>
      <w:r w:rsidR="00860305" w:rsidRPr="00860305">
        <w:rPr>
          <w:rFonts w:asciiTheme="majorHAnsi" w:hAnsiTheme="majorHAnsi" w:cstheme="majorHAnsi"/>
          <w:lang w:eastAsia="en-US"/>
        </w:rPr>
        <w:t xml:space="preserve"> </w:t>
      </w:r>
      <w:r w:rsidR="00CD61D3">
        <w:rPr>
          <w:rFonts w:asciiTheme="majorHAnsi" w:hAnsiTheme="majorHAnsi" w:cstheme="majorHAnsi"/>
          <w:lang w:eastAsia="en-US"/>
        </w:rPr>
        <w:t>-</w:t>
      </w:r>
      <w:r w:rsidR="00860305" w:rsidRPr="00860305">
        <w:rPr>
          <w:rFonts w:asciiTheme="majorHAnsi" w:hAnsiTheme="majorHAnsi" w:cstheme="majorHAnsi"/>
          <w:lang w:eastAsia="en-US"/>
        </w:rPr>
        <w:t xml:space="preserve"> o príspevku poskytovanom z európskych štrukturálnych a investičných fondov a o zmene a doplnení niektorých zákonov v znení neskorších predpisov, zo zákona č. 292/2014 Z. z. o príspevku poskytovanom z európskych štrukturálnych a investičných fondov a o zmene a doplnení niektorých zákonov ( ďalej len </w:t>
      </w:r>
      <w:r w:rsidR="006E21FB">
        <w:rPr>
          <w:rFonts w:asciiTheme="majorHAnsi" w:hAnsiTheme="majorHAnsi" w:cstheme="majorHAnsi"/>
          <w:lang w:eastAsia="en-US"/>
        </w:rPr>
        <w:t>„</w:t>
      </w:r>
      <w:r w:rsidR="00860305" w:rsidRPr="00860305">
        <w:rPr>
          <w:rFonts w:asciiTheme="majorHAnsi" w:hAnsiTheme="majorHAnsi" w:cstheme="majorHAnsi"/>
          <w:lang w:eastAsia="en-US"/>
        </w:rPr>
        <w:t xml:space="preserve">Zákon o EŠIF“) a zo Systému riadenia </w:t>
      </w:r>
      <w:r w:rsidR="00E25802">
        <w:rPr>
          <w:rFonts w:asciiTheme="majorHAnsi" w:hAnsiTheme="majorHAnsi" w:cstheme="majorHAnsi"/>
          <w:lang w:eastAsia="en-US"/>
        </w:rPr>
        <w:t xml:space="preserve">Programu rozvoja vidieka SR </w:t>
      </w:r>
      <w:r w:rsidR="00860305" w:rsidRPr="00860305">
        <w:rPr>
          <w:rFonts w:asciiTheme="majorHAnsi" w:hAnsiTheme="majorHAnsi" w:cstheme="majorHAnsi"/>
          <w:lang w:eastAsia="en-US"/>
        </w:rPr>
        <w:t>2014 - 2022</w:t>
      </w:r>
      <w:r w:rsidR="00E25802">
        <w:rPr>
          <w:rFonts w:asciiTheme="majorHAnsi" w:hAnsiTheme="majorHAnsi" w:cstheme="majorHAnsi"/>
          <w:lang w:eastAsia="en-US"/>
        </w:rPr>
        <w:t xml:space="preserve"> (ďalej len „Systém riadenia PRV“)</w:t>
      </w:r>
      <w:r w:rsidR="00644B5E" w:rsidRPr="00FF3978">
        <w:rPr>
          <w:rFonts w:asciiTheme="majorHAnsi" w:hAnsiTheme="majorHAnsi" w:cstheme="majorHAnsi"/>
          <w:lang w:eastAsia="en-US"/>
        </w:rPr>
        <w:t>. PPA môže v mene RO plniť aj úlohy RO na základe delegovania právomocí z RO na PPA.</w:t>
      </w:r>
      <w:bookmarkEnd w:id="17"/>
      <w:bookmarkEnd w:id="18"/>
      <w:bookmarkEnd w:id="19"/>
      <w:bookmarkEnd w:id="20"/>
      <w:bookmarkEnd w:id="21"/>
    </w:p>
    <w:p w14:paraId="15437FEF" w14:textId="77777777" w:rsidR="00DE13EA" w:rsidRPr="00FF3978" w:rsidRDefault="00DE13EA" w:rsidP="00644B5E">
      <w:pPr>
        <w:spacing w:after="200"/>
        <w:rPr>
          <w:rFonts w:asciiTheme="majorHAnsi" w:hAnsiTheme="majorHAnsi" w:cstheme="majorHAnsi"/>
          <w:lang w:eastAsia="en-US"/>
        </w:rPr>
      </w:pPr>
      <w:r w:rsidRPr="00FF3978">
        <w:rPr>
          <w:rFonts w:asciiTheme="majorHAnsi" w:hAnsiTheme="majorHAnsi" w:cstheme="majorHAnsi"/>
          <w:lang w:eastAsia="en-US"/>
        </w:rPr>
        <w:t xml:space="preserve">PRV sa vzťahuje na celé územie Slovenska (NUTS I). Podľa </w:t>
      </w:r>
      <w:proofErr w:type="spellStart"/>
      <w:r w:rsidRPr="00FF3978">
        <w:rPr>
          <w:rFonts w:asciiTheme="majorHAnsi" w:hAnsiTheme="majorHAnsi" w:cstheme="majorHAnsi"/>
          <w:lang w:eastAsia="en-US"/>
        </w:rPr>
        <w:t>územno</w:t>
      </w:r>
      <w:proofErr w:type="spellEnd"/>
      <w:r w:rsidRPr="00FF3978">
        <w:rPr>
          <w:rFonts w:asciiTheme="majorHAnsi" w:hAnsiTheme="majorHAnsi" w:cstheme="majorHAnsi"/>
          <w:lang w:eastAsia="en-US"/>
        </w:rPr>
        <w:t xml:space="preserve"> – právneho členenia sa Slovensko delí na 4 oblasti (NUTS 2), 8 krajov (NUTS 3), 79 okresov (LAU 1), 2890 obcí (LAU 2) z toho 138 so štatútom mesta. </w:t>
      </w:r>
    </w:p>
    <w:p w14:paraId="598FBCA7" w14:textId="77777777" w:rsidR="00DE13EA" w:rsidRPr="00FF3978" w:rsidRDefault="00DE13EA" w:rsidP="00644B5E">
      <w:pPr>
        <w:spacing w:after="200"/>
        <w:rPr>
          <w:rFonts w:asciiTheme="majorHAnsi" w:hAnsiTheme="majorHAnsi" w:cstheme="majorHAnsi"/>
          <w:lang w:eastAsia="en-US"/>
        </w:rPr>
      </w:pPr>
      <w:r w:rsidRPr="00FF3978">
        <w:rPr>
          <w:rFonts w:asciiTheme="majorHAnsi" w:hAnsiTheme="majorHAnsi" w:cstheme="majorHAnsi"/>
          <w:lang w:eastAsia="en-US"/>
        </w:rPr>
        <w:t>Región je územná jednotka zodpovedajúca úrovni NUTS 1 alebo 2 v zmysle nariadenia  (ES) č. 1059/2003.</w:t>
      </w:r>
    </w:p>
    <w:p w14:paraId="7A4541C9" w14:textId="77777777" w:rsidR="004105B6" w:rsidRPr="00FF3978" w:rsidRDefault="004105B6" w:rsidP="00644B5E">
      <w:pPr>
        <w:spacing w:after="200"/>
        <w:rPr>
          <w:rFonts w:asciiTheme="majorHAnsi" w:hAnsiTheme="majorHAnsi" w:cstheme="majorHAnsi"/>
          <w:lang w:eastAsia="en-US"/>
        </w:rPr>
      </w:pPr>
      <w:r w:rsidRPr="00FF3978">
        <w:rPr>
          <w:rFonts w:asciiTheme="majorHAnsi" w:hAnsiTheme="majorHAnsi" w:cstheme="majorHAnsi"/>
          <w:lang w:eastAsia="en-US"/>
        </w:rPr>
        <w:t xml:space="preserve">Menej rozvinutý región je región, ktorého hrubý domáci produkt (HDP) na obyvateľa je nižší ako 75% priemeru HDP EÚ 27. </w:t>
      </w:r>
    </w:p>
    <w:p w14:paraId="4DF9A42B" w14:textId="77777777" w:rsidR="004105B6" w:rsidRPr="00FF3978" w:rsidRDefault="006761DA" w:rsidP="001C4543">
      <w:pPr>
        <w:spacing w:before="0" w:after="200"/>
        <w:rPr>
          <w:rFonts w:asciiTheme="majorHAnsi" w:hAnsiTheme="majorHAnsi" w:cstheme="majorHAnsi"/>
          <w:sz w:val="22"/>
          <w:szCs w:val="22"/>
          <w:lang w:eastAsia="en-US"/>
        </w:rPr>
      </w:pPr>
      <w:r w:rsidRPr="00FF3978">
        <w:rPr>
          <w:rFonts w:asciiTheme="majorHAnsi" w:hAnsiTheme="majorHAnsi" w:cstheme="majorHAnsi"/>
          <w:noProof/>
          <w:szCs w:val="22"/>
        </w:rPr>
        <w:drawing>
          <wp:inline distT="0" distB="0" distL="0" distR="0" wp14:anchorId="4D5012BE" wp14:editId="13EBCF87">
            <wp:extent cx="5610225" cy="1685925"/>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0225" cy="1685925"/>
                    </a:xfrm>
                    <a:prstGeom prst="rect">
                      <a:avLst/>
                    </a:prstGeom>
                    <a:noFill/>
                    <a:ln>
                      <a:noFill/>
                    </a:ln>
                  </pic:spPr>
                </pic:pic>
              </a:graphicData>
            </a:graphic>
          </wp:inline>
        </w:drawing>
      </w:r>
    </w:p>
    <w:p w14:paraId="7D1BF20A" w14:textId="77777777" w:rsidR="00EE53EF" w:rsidRPr="00FF3978" w:rsidRDefault="00EE53EF" w:rsidP="00C16B78">
      <w:pPr>
        <w:spacing w:after="200"/>
        <w:rPr>
          <w:rFonts w:asciiTheme="majorHAnsi" w:hAnsiTheme="majorHAnsi" w:cstheme="majorHAnsi"/>
          <w:b/>
          <w:bCs/>
        </w:rPr>
      </w:pPr>
      <w:proofErr w:type="spellStart"/>
      <w:r w:rsidRPr="00FF3978">
        <w:rPr>
          <w:rFonts w:asciiTheme="majorHAnsi" w:hAnsiTheme="majorHAnsi" w:cstheme="majorHAnsi"/>
          <w:b/>
          <w:lang w:eastAsia="en-US"/>
        </w:rPr>
        <w:t>Vidieckosť</w:t>
      </w:r>
      <w:proofErr w:type="spellEnd"/>
      <w:r w:rsidRPr="00FF3978">
        <w:rPr>
          <w:rFonts w:asciiTheme="majorHAnsi" w:hAnsiTheme="majorHAnsi" w:cstheme="majorHAnsi"/>
          <w:b/>
          <w:lang w:eastAsia="en-US"/>
        </w:rPr>
        <w:t xml:space="preserve"> SR</w:t>
      </w:r>
    </w:p>
    <w:p w14:paraId="34216378" w14:textId="77777777" w:rsidR="00EE53EF" w:rsidRPr="00FF3978" w:rsidRDefault="00EE53EF" w:rsidP="00C16B78">
      <w:pPr>
        <w:spacing w:after="200"/>
        <w:rPr>
          <w:rFonts w:asciiTheme="majorHAnsi" w:hAnsiTheme="majorHAnsi" w:cstheme="majorHAnsi"/>
          <w:lang w:eastAsia="en-US"/>
        </w:rPr>
      </w:pPr>
      <w:r w:rsidRPr="00FF3978">
        <w:rPr>
          <w:rFonts w:asciiTheme="majorHAnsi" w:hAnsiTheme="majorHAnsi" w:cstheme="majorHAnsi"/>
          <w:lang w:eastAsia="en-US"/>
        </w:rPr>
        <w:t xml:space="preserve">Podľa definície vidieckych oblastí </w:t>
      </w:r>
      <w:proofErr w:type="spellStart"/>
      <w:r w:rsidRPr="00FF3978">
        <w:rPr>
          <w:rFonts w:asciiTheme="majorHAnsi" w:hAnsiTheme="majorHAnsi" w:cstheme="majorHAnsi"/>
          <w:lang w:eastAsia="en-US"/>
        </w:rPr>
        <w:t>Eurostatu</w:t>
      </w:r>
      <w:proofErr w:type="spellEnd"/>
      <w:r w:rsidRPr="00FF3978">
        <w:rPr>
          <w:rFonts w:asciiTheme="majorHAnsi" w:hAnsiTheme="majorHAnsi" w:cstheme="majorHAnsi"/>
          <w:lang w:eastAsia="en-US"/>
        </w:rPr>
        <w:t xml:space="preserve">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14:paraId="7FF1B38E" w14:textId="4812D267" w:rsidR="00EE53EF" w:rsidRPr="00FF3978" w:rsidRDefault="00EE53EF" w:rsidP="00C16B78">
      <w:pPr>
        <w:spacing w:after="200"/>
        <w:rPr>
          <w:rFonts w:asciiTheme="majorHAnsi" w:hAnsiTheme="majorHAnsi" w:cstheme="majorHAnsi"/>
          <w:lang w:eastAsia="en-US"/>
        </w:rPr>
      </w:pPr>
      <w:r w:rsidRPr="00FF3978">
        <w:rPr>
          <w:rFonts w:asciiTheme="majorHAnsi" w:hAnsiTheme="majorHAnsi" w:cstheme="majorHAnsi"/>
          <w:lang w:eastAsia="en-US"/>
        </w:rPr>
        <w:lastRenderedPageBreak/>
        <w:t xml:space="preserve">V nadväznosti na vyššie uvedené sa </w:t>
      </w:r>
      <w:r w:rsidRPr="00FF3978">
        <w:rPr>
          <w:rFonts w:asciiTheme="majorHAnsi" w:hAnsiTheme="majorHAnsi" w:cstheme="majorHAnsi"/>
          <w:b/>
          <w:lang w:eastAsia="en-US"/>
        </w:rPr>
        <w:t xml:space="preserve">na účely PRV bude považovať za vidiecke oblasti  celé územie SR okrem všetkých krajských miest s výnimkou </w:t>
      </w:r>
      <w:r w:rsidR="006E21FB" w:rsidRPr="006E21FB">
        <w:rPr>
          <w:rFonts w:asciiTheme="majorHAnsi" w:hAnsiTheme="majorHAnsi" w:cstheme="majorHAnsi"/>
          <w:b/>
          <w:lang w:eastAsia="en-US"/>
        </w:rPr>
        <w:t>ich prímestských</w:t>
      </w:r>
      <w:r w:rsidRPr="00FF3978">
        <w:rPr>
          <w:rFonts w:asciiTheme="majorHAnsi" w:hAnsiTheme="majorHAnsi" w:cstheme="majorHAnsi"/>
          <w:b/>
          <w:lang w:eastAsia="en-US"/>
        </w:rPr>
        <w:t xml:space="preserve"> častí do 5 000 obyvateľov</w:t>
      </w:r>
      <w:r w:rsidR="00CA0109" w:rsidRPr="00FF3978">
        <w:rPr>
          <w:rStyle w:val="Odkaznapoznmkupodiarou"/>
          <w:rFonts w:asciiTheme="majorHAnsi" w:hAnsiTheme="majorHAnsi" w:cstheme="majorHAnsi"/>
          <w:b/>
          <w:lang w:eastAsia="en-US"/>
        </w:rPr>
        <w:footnoteReference w:id="1"/>
      </w:r>
      <w:r w:rsidRPr="00FF3978">
        <w:rPr>
          <w:rFonts w:asciiTheme="majorHAnsi" w:hAnsiTheme="majorHAnsi" w:cstheme="majorHAnsi"/>
          <w:b/>
          <w:lang w:eastAsia="en-US"/>
        </w:rPr>
        <w:t xml:space="preserve"> (vrátane),</w:t>
      </w:r>
      <w:r w:rsidRPr="00FF3978">
        <w:rPr>
          <w:rFonts w:asciiTheme="majorHAnsi" w:hAnsiTheme="majorHAnsi" w:cstheme="majorHAnsi"/>
          <w:lang w:eastAsia="en-US"/>
        </w:rPr>
        <w:t xml:space="preserve"> pričom táto definícia vidieckych oblastí  sa bude uplatňovať ako jedna z podmienok oprávnenosti len v prípade nasledovných opatrení/podopatrení programu:</w:t>
      </w:r>
    </w:p>
    <w:p w14:paraId="76823AEE"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 xml:space="preserve">1 Prenos znalostí a informačné akcie – definícia </w:t>
      </w:r>
      <w:proofErr w:type="spellStart"/>
      <w:r w:rsidRPr="00FF3978">
        <w:rPr>
          <w:rFonts w:asciiTheme="majorHAnsi" w:hAnsiTheme="majorHAnsi" w:cstheme="majorHAnsi"/>
        </w:rPr>
        <w:t>vidieckosti</w:t>
      </w:r>
      <w:proofErr w:type="spellEnd"/>
      <w:r w:rsidRPr="00FF3978">
        <w:rPr>
          <w:rFonts w:asciiTheme="majorHAnsi" w:hAnsiTheme="majorHAnsi" w:cstheme="majorHAnsi"/>
        </w:rPr>
        <w:t xml:space="preserve"> sa vzťahuje len na aktivity žiadateľa, pri ktorých je konečným beneficientom pomoci nepoľnohospodársky, nepotravinársky a nelesný MSP;</w:t>
      </w:r>
    </w:p>
    <w:p w14:paraId="7D1BAF79"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 xml:space="preserve">2 Poradenské služby – definícia </w:t>
      </w:r>
      <w:proofErr w:type="spellStart"/>
      <w:r w:rsidRPr="00FF3978">
        <w:rPr>
          <w:rFonts w:asciiTheme="majorHAnsi" w:hAnsiTheme="majorHAnsi" w:cstheme="majorHAnsi"/>
        </w:rPr>
        <w:t>vidieckosti</w:t>
      </w:r>
      <w:proofErr w:type="spellEnd"/>
      <w:r w:rsidRPr="00FF3978">
        <w:rPr>
          <w:rFonts w:asciiTheme="majorHAnsi" w:hAnsiTheme="majorHAnsi" w:cstheme="majorHAnsi"/>
        </w:rPr>
        <w:t xml:space="preserve"> sa vzťahuje len na adresáta poradenskej služby, ktorým je nepoľnohospodársky a nelesný MSP; </w:t>
      </w:r>
    </w:p>
    <w:p w14:paraId="2A27AE45"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 xml:space="preserve">6.4 Podpora investícií do vytvárania a rozvoja nepoľnohospodárskych činností – definícia </w:t>
      </w:r>
      <w:proofErr w:type="spellStart"/>
      <w:r w:rsidRPr="00FF3978">
        <w:rPr>
          <w:rFonts w:asciiTheme="majorHAnsi" w:hAnsiTheme="majorHAnsi" w:cstheme="majorHAnsi"/>
        </w:rPr>
        <w:t>vidieckosti</w:t>
      </w:r>
      <w:proofErr w:type="spellEnd"/>
      <w:r w:rsidRPr="00FF3978">
        <w:rPr>
          <w:rFonts w:asciiTheme="majorHAnsi" w:hAnsiTheme="majorHAnsi" w:cstheme="majorHAnsi"/>
        </w:rPr>
        <w:t xml:space="preserve"> sa vzťahuje  na všetkých oprávnených žiadateľov s výnimkou poľnohospodárskych podnikov;</w:t>
      </w:r>
    </w:p>
    <w:p w14:paraId="4F55438A"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 xml:space="preserve">7 Základné služby pre vidiecke obyvateľstvo – definícia </w:t>
      </w:r>
      <w:proofErr w:type="spellStart"/>
      <w:r w:rsidRPr="00FF3978">
        <w:rPr>
          <w:rFonts w:asciiTheme="majorHAnsi" w:hAnsiTheme="majorHAnsi" w:cstheme="majorHAnsi"/>
        </w:rPr>
        <w:t>vidieckosti</w:t>
      </w:r>
      <w:proofErr w:type="spellEnd"/>
      <w:r w:rsidRPr="00FF3978">
        <w:rPr>
          <w:rFonts w:asciiTheme="majorHAnsi" w:hAnsiTheme="majorHAnsi" w:cstheme="majorHAnsi"/>
        </w:rPr>
        <w:t xml:space="preserve"> sa ďalej limituje na obce/prímestské časti do 1000 obyvateľov, resp. do 500 v prípade širokopásmového internetu;</w:t>
      </w:r>
    </w:p>
    <w:p w14:paraId="150CE0FF" w14:textId="77777777" w:rsidR="00EE53EF" w:rsidRPr="00FF3978" w:rsidRDefault="00EE53EF" w:rsidP="006871AB">
      <w:pPr>
        <w:pStyle w:val="Odsekzoznamu"/>
        <w:numPr>
          <w:ilvl w:val="0"/>
          <w:numId w:val="52"/>
        </w:numPr>
        <w:ind w:left="567" w:hanging="567"/>
        <w:jc w:val="both"/>
        <w:rPr>
          <w:rFonts w:asciiTheme="majorHAnsi" w:hAnsiTheme="majorHAnsi" w:cstheme="majorHAnsi"/>
        </w:rPr>
      </w:pPr>
      <w:r w:rsidRPr="00FF3978">
        <w:rPr>
          <w:rFonts w:asciiTheme="majorHAnsi" w:hAnsiTheme="majorHAnsi" w:cstheme="majorHAnsi"/>
        </w:rPr>
        <w:t xml:space="preserve">19 LEADER – definícia </w:t>
      </w:r>
      <w:proofErr w:type="spellStart"/>
      <w:r w:rsidRPr="00FF3978">
        <w:rPr>
          <w:rFonts w:asciiTheme="majorHAnsi" w:hAnsiTheme="majorHAnsi" w:cstheme="majorHAnsi"/>
        </w:rPr>
        <w:t>vidieckosti</w:t>
      </w:r>
      <w:proofErr w:type="spellEnd"/>
      <w:r w:rsidRPr="00FF3978">
        <w:rPr>
          <w:rFonts w:asciiTheme="majorHAnsi" w:hAnsiTheme="majorHAnsi" w:cstheme="majorHAnsi"/>
        </w:rPr>
        <w:t xml:space="preserve"> sa ďalej limituje v prípade obcí ako žiadateľov na obce do 20 000 obyvateľov, v prípade prímestských častí platí limit oprávnenosti z hore uvedenej definície, </w:t>
      </w:r>
      <w:proofErr w:type="spellStart"/>
      <w:r w:rsidRPr="00FF3978">
        <w:rPr>
          <w:rFonts w:asciiTheme="majorHAnsi" w:hAnsiTheme="majorHAnsi" w:cstheme="majorHAnsi"/>
        </w:rPr>
        <w:t>t.j</w:t>
      </w:r>
      <w:proofErr w:type="spellEnd"/>
      <w:r w:rsidRPr="00FF3978">
        <w:rPr>
          <w:rFonts w:asciiTheme="majorHAnsi" w:hAnsiTheme="majorHAnsi" w:cstheme="majorHAnsi"/>
        </w:rPr>
        <w:t>. do 5 000 obyvateľov.</w:t>
      </w:r>
    </w:p>
    <w:p w14:paraId="2A2064A4" w14:textId="77777777" w:rsidR="00D54E01" w:rsidRPr="00195E3B" w:rsidRDefault="00EE53EF" w:rsidP="00D54E01">
      <w:pPr>
        <w:spacing w:after="200"/>
        <w:rPr>
          <w:rFonts w:asciiTheme="majorHAnsi" w:hAnsiTheme="majorHAnsi" w:cstheme="majorHAnsi"/>
          <w:lang w:eastAsia="en-US"/>
        </w:rPr>
      </w:pPr>
      <w:r w:rsidRPr="00FF3978">
        <w:rPr>
          <w:rFonts w:asciiTheme="majorHAnsi" w:hAnsiTheme="majorHAnsi" w:cstheme="majorHAnsi"/>
          <w:lang w:eastAsia="en-US"/>
        </w:rPr>
        <w:t>Vzhľadom na obmedzené zdroje PRV a potrebu koncentrácie podpory môže byť podpora vidieckych oblastí určená užším vymedzením konečného prijímateľa na úrovni jednotlivých opatrení</w:t>
      </w:r>
      <w:r w:rsidR="00644B5E" w:rsidRPr="00FF3978">
        <w:rPr>
          <w:rFonts w:asciiTheme="majorHAnsi" w:hAnsiTheme="majorHAnsi" w:cstheme="majorHAnsi"/>
          <w:lang w:eastAsia="en-US"/>
        </w:rPr>
        <w:t>.</w:t>
      </w:r>
      <w:bookmarkStart w:id="22" w:name="_Toc389828766"/>
    </w:p>
    <w:p w14:paraId="37C19E6D" w14:textId="77777777" w:rsidR="002C0CF8" w:rsidRPr="00195E3B" w:rsidRDefault="002C0CF8">
      <w:pPr>
        <w:spacing w:before="0"/>
        <w:jc w:val="left"/>
        <w:rPr>
          <w:rFonts w:asciiTheme="majorHAnsi" w:hAnsiTheme="majorHAnsi" w:cstheme="majorHAnsi"/>
          <w:lang w:eastAsia="en-US"/>
        </w:rPr>
      </w:pPr>
      <w:r w:rsidRPr="00195E3B">
        <w:rPr>
          <w:rFonts w:asciiTheme="majorHAnsi" w:hAnsiTheme="majorHAnsi" w:cstheme="majorHAnsi"/>
          <w:lang w:eastAsia="en-US"/>
        </w:rPr>
        <w:br w:type="page"/>
      </w:r>
    </w:p>
    <w:p w14:paraId="148D4618" w14:textId="77777777" w:rsidR="00A37400" w:rsidRPr="00FF3978" w:rsidRDefault="00A37400" w:rsidP="003C1D0E">
      <w:pPr>
        <w:pStyle w:val="Nadpis1"/>
        <w:numPr>
          <w:ilvl w:val="0"/>
          <w:numId w:val="107"/>
        </w:numPr>
        <w:shd w:val="clear" w:color="auto" w:fill="BFBFBF" w:themeFill="background1" w:themeFillShade="BF"/>
        <w:spacing w:before="0" w:after="0"/>
        <w:ind w:left="567" w:hanging="567"/>
        <w:jc w:val="left"/>
        <w:rPr>
          <w:rFonts w:asciiTheme="majorHAnsi" w:hAnsiTheme="majorHAnsi" w:cstheme="majorHAnsi"/>
        </w:rPr>
      </w:pPr>
      <w:bookmarkStart w:id="23" w:name="_Toc88724929"/>
      <w:r w:rsidRPr="00FF3978">
        <w:rPr>
          <w:rFonts w:asciiTheme="majorHAnsi" w:hAnsiTheme="majorHAnsi" w:cstheme="majorHAnsi"/>
          <w:bCs w:val="0"/>
          <w:iCs/>
        </w:rPr>
        <w:lastRenderedPageBreak/>
        <w:t>ZÁKLADNÉ INFORMÁCIE</w:t>
      </w:r>
      <w:bookmarkEnd w:id="12"/>
      <w:bookmarkEnd w:id="13"/>
      <w:bookmarkEnd w:id="14"/>
      <w:bookmarkEnd w:id="15"/>
      <w:bookmarkEnd w:id="16"/>
      <w:bookmarkEnd w:id="22"/>
      <w:bookmarkEnd w:id="23"/>
    </w:p>
    <w:p w14:paraId="06A80D68" w14:textId="03429782" w:rsidR="00A37400" w:rsidRPr="00FF3978" w:rsidRDefault="00756DCD" w:rsidP="00FF3978">
      <w:pPr>
        <w:pStyle w:val="Nadpis2"/>
        <w:numPr>
          <w:ilvl w:val="1"/>
          <w:numId w:val="4"/>
        </w:numPr>
        <w:tabs>
          <w:tab w:val="clear" w:pos="1772"/>
          <w:tab w:val="num" w:pos="1440"/>
        </w:tabs>
        <w:ind w:left="578" w:hanging="578"/>
        <w:rPr>
          <w:rFonts w:asciiTheme="majorHAnsi" w:hAnsiTheme="majorHAnsi" w:cstheme="majorHAnsi"/>
          <w:szCs w:val="24"/>
        </w:rPr>
      </w:pPr>
      <w:bookmarkStart w:id="24" w:name="_Toc263415129"/>
      <w:bookmarkStart w:id="25" w:name="_Toc263415505"/>
      <w:bookmarkStart w:id="26" w:name="_Toc263416916"/>
      <w:bookmarkStart w:id="27" w:name="_Toc263416988"/>
      <w:bookmarkStart w:id="28" w:name="_Toc264528315"/>
      <w:bookmarkStart w:id="29" w:name="_Toc389828767"/>
      <w:bookmarkStart w:id="30" w:name="_Toc88724930"/>
      <w:r w:rsidRPr="00FF3978">
        <w:rPr>
          <w:rFonts w:asciiTheme="majorHAnsi" w:hAnsiTheme="majorHAnsi" w:cstheme="majorHAnsi"/>
          <w:szCs w:val="24"/>
        </w:rPr>
        <w:t>Účel p</w:t>
      </w:r>
      <w:r w:rsidR="00A37400" w:rsidRPr="00FF3978">
        <w:rPr>
          <w:rFonts w:asciiTheme="majorHAnsi" w:hAnsiTheme="majorHAnsi" w:cstheme="majorHAnsi"/>
          <w:szCs w:val="24"/>
        </w:rPr>
        <w:t>ríručky</w:t>
      </w:r>
      <w:bookmarkEnd w:id="24"/>
      <w:bookmarkEnd w:id="25"/>
      <w:bookmarkEnd w:id="26"/>
      <w:bookmarkEnd w:id="27"/>
      <w:bookmarkEnd w:id="28"/>
      <w:bookmarkEnd w:id="29"/>
      <w:bookmarkEnd w:id="30"/>
    </w:p>
    <w:p w14:paraId="25D56E9E" w14:textId="77777777" w:rsidR="00804D9A" w:rsidRPr="00FF3978" w:rsidRDefault="005927D3" w:rsidP="006A678D">
      <w:pPr>
        <w:spacing w:before="0" w:after="120"/>
        <w:rPr>
          <w:rFonts w:asciiTheme="majorHAnsi" w:hAnsiTheme="majorHAnsi" w:cstheme="majorHAnsi"/>
          <w:lang w:eastAsia="en-US"/>
        </w:rPr>
      </w:pPr>
      <w:r w:rsidRPr="00FF3978">
        <w:rPr>
          <w:rFonts w:asciiTheme="majorHAnsi" w:hAnsiTheme="majorHAnsi" w:cstheme="majorHAnsi"/>
          <w:lang w:eastAsia="en-US"/>
        </w:rPr>
        <w:t>P</w:t>
      </w:r>
      <w:r w:rsidR="00594D3E" w:rsidRPr="00FF3978">
        <w:rPr>
          <w:rFonts w:asciiTheme="majorHAnsi" w:hAnsiTheme="majorHAnsi" w:cstheme="majorHAnsi"/>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sidRPr="00FF3978">
        <w:rPr>
          <w:rFonts w:asciiTheme="majorHAnsi" w:hAnsiTheme="majorHAnsi" w:cstheme="majorHAnsi"/>
          <w:lang w:eastAsia="en-US"/>
        </w:rPr>
        <w:t xml:space="preserve"> </w:t>
      </w:r>
    </w:p>
    <w:p w14:paraId="37321841" w14:textId="77777777" w:rsidR="00804D9A" w:rsidRPr="00FF3978" w:rsidRDefault="00804D9A" w:rsidP="00C16B78">
      <w:pPr>
        <w:shd w:val="clear" w:color="auto" w:fill="C6D9F1" w:themeFill="text2" w:themeFillTint="33"/>
        <w:spacing w:before="0" w:after="120"/>
        <w:rPr>
          <w:rFonts w:asciiTheme="majorHAnsi" w:hAnsiTheme="majorHAnsi" w:cstheme="majorHAnsi"/>
          <w:lang w:eastAsia="en-US"/>
        </w:rPr>
      </w:pPr>
      <w:r w:rsidRPr="00FF3978">
        <w:rPr>
          <w:rFonts w:asciiTheme="majorHAnsi" w:hAnsiTheme="majorHAnsi" w:cstheme="majorHAnsi"/>
          <w:lang w:eastAsia="en-US"/>
        </w:rPr>
        <w:t>Príručka stanovuje mechanizmus poskytovania finančného príspevku a </w:t>
      </w:r>
      <w:r w:rsidRPr="00FF3978">
        <w:rPr>
          <w:rFonts w:asciiTheme="majorHAnsi" w:hAnsiTheme="majorHAnsi" w:cstheme="majorHAnsi"/>
          <w:b/>
          <w:u w:val="single"/>
          <w:lang w:eastAsia="en-US"/>
        </w:rPr>
        <w:t>je záväzná pre všetkých žiadateľov o nenávratný finančný príspevok z PRV.</w:t>
      </w:r>
      <w:r w:rsidRPr="00FF3978">
        <w:rPr>
          <w:rFonts w:asciiTheme="majorHAnsi" w:hAnsiTheme="majorHAnsi" w:cstheme="majorHAnsi"/>
          <w:lang w:eastAsia="en-US"/>
        </w:rPr>
        <w:t xml:space="preserve"> Upravuje predovšetkým spôsob prijímania projektového zámeru a/alebo ŽoNFP, konanie o projektovom zámere a/alebo ŽoNFP vrátane možnosti použitia opravných prostriedkov, popis opatrení/podopatrení/operácií/činností  implementovaných v rámci PRV a všeobecné podmienky oprávnenosti, hodnotiace a výberové kritériá platné pre jednotlivé opatrenia/podopatrenia. </w:t>
      </w:r>
    </w:p>
    <w:p w14:paraId="17D94351" w14:textId="77777777" w:rsidR="00594D3E" w:rsidRPr="00FF3978" w:rsidRDefault="00DC1873" w:rsidP="00C16B78">
      <w:pPr>
        <w:shd w:val="clear" w:color="auto" w:fill="C6D9F1" w:themeFill="text2" w:themeFillTint="33"/>
        <w:spacing w:before="0" w:after="120"/>
        <w:rPr>
          <w:rFonts w:asciiTheme="majorHAnsi" w:hAnsiTheme="majorHAnsi" w:cstheme="majorHAnsi"/>
          <w:lang w:eastAsia="en-US"/>
        </w:rPr>
      </w:pPr>
      <w:r w:rsidRPr="00FF3978">
        <w:rPr>
          <w:rFonts w:asciiTheme="majorHAnsi" w:hAnsiTheme="majorHAnsi" w:cstheme="majorHAnsi"/>
          <w:lang w:eastAsia="en-US"/>
        </w:rPr>
        <w:t xml:space="preserve">Metodický návod pre prijímateľa (tzn. obdobie </w:t>
      </w:r>
      <w:r w:rsidR="00804D9A" w:rsidRPr="00FF3978">
        <w:rPr>
          <w:rFonts w:asciiTheme="majorHAnsi" w:hAnsiTheme="majorHAnsi" w:cstheme="majorHAnsi"/>
          <w:lang w:eastAsia="en-US"/>
        </w:rPr>
        <w:t>od nadobudnutia</w:t>
      </w:r>
      <w:r w:rsidRPr="00FF3978">
        <w:rPr>
          <w:rFonts w:asciiTheme="majorHAnsi" w:hAnsiTheme="majorHAnsi" w:cstheme="majorHAnsi"/>
          <w:lang w:eastAsia="en-US"/>
        </w:rPr>
        <w:t xml:space="preserve"> účinnosti zmluvy o poskytnutí NFP</w:t>
      </w:r>
      <w:r w:rsidR="00804D9A" w:rsidRPr="00FF3978">
        <w:rPr>
          <w:rFonts w:asciiTheme="majorHAnsi" w:hAnsiTheme="majorHAnsi" w:cstheme="majorHAnsi"/>
          <w:lang w:eastAsia="en-US"/>
        </w:rPr>
        <w:t xml:space="preserve"> do ukončenia jej platnosti</w:t>
      </w:r>
      <w:r w:rsidRPr="00FF3978">
        <w:rPr>
          <w:rFonts w:asciiTheme="majorHAnsi" w:hAnsiTheme="majorHAnsi" w:cstheme="majorHAnsi"/>
          <w:lang w:eastAsia="en-US"/>
        </w:rPr>
        <w:t xml:space="preserve">)  upraví </w:t>
      </w:r>
      <w:r w:rsidR="00EC171C" w:rsidRPr="00FF3978">
        <w:rPr>
          <w:rFonts w:asciiTheme="majorHAnsi" w:hAnsiTheme="majorHAnsi" w:cstheme="majorHAnsi"/>
          <w:b/>
          <w:lang w:eastAsia="en-US"/>
        </w:rPr>
        <w:t>P</w:t>
      </w:r>
      <w:r w:rsidRPr="00FF3978">
        <w:rPr>
          <w:rFonts w:asciiTheme="majorHAnsi" w:hAnsiTheme="majorHAnsi" w:cstheme="majorHAnsi"/>
          <w:b/>
          <w:lang w:eastAsia="en-US"/>
        </w:rPr>
        <w:t>ríručka pre prijímateľa</w:t>
      </w:r>
      <w:r w:rsidR="00EC171C" w:rsidRPr="00FF3978">
        <w:rPr>
          <w:rFonts w:asciiTheme="majorHAnsi" w:hAnsiTheme="majorHAnsi" w:cstheme="majorHAnsi"/>
          <w:b/>
          <w:lang w:eastAsia="en-US"/>
        </w:rPr>
        <w:t xml:space="preserve"> nenávratného finančného príspevku z </w:t>
      </w:r>
      <w:r w:rsidR="00FF2E87" w:rsidRPr="00FF3978">
        <w:rPr>
          <w:rFonts w:asciiTheme="majorHAnsi" w:hAnsiTheme="majorHAnsi" w:cstheme="majorHAnsi"/>
          <w:b/>
          <w:lang w:eastAsia="en-US"/>
        </w:rPr>
        <w:t>PRV</w:t>
      </w:r>
      <w:r w:rsidRPr="00FF3978">
        <w:rPr>
          <w:rFonts w:asciiTheme="majorHAnsi" w:hAnsiTheme="majorHAnsi" w:cstheme="majorHAnsi"/>
          <w:b/>
          <w:lang w:eastAsia="en-US"/>
        </w:rPr>
        <w:t>.</w:t>
      </w:r>
      <w:r w:rsidR="0032135C" w:rsidRPr="00FF3978">
        <w:rPr>
          <w:rFonts w:asciiTheme="majorHAnsi" w:hAnsiTheme="majorHAnsi" w:cstheme="majorHAnsi"/>
          <w:b/>
          <w:lang w:eastAsia="en-US"/>
        </w:rPr>
        <w:t xml:space="preserve"> </w:t>
      </w:r>
    </w:p>
    <w:p w14:paraId="04F83BC4" w14:textId="77777777" w:rsidR="00DC1873" w:rsidRPr="00FF3978" w:rsidRDefault="00594D3E" w:rsidP="00C16B78">
      <w:pPr>
        <w:shd w:val="clear" w:color="auto" w:fill="C6D9F1" w:themeFill="text2" w:themeFillTint="33"/>
        <w:spacing w:before="0" w:after="120"/>
        <w:rPr>
          <w:rFonts w:asciiTheme="majorHAnsi" w:hAnsiTheme="majorHAnsi" w:cstheme="majorHAnsi"/>
          <w:b/>
          <w:u w:val="single"/>
          <w:lang w:eastAsia="en-US"/>
        </w:rPr>
      </w:pPr>
      <w:r w:rsidRPr="00FF3978">
        <w:rPr>
          <w:rFonts w:asciiTheme="majorHAnsi" w:hAnsiTheme="majorHAnsi" w:cstheme="majorHAnsi"/>
          <w:b/>
          <w:u w:val="single"/>
          <w:lang w:eastAsia="en-US"/>
        </w:rPr>
        <w:t xml:space="preserve">Príručka má všeobecný charakter, pričom podrobné podmienky poskytnutia príspevku </w:t>
      </w:r>
      <w:r w:rsidR="009070EE" w:rsidRPr="00FF3978">
        <w:rPr>
          <w:rFonts w:asciiTheme="majorHAnsi" w:hAnsiTheme="majorHAnsi" w:cstheme="majorHAnsi"/>
          <w:b/>
          <w:u w:val="single"/>
          <w:lang w:eastAsia="en-US"/>
        </w:rPr>
        <w:t xml:space="preserve"> a konkrétne </w:t>
      </w:r>
      <w:proofErr w:type="spellStart"/>
      <w:r w:rsidR="009070EE" w:rsidRPr="00FF3978">
        <w:rPr>
          <w:rFonts w:asciiTheme="majorHAnsi" w:hAnsiTheme="majorHAnsi" w:cstheme="majorHAnsi"/>
          <w:b/>
          <w:u w:val="single"/>
          <w:lang w:eastAsia="en-US"/>
        </w:rPr>
        <w:t>technicko</w:t>
      </w:r>
      <w:proofErr w:type="spellEnd"/>
      <w:r w:rsidR="009070EE" w:rsidRPr="00FF3978">
        <w:rPr>
          <w:rFonts w:asciiTheme="majorHAnsi" w:hAnsiTheme="majorHAnsi" w:cstheme="majorHAnsi"/>
          <w:b/>
          <w:u w:val="single"/>
          <w:lang w:eastAsia="en-US"/>
        </w:rPr>
        <w:t xml:space="preserve">–organizačné náležitosti vypracovania a predkladania </w:t>
      </w:r>
      <w:r w:rsidR="00804D9A" w:rsidRPr="00FF3978">
        <w:rPr>
          <w:rFonts w:asciiTheme="majorHAnsi" w:hAnsiTheme="majorHAnsi" w:cstheme="majorHAnsi"/>
          <w:b/>
          <w:u w:val="single"/>
          <w:lang w:eastAsia="en-US"/>
        </w:rPr>
        <w:t>projektového zámeru/</w:t>
      </w:r>
      <w:r w:rsidR="009070EE" w:rsidRPr="00FF3978">
        <w:rPr>
          <w:rFonts w:asciiTheme="majorHAnsi" w:hAnsiTheme="majorHAnsi" w:cstheme="majorHAnsi"/>
          <w:b/>
          <w:u w:val="single"/>
          <w:lang w:eastAsia="en-US"/>
        </w:rPr>
        <w:t xml:space="preserve">ŽoNFP </w:t>
      </w:r>
      <w:r w:rsidRPr="00FF3978">
        <w:rPr>
          <w:rFonts w:asciiTheme="majorHAnsi" w:hAnsiTheme="majorHAnsi" w:cstheme="majorHAnsi"/>
          <w:b/>
          <w:u w:val="single"/>
          <w:lang w:eastAsia="en-US"/>
        </w:rPr>
        <w:t>budú stanovené vždy</w:t>
      </w:r>
      <w:r w:rsidR="005927D3" w:rsidRPr="00FF3978">
        <w:rPr>
          <w:rFonts w:asciiTheme="majorHAnsi" w:hAnsiTheme="majorHAnsi" w:cstheme="majorHAnsi"/>
          <w:b/>
          <w:u w:val="single"/>
          <w:lang w:eastAsia="en-US"/>
        </w:rPr>
        <w:t xml:space="preserve"> v rámci konkrétnej výzvy na predkladanie projektov</w:t>
      </w:r>
      <w:r w:rsidR="00804D9A" w:rsidRPr="00FF3978">
        <w:rPr>
          <w:rFonts w:asciiTheme="majorHAnsi" w:hAnsiTheme="majorHAnsi" w:cstheme="majorHAnsi"/>
          <w:b/>
          <w:u w:val="single"/>
          <w:lang w:eastAsia="en-US"/>
        </w:rPr>
        <w:t>ého</w:t>
      </w:r>
      <w:r w:rsidR="005927D3" w:rsidRPr="00FF3978">
        <w:rPr>
          <w:rFonts w:asciiTheme="majorHAnsi" w:hAnsiTheme="majorHAnsi" w:cstheme="majorHAnsi"/>
          <w:b/>
          <w:u w:val="single"/>
          <w:lang w:eastAsia="en-US"/>
        </w:rPr>
        <w:t xml:space="preserve"> zámer</w:t>
      </w:r>
      <w:r w:rsidR="00804D9A" w:rsidRPr="00FF3978">
        <w:rPr>
          <w:rFonts w:asciiTheme="majorHAnsi" w:hAnsiTheme="majorHAnsi" w:cstheme="majorHAnsi"/>
          <w:b/>
          <w:u w:val="single"/>
          <w:lang w:eastAsia="en-US"/>
        </w:rPr>
        <w:t>u</w:t>
      </w:r>
      <w:r w:rsidR="005927D3" w:rsidRPr="00FF3978">
        <w:rPr>
          <w:rFonts w:asciiTheme="majorHAnsi" w:hAnsiTheme="majorHAnsi" w:cstheme="majorHAnsi"/>
          <w:b/>
          <w:u w:val="single"/>
          <w:lang w:eastAsia="en-US"/>
        </w:rPr>
        <w:t>/ŽoNFP</w:t>
      </w:r>
      <w:r w:rsidR="00624235" w:rsidRPr="00FF3978">
        <w:rPr>
          <w:rFonts w:asciiTheme="majorHAnsi" w:hAnsiTheme="majorHAnsi" w:cstheme="majorHAnsi"/>
          <w:b/>
          <w:u w:val="single"/>
          <w:lang w:eastAsia="en-US"/>
        </w:rPr>
        <w:t xml:space="preserve"> (ďalej len „výzva“)</w:t>
      </w:r>
      <w:r w:rsidR="005927D3" w:rsidRPr="00FF3978">
        <w:rPr>
          <w:rFonts w:asciiTheme="majorHAnsi" w:hAnsiTheme="majorHAnsi" w:cstheme="majorHAnsi"/>
          <w:b/>
          <w:u w:val="single"/>
          <w:lang w:eastAsia="en-US"/>
        </w:rPr>
        <w:t>.</w:t>
      </w:r>
    </w:p>
    <w:p w14:paraId="421990AA" w14:textId="77777777" w:rsidR="003D3F15" w:rsidRPr="00FF3978" w:rsidRDefault="003D3F15" w:rsidP="00C16B78">
      <w:pPr>
        <w:shd w:val="clear" w:color="auto" w:fill="C6D9F1" w:themeFill="text2" w:themeFillTint="33"/>
        <w:spacing w:before="0" w:after="120"/>
        <w:rPr>
          <w:rFonts w:asciiTheme="majorHAnsi" w:hAnsiTheme="majorHAnsi" w:cstheme="majorHAnsi"/>
          <w:b/>
          <w:u w:val="single"/>
          <w:lang w:eastAsia="en-US"/>
        </w:rPr>
      </w:pPr>
      <w:r w:rsidRPr="00FF3978">
        <w:rPr>
          <w:rFonts w:asciiTheme="majorHAnsi" w:hAnsiTheme="majorHAnsi" w:cstheme="majorHAnsi"/>
          <w:b/>
          <w:u w:val="single"/>
          <w:lang w:eastAsia="en-US"/>
        </w:rPr>
        <w:t xml:space="preserve">Príručka sa nevzťahuje na predkladanie projektových zámerov/ŽoNFP týkajúcich sa </w:t>
      </w:r>
      <w:r w:rsidR="0032135C" w:rsidRPr="00FF3978">
        <w:rPr>
          <w:rFonts w:asciiTheme="majorHAnsi" w:hAnsiTheme="majorHAnsi" w:cstheme="majorHAnsi"/>
          <w:b/>
          <w:u w:val="single"/>
          <w:lang w:eastAsia="en-US"/>
        </w:rPr>
        <w:t xml:space="preserve">technickej pomoci a </w:t>
      </w:r>
      <w:r w:rsidRPr="00FF3978">
        <w:rPr>
          <w:rFonts w:asciiTheme="majorHAnsi" w:hAnsiTheme="majorHAnsi" w:cstheme="majorHAnsi"/>
          <w:b/>
          <w:u w:val="single"/>
          <w:lang w:eastAsia="en-US"/>
        </w:rPr>
        <w:t>miestneho rozvoja vedeného komunitou (CLLD)</w:t>
      </w:r>
      <w:r w:rsidR="0032135C" w:rsidRPr="00FF3978">
        <w:rPr>
          <w:rFonts w:asciiTheme="majorHAnsi" w:hAnsiTheme="majorHAnsi" w:cstheme="majorHAnsi"/>
          <w:b/>
          <w:u w:val="single"/>
          <w:lang w:eastAsia="en-US"/>
        </w:rPr>
        <w:t xml:space="preserve"> okrem </w:t>
      </w:r>
      <w:r w:rsidR="002A41A3" w:rsidRPr="00FF3978">
        <w:rPr>
          <w:rFonts w:asciiTheme="majorHAnsi" w:hAnsiTheme="majorHAnsi" w:cstheme="majorHAnsi"/>
          <w:b/>
          <w:u w:val="single"/>
          <w:lang w:eastAsia="en-US"/>
        </w:rPr>
        <w:t>pod</w:t>
      </w:r>
      <w:r w:rsidR="0032135C" w:rsidRPr="00FF3978">
        <w:rPr>
          <w:rFonts w:asciiTheme="majorHAnsi" w:hAnsiTheme="majorHAnsi" w:cstheme="majorHAnsi"/>
          <w:b/>
          <w:u w:val="single"/>
          <w:lang w:eastAsia="en-US"/>
        </w:rPr>
        <w:t>opatrenia 19.1. – Prípravná podpora</w:t>
      </w:r>
      <w:r w:rsidR="00D02E70" w:rsidRPr="00FF3978">
        <w:rPr>
          <w:rFonts w:asciiTheme="majorHAnsi" w:hAnsiTheme="majorHAnsi" w:cstheme="majorHAnsi"/>
          <w:b/>
          <w:u w:val="single"/>
          <w:lang w:eastAsia="en-US"/>
        </w:rPr>
        <w:t xml:space="preserve"> </w:t>
      </w:r>
      <w:r w:rsidRPr="00FF3978">
        <w:rPr>
          <w:rFonts w:asciiTheme="majorHAnsi" w:hAnsiTheme="majorHAnsi" w:cstheme="majorHAnsi"/>
          <w:b/>
          <w:u w:val="single"/>
          <w:lang w:eastAsia="en-US"/>
        </w:rPr>
        <w:t>.</w:t>
      </w:r>
      <w:r w:rsidR="002A41A3" w:rsidRPr="00FF3978">
        <w:rPr>
          <w:rFonts w:asciiTheme="majorHAnsi" w:hAnsiTheme="majorHAnsi" w:cstheme="majorHAnsi"/>
          <w:b/>
          <w:u w:val="single"/>
          <w:lang w:eastAsia="en-US"/>
        </w:rPr>
        <w:t xml:space="preserve"> Ostatné podopatrenia týkajúce sa CLLD (tzn. </w:t>
      </w:r>
      <w:proofErr w:type="spellStart"/>
      <w:r w:rsidR="002A41A3" w:rsidRPr="00FF3978">
        <w:rPr>
          <w:rFonts w:asciiTheme="majorHAnsi" w:hAnsiTheme="majorHAnsi" w:cstheme="majorHAnsi"/>
          <w:b/>
          <w:u w:val="single"/>
          <w:lang w:eastAsia="en-US"/>
        </w:rPr>
        <w:t>podopatrenie</w:t>
      </w:r>
      <w:proofErr w:type="spellEnd"/>
      <w:r w:rsidR="002A41A3" w:rsidRPr="00FF3978">
        <w:rPr>
          <w:rFonts w:asciiTheme="majorHAnsi" w:hAnsiTheme="majorHAnsi" w:cstheme="majorHAnsi"/>
          <w:b/>
          <w:u w:val="single"/>
          <w:lang w:eastAsia="en-US"/>
        </w:rPr>
        <w:t xml:space="preserve"> 19.2. Podpora uskutočňovania operácií v rámci  stratégie miestneho rozvoja vedeného komunitou, </w:t>
      </w:r>
      <w:proofErr w:type="spellStart"/>
      <w:r w:rsidR="002A41A3" w:rsidRPr="00FF3978">
        <w:rPr>
          <w:rFonts w:asciiTheme="majorHAnsi" w:hAnsiTheme="majorHAnsi" w:cstheme="majorHAnsi"/>
          <w:b/>
          <w:u w:val="single"/>
          <w:lang w:eastAsia="en-US"/>
        </w:rPr>
        <w:t>podopatrenie</w:t>
      </w:r>
      <w:proofErr w:type="spellEnd"/>
      <w:r w:rsidR="002A41A3" w:rsidRPr="00FF3978">
        <w:rPr>
          <w:rFonts w:asciiTheme="majorHAnsi" w:hAnsiTheme="majorHAnsi" w:cstheme="majorHAnsi"/>
          <w:b/>
          <w:u w:val="single"/>
          <w:lang w:eastAsia="en-US"/>
        </w:rPr>
        <w:t xml:space="preserve"> 19.3. Príprava a vykonávanie činnosti spolupráce miestnej akčnej skupiny a </w:t>
      </w:r>
      <w:proofErr w:type="spellStart"/>
      <w:r w:rsidR="002A41A3" w:rsidRPr="00FF3978">
        <w:rPr>
          <w:rFonts w:asciiTheme="majorHAnsi" w:hAnsiTheme="majorHAnsi" w:cstheme="majorHAnsi"/>
          <w:b/>
          <w:u w:val="single"/>
          <w:lang w:eastAsia="en-US"/>
        </w:rPr>
        <w:t>podopatrenie</w:t>
      </w:r>
      <w:proofErr w:type="spellEnd"/>
      <w:r w:rsidR="002A41A3" w:rsidRPr="00FF3978">
        <w:rPr>
          <w:rFonts w:asciiTheme="majorHAnsi" w:hAnsiTheme="majorHAnsi" w:cstheme="majorHAnsi"/>
          <w:b/>
          <w:u w:val="single"/>
          <w:lang w:eastAsia="en-US"/>
        </w:rPr>
        <w:t xml:space="preserve"> 19.4. Podpora na prevádzkové náklady a oživenie) budú upravené v samostatných metodických príručkách</w:t>
      </w:r>
      <w:r w:rsidR="00804D9A" w:rsidRPr="00FF3978">
        <w:rPr>
          <w:rFonts w:asciiTheme="majorHAnsi" w:hAnsiTheme="majorHAnsi" w:cstheme="majorHAnsi"/>
          <w:b/>
          <w:u w:val="single"/>
          <w:lang w:eastAsia="en-US"/>
        </w:rPr>
        <w:t xml:space="preserve"> pre žiadateľa</w:t>
      </w:r>
      <w:r w:rsidR="002A41A3" w:rsidRPr="00FF3978">
        <w:rPr>
          <w:rFonts w:asciiTheme="majorHAnsi" w:hAnsiTheme="majorHAnsi" w:cstheme="majorHAnsi"/>
          <w:b/>
          <w:u w:val="single"/>
          <w:lang w:eastAsia="en-US"/>
        </w:rPr>
        <w:t>.</w:t>
      </w:r>
    </w:p>
    <w:p w14:paraId="69CFA804" w14:textId="77777777" w:rsidR="00026809" w:rsidRPr="00FF3978" w:rsidRDefault="00026809" w:rsidP="006A678D">
      <w:pPr>
        <w:spacing w:before="0" w:after="120"/>
        <w:rPr>
          <w:rFonts w:asciiTheme="majorHAnsi" w:hAnsiTheme="majorHAnsi" w:cstheme="majorHAnsi"/>
          <w:lang w:eastAsia="en-US"/>
        </w:rPr>
      </w:pPr>
    </w:p>
    <w:p w14:paraId="5E6D8E9F" w14:textId="77777777" w:rsidR="00EC171C" w:rsidRPr="00FF3978" w:rsidRDefault="00EC171C"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PRV a legislatívou EÚ platí legislatíva EÚ.</w:t>
      </w:r>
    </w:p>
    <w:p w14:paraId="2C055C8E" w14:textId="77777777" w:rsidR="006A678D" w:rsidRPr="00FF3978" w:rsidRDefault="006A678D"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resp. nejasností medzi PRV a príručkou, spôsobených edičnou alebo tlačovou chybou, resp. chybou podobného charakteru, platia ustanovenia PRV.</w:t>
      </w:r>
    </w:p>
    <w:p w14:paraId="64BC718D" w14:textId="151EA29F" w:rsidR="00804D9A" w:rsidRPr="00FF3978" w:rsidRDefault="00804D9A" w:rsidP="00804D9A">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PRV a Systémom finančného riadenia EPFRV na programové obdobie 2014 -202</w:t>
      </w:r>
      <w:r w:rsidR="000016F6">
        <w:rPr>
          <w:rFonts w:asciiTheme="majorHAnsi" w:hAnsiTheme="majorHAnsi" w:cstheme="majorHAnsi"/>
          <w:b/>
          <w:lang w:eastAsia="en-US"/>
        </w:rPr>
        <w:t>2</w:t>
      </w:r>
      <w:r w:rsidRPr="00FF3978">
        <w:rPr>
          <w:rFonts w:asciiTheme="majorHAnsi" w:hAnsiTheme="majorHAnsi" w:cstheme="majorHAnsi"/>
          <w:b/>
          <w:lang w:eastAsia="en-US"/>
        </w:rPr>
        <w:t xml:space="preserve"> platia ustanovenia PRV.</w:t>
      </w:r>
    </w:p>
    <w:p w14:paraId="2C5D1061" w14:textId="77777777" w:rsidR="00804D9A" w:rsidRPr="00FF3978" w:rsidRDefault="00026809"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PRV a Systémom riadenia PRV platia ustanovenia PRV.</w:t>
      </w:r>
    </w:p>
    <w:p w14:paraId="094A3122" w14:textId="742EB147" w:rsidR="006A678D" w:rsidRPr="00FF3978" w:rsidRDefault="006A678D"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 xml:space="preserve">V prípade rozporu medzi príručkou a Systémom finančného </w:t>
      </w:r>
      <w:r w:rsidR="00E36F13" w:rsidRPr="00FF3978">
        <w:rPr>
          <w:rFonts w:asciiTheme="majorHAnsi" w:hAnsiTheme="majorHAnsi" w:cstheme="majorHAnsi"/>
          <w:b/>
          <w:lang w:eastAsia="en-US"/>
        </w:rPr>
        <w:t>riadenia EPFRV na programové obdobie 2014 – 202</w:t>
      </w:r>
      <w:r w:rsidR="000016F6">
        <w:rPr>
          <w:rFonts w:asciiTheme="majorHAnsi" w:hAnsiTheme="majorHAnsi" w:cstheme="majorHAnsi"/>
          <w:b/>
          <w:lang w:eastAsia="en-US"/>
        </w:rPr>
        <w:t>2</w:t>
      </w:r>
      <w:r w:rsidRPr="00FF3978">
        <w:rPr>
          <w:rFonts w:asciiTheme="majorHAnsi" w:hAnsiTheme="majorHAnsi" w:cstheme="majorHAnsi"/>
          <w:b/>
          <w:lang w:eastAsia="en-US"/>
        </w:rPr>
        <w:t xml:space="preserve"> platia ustanovenia Systému finančného</w:t>
      </w:r>
      <w:r w:rsidR="00E36F13" w:rsidRPr="00FF3978">
        <w:rPr>
          <w:rFonts w:asciiTheme="majorHAnsi" w:hAnsiTheme="majorHAnsi" w:cstheme="majorHAnsi"/>
          <w:b/>
          <w:lang w:eastAsia="en-US"/>
        </w:rPr>
        <w:t xml:space="preserve"> riadenia EPFRV na programové obdobie 2014 – 202</w:t>
      </w:r>
      <w:r w:rsidR="000016F6">
        <w:rPr>
          <w:rFonts w:asciiTheme="majorHAnsi" w:hAnsiTheme="majorHAnsi" w:cstheme="majorHAnsi"/>
          <w:b/>
          <w:lang w:eastAsia="en-US"/>
        </w:rPr>
        <w:t>2</w:t>
      </w:r>
      <w:r w:rsidRPr="00FF3978">
        <w:rPr>
          <w:rFonts w:asciiTheme="majorHAnsi" w:hAnsiTheme="majorHAnsi" w:cstheme="majorHAnsi"/>
          <w:b/>
          <w:lang w:eastAsia="en-US"/>
        </w:rPr>
        <w:t xml:space="preserve">. </w:t>
      </w:r>
    </w:p>
    <w:p w14:paraId="7E4B9B4C" w14:textId="77777777" w:rsidR="00E36F13" w:rsidRPr="00FF3978" w:rsidRDefault="00E36F13"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príručkou a Systémom riadenia PRV platia us</w:t>
      </w:r>
      <w:r w:rsidR="00624235" w:rsidRPr="00FF3978">
        <w:rPr>
          <w:rFonts w:asciiTheme="majorHAnsi" w:hAnsiTheme="majorHAnsi" w:cstheme="majorHAnsi"/>
          <w:b/>
          <w:lang w:eastAsia="en-US"/>
        </w:rPr>
        <w:t>tanovenia Systému  riadenia PRV</w:t>
      </w:r>
      <w:r w:rsidR="00AE257C" w:rsidRPr="00FF3978">
        <w:rPr>
          <w:rFonts w:asciiTheme="majorHAnsi" w:hAnsiTheme="majorHAnsi" w:cstheme="majorHAnsi"/>
          <w:b/>
          <w:lang w:eastAsia="en-US"/>
        </w:rPr>
        <w:t xml:space="preserve">. </w:t>
      </w:r>
    </w:p>
    <w:p w14:paraId="3591AA6C" w14:textId="27970126" w:rsidR="006A678D" w:rsidRPr="00FF3978" w:rsidRDefault="006A678D" w:rsidP="006A678D">
      <w:pPr>
        <w:spacing w:before="0" w:after="120"/>
        <w:rPr>
          <w:rFonts w:asciiTheme="majorHAnsi" w:hAnsiTheme="majorHAnsi" w:cstheme="majorHAnsi"/>
          <w:b/>
          <w:lang w:eastAsia="en-US"/>
        </w:rPr>
      </w:pPr>
      <w:r w:rsidRPr="002C0D58">
        <w:rPr>
          <w:rFonts w:asciiTheme="majorHAnsi" w:hAnsiTheme="majorHAnsi" w:cstheme="majorHAnsi"/>
          <w:b/>
          <w:lang w:eastAsia="en-US"/>
        </w:rPr>
        <w:t>V prípade rozporu, resp. nejasností medzi príručkou a</w:t>
      </w:r>
      <w:r w:rsidR="00ED283E">
        <w:rPr>
          <w:rFonts w:asciiTheme="majorHAnsi" w:hAnsiTheme="majorHAnsi" w:cstheme="majorHAnsi"/>
          <w:b/>
          <w:lang w:eastAsia="en-US"/>
        </w:rPr>
        <w:t xml:space="preserve"> formulárom </w:t>
      </w:r>
      <w:r w:rsidRPr="002C0D58">
        <w:rPr>
          <w:rFonts w:asciiTheme="majorHAnsi" w:hAnsiTheme="majorHAnsi" w:cstheme="majorHAnsi"/>
          <w:b/>
          <w:lang w:eastAsia="en-US"/>
        </w:rPr>
        <w:t xml:space="preserve">ŽoNFP platia ustanovenia </w:t>
      </w:r>
      <w:r w:rsidR="00ED283E">
        <w:rPr>
          <w:rFonts w:asciiTheme="majorHAnsi" w:hAnsiTheme="majorHAnsi" w:cstheme="majorHAnsi"/>
          <w:b/>
          <w:lang w:eastAsia="en-US"/>
        </w:rPr>
        <w:t xml:space="preserve">formulára </w:t>
      </w:r>
      <w:r w:rsidR="002C0D58">
        <w:rPr>
          <w:rFonts w:asciiTheme="majorHAnsi" w:hAnsiTheme="majorHAnsi" w:cstheme="majorHAnsi"/>
          <w:b/>
          <w:lang w:eastAsia="en-US"/>
        </w:rPr>
        <w:t>ŽoNFP</w:t>
      </w:r>
      <w:r w:rsidRPr="002C0D58">
        <w:rPr>
          <w:rFonts w:asciiTheme="majorHAnsi" w:hAnsiTheme="majorHAnsi" w:cstheme="majorHAnsi"/>
          <w:b/>
          <w:lang w:eastAsia="en-US"/>
        </w:rPr>
        <w:t>.</w:t>
      </w:r>
      <w:r w:rsidRPr="00FF3978">
        <w:rPr>
          <w:rFonts w:asciiTheme="majorHAnsi" w:hAnsiTheme="majorHAnsi" w:cstheme="majorHAnsi"/>
          <w:b/>
          <w:lang w:eastAsia="en-US"/>
        </w:rPr>
        <w:t xml:space="preserve"> </w:t>
      </w:r>
    </w:p>
    <w:p w14:paraId="3043B5CC" w14:textId="77777777" w:rsidR="00624235" w:rsidRPr="00FF3978" w:rsidRDefault="00624235" w:rsidP="006A678D">
      <w:pPr>
        <w:spacing w:before="0" w:after="120"/>
        <w:rPr>
          <w:rFonts w:asciiTheme="majorHAnsi" w:hAnsiTheme="majorHAnsi" w:cstheme="majorHAnsi"/>
          <w:b/>
          <w:lang w:eastAsia="en-US"/>
        </w:rPr>
      </w:pPr>
      <w:r w:rsidRPr="00FF3978">
        <w:rPr>
          <w:rFonts w:asciiTheme="majorHAnsi" w:hAnsiTheme="majorHAnsi" w:cstheme="majorHAnsi"/>
          <w:b/>
          <w:lang w:eastAsia="en-US"/>
        </w:rPr>
        <w:t>V prípade rozporu medzi príručkou a výzvou platia ustanovenia výzvy.</w:t>
      </w:r>
    </w:p>
    <w:p w14:paraId="30A20E4E" w14:textId="319134CC" w:rsidR="006A678D" w:rsidRPr="00FF3978" w:rsidRDefault="006A678D" w:rsidP="006A678D">
      <w:pPr>
        <w:spacing w:before="0"/>
        <w:rPr>
          <w:rFonts w:asciiTheme="majorHAnsi" w:hAnsiTheme="majorHAnsi" w:cstheme="majorHAnsi"/>
          <w:b/>
          <w:lang w:eastAsia="en-US"/>
        </w:rPr>
      </w:pPr>
      <w:r w:rsidRPr="00FF3978">
        <w:rPr>
          <w:rFonts w:asciiTheme="majorHAnsi" w:hAnsiTheme="majorHAnsi" w:cstheme="majorHAnsi"/>
          <w:b/>
          <w:lang w:eastAsia="en-US"/>
        </w:rPr>
        <w:lastRenderedPageBreak/>
        <w:t>V prípade rozporu, resp. nejasností medzi príručkou a zmluvou o poskytnutí nenávratného finančného príspevku (ďalej len „</w:t>
      </w:r>
      <w:r w:rsidR="006E21FB">
        <w:rPr>
          <w:rFonts w:asciiTheme="majorHAnsi" w:hAnsiTheme="majorHAnsi" w:cstheme="majorHAnsi"/>
          <w:b/>
          <w:lang w:eastAsia="en-US"/>
        </w:rPr>
        <w:t>Z</w:t>
      </w:r>
      <w:r w:rsidRPr="00FF3978">
        <w:rPr>
          <w:rFonts w:asciiTheme="majorHAnsi" w:hAnsiTheme="majorHAnsi" w:cstheme="majorHAnsi"/>
          <w:b/>
          <w:lang w:eastAsia="en-US"/>
        </w:rPr>
        <w:t>mluva</w:t>
      </w:r>
      <w:r w:rsidR="006E21FB">
        <w:rPr>
          <w:rFonts w:asciiTheme="majorHAnsi" w:hAnsiTheme="majorHAnsi" w:cstheme="majorHAnsi"/>
          <w:b/>
          <w:lang w:eastAsia="en-US"/>
        </w:rPr>
        <w:t xml:space="preserve"> o NFP</w:t>
      </w:r>
      <w:r w:rsidRPr="00FF3978">
        <w:rPr>
          <w:rFonts w:asciiTheme="majorHAnsi" w:hAnsiTheme="majorHAnsi" w:cstheme="majorHAnsi"/>
          <w:b/>
          <w:lang w:eastAsia="en-US"/>
        </w:rPr>
        <w:t xml:space="preserve">“) platia ustanovenia </w:t>
      </w:r>
      <w:r w:rsidR="006E21FB">
        <w:rPr>
          <w:rFonts w:asciiTheme="majorHAnsi" w:hAnsiTheme="majorHAnsi" w:cstheme="majorHAnsi"/>
          <w:b/>
          <w:lang w:eastAsia="en-US"/>
        </w:rPr>
        <w:t>Z</w:t>
      </w:r>
      <w:r w:rsidRPr="00FF3978">
        <w:rPr>
          <w:rFonts w:asciiTheme="majorHAnsi" w:hAnsiTheme="majorHAnsi" w:cstheme="majorHAnsi"/>
          <w:b/>
          <w:lang w:eastAsia="en-US"/>
        </w:rPr>
        <w:t>mluvy</w:t>
      </w:r>
      <w:r w:rsidR="006E21FB">
        <w:rPr>
          <w:rFonts w:asciiTheme="majorHAnsi" w:hAnsiTheme="majorHAnsi" w:cstheme="majorHAnsi"/>
          <w:b/>
          <w:lang w:eastAsia="en-US"/>
        </w:rPr>
        <w:t xml:space="preserve"> o NFP</w:t>
      </w:r>
      <w:r w:rsidRPr="00FF3978">
        <w:rPr>
          <w:rFonts w:asciiTheme="majorHAnsi" w:hAnsiTheme="majorHAnsi" w:cstheme="majorHAnsi"/>
          <w:b/>
          <w:lang w:eastAsia="en-US"/>
        </w:rPr>
        <w:t>.</w:t>
      </w:r>
    </w:p>
    <w:p w14:paraId="540B8CD8" w14:textId="77777777" w:rsidR="00026809" w:rsidRPr="00FF3978" w:rsidRDefault="00026809" w:rsidP="006A678D">
      <w:pPr>
        <w:spacing w:before="0"/>
        <w:rPr>
          <w:rFonts w:asciiTheme="majorHAnsi" w:hAnsiTheme="majorHAnsi" w:cstheme="majorHAnsi"/>
          <w:b/>
          <w:lang w:eastAsia="en-US"/>
        </w:rPr>
      </w:pPr>
    </w:p>
    <w:p w14:paraId="5A271162" w14:textId="77777777" w:rsidR="00026809" w:rsidRPr="00FF3978" w:rsidRDefault="009070EE" w:rsidP="001C4543">
      <w:pPr>
        <w:spacing w:before="0"/>
        <w:rPr>
          <w:rFonts w:asciiTheme="majorHAnsi" w:hAnsiTheme="majorHAnsi" w:cstheme="majorHAnsi"/>
          <w:b/>
          <w:lang w:eastAsia="en-US"/>
        </w:rPr>
      </w:pPr>
      <w:r w:rsidRPr="00FF3978">
        <w:rPr>
          <w:rFonts w:asciiTheme="majorHAnsi" w:hAnsiTheme="majorHAnsi" w:cstheme="majorHAnsi"/>
          <w:b/>
          <w:lang w:eastAsia="en-US"/>
        </w:rPr>
        <w:t xml:space="preserve">Príručka  je platná počas celej doby implementácie PRV. V prípade </w:t>
      </w:r>
      <w:r w:rsidR="00026809" w:rsidRPr="00FF3978">
        <w:rPr>
          <w:rFonts w:asciiTheme="majorHAnsi" w:hAnsiTheme="majorHAnsi" w:cstheme="majorHAnsi"/>
          <w:b/>
          <w:lang w:eastAsia="en-US"/>
        </w:rPr>
        <w:t xml:space="preserve">vzniku okolností, </w:t>
      </w:r>
      <w:r w:rsidRPr="00FF3978">
        <w:rPr>
          <w:rFonts w:asciiTheme="majorHAnsi" w:hAnsiTheme="majorHAnsi" w:cstheme="majorHAnsi"/>
          <w:b/>
          <w:lang w:eastAsia="en-US"/>
        </w:rPr>
        <w:t xml:space="preserve">majúcich vplyv na obsah príručky, PPA príručku aktualizuje a aktualizované znenie príručky </w:t>
      </w:r>
      <w:r w:rsidR="00026809" w:rsidRPr="00FF3978">
        <w:rPr>
          <w:rFonts w:asciiTheme="majorHAnsi" w:hAnsiTheme="majorHAnsi" w:cstheme="majorHAnsi"/>
          <w:b/>
          <w:lang w:eastAsia="en-US"/>
        </w:rPr>
        <w:t>(</w:t>
      </w:r>
      <w:r w:rsidR="00EC171C" w:rsidRPr="00FF3978">
        <w:rPr>
          <w:rFonts w:asciiTheme="majorHAnsi" w:hAnsiTheme="majorHAnsi" w:cstheme="majorHAnsi"/>
          <w:b/>
          <w:lang w:eastAsia="en-US"/>
        </w:rPr>
        <w:t xml:space="preserve">aj </w:t>
      </w:r>
      <w:r w:rsidR="00026809" w:rsidRPr="00FF3978">
        <w:rPr>
          <w:rFonts w:asciiTheme="majorHAnsi" w:hAnsiTheme="majorHAnsi" w:cstheme="majorHAnsi"/>
          <w:b/>
          <w:lang w:eastAsia="en-US"/>
        </w:rPr>
        <w:t xml:space="preserve">formou sledovania zmien) </w:t>
      </w:r>
      <w:r w:rsidRPr="00FF3978">
        <w:rPr>
          <w:rFonts w:asciiTheme="majorHAnsi" w:hAnsiTheme="majorHAnsi" w:cstheme="majorHAnsi"/>
          <w:b/>
          <w:lang w:eastAsia="en-US"/>
        </w:rPr>
        <w:t xml:space="preserve">zverejní na webovom sídle </w:t>
      </w:r>
      <w:hyperlink r:id="rId13" w:history="1">
        <w:r w:rsidR="00026809" w:rsidRPr="00FF3978">
          <w:rPr>
            <w:rStyle w:val="Hypertextovprepojenie"/>
            <w:rFonts w:asciiTheme="majorHAnsi" w:hAnsiTheme="majorHAnsi" w:cstheme="majorHAnsi"/>
            <w:b/>
            <w:color w:val="auto"/>
            <w:lang w:eastAsia="en-US"/>
          </w:rPr>
          <w:t>www.apa.sk</w:t>
        </w:r>
      </w:hyperlink>
      <w:r w:rsidRPr="00FF3978">
        <w:rPr>
          <w:rFonts w:asciiTheme="majorHAnsi" w:hAnsiTheme="majorHAnsi" w:cstheme="majorHAnsi"/>
          <w:b/>
          <w:lang w:eastAsia="en-US"/>
        </w:rPr>
        <w:t>.</w:t>
      </w:r>
    </w:p>
    <w:p w14:paraId="5DB8B02A" w14:textId="77777777" w:rsidR="00026809" w:rsidRPr="00FF3978" w:rsidRDefault="00026809" w:rsidP="001C4543">
      <w:pPr>
        <w:spacing w:before="0"/>
        <w:rPr>
          <w:rFonts w:asciiTheme="majorHAnsi" w:hAnsiTheme="majorHAnsi" w:cstheme="majorHAnsi"/>
          <w:b/>
          <w:lang w:eastAsia="en-US"/>
        </w:rPr>
      </w:pPr>
    </w:p>
    <w:p w14:paraId="114B213D" w14:textId="2CBB08CE" w:rsidR="009C492A" w:rsidRPr="00FF3978" w:rsidRDefault="00461777" w:rsidP="00FF3978">
      <w:pPr>
        <w:pStyle w:val="Nadpis2"/>
        <w:numPr>
          <w:ilvl w:val="1"/>
          <w:numId w:val="4"/>
        </w:numPr>
        <w:tabs>
          <w:tab w:val="clear" w:pos="1772"/>
        </w:tabs>
        <w:spacing w:after="0"/>
        <w:ind w:left="578" w:hanging="578"/>
        <w:rPr>
          <w:rFonts w:asciiTheme="majorHAnsi" w:hAnsiTheme="majorHAnsi" w:cstheme="majorHAnsi"/>
          <w:szCs w:val="24"/>
        </w:rPr>
      </w:pPr>
      <w:bookmarkStart w:id="31" w:name="_Toc179875186"/>
      <w:bookmarkStart w:id="32" w:name="_Toc179875230"/>
      <w:bookmarkStart w:id="33" w:name="_Toc179879430"/>
      <w:bookmarkStart w:id="34" w:name="_Toc179875187"/>
      <w:bookmarkStart w:id="35" w:name="_Toc179875231"/>
      <w:bookmarkStart w:id="36" w:name="_Toc179879431"/>
      <w:bookmarkStart w:id="37" w:name="_Toc179875188"/>
      <w:bookmarkStart w:id="38" w:name="_Toc179875232"/>
      <w:bookmarkStart w:id="39" w:name="_Toc179879432"/>
      <w:bookmarkStart w:id="40" w:name="_Toc179875189"/>
      <w:bookmarkStart w:id="41" w:name="_Toc179875233"/>
      <w:bookmarkStart w:id="42" w:name="_Toc179879433"/>
      <w:bookmarkStart w:id="43" w:name="_Toc179875190"/>
      <w:bookmarkStart w:id="44" w:name="_Toc179875234"/>
      <w:bookmarkStart w:id="45" w:name="_Toc179879434"/>
      <w:bookmarkStart w:id="46" w:name="_Toc230400338"/>
      <w:bookmarkStart w:id="47" w:name="_Toc169938247"/>
      <w:bookmarkStart w:id="48" w:name="_Toc247421701"/>
      <w:bookmarkStart w:id="49" w:name="_Toc389828768"/>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r w:rsidRPr="00FF3978">
        <w:rPr>
          <w:rFonts w:asciiTheme="majorHAnsi" w:hAnsiTheme="majorHAnsi" w:cstheme="majorHAnsi"/>
          <w:szCs w:val="24"/>
        </w:rPr>
        <w:tab/>
      </w:r>
      <w:bookmarkStart w:id="50" w:name="_Toc88724931"/>
      <w:r w:rsidR="009C492A" w:rsidRPr="00FF3978">
        <w:rPr>
          <w:rFonts w:asciiTheme="majorHAnsi" w:hAnsiTheme="majorHAnsi" w:cstheme="majorHAnsi"/>
          <w:szCs w:val="24"/>
        </w:rPr>
        <w:t>P</w:t>
      </w:r>
      <w:r w:rsidR="008F703D" w:rsidRPr="00FF3978">
        <w:rPr>
          <w:rFonts w:asciiTheme="majorHAnsi" w:hAnsiTheme="majorHAnsi" w:cstheme="majorHAnsi"/>
          <w:szCs w:val="24"/>
        </w:rPr>
        <w:t>rávny základ</w:t>
      </w:r>
      <w:bookmarkEnd w:id="47"/>
      <w:bookmarkEnd w:id="48"/>
      <w:bookmarkEnd w:id="49"/>
      <w:bookmarkEnd w:id="50"/>
    </w:p>
    <w:p w14:paraId="5B9194CA" w14:textId="77777777" w:rsidR="005927D3" w:rsidRPr="00FF3978" w:rsidRDefault="005927D3" w:rsidP="00FF3978">
      <w:pPr>
        <w:pStyle w:val="Nadpis3"/>
        <w:numPr>
          <w:ilvl w:val="2"/>
          <w:numId w:val="4"/>
        </w:numPr>
        <w:tabs>
          <w:tab w:val="clear" w:pos="2508"/>
        </w:tabs>
        <w:spacing w:after="120"/>
        <w:ind w:left="567" w:hanging="567"/>
        <w:rPr>
          <w:rFonts w:asciiTheme="majorHAnsi" w:hAnsiTheme="majorHAnsi" w:cstheme="majorHAnsi"/>
        </w:rPr>
      </w:pPr>
      <w:bookmarkStart w:id="51" w:name="_Toc308168174"/>
      <w:r w:rsidRPr="00FF3978">
        <w:rPr>
          <w:rFonts w:asciiTheme="majorHAnsi" w:hAnsiTheme="majorHAnsi" w:cstheme="majorHAnsi"/>
        </w:rPr>
        <w:t>Ustanovenia príručky vychádzajú predovšetkým z :</w:t>
      </w:r>
    </w:p>
    <w:p w14:paraId="7B05EDEF" w14:textId="77777777" w:rsidR="005927D3" w:rsidRPr="00FF3978" w:rsidRDefault="005927D3" w:rsidP="006871AB">
      <w:pPr>
        <w:pStyle w:val="Odsekzoznamu"/>
        <w:numPr>
          <w:ilvl w:val="0"/>
          <w:numId w:val="108"/>
        </w:numPr>
        <w:ind w:left="567" w:hanging="567"/>
        <w:rPr>
          <w:rFonts w:asciiTheme="majorHAnsi" w:hAnsiTheme="majorHAnsi" w:cstheme="majorHAnsi"/>
        </w:rPr>
      </w:pPr>
      <w:r w:rsidRPr="00FF3978">
        <w:rPr>
          <w:rFonts w:asciiTheme="majorHAnsi" w:hAnsiTheme="majorHAnsi" w:cstheme="majorHAnsi"/>
        </w:rPr>
        <w:t>P</w:t>
      </w:r>
      <w:r w:rsidR="00026809" w:rsidRPr="00FF3978">
        <w:rPr>
          <w:rFonts w:asciiTheme="majorHAnsi" w:hAnsiTheme="majorHAnsi" w:cstheme="majorHAnsi"/>
        </w:rPr>
        <w:t>RV</w:t>
      </w:r>
      <w:r w:rsidR="00D4565C" w:rsidRPr="00FF3978">
        <w:rPr>
          <w:rFonts w:asciiTheme="majorHAnsi" w:hAnsiTheme="majorHAnsi" w:cstheme="majorHAnsi"/>
        </w:rPr>
        <w:t xml:space="preserve"> (zverejnený na webovom sídle PPA)</w:t>
      </w:r>
      <w:r w:rsidRPr="00FF3978">
        <w:rPr>
          <w:rFonts w:asciiTheme="majorHAnsi" w:hAnsiTheme="majorHAnsi" w:cstheme="majorHAnsi"/>
        </w:rPr>
        <w:t>,</w:t>
      </w:r>
    </w:p>
    <w:p w14:paraId="2D85E0E3" w14:textId="56BD6942" w:rsidR="005927D3" w:rsidRPr="00FF3978" w:rsidRDefault="005927D3" w:rsidP="006871AB">
      <w:pPr>
        <w:pStyle w:val="Odsekzoznamu"/>
        <w:numPr>
          <w:ilvl w:val="0"/>
          <w:numId w:val="108"/>
        </w:numPr>
        <w:ind w:left="567" w:hanging="567"/>
        <w:rPr>
          <w:rFonts w:asciiTheme="majorHAnsi" w:hAnsiTheme="majorHAnsi" w:cstheme="majorHAnsi"/>
        </w:rPr>
      </w:pPr>
      <w:r w:rsidRPr="00FF3978">
        <w:rPr>
          <w:rFonts w:asciiTheme="majorHAnsi" w:hAnsiTheme="majorHAnsi" w:cstheme="majorHAnsi"/>
        </w:rPr>
        <w:t>Systému riadenia PRV 2014 – 202</w:t>
      </w:r>
      <w:r w:rsidR="00914402">
        <w:rPr>
          <w:rFonts w:asciiTheme="majorHAnsi" w:hAnsiTheme="majorHAnsi" w:cstheme="majorHAnsi"/>
        </w:rPr>
        <w:t>2</w:t>
      </w:r>
      <w:r w:rsidR="00162F81" w:rsidRPr="00FF3978">
        <w:rPr>
          <w:rFonts w:asciiTheme="majorHAnsi" w:hAnsiTheme="majorHAnsi" w:cstheme="majorHAnsi"/>
        </w:rPr>
        <w:t xml:space="preserve">, verzia </w:t>
      </w:r>
      <w:r w:rsidR="00914402">
        <w:rPr>
          <w:rFonts w:asciiTheme="majorHAnsi" w:hAnsiTheme="majorHAnsi" w:cstheme="majorHAnsi"/>
        </w:rPr>
        <w:t>7</w:t>
      </w:r>
      <w:r w:rsidR="0029470B" w:rsidRPr="00FF3978">
        <w:rPr>
          <w:rFonts w:asciiTheme="majorHAnsi" w:hAnsiTheme="majorHAnsi" w:cstheme="majorHAnsi"/>
        </w:rPr>
        <w:t xml:space="preserve"> </w:t>
      </w:r>
      <w:r w:rsidR="00D4565C" w:rsidRPr="00FF3978">
        <w:rPr>
          <w:rFonts w:asciiTheme="majorHAnsi" w:hAnsiTheme="majorHAnsi" w:cstheme="majorHAnsi"/>
        </w:rPr>
        <w:t>(zverejnený na webovom sídle PPA)</w:t>
      </w:r>
      <w:r w:rsidRPr="00FF3978">
        <w:rPr>
          <w:rFonts w:asciiTheme="majorHAnsi" w:hAnsiTheme="majorHAnsi" w:cstheme="majorHAnsi"/>
        </w:rPr>
        <w:t>,</w:t>
      </w:r>
    </w:p>
    <w:p w14:paraId="04113012" w14:textId="3B7BECDB" w:rsidR="00026809" w:rsidRPr="00FF3978" w:rsidRDefault="00026809" w:rsidP="00FF3978">
      <w:pPr>
        <w:pStyle w:val="Odsekzoznamu"/>
        <w:numPr>
          <w:ilvl w:val="0"/>
          <w:numId w:val="108"/>
        </w:numPr>
        <w:ind w:left="567" w:hanging="567"/>
        <w:jc w:val="both"/>
        <w:rPr>
          <w:rFonts w:asciiTheme="majorHAnsi" w:hAnsiTheme="majorHAnsi" w:cstheme="majorHAnsi"/>
        </w:rPr>
      </w:pPr>
      <w:r w:rsidRPr="00FF3978">
        <w:rPr>
          <w:rFonts w:asciiTheme="majorHAnsi" w:hAnsiTheme="majorHAnsi" w:cstheme="majorHAnsi"/>
        </w:rPr>
        <w:t>Systému finančného riadenia EPFRV na programové obdobie 2014 -202</w:t>
      </w:r>
      <w:r w:rsidR="007C2DEB">
        <w:rPr>
          <w:rFonts w:asciiTheme="majorHAnsi" w:hAnsiTheme="majorHAnsi" w:cstheme="majorHAnsi"/>
        </w:rPr>
        <w:t>2</w:t>
      </w:r>
      <w:r w:rsidRPr="00FF3978">
        <w:rPr>
          <w:rFonts w:asciiTheme="majorHAnsi" w:hAnsiTheme="majorHAnsi" w:cstheme="majorHAnsi"/>
        </w:rPr>
        <w:t xml:space="preserve"> (zverejnený na webovom sídle PPA),</w:t>
      </w:r>
    </w:p>
    <w:p w14:paraId="226DE095" w14:textId="77777777" w:rsidR="005927D3" w:rsidRPr="00FF3978" w:rsidRDefault="005927D3" w:rsidP="00FF3978">
      <w:pPr>
        <w:pStyle w:val="Odsekzoznamu"/>
        <w:numPr>
          <w:ilvl w:val="0"/>
          <w:numId w:val="108"/>
        </w:numPr>
        <w:ind w:left="567" w:hanging="567"/>
        <w:jc w:val="both"/>
        <w:rPr>
          <w:rFonts w:asciiTheme="majorHAnsi" w:hAnsiTheme="majorHAnsi" w:cstheme="majorHAnsi"/>
        </w:rPr>
      </w:pPr>
      <w:r w:rsidRPr="00FF3978">
        <w:rPr>
          <w:rFonts w:asciiTheme="majorHAnsi" w:hAnsiTheme="majorHAnsi" w:cstheme="majorHAnsi"/>
        </w:rPr>
        <w:t xml:space="preserve">legislatívy </w:t>
      </w:r>
      <w:r w:rsidR="00D4565C" w:rsidRPr="00FF3978">
        <w:rPr>
          <w:rFonts w:asciiTheme="majorHAnsi" w:hAnsiTheme="majorHAnsi" w:cstheme="majorHAnsi"/>
        </w:rPr>
        <w:t xml:space="preserve">Európskej únie (zverejnená na internetovej adrese: </w:t>
      </w:r>
      <w:hyperlink r:id="rId14" w:history="1">
        <w:r w:rsidR="0063107D" w:rsidRPr="00FF3978">
          <w:rPr>
            <w:rStyle w:val="Hypertextovprepojenie"/>
            <w:rFonts w:asciiTheme="majorHAnsi" w:hAnsiTheme="majorHAnsi" w:cstheme="majorHAnsi"/>
          </w:rPr>
          <w:t>http://eur-lex.europa.eu/oj/direct-access.html?locale=sk.</w:t>
        </w:r>
      </w:hyperlink>
      <w:r w:rsidR="0063107D" w:rsidRPr="00FF3978">
        <w:rPr>
          <w:rFonts w:asciiTheme="majorHAnsi" w:hAnsiTheme="majorHAnsi" w:cstheme="majorHAnsi"/>
        </w:rPr>
        <w:t>)</w:t>
      </w:r>
      <w:r w:rsidRPr="00FF3978">
        <w:rPr>
          <w:rFonts w:asciiTheme="majorHAnsi" w:hAnsiTheme="majorHAnsi" w:cstheme="majorHAnsi"/>
        </w:rPr>
        <w:t>,</w:t>
      </w:r>
    </w:p>
    <w:p w14:paraId="6C4D76E3" w14:textId="77777777" w:rsidR="00D4565C" w:rsidRPr="00FF3978" w:rsidRDefault="005927D3" w:rsidP="006871AB">
      <w:pPr>
        <w:pStyle w:val="Odsekzoznamu"/>
        <w:numPr>
          <w:ilvl w:val="0"/>
          <w:numId w:val="108"/>
        </w:numPr>
        <w:ind w:left="567" w:hanging="567"/>
        <w:rPr>
          <w:rFonts w:asciiTheme="majorHAnsi" w:hAnsiTheme="majorHAnsi" w:cstheme="majorHAnsi"/>
        </w:rPr>
      </w:pPr>
      <w:r w:rsidRPr="00FF3978">
        <w:rPr>
          <w:rFonts w:asciiTheme="majorHAnsi" w:hAnsiTheme="majorHAnsi" w:cstheme="majorHAnsi"/>
        </w:rPr>
        <w:t>l</w:t>
      </w:r>
      <w:r w:rsidR="00D4565C" w:rsidRPr="00FF3978">
        <w:rPr>
          <w:rFonts w:asciiTheme="majorHAnsi" w:hAnsiTheme="majorHAnsi" w:cstheme="majorHAnsi"/>
        </w:rPr>
        <w:t>egislatívy Slovenskej republiky</w:t>
      </w:r>
      <w:r w:rsidR="0063107D" w:rsidRPr="00FF3978">
        <w:rPr>
          <w:rFonts w:asciiTheme="majorHAnsi" w:hAnsiTheme="majorHAnsi" w:cstheme="majorHAnsi"/>
        </w:rPr>
        <w:t xml:space="preserve"> (zverejnené v Zbierke zákonov SR)</w:t>
      </w:r>
      <w:r w:rsidRPr="00FF3978">
        <w:rPr>
          <w:rFonts w:asciiTheme="majorHAnsi" w:hAnsiTheme="majorHAnsi" w:cstheme="majorHAnsi"/>
        </w:rPr>
        <w:t>.</w:t>
      </w:r>
    </w:p>
    <w:p w14:paraId="72D6DC98" w14:textId="77777777" w:rsidR="00D4565C" w:rsidRPr="00FF3978" w:rsidRDefault="00D4565C" w:rsidP="003C1D0E">
      <w:pPr>
        <w:rPr>
          <w:rFonts w:asciiTheme="majorHAnsi" w:hAnsiTheme="majorHAnsi" w:cstheme="majorHAnsi"/>
        </w:rPr>
      </w:pPr>
    </w:p>
    <w:p w14:paraId="37D9B66B" w14:textId="77777777" w:rsidR="00D4565C" w:rsidRPr="00FF3978" w:rsidRDefault="00D4565C" w:rsidP="00FF3978">
      <w:pPr>
        <w:pStyle w:val="Nadpis3"/>
        <w:numPr>
          <w:ilvl w:val="2"/>
          <w:numId w:val="4"/>
        </w:numPr>
        <w:tabs>
          <w:tab w:val="clear" w:pos="2508"/>
        </w:tabs>
        <w:spacing w:after="120"/>
        <w:ind w:left="567" w:hanging="567"/>
        <w:rPr>
          <w:rFonts w:asciiTheme="majorHAnsi" w:hAnsiTheme="majorHAnsi" w:cstheme="majorHAnsi"/>
        </w:rPr>
      </w:pPr>
      <w:r w:rsidRPr="00FF3978">
        <w:rPr>
          <w:rFonts w:asciiTheme="majorHAnsi" w:hAnsiTheme="majorHAnsi" w:cstheme="majorHAnsi"/>
        </w:rPr>
        <w:t>Základné právne predpisy EÚ pre účely PRV:</w:t>
      </w:r>
    </w:p>
    <w:p w14:paraId="363802CF" w14:textId="2E2A9CFC"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Zmluva o Európskej únii a Zmluva o fungovaní Európskej únie (ďalej len ,,Zmluva o fungovaní EÚ“),  Zmluva o pristúpení k Európskej únii</w:t>
      </w:r>
      <w:r w:rsidR="00914402">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1DD0942C" w14:textId="255DB822" w:rsidR="00D4565C"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Rady (EÚ, EURATOM) č. 1311/2013 z 2. decembra 2013, </w:t>
      </w:r>
      <w:r w:rsidR="00D526C9" w:rsidRPr="00FF3978">
        <w:rPr>
          <w:rFonts w:asciiTheme="majorHAnsi" w:hAnsiTheme="majorHAnsi" w:cstheme="majorHAnsi"/>
          <w:lang w:eastAsia="en-US"/>
        </w:rPr>
        <w:t>ktorým</w:t>
      </w:r>
      <w:r w:rsidRPr="00FF3978">
        <w:rPr>
          <w:rFonts w:asciiTheme="majorHAnsi" w:hAnsiTheme="majorHAnsi" w:cstheme="majorHAnsi"/>
          <w:lang w:eastAsia="en-US"/>
        </w:rPr>
        <w:t xml:space="preserve"> sa ustanovuje viacročn</w:t>
      </w:r>
      <w:r w:rsidR="00AA3F37" w:rsidRPr="00FF3978">
        <w:rPr>
          <w:rFonts w:asciiTheme="majorHAnsi" w:hAnsiTheme="majorHAnsi" w:cstheme="majorHAnsi"/>
          <w:lang w:eastAsia="en-US"/>
        </w:rPr>
        <w:t>ý</w:t>
      </w:r>
      <w:r w:rsidRPr="00FF3978">
        <w:rPr>
          <w:rFonts w:asciiTheme="majorHAnsi" w:hAnsiTheme="majorHAnsi" w:cstheme="majorHAnsi"/>
          <w:lang w:eastAsia="en-US"/>
        </w:rPr>
        <w:t xml:space="preserve"> </w:t>
      </w:r>
      <w:r w:rsidR="00AA3F37" w:rsidRPr="00FF3978">
        <w:rPr>
          <w:rFonts w:asciiTheme="majorHAnsi" w:hAnsiTheme="majorHAnsi" w:cstheme="majorHAnsi"/>
          <w:lang w:eastAsia="en-US"/>
        </w:rPr>
        <w:t>finančn</w:t>
      </w:r>
      <w:r w:rsidR="00D526C9" w:rsidRPr="00FF3978">
        <w:rPr>
          <w:rFonts w:asciiTheme="majorHAnsi" w:hAnsiTheme="majorHAnsi" w:cstheme="majorHAnsi"/>
          <w:lang w:eastAsia="en-US"/>
        </w:rPr>
        <w:t>ý</w:t>
      </w:r>
      <w:r w:rsidRPr="00FF3978">
        <w:rPr>
          <w:rFonts w:asciiTheme="majorHAnsi" w:hAnsiTheme="majorHAnsi" w:cstheme="majorHAnsi"/>
          <w:lang w:eastAsia="en-US"/>
        </w:rPr>
        <w:t xml:space="preserve"> rámec na roky 2014 – 2020</w:t>
      </w:r>
      <w:r w:rsidR="00914402">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176DA88D" w14:textId="40B4DD17" w:rsidR="00914402" w:rsidRPr="00914402" w:rsidRDefault="00914402" w:rsidP="00914402">
      <w:pPr>
        <w:numPr>
          <w:ilvl w:val="0"/>
          <w:numId w:val="9"/>
        </w:numPr>
        <w:spacing w:before="60" w:after="60"/>
        <w:ind w:left="567" w:hanging="567"/>
        <w:rPr>
          <w:rFonts w:asciiTheme="majorHAnsi" w:hAnsiTheme="majorHAnsi" w:cstheme="majorHAnsi"/>
          <w:lang w:eastAsia="en-US"/>
        </w:rPr>
      </w:pPr>
      <w:r w:rsidRPr="00914402">
        <w:rPr>
          <w:rFonts w:asciiTheme="majorHAnsi" w:hAnsiTheme="majorHAnsi" w:cstheme="majorHAnsi"/>
          <w:lang w:eastAsia="en-US"/>
        </w:rPr>
        <w:t>Nariadenie Rady (EÚ, EURATOM) 2020/2093, ktorým sa stanovuje viacročný finančný rámec na roky 2021 až 2027</w:t>
      </w:r>
    </w:p>
    <w:p w14:paraId="65D10EB5" w14:textId="5B8B4DC5" w:rsidR="00D4565C" w:rsidRPr="00024564" w:rsidRDefault="00DB1658" w:rsidP="00914402">
      <w:pPr>
        <w:numPr>
          <w:ilvl w:val="0"/>
          <w:numId w:val="9"/>
        </w:numPr>
        <w:spacing w:before="60" w:after="60"/>
        <w:ind w:left="567" w:hanging="567"/>
        <w:rPr>
          <w:rFonts w:asciiTheme="majorHAnsi" w:hAnsiTheme="majorHAnsi" w:cstheme="majorHAnsi"/>
          <w:lang w:eastAsia="en-US"/>
        </w:rPr>
      </w:pPr>
      <w:r>
        <w:rPr>
          <w:rFonts w:asciiTheme="majorHAnsi" w:hAnsiTheme="majorHAnsi" w:cstheme="majorHAnsi"/>
          <w:lang w:eastAsia="en-US"/>
        </w:rPr>
        <w:t xml:space="preserve"> </w:t>
      </w:r>
      <w:r w:rsidR="00914402" w:rsidRPr="00F70F9C">
        <w:rPr>
          <w:rFonts w:asciiTheme="majorHAnsi" w:hAnsiTheme="majorHAnsi" w:cstheme="majorHAnsi"/>
          <w:lang w:eastAsia="en-US"/>
        </w:rPr>
        <w:t xml:space="preserve">Nariadenie Európskeho parlamentu a Rady (EÚ, </w:t>
      </w:r>
      <w:proofErr w:type="spellStart"/>
      <w:r w:rsidR="00914402" w:rsidRPr="00F70F9C">
        <w:rPr>
          <w:rFonts w:asciiTheme="majorHAnsi" w:hAnsiTheme="majorHAnsi" w:cstheme="majorHAnsi"/>
          <w:lang w:eastAsia="en-US"/>
        </w:rPr>
        <w:t>Euratom</w:t>
      </w:r>
      <w:proofErr w:type="spellEnd"/>
      <w:r w:rsidR="00914402" w:rsidRPr="00F70F9C">
        <w:rPr>
          <w:rFonts w:asciiTheme="majorHAnsi" w:hAnsiTheme="majorHAnsi" w:cstheme="majorHAnsi"/>
          <w:lang w:eastAsia="en-US"/>
        </w:rPr>
        <w:t xml:space="preserve">) č. 2018/1046 o rozpočtových pravidlách, ktoré sa vzťahujú na všeobecný rozpočet Únie, o zmene nariadení (EÚ) č. 1296/2013, (EÚ) č. 1301/2013, (EÚ) č. 1303/2013, (EÚ) č. 1304/2013, (EÚ) č. 1309/2013, (EÚ) č. 1316/2013, (EÚ) č. 223/2014, (EÚ) č. 283/2014 a rozhodnutia č. 541/2014/EÚ a o zrušení nariadenia (EÚ, </w:t>
      </w:r>
      <w:proofErr w:type="spellStart"/>
      <w:r w:rsidR="00914402" w:rsidRPr="00F70F9C">
        <w:rPr>
          <w:rFonts w:asciiTheme="majorHAnsi" w:hAnsiTheme="majorHAnsi" w:cstheme="majorHAnsi"/>
          <w:lang w:eastAsia="en-US"/>
        </w:rPr>
        <w:t>Euratom</w:t>
      </w:r>
      <w:proofErr w:type="spellEnd"/>
      <w:r w:rsidR="00914402" w:rsidRPr="00F70F9C">
        <w:rPr>
          <w:rFonts w:asciiTheme="majorHAnsi" w:hAnsiTheme="majorHAnsi" w:cstheme="majorHAnsi"/>
          <w:lang w:eastAsia="en-US"/>
        </w:rPr>
        <w:t>) č. 966/2012</w:t>
      </w:r>
      <w:r w:rsidR="00D4565C" w:rsidRPr="00024564">
        <w:rPr>
          <w:rFonts w:asciiTheme="majorHAnsi" w:hAnsiTheme="majorHAnsi" w:cstheme="majorHAnsi"/>
          <w:lang w:eastAsia="en-US"/>
        </w:rPr>
        <w:t>,</w:t>
      </w:r>
    </w:p>
    <w:p w14:paraId="27ADAB9E" w14:textId="541670A6"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Rady (ES, </w:t>
      </w:r>
      <w:proofErr w:type="spellStart"/>
      <w:r w:rsidRPr="00FF3978">
        <w:rPr>
          <w:rFonts w:asciiTheme="majorHAnsi" w:hAnsiTheme="majorHAnsi" w:cstheme="majorHAnsi"/>
          <w:lang w:eastAsia="en-US"/>
        </w:rPr>
        <w:t>Euratom</w:t>
      </w:r>
      <w:proofErr w:type="spellEnd"/>
      <w:r w:rsidRPr="00FF3978">
        <w:rPr>
          <w:rFonts w:asciiTheme="majorHAnsi" w:hAnsiTheme="majorHAnsi" w:cstheme="majorHAnsi"/>
          <w:lang w:eastAsia="en-US"/>
        </w:rPr>
        <w:t>) č. 2988/95 o ochrane finančných záujmov Európskych spoločenstiev</w:t>
      </w:r>
      <w:r w:rsidR="00914402">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4C9D96E0" w14:textId="0046FB89" w:rsidR="00162F81" w:rsidRPr="00FF3978" w:rsidRDefault="00162F81" w:rsidP="00FF3978">
      <w:pPr>
        <w:numPr>
          <w:ilvl w:val="0"/>
          <w:numId w:val="9"/>
        </w:numPr>
        <w:spacing w:before="60" w:after="60"/>
        <w:ind w:left="567" w:hanging="567"/>
        <w:rPr>
          <w:rFonts w:asciiTheme="majorHAnsi" w:hAnsiTheme="majorHAnsi" w:cstheme="majorHAnsi"/>
        </w:rPr>
      </w:pPr>
      <w:r w:rsidRPr="00FF3978">
        <w:rPr>
          <w:rFonts w:asciiTheme="majorHAnsi" w:hAnsiTheme="majorHAnsi" w:cstheme="majorHAnsi"/>
        </w:rPr>
        <w:t>Delegované nariadenie Komisie (EÚ) 2015/1971, ktorým sa do 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 1848/2006</w:t>
      </w:r>
      <w:r w:rsidR="00E24E7D">
        <w:rPr>
          <w:rFonts w:asciiTheme="majorHAnsi" w:hAnsiTheme="majorHAnsi" w:cstheme="majorHAnsi"/>
        </w:rPr>
        <w:t xml:space="preserve"> (ďalej len „delegované nariadenie Komisie (EÚ) 2015/1971“)</w:t>
      </w:r>
      <w:r w:rsidRPr="00FF3978">
        <w:rPr>
          <w:rFonts w:asciiTheme="majorHAnsi" w:hAnsiTheme="majorHAnsi" w:cstheme="majorHAnsi"/>
        </w:rPr>
        <w:t>;</w:t>
      </w:r>
    </w:p>
    <w:p w14:paraId="54B1FE58" w14:textId="77777777" w:rsidR="00162F81" w:rsidRPr="00FF3978" w:rsidRDefault="00162F81" w:rsidP="00FF3978">
      <w:pPr>
        <w:numPr>
          <w:ilvl w:val="0"/>
          <w:numId w:val="9"/>
        </w:numPr>
        <w:spacing w:before="60" w:after="60"/>
        <w:ind w:left="567" w:hanging="567"/>
        <w:rPr>
          <w:rFonts w:asciiTheme="majorHAnsi" w:hAnsiTheme="majorHAnsi" w:cstheme="majorHAnsi"/>
        </w:rPr>
      </w:pPr>
      <w:r w:rsidRPr="00FF3978">
        <w:rPr>
          <w:rFonts w:asciiTheme="majorHAnsi" w:hAnsiTheme="majorHAnsi" w:cstheme="majorHAnsi"/>
        </w:rPr>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p>
    <w:p w14:paraId="4B77502F"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lastRenderedPageBreak/>
        <w:t xml:space="preserve">Nariadenie rady (ES) č. 2185/1996 o kontrolách a inšpekciách na mieste </w:t>
      </w:r>
      <w:r w:rsidR="0029470B" w:rsidRPr="00FF3978">
        <w:rPr>
          <w:rFonts w:asciiTheme="majorHAnsi" w:hAnsiTheme="majorHAnsi" w:cstheme="majorHAnsi"/>
          <w:lang w:eastAsia="en-US"/>
        </w:rPr>
        <w:t>vykonávaných</w:t>
      </w:r>
      <w:r w:rsidRPr="00FF3978">
        <w:rPr>
          <w:rFonts w:asciiTheme="majorHAnsi" w:hAnsiTheme="majorHAnsi" w:cstheme="majorHAnsi"/>
          <w:lang w:eastAsia="en-US"/>
        </w:rPr>
        <w:t xml:space="preserve"> Európskou komisiou a cieľom ochrany </w:t>
      </w:r>
      <w:r w:rsidR="0029470B" w:rsidRPr="00FF3978">
        <w:rPr>
          <w:rFonts w:asciiTheme="majorHAnsi" w:hAnsiTheme="majorHAnsi" w:cstheme="majorHAnsi"/>
          <w:lang w:eastAsia="en-US"/>
        </w:rPr>
        <w:t>finančných</w:t>
      </w:r>
      <w:r w:rsidRPr="00FF3978">
        <w:rPr>
          <w:rFonts w:asciiTheme="majorHAnsi" w:hAnsiTheme="majorHAnsi" w:cstheme="majorHAnsi"/>
          <w:lang w:eastAsia="en-US"/>
        </w:rPr>
        <w:t xml:space="preserve"> záujmov Európskych spoločenstiev pred spreneverou a </w:t>
      </w:r>
      <w:r w:rsidR="0029470B" w:rsidRPr="00FF3978">
        <w:rPr>
          <w:rFonts w:asciiTheme="majorHAnsi" w:hAnsiTheme="majorHAnsi" w:cstheme="majorHAnsi"/>
          <w:lang w:eastAsia="en-US"/>
        </w:rPr>
        <w:t>inými</w:t>
      </w:r>
      <w:r w:rsidRPr="00FF3978">
        <w:rPr>
          <w:rFonts w:asciiTheme="majorHAnsi" w:hAnsiTheme="majorHAnsi" w:cstheme="majorHAnsi"/>
          <w:lang w:eastAsia="en-US"/>
        </w:rPr>
        <w:t xml:space="preserve"> podvodmi;</w:t>
      </w:r>
    </w:p>
    <w:p w14:paraId="3B4BE93A" w14:textId="45558AA8"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Komisie (ES, </w:t>
      </w:r>
      <w:proofErr w:type="spellStart"/>
      <w:r w:rsidRPr="00FF3978">
        <w:rPr>
          <w:rFonts w:asciiTheme="majorHAnsi" w:hAnsiTheme="majorHAnsi" w:cstheme="majorHAnsi"/>
          <w:lang w:eastAsia="en-US"/>
        </w:rPr>
        <w:t>Euratom</w:t>
      </w:r>
      <w:proofErr w:type="spellEnd"/>
      <w:r w:rsidRPr="00FF3978">
        <w:rPr>
          <w:rFonts w:asciiTheme="majorHAnsi" w:hAnsiTheme="majorHAnsi" w:cstheme="majorHAnsi"/>
          <w:lang w:eastAsia="en-US"/>
        </w:rPr>
        <w:t xml:space="preserve">) č. 1302/2008 zo 17. decembra 2008 o centrálnej databáze </w:t>
      </w:r>
      <w:r w:rsidR="0029470B" w:rsidRPr="00FF3978">
        <w:rPr>
          <w:rFonts w:asciiTheme="majorHAnsi" w:hAnsiTheme="majorHAnsi" w:cstheme="majorHAnsi"/>
          <w:lang w:eastAsia="en-US"/>
        </w:rPr>
        <w:t>vylúčených</w:t>
      </w:r>
      <w:r w:rsidRPr="00FF3978">
        <w:rPr>
          <w:rFonts w:asciiTheme="majorHAnsi" w:hAnsiTheme="majorHAnsi" w:cstheme="majorHAnsi"/>
          <w:lang w:eastAsia="en-US"/>
        </w:rPr>
        <w:t xml:space="preserve"> subjektov (ďalej len ,,nariadenie č. 1302/2008“);</w:t>
      </w:r>
    </w:p>
    <w:p w14:paraId="6A3F1ADA"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Európskeho parlamentu a Rady (EÚ, </w:t>
      </w:r>
      <w:proofErr w:type="spellStart"/>
      <w:r w:rsidRPr="00FF3978">
        <w:rPr>
          <w:rFonts w:asciiTheme="majorHAnsi" w:hAnsiTheme="majorHAnsi" w:cstheme="majorHAnsi"/>
          <w:lang w:eastAsia="en-US"/>
        </w:rPr>
        <w:t>Euratom</w:t>
      </w:r>
      <w:proofErr w:type="spellEnd"/>
      <w:r w:rsidRPr="00FF3978">
        <w:rPr>
          <w:rFonts w:asciiTheme="majorHAnsi" w:hAnsiTheme="majorHAnsi" w:cstheme="majorHAnsi"/>
          <w:lang w:eastAsia="en-US"/>
        </w:rPr>
        <w:t xml:space="preserve">) č. 883/2013 z 11. septembra 2013 o vyšetrovaniach </w:t>
      </w:r>
      <w:r w:rsidR="0029470B" w:rsidRPr="00FF3978">
        <w:rPr>
          <w:rFonts w:asciiTheme="majorHAnsi" w:hAnsiTheme="majorHAnsi" w:cstheme="majorHAnsi"/>
          <w:lang w:eastAsia="en-US"/>
        </w:rPr>
        <w:t>vykonávaných</w:t>
      </w:r>
      <w:r w:rsidRPr="00FF3978">
        <w:rPr>
          <w:rFonts w:asciiTheme="majorHAnsi" w:hAnsiTheme="majorHAnsi" w:cstheme="majorHAnsi"/>
          <w:lang w:eastAsia="en-US"/>
        </w:rPr>
        <w:t xml:space="preserve"> Európskym úradom pre boj proti podvodom (OLAF), </w:t>
      </w:r>
      <w:r w:rsidR="0029470B" w:rsidRPr="00FF3978">
        <w:rPr>
          <w:rFonts w:asciiTheme="majorHAnsi" w:hAnsiTheme="majorHAnsi" w:cstheme="majorHAnsi"/>
          <w:lang w:eastAsia="en-US"/>
        </w:rPr>
        <w:t>ktorým</w:t>
      </w:r>
      <w:r w:rsidRPr="00FF3978">
        <w:rPr>
          <w:rFonts w:asciiTheme="majorHAnsi" w:hAnsiTheme="majorHAnsi" w:cstheme="majorHAnsi"/>
          <w:lang w:eastAsia="en-US"/>
        </w:rPr>
        <w:t xml:space="preserve"> sa zrušuje nariadenie Európskeho parlamentu a Rady (ES) č. 1073/1999 a nariadenie Rady (</w:t>
      </w:r>
      <w:proofErr w:type="spellStart"/>
      <w:r w:rsidRPr="00FF3978">
        <w:rPr>
          <w:rFonts w:asciiTheme="majorHAnsi" w:hAnsiTheme="majorHAnsi" w:cstheme="majorHAnsi"/>
          <w:lang w:eastAsia="en-US"/>
        </w:rPr>
        <w:t>Euratom</w:t>
      </w:r>
      <w:proofErr w:type="spellEnd"/>
      <w:r w:rsidRPr="00FF3978">
        <w:rPr>
          <w:rFonts w:asciiTheme="majorHAnsi" w:hAnsiTheme="majorHAnsi" w:cstheme="majorHAnsi"/>
          <w:lang w:eastAsia="en-US"/>
        </w:rPr>
        <w:t>) č. 1074/1999 (ďalej len ,,nariadenie č. 883/2013“)</w:t>
      </w:r>
      <w:r w:rsidR="005E74C3" w:rsidRPr="00FF3978">
        <w:rPr>
          <w:rFonts w:asciiTheme="majorHAnsi" w:hAnsiTheme="majorHAnsi" w:cstheme="majorHAnsi"/>
          <w:lang w:eastAsia="en-US"/>
        </w:rPr>
        <w:t>;</w:t>
      </w:r>
    </w:p>
    <w:p w14:paraId="11F613A9" w14:textId="77777777" w:rsidR="00D4565C" w:rsidRPr="00021679" w:rsidRDefault="00D4565C" w:rsidP="00FF3978">
      <w:pPr>
        <w:numPr>
          <w:ilvl w:val="0"/>
          <w:numId w:val="9"/>
        </w:numPr>
        <w:spacing w:before="60" w:after="60"/>
        <w:ind w:left="567" w:hanging="567"/>
        <w:rPr>
          <w:rFonts w:asciiTheme="majorHAnsi" w:hAnsiTheme="majorHAnsi" w:cstheme="majorHAnsi"/>
          <w:lang w:eastAsia="en-US"/>
        </w:rPr>
      </w:pPr>
      <w:r w:rsidRPr="00914402">
        <w:rPr>
          <w:rFonts w:asciiTheme="majorHAnsi" w:hAnsiTheme="majorHAnsi" w:cstheme="majorHAnsi"/>
          <w:lang w:eastAsia="en-US"/>
        </w:rPr>
        <w:t xml:space="preserve">Smernica Európskeho parlamentu a Rady 2011/92/ES o posudzovaní vplyvov </w:t>
      </w:r>
      <w:r w:rsidR="0029470B" w:rsidRPr="00914402">
        <w:rPr>
          <w:rFonts w:asciiTheme="majorHAnsi" w:hAnsiTheme="majorHAnsi" w:cstheme="majorHAnsi"/>
          <w:lang w:eastAsia="en-US"/>
        </w:rPr>
        <w:t>určitých</w:t>
      </w:r>
      <w:r w:rsidRPr="00914402">
        <w:rPr>
          <w:rFonts w:asciiTheme="majorHAnsi" w:hAnsiTheme="majorHAnsi" w:cstheme="majorHAnsi"/>
          <w:lang w:eastAsia="en-US"/>
        </w:rPr>
        <w:t xml:space="preserve"> </w:t>
      </w:r>
      <w:r w:rsidR="0029470B" w:rsidRPr="00021679">
        <w:rPr>
          <w:rFonts w:asciiTheme="majorHAnsi" w:hAnsiTheme="majorHAnsi" w:cstheme="majorHAnsi"/>
          <w:lang w:eastAsia="en-US"/>
        </w:rPr>
        <w:t>verejných</w:t>
      </w:r>
      <w:r w:rsidRPr="00021679">
        <w:rPr>
          <w:rFonts w:asciiTheme="majorHAnsi" w:hAnsiTheme="majorHAnsi" w:cstheme="majorHAnsi"/>
          <w:lang w:eastAsia="en-US"/>
        </w:rPr>
        <w:t xml:space="preserve"> a </w:t>
      </w:r>
      <w:r w:rsidR="0029470B" w:rsidRPr="00021679">
        <w:rPr>
          <w:rFonts w:asciiTheme="majorHAnsi" w:hAnsiTheme="majorHAnsi" w:cstheme="majorHAnsi"/>
          <w:lang w:eastAsia="en-US"/>
        </w:rPr>
        <w:t>súkromných</w:t>
      </w:r>
      <w:r w:rsidRPr="00021679">
        <w:rPr>
          <w:rFonts w:asciiTheme="majorHAnsi" w:hAnsiTheme="majorHAnsi" w:cstheme="majorHAnsi"/>
          <w:lang w:eastAsia="en-US"/>
        </w:rPr>
        <w:t xml:space="preserve"> projektov na životné prostre</w:t>
      </w:r>
      <w:r w:rsidR="005E74C3" w:rsidRPr="00021679">
        <w:rPr>
          <w:rFonts w:asciiTheme="majorHAnsi" w:hAnsiTheme="majorHAnsi" w:cstheme="majorHAnsi"/>
          <w:lang w:eastAsia="en-US"/>
        </w:rPr>
        <w:t>die (ďalej len ,,smernica EIA“);</w:t>
      </w:r>
    </w:p>
    <w:p w14:paraId="285CF48A" w14:textId="3AAF9123" w:rsidR="005E74C3" w:rsidRPr="00FF3978" w:rsidRDefault="005E74C3"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rPr>
        <w:t xml:space="preserve">Delegované Nariadenie Komisie (EÚ) č. 240/2014 zo 7. </w:t>
      </w:r>
      <w:r w:rsidR="0029470B" w:rsidRPr="00FF3978">
        <w:rPr>
          <w:rFonts w:asciiTheme="majorHAnsi" w:hAnsiTheme="majorHAnsi" w:cstheme="majorHAnsi"/>
        </w:rPr>
        <w:t>januára</w:t>
      </w:r>
      <w:r w:rsidRPr="00FF3978">
        <w:rPr>
          <w:rFonts w:asciiTheme="majorHAnsi" w:hAnsiTheme="majorHAnsi" w:cstheme="majorHAnsi"/>
        </w:rPr>
        <w:t xml:space="preserve"> 2014 o </w:t>
      </w:r>
      <w:r w:rsidR="0029470B" w:rsidRPr="00FF3978">
        <w:rPr>
          <w:rFonts w:asciiTheme="majorHAnsi" w:hAnsiTheme="majorHAnsi" w:cstheme="majorHAnsi"/>
        </w:rPr>
        <w:t>európskom</w:t>
      </w:r>
      <w:r w:rsidRPr="00FF3978">
        <w:rPr>
          <w:rFonts w:asciiTheme="majorHAnsi" w:hAnsiTheme="majorHAnsi" w:cstheme="majorHAnsi"/>
        </w:rPr>
        <w:t xml:space="preserve"> </w:t>
      </w:r>
      <w:r w:rsidR="0029470B" w:rsidRPr="00FF3978">
        <w:rPr>
          <w:rFonts w:asciiTheme="majorHAnsi" w:hAnsiTheme="majorHAnsi" w:cstheme="majorHAnsi"/>
        </w:rPr>
        <w:t>kódexe</w:t>
      </w:r>
      <w:r w:rsidRPr="00FF3978">
        <w:rPr>
          <w:rFonts w:asciiTheme="majorHAnsi" w:hAnsiTheme="majorHAnsi" w:cstheme="majorHAnsi"/>
        </w:rPr>
        <w:t xml:space="preserve"> </w:t>
      </w:r>
      <w:r w:rsidR="0029470B" w:rsidRPr="00FF3978">
        <w:rPr>
          <w:rFonts w:asciiTheme="majorHAnsi" w:hAnsiTheme="majorHAnsi" w:cstheme="majorHAnsi"/>
        </w:rPr>
        <w:t>správania</w:t>
      </w:r>
      <w:r w:rsidRPr="00FF3978">
        <w:rPr>
          <w:rFonts w:asciiTheme="majorHAnsi" w:hAnsiTheme="majorHAnsi" w:cstheme="majorHAnsi"/>
        </w:rPr>
        <w:t xml:space="preserve"> pre partnerstvo v </w:t>
      </w:r>
      <w:r w:rsidR="0029470B" w:rsidRPr="00FF3978">
        <w:rPr>
          <w:rFonts w:asciiTheme="majorHAnsi" w:hAnsiTheme="majorHAnsi" w:cstheme="majorHAnsi"/>
        </w:rPr>
        <w:t>rámci</w:t>
      </w:r>
      <w:r w:rsidRPr="00FF3978">
        <w:rPr>
          <w:rFonts w:asciiTheme="majorHAnsi" w:hAnsiTheme="majorHAnsi" w:cstheme="majorHAnsi"/>
        </w:rPr>
        <w:t xml:space="preserve"> </w:t>
      </w:r>
      <w:r w:rsidR="0029470B" w:rsidRPr="00FF3978">
        <w:rPr>
          <w:rFonts w:asciiTheme="majorHAnsi" w:hAnsiTheme="majorHAnsi" w:cstheme="majorHAnsi"/>
        </w:rPr>
        <w:t>európskych</w:t>
      </w:r>
      <w:r w:rsidRPr="00FF3978">
        <w:rPr>
          <w:rFonts w:asciiTheme="majorHAnsi" w:hAnsiTheme="majorHAnsi" w:cstheme="majorHAnsi"/>
        </w:rPr>
        <w:t xml:space="preserve"> </w:t>
      </w:r>
      <w:r w:rsidR="0029470B" w:rsidRPr="00FF3978">
        <w:rPr>
          <w:rFonts w:asciiTheme="majorHAnsi" w:hAnsiTheme="majorHAnsi" w:cstheme="majorHAnsi"/>
        </w:rPr>
        <w:t>štrukturálnych</w:t>
      </w:r>
      <w:r w:rsidRPr="00FF3978">
        <w:rPr>
          <w:rFonts w:asciiTheme="majorHAnsi" w:hAnsiTheme="majorHAnsi" w:cstheme="majorHAnsi"/>
        </w:rPr>
        <w:t xml:space="preserve"> a </w:t>
      </w:r>
      <w:r w:rsidR="0029470B" w:rsidRPr="00FF3978">
        <w:rPr>
          <w:rFonts w:asciiTheme="majorHAnsi" w:hAnsiTheme="majorHAnsi" w:cstheme="majorHAnsi"/>
        </w:rPr>
        <w:t>investičných</w:t>
      </w:r>
      <w:r w:rsidRPr="00FF3978">
        <w:rPr>
          <w:rFonts w:asciiTheme="majorHAnsi" w:hAnsiTheme="majorHAnsi" w:cstheme="majorHAnsi"/>
        </w:rPr>
        <w:t xml:space="preserve"> fondov</w:t>
      </w:r>
      <w:r w:rsidR="00914402" w:rsidRPr="00914402">
        <w:rPr>
          <w:rFonts w:eastAsiaTheme="minorEastAsia"/>
        </w:rPr>
        <w:t xml:space="preserve"> </w:t>
      </w:r>
      <w:r w:rsidR="00914402" w:rsidRPr="00914402">
        <w:rPr>
          <w:rFonts w:asciiTheme="majorHAnsi" w:hAnsiTheme="majorHAnsi" w:cstheme="majorHAnsi"/>
        </w:rPr>
        <w:t>v platnom znení (ďalej len „delegované nariadenie Komisie (EÚ) č. 240/2014“)</w:t>
      </w:r>
      <w:r w:rsidRPr="00FF3978">
        <w:rPr>
          <w:rFonts w:asciiTheme="majorHAnsi" w:hAnsiTheme="majorHAnsi" w:cstheme="majorHAnsi"/>
        </w:rPr>
        <w:t>;</w:t>
      </w:r>
    </w:p>
    <w:p w14:paraId="111E2A2D" w14:textId="511105BA"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Európskeho parlamentu a Rady (EÚ) č. 1303/2013, </w:t>
      </w:r>
      <w:r w:rsidR="0029470B" w:rsidRPr="00FF3978">
        <w:rPr>
          <w:rFonts w:asciiTheme="majorHAnsi" w:hAnsiTheme="majorHAnsi" w:cstheme="majorHAnsi"/>
          <w:lang w:eastAsia="en-US"/>
        </w:rPr>
        <w:t>ktorým</w:t>
      </w:r>
      <w:r w:rsidRPr="00FF3978">
        <w:rPr>
          <w:rFonts w:asciiTheme="majorHAnsi" w:hAnsiTheme="majorHAnsi" w:cstheme="majorHAnsi"/>
          <w:lang w:eastAsia="en-US"/>
        </w:rPr>
        <w:t xml:space="preserve"> sa stanovuj</w:t>
      </w:r>
      <w:r w:rsidR="0029470B" w:rsidRPr="00FF3978">
        <w:rPr>
          <w:rFonts w:asciiTheme="majorHAnsi" w:hAnsiTheme="majorHAnsi" w:cstheme="majorHAnsi"/>
          <w:lang w:eastAsia="en-US"/>
        </w:rPr>
        <w:t>ú</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 xml:space="preserve">spoločné </w:t>
      </w:r>
      <w:r w:rsidRPr="00FF3978">
        <w:rPr>
          <w:rFonts w:asciiTheme="majorHAnsi" w:hAnsiTheme="majorHAnsi" w:cstheme="majorHAnsi"/>
          <w:lang w:eastAsia="en-US"/>
        </w:rPr>
        <w:t xml:space="preserve">ustanovenia o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Kohéznom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poľnohospodárskom</w:t>
      </w:r>
      <w:r w:rsidRPr="00FF3978">
        <w:rPr>
          <w:rFonts w:asciiTheme="majorHAnsi" w:hAnsiTheme="majorHAnsi" w:cstheme="majorHAnsi"/>
          <w:lang w:eastAsia="en-US"/>
        </w:rPr>
        <w:t xml:space="preserve"> fonde pre rozvoj vidieka a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námornom</w:t>
      </w:r>
      <w:r w:rsidRPr="00FF3978">
        <w:rPr>
          <w:rFonts w:asciiTheme="majorHAnsi" w:hAnsiTheme="majorHAnsi" w:cstheme="majorHAnsi"/>
          <w:lang w:eastAsia="en-US"/>
        </w:rPr>
        <w:t xml:space="preserve"> a </w:t>
      </w:r>
      <w:r w:rsidR="0029470B" w:rsidRPr="00FF3978">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29470B" w:rsidRPr="00FF3978">
        <w:rPr>
          <w:rFonts w:asciiTheme="majorHAnsi" w:hAnsiTheme="majorHAnsi" w:cstheme="majorHAnsi"/>
          <w:lang w:eastAsia="en-US"/>
        </w:rPr>
        <w:t>ktorým</w:t>
      </w:r>
      <w:r w:rsidRPr="00FF3978">
        <w:rPr>
          <w:rFonts w:asciiTheme="majorHAnsi" w:hAnsiTheme="majorHAnsi" w:cstheme="majorHAnsi"/>
          <w:lang w:eastAsia="en-US"/>
        </w:rPr>
        <w:t xml:space="preserve"> sa </w:t>
      </w:r>
      <w:r w:rsidR="00F00EBB" w:rsidRPr="00FF3978">
        <w:rPr>
          <w:rFonts w:asciiTheme="majorHAnsi" w:hAnsiTheme="majorHAnsi" w:cstheme="majorHAnsi"/>
          <w:lang w:eastAsia="en-US"/>
        </w:rPr>
        <w:t xml:space="preserve">stanovujú všeobecné </w:t>
      </w:r>
      <w:r w:rsidRPr="00FF3978">
        <w:rPr>
          <w:rFonts w:asciiTheme="majorHAnsi" w:hAnsiTheme="majorHAnsi" w:cstheme="majorHAnsi"/>
          <w:lang w:eastAsia="en-US"/>
        </w:rPr>
        <w:t xml:space="preserve">ustanovenia o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29470B" w:rsidRPr="00FF3978">
        <w:rPr>
          <w:rFonts w:asciiTheme="majorHAnsi" w:hAnsiTheme="majorHAnsi" w:cstheme="majorHAnsi"/>
          <w:lang w:eastAsia="en-US"/>
        </w:rPr>
        <w:t>Kohéznom</w:t>
      </w:r>
      <w:r w:rsidRPr="00FF3978">
        <w:rPr>
          <w:rFonts w:asciiTheme="majorHAnsi" w:hAnsiTheme="majorHAnsi" w:cstheme="majorHAnsi"/>
          <w:lang w:eastAsia="en-US"/>
        </w:rPr>
        <w:t xml:space="preserve"> fonde a </w:t>
      </w:r>
      <w:r w:rsidR="0029470B"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29470B" w:rsidRPr="00FF3978">
        <w:rPr>
          <w:rFonts w:asciiTheme="majorHAnsi" w:hAnsiTheme="majorHAnsi" w:cstheme="majorHAnsi"/>
          <w:lang w:eastAsia="en-US"/>
        </w:rPr>
        <w:t>námornom</w:t>
      </w:r>
      <w:r w:rsidRPr="00FF3978">
        <w:rPr>
          <w:rFonts w:asciiTheme="majorHAnsi" w:hAnsiTheme="majorHAnsi" w:cstheme="majorHAnsi"/>
          <w:lang w:eastAsia="en-US"/>
        </w:rPr>
        <w:t xml:space="preserve"> a </w:t>
      </w:r>
      <w:r w:rsidR="0029470B" w:rsidRPr="00FF3978">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29470B" w:rsidRPr="00FF3978">
        <w:rPr>
          <w:rFonts w:asciiTheme="majorHAnsi" w:hAnsiTheme="majorHAnsi" w:cstheme="majorHAnsi"/>
          <w:lang w:eastAsia="en-US"/>
        </w:rPr>
        <w:t>ktorým</w:t>
      </w:r>
      <w:r w:rsidRPr="00FF3978">
        <w:rPr>
          <w:rFonts w:asciiTheme="majorHAnsi" w:hAnsiTheme="majorHAnsi" w:cstheme="majorHAnsi"/>
          <w:lang w:eastAsia="en-US"/>
        </w:rPr>
        <w:t xml:space="preserve"> sa </w:t>
      </w:r>
      <w:r w:rsidR="0029470B" w:rsidRPr="00FF3978">
        <w:rPr>
          <w:rFonts w:asciiTheme="majorHAnsi" w:hAnsiTheme="majorHAnsi" w:cstheme="majorHAnsi"/>
          <w:lang w:eastAsia="en-US"/>
        </w:rPr>
        <w:t>zrušuje</w:t>
      </w:r>
      <w:r w:rsidRPr="00FF3978">
        <w:rPr>
          <w:rFonts w:asciiTheme="majorHAnsi" w:hAnsiTheme="majorHAnsi" w:cstheme="majorHAnsi"/>
          <w:lang w:eastAsia="en-US"/>
        </w:rPr>
        <w:t xml:space="preserve"> nariadenie Rady (ES) č. 1083/2006</w:t>
      </w:r>
      <w:r w:rsidR="00E15C5E">
        <w:rPr>
          <w:rFonts w:asciiTheme="majorHAnsi" w:hAnsiTheme="majorHAnsi" w:cstheme="majorHAnsi"/>
          <w:lang w:eastAsia="en-US"/>
        </w:rPr>
        <w:t xml:space="preserve"> (ďalej len „všeobecné nariadenie“)</w:t>
      </w:r>
      <w:r w:rsidRPr="00FF3978">
        <w:rPr>
          <w:rFonts w:asciiTheme="majorHAnsi" w:hAnsiTheme="majorHAnsi" w:cstheme="majorHAnsi"/>
          <w:lang w:eastAsia="en-US"/>
        </w:rPr>
        <w:t>,</w:t>
      </w:r>
    </w:p>
    <w:p w14:paraId="4D44C43B" w14:textId="47CB003E"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Európskeho parlamentu a Rady (EÚ) č. 1305/2013 o podpore rozvoja vidieka prostredníctvom Európskeho poľnohospodárskeho fondu pre rozvoj vidieka (EPFRV) a o zrušení nariadenia Rady (ES) č. 1698/2005</w:t>
      </w:r>
      <w:r w:rsidR="00E24E7D">
        <w:rPr>
          <w:rFonts w:asciiTheme="majorHAnsi" w:hAnsiTheme="majorHAnsi" w:cstheme="majorHAnsi"/>
          <w:lang w:eastAsia="en-US"/>
        </w:rPr>
        <w:t xml:space="preserve"> </w:t>
      </w:r>
      <w:r w:rsidR="00914402">
        <w:rPr>
          <w:rFonts w:asciiTheme="majorHAnsi" w:hAnsiTheme="majorHAnsi" w:cstheme="majorHAnsi"/>
          <w:lang w:eastAsia="en-US"/>
        </w:rPr>
        <w:t xml:space="preserve"> v platnom znení </w:t>
      </w:r>
      <w:r w:rsidR="00E24E7D">
        <w:rPr>
          <w:rFonts w:asciiTheme="majorHAnsi" w:hAnsiTheme="majorHAnsi" w:cstheme="majorHAnsi"/>
          <w:lang w:eastAsia="en-US"/>
        </w:rPr>
        <w:t>(ďalej len „nariadenie (EÚ) č. 1305/2013“)</w:t>
      </w:r>
      <w:r w:rsidRPr="00FF3978">
        <w:rPr>
          <w:rFonts w:asciiTheme="majorHAnsi" w:hAnsiTheme="majorHAnsi" w:cstheme="majorHAnsi"/>
          <w:lang w:eastAsia="en-US"/>
        </w:rPr>
        <w:t>,</w:t>
      </w:r>
    </w:p>
    <w:p w14:paraId="6228FB00" w14:textId="541F1AA8" w:rsidR="00D4565C" w:rsidRDefault="00D4565C" w:rsidP="00E15C5E">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r w:rsidR="00914402">
        <w:rPr>
          <w:rFonts w:asciiTheme="majorHAnsi" w:hAnsiTheme="majorHAnsi" w:cstheme="majorHAnsi"/>
          <w:lang w:eastAsia="en-US"/>
        </w:rPr>
        <w:t xml:space="preserve"> v platnom znení </w:t>
      </w:r>
      <w:r w:rsidR="00E24E7D" w:rsidRPr="00E24E7D">
        <w:rPr>
          <w:rFonts w:asciiTheme="majorHAnsi" w:hAnsiTheme="majorHAnsi" w:cstheme="majorHAnsi"/>
          <w:lang w:eastAsia="en-US"/>
        </w:rPr>
        <w:t>(ďalej len „nariadenie (EÚ) č. 130</w:t>
      </w:r>
      <w:r w:rsidR="00E24E7D">
        <w:rPr>
          <w:rFonts w:asciiTheme="majorHAnsi" w:hAnsiTheme="majorHAnsi" w:cstheme="majorHAnsi"/>
          <w:lang w:eastAsia="en-US"/>
        </w:rPr>
        <w:t>6</w:t>
      </w:r>
      <w:r w:rsidR="00E24E7D" w:rsidRPr="00E24E7D">
        <w:rPr>
          <w:rFonts w:asciiTheme="majorHAnsi" w:hAnsiTheme="majorHAnsi" w:cstheme="majorHAnsi"/>
          <w:lang w:eastAsia="en-US"/>
        </w:rPr>
        <w:t>/2013“)</w:t>
      </w:r>
      <w:r w:rsidRPr="00FF3978">
        <w:rPr>
          <w:rFonts w:asciiTheme="majorHAnsi" w:hAnsiTheme="majorHAnsi" w:cstheme="majorHAnsi"/>
          <w:lang w:eastAsia="en-US"/>
        </w:rPr>
        <w:t>,</w:t>
      </w:r>
    </w:p>
    <w:p w14:paraId="484E93FE" w14:textId="29F5EA78" w:rsidR="00E15C5E" w:rsidRPr="00FF3978" w:rsidRDefault="00E15C5E" w:rsidP="00E15C5E">
      <w:pPr>
        <w:numPr>
          <w:ilvl w:val="0"/>
          <w:numId w:val="9"/>
        </w:numPr>
        <w:spacing w:before="60" w:after="60"/>
        <w:ind w:left="567" w:hanging="567"/>
        <w:rPr>
          <w:rFonts w:asciiTheme="majorHAnsi" w:hAnsiTheme="majorHAnsi" w:cstheme="majorHAnsi"/>
          <w:lang w:eastAsia="en-US"/>
        </w:rPr>
      </w:pPr>
      <w:r w:rsidRPr="00E15C5E">
        <w:rPr>
          <w:rFonts w:asciiTheme="majorHAnsi" w:hAnsiTheme="majorHAnsi" w:cstheme="majorHAnsi"/>
          <w:lang w:eastAsia="en-US"/>
        </w:rPr>
        <w:t>Delegované nariadenie Komisie (EÚ) č. 908/2014, ktorým sa stanovujú pravidlá uplatňovania nariadenia (EÚ) č. 1306/2013, vzhľadom na platobné agentúry a ostatné orgány, finančné hospodárenie, schvaľovanie účtovných závierok, pravidlá kontroly, zábezpeky a transparentnosť v platnom znení</w:t>
      </w:r>
    </w:p>
    <w:p w14:paraId="59321A99" w14:textId="3C841082" w:rsidR="00162F81" w:rsidRPr="00FF3978" w:rsidRDefault="00162F81"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rPr>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r w:rsidR="00021679" w:rsidRPr="00021679">
        <w:rPr>
          <w:rFonts w:asciiTheme="majorHAnsi" w:hAnsiTheme="majorHAnsi" w:cstheme="majorHAnsi"/>
        </w:rPr>
        <w:t xml:space="preserve"> v platnom znení (ďalej len „vykonávacie nariadenie Komisie (EÚ) č. 908/2014“)</w:t>
      </w:r>
      <w:r w:rsidRPr="00FF3978">
        <w:rPr>
          <w:rFonts w:asciiTheme="majorHAnsi" w:hAnsiTheme="majorHAnsi" w:cstheme="majorHAnsi"/>
        </w:rPr>
        <w:t>;</w:t>
      </w:r>
    </w:p>
    <w:p w14:paraId="72333320" w14:textId="0C2DECE3"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313D40C5" w14:textId="42C3C172"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w:t>
      </w:r>
      <w:r w:rsidRPr="00FF3978">
        <w:rPr>
          <w:rFonts w:asciiTheme="majorHAnsi" w:hAnsiTheme="majorHAnsi" w:cstheme="majorHAnsi"/>
          <w:lang w:eastAsia="en-US"/>
        </w:rPr>
        <w:lastRenderedPageBreak/>
        <w:t>na rok 2014, a ktorým sa mení nariadenie Rady (ES) č. 73/2009 a nariadenia Európskeho parlamentu a Rady (EÚ) č. 1307/2013, (EÚ) č. 1306/2013 a (EÚ) č. 1308/2013, pokiaľ ide o ich uplatňovanie v roku 2014</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15EAA002" w14:textId="3A379EA9"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Komisie (EÚ) č. 1407/2013 o uplatňovaní článkov 107 a 108 Zmluvy o fungovaní Európskej únie na pomoc de minimis</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6509296B" w14:textId="74AA5399"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r w:rsidR="0026239E" w:rsidRPr="0026239E">
        <w:rPr>
          <w:rFonts w:eastAsiaTheme="minorEastAsia"/>
        </w:rPr>
        <w:t xml:space="preserve"> </w:t>
      </w:r>
      <w:r w:rsidR="0026239E" w:rsidRPr="0026239E">
        <w:rPr>
          <w:rFonts w:asciiTheme="majorHAnsi" w:hAnsiTheme="majorHAnsi" w:cstheme="majorHAnsi"/>
          <w:lang w:eastAsia="en-US"/>
        </w:rPr>
        <w:t>v platnom znení (ďalej len „vykonávacie nariadenie Komisie (EÚ) č. 215/2014“)</w:t>
      </w:r>
      <w:r w:rsidRPr="00FF3978">
        <w:rPr>
          <w:rFonts w:asciiTheme="majorHAnsi" w:hAnsiTheme="majorHAnsi" w:cstheme="majorHAnsi"/>
          <w:lang w:eastAsia="en-US"/>
        </w:rPr>
        <w:t>,</w:t>
      </w:r>
    </w:p>
    <w:p w14:paraId="2B86CCA8" w14:textId="0573AF00"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Delegované nariadenie Komisie (EÚ) č. 480/2014, ktorým sa dopĺňa nariadenie Európskeho parlamentu a Rady (EÚ) č. 1303/2013, </w:t>
      </w:r>
      <w:r w:rsidR="000D19E9" w:rsidRPr="00FF3978">
        <w:rPr>
          <w:rFonts w:asciiTheme="majorHAnsi" w:hAnsiTheme="majorHAnsi" w:cstheme="majorHAnsi"/>
          <w:lang w:eastAsia="en-US"/>
        </w:rPr>
        <w:t>ktorým</w:t>
      </w:r>
      <w:r w:rsidRPr="00FF3978">
        <w:rPr>
          <w:rFonts w:asciiTheme="majorHAnsi" w:hAnsiTheme="majorHAnsi" w:cstheme="majorHAnsi"/>
          <w:lang w:eastAsia="en-US"/>
        </w:rPr>
        <w:t xml:space="preserve"> sa</w:t>
      </w:r>
      <w:r w:rsidR="000D19E9" w:rsidRPr="00FF3978">
        <w:rPr>
          <w:rFonts w:asciiTheme="majorHAnsi" w:hAnsiTheme="majorHAnsi" w:cstheme="majorHAnsi"/>
          <w:lang w:eastAsia="en-US"/>
        </w:rPr>
        <w:t xml:space="preserve"> stanovujú spoločné </w:t>
      </w:r>
      <w:r w:rsidRPr="00FF3978">
        <w:rPr>
          <w:rFonts w:asciiTheme="majorHAnsi" w:hAnsiTheme="majorHAnsi" w:cstheme="majorHAnsi"/>
          <w:lang w:eastAsia="en-US"/>
        </w:rPr>
        <w:t xml:space="preserve">ustanovenia o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Kohéznom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poľnohospodárskom</w:t>
      </w:r>
      <w:r w:rsidRPr="00FF3978">
        <w:rPr>
          <w:rFonts w:asciiTheme="majorHAnsi" w:hAnsiTheme="majorHAnsi" w:cstheme="majorHAnsi"/>
          <w:lang w:eastAsia="en-US"/>
        </w:rPr>
        <w:t xml:space="preserve"> fonde pre rozvoj vidieka a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námornom</w:t>
      </w:r>
      <w:r w:rsidRPr="00FF3978">
        <w:rPr>
          <w:rFonts w:asciiTheme="majorHAnsi" w:hAnsiTheme="majorHAnsi" w:cstheme="majorHAnsi"/>
          <w:lang w:eastAsia="en-US"/>
        </w:rPr>
        <w:t xml:space="preserve"> a </w:t>
      </w:r>
      <w:r w:rsidR="000D19E9" w:rsidRPr="00FF3978">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0D19E9" w:rsidRPr="00FF3978">
        <w:rPr>
          <w:rFonts w:asciiTheme="majorHAnsi" w:hAnsiTheme="majorHAnsi" w:cstheme="majorHAnsi"/>
          <w:lang w:eastAsia="en-US"/>
        </w:rPr>
        <w:t>ktorým</w:t>
      </w:r>
      <w:r w:rsidRPr="00FF3978">
        <w:rPr>
          <w:rFonts w:asciiTheme="majorHAnsi" w:hAnsiTheme="majorHAnsi" w:cstheme="majorHAnsi"/>
          <w:lang w:eastAsia="en-US"/>
        </w:rPr>
        <w:t xml:space="preserve"> sa</w:t>
      </w:r>
      <w:r w:rsidR="000D19E9" w:rsidRPr="00FF3978">
        <w:rPr>
          <w:rFonts w:asciiTheme="majorHAnsi" w:hAnsiTheme="majorHAnsi" w:cstheme="majorHAnsi"/>
          <w:lang w:eastAsia="en-US"/>
        </w:rPr>
        <w:t xml:space="preserve"> stanovujú všeobecné </w:t>
      </w:r>
      <w:r w:rsidRPr="00FF3978">
        <w:rPr>
          <w:rFonts w:asciiTheme="majorHAnsi" w:hAnsiTheme="majorHAnsi" w:cstheme="majorHAnsi"/>
          <w:lang w:eastAsia="en-US"/>
        </w:rPr>
        <w:t xml:space="preserve">ustanovenia o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0D19E9" w:rsidRPr="00FF3978">
        <w:rPr>
          <w:rFonts w:asciiTheme="majorHAnsi" w:hAnsiTheme="majorHAnsi" w:cstheme="majorHAnsi"/>
          <w:lang w:eastAsia="en-US"/>
        </w:rPr>
        <w:t>Kohéznom</w:t>
      </w:r>
      <w:r w:rsidRPr="00FF3978">
        <w:rPr>
          <w:rFonts w:asciiTheme="majorHAnsi" w:hAnsiTheme="majorHAnsi" w:cstheme="majorHAnsi"/>
          <w:lang w:eastAsia="en-US"/>
        </w:rPr>
        <w:t xml:space="preserve"> fonde a </w:t>
      </w:r>
      <w:r w:rsidR="000D19E9" w:rsidRPr="00FF3978">
        <w:rPr>
          <w:rFonts w:asciiTheme="majorHAnsi" w:hAnsiTheme="majorHAnsi" w:cstheme="majorHAnsi"/>
          <w:lang w:eastAsia="en-US"/>
        </w:rPr>
        <w:t>Európskom</w:t>
      </w:r>
      <w:r w:rsidRPr="00FF3978">
        <w:rPr>
          <w:rFonts w:asciiTheme="majorHAnsi" w:hAnsiTheme="majorHAnsi" w:cstheme="majorHAnsi"/>
          <w:lang w:eastAsia="en-US"/>
        </w:rPr>
        <w:t xml:space="preserve"> </w:t>
      </w:r>
      <w:r w:rsidR="000D19E9" w:rsidRPr="00FF3978">
        <w:rPr>
          <w:rFonts w:asciiTheme="majorHAnsi" w:hAnsiTheme="majorHAnsi" w:cstheme="majorHAnsi"/>
          <w:lang w:eastAsia="en-US"/>
        </w:rPr>
        <w:t>námornom</w:t>
      </w:r>
      <w:r w:rsidRPr="00FF3978">
        <w:rPr>
          <w:rFonts w:asciiTheme="majorHAnsi" w:hAnsiTheme="majorHAnsi" w:cstheme="majorHAnsi"/>
          <w:lang w:eastAsia="en-US"/>
        </w:rPr>
        <w:t xml:space="preserve"> a </w:t>
      </w:r>
      <w:r w:rsidR="000D19E9" w:rsidRPr="00FF3978">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0D19E9" w:rsidRPr="00FF3978">
        <w:rPr>
          <w:rFonts w:asciiTheme="majorHAnsi" w:hAnsiTheme="majorHAnsi" w:cstheme="majorHAnsi"/>
          <w:lang w:eastAsia="en-US"/>
        </w:rPr>
        <w:t>ktorým</w:t>
      </w:r>
      <w:r w:rsidRPr="00FF3978">
        <w:rPr>
          <w:rFonts w:asciiTheme="majorHAnsi" w:hAnsiTheme="majorHAnsi" w:cstheme="majorHAnsi"/>
          <w:lang w:eastAsia="en-US"/>
        </w:rPr>
        <w:t xml:space="preserve"> sa </w:t>
      </w:r>
      <w:r w:rsidR="000D19E9" w:rsidRPr="00FF3978">
        <w:rPr>
          <w:rFonts w:asciiTheme="majorHAnsi" w:hAnsiTheme="majorHAnsi" w:cstheme="majorHAnsi"/>
          <w:lang w:eastAsia="en-US"/>
        </w:rPr>
        <w:t>zrušuje</w:t>
      </w:r>
      <w:r w:rsidRPr="00FF3978">
        <w:rPr>
          <w:rFonts w:asciiTheme="majorHAnsi" w:hAnsiTheme="majorHAnsi" w:cstheme="majorHAnsi"/>
          <w:lang w:eastAsia="en-US"/>
        </w:rPr>
        <w:t xml:space="preserve"> nariadenie Rady (ES) č. 1083/2006</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6D661A40" w14:textId="687B3521"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010A058F" w14:textId="08EFA3DE"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Komisie (EÚ) č. 651/2014 o vyhlásení určitých kategórií pomoci za zlučiteľné s vnútorným trhom podľa článkov 107 a 108 zmluvy</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7883FF9C" w14:textId="1D6B838B"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7AF1FA82" w14:textId="2230FE09"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302435C1" w14:textId="15DC67B1"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r w:rsidR="0026239E">
        <w:rPr>
          <w:rFonts w:asciiTheme="majorHAnsi" w:hAnsiTheme="majorHAnsi" w:cstheme="majorHAnsi"/>
          <w:lang w:eastAsia="en-US"/>
        </w:rPr>
        <w:t xml:space="preserve"> </w:t>
      </w:r>
      <w:r w:rsidR="0026239E" w:rsidRPr="0026239E">
        <w:rPr>
          <w:rFonts w:asciiTheme="majorHAnsi" w:hAnsiTheme="majorHAnsi" w:cstheme="majorHAnsi"/>
          <w:lang w:eastAsia="en-US"/>
        </w:rPr>
        <w:t>v platnom znení (ďalej len „vykonávacie nariadenie Komisie (EÚ) č. 808/2014“)</w:t>
      </w:r>
      <w:r w:rsidRPr="00FF3978">
        <w:rPr>
          <w:rFonts w:asciiTheme="majorHAnsi" w:hAnsiTheme="majorHAnsi" w:cstheme="majorHAnsi"/>
          <w:lang w:eastAsia="en-US"/>
        </w:rPr>
        <w:t>,</w:t>
      </w:r>
    </w:p>
    <w:p w14:paraId="3BA9B8AA" w14:textId="0A8AD119"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Vykonávacie nariadenie Komisie (EÚ) č. 809/2014, ktorým sa stanovujú pravidlá uplatňovania nariadenia Európskeho parlamentu a Rady (EÚ) č. 1306/2013 v súvislosti </w:t>
      </w:r>
      <w:r w:rsidRPr="00FF3978">
        <w:rPr>
          <w:rFonts w:asciiTheme="majorHAnsi" w:hAnsiTheme="majorHAnsi" w:cstheme="majorHAnsi"/>
          <w:lang w:eastAsia="en-US"/>
        </w:rPr>
        <w:lastRenderedPageBreak/>
        <w:t>s integrovaným administratívnym a kontrolným systémom, opatreniami na rozvoj vidieka a krížovým plnením</w:t>
      </w:r>
      <w:r w:rsidR="0026239E" w:rsidRPr="0026239E">
        <w:rPr>
          <w:rFonts w:asciiTheme="majorHAnsi" w:hAnsiTheme="majorHAnsi" w:cstheme="majorHAnsi"/>
          <w:lang w:eastAsia="en-US"/>
        </w:rPr>
        <w:t xml:space="preserve"> v platnom znení (ďalej len „vykonávacie nariadenie Komisie (EÚ) č. 809/2014“)</w:t>
      </w:r>
      <w:r w:rsidRPr="00FF3978">
        <w:rPr>
          <w:rFonts w:asciiTheme="majorHAnsi" w:hAnsiTheme="majorHAnsi" w:cstheme="majorHAnsi"/>
          <w:lang w:eastAsia="en-US"/>
        </w:rPr>
        <w:t>,</w:t>
      </w:r>
    </w:p>
    <w:p w14:paraId="12A6FED9" w14:textId="12B74E1D"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2B8B80B5" w14:textId="547BBA91" w:rsidR="00D4565C"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834/2014, ktorým sa stanovujú pravidlá pre uplatňovanie spoločného rámca pre monitorovanie a hodnotenie spoločnej poľnohospodárskej politiky</w:t>
      </w:r>
      <w:r w:rsidR="00E24E7D">
        <w:rPr>
          <w:rFonts w:asciiTheme="majorHAnsi" w:hAnsiTheme="majorHAnsi" w:cstheme="majorHAnsi"/>
          <w:lang w:eastAsia="en-US"/>
        </w:rPr>
        <w:t xml:space="preserve"> (ďalej len „vykonávacie nariadenie (EÚ) č. 834/2014“)</w:t>
      </w:r>
      <w:r w:rsidRPr="00FF3978">
        <w:rPr>
          <w:rFonts w:asciiTheme="majorHAnsi" w:hAnsiTheme="majorHAnsi" w:cstheme="majorHAnsi"/>
          <w:lang w:eastAsia="en-US"/>
        </w:rPr>
        <w:t>,</w:t>
      </w:r>
    </w:p>
    <w:p w14:paraId="29B12252" w14:textId="5F81628B" w:rsidR="0026239E" w:rsidRPr="00FF3978" w:rsidRDefault="0026239E" w:rsidP="00FF3978">
      <w:pPr>
        <w:numPr>
          <w:ilvl w:val="0"/>
          <w:numId w:val="9"/>
        </w:numPr>
        <w:spacing w:before="60" w:after="60"/>
        <w:ind w:left="567" w:hanging="567"/>
        <w:rPr>
          <w:rFonts w:asciiTheme="majorHAnsi" w:hAnsiTheme="majorHAnsi" w:cstheme="majorHAnsi"/>
          <w:lang w:eastAsia="en-US"/>
        </w:rPr>
      </w:pPr>
      <w:r w:rsidRPr="0026239E">
        <w:rPr>
          <w:rFonts w:asciiTheme="majorHAnsi" w:hAnsiTheme="majorHAnsi" w:cstheme="majorHAnsi"/>
          <w:lang w:eastAsia="en-US"/>
        </w:rPr>
        <w:t>Vykonávacie nariadenie Komisie (EÚ) č. 2017/1758 z 27. septembra 2017, ktorým sa ustanovuje forma a obsah účtovných údajov predkladaných EK na účely schvaľovania účtovných závierok EPZF a EPFRV, ako aj na účely monitorovania a prognóz v platnom znení;</w:t>
      </w:r>
    </w:p>
    <w:p w14:paraId="21D56A3C" w14:textId="0FE02443"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964/2014, ktorým sa stanovujú pravidlá uplatňovania nariadenia Európskeho parlamentu a Rady (EÚ) č. 1303/2013, pokiaľ ide o štandardné podmienky pre finančné nástroje</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633B71A1" w14:textId="0A20DA86"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r w:rsidR="0026239E">
        <w:rPr>
          <w:rFonts w:asciiTheme="majorHAnsi" w:hAnsiTheme="majorHAnsi" w:cstheme="majorHAnsi"/>
          <w:lang w:eastAsia="en-US"/>
        </w:rPr>
        <w:t xml:space="preserve"> v platnom znení</w:t>
      </w:r>
      <w:r w:rsidRPr="00FF3978">
        <w:rPr>
          <w:rFonts w:asciiTheme="majorHAnsi" w:hAnsiTheme="majorHAnsi" w:cstheme="majorHAnsi"/>
          <w:lang w:eastAsia="en-US"/>
        </w:rPr>
        <w:t>,</w:t>
      </w:r>
    </w:p>
    <w:p w14:paraId="38B5930E" w14:textId="77777777" w:rsidR="00D4565C" w:rsidRPr="00FF3978"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Usmernenia Európskej únie o štátnej pomoci v odvetviach poľnohospodárstva a lesného hospodárstva a vo vidieckych oblastiach na roky 2014 až 2020 (2014/C 204/01),</w:t>
      </w:r>
    </w:p>
    <w:p w14:paraId="28D7482B" w14:textId="06C4A45F" w:rsidR="00D4565C" w:rsidRDefault="00D4565C" w:rsidP="00FF3978">
      <w:pPr>
        <w:numPr>
          <w:ilvl w:val="0"/>
          <w:numId w:val="9"/>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stredných podnikov (2014/660/EÚ).</w:t>
      </w:r>
    </w:p>
    <w:p w14:paraId="6761DFBB" w14:textId="7F2067CB" w:rsidR="00E24E7D" w:rsidRPr="00E24E7D" w:rsidRDefault="00E24E7D" w:rsidP="00E24E7D">
      <w:pPr>
        <w:numPr>
          <w:ilvl w:val="0"/>
          <w:numId w:val="9"/>
        </w:numPr>
        <w:spacing w:before="60" w:after="60"/>
        <w:ind w:left="567" w:hanging="709"/>
        <w:rPr>
          <w:rFonts w:asciiTheme="majorHAnsi" w:hAnsiTheme="majorHAnsi" w:cstheme="majorHAnsi"/>
          <w:lang w:eastAsia="en-US"/>
        </w:rPr>
      </w:pPr>
      <w:r w:rsidRPr="00E24E7D">
        <w:rPr>
          <w:rFonts w:asciiTheme="majorHAnsi" w:hAnsiTheme="majorHAnsi" w:cstheme="majorHAnsi"/>
          <w:lang w:eastAsia="en-US"/>
        </w:rPr>
        <w:t>Nariadenie Európskeho parlamentu a Rady (EÚ) 2016/679 o ochrane fyzických osôb pri spracúvaní osobných údajov a o voľnom pohybe takýchto údajov, ktorým sa zrušuje smernica 95/46/ES (všeobecné nariadenie o ochrane osobných údajov)</w:t>
      </w:r>
      <w:r w:rsidR="0026239E">
        <w:rPr>
          <w:rFonts w:asciiTheme="majorHAnsi" w:hAnsiTheme="majorHAnsi" w:cstheme="majorHAnsi"/>
          <w:lang w:eastAsia="en-US"/>
        </w:rPr>
        <w:t xml:space="preserve"> v platnom znení</w:t>
      </w:r>
      <w:r w:rsidRPr="00E24E7D">
        <w:rPr>
          <w:rFonts w:asciiTheme="majorHAnsi" w:hAnsiTheme="majorHAnsi" w:cstheme="majorHAnsi"/>
          <w:lang w:eastAsia="en-US"/>
        </w:rPr>
        <w:t>;</w:t>
      </w:r>
    </w:p>
    <w:p w14:paraId="59958C38" w14:textId="512F3413" w:rsidR="00E24E7D" w:rsidRPr="00E24E7D" w:rsidRDefault="00E24E7D" w:rsidP="00E24E7D">
      <w:pPr>
        <w:numPr>
          <w:ilvl w:val="0"/>
          <w:numId w:val="9"/>
        </w:numPr>
        <w:spacing w:before="60" w:after="60"/>
        <w:ind w:left="567" w:hanging="709"/>
        <w:rPr>
          <w:rFonts w:asciiTheme="majorHAnsi" w:hAnsiTheme="majorHAnsi" w:cstheme="majorHAnsi"/>
          <w:lang w:eastAsia="en-US"/>
        </w:rPr>
      </w:pPr>
      <w:r w:rsidRPr="00E24E7D">
        <w:rPr>
          <w:rFonts w:asciiTheme="majorHAnsi" w:hAnsiTheme="majorHAnsi" w:cstheme="majorHAnsi"/>
          <w:lang w:eastAsia="en-US"/>
        </w:rPr>
        <w:t xml:space="preserve">Nariadenie Európskeho parlamentu a Rady (EÚ) 2020/2220 z 23. decembra 2020, ktorým sa stanovujú určité prechodné ustanovenia týkajúce sa podpory z Európskeho poľnohospodárskeho fondu pre rozvoj vidieka (EPFRV) a Európskeho poľnohospodárskeho záručného fondu (EPZF) v rokoch 2021 a 2022 a ktorým sa menia nariadenia (EÚ) č. 1305/2013, (EÚ) č. 1306/2013 a (EÚ) č. 1307/2013, pokiaľ ide o zdroje a uplatňovanie v rokoch 2021 a 2022, a nariadenie (EÚ) č. 1308/2013, pokiaľ ide o zdroje a distribúciu tejto podpory v rokoch 2021 a 2022 (ďalej len „nariadenie o prechodnom období“); </w:t>
      </w:r>
      <w:r>
        <w:rPr>
          <w:rStyle w:val="Odkaznapoznmkupodiarou"/>
        </w:rPr>
        <w:footnoteReference w:id="2"/>
      </w:r>
    </w:p>
    <w:p w14:paraId="65F8696B" w14:textId="77777777" w:rsidR="00461777" w:rsidRPr="00FF3978" w:rsidRDefault="00461777" w:rsidP="003C1D0E">
      <w:pPr>
        <w:rPr>
          <w:rFonts w:asciiTheme="majorHAnsi" w:hAnsiTheme="majorHAnsi" w:cstheme="majorHAnsi"/>
        </w:rPr>
      </w:pPr>
    </w:p>
    <w:p w14:paraId="05F118DF" w14:textId="77777777" w:rsidR="00D913CC" w:rsidRPr="00FF3978" w:rsidRDefault="00D4565C" w:rsidP="00FF3978">
      <w:pPr>
        <w:pStyle w:val="Nadpis3"/>
        <w:numPr>
          <w:ilvl w:val="2"/>
          <w:numId w:val="4"/>
        </w:numPr>
        <w:tabs>
          <w:tab w:val="clear" w:pos="2508"/>
        </w:tabs>
        <w:spacing w:after="120"/>
        <w:ind w:left="567" w:hanging="567"/>
        <w:rPr>
          <w:rFonts w:asciiTheme="majorHAnsi" w:hAnsiTheme="majorHAnsi" w:cstheme="majorHAnsi"/>
        </w:rPr>
      </w:pPr>
      <w:r w:rsidRPr="00FF3978">
        <w:rPr>
          <w:rFonts w:asciiTheme="majorHAnsi" w:hAnsiTheme="majorHAnsi" w:cstheme="majorHAnsi"/>
        </w:rPr>
        <w:lastRenderedPageBreak/>
        <w:t xml:space="preserve">Základné </w:t>
      </w:r>
      <w:r w:rsidR="006C36BB" w:rsidRPr="00FF3978">
        <w:rPr>
          <w:rFonts w:asciiTheme="majorHAnsi" w:hAnsiTheme="majorHAnsi" w:cstheme="majorHAnsi"/>
        </w:rPr>
        <w:t xml:space="preserve">všeobecne záväzné </w:t>
      </w:r>
      <w:r w:rsidRPr="00FF3978">
        <w:rPr>
          <w:rFonts w:asciiTheme="majorHAnsi" w:hAnsiTheme="majorHAnsi" w:cstheme="majorHAnsi"/>
        </w:rPr>
        <w:t>právne predpisy SR pre účely PRV:</w:t>
      </w:r>
    </w:p>
    <w:p w14:paraId="0D53E52D" w14:textId="08D4FF69"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292/2014 </w:t>
      </w:r>
      <w:r w:rsidR="00D913CC" w:rsidRPr="00FF3978">
        <w:rPr>
          <w:rFonts w:asciiTheme="majorHAnsi" w:hAnsiTheme="majorHAnsi" w:cstheme="majorHAnsi"/>
          <w:lang w:eastAsia="en-US"/>
        </w:rPr>
        <w:t xml:space="preserve">Z. z. </w:t>
      </w:r>
      <w:r w:rsidRPr="00FF3978">
        <w:rPr>
          <w:rFonts w:asciiTheme="majorHAnsi" w:hAnsiTheme="majorHAnsi" w:cstheme="majorHAnsi"/>
          <w:lang w:eastAsia="en-US"/>
        </w:rPr>
        <w:t xml:space="preserve">o príspevku poskytovanom z európskych štrukturálnych a </w:t>
      </w:r>
      <w:r w:rsidR="004248A5" w:rsidRPr="00FF3978">
        <w:rPr>
          <w:rFonts w:asciiTheme="majorHAnsi" w:hAnsiTheme="majorHAnsi" w:cstheme="majorHAnsi"/>
          <w:lang w:eastAsia="en-US"/>
        </w:rPr>
        <w:t>investičných</w:t>
      </w:r>
      <w:r w:rsidRPr="00FF3978">
        <w:rPr>
          <w:rFonts w:asciiTheme="majorHAnsi" w:hAnsiTheme="majorHAnsi" w:cstheme="majorHAnsi"/>
          <w:lang w:eastAsia="en-US"/>
        </w:rPr>
        <w:t xml:space="preserve"> fondov a o zmene a doplnení </w:t>
      </w:r>
      <w:r w:rsidR="004248A5"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w:t>
      </w:r>
      <w:r w:rsidR="00F50ECA">
        <w:rPr>
          <w:rFonts w:asciiTheme="majorHAnsi" w:hAnsiTheme="majorHAnsi" w:cstheme="majorHAnsi"/>
          <w:lang w:eastAsia="en-US"/>
        </w:rPr>
        <w:t xml:space="preserve"> v znení neskorších predpisov</w:t>
      </w:r>
      <w:r w:rsidRPr="00FF3978">
        <w:rPr>
          <w:rFonts w:asciiTheme="majorHAnsi" w:hAnsiTheme="majorHAnsi" w:cstheme="majorHAnsi"/>
          <w:lang w:eastAsia="en-US"/>
        </w:rPr>
        <w:t xml:space="preserve"> (ďalej len „zákon o EŠIF“);</w:t>
      </w:r>
    </w:p>
    <w:p w14:paraId="668BB1BB"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w:t>
      </w:r>
      <w:r w:rsidR="005936AF" w:rsidRPr="00FF3978">
        <w:rPr>
          <w:rFonts w:asciiTheme="majorHAnsi" w:hAnsiTheme="majorHAnsi" w:cstheme="majorHAnsi"/>
          <w:lang w:eastAsia="en-US"/>
        </w:rPr>
        <w:t>280</w:t>
      </w:r>
      <w:r w:rsidRPr="00FF3978">
        <w:rPr>
          <w:rFonts w:asciiTheme="majorHAnsi" w:hAnsiTheme="majorHAnsi" w:cstheme="majorHAnsi"/>
          <w:lang w:eastAsia="en-US"/>
        </w:rPr>
        <w:t>/20</w:t>
      </w:r>
      <w:r w:rsidR="005936AF" w:rsidRPr="00FF3978">
        <w:rPr>
          <w:rFonts w:asciiTheme="majorHAnsi" w:hAnsiTheme="majorHAnsi" w:cstheme="majorHAnsi"/>
          <w:lang w:eastAsia="en-US"/>
        </w:rPr>
        <w:t>1</w:t>
      </w:r>
      <w:r w:rsidRPr="00FF3978">
        <w:rPr>
          <w:rFonts w:asciiTheme="majorHAnsi" w:hAnsiTheme="majorHAnsi" w:cstheme="majorHAnsi"/>
          <w:lang w:eastAsia="en-US"/>
        </w:rPr>
        <w:t xml:space="preserve">7 Z. z. </w:t>
      </w:r>
      <w:r w:rsidR="005936AF" w:rsidRPr="00FF3978">
        <w:rPr>
          <w:rFonts w:asciiTheme="majorHAnsi" w:hAnsiTheme="majorHAnsi" w:cstheme="majorHAnsi"/>
          <w:lang w:eastAsia="en-US"/>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FF3978">
        <w:rPr>
          <w:rFonts w:asciiTheme="majorHAnsi" w:hAnsiTheme="majorHAnsi" w:cstheme="majorHAnsi"/>
          <w:lang w:eastAsia="en-US"/>
        </w:rPr>
        <w:t>;</w:t>
      </w:r>
    </w:p>
    <w:p w14:paraId="182E5097" w14:textId="77777777" w:rsidR="00814934" w:rsidRPr="00FF3978" w:rsidRDefault="00814934"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rPr>
        <w:t xml:space="preserve">Zákon č. 357/2015 </w:t>
      </w:r>
      <w:proofErr w:type="spellStart"/>
      <w:r w:rsidRPr="00FF3978">
        <w:rPr>
          <w:rFonts w:asciiTheme="majorHAnsi" w:hAnsiTheme="majorHAnsi" w:cstheme="majorHAnsi"/>
        </w:rPr>
        <w:t>Z.z</w:t>
      </w:r>
      <w:proofErr w:type="spellEnd"/>
      <w:r w:rsidRPr="00FF3978">
        <w:rPr>
          <w:rFonts w:asciiTheme="majorHAnsi" w:hAnsiTheme="majorHAnsi" w:cstheme="majorHAnsi"/>
        </w:rPr>
        <w:t xml:space="preserve">. o finančnej kontrole a audite a o zmene a doplnení </w:t>
      </w:r>
      <w:r w:rsidR="00A05C3B" w:rsidRPr="00FF3978">
        <w:rPr>
          <w:rFonts w:asciiTheme="majorHAnsi" w:hAnsiTheme="majorHAnsi" w:cstheme="majorHAnsi"/>
        </w:rPr>
        <w:t>niektorých</w:t>
      </w:r>
      <w:r w:rsidRPr="00FF3978">
        <w:rPr>
          <w:rFonts w:asciiTheme="majorHAnsi" w:hAnsiTheme="majorHAnsi" w:cstheme="majorHAnsi"/>
        </w:rPr>
        <w:t xml:space="preserve"> zákonov v znení neskorších predpisov (ďalej aj „zákon o finančnej kontrole</w:t>
      </w:r>
      <w:r w:rsidR="00CA0109" w:rsidRPr="00FF3978">
        <w:rPr>
          <w:rFonts w:asciiTheme="majorHAnsi" w:hAnsiTheme="majorHAnsi" w:cstheme="majorHAnsi"/>
        </w:rPr>
        <w:t xml:space="preserve"> a audite</w:t>
      </w:r>
      <w:r w:rsidRPr="00FF3978">
        <w:rPr>
          <w:rFonts w:asciiTheme="majorHAnsi" w:hAnsiTheme="majorHAnsi" w:cstheme="majorHAnsi"/>
        </w:rPr>
        <w:t>“);</w:t>
      </w:r>
    </w:p>
    <w:p w14:paraId="43D67BC9" w14:textId="77777777" w:rsidR="00814934" w:rsidRPr="00FF3978" w:rsidRDefault="00814934"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rPr>
        <w:t xml:space="preserve">Zákon č. 343/2015 </w:t>
      </w:r>
      <w:proofErr w:type="spellStart"/>
      <w:r w:rsidRPr="00FF3978">
        <w:rPr>
          <w:rFonts w:asciiTheme="majorHAnsi" w:hAnsiTheme="majorHAnsi" w:cstheme="majorHAnsi"/>
        </w:rPr>
        <w:t>Z.z</w:t>
      </w:r>
      <w:proofErr w:type="spellEnd"/>
      <w:r w:rsidRPr="00FF3978">
        <w:rPr>
          <w:rFonts w:asciiTheme="majorHAnsi" w:hAnsiTheme="majorHAnsi" w:cstheme="majorHAnsi"/>
        </w:rPr>
        <w:t xml:space="preserve">. o verejnom obstarávaní a o zmene a doplnení </w:t>
      </w:r>
      <w:r w:rsidR="00A05C3B" w:rsidRPr="00FF3978">
        <w:rPr>
          <w:rFonts w:asciiTheme="majorHAnsi" w:hAnsiTheme="majorHAnsi" w:cstheme="majorHAnsi"/>
        </w:rPr>
        <w:t>niektorých</w:t>
      </w:r>
      <w:r w:rsidRPr="00FF3978">
        <w:rPr>
          <w:rFonts w:asciiTheme="majorHAnsi" w:hAnsiTheme="majorHAnsi" w:cstheme="majorHAnsi"/>
        </w:rPr>
        <w:t xml:space="preserve"> zákonov v znení neskorších predpisov (ďalej aj „ZVO“);</w:t>
      </w:r>
    </w:p>
    <w:p w14:paraId="16579A13"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575/2001 Z. z. o organizácii činnosti vlády a organizácii ústrednej štátnej správy v znení neskorších predpisov (ďalej len „</w:t>
      </w:r>
      <w:r w:rsidR="00A05C3B" w:rsidRPr="00FF3978">
        <w:rPr>
          <w:rFonts w:asciiTheme="majorHAnsi" w:hAnsiTheme="majorHAnsi" w:cstheme="majorHAnsi"/>
          <w:lang w:eastAsia="en-US"/>
        </w:rPr>
        <w:t>kompetenčný</w:t>
      </w:r>
      <w:r w:rsidRPr="00FF3978">
        <w:rPr>
          <w:rFonts w:asciiTheme="majorHAnsi" w:hAnsiTheme="majorHAnsi" w:cstheme="majorHAnsi"/>
          <w:lang w:eastAsia="en-US"/>
        </w:rPr>
        <w:t xml:space="preserve"> zákon“);</w:t>
      </w:r>
    </w:p>
    <w:p w14:paraId="39BE8C64" w14:textId="58C02F7E"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40/1964 Zb. Občiansky zákonník v platnom znení</w:t>
      </w:r>
      <w:r w:rsidR="00E15C5E">
        <w:rPr>
          <w:rFonts w:asciiTheme="majorHAnsi" w:hAnsiTheme="majorHAnsi" w:cstheme="majorHAnsi"/>
          <w:lang w:eastAsia="en-US"/>
        </w:rPr>
        <w:t xml:space="preserve"> (ďalej len „Občiansky zákonník“)</w:t>
      </w:r>
      <w:r w:rsidRPr="00FF3978">
        <w:rPr>
          <w:rFonts w:asciiTheme="majorHAnsi" w:hAnsiTheme="majorHAnsi" w:cstheme="majorHAnsi"/>
          <w:lang w:eastAsia="en-US"/>
        </w:rPr>
        <w:t>;</w:t>
      </w:r>
    </w:p>
    <w:p w14:paraId="5E1CA8BA"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513/1991 Zb. </w:t>
      </w:r>
      <w:r w:rsidR="00A05C3B" w:rsidRPr="00FF3978">
        <w:rPr>
          <w:rFonts w:asciiTheme="majorHAnsi" w:hAnsiTheme="majorHAnsi" w:cstheme="majorHAnsi"/>
          <w:lang w:eastAsia="en-US"/>
        </w:rPr>
        <w:t>Obchodný</w:t>
      </w:r>
      <w:r w:rsidRPr="00FF3978">
        <w:rPr>
          <w:rFonts w:asciiTheme="majorHAnsi" w:hAnsiTheme="majorHAnsi" w:cstheme="majorHAnsi"/>
          <w:lang w:eastAsia="en-US"/>
        </w:rPr>
        <w:t xml:space="preserve"> zákonník v platnom znení (ďalej len ,,Obchodn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zákonník“);</w:t>
      </w:r>
    </w:p>
    <w:p w14:paraId="0C81BD97" w14:textId="4D1CC83F" w:rsidR="00814934" w:rsidRPr="00FF3978" w:rsidRDefault="00814934"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rPr>
        <w:t xml:space="preserve">Zákon č. 162/2015 </w:t>
      </w:r>
      <w:proofErr w:type="spellStart"/>
      <w:r w:rsidRPr="00FF3978">
        <w:rPr>
          <w:rFonts w:asciiTheme="majorHAnsi" w:hAnsiTheme="majorHAnsi" w:cstheme="majorHAnsi"/>
        </w:rPr>
        <w:t>Z.z</w:t>
      </w:r>
      <w:proofErr w:type="spellEnd"/>
      <w:r w:rsidRPr="00FF3978">
        <w:rPr>
          <w:rFonts w:asciiTheme="majorHAnsi" w:hAnsiTheme="majorHAnsi" w:cstheme="majorHAnsi"/>
        </w:rPr>
        <w:t>. Správny súdny poriadok v platnom znení</w:t>
      </w:r>
      <w:r w:rsidR="00E15C5E">
        <w:rPr>
          <w:rFonts w:asciiTheme="majorHAnsi" w:hAnsiTheme="majorHAnsi" w:cstheme="majorHAnsi"/>
        </w:rPr>
        <w:t xml:space="preserve"> (ďalej len „Správny súdny poriadok“)</w:t>
      </w:r>
      <w:r w:rsidRPr="00FF3978">
        <w:rPr>
          <w:rFonts w:asciiTheme="majorHAnsi" w:hAnsiTheme="majorHAnsi" w:cstheme="majorHAnsi"/>
        </w:rPr>
        <w:t>;</w:t>
      </w:r>
    </w:p>
    <w:p w14:paraId="68531169"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311/2001 Z. z. Zákonník práce v platnom znení (ďalej len ,,Zákonník práce“);</w:t>
      </w:r>
    </w:p>
    <w:p w14:paraId="55CFD4E4"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300/2005 Z. z. Trestn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zákon v znení neskorších predpisov (ďalej len ,,Trestn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zákon“);</w:t>
      </w:r>
    </w:p>
    <w:p w14:paraId="21271050"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301/2005 Z. z. Trestn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poriadok v znení neskorších predpisov (ďalej len ,,Trestn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poriadok“);</w:t>
      </w:r>
    </w:p>
    <w:p w14:paraId="72A98C99"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523/2004 Z. z. o rozpočtových pravidlách verejnej správy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len ,,zákon o rozpočtových pravidlách“);</w:t>
      </w:r>
    </w:p>
    <w:p w14:paraId="6D83CAFB"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431/2002 Z. z. o účtovníctve v znení neskorších predpisov (ďalej len ,,zákon o účtovníctve“);</w:t>
      </w:r>
    </w:p>
    <w:p w14:paraId="740EF3B2" w14:textId="77777777" w:rsidR="00814934"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 xml:space="preserve">Zákon č. 358/2015 </w:t>
      </w:r>
      <w:proofErr w:type="spellStart"/>
      <w:r w:rsidRPr="00FF3978">
        <w:rPr>
          <w:rFonts w:asciiTheme="majorHAnsi" w:hAnsiTheme="majorHAnsi" w:cstheme="majorHAnsi"/>
        </w:rPr>
        <w:t>Z.z</w:t>
      </w:r>
      <w:proofErr w:type="spellEnd"/>
      <w:r w:rsidRPr="00FF3978">
        <w:rPr>
          <w:rFonts w:asciiTheme="majorHAnsi" w:hAnsiTheme="majorHAnsi" w:cstheme="majorHAnsi"/>
        </w:rPr>
        <w:t>. o úprave niektorých vzťahov v oblasti štátnej pomoci a minimálnej pomoci a o zmene a doplnení niektorých zákonov (ďalej len ,,zákon o štátnej pomoci“);</w:t>
      </w:r>
    </w:p>
    <w:p w14:paraId="7CA7DEE2"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136/2001 Z. z. o ochrane hospodárskej súťaže a o zmene a doplnení zákona Slovenskej národnej rady č. 347/1990 Zb. o organizácii ministerstiev a </w:t>
      </w:r>
      <w:r w:rsidR="00A05C3B" w:rsidRPr="00FF3978">
        <w:rPr>
          <w:rFonts w:asciiTheme="majorHAnsi" w:hAnsiTheme="majorHAnsi" w:cstheme="majorHAnsi"/>
          <w:lang w:eastAsia="en-US"/>
        </w:rPr>
        <w:t>ostatných</w:t>
      </w:r>
      <w:r w:rsidRPr="00FF3978">
        <w:rPr>
          <w:rFonts w:asciiTheme="majorHAnsi" w:hAnsiTheme="majorHAnsi" w:cstheme="majorHAnsi"/>
          <w:lang w:eastAsia="en-US"/>
        </w:rPr>
        <w:t xml:space="preserve"> </w:t>
      </w:r>
      <w:r w:rsidR="00A05C3B" w:rsidRPr="00FF3978">
        <w:rPr>
          <w:rFonts w:asciiTheme="majorHAnsi" w:hAnsiTheme="majorHAnsi" w:cstheme="majorHAnsi"/>
          <w:lang w:eastAsia="en-US"/>
        </w:rPr>
        <w:t>ústredných</w:t>
      </w:r>
      <w:r w:rsidRPr="00FF3978">
        <w:rPr>
          <w:rFonts w:asciiTheme="majorHAnsi" w:hAnsiTheme="majorHAnsi" w:cstheme="majorHAnsi"/>
          <w:lang w:eastAsia="en-US"/>
        </w:rPr>
        <w:t xml:space="preserve"> orgánov štátnej správy Slovenskej republiky v znení neskorších predpisov (ďalej len „zákon o ochrane hospodárskej súťaže“);</w:t>
      </w:r>
    </w:p>
    <w:p w14:paraId="4F1E819B"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7/2005 </w:t>
      </w:r>
      <w:proofErr w:type="spellStart"/>
      <w:r w:rsidRPr="00FF3978">
        <w:rPr>
          <w:rFonts w:asciiTheme="majorHAnsi" w:hAnsiTheme="majorHAnsi" w:cstheme="majorHAnsi"/>
          <w:lang w:eastAsia="en-US"/>
        </w:rPr>
        <w:t>Z.z</w:t>
      </w:r>
      <w:proofErr w:type="spellEnd"/>
      <w:r w:rsidRPr="00FF3978">
        <w:rPr>
          <w:rFonts w:asciiTheme="majorHAnsi" w:hAnsiTheme="majorHAnsi" w:cstheme="majorHAnsi"/>
          <w:lang w:eastAsia="en-US"/>
        </w:rPr>
        <w:t xml:space="preserve">. o konkurze a reštrukturalizácii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len ,,zákon o konkurze a reštrukturalizácii“);</w:t>
      </w:r>
    </w:p>
    <w:p w14:paraId="605EFABD"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211/2000 Z. z. o slobodnom prístupe k informáciám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len „zákon o slobode informácií“);</w:t>
      </w:r>
    </w:p>
    <w:p w14:paraId="36C5FFEC"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w:t>
      </w:r>
      <w:proofErr w:type="spellStart"/>
      <w:r w:rsidRPr="00FF3978">
        <w:rPr>
          <w:rFonts w:asciiTheme="majorHAnsi" w:hAnsiTheme="majorHAnsi" w:cstheme="majorHAnsi"/>
          <w:lang w:eastAsia="en-US"/>
        </w:rPr>
        <w:t>č.71</w:t>
      </w:r>
      <w:proofErr w:type="spellEnd"/>
      <w:r w:rsidRPr="00FF3978">
        <w:rPr>
          <w:rFonts w:asciiTheme="majorHAnsi" w:hAnsiTheme="majorHAnsi" w:cstheme="majorHAnsi"/>
          <w:lang w:eastAsia="en-US"/>
        </w:rPr>
        <w:t>/1967 Zb. o správnom konaní (správny poriadok) v znení neskorších predpisov (ďalej len ,,správny poriadok“);</w:t>
      </w:r>
    </w:p>
    <w:p w14:paraId="64F7E3B6" w14:textId="0F1A9596"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lastRenderedPageBreak/>
        <w:t>Zákon č. 374/2014 o pohľadávkach štátu</w:t>
      </w:r>
      <w:r w:rsidR="00E15C5E" w:rsidRPr="00E15C5E">
        <w:rPr>
          <w:rFonts w:asciiTheme="majorHAnsi" w:hAnsiTheme="majorHAnsi" w:cstheme="majorHAnsi"/>
          <w:lang w:eastAsia="en-US"/>
        </w:rPr>
        <w:t xml:space="preserve"> a o zmene a doplnení niektorých zákonov v znení neskorších predpisov (ďalej len „zákon o pohľadávkach štátu“)</w:t>
      </w:r>
      <w:r w:rsidRPr="00FF3978">
        <w:rPr>
          <w:rFonts w:asciiTheme="majorHAnsi" w:hAnsiTheme="majorHAnsi" w:cstheme="majorHAnsi"/>
          <w:lang w:eastAsia="en-US"/>
        </w:rPr>
        <w:t>;</w:t>
      </w:r>
    </w:p>
    <w:p w14:paraId="14E7BB4D"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50/1976 Zb. o územnom plánovaní a stavebnom poriadku (</w:t>
      </w:r>
      <w:proofErr w:type="spellStart"/>
      <w:r w:rsidRPr="00FF3978">
        <w:rPr>
          <w:rFonts w:asciiTheme="majorHAnsi" w:hAnsiTheme="majorHAnsi" w:cstheme="majorHAnsi"/>
          <w:lang w:eastAsia="en-US"/>
        </w:rPr>
        <w:t>stavebny</w:t>
      </w:r>
      <w:proofErr w:type="spellEnd"/>
      <w:r w:rsidRPr="00FF3978">
        <w:rPr>
          <w:rFonts w:asciiTheme="majorHAnsi" w:hAnsiTheme="majorHAnsi" w:cstheme="majorHAnsi"/>
          <w:lang w:eastAsia="en-US"/>
        </w:rPr>
        <w:t>́ zákon) v platnom znení (ďalej len ,,</w:t>
      </w:r>
      <w:proofErr w:type="spellStart"/>
      <w:r w:rsidRPr="00FF3978">
        <w:rPr>
          <w:rFonts w:asciiTheme="majorHAnsi" w:hAnsiTheme="majorHAnsi" w:cstheme="majorHAnsi"/>
          <w:lang w:eastAsia="en-US"/>
        </w:rPr>
        <w:t>stavebny</w:t>
      </w:r>
      <w:proofErr w:type="spellEnd"/>
      <w:r w:rsidRPr="00FF3978">
        <w:rPr>
          <w:rFonts w:asciiTheme="majorHAnsi" w:hAnsiTheme="majorHAnsi" w:cstheme="majorHAnsi"/>
          <w:lang w:eastAsia="en-US"/>
        </w:rPr>
        <w:t>́ zákon“)</w:t>
      </w:r>
      <w:r w:rsidR="00D913CC" w:rsidRPr="00FF3978">
        <w:rPr>
          <w:rFonts w:asciiTheme="majorHAnsi" w:hAnsiTheme="majorHAnsi" w:cstheme="majorHAnsi"/>
          <w:lang w:eastAsia="en-US"/>
        </w:rPr>
        <w:t xml:space="preserve"> </w:t>
      </w:r>
      <w:r w:rsidRPr="00FF3978">
        <w:rPr>
          <w:rFonts w:asciiTheme="majorHAnsi" w:hAnsiTheme="majorHAnsi" w:cstheme="majorHAnsi"/>
          <w:lang w:eastAsia="en-US"/>
        </w:rPr>
        <w:t xml:space="preserve">a súvisiaca legislatíva platná pre investičnú </w:t>
      </w:r>
      <w:r w:rsidR="00A05C3B" w:rsidRPr="00FF3978">
        <w:rPr>
          <w:rFonts w:asciiTheme="majorHAnsi" w:hAnsiTheme="majorHAnsi" w:cstheme="majorHAnsi"/>
          <w:lang w:eastAsia="en-US"/>
        </w:rPr>
        <w:t>výstavbu</w:t>
      </w:r>
      <w:r w:rsidRPr="00FF3978">
        <w:rPr>
          <w:rFonts w:asciiTheme="majorHAnsi" w:hAnsiTheme="majorHAnsi" w:cstheme="majorHAnsi"/>
          <w:lang w:eastAsia="en-US"/>
        </w:rPr>
        <w:t xml:space="preserve"> v SR;</w:t>
      </w:r>
    </w:p>
    <w:p w14:paraId="190927F5"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24/2006 Z. z. o posudzovaní vplyvov na životné prostredie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len ,,zákon o posudzovaní vplyvov“);</w:t>
      </w:r>
    </w:p>
    <w:p w14:paraId="0F4E9136" w14:textId="650195C0"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10/1996 Z. z. o kontrole v štátnej správe v znení neskorších predpisov</w:t>
      </w:r>
      <w:r w:rsidR="00E15C5E" w:rsidRPr="00E15C5E">
        <w:rPr>
          <w:rFonts w:asciiTheme="majorHAnsi" w:hAnsiTheme="majorHAnsi" w:cstheme="majorHAnsi"/>
          <w:lang w:eastAsia="en-US"/>
        </w:rPr>
        <w:t xml:space="preserve"> (ďalej len „zákon o kontrole v štátnej správe“)</w:t>
      </w:r>
      <w:r w:rsidRPr="00FF3978">
        <w:rPr>
          <w:rFonts w:asciiTheme="majorHAnsi" w:hAnsiTheme="majorHAnsi" w:cstheme="majorHAnsi"/>
          <w:lang w:eastAsia="en-US"/>
        </w:rPr>
        <w:t>;</w:t>
      </w:r>
    </w:p>
    <w:p w14:paraId="542588BA" w14:textId="62E72B51"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39/1993 Z. z. o Najvyššom kontrolnom úrade Slovenskej republiky v znení neskorších predpisov</w:t>
      </w:r>
      <w:r w:rsidR="00E15C5E" w:rsidRPr="00E15C5E">
        <w:rPr>
          <w:rFonts w:asciiTheme="majorHAnsi" w:hAnsiTheme="majorHAnsi" w:cstheme="majorHAnsi"/>
          <w:lang w:eastAsia="en-US"/>
        </w:rPr>
        <w:t xml:space="preserve"> (ďalej len „zákon o NKÚ“)</w:t>
      </w:r>
      <w:r w:rsidRPr="00FF3978">
        <w:rPr>
          <w:rFonts w:asciiTheme="majorHAnsi" w:hAnsiTheme="majorHAnsi" w:cstheme="majorHAnsi"/>
          <w:lang w:eastAsia="en-US"/>
        </w:rPr>
        <w:t>;</w:t>
      </w:r>
    </w:p>
    <w:p w14:paraId="3EFB25AE" w14:textId="05804753"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369/1990 Zb. o obecnom zriadení v znení neskorších predpisov</w:t>
      </w:r>
      <w:r w:rsidR="00E15C5E" w:rsidRPr="00E15C5E">
        <w:rPr>
          <w:rFonts w:asciiTheme="majorHAnsi" w:hAnsiTheme="majorHAnsi" w:cstheme="majorHAnsi"/>
          <w:lang w:eastAsia="en-US"/>
        </w:rPr>
        <w:t xml:space="preserve"> (ďalej len „obecný zákon“)</w:t>
      </w:r>
      <w:r w:rsidRPr="00FF3978">
        <w:rPr>
          <w:rFonts w:asciiTheme="majorHAnsi" w:hAnsiTheme="majorHAnsi" w:cstheme="majorHAnsi"/>
          <w:lang w:eastAsia="en-US"/>
        </w:rPr>
        <w:t>;</w:t>
      </w:r>
    </w:p>
    <w:p w14:paraId="43E16372" w14:textId="52896222"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291/2002 Z. Z. o Štátnej pokladnici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w:t>
      </w:r>
      <w:r w:rsidR="00E15C5E" w:rsidRPr="00E15C5E">
        <w:rPr>
          <w:rFonts w:asciiTheme="majorHAnsi" w:hAnsiTheme="majorHAnsi" w:cstheme="majorHAnsi"/>
          <w:lang w:eastAsia="en-US"/>
        </w:rPr>
        <w:t xml:space="preserve"> (ďalej len „zákon o štátnej pokladnici“)</w:t>
      </w:r>
      <w:r w:rsidRPr="00FF3978">
        <w:rPr>
          <w:rFonts w:asciiTheme="majorHAnsi" w:hAnsiTheme="majorHAnsi" w:cstheme="majorHAnsi"/>
          <w:lang w:eastAsia="en-US"/>
        </w:rPr>
        <w:t>;</w:t>
      </w:r>
    </w:p>
    <w:p w14:paraId="38B0E115" w14:textId="217D3149"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563/2009 Z. z o správe daní (daňov</w:t>
      </w:r>
      <w:r w:rsidR="00344C4F" w:rsidRPr="00FF3978">
        <w:rPr>
          <w:rFonts w:asciiTheme="majorHAnsi" w:hAnsiTheme="majorHAnsi" w:cstheme="majorHAnsi"/>
          <w:lang w:eastAsia="en-US"/>
        </w:rPr>
        <w:t>ý</w:t>
      </w:r>
      <w:r w:rsidRPr="00FF3978">
        <w:rPr>
          <w:rFonts w:asciiTheme="majorHAnsi" w:hAnsiTheme="majorHAnsi" w:cstheme="majorHAnsi"/>
          <w:lang w:eastAsia="en-US"/>
        </w:rPr>
        <w:t xml:space="preserve"> poriadok)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w:t>
      </w:r>
      <w:r w:rsidR="00E15C5E" w:rsidRPr="00E15C5E">
        <w:rPr>
          <w:rFonts w:asciiTheme="majorHAnsi" w:hAnsiTheme="majorHAnsi" w:cstheme="majorHAnsi"/>
          <w:lang w:eastAsia="en-US"/>
        </w:rPr>
        <w:t xml:space="preserve"> (ďalej len „daňový poriadok“)</w:t>
      </w:r>
      <w:r w:rsidRPr="00FF3978">
        <w:rPr>
          <w:rFonts w:asciiTheme="majorHAnsi" w:hAnsiTheme="majorHAnsi" w:cstheme="majorHAnsi"/>
          <w:lang w:eastAsia="en-US"/>
        </w:rPr>
        <w:t>;</w:t>
      </w:r>
    </w:p>
    <w:p w14:paraId="74B7C635" w14:textId="4F9470BB"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595/2003 Z. z. o dani z príjmov v znení neskorších predpisov</w:t>
      </w:r>
      <w:r w:rsidR="00E15C5E" w:rsidRPr="00E15C5E">
        <w:rPr>
          <w:rFonts w:asciiTheme="majorHAnsi" w:hAnsiTheme="majorHAnsi" w:cstheme="majorHAnsi"/>
          <w:lang w:eastAsia="en-US"/>
        </w:rPr>
        <w:t xml:space="preserve"> (ďalej len „zákon o dani z príjmov“)</w:t>
      </w:r>
      <w:r w:rsidRPr="00FF3978">
        <w:rPr>
          <w:rFonts w:asciiTheme="majorHAnsi" w:hAnsiTheme="majorHAnsi" w:cstheme="majorHAnsi"/>
          <w:lang w:eastAsia="en-US"/>
        </w:rPr>
        <w:t>;</w:t>
      </w:r>
    </w:p>
    <w:p w14:paraId="493BC874" w14:textId="498D522A"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9/2010 Z. z. o sťažnostiach v znení </w:t>
      </w:r>
      <w:r w:rsidR="00E15C5E">
        <w:rPr>
          <w:rFonts w:asciiTheme="majorHAnsi" w:hAnsiTheme="majorHAnsi" w:cstheme="majorHAnsi"/>
          <w:lang w:eastAsia="en-US"/>
        </w:rPr>
        <w:t>neskorších predpisov (ďalej len „zákon o sťažnostiach“)</w:t>
      </w:r>
      <w:r w:rsidRPr="00FF3978">
        <w:rPr>
          <w:rFonts w:asciiTheme="majorHAnsi" w:hAnsiTheme="majorHAnsi" w:cstheme="majorHAnsi"/>
          <w:lang w:eastAsia="en-US"/>
        </w:rPr>
        <w:t>;</w:t>
      </w:r>
    </w:p>
    <w:p w14:paraId="1585E4E2" w14:textId="210460FB"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138/1991 Zb. o majetku obcí v znení neskorších predpisov</w:t>
      </w:r>
      <w:r w:rsidR="00E15C5E" w:rsidRPr="00E15C5E">
        <w:rPr>
          <w:rFonts w:asciiTheme="majorHAnsi" w:hAnsiTheme="majorHAnsi" w:cstheme="majorHAnsi"/>
          <w:lang w:eastAsia="en-US"/>
        </w:rPr>
        <w:t xml:space="preserve"> (ďalej len „zákon o majetku obcí“)</w:t>
      </w:r>
      <w:r w:rsidRPr="00FF3978">
        <w:rPr>
          <w:rFonts w:asciiTheme="majorHAnsi" w:hAnsiTheme="majorHAnsi" w:cstheme="majorHAnsi"/>
          <w:lang w:eastAsia="en-US"/>
        </w:rPr>
        <w:t>;</w:t>
      </w:r>
    </w:p>
    <w:p w14:paraId="4CAA644E" w14:textId="22520F50" w:rsidR="00D4565C" w:rsidRPr="00FF3978" w:rsidRDefault="00846ED1" w:rsidP="00FF3978">
      <w:pPr>
        <w:numPr>
          <w:ilvl w:val="0"/>
          <w:numId w:val="10"/>
        </w:numPr>
        <w:spacing w:before="60" w:after="60"/>
        <w:ind w:left="567" w:hanging="567"/>
        <w:rPr>
          <w:rFonts w:asciiTheme="majorHAnsi" w:hAnsiTheme="majorHAnsi" w:cstheme="majorHAnsi"/>
          <w:lang w:eastAsia="en-US"/>
        </w:rPr>
      </w:pPr>
      <w:r w:rsidRPr="00846ED1">
        <w:rPr>
          <w:rFonts w:asciiTheme="majorHAnsi" w:hAnsiTheme="majorHAnsi" w:cstheme="majorHAnsi"/>
          <w:lang w:eastAsia="en-US"/>
        </w:rPr>
        <w:t>Zákon č. 18/2018 Z. z. o ochrane osobných údajov a o zmene a doplnení niektorých zákonov v znení neskorších predpisov</w:t>
      </w:r>
      <w:r w:rsidR="00D4565C" w:rsidRPr="00FF3978">
        <w:rPr>
          <w:rFonts w:asciiTheme="majorHAnsi" w:hAnsiTheme="majorHAnsi" w:cstheme="majorHAnsi"/>
          <w:lang w:eastAsia="en-US"/>
        </w:rPr>
        <w:t xml:space="preserve"> (ďalej len ,,zákon o ochrane </w:t>
      </w:r>
      <w:r w:rsidR="00A05C3B" w:rsidRPr="00FF3978">
        <w:rPr>
          <w:rFonts w:asciiTheme="majorHAnsi" w:hAnsiTheme="majorHAnsi" w:cstheme="majorHAnsi"/>
          <w:lang w:eastAsia="en-US"/>
        </w:rPr>
        <w:t>osobných</w:t>
      </w:r>
      <w:r w:rsidR="00D4565C" w:rsidRPr="00FF3978">
        <w:rPr>
          <w:rFonts w:asciiTheme="majorHAnsi" w:hAnsiTheme="majorHAnsi" w:cstheme="majorHAnsi"/>
          <w:lang w:eastAsia="en-US"/>
        </w:rPr>
        <w:t xml:space="preserve"> údajov“);</w:t>
      </w:r>
    </w:p>
    <w:p w14:paraId="3FD6D2A3" w14:textId="4122422F"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305/2013 Z. z. o elektronickej podobe </w:t>
      </w:r>
      <w:r w:rsidR="00A05C3B" w:rsidRPr="00FF3978">
        <w:rPr>
          <w:rFonts w:asciiTheme="majorHAnsi" w:hAnsiTheme="majorHAnsi" w:cstheme="majorHAnsi"/>
          <w:lang w:eastAsia="en-US"/>
        </w:rPr>
        <w:t>výkonu</w:t>
      </w:r>
      <w:r w:rsidRPr="00FF3978">
        <w:rPr>
          <w:rFonts w:asciiTheme="majorHAnsi" w:hAnsiTheme="majorHAnsi" w:cstheme="majorHAnsi"/>
          <w:lang w:eastAsia="en-US"/>
        </w:rPr>
        <w:t xml:space="preserve"> pôsobnosti orgánov verejnej moci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(zákon o e-</w:t>
      </w:r>
      <w:proofErr w:type="spellStart"/>
      <w:r w:rsidRPr="00FF3978">
        <w:rPr>
          <w:rFonts w:asciiTheme="majorHAnsi" w:hAnsiTheme="majorHAnsi" w:cstheme="majorHAnsi"/>
          <w:lang w:eastAsia="en-US"/>
        </w:rPr>
        <w:t>Governmente</w:t>
      </w:r>
      <w:proofErr w:type="spellEnd"/>
      <w:r w:rsidRPr="00FF3978">
        <w:rPr>
          <w:rFonts w:asciiTheme="majorHAnsi" w:hAnsiTheme="majorHAnsi" w:cstheme="majorHAnsi"/>
          <w:lang w:eastAsia="en-US"/>
        </w:rPr>
        <w:t>)</w:t>
      </w:r>
      <w:r w:rsidR="00E80FD5">
        <w:rPr>
          <w:rFonts w:asciiTheme="majorHAnsi" w:hAnsiTheme="majorHAnsi" w:cstheme="majorHAnsi"/>
          <w:lang w:eastAsia="en-US"/>
        </w:rPr>
        <w:t xml:space="preserve"> v znení neskorších predpisov (ďalej len „zákon o e-</w:t>
      </w:r>
      <w:proofErr w:type="spellStart"/>
      <w:r w:rsidR="00E80FD5">
        <w:rPr>
          <w:rFonts w:asciiTheme="majorHAnsi" w:hAnsiTheme="majorHAnsi" w:cstheme="majorHAnsi"/>
          <w:lang w:eastAsia="en-US"/>
        </w:rPr>
        <w:t>Governmente</w:t>
      </w:r>
      <w:proofErr w:type="spellEnd"/>
      <w:r w:rsidR="00E80FD5">
        <w:rPr>
          <w:rFonts w:asciiTheme="majorHAnsi" w:hAnsiTheme="majorHAnsi" w:cstheme="majorHAnsi"/>
          <w:lang w:eastAsia="en-US"/>
        </w:rPr>
        <w:t>“)</w:t>
      </w:r>
      <w:r w:rsidRPr="00FF3978">
        <w:rPr>
          <w:rFonts w:asciiTheme="majorHAnsi" w:hAnsiTheme="majorHAnsi" w:cstheme="majorHAnsi"/>
          <w:lang w:eastAsia="en-US"/>
        </w:rPr>
        <w:t>;</w:t>
      </w:r>
    </w:p>
    <w:p w14:paraId="2F5B89F0" w14:textId="193D1880" w:rsidR="00D4565C" w:rsidRPr="00FF3978" w:rsidRDefault="00E80FD5" w:rsidP="00FF3978">
      <w:pPr>
        <w:numPr>
          <w:ilvl w:val="0"/>
          <w:numId w:val="10"/>
        </w:numPr>
        <w:spacing w:before="60" w:after="60"/>
        <w:ind w:left="567" w:hanging="567"/>
        <w:rPr>
          <w:rFonts w:asciiTheme="majorHAnsi" w:hAnsiTheme="majorHAnsi" w:cstheme="majorHAnsi"/>
          <w:lang w:eastAsia="en-US"/>
        </w:rPr>
      </w:pPr>
      <w:r w:rsidRPr="00E80FD5">
        <w:rPr>
          <w:rFonts w:asciiTheme="majorHAnsi" w:hAnsiTheme="majorHAnsi" w:cstheme="majorHAnsi"/>
          <w:lang w:eastAsia="en-US"/>
        </w:rPr>
        <w:t xml:space="preserve">Zákon č. 95/2019 Z. z. o informačných technológiách vo verejnej správe a o zmene a doplnení niektorých zákonov v znení neskorších predpisov (ďalej aj ako „zákon o IS </w:t>
      </w:r>
      <w:proofErr w:type="spellStart"/>
      <w:r w:rsidRPr="00E80FD5">
        <w:rPr>
          <w:rFonts w:asciiTheme="majorHAnsi" w:hAnsiTheme="majorHAnsi" w:cstheme="majorHAnsi"/>
          <w:lang w:eastAsia="en-US"/>
        </w:rPr>
        <w:t>verejenej</w:t>
      </w:r>
      <w:proofErr w:type="spellEnd"/>
      <w:r w:rsidRPr="00E80FD5">
        <w:rPr>
          <w:rFonts w:asciiTheme="majorHAnsi" w:hAnsiTheme="majorHAnsi" w:cstheme="majorHAnsi"/>
          <w:lang w:eastAsia="en-US"/>
        </w:rPr>
        <w:t xml:space="preserve"> správy“)</w:t>
      </w:r>
      <w:r w:rsidR="00D4565C" w:rsidRPr="00FF3978">
        <w:rPr>
          <w:rFonts w:asciiTheme="majorHAnsi" w:hAnsiTheme="majorHAnsi" w:cstheme="majorHAnsi"/>
          <w:lang w:eastAsia="en-US"/>
        </w:rPr>
        <w:t>;</w:t>
      </w:r>
    </w:p>
    <w:p w14:paraId="65C7840B"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365/2004 Z. z. o rovnakom zaobchádzaní v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oblastiach a o ochrane pred diskrimináciou a o zmene a doplnení </w:t>
      </w:r>
      <w:r w:rsidR="00A05C3B" w:rsidRPr="00FF3978">
        <w:rPr>
          <w:rFonts w:asciiTheme="majorHAnsi" w:hAnsiTheme="majorHAnsi" w:cstheme="majorHAnsi"/>
          <w:lang w:eastAsia="en-US"/>
        </w:rPr>
        <w:t>niektorých</w:t>
      </w:r>
      <w:r w:rsidRPr="00FF3978">
        <w:rPr>
          <w:rFonts w:asciiTheme="majorHAnsi" w:hAnsiTheme="majorHAnsi" w:cstheme="majorHAnsi"/>
          <w:lang w:eastAsia="en-US"/>
        </w:rPr>
        <w:t xml:space="preserve"> zákonov v znení neskorších predpisov (ďalej aj „antidiskriminačn</w:t>
      </w:r>
      <w:r w:rsidR="00A05C3B" w:rsidRPr="00FF3978">
        <w:rPr>
          <w:rFonts w:asciiTheme="majorHAnsi" w:hAnsiTheme="majorHAnsi" w:cstheme="majorHAnsi"/>
          <w:lang w:eastAsia="en-US"/>
        </w:rPr>
        <w:t>ý</w:t>
      </w:r>
      <w:r w:rsidRPr="00FF3978">
        <w:rPr>
          <w:rFonts w:asciiTheme="majorHAnsi" w:hAnsiTheme="majorHAnsi" w:cstheme="majorHAnsi"/>
          <w:lang w:eastAsia="en-US"/>
        </w:rPr>
        <w:t xml:space="preserve"> zákon“);</w:t>
      </w:r>
    </w:p>
    <w:p w14:paraId="32217B41" w14:textId="374E6173"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Zákon č. 283/2002 Z. z. o </w:t>
      </w:r>
      <w:r w:rsidR="00A05C3B" w:rsidRPr="00FF3978">
        <w:rPr>
          <w:rFonts w:asciiTheme="majorHAnsi" w:hAnsiTheme="majorHAnsi" w:cstheme="majorHAnsi"/>
          <w:lang w:eastAsia="en-US"/>
        </w:rPr>
        <w:t>cestovných</w:t>
      </w:r>
      <w:r w:rsidRPr="00FF3978">
        <w:rPr>
          <w:rFonts w:asciiTheme="majorHAnsi" w:hAnsiTheme="majorHAnsi" w:cstheme="majorHAnsi"/>
          <w:lang w:eastAsia="en-US"/>
        </w:rPr>
        <w:t xml:space="preserve"> náhradách v znení neskorších predpisov</w:t>
      </w:r>
      <w:r w:rsidR="00846ED1" w:rsidRPr="00846ED1">
        <w:rPr>
          <w:rFonts w:asciiTheme="majorHAnsi" w:hAnsiTheme="majorHAnsi" w:cstheme="majorHAnsi"/>
          <w:lang w:eastAsia="en-US"/>
        </w:rPr>
        <w:t xml:space="preserve"> (ďalej len „zákon o cestných náhradách“)</w:t>
      </w:r>
      <w:r w:rsidRPr="00FF3978">
        <w:rPr>
          <w:rFonts w:asciiTheme="majorHAnsi" w:hAnsiTheme="majorHAnsi" w:cstheme="majorHAnsi"/>
          <w:lang w:eastAsia="en-US"/>
        </w:rPr>
        <w:t>;</w:t>
      </w:r>
    </w:p>
    <w:p w14:paraId="49823D9C" w14:textId="77777777" w:rsidR="00D4565C"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Zákon č. 394/2012 Z. z. o obmedzení platieb v hotovosti (ďalej len ,,zákon o obmedzení platieb v hotovosti“);</w:t>
      </w:r>
    </w:p>
    <w:p w14:paraId="24827113" w14:textId="77777777" w:rsidR="00EE7219" w:rsidRPr="00FF3978" w:rsidRDefault="00D4565C" w:rsidP="00FF3978">
      <w:pPr>
        <w:numPr>
          <w:ilvl w:val="0"/>
          <w:numId w:val="10"/>
        </w:numPr>
        <w:spacing w:before="60" w:after="60"/>
        <w:ind w:left="567" w:hanging="567"/>
        <w:rPr>
          <w:rFonts w:asciiTheme="majorHAnsi" w:hAnsiTheme="majorHAnsi" w:cstheme="majorHAnsi"/>
          <w:lang w:eastAsia="en-US"/>
        </w:rPr>
      </w:pPr>
      <w:r w:rsidRPr="00FF3978">
        <w:rPr>
          <w:rFonts w:asciiTheme="majorHAnsi" w:hAnsiTheme="majorHAnsi" w:cstheme="majorHAnsi"/>
          <w:lang w:eastAsia="en-US"/>
        </w:rPr>
        <w:t xml:space="preserve">Nariadenie vlády SR č. 498/2011 Z. z., </w:t>
      </w:r>
      <w:r w:rsidR="00A05C3B" w:rsidRPr="00FF3978">
        <w:rPr>
          <w:rFonts w:asciiTheme="majorHAnsi" w:hAnsiTheme="majorHAnsi" w:cstheme="majorHAnsi"/>
          <w:lang w:eastAsia="en-US"/>
        </w:rPr>
        <w:t>ktorým</w:t>
      </w:r>
      <w:r w:rsidRPr="00FF3978">
        <w:rPr>
          <w:rFonts w:asciiTheme="majorHAnsi" w:hAnsiTheme="majorHAnsi" w:cstheme="majorHAnsi"/>
          <w:lang w:eastAsia="en-US"/>
        </w:rPr>
        <w:t xml:space="preserve"> sa ustanovujú podrobnosti o zverejňovaní zmlúv v Centrálnom registri zmlúv a náležitosti informácie o uzatvorení zmluvy</w:t>
      </w:r>
      <w:r w:rsidR="00EE7219" w:rsidRPr="00FF3978">
        <w:rPr>
          <w:rFonts w:asciiTheme="majorHAnsi" w:hAnsiTheme="majorHAnsi" w:cstheme="majorHAnsi"/>
          <w:lang w:eastAsia="en-US"/>
        </w:rPr>
        <w:t>;</w:t>
      </w:r>
    </w:p>
    <w:p w14:paraId="3B38B2DB" w14:textId="622DFA9B"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 xml:space="preserve">Zákon č. 568/2009 Z. z. o celoživotnom vzdelávaní a o zmene a </w:t>
      </w:r>
      <w:r w:rsidR="00A05C3B" w:rsidRPr="00FF3978">
        <w:rPr>
          <w:rFonts w:asciiTheme="majorHAnsi" w:hAnsiTheme="majorHAnsi" w:cstheme="majorHAnsi"/>
        </w:rPr>
        <w:t>doplnení</w:t>
      </w:r>
      <w:r w:rsidRPr="00FF3978">
        <w:rPr>
          <w:rFonts w:asciiTheme="majorHAnsi" w:hAnsiTheme="majorHAnsi" w:cstheme="majorHAnsi"/>
        </w:rPr>
        <w:t xml:space="preserve"> </w:t>
      </w:r>
      <w:r w:rsidR="00A05C3B" w:rsidRPr="00FF3978">
        <w:rPr>
          <w:rFonts w:asciiTheme="majorHAnsi" w:hAnsiTheme="majorHAnsi" w:cstheme="majorHAnsi"/>
        </w:rPr>
        <w:t>niektorých</w:t>
      </w:r>
      <w:r w:rsidRPr="00FF3978">
        <w:rPr>
          <w:rFonts w:asciiTheme="majorHAnsi" w:hAnsiTheme="majorHAnsi" w:cstheme="majorHAnsi"/>
        </w:rPr>
        <w:t xml:space="preserve"> </w:t>
      </w:r>
      <w:r w:rsidR="00A05C3B" w:rsidRPr="00FF3978">
        <w:rPr>
          <w:rFonts w:asciiTheme="majorHAnsi" w:hAnsiTheme="majorHAnsi" w:cstheme="majorHAnsi"/>
        </w:rPr>
        <w:t>zákonov</w:t>
      </w:r>
      <w:r w:rsidR="00846ED1" w:rsidRPr="00846ED1">
        <w:rPr>
          <w:rFonts w:asciiTheme="majorHAnsi" w:hAnsiTheme="majorHAnsi" w:cstheme="majorHAnsi"/>
        </w:rPr>
        <w:t xml:space="preserve"> (ďalej len „zákon o celoživotnom vzdelávaní“)</w:t>
      </w:r>
      <w:r w:rsidRPr="00FF3978">
        <w:rPr>
          <w:rFonts w:asciiTheme="majorHAnsi" w:hAnsiTheme="majorHAnsi" w:cstheme="majorHAnsi"/>
        </w:rPr>
        <w:t>;</w:t>
      </w:r>
    </w:p>
    <w:p w14:paraId="093243F1" w14:textId="77777777"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lastRenderedPageBreak/>
        <w:t xml:space="preserve">Nariadenie vlády SR č. 75/2015 </w:t>
      </w:r>
      <w:proofErr w:type="spellStart"/>
      <w:r w:rsidRPr="00FF3978">
        <w:rPr>
          <w:rFonts w:asciiTheme="majorHAnsi" w:hAnsiTheme="majorHAnsi" w:cstheme="majorHAnsi"/>
        </w:rPr>
        <w:t>Z.z</w:t>
      </w:r>
      <w:proofErr w:type="spellEnd"/>
      <w:r w:rsidRPr="00FF3978">
        <w:rPr>
          <w:rFonts w:asciiTheme="majorHAnsi" w:hAnsiTheme="majorHAnsi" w:cstheme="majorHAnsi"/>
        </w:rPr>
        <w:t>., ktorým sa ustanovujú pravidlá  poskytovania podpory v súvislosti s opatreniami programu rozvoja vidieka;</w:t>
      </w:r>
    </w:p>
    <w:p w14:paraId="686539DB" w14:textId="426764B6"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 xml:space="preserve">Zákon č. 91/2016 </w:t>
      </w:r>
      <w:proofErr w:type="spellStart"/>
      <w:r w:rsidRPr="00FF3978">
        <w:rPr>
          <w:rFonts w:asciiTheme="majorHAnsi" w:hAnsiTheme="majorHAnsi" w:cstheme="majorHAnsi"/>
        </w:rPr>
        <w:t>Z.z</w:t>
      </w:r>
      <w:proofErr w:type="spellEnd"/>
      <w:r w:rsidRPr="00FF3978">
        <w:rPr>
          <w:rFonts w:asciiTheme="majorHAnsi" w:hAnsiTheme="majorHAnsi" w:cstheme="majorHAnsi"/>
        </w:rPr>
        <w:t>. o trestnej zodpovednosti právnických osôb a o zmene a doplnení niektorých zákonov</w:t>
      </w:r>
      <w:r w:rsidR="00F87EBE" w:rsidRPr="00F87EBE">
        <w:rPr>
          <w:rFonts w:eastAsiaTheme="minorEastAsia"/>
        </w:rPr>
        <w:t xml:space="preserve"> </w:t>
      </w:r>
      <w:r w:rsidR="00F87EBE" w:rsidRPr="00F87EBE">
        <w:rPr>
          <w:rFonts w:asciiTheme="majorHAnsi" w:hAnsiTheme="majorHAnsi" w:cstheme="majorHAnsi"/>
        </w:rPr>
        <w:t xml:space="preserve">v znení </w:t>
      </w:r>
      <w:r w:rsidR="00846ED1">
        <w:rPr>
          <w:rFonts w:asciiTheme="majorHAnsi" w:hAnsiTheme="majorHAnsi" w:cstheme="majorHAnsi"/>
        </w:rPr>
        <w:t>neskorších predpisov</w:t>
      </w:r>
      <w:r w:rsidR="00F87EBE" w:rsidRPr="00F87EBE">
        <w:rPr>
          <w:rFonts w:asciiTheme="majorHAnsi" w:hAnsiTheme="majorHAnsi" w:cstheme="majorHAnsi"/>
        </w:rPr>
        <w:t xml:space="preserve"> (ďalej aj ako „zákon o trestnej zodpovednosti PO“)</w:t>
      </w:r>
      <w:r w:rsidRPr="00FF3978">
        <w:rPr>
          <w:rFonts w:asciiTheme="majorHAnsi" w:hAnsiTheme="majorHAnsi" w:cstheme="majorHAnsi"/>
        </w:rPr>
        <w:t>;</w:t>
      </w:r>
    </w:p>
    <w:p w14:paraId="0E698770" w14:textId="0A3EBC59"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 xml:space="preserve">Nariadenie vlády SR č. 247/2016 </w:t>
      </w:r>
      <w:proofErr w:type="spellStart"/>
      <w:r w:rsidRPr="00FF3978">
        <w:rPr>
          <w:rFonts w:asciiTheme="majorHAnsi" w:hAnsiTheme="majorHAnsi" w:cstheme="majorHAnsi"/>
        </w:rPr>
        <w:t>Z.z</w:t>
      </w:r>
      <w:proofErr w:type="spellEnd"/>
      <w:r w:rsidRPr="00FF3978">
        <w:rPr>
          <w:rFonts w:asciiTheme="majorHAnsi" w:hAnsiTheme="majorHAnsi" w:cstheme="majorHAnsi"/>
        </w:rPr>
        <w:t>., ktorým sa ustanovuje systém uplatňovania niektorých právomocí Úradu podpredsedu vlády Slovenskej republiky pre investície  a</w:t>
      </w:r>
      <w:r w:rsidR="007B64F1">
        <w:rPr>
          <w:rFonts w:asciiTheme="majorHAnsi" w:hAnsiTheme="majorHAnsi" w:cstheme="majorHAnsi"/>
        </w:rPr>
        <w:t> </w:t>
      </w:r>
      <w:r w:rsidRPr="00FF3978">
        <w:rPr>
          <w:rFonts w:asciiTheme="majorHAnsi" w:hAnsiTheme="majorHAnsi" w:cstheme="majorHAnsi"/>
        </w:rPr>
        <w:t>informatizáciu</w:t>
      </w:r>
      <w:r w:rsidR="007B64F1">
        <w:rPr>
          <w:rFonts w:asciiTheme="majorHAnsi" w:hAnsiTheme="majorHAnsi" w:cstheme="majorHAnsi"/>
        </w:rPr>
        <w:t xml:space="preserve"> (ďalej len „nariadenie vlády SR č. 247/2016 Z. z.“)</w:t>
      </w:r>
      <w:r w:rsidR="00FE3D1B" w:rsidRPr="00FF3978">
        <w:rPr>
          <w:rFonts w:asciiTheme="majorHAnsi" w:hAnsiTheme="majorHAnsi" w:cstheme="majorHAnsi"/>
        </w:rPr>
        <w:t>;</w:t>
      </w:r>
    </w:p>
    <w:p w14:paraId="017D975A" w14:textId="31806F38" w:rsidR="00EE7219" w:rsidRPr="00FF3978" w:rsidRDefault="00EE7219"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 xml:space="preserve">Zákon č. 315/2016 </w:t>
      </w:r>
      <w:proofErr w:type="spellStart"/>
      <w:r w:rsidRPr="00FF3978">
        <w:rPr>
          <w:rFonts w:asciiTheme="majorHAnsi" w:hAnsiTheme="majorHAnsi" w:cstheme="majorHAnsi"/>
        </w:rPr>
        <w:t>Z.z</w:t>
      </w:r>
      <w:proofErr w:type="spellEnd"/>
      <w:r w:rsidRPr="00FF3978">
        <w:rPr>
          <w:rFonts w:asciiTheme="majorHAnsi" w:hAnsiTheme="majorHAnsi" w:cstheme="majorHAnsi"/>
        </w:rPr>
        <w:t>. o registri partnerov verejného sektora a o zmene a doplnení niektorých zákonov</w:t>
      </w:r>
      <w:r w:rsidR="00F87EBE">
        <w:rPr>
          <w:rFonts w:asciiTheme="majorHAnsi" w:hAnsiTheme="majorHAnsi" w:cstheme="majorHAnsi"/>
        </w:rPr>
        <w:t xml:space="preserve"> v znení neskorších predpisov (ďale</w:t>
      </w:r>
      <w:r w:rsidR="00846ED1">
        <w:rPr>
          <w:rFonts w:asciiTheme="majorHAnsi" w:hAnsiTheme="majorHAnsi" w:cstheme="majorHAnsi"/>
        </w:rPr>
        <w:t>j</w:t>
      </w:r>
      <w:r w:rsidR="00F87EBE">
        <w:rPr>
          <w:rFonts w:asciiTheme="majorHAnsi" w:hAnsiTheme="majorHAnsi" w:cstheme="majorHAnsi"/>
        </w:rPr>
        <w:t xml:space="preserve"> aj ako „zákon o RPVS“)</w:t>
      </w:r>
      <w:r w:rsidR="00FE3D1B" w:rsidRPr="00FF3978">
        <w:rPr>
          <w:rFonts w:asciiTheme="majorHAnsi" w:hAnsiTheme="majorHAnsi" w:cstheme="majorHAnsi"/>
        </w:rPr>
        <w:t>;</w:t>
      </w:r>
    </w:p>
    <w:p w14:paraId="4C178EDB" w14:textId="740033B8" w:rsidR="00FE3D1B" w:rsidRDefault="00AA3F37" w:rsidP="00FF3978">
      <w:pPr>
        <w:numPr>
          <w:ilvl w:val="0"/>
          <w:numId w:val="10"/>
        </w:numPr>
        <w:spacing w:before="60" w:after="60"/>
        <w:ind w:left="567" w:hanging="567"/>
        <w:rPr>
          <w:rFonts w:asciiTheme="majorHAnsi" w:hAnsiTheme="majorHAnsi" w:cstheme="majorHAnsi"/>
        </w:rPr>
      </w:pPr>
      <w:r w:rsidRPr="00FF3978">
        <w:rPr>
          <w:rFonts w:asciiTheme="majorHAnsi" w:hAnsiTheme="majorHAnsi" w:cstheme="majorHAnsi"/>
        </w:rPr>
        <w:t xml:space="preserve">Zákon č. 177/2018 </w:t>
      </w:r>
      <w:proofErr w:type="spellStart"/>
      <w:r w:rsidRPr="00FF3978">
        <w:rPr>
          <w:rFonts w:asciiTheme="majorHAnsi" w:hAnsiTheme="majorHAnsi" w:cstheme="majorHAnsi"/>
        </w:rPr>
        <w:t>Z.z</w:t>
      </w:r>
      <w:proofErr w:type="spellEnd"/>
      <w:r w:rsidRPr="00FF3978">
        <w:rPr>
          <w:rFonts w:asciiTheme="majorHAnsi" w:hAnsiTheme="majorHAnsi" w:cstheme="majorHAnsi"/>
        </w:rPr>
        <w:t>. o niektorých opatreniach na znižovanie administratívnej záťaže využívaním informačných systémov verejnej správy a o zmene a doplnení niektorých zákonov (zákon proti byrokracii)</w:t>
      </w:r>
      <w:r w:rsidR="00FE3D1B" w:rsidRPr="00FE3D1B">
        <w:rPr>
          <w:rFonts w:asciiTheme="majorHAnsi" w:hAnsiTheme="majorHAnsi" w:cstheme="majorHAnsi"/>
        </w:rPr>
        <w:t xml:space="preserve"> v znení neskorších predpisov (ďalej len „zákon proti byrokracii“)</w:t>
      </w:r>
      <w:r w:rsidR="00FE3D1B" w:rsidRPr="00FF3978">
        <w:rPr>
          <w:rFonts w:asciiTheme="majorHAnsi" w:hAnsiTheme="majorHAnsi" w:cstheme="majorHAnsi"/>
        </w:rPr>
        <w:t>;</w:t>
      </w:r>
    </w:p>
    <w:p w14:paraId="1578F626" w14:textId="759FAE04" w:rsidR="00FE3D1B" w:rsidRDefault="00FE3D1B" w:rsidP="00FF3978">
      <w:pPr>
        <w:numPr>
          <w:ilvl w:val="0"/>
          <w:numId w:val="10"/>
        </w:numPr>
        <w:spacing w:before="60" w:after="60"/>
        <w:ind w:left="567" w:hanging="567"/>
        <w:rPr>
          <w:rFonts w:asciiTheme="majorHAnsi" w:hAnsiTheme="majorHAnsi" w:cstheme="majorHAnsi"/>
        </w:rPr>
      </w:pPr>
      <w:r w:rsidRPr="00FE3D1B">
        <w:rPr>
          <w:rFonts w:asciiTheme="majorHAnsi" w:hAnsiTheme="majorHAnsi" w:cstheme="majorHAnsi"/>
        </w:rPr>
        <w:t>Zákon č. 382/2004 Z. z. o znalcoch, tlmočníkoch a prekladateľoch a o zmene a doplnení niektorých zákonov v znení neskorších predpisov (ďalej len „zákon o znalcoch“)</w:t>
      </w:r>
      <w:r w:rsidRPr="00FF3978">
        <w:rPr>
          <w:rFonts w:asciiTheme="majorHAnsi" w:hAnsiTheme="majorHAnsi" w:cstheme="majorHAnsi"/>
        </w:rPr>
        <w:t>;</w:t>
      </w:r>
    </w:p>
    <w:p w14:paraId="4A240BFF" w14:textId="08A3954D" w:rsidR="00AA3F37" w:rsidRPr="00FF3978" w:rsidRDefault="00FE3D1B" w:rsidP="00FF3978">
      <w:pPr>
        <w:numPr>
          <w:ilvl w:val="0"/>
          <w:numId w:val="10"/>
        </w:numPr>
        <w:spacing w:before="60" w:after="60"/>
        <w:ind w:left="567" w:hanging="567"/>
        <w:rPr>
          <w:rFonts w:asciiTheme="majorHAnsi" w:hAnsiTheme="majorHAnsi" w:cstheme="majorHAnsi"/>
        </w:rPr>
      </w:pPr>
      <w:r w:rsidRPr="00FE3D1B">
        <w:rPr>
          <w:rFonts w:asciiTheme="majorHAnsi" w:hAnsiTheme="majorHAnsi" w:cstheme="majorHAnsi"/>
        </w:rPr>
        <w:t>Zákon č. 254/1998 Z. z. o verejných prácach v znení neskorších predpisov (ďalej len „zákon o verejných prácach“)</w:t>
      </w:r>
      <w:r w:rsidRPr="00FF3978">
        <w:rPr>
          <w:rFonts w:asciiTheme="majorHAnsi" w:hAnsiTheme="majorHAnsi" w:cstheme="majorHAnsi"/>
        </w:rPr>
        <w:t>;</w:t>
      </w:r>
    </w:p>
    <w:p w14:paraId="63ED073C" w14:textId="77777777" w:rsidR="003C1D0E" w:rsidRPr="00FF3978" w:rsidRDefault="003C1D0E" w:rsidP="003C1D0E">
      <w:pPr>
        <w:rPr>
          <w:rFonts w:asciiTheme="majorHAnsi" w:hAnsiTheme="majorHAnsi" w:cstheme="majorHAnsi"/>
        </w:rPr>
      </w:pPr>
    </w:p>
    <w:p w14:paraId="173B66AF" w14:textId="77777777" w:rsidR="002C0CF8" w:rsidRPr="00195E3B" w:rsidRDefault="002C0CF8">
      <w:pPr>
        <w:spacing w:before="0"/>
        <w:jc w:val="left"/>
        <w:rPr>
          <w:rFonts w:asciiTheme="majorHAnsi" w:hAnsiTheme="majorHAnsi" w:cstheme="majorHAnsi"/>
        </w:rPr>
      </w:pPr>
      <w:r w:rsidRPr="00195E3B">
        <w:rPr>
          <w:rFonts w:asciiTheme="majorHAnsi" w:hAnsiTheme="majorHAnsi" w:cstheme="majorHAnsi"/>
        </w:rPr>
        <w:br w:type="page"/>
      </w:r>
    </w:p>
    <w:p w14:paraId="74BEABF2" w14:textId="2A667F41" w:rsidR="00BC2414" w:rsidRPr="00FF3978" w:rsidRDefault="00A805D6" w:rsidP="003C1D0E">
      <w:pPr>
        <w:pStyle w:val="Nadpis1"/>
        <w:numPr>
          <w:ilvl w:val="0"/>
          <w:numId w:val="107"/>
        </w:numPr>
        <w:shd w:val="clear" w:color="auto" w:fill="BFBFBF" w:themeFill="background1" w:themeFillShade="BF"/>
        <w:spacing w:before="0" w:after="0"/>
        <w:ind w:left="567" w:hanging="567"/>
        <w:jc w:val="left"/>
        <w:rPr>
          <w:rFonts w:asciiTheme="majorHAnsi" w:hAnsiTheme="majorHAnsi" w:cstheme="majorHAnsi"/>
          <w:iCs/>
        </w:rPr>
      </w:pPr>
      <w:bookmarkStart w:id="52" w:name="_Toc389828769"/>
      <w:bookmarkStart w:id="53" w:name="_Toc88724932"/>
      <w:r w:rsidRPr="00FF3978">
        <w:rPr>
          <w:rFonts w:asciiTheme="majorHAnsi" w:hAnsiTheme="majorHAnsi" w:cstheme="majorHAnsi"/>
          <w:bCs w:val="0"/>
          <w:iCs/>
        </w:rPr>
        <w:lastRenderedPageBreak/>
        <w:t>OPATRENIA</w:t>
      </w:r>
      <w:bookmarkEnd w:id="2"/>
      <w:bookmarkEnd w:id="51"/>
      <w:bookmarkEnd w:id="52"/>
      <w:r w:rsidR="00004693" w:rsidRPr="00FF3978">
        <w:rPr>
          <w:rFonts w:asciiTheme="majorHAnsi" w:hAnsiTheme="majorHAnsi" w:cstheme="majorHAnsi"/>
          <w:bCs w:val="0"/>
          <w:iCs/>
        </w:rPr>
        <w:t xml:space="preserve"> FINANCOVANÉ Z</w:t>
      </w:r>
      <w:r w:rsidR="00DC3038" w:rsidRPr="00FF3978">
        <w:rPr>
          <w:rFonts w:asciiTheme="majorHAnsi" w:hAnsiTheme="majorHAnsi" w:cstheme="majorHAnsi"/>
          <w:bCs w:val="0"/>
          <w:iCs/>
        </w:rPr>
        <w:t xml:space="preserve"> EPFRV V RÁMCI </w:t>
      </w:r>
      <w:r w:rsidR="00BD2F4A" w:rsidRPr="00FF3978">
        <w:rPr>
          <w:rFonts w:asciiTheme="majorHAnsi" w:hAnsiTheme="majorHAnsi" w:cstheme="majorHAnsi"/>
          <w:bCs w:val="0"/>
          <w:iCs/>
        </w:rPr>
        <w:t xml:space="preserve"> </w:t>
      </w:r>
      <w:r w:rsidR="00004693" w:rsidRPr="00FF3978">
        <w:rPr>
          <w:rFonts w:asciiTheme="majorHAnsi" w:hAnsiTheme="majorHAnsi" w:cstheme="majorHAnsi"/>
          <w:bCs w:val="0"/>
          <w:iCs/>
        </w:rPr>
        <w:t>PRV</w:t>
      </w:r>
      <w:bookmarkEnd w:id="53"/>
      <w:r w:rsidR="00004693" w:rsidRPr="00FF3978">
        <w:rPr>
          <w:rFonts w:asciiTheme="majorHAnsi" w:hAnsiTheme="majorHAnsi" w:cstheme="majorHAnsi"/>
          <w:bCs w:val="0"/>
          <w:iCs/>
        </w:rPr>
        <w:t xml:space="preserve"> </w:t>
      </w:r>
    </w:p>
    <w:p w14:paraId="504CD8D9" w14:textId="77777777" w:rsidR="00DC3038" w:rsidRPr="00FF3978" w:rsidRDefault="007C108F" w:rsidP="00FF3978">
      <w:pPr>
        <w:pStyle w:val="Nzov"/>
        <w:spacing w:before="240"/>
        <w:jc w:val="both"/>
        <w:rPr>
          <w:rFonts w:asciiTheme="majorHAnsi" w:hAnsiTheme="majorHAnsi" w:cstheme="majorHAnsi"/>
        </w:rPr>
      </w:pPr>
      <w:r w:rsidRPr="00FF3978">
        <w:rPr>
          <w:rFonts w:asciiTheme="majorHAnsi" w:hAnsiTheme="majorHAnsi" w:cstheme="majorHAnsi"/>
        </w:rPr>
        <w:t xml:space="preserve">Zoznam projektovo orientovaných opatrení/podopatrení, ktoré budú </w:t>
      </w:r>
      <w:r w:rsidR="00E74D97" w:rsidRPr="00FF3978">
        <w:rPr>
          <w:rFonts w:asciiTheme="majorHAnsi" w:hAnsiTheme="majorHAnsi" w:cstheme="majorHAnsi"/>
        </w:rPr>
        <w:t xml:space="preserve">spolufinancované </w:t>
      </w:r>
      <w:r w:rsidRPr="00FF3978">
        <w:rPr>
          <w:rFonts w:asciiTheme="majorHAnsi" w:hAnsiTheme="majorHAnsi" w:cstheme="majorHAnsi"/>
        </w:rPr>
        <w:t>z EPFRV v rámci PRV:</w:t>
      </w:r>
    </w:p>
    <w:p w14:paraId="2F27D699" w14:textId="77777777" w:rsidR="00DC3038" w:rsidRPr="00FF3978" w:rsidRDefault="00DC3038" w:rsidP="007C108F">
      <w:pPr>
        <w:pStyle w:val="Nzov"/>
        <w:jc w:val="both"/>
        <w:rPr>
          <w:rFonts w:asciiTheme="majorHAnsi" w:hAnsiTheme="majorHAnsi" w:cstheme="majorHAnsi"/>
        </w:rPr>
      </w:pPr>
    </w:p>
    <w:p w14:paraId="2660764A" w14:textId="77777777" w:rsidR="007C108F"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 xml:space="preserve">Opatrenie </w:t>
      </w:r>
      <w:r w:rsidR="007C108F" w:rsidRPr="00FF3978">
        <w:rPr>
          <w:rFonts w:asciiTheme="majorHAnsi" w:hAnsiTheme="majorHAnsi" w:cstheme="majorHAnsi"/>
        </w:rPr>
        <w:t xml:space="preserve">1 </w:t>
      </w:r>
      <w:r w:rsidRPr="00FF3978">
        <w:rPr>
          <w:rFonts w:asciiTheme="majorHAnsi" w:hAnsiTheme="majorHAnsi" w:cstheme="majorHAnsi"/>
        </w:rPr>
        <w:tab/>
      </w:r>
      <w:r w:rsidR="007C108F" w:rsidRPr="00FF3978">
        <w:rPr>
          <w:rFonts w:asciiTheme="majorHAnsi" w:hAnsiTheme="majorHAnsi" w:cstheme="majorHAnsi"/>
        </w:rPr>
        <w:t>Prenos znalostí a informačné akcie</w:t>
      </w:r>
    </w:p>
    <w:p w14:paraId="5DA6AC07" w14:textId="77777777" w:rsidR="00586489" w:rsidRPr="00FF3978" w:rsidRDefault="00586489" w:rsidP="00586489">
      <w:pPr>
        <w:pStyle w:val="Nzov"/>
        <w:ind w:left="567"/>
        <w:jc w:val="both"/>
        <w:rPr>
          <w:rFonts w:asciiTheme="majorHAnsi" w:hAnsiTheme="majorHAnsi" w:cstheme="majorHAnsi"/>
        </w:rPr>
      </w:pPr>
    </w:p>
    <w:p w14:paraId="5E227CC1" w14:textId="641C39F4" w:rsidR="00524C58" w:rsidRPr="00FF3978" w:rsidRDefault="00524C58"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 xml:space="preserve">: </w:t>
      </w:r>
      <w:r w:rsidR="007C0AA3" w:rsidRPr="00FF3978">
        <w:rPr>
          <w:rFonts w:asciiTheme="majorHAnsi" w:hAnsiTheme="majorHAnsi" w:cstheme="majorHAnsi"/>
          <w:b w:val="0"/>
        </w:rPr>
        <w:t>1.1</w:t>
      </w:r>
    </w:p>
    <w:p w14:paraId="6C18EDC0" w14:textId="29E82AF2" w:rsidR="007C0AA3" w:rsidRPr="00FF3978" w:rsidRDefault="007C0AA3">
      <w:pPr>
        <w:pStyle w:val="Nzov"/>
        <w:jc w:val="both"/>
        <w:rPr>
          <w:rFonts w:asciiTheme="majorHAnsi" w:hAnsiTheme="majorHAnsi" w:cstheme="majorHAnsi"/>
          <w:b w:val="0"/>
        </w:rPr>
      </w:pPr>
      <w:r w:rsidRPr="00FF3978">
        <w:rPr>
          <w:rFonts w:asciiTheme="majorHAnsi" w:hAnsiTheme="majorHAnsi" w:cstheme="majorHAnsi"/>
          <w:b w:val="0"/>
        </w:rPr>
        <w:t>Podpora na akcie odborného vzdelávania a získavania zručnost</w:t>
      </w:r>
      <w:r w:rsidR="00144E69" w:rsidRPr="00FF3978">
        <w:rPr>
          <w:rFonts w:asciiTheme="majorHAnsi" w:hAnsiTheme="majorHAnsi" w:cstheme="majorHAnsi"/>
          <w:b w:val="0"/>
        </w:rPr>
        <w:t>í</w:t>
      </w:r>
    </w:p>
    <w:p w14:paraId="1365BF56" w14:textId="77777777" w:rsidR="00524C58" w:rsidRPr="00FF3978" w:rsidRDefault="00524C58">
      <w:pPr>
        <w:pStyle w:val="Nzov"/>
        <w:ind w:left="3686" w:hanging="3119"/>
        <w:jc w:val="both"/>
        <w:rPr>
          <w:rFonts w:asciiTheme="majorHAnsi" w:hAnsiTheme="majorHAnsi" w:cstheme="majorHAnsi"/>
          <w:b w:val="0"/>
        </w:rPr>
      </w:pPr>
    </w:p>
    <w:p w14:paraId="4169FEF7" w14:textId="4AC44F91" w:rsidR="00524C58" w:rsidRPr="00FF3978" w:rsidRDefault="007C0AA3"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w:t>
      </w:r>
      <w:r w:rsidR="00524C58" w:rsidRPr="00FF3978">
        <w:rPr>
          <w:rFonts w:asciiTheme="majorHAnsi" w:hAnsiTheme="majorHAnsi" w:cstheme="majorHAnsi"/>
          <w:b w:val="0"/>
        </w:rPr>
        <w:t>dopatrenie</w:t>
      </w:r>
      <w:proofErr w:type="spellEnd"/>
      <w:r w:rsidR="00524C58" w:rsidRPr="00FF3978">
        <w:rPr>
          <w:rFonts w:asciiTheme="majorHAnsi" w:hAnsiTheme="majorHAnsi" w:cstheme="majorHAnsi"/>
          <w:b w:val="0"/>
        </w:rPr>
        <w:t xml:space="preserve">: </w:t>
      </w:r>
      <w:r w:rsidRPr="00FF3978">
        <w:rPr>
          <w:rFonts w:asciiTheme="majorHAnsi" w:hAnsiTheme="majorHAnsi" w:cstheme="majorHAnsi"/>
          <w:b w:val="0"/>
        </w:rPr>
        <w:t>1.2</w:t>
      </w:r>
    </w:p>
    <w:p w14:paraId="1A671077" w14:textId="77777777" w:rsidR="007C0AA3" w:rsidRPr="00FF3978" w:rsidRDefault="007C0AA3">
      <w:pPr>
        <w:pStyle w:val="Nzov"/>
        <w:jc w:val="both"/>
        <w:rPr>
          <w:rFonts w:asciiTheme="majorHAnsi" w:hAnsiTheme="majorHAnsi" w:cstheme="majorHAnsi"/>
          <w:b w:val="0"/>
        </w:rPr>
      </w:pPr>
      <w:r w:rsidRPr="00FF3978">
        <w:rPr>
          <w:rFonts w:asciiTheme="majorHAnsi" w:hAnsiTheme="majorHAnsi" w:cstheme="majorHAnsi"/>
          <w:b w:val="0"/>
        </w:rPr>
        <w:t xml:space="preserve">Podpora na demonštračné </w:t>
      </w:r>
      <w:r w:rsidR="00144E69" w:rsidRPr="00FF3978">
        <w:rPr>
          <w:rFonts w:asciiTheme="majorHAnsi" w:hAnsiTheme="majorHAnsi" w:cstheme="majorHAnsi"/>
          <w:b w:val="0"/>
        </w:rPr>
        <w:t xml:space="preserve">činnosti </w:t>
      </w:r>
      <w:r w:rsidRPr="00FF3978">
        <w:rPr>
          <w:rFonts w:asciiTheme="majorHAnsi" w:hAnsiTheme="majorHAnsi" w:cstheme="majorHAnsi"/>
          <w:b w:val="0"/>
        </w:rPr>
        <w:t>a informačné akcie</w:t>
      </w:r>
    </w:p>
    <w:p w14:paraId="41DCCA63" w14:textId="77777777" w:rsidR="00580105" w:rsidRPr="00FF3978" w:rsidRDefault="00580105" w:rsidP="007C0AA3">
      <w:pPr>
        <w:pStyle w:val="Nzov"/>
        <w:ind w:left="3686" w:hanging="3119"/>
        <w:jc w:val="both"/>
        <w:rPr>
          <w:rFonts w:asciiTheme="majorHAnsi" w:hAnsiTheme="majorHAnsi" w:cstheme="majorHAnsi"/>
          <w:b w:val="0"/>
          <w:highlight w:val="yellow"/>
        </w:rPr>
      </w:pPr>
    </w:p>
    <w:p w14:paraId="4E4D19E5" w14:textId="77777777" w:rsidR="007C108F"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 xml:space="preserve">Opatrenie </w:t>
      </w:r>
      <w:r w:rsidR="007C108F" w:rsidRPr="00FF3978">
        <w:rPr>
          <w:rFonts w:asciiTheme="majorHAnsi" w:hAnsiTheme="majorHAnsi" w:cstheme="majorHAnsi"/>
        </w:rPr>
        <w:t xml:space="preserve">2 </w:t>
      </w:r>
      <w:r w:rsidRPr="00FF3978">
        <w:rPr>
          <w:rFonts w:asciiTheme="majorHAnsi" w:hAnsiTheme="majorHAnsi" w:cstheme="majorHAnsi"/>
        </w:rPr>
        <w:tab/>
      </w:r>
      <w:r w:rsidR="007C108F" w:rsidRPr="00FF3978">
        <w:rPr>
          <w:rFonts w:asciiTheme="majorHAnsi" w:hAnsiTheme="majorHAnsi" w:cstheme="majorHAnsi"/>
        </w:rPr>
        <w:t>Poradenské služby, služby pomoci pri riadení poľnohospodárskych podnikov   a výpomoci pre poľnohospodárske podniky</w:t>
      </w:r>
    </w:p>
    <w:p w14:paraId="7EE74F89" w14:textId="77777777" w:rsidR="00580105" w:rsidRPr="00FF3978" w:rsidRDefault="00580105" w:rsidP="00586489">
      <w:pPr>
        <w:pStyle w:val="Nzov"/>
        <w:jc w:val="both"/>
        <w:rPr>
          <w:rFonts w:asciiTheme="majorHAnsi" w:hAnsiTheme="majorHAnsi" w:cstheme="majorHAnsi"/>
        </w:rPr>
      </w:pPr>
    </w:p>
    <w:p w14:paraId="0AE349D0" w14:textId="682D5CB8" w:rsidR="00524C58" w:rsidRPr="00FF3978" w:rsidRDefault="00524C58" w:rsidP="00FF3978">
      <w:pPr>
        <w:pStyle w:val="Nzov"/>
        <w:spacing w:after="60"/>
        <w:jc w:val="both"/>
        <w:rPr>
          <w:rFonts w:asciiTheme="majorHAnsi" w:hAnsiTheme="majorHAnsi" w:cstheme="majorHAnsi"/>
          <w:b w:val="0"/>
        </w:rPr>
      </w:pPr>
      <w:r w:rsidRPr="00FF3978">
        <w:rPr>
          <w:rFonts w:asciiTheme="majorHAnsi" w:hAnsiTheme="majorHAnsi" w:cstheme="majorHAnsi"/>
          <w:b w:val="0"/>
        </w:rPr>
        <w:t xml:space="preserve"> </w:t>
      </w:r>
      <w:proofErr w:type="spellStart"/>
      <w:r w:rsidR="00586489" w:rsidRPr="00FF3978">
        <w:rPr>
          <w:rFonts w:asciiTheme="majorHAnsi" w:hAnsiTheme="majorHAnsi" w:cstheme="majorHAnsi"/>
          <w:b w:val="0"/>
        </w:rPr>
        <w:t>Pod</w:t>
      </w:r>
      <w:r w:rsidRPr="00FF3978">
        <w:rPr>
          <w:rFonts w:asciiTheme="majorHAnsi" w:hAnsiTheme="majorHAnsi" w:cstheme="majorHAnsi"/>
          <w:b w:val="0"/>
        </w:rPr>
        <w:t>opatrenie</w:t>
      </w:r>
      <w:proofErr w:type="spellEnd"/>
      <w:r w:rsidRPr="00FF3978">
        <w:rPr>
          <w:rFonts w:asciiTheme="majorHAnsi" w:hAnsiTheme="majorHAnsi" w:cstheme="majorHAnsi"/>
          <w:b w:val="0"/>
        </w:rPr>
        <w:t xml:space="preserve">: </w:t>
      </w:r>
      <w:r w:rsidR="00586489" w:rsidRPr="00FF3978">
        <w:rPr>
          <w:rFonts w:asciiTheme="majorHAnsi" w:hAnsiTheme="majorHAnsi" w:cstheme="majorHAnsi"/>
          <w:b w:val="0"/>
        </w:rPr>
        <w:t xml:space="preserve">2.1 </w:t>
      </w:r>
    </w:p>
    <w:p w14:paraId="4C935A99" w14:textId="77777777" w:rsidR="00586489" w:rsidRPr="00FF3978" w:rsidRDefault="00580105" w:rsidP="00580105">
      <w:pPr>
        <w:pStyle w:val="Nzov"/>
        <w:jc w:val="both"/>
        <w:rPr>
          <w:rFonts w:asciiTheme="majorHAnsi" w:hAnsiTheme="majorHAnsi" w:cstheme="majorHAnsi"/>
          <w:b w:val="0"/>
        </w:rPr>
      </w:pPr>
      <w:r w:rsidRPr="00FF3978">
        <w:rPr>
          <w:rFonts w:asciiTheme="majorHAnsi" w:hAnsiTheme="majorHAnsi" w:cstheme="majorHAnsi"/>
          <w:b w:val="0"/>
        </w:rPr>
        <w:t xml:space="preserve"> </w:t>
      </w:r>
      <w:r w:rsidR="00586489" w:rsidRPr="00FF3978">
        <w:rPr>
          <w:rFonts w:asciiTheme="majorHAnsi" w:hAnsiTheme="majorHAnsi" w:cstheme="majorHAnsi"/>
          <w:b w:val="0"/>
        </w:rPr>
        <w:t>Podpora na pomoc pri využívaní poradenských služieb</w:t>
      </w:r>
    </w:p>
    <w:p w14:paraId="4C077599" w14:textId="77777777" w:rsidR="00524C58" w:rsidRPr="00FF3978" w:rsidRDefault="00524C58" w:rsidP="00524C58">
      <w:pPr>
        <w:pStyle w:val="Nzov"/>
        <w:ind w:firstLine="567"/>
        <w:jc w:val="both"/>
        <w:rPr>
          <w:rFonts w:asciiTheme="majorHAnsi" w:hAnsiTheme="majorHAnsi" w:cstheme="majorHAnsi"/>
          <w:b w:val="0"/>
        </w:rPr>
      </w:pPr>
    </w:p>
    <w:p w14:paraId="55375C80" w14:textId="77777777" w:rsidR="00524C58" w:rsidRPr="00FF3978" w:rsidRDefault="00580105" w:rsidP="00FF3978">
      <w:pPr>
        <w:pStyle w:val="Nzov"/>
        <w:spacing w:after="60"/>
        <w:jc w:val="both"/>
        <w:rPr>
          <w:rFonts w:asciiTheme="majorHAnsi" w:hAnsiTheme="majorHAnsi" w:cstheme="majorHAnsi"/>
          <w:b w:val="0"/>
        </w:rPr>
      </w:pPr>
      <w:r w:rsidRPr="00FF3978">
        <w:rPr>
          <w:rFonts w:asciiTheme="majorHAnsi" w:hAnsiTheme="majorHAnsi" w:cstheme="majorHAnsi"/>
          <w:b w:val="0"/>
        </w:rPr>
        <w:t xml:space="preserve"> </w:t>
      </w:r>
      <w:proofErr w:type="spellStart"/>
      <w:r w:rsidR="00586489" w:rsidRPr="00FF3978">
        <w:rPr>
          <w:rFonts w:asciiTheme="majorHAnsi" w:hAnsiTheme="majorHAnsi" w:cstheme="majorHAnsi"/>
          <w:b w:val="0"/>
        </w:rPr>
        <w:t>Po</w:t>
      </w:r>
      <w:r w:rsidR="00524C58" w:rsidRPr="00FF3978">
        <w:rPr>
          <w:rFonts w:asciiTheme="majorHAnsi" w:hAnsiTheme="majorHAnsi" w:cstheme="majorHAnsi"/>
          <w:b w:val="0"/>
        </w:rPr>
        <w:t>dopatrenie</w:t>
      </w:r>
      <w:proofErr w:type="spellEnd"/>
      <w:r w:rsidR="00524C58" w:rsidRPr="00FF3978">
        <w:rPr>
          <w:rFonts w:asciiTheme="majorHAnsi" w:hAnsiTheme="majorHAnsi" w:cstheme="majorHAnsi"/>
          <w:b w:val="0"/>
        </w:rPr>
        <w:t>:</w:t>
      </w:r>
      <w:r w:rsidR="00586489" w:rsidRPr="00FF3978">
        <w:rPr>
          <w:rFonts w:asciiTheme="majorHAnsi" w:hAnsiTheme="majorHAnsi" w:cstheme="majorHAnsi"/>
          <w:b w:val="0"/>
        </w:rPr>
        <w:t xml:space="preserve"> 2.3 </w:t>
      </w:r>
    </w:p>
    <w:p w14:paraId="47E4863F" w14:textId="77777777" w:rsidR="00586489" w:rsidRPr="00FF3978" w:rsidRDefault="00580105" w:rsidP="00580105">
      <w:pPr>
        <w:pStyle w:val="Nzov"/>
        <w:jc w:val="both"/>
        <w:rPr>
          <w:rFonts w:asciiTheme="majorHAnsi" w:hAnsiTheme="majorHAnsi" w:cstheme="majorHAnsi"/>
          <w:b w:val="0"/>
          <w:highlight w:val="yellow"/>
        </w:rPr>
      </w:pPr>
      <w:r w:rsidRPr="00FF3978">
        <w:rPr>
          <w:rFonts w:asciiTheme="majorHAnsi" w:hAnsiTheme="majorHAnsi" w:cstheme="majorHAnsi"/>
          <w:b w:val="0"/>
        </w:rPr>
        <w:t xml:space="preserve"> </w:t>
      </w:r>
      <w:r w:rsidR="00586489" w:rsidRPr="00FF3978">
        <w:rPr>
          <w:rFonts w:asciiTheme="majorHAnsi" w:hAnsiTheme="majorHAnsi" w:cstheme="majorHAnsi"/>
          <w:b w:val="0"/>
        </w:rPr>
        <w:t>Podpora na odbornú prípravu poradcov</w:t>
      </w:r>
    </w:p>
    <w:p w14:paraId="24FF005F" w14:textId="77777777" w:rsidR="007C0AA3" w:rsidRPr="00FF3978" w:rsidRDefault="007C0AA3" w:rsidP="007C0AA3">
      <w:pPr>
        <w:pStyle w:val="Nzov"/>
        <w:ind w:left="567"/>
        <w:jc w:val="both"/>
        <w:rPr>
          <w:rFonts w:asciiTheme="majorHAnsi" w:hAnsiTheme="majorHAnsi" w:cstheme="majorHAnsi"/>
          <w:highlight w:val="yellow"/>
        </w:rPr>
      </w:pPr>
    </w:p>
    <w:p w14:paraId="447B59C3" w14:textId="77777777" w:rsidR="007C108F"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 xml:space="preserve">Opatrenie </w:t>
      </w:r>
      <w:r w:rsidR="007C108F" w:rsidRPr="00FF3978">
        <w:rPr>
          <w:rFonts w:asciiTheme="majorHAnsi" w:hAnsiTheme="majorHAnsi" w:cstheme="majorHAnsi"/>
        </w:rPr>
        <w:t xml:space="preserve">4 </w:t>
      </w:r>
      <w:r w:rsidRPr="00FF3978">
        <w:rPr>
          <w:rFonts w:asciiTheme="majorHAnsi" w:hAnsiTheme="majorHAnsi" w:cstheme="majorHAnsi"/>
        </w:rPr>
        <w:tab/>
      </w:r>
      <w:r w:rsidR="007C108F" w:rsidRPr="00FF3978">
        <w:rPr>
          <w:rFonts w:asciiTheme="majorHAnsi" w:hAnsiTheme="majorHAnsi" w:cstheme="majorHAnsi"/>
        </w:rPr>
        <w:t>Investície do hmotného majetku</w:t>
      </w:r>
    </w:p>
    <w:p w14:paraId="4B2F5BEA" w14:textId="77777777" w:rsidR="00580105" w:rsidRPr="00FF3978" w:rsidRDefault="00580105" w:rsidP="00586489">
      <w:pPr>
        <w:pStyle w:val="Nzov"/>
        <w:jc w:val="both"/>
        <w:rPr>
          <w:rFonts w:asciiTheme="majorHAnsi" w:hAnsiTheme="majorHAnsi" w:cstheme="majorHAnsi"/>
          <w:highlight w:val="yellow"/>
        </w:rPr>
      </w:pPr>
    </w:p>
    <w:p w14:paraId="72E6042F" w14:textId="2F4AE007" w:rsidR="00524C58" w:rsidRPr="00FF3978" w:rsidRDefault="00586489"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w:t>
      </w:r>
      <w:r w:rsidR="00524C58" w:rsidRPr="00FF3978">
        <w:rPr>
          <w:rFonts w:asciiTheme="majorHAnsi" w:hAnsiTheme="majorHAnsi" w:cstheme="majorHAnsi"/>
          <w:b w:val="0"/>
        </w:rPr>
        <w:t>dopatrenie</w:t>
      </w:r>
      <w:proofErr w:type="spellEnd"/>
      <w:r w:rsidR="00524C58" w:rsidRPr="00FF3978">
        <w:rPr>
          <w:rFonts w:asciiTheme="majorHAnsi" w:hAnsiTheme="majorHAnsi" w:cstheme="majorHAnsi"/>
          <w:b w:val="0"/>
        </w:rPr>
        <w:t xml:space="preserve">: </w:t>
      </w:r>
      <w:r w:rsidRPr="00FF3978">
        <w:rPr>
          <w:rFonts w:asciiTheme="majorHAnsi" w:hAnsiTheme="majorHAnsi" w:cstheme="majorHAnsi"/>
          <w:b w:val="0"/>
        </w:rPr>
        <w:t>4.1</w:t>
      </w:r>
      <w:r w:rsidR="00524C58" w:rsidRPr="00FF3978">
        <w:rPr>
          <w:rFonts w:asciiTheme="majorHAnsi" w:hAnsiTheme="majorHAnsi" w:cstheme="majorHAnsi"/>
          <w:b w:val="0"/>
        </w:rPr>
        <w:t xml:space="preserve"> </w:t>
      </w:r>
    </w:p>
    <w:p w14:paraId="7D3B79A7" w14:textId="77777777" w:rsidR="00586489" w:rsidRPr="00FF3978" w:rsidRDefault="00586489" w:rsidP="00586489">
      <w:pPr>
        <w:pStyle w:val="Nzov"/>
        <w:jc w:val="both"/>
        <w:rPr>
          <w:rFonts w:asciiTheme="majorHAnsi" w:hAnsiTheme="majorHAnsi" w:cstheme="majorHAnsi"/>
          <w:b w:val="0"/>
        </w:rPr>
      </w:pPr>
      <w:r w:rsidRPr="00FF3978">
        <w:rPr>
          <w:rFonts w:asciiTheme="majorHAnsi" w:hAnsiTheme="majorHAnsi" w:cstheme="majorHAnsi"/>
          <w:b w:val="0"/>
        </w:rPr>
        <w:t>Podpora na investície do poľnohospodárskych podnikov</w:t>
      </w:r>
    </w:p>
    <w:p w14:paraId="6DB70229" w14:textId="77777777" w:rsidR="00580105" w:rsidRPr="00FF3978" w:rsidRDefault="00580105" w:rsidP="00586489">
      <w:pPr>
        <w:pStyle w:val="Nzov"/>
        <w:jc w:val="both"/>
        <w:rPr>
          <w:rFonts w:asciiTheme="majorHAnsi" w:hAnsiTheme="majorHAnsi" w:cstheme="majorHAnsi"/>
          <w:b w:val="0"/>
        </w:rPr>
      </w:pPr>
    </w:p>
    <w:p w14:paraId="20DAE0E6" w14:textId="66813692" w:rsidR="00580105" w:rsidRPr="00FF3978" w:rsidRDefault="00524C58"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 4.2</w:t>
      </w:r>
    </w:p>
    <w:p w14:paraId="07F290BB" w14:textId="77777777" w:rsidR="00586489" w:rsidRPr="00FF3978" w:rsidRDefault="00586489" w:rsidP="00580105">
      <w:pPr>
        <w:pStyle w:val="Nzov"/>
        <w:jc w:val="both"/>
        <w:rPr>
          <w:rFonts w:asciiTheme="majorHAnsi" w:hAnsiTheme="majorHAnsi" w:cstheme="majorHAnsi"/>
          <w:b w:val="0"/>
        </w:rPr>
      </w:pPr>
      <w:r w:rsidRPr="00FF3978">
        <w:rPr>
          <w:rFonts w:asciiTheme="majorHAnsi" w:hAnsiTheme="majorHAnsi" w:cstheme="majorHAnsi"/>
          <w:b w:val="0"/>
        </w:rPr>
        <w:t xml:space="preserve">Podpora pre investície na spracovanie/uvádzanie na trh   a/alebo </w:t>
      </w:r>
      <w:r w:rsidR="00524C58" w:rsidRPr="00FF3978">
        <w:rPr>
          <w:rFonts w:asciiTheme="majorHAnsi" w:hAnsiTheme="majorHAnsi" w:cstheme="majorHAnsi"/>
          <w:b w:val="0"/>
        </w:rPr>
        <w:t xml:space="preserve">  </w:t>
      </w:r>
      <w:r w:rsidRPr="00FF3978">
        <w:rPr>
          <w:rFonts w:asciiTheme="majorHAnsi" w:hAnsiTheme="majorHAnsi" w:cstheme="majorHAnsi"/>
          <w:b w:val="0"/>
        </w:rPr>
        <w:t>vývoj poľnohospodárskych výrobkov</w:t>
      </w:r>
      <w:r w:rsidRPr="00FF3978">
        <w:rPr>
          <w:rFonts w:asciiTheme="majorHAnsi" w:hAnsiTheme="majorHAnsi" w:cstheme="majorHAnsi"/>
          <w:b w:val="0"/>
        </w:rPr>
        <w:tab/>
      </w:r>
    </w:p>
    <w:p w14:paraId="7FA6F9BF" w14:textId="77777777" w:rsidR="00580105" w:rsidRPr="00FF3978" w:rsidRDefault="00580105" w:rsidP="00580105">
      <w:pPr>
        <w:pStyle w:val="Nzov"/>
        <w:ind w:left="708"/>
        <w:jc w:val="both"/>
        <w:rPr>
          <w:rFonts w:asciiTheme="majorHAnsi" w:hAnsiTheme="majorHAnsi" w:cstheme="majorHAnsi"/>
          <w:b w:val="0"/>
        </w:rPr>
      </w:pPr>
    </w:p>
    <w:p w14:paraId="43C80DD8" w14:textId="06176A91" w:rsidR="00580105" w:rsidRPr="00FF3978" w:rsidRDefault="00586489"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w:t>
      </w:r>
      <w:r w:rsidR="00524C58" w:rsidRPr="00FF3978">
        <w:rPr>
          <w:rFonts w:asciiTheme="majorHAnsi" w:hAnsiTheme="majorHAnsi" w:cstheme="majorHAnsi"/>
          <w:b w:val="0"/>
        </w:rPr>
        <w:t>dopatrenie</w:t>
      </w:r>
      <w:proofErr w:type="spellEnd"/>
      <w:r w:rsidR="00524C58" w:rsidRPr="00FF3978">
        <w:rPr>
          <w:rFonts w:asciiTheme="majorHAnsi" w:hAnsiTheme="majorHAnsi" w:cstheme="majorHAnsi"/>
          <w:b w:val="0"/>
        </w:rPr>
        <w:t xml:space="preserve">: 4.3 </w:t>
      </w:r>
    </w:p>
    <w:p w14:paraId="6CC8023D" w14:textId="77777777" w:rsidR="00586489" w:rsidRPr="00FF3978" w:rsidRDefault="00586489" w:rsidP="00580105">
      <w:pPr>
        <w:pStyle w:val="Nzov"/>
        <w:jc w:val="both"/>
        <w:rPr>
          <w:rFonts w:asciiTheme="majorHAnsi" w:hAnsiTheme="majorHAnsi" w:cstheme="majorHAnsi"/>
          <w:b w:val="0"/>
        </w:rPr>
      </w:pPr>
      <w:r w:rsidRPr="00FF3978">
        <w:rPr>
          <w:rFonts w:asciiTheme="majorHAnsi" w:hAnsiTheme="majorHAnsi" w:cstheme="majorHAnsi"/>
          <w:b w:val="0"/>
        </w:rPr>
        <w:t xml:space="preserve">Podpora na investície do infraštruktúry súvisiacej s vývojom, modernizáciou alebo </w:t>
      </w:r>
      <w:r w:rsidR="00144E69" w:rsidRPr="00FF3978">
        <w:rPr>
          <w:rFonts w:asciiTheme="majorHAnsi" w:hAnsiTheme="majorHAnsi" w:cstheme="majorHAnsi"/>
          <w:b w:val="0"/>
        </w:rPr>
        <w:t>a</w:t>
      </w:r>
      <w:r w:rsidR="00580105" w:rsidRPr="00FF3978">
        <w:rPr>
          <w:rFonts w:asciiTheme="majorHAnsi" w:hAnsiTheme="majorHAnsi" w:cstheme="majorHAnsi"/>
          <w:b w:val="0"/>
        </w:rPr>
        <w:t xml:space="preserve"> </w:t>
      </w:r>
      <w:r w:rsidRPr="00FF3978">
        <w:rPr>
          <w:rFonts w:asciiTheme="majorHAnsi" w:hAnsiTheme="majorHAnsi" w:cstheme="majorHAnsi"/>
          <w:b w:val="0"/>
        </w:rPr>
        <w:t>prispôsobením poľnohospodárstva a lesného hospodárstva</w:t>
      </w:r>
      <w:r w:rsidR="00B0276A" w:rsidRPr="00FF3978">
        <w:rPr>
          <w:rFonts w:asciiTheme="majorHAnsi" w:hAnsiTheme="majorHAnsi" w:cstheme="majorHAnsi"/>
          <w:b w:val="0"/>
        </w:rPr>
        <w:t xml:space="preserve"> (v rámci činnosti Vypracovanie a vykonanie projektov pozemkových úprav)</w:t>
      </w:r>
    </w:p>
    <w:p w14:paraId="500AD825" w14:textId="77777777" w:rsidR="00580105" w:rsidRPr="00FF3978" w:rsidRDefault="00580105" w:rsidP="00580105">
      <w:pPr>
        <w:pStyle w:val="Nzov"/>
        <w:ind w:left="708"/>
        <w:jc w:val="both"/>
        <w:rPr>
          <w:rFonts w:asciiTheme="majorHAnsi" w:hAnsiTheme="majorHAnsi" w:cstheme="majorHAnsi"/>
          <w:b w:val="0"/>
        </w:rPr>
      </w:pPr>
    </w:p>
    <w:p w14:paraId="4B12D231" w14:textId="77777777" w:rsidR="00580105" w:rsidRPr="00FF3978" w:rsidRDefault="00580105"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 4.3</w:t>
      </w:r>
    </w:p>
    <w:p w14:paraId="2C1677F8" w14:textId="77777777" w:rsidR="008F3730"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Podpora na investície do infraštruktúry súvisiacej s vývojom, modernizáciou alebo</w:t>
      </w:r>
      <w:r w:rsidR="00144E69" w:rsidRPr="00FF3978">
        <w:rPr>
          <w:rFonts w:asciiTheme="majorHAnsi" w:hAnsiTheme="majorHAnsi" w:cstheme="majorHAnsi"/>
          <w:b w:val="0"/>
        </w:rPr>
        <w:t xml:space="preserve"> a</w:t>
      </w:r>
      <w:r w:rsidRPr="00FF3978">
        <w:rPr>
          <w:rFonts w:asciiTheme="majorHAnsi" w:hAnsiTheme="majorHAnsi" w:cstheme="majorHAnsi"/>
          <w:b w:val="0"/>
        </w:rPr>
        <w:t xml:space="preserve"> </w:t>
      </w:r>
      <w:r w:rsidR="00580105" w:rsidRPr="00FF3978">
        <w:rPr>
          <w:rFonts w:asciiTheme="majorHAnsi" w:hAnsiTheme="majorHAnsi" w:cstheme="majorHAnsi"/>
          <w:b w:val="0"/>
        </w:rPr>
        <w:t xml:space="preserve"> </w:t>
      </w:r>
      <w:r w:rsidRPr="00FF3978">
        <w:rPr>
          <w:rFonts w:asciiTheme="majorHAnsi" w:hAnsiTheme="majorHAnsi" w:cstheme="majorHAnsi"/>
          <w:b w:val="0"/>
        </w:rPr>
        <w:t>prispôsobením poľnohospodárstva a lesného hospodárstva (v rámci činnosti Vybudovanie spoločných zariadení a opatrení)</w:t>
      </w:r>
    </w:p>
    <w:p w14:paraId="75053A96" w14:textId="77777777" w:rsidR="00580105" w:rsidRPr="00FF3978" w:rsidRDefault="00580105" w:rsidP="00580105">
      <w:pPr>
        <w:pStyle w:val="Nzov"/>
        <w:ind w:left="567"/>
        <w:jc w:val="both"/>
        <w:rPr>
          <w:rFonts w:asciiTheme="majorHAnsi" w:hAnsiTheme="majorHAnsi" w:cstheme="majorHAnsi"/>
          <w:b w:val="0"/>
          <w:highlight w:val="yellow"/>
        </w:rPr>
      </w:pPr>
    </w:p>
    <w:p w14:paraId="64A56FFF" w14:textId="77777777" w:rsidR="00580105" w:rsidRPr="00FF3978" w:rsidRDefault="00B0276A"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w:t>
      </w:r>
      <w:r w:rsidR="00580105" w:rsidRPr="00FF3978">
        <w:rPr>
          <w:rFonts w:asciiTheme="majorHAnsi" w:hAnsiTheme="majorHAnsi" w:cstheme="majorHAnsi"/>
          <w:b w:val="0"/>
        </w:rPr>
        <w:t>opatrenie</w:t>
      </w:r>
      <w:proofErr w:type="spellEnd"/>
      <w:r w:rsidR="00580105" w:rsidRPr="00FF3978">
        <w:rPr>
          <w:rFonts w:asciiTheme="majorHAnsi" w:hAnsiTheme="majorHAnsi" w:cstheme="majorHAnsi"/>
          <w:b w:val="0"/>
        </w:rPr>
        <w:t>: 4.3</w:t>
      </w:r>
    </w:p>
    <w:p w14:paraId="39C66BDE" w14:textId="77777777" w:rsidR="00B0276A"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Podpora na investície do infraštruktúry súvisiacej s vývojom, modernizáciou alebo</w:t>
      </w:r>
      <w:r w:rsidR="00144E69" w:rsidRPr="00FF3978">
        <w:rPr>
          <w:rFonts w:asciiTheme="majorHAnsi" w:hAnsiTheme="majorHAnsi" w:cstheme="majorHAnsi"/>
          <w:b w:val="0"/>
        </w:rPr>
        <w:t xml:space="preserve"> a</w:t>
      </w:r>
      <w:r w:rsidRPr="00FF3978">
        <w:rPr>
          <w:rFonts w:asciiTheme="majorHAnsi" w:hAnsiTheme="majorHAnsi" w:cstheme="majorHAnsi"/>
          <w:b w:val="0"/>
        </w:rPr>
        <w:t xml:space="preserve"> prispôsobením poľnohospodárstva a lesného hospodárstva (v rámci činnosti Investície týkajúce sa infraštruktúry a prístupu k lesnej pôde)</w:t>
      </w:r>
    </w:p>
    <w:p w14:paraId="0C250283" w14:textId="77777777" w:rsidR="00586489" w:rsidRPr="00FF3978" w:rsidRDefault="00586489" w:rsidP="00586489">
      <w:pPr>
        <w:pStyle w:val="Nzov"/>
        <w:ind w:left="567"/>
        <w:jc w:val="both"/>
        <w:rPr>
          <w:rFonts w:asciiTheme="majorHAnsi" w:hAnsiTheme="majorHAnsi" w:cstheme="majorHAnsi"/>
          <w:highlight w:val="yellow"/>
        </w:rPr>
      </w:pPr>
    </w:p>
    <w:p w14:paraId="02DE0D6C" w14:textId="77777777" w:rsidR="007C108F"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lastRenderedPageBreak/>
        <w:t xml:space="preserve">Opatrenie </w:t>
      </w:r>
      <w:r w:rsidR="007C108F" w:rsidRPr="00FF3978">
        <w:rPr>
          <w:rFonts w:asciiTheme="majorHAnsi" w:hAnsiTheme="majorHAnsi" w:cstheme="majorHAnsi"/>
        </w:rPr>
        <w:t xml:space="preserve">5 </w:t>
      </w:r>
      <w:r w:rsidRPr="00FF3978">
        <w:rPr>
          <w:rFonts w:asciiTheme="majorHAnsi" w:hAnsiTheme="majorHAnsi" w:cstheme="majorHAnsi"/>
        </w:rPr>
        <w:tab/>
      </w:r>
      <w:r w:rsidR="007C108F" w:rsidRPr="00FF3978">
        <w:rPr>
          <w:rFonts w:asciiTheme="majorHAnsi" w:hAnsiTheme="majorHAnsi" w:cstheme="majorHAnsi"/>
        </w:rPr>
        <w:t>Obnova potenciálu poľnohospodárskej výroby poškodeného prírodnými katastrofami a katastrofickými udalosťami a zavedenie vhodných preventívnych opatrení</w:t>
      </w:r>
    </w:p>
    <w:p w14:paraId="1BB593B2" w14:textId="77777777" w:rsidR="00B0276A" w:rsidRPr="00FF3978" w:rsidRDefault="00B0276A" w:rsidP="00B0276A">
      <w:pPr>
        <w:pStyle w:val="Nzov"/>
        <w:ind w:left="567"/>
        <w:jc w:val="both"/>
        <w:rPr>
          <w:rFonts w:asciiTheme="majorHAnsi" w:hAnsiTheme="majorHAnsi" w:cstheme="majorHAnsi"/>
          <w:highlight w:val="yellow"/>
        </w:rPr>
      </w:pPr>
    </w:p>
    <w:p w14:paraId="1FEFD4A2" w14:textId="77777777" w:rsidR="00580105" w:rsidRPr="00FF3978" w:rsidRDefault="00B0276A"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 xml:space="preserve">: 5.1 </w:t>
      </w:r>
    </w:p>
    <w:p w14:paraId="4EBD0179" w14:textId="77777777" w:rsidR="00B0276A"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Podpora na investície do preventívnych opatrení zameraných na zníženie následkov pravdepodobných prírodných katastrof, nepriaznivých poveternostných udalostí  a katastrofických udalostí</w:t>
      </w:r>
    </w:p>
    <w:p w14:paraId="43EE68C2" w14:textId="77777777" w:rsidR="00B0276A" w:rsidRPr="00FF3978" w:rsidRDefault="00B0276A" w:rsidP="00B0276A">
      <w:pPr>
        <w:pStyle w:val="Nzov"/>
        <w:ind w:left="567"/>
        <w:jc w:val="both"/>
        <w:rPr>
          <w:rFonts w:asciiTheme="majorHAnsi" w:hAnsiTheme="majorHAnsi" w:cstheme="majorHAnsi"/>
          <w:b w:val="0"/>
          <w:highlight w:val="yellow"/>
        </w:rPr>
      </w:pPr>
    </w:p>
    <w:p w14:paraId="2050FBC2"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6</w:t>
      </w:r>
      <w:r w:rsidRPr="00FF3978">
        <w:rPr>
          <w:rFonts w:asciiTheme="majorHAnsi" w:hAnsiTheme="majorHAnsi" w:cstheme="majorHAnsi"/>
        </w:rPr>
        <w:tab/>
        <w:t>Rozvoj poľnohospodárskych podnikov a podnikateľskej činnosti</w:t>
      </w:r>
    </w:p>
    <w:p w14:paraId="5DD712C6" w14:textId="77777777" w:rsidR="00580105" w:rsidRPr="00FF3978" w:rsidRDefault="00580105" w:rsidP="00580105">
      <w:pPr>
        <w:pStyle w:val="Nzov"/>
        <w:jc w:val="both"/>
        <w:rPr>
          <w:rFonts w:asciiTheme="majorHAnsi" w:hAnsiTheme="majorHAnsi" w:cstheme="majorHAnsi"/>
          <w:highlight w:val="yellow"/>
        </w:rPr>
      </w:pPr>
    </w:p>
    <w:p w14:paraId="1EF812D8" w14:textId="77777777" w:rsidR="00580105" w:rsidRPr="00FF3978" w:rsidRDefault="00B0276A"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 6.1</w:t>
      </w:r>
    </w:p>
    <w:p w14:paraId="2DF7A4F0" w14:textId="4B5FE2E4" w:rsidR="00B0276A"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Pomoc na začatie podnikateľskej činnosti pre mladých poľnohospodárov</w:t>
      </w:r>
    </w:p>
    <w:p w14:paraId="107F5512" w14:textId="77777777" w:rsidR="00580105" w:rsidRPr="00FF3978" w:rsidRDefault="00580105" w:rsidP="00580105">
      <w:pPr>
        <w:pStyle w:val="Nzov"/>
        <w:jc w:val="both"/>
        <w:rPr>
          <w:rFonts w:asciiTheme="majorHAnsi" w:hAnsiTheme="majorHAnsi" w:cstheme="majorHAnsi"/>
          <w:b w:val="0"/>
        </w:rPr>
      </w:pPr>
    </w:p>
    <w:p w14:paraId="7FEF4AC2" w14:textId="77777777" w:rsidR="00580105" w:rsidRPr="00FF3978" w:rsidRDefault="00B0276A"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w:t>
      </w:r>
      <w:r w:rsidR="00580105" w:rsidRPr="00FF3978">
        <w:rPr>
          <w:rFonts w:asciiTheme="majorHAnsi" w:hAnsiTheme="majorHAnsi" w:cstheme="majorHAnsi"/>
          <w:b w:val="0"/>
        </w:rPr>
        <w:t>trenie</w:t>
      </w:r>
      <w:proofErr w:type="spellEnd"/>
      <w:r w:rsidR="00580105" w:rsidRPr="00FF3978">
        <w:rPr>
          <w:rFonts w:asciiTheme="majorHAnsi" w:hAnsiTheme="majorHAnsi" w:cstheme="majorHAnsi"/>
          <w:b w:val="0"/>
        </w:rPr>
        <w:t xml:space="preserve">: </w:t>
      </w:r>
      <w:r w:rsidRPr="00FF3978">
        <w:rPr>
          <w:rFonts w:asciiTheme="majorHAnsi" w:hAnsiTheme="majorHAnsi" w:cstheme="majorHAnsi"/>
          <w:b w:val="0"/>
        </w:rPr>
        <w:t>6.3</w:t>
      </w:r>
    </w:p>
    <w:p w14:paraId="1A13EFA9" w14:textId="77777777" w:rsidR="00B0276A" w:rsidRPr="00FF3978" w:rsidRDefault="00B0276A" w:rsidP="00580105">
      <w:pPr>
        <w:pStyle w:val="Nzov"/>
        <w:jc w:val="both"/>
        <w:rPr>
          <w:rFonts w:asciiTheme="majorHAnsi" w:hAnsiTheme="majorHAnsi" w:cstheme="majorHAnsi"/>
          <w:b w:val="0"/>
        </w:rPr>
      </w:pPr>
      <w:r w:rsidRPr="00FF3978">
        <w:rPr>
          <w:rFonts w:asciiTheme="majorHAnsi" w:hAnsiTheme="majorHAnsi" w:cstheme="majorHAnsi"/>
          <w:b w:val="0"/>
        </w:rPr>
        <w:t>Pomoc na začatie podnikateľskej činnosti na rozvoj malých poľnohospodárskych podnikov</w:t>
      </w:r>
    </w:p>
    <w:p w14:paraId="09DDF18D" w14:textId="77777777" w:rsidR="00580105" w:rsidRPr="00FF3978" w:rsidRDefault="00580105" w:rsidP="00580105">
      <w:pPr>
        <w:pStyle w:val="Nzov"/>
        <w:jc w:val="both"/>
        <w:rPr>
          <w:rFonts w:asciiTheme="majorHAnsi" w:hAnsiTheme="majorHAnsi" w:cstheme="majorHAnsi"/>
          <w:b w:val="0"/>
        </w:rPr>
      </w:pPr>
    </w:p>
    <w:p w14:paraId="228868D2" w14:textId="77777777" w:rsidR="00580105" w:rsidRPr="00FF3978" w:rsidRDefault="00580105"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009F2CDE" w:rsidRPr="00FF3978">
        <w:rPr>
          <w:rFonts w:asciiTheme="majorHAnsi" w:hAnsiTheme="majorHAnsi" w:cstheme="majorHAnsi"/>
          <w:b w:val="0"/>
        </w:rPr>
        <w:t xml:space="preserve"> 6.4 </w:t>
      </w:r>
    </w:p>
    <w:p w14:paraId="6629F569" w14:textId="77777777" w:rsidR="009F2CDE" w:rsidRPr="00FF3978" w:rsidRDefault="009F2CDE" w:rsidP="00580105">
      <w:pPr>
        <w:pStyle w:val="Nzov"/>
        <w:jc w:val="both"/>
        <w:rPr>
          <w:rFonts w:asciiTheme="majorHAnsi" w:hAnsiTheme="majorHAnsi" w:cstheme="majorHAnsi"/>
          <w:b w:val="0"/>
        </w:rPr>
      </w:pPr>
      <w:r w:rsidRPr="00FF3978">
        <w:rPr>
          <w:rFonts w:asciiTheme="majorHAnsi" w:hAnsiTheme="majorHAnsi" w:cstheme="majorHAnsi"/>
          <w:b w:val="0"/>
        </w:rPr>
        <w:t>Podpora na investície do vytvárania a rozvoja nepoľnohospodárskych činností</w:t>
      </w:r>
    </w:p>
    <w:p w14:paraId="72B8B507" w14:textId="77777777" w:rsidR="00B0276A" w:rsidRPr="00FF3978" w:rsidRDefault="00B0276A" w:rsidP="00B0276A">
      <w:pPr>
        <w:pStyle w:val="Nzov"/>
        <w:ind w:left="567"/>
        <w:jc w:val="both"/>
        <w:rPr>
          <w:rFonts w:asciiTheme="majorHAnsi" w:hAnsiTheme="majorHAnsi" w:cstheme="majorHAnsi"/>
          <w:b w:val="0"/>
          <w:highlight w:val="yellow"/>
        </w:rPr>
      </w:pPr>
    </w:p>
    <w:p w14:paraId="7E8B02F6"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7</w:t>
      </w:r>
      <w:r w:rsidRPr="00FF3978">
        <w:rPr>
          <w:rFonts w:asciiTheme="majorHAnsi" w:hAnsiTheme="majorHAnsi" w:cstheme="majorHAnsi"/>
        </w:rPr>
        <w:tab/>
        <w:t>Základné služby a obnova dedín vo vidieckych oblastiach</w:t>
      </w:r>
    </w:p>
    <w:p w14:paraId="35FD8FB4" w14:textId="77777777" w:rsidR="00580105" w:rsidRPr="00FF3978" w:rsidRDefault="00580105" w:rsidP="00580105">
      <w:pPr>
        <w:pStyle w:val="Nzov"/>
        <w:tabs>
          <w:tab w:val="left" w:pos="3402"/>
        </w:tabs>
        <w:jc w:val="both"/>
        <w:rPr>
          <w:rFonts w:asciiTheme="majorHAnsi" w:hAnsiTheme="majorHAnsi" w:cstheme="majorHAnsi"/>
        </w:rPr>
      </w:pPr>
    </w:p>
    <w:p w14:paraId="5B7EBB70" w14:textId="77777777" w:rsidR="00423115" w:rsidRPr="00FF3978" w:rsidRDefault="00580105"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00A05C3B" w:rsidRPr="00FF3978">
        <w:rPr>
          <w:rFonts w:asciiTheme="majorHAnsi" w:hAnsiTheme="majorHAnsi" w:cstheme="majorHAnsi"/>
          <w:b w:val="0"/>
        </w:rPr>
        <w:t xml:space="preserve"> </w:t>
      </w:r>
      <w:r w:rsidR="009F2CDE" w:rsidRPr="00FF3978">
        <w:rPr>
          <w:rFonts w:asciiTheme="majorHAnsi" w:hAnsiTheme="majorHAnsi" w:cstheme="majorHAnsi"/>
          <w:b w:val="0"/>
        </w:rPr>
        <w:t xml:space="preserve">7.2 </w:t>
      </w:r>
    </w:p>
    <w:p w14:paraId="27E9A9BB" w14:textId="77777777" w:rsidR="009F2CDE" w:rsidRPr="00FF3978" w:rsidRDefault="009F2CDE" w:rsidP="00580105">
      <w:pPr>
        <w:pStyle w:val="Nzov"/>
        <w:tabs>
          <w:tab w:val="left" w:pos="3402"/>
        </w:tabs>
        <w:jc w:val="both"/>
        <w:rPr>
          <w:rFonts w:asciiTheme="majorHAnsi" w:hAnsiTheme="majorHAnsi" w:cstheme="majorHAnsi"/>
          <w:b w:val="0"/>
        </w:rPr>
      </w:pPr>
      <w:r w:rsidRPr="00FF3978">
        <w:rPr>
          <w:rFonts w:asciiTheme="majorHAnsi" w:hAnsiTheme="majorHAnsi" w:cstheme="majorHAnsi"/>
          <w:b w:val="0"/>
        </w:rPr>
        <w:t>Podpora na investície do vytvárania, zlepšovania alebo rozširovania všetkých druhov infraštruktúr malých rozmerov vrátane investícií do energie z obnoviteľných zdrojov a úspor energie</w:t>
      </w:r>
    </w:p>
    <w:p w14:paraId="4A212FF1" w14:textId="77777777" w:rsidR="009F2CDE" w:rsidRPr="00FF3978" w:rsidRDefault="009F2CDE" w:rsidP="00423115">
      <w:pPr>
        <w:pStyle w:val="Nzov"/>
        <w:tabs>
          <w:tab w:val="left" w:pos="3402"/>
        </w:tabs>
        <w:jc w:val="both"/>
        <w:rPr>
          <w:rFonts w:asciiTheme="majorHAnsi" w:hAnsiTheme="majorHAnsi" w:cstheme="majorHAnsi"/>
          <w:b w:val="0"/>
        </w:rPr>
      </w:pPr>
    </w:p>
    <w:p w14:paraId="7639158D" w14:textId="77777777" w:rsidR="00423115" w:rsidRPr="00FF3978" w:rsidRDefault="00423115"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00A05C3B" w:rsidRPr="00FF3978">
        <w:rPr>
          <w:rFonts w:asciiTheme="majorHAnsi" w:hAnsiTheme="majorHAnsi" w:cstheme="majorHAnsi"/>
          <w:b w:val="0"/>
        </w:rPr>
        <w:t xml:space="preserve"> </w:t>
      </w:r>
      <w:r w:rsidR="009F2CDE" w:rsidRPr="00FF3978">
        <w:rPr>
          <w:rFonts w:asciiTheme="majorHAnsi" w:hAnsiTheme="majorHAnsi" w:cstheme="majorHAnsi"/>
          <w:b w:val="0"/>
        </w:rPr>
        <w:t>7.3</w:t>
      </w:r>
    </w:p>
    <w:p w14:paraId="06FCBCBC" w14:textId="77777777" w:rsidR="009F2CDE" w:rsidRPr="00FF3978" w:rsidRDefault="009F2CDE" w:rsidP="00423115">
      <w:pPr>
        <w:pStyle w:val="Nzov"/>
        <w:tabs>
          <w:tab w:val="left" w:pos="3402"/>
        </w:tabs>
        <w:jc w:val="both"/>
        <w:rPr>
          <w:rFonts w:asciiTheme="majorHAnsi" w:hAnsiTheme="majorHAnsi" w:cstheme="majorHAnsi"/>
          <w:b w:val="0"/>
        </w:rPr>
      </w:pPr>
      <w:r w:rsidRPr="00FF3978">
        <w:rPr>
          <w:rFonts w:asciiTheme="majorHAnsi" w:hAnsiTheme="majorHAnsi" w:cstheme="majorHAnsi"/>
          <w:b w:val="0"/>
        </w:rPr>
        <w:t>Podpora na širokopásmovú infraštruktúru vrátane jej budovania, zlepšovania a rozširovania, pasívnu širokopásmovú infraštruktúru a poskytovanie širokopásmového prístupu a elektronickej verejnej správy</w:t>
      </w:r>
    </w:p>
    <w:p w14:paraId="28E12B2D" w14:textId="77777777" w:rsidR="00423115" w:rsidRPr="00FF3978" w:rsidRDefault="00423115" w:rsidP="00423115">
      <w:pPr>
        <w:pStyle w:val="Nzov"/>
        <w:tabs>
          <w:tab w:val="left" w:pos="3402"/>
        </w:tabs>
        <w:jc w:val="both"/>
        <w:rPr>
          <w:rFonts w:asciiTheme="majorHAnsi" w:hAnsiTheme="majorHAnsi" w:cstheme="majorHAnsi"/>
          <w:b w:val="0"/>
        </w:rPr>
      </w:pPr>
    </w:p>
    <w:p w14:paraId="61421DA2" w14:textId="77777777" w:rsidR="00423115" w:rsidRPr="00FF3978" w:rsidRDefault="009F2CDE"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00423115" w:rsidRPr="00FF3978">
        <w:rPr>
          <w:rFonts w:asciiTheme="majorHAnsi" w:hAnsiTheme="majorHAnsi" w:cstheme="majorHAnsi"/>
          <w:b w:val="0"/>
        </w:rPr>
        <w:t xml:space="preserve"> 7.4</w:t>
      </w:r>
    </w:p>
    <w:p w14:paraId="4077CA36" w14:textId="77777777" w:rsidR="009F2CDE" w:rsidRPr="00FF3978" w:rsidRDefault="009F2CDE" w:rsidP="00423115">
      <w:pPr>
        <w:pStyle w:val="Nzov"/>
        <w:tabs>
          <w:tab w:val="left" w:pos="3402"/>
        </w:tabs>
        <w:jc w:val="both"/>
        <w:rPr>
          <w:rFonts w:asciiTheme="majorHAnsi" w:hAnsiTheme="majorHAnsi" w:cstheme="majorHAnsi"/>
          <w:b w:val="0"/>
        </w:rPr>
      </w:pPr>
      <w:r w:rsidRPr="00FF3978">
        <w:rPr>
          <w:rFonts w:asciiTheme="majorHAnsi" w:hAnsiTheme="majorHAnsi" w:cstheme="majorHAnsi"/>
          <w:b w:val="0"/>
        </w:rPr>
        <w:t>Podpora na investície do vytvárania, zlepšovania alebo rozširovania miestnych základných služieb pre vidiecke obyvateľstvo vrátane voľného času a kultúry a súvisiacej infraštruktúry</w:t>
      </w:r>
    </w:p>
    <w:p w14:paraId="4E9544D8" w14:textId="77777777" w:rsidR="00423115" w:rsidRPr="00FF3978" w:rsidRDefault="00423115" w:rsidP="00423115">
      <w:pPr>
        <w:pStyle w:val="Nzov"/>
        <w:tabs>
          <w:tab w:val="left" w:pos="3402"/>
        </w:tabs>
        <w:jc w:val="both"/>
        <w:rPr>
          <w:rFonts w:asciiTheme="majorHAnsi" w:hAnsiTheme="majorHAnsi" w:cstheme="majorHAnsi"/>
          <w:b w:val="0"/>
        </w:rPr>
      </w:pPr>
    </w:p>
    <w:p w14:paraId="4F7EFA65" w14:textId="77777777" w:rsidR="00423115" w:rsidRPr="00FF3978" w:rsidRDefault="00423115"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00A05C3B" w:rsidRPr="00FF3978">
        <w:rPr>
          <w:rFonts w:asciiTheme="majorHAnsi" w:hAnsiTheme="majorHAnsi" w:cstheme="majorHAnsi"/>
          <w:b w:val="0"/>
        </w:rPr>
        <w:t xml:space="preserve"> </w:t>
      </w:r>
      <w:r w:rsidR="009F2CDE" w:rsidRPr="00FF3978">
        <w:rPr>
          <w:rFonts w:asciiTheme="majorHAnsi" w:hAnsiTheme="majorHAnsi" w:cstheme="majorHAnsi"/>
          <w:b w:val="0"/>
        </w:rPr>
        <w:t xml:space="preserve">7.5 </w:t>
      </w:r>
    </w:p>
    <w:p w14:paraId="5558CC0F" w14:textId="77777777" w:rsidR="009F2CDE" w:rsidRPr="00FF3978" w:rsidRDefault="009F2CDE" w:rsidP="00423115">
      <w:pPr>
        <w:pStyle w:val="Nzov"/>
        <w:tabs>
          <w:tab w:val="left" w:pos="3402"/>
        </w:tabs>
        <w:jc w:val="both"/>
        <w:rPr>
          <w:rFonts w:asciiTheme="majorHAnsi" w:hAnsiTheme="majorHAnsi" w:cstheme="majorHAnsi"/>
          <w:b w:val="0"/>
        </w:rPr>
      </w:pPr>
      <w:r w:rsidRPr="00FF3978">
        <w:rPr>
          <w:rFonts w:asciiTheme="majorHAnsi" w:hAnsiTheme="majorHAnsi" w:cstheme="majorHAnsi"/>
          <w:b w:val="0"/>
        </w:rPr>
        <w:t>Podpora na investície do rekreačnej infraštruktúry, turistických informácií a do turistickej infraštruktúry malých rozmerov na verejné využitie</w:t>
      </w:r>
    </w:p>
    <w:p w14:paraId="4A992D58" w14:textId="77777777" w:rsidR="009F2CDE" w:rsidRPr="00FF3978" w:rsidRDefault="009F2CDE" w:rsidP="009F2CDE">
      <w:pPr>
        <w:pStyle w:val="Nzov"/>
        <w:ind w:left="3544" w:hanging="2977"/>
        <w:jc w:val="both"/>
        <w:rPr>
          <w:rFonts w:asciiTheme="majorHAnsi" w:hAnsiTheme="majorHAnsi" w:cstheme="majorHAnsi"/>
          <w:b w:val="0"/>
          <w:highlight w:val="yellow"/>
        </w:rPr>
      </w:pPr>
    </w:p>
    <w:p w14:paraId="0F852D92"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8</w:t>
      </w:r>
      <w:r w:rsidRPr="00FF3978">
        <w:rPr>
          <w:rFonts w:asciiTheme="majorHAnsi" w:hAnsiTheme="majorHAnsi" w:cstheme="majorHAnsi"/>
        </w:rPr>
        <w:tab/>
        <w:t>Investície do rozvoja lesných oblastí a zlepšenia životaschopnosti lesov</w:t>
      </w:r>
    </w:p>
    <w:p w14:paraId="0331E0A2" w14:textId="77777777" w:rsidR="00423115" w:rsidRPr="00FF3978" w:rsidRDefault="00423115" w:rsidP="00423115">
      <w:pPr>
        <w:pStyle w:val="Nzov"/>
        <w:jc w:val="both"/>
        <w:rPr>
          <w:rFonts w:asciiTheme="majorHAnsi" w:hAnsiTheme="majorHAnsi" w:cstheme="majorHAnsi"/>
        </w:rPr>
      </w:pPr>
    </w:p>
    <w:p w14:paraId="2B8348DF" w14:textId="77777777" w:rsidR="00423115" w:rsidRPr="00FF3978" w:rsidRDefault="000C4736"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 xml:space="preserve">8.1 </w:t>
      </w:r>
    </w:p>
    <w:p w14:paraId="668F5852" w14:textId="77777777" w:rsidR="00423115"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na zalesňovanie /vytváranie zalesnených oblastí</w:t>
      </w:r>
    </w:p>
    <w:p w14:paraId="243C334F" w14:textId="77777777" w:rsidR="00423115" w:rsidRPr="00195E3B" w:rsidRDefault="00423115" w:rsidP="00423115">
      <w:pPr>
        <w:pStyle w:val="Nzov"/>
        <w:jc w:val="both"/>
        <w:rPr>
          <w:rFonts w:asciiTheme="majorHAnsi" w:hAnsiTheme="majorHAnsi" w:cstheme="majorHAnsi"/>
          <w:b w:val="0"/>
        </w:rPr>
      </w:pPr>
    </w:p>
    <w:p w14:paraId="3489184B" w14:textId="77777777" w:rsidR="002C0CF8" w:rsidRPr="00FF3978" w:rsidRDefault="002C0CF8" w:rsidP="00423115">
      <w:pPr>
        <w:pStyle w:val="Nzov"/>
        <w:jc w:val="both"/>
        <w:rPr>
          <w:rFonts w:asciiTheme="majorHAnsi" w:hAnsiTheme="majorHAnsi" w:cstheme="majorHAnsi"/>
          <w:b w:val="0"/>
        </w:rPr>
      </w:pPr>
    </w:p>
    <w:p w14:paraId="0A75D0BD" w14:textId="77777777" w:rsidR="00423115" w:rsidRPr="00FF3978" w:rsidRDefault="000C4736"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lastRenderedPageBreak/>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 xml:space="preserve">8.3 </w:t>
      </w:r>
    </w:p>
    <w:p w14:paraId="64D58DD1" w14:textId="77777777" w:rsidR="009F2CDE"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na prevenciu škôd v lesoch spôsobených lesnými požiarmi a prírodnými katastrofami a katastrofickými udalosťami</w:t>
      </w:r>
    </w:p>
    <w:p w14:paraId="13F45B7E" w14:textId="77777777" w:rsidR="002C0CF8" w:rsidRPr="00FF3978" w:rsidRDefault="002C0CF8" w:rsidP="00423115">
      <w:pPr>
        <w:pStyle w:val="Nzov"/>
        <w:jc w:val="both"/>
        <w:rPr>
          <w:rFonts w:asciiTheme="majorHAnsi" w:hAnsiTheme="majorHAnsi" w:cstheme="majorHAnsi"/>
          <w:b w:val="0"/>
        </w:rPr>
      </w:pPr>
    </w:p>
    <w:p w14:paraId="2066BBEE" w14:textId="77777777" w:rsidR="00423115" w:rsidRPr="00FF3978" w:rsidRDefault="000C4736"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 xml:space="preserve">8.4 </w:t>
      </w:r>
    </w:p>
    <w:p w14:paraId="2044540F" w14:textId="77777777" w:rsidR="000C4736"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na obnovu lesov poškodených lesnými požiarmi a prírodnými katastrofami a katastrofickými udalosťami</w:t>
      </w:r>
    </w:p>
    <w:p w14:paraId="78597892" w14:textId="77777777" w:rsidR="00423115" w:rsidRPr="00FF3978" w:rsidRDefault="00423115" w:rsidP="00423115">
      <w:pPr>
        <w:pStyle w:val="Nzov"/>
        <w:jc w:val="both"/>
        <w:rPr>
          <w:rFonts w:asciiTheme="majorHAnsi" w:hAnsiTheme="majorHAnsi" w:cstheme="majorHAnsi"/>
          <w:b w:val="0"/>
        </w:rPr>
      </w:pPr>
    </w:p>
    <w:p w14:paraId="1B7370ED" w14:textId="77777777" w:rsidR="00423115" w:rsidRPr="00FF3978" w:rsidRDefault="000C4736"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8.5</w:t>
      </w:r>
    </w:p>
    <w:p w14:paraId="36BFFF8D" w14:textId="77777777" w:rsidR="000C4736"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na investície do zlepšenia odolnosti a environmentálnej hodnoty lesných ekosystémov</w:t>
      </w:r>
    </w:p>
    <w:p w14:paraId="7EBB9AB0" w14:textId="77777777" w:rsidR="00423115" w:rsidRPr="00FF3978" w:rsidRDefault="00423115" w:rsidP="00423115">
      <w:pPr>
        <w:pStyle w:val="Nzov"/>
        <w:jc w:val="both"/>
        <w:rPr>
          <w:rFonts w:asciiTheme="majorHAnsi" w:hAnsiTheme="majorHAnsi" w:cstheme="majorHAnsi"/>
          <w:b w:val="0"/>
        </w:rPr>
      </w:pPr>
    </w:p>
    <w:p w14:paraId="7E2A434D" w14:textId="77777777" w:rsidR="00423115" w:rsidRPr="00FF3978" w:rsidRDefault="000C4736"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 xml:space="preserve">8.6 </w:t>
      </w:r>
    </w:p>
    <w:p w14:paraId="3664DA6F" w14:textId="77777777" w:rsidR="000C4736" w:rsidRPr="00FF3978" w:rsidRDefault="000C4736" w:rsidP="00423115">
      <w:pPr>
        <w:pStyle w:val="Nzov"/>
        <w:jc w:val="both"/>
        <w:rPr>
          <w:rFonts w:asciiTheme="majorHAnsi" w:hAnsiTheme="majorHAnsi" w:cstheme="majorHAnsi"/>
          <w:b w:val="0"/>
        </w:rPr>
      </w:pPr>
      <w:r w:rsidRPr="00FF3978">
        <w:rPr>
          <w:rFonts w:asciiTheme="majorHAnsi" w:hAnsiTheme="majorHAnsi" w:cstheme="majorHAnsi"/>
          <w:b w:val="0"/>
        </w:rPr>
        <w:t>Podpora investícií do lesníckych technológií a spracovania do mobilizácie lesníckych výrobkov a ich uvádzania na trh</w:t>
      </w:r>
    </w:p>
    <w:p w14:paraId="561C98BC" w14:textId="77777777" w:rsidR="00423115" w:rsidRPr="00FF3978" w:rsidRDefault="00423115" w:rsidP="00423115">
      <w:pPr>
        <w:pStyle w:val="Nzov"/>
        <w:jc w:val="both"/>
        <w:rPr>
          <w:rFonts w:asciiTheme="majorHAnsi" w:hAnsiTheme="majorHAnsi" w:cstheme="majorHAnsi"/>
          <w:b w:val="0"/>
          <w:highlight w:val="yellow"/>
        </w:rPr>
      </w:pPr>
    </w:p>
    <w:p w14:paraId="2F9A011F"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16</w:t>
      </w:r>
      <w:r w:rsidRPr="00FF3978">
        <w:rPr>
          <w:rFonts w:asciiTheme="majorHAnsi" w:hAnsiTheme="majorHAnsi" w:cstheme="majorHAnsi"/>
        </w:rPr>
        <w:tab/>
        <w:t>Spolupráca</w:t>
      </w:r>
    </w:p>
    <w:p w14:paraId="4229D86E" w14:textId="77777777" w:rsidR="000C4736" w:rsidRPr="00FF3978" w:rsidRDefault="000C4736" w:rsidP="000C4736">
      <w:pPr>
        <w:pStyle w:val="Nzov"/>
        <w:ind w:left="567"/>
        <w:jc w:val="both"/>
        <w:rPr>
          <w:rFonts w:asciiTheme="majorHAnsi" w:hAnsiTheme="majorHAnsi" w:cstheme="majorHAnsi"/>
          <w:highlight w:val="yellow"/>
        </w:rPr>
      </w:pPr>
    </w:p>
    <w:p w14:paraId="5A60C974" w14:textId="77777777" w:rsidR="00BD2F4A" w:rsidRPr="00FF3978" w:rsidRDefault="000C4736"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16.1</w:t>
      </w:r>
    </w:p>
    <w:p w14:paraId="4E1D4AA5" w14:textId="77777777" w:rsidR="000C4736" w:rsidRPr="00FF3978" w:rsidRDefault="000C4736" w:rsidP="00BD2F4A">
      <w:pPr>
        <w:pStyle w:val="Nzov"/>
        <w:jc w:val="both"/>
        <w:rPr>
          <w:rFonts w:asciiTheme="majorHAnsi" w:hAnsiTheme="majorHAnsi" w:cstheme="majorHAnsi"/>
          <w:b w:val="0"/>
        </w:rPr>
      </w:pPr>
      <w:r w:rsidRPr="00FF3978">
        <w:rPr>
          <w:rFonts w:asciiTheme="majorHAnsi" w:hAnsiTheme="majorHAnsi" w:cstheme="majorHAnsi"/>
          <w:b w:val="0"/>
        </w:rPr>
        <w:t>Podpora na zriaďovanie a prevádzku operačných skupín EIP zameraných na produktivitu a udržateľnosť poľnohospodárstva</w:t>
      </w:r>
    </w:p>
    <w:p w14:paraId="54C57E2C" w14:textId="77777777" w:rsidR="00BD2F4A" w:rsidRPr="00FF3978" w:rsidRDefault="00BD2F4A" w:rsidP="00BD2F4A">
      <w:pPr>
        <w:pStyle w:val="Nzov"/>
        <w:jc w:val="both"/>
        <w:rPr>
          <w:rFonts w:asciiTheme="majorHAnsi" w:hAnsiTheme="majorHAnsi" w:cstheme="majorHAnsi"/>
          <w:b w:val="0"/>
        </w:rPr>
      </w:pPr>
    </w:p>
    <w:p w14:paraId="37863CD8" w14:textId="77777777" w:rsidR="00BD2F4A" w:rsidRPr="00FF3978" w:rsidRDefault="00BD2F4A"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 xml:space="preserve">: </w:t>
      </w:r>
      <w:r w:rsidR="000C4736" w:rsidRPr="00FF3978">
        <w:rPr>
          <w:rFonts w:asciiTheme="majorHAnsi" w:hAnsiTheme="majorHAnsi" w:cstheme="majorHAnsi"/>
          <w:b w:val="0"/>
        </w:rPr>
        <w:t xml:space="preserve">16.2 </w:t>
      </w:r>
    </w:p>
    <w:p w14:paraId="33D902A9" w14:textId="77777777" w:rsidR="00BD2F4A" w:rsidRPr="00FF3978" w:rsidRDefault="000C4736" w:rsidP="00BD2F4A">
      <w:pPr>
        <w:pStyle w:val="Nzov"/>
        <w:jc w:val="both"/>
        <w:rPr>
          <w:rFonts w:asciiTheme="majorHAnsi" w:hAnsiTheme="majorHAnsi" w:cstheme="majorHAnsi"/>
          <w:b w:val="0"/>
        </w:rPr>
      </w:pPr>
      <w:r w:rsidRPr="00FF3978">
        <w:rPr>
          <w:rFonts w:asciiTheme="majorHAnsi" w:hAnsiTheme="majorHAnsi" w:cstheme="majorHAnsi"/>
          <w:b w:val="0"/>
        </w:rPr>
        <w:t xml:space="preserve">Podpora na pilotné projekty a na vývoj nových výrobkov, postupov, procesov a technológií </w:t>
      </w:r>
    </w:p>
    <w:p w14:paraId="2747DF38" w14:textId="77777777" w:rsidR="002F375B" w:rsidRPr="00FF3978" w:rsidRDefault="002F375B" w:rsidP="00BD2F4A">
      <w:pPr>
        <w:pStyle w:val="Nzov"/>
        <w:jc w:val="both"/>
        <w:rPr>
          <w:rFonts w:asciiTheme="majorHAnsi" w:hAnsiTheme="majorHAnsi" w:cstheme="majorHAnsi"/>
          <w:b w:val="0"/>
        </w:rPr>
      </w:pPr>
    </w:p>
    <w:p w14:paraId="0B4B284F" w14:textId="77777777" w:rsidR="00BD2F4A" w:rsidRPr="00FF3978" w:rsidRDefault="00A6059E"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 xml:space="preserve">16.3 </w:t>
      </w:r>
    </w:p>
    <w:p w14:paraId="5D5624AE"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(Iná) spolupráca medzi malými hospodárskymi subjektmi pri organizácii spoločných pracovných procesov a spoločnom využívaní zariadení a zdrojov a pri rozvoji služieb v oblasti cestovného ruchu/ich uvádzania na trh</w:t>
      </w:r>
    </w:p>
    <w:p w14:paraId="4CCA1A13" w14:textId="77777777" w:rsidR="00BD2F4A" w:rsidRPr="00FF3978" w:rsidRDefault="00BD2F4A" w:rsidP="00BD2F4A">
      <w:pPr>
        <w:pStyle w:val="Nzov"/>
        <w:jc w:val="both"/>
        <w:rPr>
          <w:rFonts w:asciiTheme="majorHAnsi" w:hAnsiTheme="majorHAnsi" w:cstheme="majorHAnsi"/>
          <w:b w:val="0"/>
        </w:rPr>
      </w:pPr>
    </w:p>
    <w:p w14:paraId="00573634" w14:textId="77777777" w:rsidR="00BD2F4A" w:rsidRPr="00FF3978" w:rsidRDefault="00A6059E"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16.4</w:t>
      </w:r>
    </w:p>
    <w:p w14:paraId="2CC72090"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14:paraId="1DA470F2" w14:textId="77777777" w:rsidR="00BD2F4A" w:rsidRPr="00FF3978" w:rsidRDefault="00BD2F4A" w:rsidP="000C4736">
      <w:pPr>
        <w:pStyle w:val="Nzov"/>
        <w:ind w:left="3544" w:hanging="2977"/>
        <w:jc w:val="both"/>
        <w:rPr>
          <w:rFonts w:asciiTheme="majorHAnsi" w:hAnsiTheme="majorHAnsi" w:cstheme="majorHAnsi"/>
          <w:b w:val="0"/>
        </w:rPr>
      </w:pPr>
    </w:p>
    <w:p w14:paraId="488DAC09" w14:textId="77777777" w:rsidR="007C0AA3" w:rsidRPr="00FF3978" w:rsidRDefault="007C0AA3" w:rsidP="006761DA">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Opatrenie 19</w:t>
      </w:r>
      <w:r w:rsidRPr="00FF3978">
        <w:rPr>
          <w:rFonts w:asciiTheme="majorHAnsi" w:hAnsiTheme="majorHAnsi" w:cstheme="majorHAnsi"/>
        </w:rPr>
        <w:tab/>
        <w:t xml:space="preserve">Podpora </w:t>
      </w:r>
      <w:r w:rsidR="002F375B" w:rsidRPr="00FF3978">
        <w:rPr>
          <w:rFonts w:asciiTheme="majorHAnsi" w:hAnsiTheme="majorHAnsi" w:cstheme="majorHAnsi"/>
        </w:rPr>
        <w:t>na</w:t>
      </w:r>
      <w:r w:rsidRPr="00FF3978">
        <w:rPr>
          <w:rFonts w:asciiTheme="majorHAnsi" w:hAnsiTheme="majorHAnsi" w:cstheme="majorHAnsi"/>
        </w:rPr>
        <w:t xml:space="preserve"> miestny rozvoj v rámci iniciatívy LEADER</w:t>
      </w:r>
    </w:p>
    <w:p w14:paraId="7E0DB0FA" w14:textId="77777777" w:rsidR="00A6059E" w:rsidRPr="00FF3978" w:rsidRDefault="00A6059E" w:rsidP="00A6059E">
      <w:pPr>
        <w:pStyle w:val="Nzov"/>
        <w:jc w:val="both"/>
        <w:rPr>
          <w:rFonts w:asciiTheme="majorHAnsi" w:hAnsiTheme="majorHAnsi" w:cstheme="majorHAnsi"/>
        </w:rPr>
      </w:pPr>
    </w:p>
    <w:p w14:paraId="6E4B739C" w14:textId="77777777" w:rsidR="00BD2F4A" w:rsidRPr="00FF3978" w:rsidRDefault="00BD2F4A"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r>
      <w:r w:rsidR="00A6059E" w:rsidRPr="00FF3978">
        <w:rPr>
          <w:rFonts w:asciiTheme="majorHAnsi" w:hAnsiTheme="majorHAnsi" w:cstheme="majorHAnsi"/>
          <w:b w:val="0"/>
        </w:rPr>
        <w:t xml:space="preserve">19.1 </w:t>
      </w:r>
    </w:p>
    <w:p w14:paraId="5F9F0D33"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Prípravná podpora</w:t>
      </w:r>
    </w:p>
    <w:p w14:paraId="73CA3C29" w14:textId="77777777" w:rsidR="00BD2F4A" w:rsidRPr="00FF3978" w:rsidRDefault="00BD2F4A" w:rsidP="00BD2F4A">
      <w:pPr>
        <w:pStyle w:val="Nzov"/>
        <w:jc w:val="both"/>
        <w:rPr>
          <w:rFonts w:asciiTheme="majorHAnsi" w:hAnsiTheme="majorHAnsi" w:cstheme="majorHAnsi"/>
          <w:b w:val="0"/>
        </w:rPr>
      </w:pPr>
    </w:p>
    <w:p w14:paraId="3072DA8B" w14:textId="77777777" w:rsidR="00BD2F4A" w:rsidRPr="00FF3978" w:rsidRDefault="00A6059E"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 xml:space="preserve">19.2 </w:t>
      </w:r>
    </w:p>
    <w:p w14:paraId="4136E4D5" w14:textId="77777777" w:rsidR="00BD2F4A"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 xml:space="preserve">Podpora </w:t>
      </w:r>
      <w:r w:rsidR="00AB4C99" w:rsidRPr="00FF3978">
        <w:rPr>
          <w:rFonts w:asciiTheme="majorHAnsi" w:hAnsiTheme="majorHAnsi" w:cstheme="majorHAnsi"/>
          <w:b w:val="0"/>
        </w:rPr>
        <w:t>na vykonávanie</w:t>
      </w:r>
      <w:r w:rsidRPr="00FF3978">
        <w:rPr>
          <w:rFonts w:asciiTheme="majorHAnsi" w:hAnsiTheme="majorHAnsi" w:cstheme="majorHAnsi"/>
          <w:b w:val="0"/>
        </w:rPr>
        <w:t xml:space="preserve"> operácií v rámci stratégie miestneho rozvoja vedeného komunitou</w:t>
      </w:r>
    </w:p>
    <w:p w14:paraId="71F58D27" w14:textId="77777777" w:rsidR="00BD2F4A" w:rsidRPr="00FF3978" w:rsidRDefault="00BD2F4A" w:rsidP="00BD2F4A">
      <w:pPr>
        <w:pStyle w:val="Nzov"/>
        <w:jc w:val="both"/>
        <w:rPr>
          <w:rFonts w:asciiTheme="majorHAnsi" w:hAnsiTheme="majorHAnsi" w:cstheme="majorHAnsi"/>
          <w:b w:val="0"/>
        </w:rPr>
      </w:pPr>
    </w:p>
    <w:p w14:paraId="7434FFD6" w14:textId="77777777" w:rsidR="00BD2F4A" w:rsidRPr="00FF3978" w:rsidRDefault="00A6059E"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t>19.3</w:t>
      </w:r>
    </w:p>
    <w:p w14:paraId="30479986"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Príprava a vykonávanie činnost</w:t>
      </w:r>
      <w:r w:rsidR="00AB4C99" w:rsidRPr="00FF3978">
        <w:rPr>
          <w:rFonts w:asciiTheme="majorHAnsi" w:hAnsiTheme="majorHAnsi" w:cstheme="majorHAnsi"/>
          <w:b w:val="0"/>
        </w:rPr>
        <w:t>í</w:t>
      </w:r>
      <w:r w:rsidRPr="00FF3978">
        <w:rPr>
          <w:rFonts w:asciiTheme="majorHAnsi" w:hAnsiTheme="majorHAnsi" w:cstheme="majorHAnsi"/>
          <w:b w:val="0"/>
        </w:rPr>
        <w:t xml:space="preserve"> spolupráce miestnej akčnej skupiny</w:t>
      </w:r>
    </w:p>
    <w:p w14:paraId="45D968FE" w14:textId="77777777" w:rsidR="00BD2F4A" w:rsidRPr="00FF3978" w:rsidRDefault="00BD2F4A" w:rsidP="00BD2F4A">
      <w:pPr>
        <w:pStyle w:val="Nzov"/>
        <w:jc w:val="both"/>
        <w:rPr>
          <w:rFonts w:asciiTheme="majorHAnsi" w:hAnsiTheme="majorHAnsi" w:cstheme="majorHAnsi"/>
          <w:b w:val="0"/>
        </w:rPr>
      </w:pPr>
    </w:p>
    <w:p w14:paraId="409DC4C5" w14:textId="77777777" w:rsidR="00BD2F4A" w:rsidRPr="00FF3978" w:rsidRDefault="00BD2F4A" w:rsidP="00FF3978">
      <w:pPr>
        <w:pStyle w:val="Nzov"/>
        <w:spacing w:after="60"/>
        <w:jc w:val="both"/>
        <w:rPr>
          <w:rFonts w:asciiTheme="majorHAnsi" w:hAnsiTheme="majorHAnsi" w:cstheme="majorHAnsi"/>
          <w:b w:val="0"/>
        </w:rPr>
      </w:pPr>
      <w:proofErr w:type="spellStart"/>
      <w:r w:rsidRPr="00FF3978">
        <w:rPr>
          <w:rFonts w:asciiTheme="majorHAnsi" w:hAnsiTheme="majorHAnsi" w:cstheme="majorHAnsi"/>
          <w:b w:val="0"/>
        </w:rPr>
        <w:t>Podopatrenie</w:t>
      </w:r>
      <w:proofErr w:type="spellEnd"/>
      <w:r w:rsidRPr="00FF3978">
        <w:rPr>
          <w:rFonts w:asciiTheme="majorHAnsi" w:hAnsiTheme="majorHAnsi" w:cstheme="majorHAnsi"/>
          <w:b w:val="0"/>
        </w:rPr>
        <w:t>:</w:t>
      </w:r>
      <w:r w:rsidRPr="00FF3978">
        <w:rPr>
          <w:rFonts w:asciiTheme="majorHAnsi" w:hAnsiTheme="majorHAnsi" w:cstheme="majorHAnsi"/>
          <w:b w:val="0"/>
        </w:rPr>
        <w:tab/>
      </w:r>
      <w:r w:rsidR="00A6059E" w:rsidRPr="00FF3978">
        <w:rPr>
          <w:rFonts w:asciiTheme="majorHAnsi" w:hAnsiTheme="majorHAnsi" w:cstheme="majorHAnsi"/>
          <w:b w:val="0"/>
        </w:rPr>
        <w:t>19.4</w:t>
      </w:r>
    </w:p>
    <w:p w14:paraId="7F929400" w14:textId="77777777" w:rsidR="00A6059E" w:rsidRPr="00FF3978" w:rsidRDefault="00A6059E" w:rsidP="00BD2F4A">
      <w:pPr>
        <w:pStyle w:val="Nzov"/>
        <w:jc w:val="both"/>
        <w:rPr>
          <w:rFonts w:asciiTheme="majorHAnsi" w:hAnsiTheme="majorHAnsi" w:cstheme="majorHAnsi"/>
          <w:b w:val="0"/>
        </w:rPr>
      </w:pPr>
      <w:r w:rsidRPr="00FF3978">
        <w:rPr>
          <w:rFonts w:asciiTheme="majorHAnsi" w:hAnsiTheme="majorHAnsi" w:cstheme="majorHAnsi"/>
          <w:b w:val="0"/>
        </w:rPr>
        <w:t>Podpora na prevádzkové náklady a oživenie</w:t>
      </w:r>
    </w:p>
    <w:p w14:paraId="3544CD6B" w14:textId="61C55A36" w:rsidR="00A05C3B" w:rsidRDefault="00A05C3B" w:rsidP="001C4543">
      <w:pPr>
        <w:pStyle w:val="Nzov"/>
        <w:jc w:val="left"/>
        <w:rPr>
          <w:rFonts w:asciiTheme="majorHAnsi" w:hAnsiTheme="majorHAnsi" w:cstheme="majorHAnsi"/>
          <w:highlight w:val="yellow"/>
        </w:rPr>
      </w:pPr>
    </w:p>
    <w:p w14:paraId="04DD14BC" w14:textId="3292C913" w:rsidR="00D15F99" w:rsidRPr="00FF3978" w:rsidRDefault="00D15F99" w:rsidP="00D15F99">
      <w:pPr>
        <w:pStyle w:val="Nzov"/>
        <w:numPr>
          <w:ilvl w:val="0"/>
          <w:numId w:val="34"/>
        </w:numPr>
        <w:shd w:val="clear" w:color="auto" w:fill="92D050"/>
        <w:ind w:left="567" w:hanging="567"/>
        <w:jc w:val="both"/>
        <w:rPr>
          <w:rFonts w:asciiTheme="majorHAnsi" w:hAnsiTheme="majorHAnsi" w:cstheme="majorHAnsi"/>
        </w:rPr>
      </w:pPr>
      <w:r w:rsidRPr="00FF3978">
        <w:rPr>
          <w:rFonts w:asciiTheme="majorHAnsi" w:hAnsiTheme="majorHAnsi" w:cstheme="majorHAnsi"/>
        </w:rPr>
        <w:t xml:space="preserve">Opatrenie </w:t>
      </w:r>
      <w:r>
        <w:rPr>
          <w:rFonts w:asciiTheme="majorHAnsi" w:hAnsiTheme="majorHAnsi" w:cstheme="majorHAnsi"/>
        </w:rPr>
        <w:t>2</w:t>
      </w:r>
      <w:r w:rsidRPr="00FF3978">
        <w:rPr>
          <w:rFonts w:asciiTheme="majorHAnsi" w:hAnsiTheme="majorHAnsi" w:cstheme="majorHAnsi"/>
        </w:rPr>
        <w:t>1</w:t>
      </w:r>
      <w:r w:rsidRPr="00FF3978">
        <w:rPr>
          <w:rFonts w:asciiTheme="majorHAnsi" w:hAnsiTheme="majorHAnsi" w:cstheme="majorHAnsi"/>
        </w:rPr>
        <w:tab/>
      </w:r>
      <w:r w:rsidRPr="00D15F99">
        <w:rPr>
          <w:rFonts w:asciiTheme="majorHAnsi" w:hAnsiTheme="majorHAnsi" w:cstheme="majorHAnsi"/>
        </w:rPr>
        <w:t>Výnimočná dočasná podpora pre poľnohospodárov a MSP, ktorí sú obzvlášť zasiahnutí krízou v dôsledku ochorenia COVID-19</w:t>
      </w:r>
    </w:p>
    <w:p w14:paraId="6B22C0C0" w14:textId="21C26D6D" w:rsidR="00D15F99" w:rsidRDefault="00D15F99" w:rsidP="001C4543">
      <w:pPr>
        <w:pStyle w:val="Nzov"/>
        <w:jc w:val="left"/>
        <w:rPr>
          <w:rFonts w:asciiTheme="majorHAnsi" w:hAnsiTheme="majorHAnsi" w:cstheme="majorHAnsi"/>
          <w:highlight w:val="yellow"/>
        </w:rPr>
      </w:pPr>
    </w:p>
    <w:p w14:paraId="3AECB5C8" w14:textId="6ACCEAE7" w:rsidR="001D1B84" w:rsidRDefault="001D1B84" w:rsidP="001C4543">
      <w:pPr>
        <w:pStyle w:val="Nzov"/>
        <w:jc w:val="left"/>
        <w:rPr>
          <w:rFonts w:asciiTheme="majorHAnsi" w:hAnsiTheme="majorHAnsi" w:cstheme="majorHAnsi"/>
          <w:highlight w:val="yellow"/>
        </w:rPr>
      </w:pPr>
    </w:p>
    <w:p w14:paraId="525C93E8" w14:textId="77777777" w:rsidR="001D1B84" w:rsidRPr="00FF3978" w:rsidRDefault="001D1B84" w:rsidP="001C4543">
      <w:pPr>
        <w:pStyle w:val="Nzov"/>
        <w:jc w:val="left"/>
        <w:rPr>
          <w:rFonts w:asciiTheme="majorHAnsi" w:hAnsiTheme="majorHAnsi" w:cstheme="majorHAnsi"/>
          <w:highlight w:val="yellow"/>
        </w:rPr>
      </w:pPr>
    </w:p>
    <w:p w14:paraId="2B8960CF" w14:textId="77777777" w:rsidR="00DC3038" w:rsidRPr="00FF3978" w:rsidRDefault="00524C58" w:rsidP="00FF3978">
      <w:pPr>
        <w:pStyle w:val="Nzov"/>
        <w:shd w:val="clear" w:color="auto" w:fill="92D050"/>
        <w:jc w:val="both"/>
        <w:rPr>
          <w:rFonts w:asciiTheme="majorHAnsi" w:hAnsiTheme="majorHAnsi" w:cstheme="majorHAnsi"/>
        </w:rPr>
      </w:pPr>
      <w:r w:rsidRPr="00FF3978">
        <w:rPr>
          <w:rFonts w:asciiTheme="majorHAnsi" w:hAnsiTheme="majorHAnsi" w:cstheme="majorHAnsi"/>
        </w:rPr>
        <w:t xml:space="preserve">Podrobný opis jednotlivých opatrení/podopatrení </w:t>
      </w:r>
      <w:r w:rsidR="002772A7" w:rsidRPr="00FF3978">
        <w:rPr>
          <w:rFonts w:asciiTheme="majorHAnsi" w:hAnsiTheme="majorHAnsi" w:cstheme="majorHAnsi"/>
        </w:rPr>
        <w:t xml:space="preserve">/operácií/činností </w:t>
      </w:r>
      <w:r w:rsidRPr="00FF3978">
        <w:rPr>
          <w:rFonts w:asciiTheme="majorHAnsi" w:hAnsiTheme="majorHAnsi" w:cstheme="majorHAnsi"/>
        </w:rPr>
        <w:t>je uvedený v prílohe č. 1 k príručke.</w:t>
      </w:r>
    </w:p>
    <w:p w14:paraId="50539DFF" w14:textId="77777777" w:rsidR="00DC3038" w:rsidRPr="00FF3978" w:rsidRDefault="00DC3038" w:rsidP="001C4543">
      <w:pPr>
        <w:pStyle w:val="Nzov"/>
        <w:jc w:val="left"/>
        <w:rPr>
          <w:rFonts w:asciiTheme="majorHAnsi" w:hAnsiTheme="majorHAnsi" w:cstheme="majorHAnsi"/>
          <w:highlight w:val="yellow"/>
        </w:rPr>
      </w:pPr>
    </w:p>
    <w:p w14:paraId="32E10D57" w14:textId="77777777" w:rsidR="005670FE" w:rsidRPr="00195E3B" w:rsidRDefault="005670FE">
      <w:pPr>
        <w:spacing w:before="0"/>
        <w:jc w:val="left"/>
        <w:rPr>
          <w:rFonts w:asciiTheme="majorHAnsi" w:hAnsiTheme="majorHAnsi" w:cstheme="majorHAnsi"/>
          <w:b/>
          <w:bCs/>
          <w:highlight w:val="yellow"/>
          <w:lang w:eastAsia="en-US"/>
        </w:rPr>
      </w:pPr>
      <w:r w:rsidRPr="00195E3B">
        <w:rPr>
          <w:rFonts w:asciiTheme="majorHAnsi" w:hAnsiTheme="majorHAnsi" w:cstheme="majorHAnsi"/>
          <w:highlight w:val="yellow"/>
        </w:rPr>
        <w:br w:type="page"/>
      </w:r>
    </w:p>
    <w:p w14:paraId="13D79D61" w14:textId="77777777" w:rsidR="00B76673" w:rsidRPr="00FF3978" w:rsidRDefault="00B76673" w:rsidP="00CB4949">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54" w:name="_Toc88724933"/>
      <w:r w:rsidRPr="00FF3978">
        <w:rPr>
          <w:rFonts w:asciiTheme="majorHAnsi" w:hAnsiTheme="majorHAnsi" w:cstheme="majorHAnsi"/>
          <w:bCs w:val="0"/>
          <w:iCs/>
        </w:rPr>
        <w:lastRenderedPageBreak/>
        <w:t xml:space="preserve">USMERNENIE POSTUPU ŽIADATEĽOV PRI </w:t>
      </w:r>
      <w:r w:rsidR="00AE0130">
        <w:rPr>
          <w:rFonts w:asciiTheme="majorHAnsi" w:hAnsiTheme="majorHAnsi" w:cstheme="majorHAnsi"/>
          <w:bCs w:val="0"/>
          <w:iCs/>
        </w:rPr>
        <w:t xml:space="preserve">VEREJNOM OBSTARÁVANÍ A </w:t>
      </w:r>
      <w:r w:rsidRPr="00FF3978">
        <w:rPr>
          <w:rFonts w:asciiTheme="majorHAnsi" w:hAnsiTheme="majorHAnsi" w:cstheme="majorHAnsi"/>
          <w:bCs w:val="0"/>
          <w:iCs/>
        </w:rPr>
        <w:t>OBSTARÁVANÍ TOVAROV, STAVEBNÝCH PRÁC A SLUŽIEB</w:t>
      </w:r>
      <w:bookmarkEnd w:id="54"/>
    </w:p>
    <w:p w14:paraId="51BD4A35" w14:textId="77777777" w:rsidR="00FC385B" w:rsidRPr="00FF3978" w:rsidRDefault="00FC385B" w:rsidP="001C4543">
      <w:pPr>
        <w:pStyle w:val="Nzov"/>
        <w:jc w:val="left"/>
        <w:rPr>
          <w:rFonts w:asciiTheme="majorHAnsi" w:hAnsiTheme="majorHAnsi" w:cstheme="majorHAnsi"/>
          <w:highlight w:val="yellow"/>
        </w:rPr>
      </w:pPr>
    </w:p>
    <w:p w14:paraId="65D4C764" w14:textId="77777777" w:rsidR="00FC385B" w:rsidRPr="00FF3978" w:rsidRDefault="00FC385B" w:rsidP="001C4543">
      <w:pPr>
        <w:pStyle w:val="Nzov"/>
        <w:jc w:val="left"/>
        <w:rPr>
          <w:rFonts w:asciiTheme="majorHAnsi" w:hAnsiTheme="majorHAnsi" w:cstheme="majorHAnsi"/>
          <w:highlight w:val="yellow"/>
        </w:rPr>
      </w:pPr>
    </w:p>
    <w:p w14:paraId="2EF23600" w14:textId="11AC4771" w:rsidR="00B76673" w:rsidRPr="00FF3978" w:rsidRDefault="00B76673" w:rsidP="00010670">
      <w:pPr>
        <w:pStyle w:val="Nadpis2"/>
        <w:numPr>
          <w:ilvl w:val="0"/>
          <w:numId w:val="113"/>
        </w:numPr>
        <w:shd w:val="clear" w:color="auto" w:fill="92D050"/>
        <w:spacing w:before="0" w:after="0"/>
        <w:ind w:left="567" w:hanging="567"/>
        <w:rPr>
          <w:rFonts w:asciiTheme="majorHAnsi" w:hAnsiTheme="majorHAnsi" w:cstheme="majorHAnsi"/>
        </w:rPr>
      </w:pPr>
      <w:bookmarkStart w:id="55" w:name="_Toc88724934"/>
      <w:r w:rsidRPr="00FF3978">
        <w:rPr>
          <w:rFonts w:asciiTheme="majorHAnsi" w:hAnsiTheme="majorHAnsi" w:cstheme="majorHAnsi"/>
        </w:rPr>
        <w:t>Všeobecná časť</w:t>
      </w:r>
      <w:bookmarkEnd w:id="55"/>
    </w:p>
    <w:p w14:paraId="079C133E" w14:textId="2650FC59" w:rsidR="00D347DC" w:rsidRDefault="00B76673" w:rsidP="00592C22">
      <w:r w:rsidRPr="00FF3978">
        <w:rPr>
          <w:rFonts w:asciiTheme="majorHAnsi" w:hAnsiTheme="majorHAnsi" w:cstheme="majorHAnsi"/>
        </w:rPr>
        <w:t xml:space="preserve">Každý žiadateľ o nenávratný finančný príspevok </w:t>
      </w:r>
      <w:r w:rsidRPr="00FF3978">
        <w:rPr>
          <w:rFonts w:asciiTheme="majorHAnsi" w:hAnsiTheme="majorHAnsi" w:cstheme="majorHAnsi"/>
          <w:b/>
        </w:rPr>
        <w:t>je povinný</w:t>
      </w:r>
      <w:r w:rsidRPr="00FF3978">
        <w:rPr>
          <w:rFonts w:asciiTheme="majorHAnsi" w:hAnsiTheme="majorHAnsi" w:cstheme="majorHAnsi"/>
        </w:rPr>
        <w:t xml:space="preserve"> pri </w:t>
      </w:r>
      <w:r w:rsidR="00171C1C">
        <w:rPr>
          <w:rFonts w:asciiTheme="majorHAnsi" w:hAnsiTheme="majorHAnsi" w:cstheme="majorHAnsi"/>
        </w:rPr>
        <w:t xml:space="preserve">verejnom </w:t>
      </w:r>
      <w:r w:rsidRPr="00FF3978">
        <w:rPr>
          <w:rFonts w:asciiTheme="majorHAnsi" w:hAnsiTheme="majorHAnsi" w:cstheme="majorHAnsi"/>
        </w:rPr>
        <w:t xml:space="preserve">obstarávaní tovarov, stavebných prác a služieb postupovať v súlade so </w:t>
      </w:r>
      <w:r w:rsidR="00A606DF">
        <w:rPr>
          <w:rFonts w:asciiTheme="majorHAnsi" w:hAnsiTheme="majorHAnsi" w:cstheme="majorHAnsi"/>
        </w:rPr>
        <w:t>ZVO</w:t>
      </w:r>
      <w:r w:rsidR="0019795F" w:rsidRPr="00FF3978">
        <w:rPr>
          <w:rFonts w:asciiTheme="majorHAnsi" w:hAnsiTheme="majorHAnsi" w:cstheme="majorHAnsi"/>
        </w:rPr>
        <w:t xml:space="preserve">, </w:t>
      </w:r>
      <w:r w:rsidR="002410EE" w:rsidRPr="00FF3978">
        <w:rPr>
          <w:rFonts w:asciiTheme="majorHAnsi" w:hAnsiTheme="majorHAnsi" w:cstheme="majorHAnsi"/>
        </w:rPr>
        <w:t>v osobitých prípadoch v súlade so zákonom č. 25/2006</w:t>
      </w:r>
      <w:r w:rsidR="00171C1C">
        <w:rPr>
          <w:rFonts w:asciiTheme="majorHAnsi" w:hAnsiTheme="majorHAnsi" w:cstheme="majorHAnsi"/>
        </w:rPr>
        <w:t xml:space="preserve"> Z. z.</w:t>
      </w:r>
      <w:r w:rsidR="00FE3D1B" w:rsidRPr="00FE3D1B">
        <w:rPr>
          <w:rFonts w:asciiTheme="majorHAnsi" w:hAnsiTheme="majorHAnsi" w:cstheme="majorHAnsi"/>
        </w:rPr>
        <w:t xml:space="preserve"> o verejnom obstarávaní a o zmene a doplnení niektorých zákonov v znení neskorších predpisov</w:t>
      </w:r>
      <w:r w:rsidR="002410EE" w:rsidRPr="00FF3978">
        <w:rPr>
          <w:rFonts w:asciiTheme="majorHAnsi" w:hAnsiTheme="majorHAnsi" w:cstheme="majorHAnsi"/>
        </w:rPr>
        <w:t xml:space="preserve">, kde sa akceptuje </w:t>
      </w:r>
      <w:r w:rsidR="00180A95">
        <w:rPr>
          <w:rFonts w:asciiTheme="majorHAnsi" w:hAnsiTheme="majorHAnsi" w:cstheme="majorHAnsi"/>
        </w:rPr>
        <w:t xml:space="preserve">verejné </w:t>
      </w:r>
      <w:r w:rsidR="002410EE" w:rsidRPr="00FF3978">
        <w:rPr>
          <w:rFonts w:asciiTheme="majorHAnsi" w:hAnsiTheme="majorHAnsi" w:cstheme="majorHAnsi"/>
        </w:rPr>
        <w:t xml:space="preserve">obstarávanie spred 18.4.2016 (napr. </w:t>
      </w:r>
      <w:proofErr w:type="spellStart"/>
      <w:r w:rsidR="002410EE" w:rsidRPr="00FF3978">
        <w:rPr>
          <w:rFonts w:asciiTheme="majorHAnsi" w:hAnsiTheme="majorHAnsi" w:cstheme="majorHAnsi"/>
        </w:rPr>
        <w:t>podopatrenie</w:t>
      </w:r>
      <w:proofErr w:type="spellEnd"/>
      <w:r w:rsidR="002410EE" w:rsidRPr="00FF3978">
        <w:rPr>
          <w:rFonts w:asciiTheme="majorHAnsi" w:hAnsiTheme="majorHAnsi" w:cstheme="majorHAnsi"/>
        </w:rPr>
        <w:t xml:space="preserve"> 7.4), </w:t>
      </w:r>
      <w:r w:rsidR="0019795F" w:rsidRPr="00FF3978">
        <w:rPr>
          <w:rFonts w:asciiTheme="majorHAnsi" w:hAnsiTheme="majorHAnsi" w:cstheme="majorHAnsi"/>
        </w:rPr>
        <w:t>Príručkou</w:t>
      </w:r>
      <w:r w:rsidR="0076007F" w:rsidRPr="00FF3978">
        <w:rPr>
          <w:rFonts w:asciiTheme="majorHAnsi" w:hAnsiTheme="majorHAnsi" w:cstheme="majorHAnsi"/>
        </w:rPr>
        <w:t xml:space="preserve"> pre žiadateľa,</w:t>
      </w:r>
      <w:r w:rsidR="0019795F" w:rsidRPr="00FF3978">
        <w:rPr>
          <w:rFonts w:asciiTheme="majorHAnsi" w:hAnsiTheme="majorHAnsi" w:cstheme="majorHAnsi"/>
        </w:rPr>
        <w:t xml:space="preserve"> vrátane jej príloh</w:t>
      </w:r>
      <w:r w:rsidR="0076007F" w:rsidRPr="00FF3978">
        <w:rPr>
          <w:rFonts w:asciiTheme="majorHAnsi" w:hAnsiTheme="majorHAnsi" w:cstheme="majorHAnsi"/>
        </w:rPr>
        <w:t xml:space="preserve"> a</w:t>
      </w:r>
      <w:r w:rsidR="0019795F" w:rsidRPr="00FF3978">
        <w:rPr>
          <w:rFonts w:asciiTheme="majorHAnsi" w:hAnsiTheme="majorHAnsi" w:cstheme="majorHAnsi"/>
        </w:rPr>
        <w:t xml:space="preserve"> </w:t>
      </w:r>
      <w:r w:rsidR="0076007F" w:rsidRPr="00FF3978">
        <w:rPr>
          <w:rFonts w:asciiTheme="majorHAnsi" w:hAnsiTheme="majorHAnsi" w:cstheme="majorHAnsi"/>
        </w:rPr>
        <w:t>Usmerneniami</w:t>
      </w:r>
      <w:r w:rsidR="00A97C1B" w:rsidRPr="00FF3978">
        <w:rPr>
          <w:rFonts w:asciiTheme="majorHAnsi" w:hAnsiTheme="majorHAnsi" w:cstheme="majorHAnsi"/>
        </w:rPr>
        <w:t xml:space="preserve"> Pôdohospodárskej platobnej agentúry č. 8</w:t>
      </w:r>
      <w:r w:rsidR="0076007F" w:rsidRPr="00FF3978">
        <w:rPr>
          <w:rFonts w:asciiTheme="majorHAnsi" w:hAnsiTheme="majorHAnsi" w:cstheme="majorHAnsi"/>
        </w:rPr>
        <w:t>/2017</w:t>
      </w:r>
      <w:r w:rsidR="0072740B" w:rsidRPr="0072740B">
        <w:t xml:space="preserve"> </w:t>
      </w:r>
      <w:r w:rsidR="0072740B" w:rsidRPr="00FE3D1B">
        <w:rPr>
          <w:rFonts w:asciiTheme="majorHAnsi" w:hAnsiTheme="majorHAnsi" w:cstheme="majorHAnsi"/>
        </w:rPr>
        <w:t>v platnom znení</w:t>
      </w:r>
      <w:r w:rsidR="00D347DC" w:rsidRPr="00FE3D1B">
        <w:rPr>
          <w:rFonts w:asciiTheme="majorHAnsi" w:hAnsiTheme="majorHAnsi" w:cstheme="majorHAnsi"/>
        </w:rPr>
        <w:t xml:space="preserve"> (uplatňuje sa mimo verejného obstarávania)</w:t>
      </w:r>
      <w:r w:rsidR="0076007F" w:rsidRPr="00FF3978">
        <w:rPr>
          <w:rFonts w:asciiTheme="majorHAnsi" w:hAnsiTheme="majorHAnsi" w:cstheme="majorHAnsi"/>
        </w:rPr>
        <w:t>, 9/2017</w:t>
      </w:r>
      <w:r w:rsidR="00FE3D1B">
        <w:rPr>
          <w:rFonts w:asciiTheme="majorHAnsi" w:hAnsiTheme="majorHAnsi" w:cstheme="majorHAnsi"/>
        </w:rPr>
        <w:t xml:space="preserve"> v platnom znení</w:t>
      </w:r>
      <w:r w:rsidR="0076007F" w:rsidRPr="00FF3978">
        <w:rPr>
          <w:rFonts w:asciiTheme="majorHAnsi" w:hAnsiTheme="majorHAnsi" w:cstheme="majorHAnsi"/>
        </w:rPr>
        <w:t>, 10</w:t>
      </w:r>
      <w:r w:rsidR="00A97C1B" w:rsidRPr="00FF3978">
        <w:rPr>
          <w:rFonts w:asciiTheme="majorHAnsi" w:hAnsiTheme="majorHAnsi" w:cstheme="majorHAnsi"/>
        </w:rPr>
        <w:t xml:space="preserve">/2017 k obstarávaniu tovarov, stavebných prác a služieb financovaných z PRV SR 2014 </w:t>
      </w:r>
      <w:r w:rsidR="0076007F" w:rsidRPr="00FF3978">
        <w:rPr>
          <w:rFonts w:asciiTheme="majorHAnsi" w:hAnsiTheme="majorHAnsi" w:cstheme="majorHAnsi"/>
        </w:rPr>
        <w:t>–</w:t>
      </w:r>
      <w:r w:rsidR="00A97C1B" w:rsidRPr="00FF3978">
        <w:rPr>
          <w:rFonts w:asciiTheme="majorHAnsi" w:hAnsiTheme="majorHAnsi" w:cstheme="majorHAnsi"/>
        </w:rPr>
        <w:t xml:space="preserve"> 2020</w:t>
      </w:r>
      <w:r w:rsidR="00FE3D1B">
        <w:rPr>
          <w:rFonts w:asciiTheme="majorHAnsi" w:hAnsiTheme="majorHAnsi" w:cstheme="majorHAnsi"/>
        </w:rPr>
        <w:t xml:space="preserve"> v platnom znení</w:t>
      </w:r>
      <w:r w:rsidR="0076007F" w:rsidRPr="00FF3978">
        <w:rPr>
          <w:rFonts w:asciiTheme="majorHAnsi" w:hAnsiTheme="majorHAnsi" w:cstheme="majorHAnsi"/>
        </w:rPr>
        <w:t>.</w:t>
      </w:r>
      <w:r w:rsidR="00D347DC" w:rsidRPr="00D347DC">
        <w:t xml:space="preserve"> </w:t>
      </w:r>
    </w:p>
    <w:p w14:paraId="4AF9543D" w14:textId="63496322" w:rsidR="0019795F" w:rsidRPr="00FF3978" w:rsidRDefault="00D347DC" w:rsidP="00592C22">
      <w:pPr>
        <w:rPr>
          <w:rFonts w:asciiTheme="majorHAnsi" w:hAnsiTheme="majorHAnsi" w:cstheme="majorHAnsi"/>
        </w:rPr>
      </w:pPr>
      <w:r w:rsidRPr="00D347DC">
        <w:rPr>
          <w:rFonts w:asciiTheme="majorHAnsi" w:hAnsiTheme="majorHAnsi" w:cstheme="majorHAnsi"/>
        </w:rPr>
        <w:t>Ak sa nenávratný finančný príspevok poskytuje na základe zjednodušeného vykazovania oprávnených výdavkov, žiadateľ nie je povinný postupovať podľa Usmernenia PPA č. 8 a č. 9. Zjednodušené vykazovanie výdavkov sú formy podpory poľa čl.</w:t>
      </w:r>
      <w:r w:rsidR="00FE3D1B">
        <w:rPr>
          <w:rFonts w:asciiTheme="majorHAnsi" w:hAnsiTheme="majorHAnsi" w:cstheme="majorHAnsi"/>
        </w:rPr>
        <w:t xml:space="preserve"> </w:t>
      </w:r>
      <w:r w:rsidRPr="00D347DC">
        <w:rPr>
          <w:rFonts w:asciiTheme="majorHAnsi" w:hAnsiTheme="majorHAnsi" w:cstheme="majorHAnsi"/>
        </w:rPr>
        <w:t xml:space="preserve">67 ods. 1 písm. b) až e) </w:t>
      </w:r>
      <w:r w:rsidR="00FE3D1B">
        <w:rPr>
          <w:rFonts w:asciiTheme="majorHAnsi" w:hAnsiTheme="majorHAnsi" w:cstheme="majorHAnsi"/>
        </w:rPr>
        <w:t xml:space="preserve">všeobecného </w:t>
      </w:r>
      <w:r w:rsidRPr="00D347DC">
        <w:rPr>
          <w:rFonts w:asciiTheme="majorHAnsi" w:hAnsiTheme="majorHAnsi" w:cstheme="majorHAnsi"/>
        </w:rPr>
        <w:t>nariadenia</w:t>
      </w:r>
      <w:r w:rsidR="00BF6A79">
        <w:rPr>
          <w:rFonts w:asciiTheme="majorHAnsi" w:hAnsiTheme="majorHAnsi" w:cstheme="majorHAnsi"/>
        </w:rPr>
        <w:t>;</w:t>
      </w:r>
      <w:r w:rsidRPr="00D347DC">
        <w:rPr>
          <w:rFonts w:asciiTheme="majorHAnsi" w:hAnsiTheme="majorHAnsi" w:cstheme="majorHAnsi"/>
        </w:rPr>
        <w:t xml:space="preserve"> </w:t>
      </w:r>
      <w:r w:rsidR="00BF6A79">
        <w:rPr>
          <w:rFonts w:asciiTheme="majorHAnsi" w:hAnsiTheme="majorHAnsi" w:cstheme="majorHAnsi"/>
        </w:rPr>
        <w:t>v</w:t>
      </w:r>
      <w:r w:rsidRPr="002C0D58">
        <w:rPr>
          <w:rFonts w:asciiTheme="majorHAnsi" w:hAnsiTheme="majorHAnsi" w:cstheme="majorHAnsi"/>
        </w:rPr>
        <w:t xml:space="preserve"> rámci PRV sú zavedené podľa čl. 67 ods. 1 písm. b), c) a d) </w:t>
      </w:r>
      <w:r w:rsidR="00FE3D1B" w:rsidRPr="003C0BDA">
        <w:rPr>
          <w:rFonts w:asciiTheme="majorHAnsi" w:hAnsiTheme="majorHAnsi" w:cstheme="majorHAnsi"/>
        </w:rPr>
        <w:t xml:space="preserve">všeobecného </w:t>
      </w:r>
      <w:r w:rsidRPr="002A73B1">
        <w:rPr>
          <w:rFonts w:asciiTheme="majorHAnsi" w:hAnsiTheme="majorHAnsi" w:cstheme="majorHAnsi"/>
        </w:rPr>
        <w:t>nariadenia.</w:t>
      </w:r>
      <w:r w:rsidRPr="00D347DC">
        <w:rPr>
          <w:rFonts w:asciiTheme="majorHAnsi" w:hAnsiTheme="majorHAnsi" w:cstheme="majorHAnsi"/>
        </w:rPr>
        <w:t xml:space="preserve"> </w:t>
      </w:r>
      <w:r w:rsidRPr="00D347DC">
        <w:rPr>
          <w:rFonts w:asciiTheme="majorHAnsi" w:hAnsiTheme="majorHAnsi" w:cstheme="majorHAnsi"/>
          <w:i/>
        </w:rPr>
        <w:t>Štandardná stupnica nákladov je napr. sadzba za výkony pestovných činností v lesoch (opatrenie 8), alebo napr. sadzba osobných nákladov (poradenstvo, spolupráca); jednorazová platba je napr. v prípade mladých poľnohospodárov a malé poľnohospodárske podniky a paušálne financovanie je uplatnené napr. pre nepriame výdavky v prípade vzdelávania.</w:t>
      </w:r>
      <w:r w:rsidRPr="00D347DC">
        <w:rPr>
          <w:rFonts w:asciiTheme="majorHAnsi" w:hAnsiTheme="majorHAnsi" w:cstheme="majorHAnsi"/>
        </w:rPr>
        <w:t xml:space="preserve"> Uplatnenie týchto zjednodušených foriem vykazovania výdavkov je explicitne popísané v PRV a v príslušnej výzve. Verejným obstarávateľom podľa § 7 ZVO a obstarávateľom podľa §</w:t>
      </w:r>
      <w:r w:rsidR="00576BC6">
        <w:rPr>
          <w:rFonts w:asciiTheme="majorHAnsi" w:hAnsiTheme="majorHAnsi" w:cstheme="majorHAnsi"/>
        </w:rPr>
        <w:t xml:space="preserve"> </w:t>
      </w:r>
      <w:r w:rsidRPr="00D347DC">
        <w:rPr>
          <w:rFonts w:asciiTheme="majorHAnsi" w:hAnsiTheme="majorHAnsi" w:cstheme="majorHAnsi"/>
        </w:rPr>
        <w:t>9 ZVO však uplatnenie zjednodušeného vykazovania výdavkov neneguje povinnosti im vyplývajúce zo ZVO.</w:t>
      </w:r>
    </w:p>
    <w:p w14:paraId="51E81FAC" w14:textId="77777777" w:rsidR="001A4F42" w:rsidRDefault="001A4F42" w:rsidP="00B76673">
      <w:pPr>
        <w:pStyle w:val="Odsekzoznamu"/>
        <w:spacing w:after="0"/>
        <w:ind w:left="0"/>
        <w:jc w:val="both"/>
        <w:rPr>
          <w:rFonts w:asciiTheme="majorHAnsi" w:hAnsiTheme="majorHAnsi" w:cstheme="majorHAnsi"/>
          <w:szCs w:val="24"/>
        </w:rPr>
      </w:pPr>
    </w:p>
    <w:p w14:paraId="4F392536" w14:textId="074D9EE3" w:rsidR="001A4F42" w:rsidRDefault="001A4F42" w:rsidP="00B76673">
      <w:pPr>
        <w:pStyle w:val="Odsekzoznamu"/>
        <w:spacing w:after="0"/>
        <w:ind w:left="0"/>
        <w:jc w:val="both"/>
        <w:rPr>
          <w:rFonts w:asciiTheme="majorHAnsi" w:hAnsiTheme="majorHAnsi" w:cstheme="majorHAnsi"/>
          <w:szCs w:val="24"/>
        </w:rPr>
      </w:pPr>
      <w:r>
        <w:rPr>
          <w:rFonts w:asciiTheme="majorHAnsi" w:hAnsiTheme="majorHAnsi" w:cstheme="majorHAnsi"/>
          <w:szCs w:val="24"/>
        </w:rPr>
        <w:t>Projektová dokumentácia, dokumenty k určeniu predpokladanej hodnoty zákazky</w:t>
      </w:r>
    </w:p>
    <w:p w14:paraId="5A2191CF" w14:textId="61468626" w:rsidR="00D414B5" w:rsidRPr="00FF3978" w:rsidRDefault="002F4DD8" w:rsidP="00B76673">
      <w:pPr>
        <w:pStyle w:val="Odsekzoznamu"/>
        <w:spacing w:after="0"/>
        <w:ind w:left="0"/>
        <w:jc w:val="both"/>
        <w:rPr>
          <w:rFonts w:asciiTheme="majorHAnsi" w:hAnsiTheme="majorHAnsi" w:cstheme="majorHAnsi"/>
          <w:szCs w:val="24"/>
        </w:rPr>
      </w:pPr>
      <w:r w:rsidRPr="00FF3978">
        <w:rPr>
          <w:rFonts w:asciiTheme="majorHAnsi" w:hAnsiTheme="majorHAnsi" w:cstheme="majorHAnsi"/>
          <w:szCs w:val="24"/>
        </w:rPr>
        <w:t xml:space="preserve">Poskytovateľ pri kontrole </w:t>
      </w:r>
      <w:r w:rsidR="00A606DF">
        <w:rPr>
          <w:rFonts w:asciiTheme="majorHAnsi" w:hAnsiTheme="majorHAnsi" w:cstheme="majorHAnsi"/>
          <w:szCs w:val="24"/>
        </w:rPr>
        <w:t xml:space="preserve">verejného obstarávania </w:t>
      </w:r>
      <w:r w:rsidRPr="00FF3978">
        <w:rPr>
          <w:rFonts w:asciiTheme="majorHAnsi" w:hAnsiTheme="majorHAnsi" w:cstheme="majorHAnsi"/>
          <w:szCs w:val="24"/>
        </w:rPr>
        <w:t>uplatňuje postupy</w:t>
      </w:r>
      <w:r w:rsidR="00A606DF">
        <w:rPr>
          <w:rFonts w:asciiTheme="majorHAnsi" w:hAnsiTheme="majorHAnsi" w:cstheme="majorHAnsi"/>
          <w:szCs w:val="24"/>
        </w:rPr>
        <w:t xml:space="preserve"> v</w:t>
      </w:r>
      <w:r w:rsidR="00453656">
        <w:rPr>
          <w:rFonts w:asciiTheme="majorHAnsi" w:hAnsiTheme="majorHAnsi" w:cstheme="majorHAnsi"/>
          <w:szCs w:val="24"/>
        </w:rPr>
        <w:t xml:space="preserve"> zmysle </w:t>
      </w:r>
      <w:r w:rsidR="00A606DF">
        <w:rPr>
          <w:rFonts w:asciiTheme="majorHAnsi" w:hAnsiTheme="majorHAnsi" w:cstheme="majorHAnsi"/>
          <w:szCs w:val="24"/>
        </w:rPr>
        <w:t xml:space="preserve"> ZVO</w:t>
      </w:r>
      <w:r w:rsidR="00180A95">
        <w:rPr>
          <w:rFonts w:asciiTheme="majorHAnsi" w:hAnsiTheme="majorHAnsi" w:cstheme="majorHAnsi"/>
          <w:szCs w:val="24"/>
        </w:rPr>
        <w:t xml:space="preserve"> a pri kontrole obstarávania uplatňuje postupy uvedené v </w:t>
      </w:r>
      <w:r w:rsidR="0076007F" w:rsidRPr="00FF3978">
        <w:rPr>
          <w:rFonts w:asciiTheme="majorHAnsi" w:hAnsiTheme="majorHAnsi" w:cstheme="majorHAnsi"/>
          <w:szCs w:val="24"/>
        </w:rPr>
        <w:t>Usmerneniach PPA č. 8/2017, 9/2017 a </w:t>
      </w:r>
      <w:r w:rsidR="00BB407A" w:rsidRPr="00195E3B">
        <w:rPr>
          <w:rFonts w:asciiTheme="majorHAnsi" w:hAnsiTheme="majorHAnsi" w:cstheme="majorHAnsi"/>
          <w:szCs w:val="24"/>
        </w:rPr>
        <w:t xml:space="preserve"> </w:t>
      </w:r>
      <w:r w:rsidR="0076007F" w:rsidRPr="00FF3978">
        <w:rPr>
          <w:rFonts w:asciiTheme="majorHAnsi" w:hAnsiTheme="majorHAnsi" w:cstheme="majorHAnsi"/>
          <w:szCs w:val="24"/>
        </w:rPr>
        <w:t>10/2017</w:t>
      </w:r>
      <w:r w:rsidR="00FE3D1B">
        <w:rPr>
          <w:rFonts w:asciiTheme="majorHAnsi" w:hAnsiTheme="majorHAnsi" w:cstheme="majorHAnsi"/>
          <w:szCs w:val="24"/>
        </w:rPr>
        <w:t xml:space="preserve"> v ich platnom znení</w:t>
      </w:r>
      <w:r w:rsidRPr="00FF3978">
        <w:rPr>
          <w:rFonts w:asciiTheme="majorHAnsi" w:hAnsiTheme="majorHAnsi" w:cstheme="majorHAnsi"/>
          <w:szCs w:val="24"/>
        </w:rPr>
        <w:t>.</w:t>
      </w:r>
    </w:p>
    <w:p w14:paraId="54E39062" w14:textId="77777777" w:rsidR="0019795F" w:rsidRPr="00FF3978" w:rsidRDefault="0019795F" w:rsidP="00FF3978">
      <w:pPr>
        <w:pStyle w:val="Odsekzoznamu"/>
        <w:numPr>
          <w:ilvl w:val="0"/>
          <w:numId w:val="41"/>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Poskytovateľ vykonáva administratívnu kontrolu dodržania pravidiel SR a EÚ pri </w:t>
      </w:r>
      <w:r w:rsidR="00180A95">
        <w:rPr>
          <w:rFonts w:asciiTheme="majorHAnsi" w:hAnsiTheme="majorHAnsi" w:cstheme="majorHAnsi"/>
          <w:szCs w:val="24"/>
        </w:rPr>
        <w:t>verejnom obstarávaní</w:t>
      </w:r>
      <w:r w:rsidR="003060D9">
        <w:rPr>
          <w:rFonts w:asciiTheme="majorHAnsi" w:hAnsiTheme="majorHAnsi" w:cstheme="majorHAnsi"/>
          <w:szCs w:val="24"/>
        </w:rPr>
        <w:t>/</w:t>
      </w:r>
      <w:r w:rsidRPr="00FF3978">
        <w:rPr>
          <w:rFonts w:asciiTheme="majorHAnsi" w:hAnsiTheme="majorHAnsi" w:cstheme="majorHAnsi"/>
          <w:szCs w:val="24"/>
        </w:rPr>
        <w:t>obstarávaní tovarov, služieb, stavebných prác a súvisiacich postupov, ktoré zahŕňajú kontrolu:</w:t>
      </w:r>
    </w:p>
    <w:p w14:paraId="3926E5CE" w14:textId="47B898F8" w:rsidR="0019795F" w:rsidRPr="00FF3978" w:rsidRDefault="0019795F" w:rsidP="00FF3978">
      <w:pPr>
        <w:pStyle w:val="Odsekzoznamu"/>
        <w:numPr>
          <w:ilvl w:val="0"/>
          <w:numId w:val="4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princípov a postupov stanovených </w:t>
      </w:r>
      <w:r w:rsidR="00FE3D1B">
        <w:rPr>
          <w:rFonts w:asciiTheme="majorHAnsi" w:hAnsiTheme="majorHAnsi" w:cstheme="majorHAnsi"/>
          <w:szCs w:val="24"/>
        </w:rPr>
        <w:t>ZVO</w:t>
      </w:r>
      <w:r w:rsidRPr="00FF3978">
        <w:rPr>
          <w:rFonts w:asciiTheme="majorHAnsi" w:hAnsiTheme="majorHAnsi" w:cstheme="majorHAnsi"/>
          <w:szCs w:val="24"/>
        </w:rPr>
        <w:t xml:space="preserve"> ( ďalej len „kontrola VO“); </w:t>
      </w:r>
    </w:p>
    <w:p w14:paraId="244AE063" w14:textId="0FD13B69" w:rsidR="0019795F" w:rsidRPr="00FF3978" w:rsidRDefault="0019795F" w:rsidP="00FF3978">
      <w:pPr>
        <w:pStyle w:val="Odsekzoznamu"/>
        <w:numPr>
          <w:ilvl w:val="0"/>
          <w:numId w:val="4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postupov pri obstaraní zákazky, na ktorú sa </w:t>
      </w:r>
      <w:r w:rsidR="0072740B">
        <w:rPr>
          <w:rFonts w:asciiTheme="majorHAnsi" w:hAnsiTheme="majorHAnsi" w:cstheme="majorHAnsi"/>
          <w:szCs w:val="24"/>
        </w:rPr>
        <w:t>ZVO</w:t>
      </w:r>
      <w:r w:rsidRPr="00FF3978">
        <w:rPr>
          <w:rFonts w:asciiTheme="majorHAnsi" w:hAnsiTheme="majorHAnsi" w:cstheme="majorHAnsi"/>
          <w:szCs w:val="24"/>
        </w:rPr>
        <w:t xml:space="preserve"> nevzťahuje (ďalej len „kontrola obstarávania“).</w:t>
      </w:r>
    </w:p>
    <w:p w14:paraId="678EF38E" w14:textId="68AB1E8C" w:rsidR="0019795F" w:rsidRPr="00FF3978" w:rsidRDefault="0019795F" w:rsidP="00FF3978">
      <w:pPr>
        <w:pStyle w:val="SRKNorm"/>
        <w:spacing w:before="60" w:after="60"/>
        <w:ind w:left="567"/>
        <w:rPr>
          <w:rFonts w:asciiTheme="majorHAnsi" w:hAnsiTheme="majorHAnsi" w:cstheme="majorHAnsi"/>
          <w:lang w:eastAsia="en-US"/>
        </w:rPr>
      </w:pPr>
      <w:r w:rsidRPr="00FF3978">
        <w:rPr>
          <w:rFonts w:asciiTheme="majorHAnsi" w:hAnsiTheme="majorHAnsi" w:cstheme="majorHAnsi"/>
          <w:lang w:eastAsia="en-US"/>
        </w:rPr>
        <w:t xml:space="preserve">Cieľom kontroly VO a kontroly obstarávania je kontrola súladu finančnej operácie s právom SR a EÚ a metodickými usmerneniami Poskytovateľa a metodickými pokynmi Úradu pre verejné obstarávanie (ďalej len „ÚVO“). </w:t>
      </w:r>
    </w:p>
    <w:p w14:paraId="72227443" w14:textId="61918AA6" w:rsidR="0019795F" w:rsidRPr="00FF3978" w:rsidRDefault="0019795F" w:rsidP="00FF3978">
      <w:pPr>
        <w:pStyle w:val="Odsekzoznamu"/>
        <w:numPr>
          <w:ilvl w:val="0"/>
          <w:numId w:val="41"/>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Činnosťou Poskytovateľa nie je dotknutá výlučná a konečná zodpovednosť prijímateľa ako verejného obstarávateľa, obstarávateľa alebo osoby podľa § 8 ZVO za vykonanie verejného obstarávania</w:t>
      </w:r>
      <w:r w:rsidR="006E2537" w:rsidRPr="00FF3978">
        <w:rPr>
          <w:rFonts w:asciiTheme="majorHAnsi" w:hAnsiTheme="majorHAnsi" w:cstheme="majorHAnsi"/>
          <w:szCs w:val="24"/>
        </w:rPr>
        <w:t xml:space="preserve"> (ďalej aj „VO“)</w:t>
      </w:r>
      <w:r w:rsidRPr="00FF3978">
        <w:rPr>
          <w:rFonts w:asciiTheme="majorHAnsi" w:hAnsiTheme="majorHAnsi" w:cstheme="majorHAnsi"/>
          <w:szCs w:val="24"/>
        </w:rPr>
        <w:t xml:space="preserve"> pri dodržaní všeobecne záväzných právnych predpisov SR a EÚ, základných princípov </w:t>
      </w:r>
      <w:r w:rsidR="006E2537" w:rsidRPr="00FF3978">
        <w:rPr>
          <w:rFonts w:asciiTheme="majorHAnsi" w:hAnsiTheme="majorHAnsi" w:cstheme="majorHAnsi"/>
          <w:szCs w:val="24"/>
        </w:rPr>
        <w:t>VO</w:t>
      </w:r>
      <w:r w:rsidRPr="00FF3978">
        <w:rPr>
          <w:rFonts w:asciiTheme="majorHAnsi" w:hAnsiTheme="majorHAnsi" w:cstheme="majorHAnsi"/>
          <w:szCs w:val="24"/>
        </w:rPr>
        <w:t xml:space="preserve"> a Zmluvy o NFP. Rovnako činnosťou Poskytovateľa nie je dotknutá výlučná a konečná zodpovednosť prijímateľa za obstarávanie</w:t>
      </w:r>
      <w:r w:rsidR="006E2537" w:rsidRPr="00FF3978">
        <w:rPr>
          <w:rFonts w:asciiTheme="majorHAnsi" w:hAnsiTheme="majorHAnsi" w:cstheme="majorHAnsi"/>
          <w:szCs w:val="24"/>
        </w:rPr>
        <w:t xml:space="preserve"> (</w:t>
      </w:r>
      <w:r w:rsidR="00592C22" w:rsidRPr="00FF3978">
        <w:rPr>
          <w:rFonts w:asciiTheme="majorHAnsi" w:hAnsiTheme="majorHAnsi" w:cstheme="majorHAnsi"/>
          <w:szCs w:val="24"/>
        </w:rPr>
        <w:t>ď</w:t>
      </w:r>
      <w:r w:rsidR="006E2537" w:rsidRPr="00FF3978">
        <w:rPr>
          <w:rFonts w:asciiTheme="majorHAnsi" w:hAnsiTheme="majorHAnsi" w:cstheme="majorHAnsi"/>
          <w:szCs w:val="24"/>
        </w:rPr>
        <w:t>alej aj „O“)</w:t>
      </w:r>
      <w:r w:rsidRPr="00FF3978">
        <w:rPr>
          <w:rFonts w:asciiTheme="majorHAnsi" w:hAnsiTheme="majorHAnsi" w:cstheme="majorHAnsi"/>
          <w:szCs w:val="24"/>
        </w:rPr>
        <w:t xml:space="preserve"> aj v prípade, ak tento nie je pri obstarávaní povinný postupovať v zmysle ZVO.</w:t>
      </w:r>
    </w:p>
    <w:p w14:paraId="2ED31AD6" w14:textId="6563C8EA" w:rsidR="0019795F" w:rsidRPr="00FF3978" w:rsidRDefault="0019795F" w:rsidP="00FF3978">
      <w:pPr>
        <w:pStyle w:val="Odsekzoznamu"/>
        <w:numPr>
          <w:ilvl w:val="0"/>
          <w:numId w:val="41"/>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lastRenderedPageBreak/>
        <w:t xml:space="preserve">V zmysle článku 7 nariadenia (EÚ) č. 1306/2013 je platobná agentúra zodpovedná za riadenie a kontrolu výdavkov EPFRV. Uvedená povinnosť sa vzťahuje aj na kontrolu VO a kontrolu obstarávania. </w:t>
      </w:r>
    </w:p>
    <w:p w14:paraId="73B95E2E" w14:textId="77777777" w:rsidR="0019795F" w:rsidRPr="00FF3978" w:rsidRDefault="0019795F" w:rsidP="00FF3978">
      <w:pPr>
        <w:pStyle w:val="Odsekzoznamu"/>
        <w:numPr>
          <w:ilvl w:val="0"/>
          <w:numId w:val="41"/>
        </w:numPr>
        <w:tabs>
          <w:tab w:val="left" w:pos="709"/>
        </w:tabs>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Poskytovateľ kontroluje dodržiavanie základných princípov verejného obstarávania, ktorými sú:</w:t>
      </w:r>
    </w:p>
    <w:p w14:paraId="295EEDC5" w14:textId="77777777" w:rsidR="0019795F" w:rsidRPr="00FF3978" w:rsidRDefault="0019795F"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rovnaké zaobchádzanie;</w:t>
      </w:r>
    </w:p>
    <w:p w14:paraId="39D45723" w14:textId="77777777" w:rsidR="0019795F" w:rsidRPr="00FF3978" w:rsidRDefault="0019795F"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nediskriminácia uchádzačov alebo záujemcov;</w:t>
      </w:r>
    </w:p>
    <w:p w14:paraId="221FB8E0" w14:textId="77777777" w:rsidR="0019795F" w:rsidRPr="00FF3978" w:rsidRDefault="0019795F"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transparentnosť vrátane vylúčenia konfliktu záujmov;</w:t>
      </w:r>
    </w:p>
    <w:p w14:paraId="36043714" w14:textId="1878875D" w:rsidR="0019795F" w:rsidRDefault="0019795F"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hospodárnosť a</w:t>
      </w:r>
      <w:r w:rsidR="00C66CE9">
        <w:rPr>
          <w:rFonts w:asciiTheme="majorHAnsi" w:hAnsiTheme="majorHAnsi" w:cstheme="majorHAnsi"/>
          <w:szCs w:val="24"/>
        </w:rPr>
        <w:t> </w:t>
      </w:r>
      <w:r w:rsidRPr="00FF3978">
        <w:rPr>
          <w:rFonts w:asciiTheme="majorHAnsi" w:hAnsiTheme="majorHAnsi" w:cstheme="majorHAnsi"/>
          <w:szCs w:val="24"/>
        </w:rPr>
        <w:t>efektívnosť</w:t>
      </w:r>
      <w:r w:rsidR="00C66CE9">
        <w:rPr>
          <w:rFonts w:asciiTheme="majorHAnsi" w:hAnsiTheme="majorHAnsi" w:cstheme="majorHAnsi"/>
          <w:szCs w:val="24"/>
        </w:rPr>
        <w:t>;</w:t>
      </w:r>
    </w:p>
    <w:p w14:paraId="5AC1BB9A" w14:textId="77777777" w:rsidR="00C66CE9" w:rsidRPr="00FF3978" w:rsidRDefault="00C66CE9" w:rsidP="00FF3978">
      <w:pPr>
        <w:pStyle w:val="Odsekzoznamu"/>
        <w:numPr>
          <w:ilvl w:val="0"/>
          <w:numId w:val="43"/>
        </w:numPr>
        <w:spacing w:before="60" w:after="60"/>
        <w:ind w:left="1134" w:hanging="567"/>
        <w:contextualSpacing w:val="0"/>
        <w:jc w:val="both"/>
        <w:rPr>
          <w:rFonts w:asciiTheme="majorHAnsi" w:hAnsiTheme="majorHAnsi" w:cstheme="majorHAnsi"/>
          <w:szCs w:val="24"/>
        </w:rPr>
      </w:pPr>
      <w:r>
        <w:rPr>
          <w:rFonts w:asciiTheme="majorHAnsi" w:hAnsiTheme="majorHAnsi" w:cstheme="majorHAnsi"/>
          <w:szCs w:val="24"/>
        </w:rPr>
        <w:t>proporcionalita</w:t>
      </w:r>
    </w:p>
    <w:p w14:paraId="66670C51" w14:textId="77777777" w:rsidR="00E570BF" w:rsidRDefault="0019795F" w:rsidP="00FF3978">
      <w:pPr>
        <w:pStyle w:val="Odsekzoznamu"/>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Účelom kontroly VO a kontroly obstarávania je zabezpečiť hospodárne a</w:t>
      </w:r>
      <w:r w:rsidR="00C66CE9">
        <w:rPr>
          <w:rFonts w:asciiTheme="majorHAnsi" w:hAnsiTheme="majorHAnsi" w:cstheme="majorHAnsi"/>
          <w:szCs w:val="24"/>
        </w:rPr>
        <w:t> </w:t>
      </w:r>
      <w:r w:rsidRPr="00FF3978">
        <w:rPr>
          <w:rFonts w:asciiTheme="majorHAnsi" w:hAnsiTheme="majorHAnsi" w:cstheme="majorHAnsi"/>
          <w:szCs w:val="24"/>
        </w:rPr>
        <w:t>efektívne</w:t>
      </w:r>
      <w:r w:rsidR="00C66CE9">
        <w:rPr>
          <w:rFonts w:asciiTheme="majorHAnsi" w:hAnsiTheme="majorHAnsi" w:cstheme="majorHAnsi"/>
          <w:szCs w:val="24"/>
        </w:rPr>
        <w:t xml:space="preserve">, účinné a účelné </w:t>
      </w:r>
      <w:r w:rsidRPr="00FF3978">
        <w:rPr>
          <w:rFonts w:asciiTheme="majorHAnsi" w:hAnsiTheme="majorHAnsi" w:cstheme="majorHAnsi"/>
          <w:szCs w:val="24"/>
        </w:rPr>
        <w:t xml:space="preserve">využitie prostriedkov rozpočtu verejnej správy vyčlenených na PRV a overiť primeranosť nárokovaných výdavkov pri dodržaní </w:t>
      </w:r>
      <w:r w:rsidR="00C66CE9">
        <w:rPr>
          <w:rFonts w:asciiTheme="majorHAnsi" w:hAnsiTheme="majorHAnsi" w:cstheme="majorHAnsi"/>
          <w:szCs w:val="24"/>
        </w:rPr>
        <w:t xml:space="preserve">podmienok </w:t>
      </w:r>
      <w:r w:rsidRPr="00FF3978">
        <w:rPr>
          <w:rFonts w:asciiTheme="majorHAnsi" w:hAnsiTheme="majorHAnsi" w:cstheme="majorHAnsi"/>
          <w:szCs w:val="24"/>
        </w:rPr>
        <w:t>Zmluvy o NFP a príslušných všeobecne záväzných právnych predpisov SR a EÚ. Poskytovateľ postupuje pri overovaní hospodárnosti a primeranosti výdavkov v rámci kontroly VO a kontroly obstarávania podľa základných pravidiel overovania hospodárnosti výdavkov.</w:t>
      </w:r>
      <w:r w:rsidR="009F22B9" w:rsidRPr="00FF3978">
        <w:rPr>
          <w:rFonts w:asciiTheme="majorHAnsi" w:hAnsiTheme="majorHAnsi" w:cstheme="majorHAnsi"/>
          <w:szCs w:val="24"/>
        </w:rPr>
        <w:t xml:space="preserve"> </w:t>
      </w:r>
    </w:p>
    <w:p w14:paraId="5F7F2BB2" w14:textId="77777777" w:rsidR="00E570BF" w:rsidRDefault="00E570BF" w:rsidP="00FF3978">
      <w:pPr>
        <w:pStyle w:val="Odsekzoznamu"/>
        <w:spacing w:before="60" w:after="60"/>
        <w:ind w:left="567"/>
        <w:contextualSpacing w:val="0"/>
        <w:jc w:val="both"/>
        <w:rPr>
          <w:rFonts w:asciiTheme="majorHAnsi" w:hAnsiTheme="majorHAnsi" w:cstheme="majorHAnsi"/>
          <w:szCs w:val="24"/>
        </w:rPr>
      </w:pPr>
    </w:p>
    <w:p w14:paraId="6F57F186" w14:textId="3419B72E" w:rsidR="00E570BF" w:rsidRPr="00F70F9C" w:rsidRDefault="00E570BF" w:rsidP="00F70F9C">
      <w:pPr>
        <w:pStyle w:val="Odsekzoznamu"/>
        <w:spacing w:before="60" w:after="60"/>
        <w:ind w:left="567"/>
        <w:contextualSpacing w:val="0"/>
        <w:jc w:val="both"/>
        <w:rPr>
          <w:rFonts w:asciiTheme="majorHAnsi" w:hAnsiTheme="majorHAnsi" w:cstheme="majorHAnsi"/>
          <w:szCs w:val="24"/>
        </w:rPr>
      </w:pPr>
      <w:r w:rsidRPr="00B1286A">
        <w:rPr>
          <w:rFonts w:asciiTheme="majorHAnsi" w:hAnsiTheme="majorHAnsi" w:cstheme="majorHAnsi"/>
          <w:szCs w:val="24"/>
        </w:rPr>
        <w:t>Overovanie primeranosti/hospodárnosti výdavkov bude vychádzať z dost</w:t>
      </w:r>
      <w:r w:rsidRPr="00883916">
        <w:rPr>
          <w:rFonts w:asciiTheme="majorHAnsi" w:hAnsiTheme="majorHAnsi" w:cstheme="majorHAnsi"/>
          <w:szCs w:val="24"/>
        </w:rPr>
        <w:t>upných zdrojov a údajov o cenách jednotlivých tovarov, stavebných prác a služieb V prípade  stavebných prác napr. databázy CENEKON, CENKROS, ODIS, v prípade obstarávaní tovarov a služieb vlastným prieskumom trhových cien   – napr. znaleckým posudkom, využi</w:t>
      </w:r>
      <w:r w:rsidRPr="008C4525">
        <w:rPr>
          <w:rFonts w:asciiTheme="majorHAnsi" w:hAnsiTheme="majorHAnsi" w:cstheme="majorHAnsi"/>
          <w:szCs w:val="24"/>
        </w:rPr>
        <w:t>tím cenníkov a katalógov, vyžiadaním cenových ponúk, cien z databázy zrealizovaných verejných obstarávaní. Primeranosť/hospodárnosť výdavkov môže byť upravená/posudzovaná aj limitmi výdavkov/cenovými stropmi alebo referenčnými cenami</w:t>
      </w:r>
      <w:r w:rsidRPr="004D559B">
        <w:rPr>
          <w:rFonts w:asciiTheme="majorHAnsi" w:hAnsiTheme="majorHAnsi" w:cstheme="majorHAnsi"/>
          <w:szCs w:val="24"/>
        </w:rPr>
        <w:t xml:space="preserve">. </w:t>
      </w:r>
    </w:p>
    <w:p w14:paraId="5546EBC5" w14:textId="022C77AF" w:rsidR="009F22B9" w:rsidRDefault="009F22B9" w:rsidP="00FF3978">
      <w:pPr>
        <w:pStyle w:val="Odsekzoznamu"/>
        <w:spacing w:before="60" w:after="60"/>
        <w:ind w:left="567"/>
        <w:contextualSpacing w:val="0"/>
        <w:jc w:val="both"/>
        <w:rPr>
          <w:rFonts w:asciiTheme="majorHAnsi" w:hAnsiTheme="majorHAnsi" w:cstheme="majorHAnsi"/>
          <w:szCs w:val="24"/>
        </w:rPr>
      </w:pPr>
      <w:r w:rsidRPr="00CC7797">
        <w:rPr>
          <w:rFonts w:asciiTheme="majorHAnsi" w:hAnsiTheme="majorHAnsi" w:cstheme="majorHAnsi"/>
          <w:szCs w:val="24"/>
        </w:rPr>
        <w:t xml:space="preserve"> </w:t>
      </w:r>
      <w:r w:rsidR="00FD7E03" w:rsidRPr="00CC7797">
        <w:rPr>
          <w:rFonts w:asciiTheme="majorHAnsi" w:hAnsiTheme="majorHAnsi" w:cstheme="majorHAnsi"/>
          <w:szCs w:val="24"/>
        </w:rPr>
        <w:t>V</w:t>
      </w:r>
      <w:r w:rsidR="00FD7E03" w:rsidRPr="00BC0059">
        <w:rPr>
          <w:rFonts w:asciiTheme="majorHAnsi" w:hAnsiTheme="majorHAnsi" w:cstheme="majorHAnsi"/>
          <w:szCs w:val="24"/>
        </w:rPr>
        <w:t> </w:t>
      </w:r>
      <w:r w:rsidR="00FD7E03" w:rsidRPr="006F3E4B">
        <w:rPr>
          <w:rFonts w:asciiTheme="majorHAnsi" w:hAnsiTheme="majorHAnsi" w:cstheme="majorHAnsi"/>
          <w:szCs w:val="24"/>
        </w:rPr>
        <w:t>prípade</w:t>
      </w:r>
      <w:r w:rsidR="00FD7E03" w:rsidRPr="00701723">
        <w:rPr>
          <w:rFonts w:asciiTheme="majorHAnsi" w:hAnsiTheme="majorHAnsi" w:cstheme="majorHAnsi"/>
          <w:szCs w:val="24"/>
        </w:rPr>
        <w:t>, že</w:t>
      </w:r>
      <w:r w:rsidRPr="00CC7797">
        <w:rPr>
          <w:rFonts w:asciiTheme="majorHAnsi" w:hAnsiTheme="majorHAnsi" w:cstheme="majorHAnsi"/>
          <w:szCs w:val="24"/>
        </w:rPr>
        <w:t xml:space="preserve"> dôjde zo strany </w:t>
      </w:r>
      <w:r w:rsidR="00D11424">
        <w:rPr>
          <w:rFonts w:asciiTheme="majorHAnsi" w:hAnsiTheme="majorHAnsi" w:cstheme="majorHAnsi"/>
          <w:szCs w:val="24"/>
        </w:rPr>
        <w:t>RO</w:t>
      </w:r>
      <w:r w:rsidRPr="00CC7797">
        <w:rPr>
          <w:rFonts w:asciiTheme="majorHAnsi" w:hAnsiTheme="majorHAnsi" w:cstheme="majorHAnsi"/>
          <w:szCs w:val="24"/>
        </w:rPr>
        <w:t xml:space="preserve"> k</w:t>
      </w:r>
      <w:r w:rsidR="00F65117">
        <w:rPr>
          <w:rFonts w:asciiTheme="majorHAnsi" w:hAnsiTheme="majorHAnsi" w:cstheme="majorHAnsi"/>
          <w:szCs w:val="24"/>
        </w:rPr>
        <w:t> </w:t>
      </w:r>
      <w:r w:rsidRPr="00CC7797">
        <w:rPr>
          <w:rFonts w:asciiTheme="majorHAnsi" w:hAnsiTheme="majorHAnsi" w:cstheme="majorHAnsi"/>
          <w:szCs w:val="24"/>
        </w:rPr>
        <w:t>vypracovaniu</w:t>
      </w:r>
      <w:r w:rsidR="00F65117">
        <w:rPr>
          <w:rFonts w:asciiTheme="majorHAnsi" w:hAnsiTheme="majorHAnsi" w:cstheme="majorHAnsi"/>
          <w:szCs w:val="24"/>
        </w:rPr>
        <w:t xml:space="preserve"> štandardnej stupnice jednotkových </w:t>
      </w:r>
      <w:r w:rsidR="00F65117" w:rsidRPr="004D559B">
        <w:rPr>
          <w:rFonts w:asciiTheme="majorHAnsi" w:hAnsiTheme="majorHAnsi" w:cstheme="majorHAnsi"/>
          <w:szCs w:val="24"/>
        </w:rPr>
        <w:t>nákladov</w:t>
      </w:r>
      <w:r w:rsidR="00D11424">
        <w:rPr>
          <w:rFonts w:asciiTheme="majorHAnsi" w:hAnsiTheme="majorHAnsi" w:cstheme="majorHAnsi"/>
          <w:szCs w:val="24"/>
        </w:rPr>
        <w:t xml:space="preserve"> a táto bude prílohou výzvy</w:t>
      </w:r>
      <w:r w:rsidRPr="002A73B1">
        <w:rPr>
          <w:rFonts w:asciiTheme="majorHAnsi" w:hAnsiTheme="majorHAnsi" w:cstheme="majorHAnsi"/>
          <w:szCs w:val="24"/>
        </w:rPr>
        <w:t xml:space="preserve">, budú </w:t>
      </w:r>
      <w:r w:rsidR="00FD7E03" w:rsidRPr="00B1286A">
        <w:rPr>
          <w:rFonts w:asciiTheme="majorHAnsi" w:hAnsiTheme="majorHAnsi" w:cstheme="majorHAnsi"/>
          <w:szCs w:val="24"/>
        </w:rPr>
        <w:t>cenové sadzby</w:t>
      </w:r>
      <w:r w:rsidR="00803A26" w:rsidRPr="00883916">
        <w:rPr>
          <w:rFonts w:asciiTheme="majorHAnsi" w:hAnsiTheme="majorHAnsi" w:cstheme="majorHAnsi"/>
          <w:szCs w:val="24"/>
        </w:rPr>
        <w:t xml:space="preserve"> </w:t>
      </w:r>
      <w:r w:rsidRPr="005F144E">
        <w:rPr>
          <w:rFonts w:asciiTheme="majorHAnsi" w:hAnsiTheme="majorHAnsi" w:cstheme="majorHAnsi"/>
          <w:szCs w:val="24"/>
        </w:rPr>
        <w:t>st</w:t>
      </w:r>
      <w:r w:rsidRPr="00576BC6">
        <w:rPr>
          <w:rFonts w:asciiTheme="majorHAnsi" w:hAnsiTheme="majorHAnsi" w:cstheme="majorHAnsi"/>
          <w:szCs w:val="24"/>
        </w:rPr>
        <w:t>anovené v</w:t>
      </w:r>
      <w:r w:rsidR="00D11424">
        <w:rPr>
          <w:rFonts w:asciiTheme="majorHAnsi" w:hAnsiTheme="majorHAnsi" w:cstheme="majorHAnsi"/>
          <w:szCs w:val="24"/>
        </w:rPr>
        <w:t> tejto stupnici</w:t>
      </w:r>
      <w:r w:rsidRPr="008C4525">
        <w:rPr>
          <w:rFonts w:asciiTheme="majorHAnsi" w:hAnsiTheme="majorHAnsi" w:cstheme="majorHAnsi"/>
          <w:szCs w:val="24"/>
        </w:rPr>
        <w:t xml:space="preserve"> záväzné </w:t>
      </w:r>
      <w:r w:rsidRPr="004D559B">
        <w:rPr>
          <w:rFonts w:asciiTheme="majorHAnsi" w:hAnsiTheme="majorHAnsi" w:cstheme="majorHAnsi"/>
          <w:szCs w:val="24"/>
        </w:rPr>
        <w:t xml:space="preserve">pre </w:t>
      </w:r>
      <w:r w:rsidR="00794B3A" w:rsidRPr="004D559B">
        <w:rPr>
          <w:rFonts w:asciiTheme="majorHAnsi" w:hAnsiTheme="majorHAnsi" w:cstheme="majorHAnsi"/>
          <w:szCs w:val="24"/>
        </w:rPr>
        <w:t>PPA</w:t>
      </w:r>
      <w:r w:rsidRPr="002A73B1">
        <w:rPr>
          <w:rFonts w:asciiTheme="majorHAnsi" w:hAnsiTheme="majorHAnsi" w:cstheme="majorHAnsi"/>
          <w:szCs w:val="24"/>
        </w:rPr>
        <w:t xml:space="preserve"> a prijímateľa dňom zverejnenia na webovom sídle poskytovateľa. </w:t>
      </w:r>
      <w:r w:rsidR="00FD7E03" w:rsidRPr="002A73B1">
        <w:rPr>
          <w:rFonts w:asciiTheme="majorHAnsi" w:hAnsiTheme="majorHAnsi" w:cstheme="majorHAnsi"/>
          <w:szCs w:val="24"/>
        </w:rPr>
        <w:t>Informácia o</w:t>
      </w:r>
      <w:r w:rsidR="00FD7E03" w:rsidRPr="00B1286A">
        <w:rPr>
          <w:rFonts w:asciiTheme="majorHAnsi" w:hAnsiTheme="majorHAnsi" w:cstheme="majorHAnsi"/>
          <w:szCs w:val="24"/>
        </w:rPr>
        <w:t xml:space="preserve"> ich </w:t>
      </w:r>
      <w:r w:rsidR="0038129A" w:rsidRPr="00883916">
        <w:rPr>
          <w:rFonts w:asciiTheme="majorHAnsi" w:hAnsiTheme="majorHAnsi" w:cstheme="majorHAnsi"/>
          <w:szCs w:val="24"/>
        </w:rPr>
        <w:t>a</w:t>
      </w:r>
      <w:r w:rsidR="00FD7E03" w:rsidRPr="005F144E">
        <w:rPr>
          <w:rFonts w:asciiTheme="majorHAnsi" w:hAnsiTheme="majorHAnsi" w:cstheme="majorHAnsi"/>
          <w:szCs w:val="24"/>
        </w:rPr>
        <w:t>plikácii bude uvedená</w:t>
      </w:r>
      <w:r w:rsidR="00FD7E03" w:rsidRPr="00701723">
        <w:rPr>
          <w:rFonts w:asciiTheme="majorHAnsi" w:hAnsiTheme="majorHAnsi" w:cstheme="majorHAnsi"/>
          <w:szCs w:val="24"/>
        </w:rPr>
        <w:t xml:space="preserve"> vo výzve</w:t>
      </w:r>
      <w:r w:rsidR="00F65117">
        <w:rPr>
          <w:rFonts w:asciiTheme="majorHAnsi" w:hAnsiTheme="majorHAnsi" w:cstheme="majorHAnsi"/>
          <w:szCs w:val="24"/>
        </w:rPr>
        <w:t xml:space="preserve"> a </w:t>
      </w:r>
      <w:r w:rsidR="00794B3A">
        <w:rPr>
          <w:rFonts w:asciiTheme="majorHAnsi" w:hAnsiTheme="majorHAnsi" w:cstheme="majorHAnsi"/>
          <w:szCs w:val="24"/>
        </w:rPr>
        <w:t>PPA</w:t>
      </w:r>
      <w:r w:rsidR="00F65117">
        <w:rPr>
          <w:rFonts w:asciiTheme="majorHAnsi" w:hAnsiTheme="majorHAnsi" w:cstheme="majorHAnsi"/>
          <w:szCs w:val="24"/>
        </w:rPr>
        <w:t xml:space="preserve"> ich bude</w:t>
      </w:r>
      <w:r w:rsidR="00FD7E03" w:rsidRPr="00701723">
        <w:rPr>
          <w:rFonts w:asciiTheme="majorHAnsi" w:hAnsiTheme="majorHAnsi" w:cstheme="majorHAnsi"/>
          <w:szCs w:val="24"/>
        </w:rPr>
        <w:t xml:space="preserve"> uplatňovať v rámci overovania </w:t>
      </w:r>
      <w:r w:rsidR="00794B3A">
        <w:rPr>
          <w:rFonts w:asciiTheme="majorHAnsi" w:hAnsiTheme="majorHAnsi" w:cstheme="majorHAnsi"/>
          <w:szCs w:val="24"/>
        </w:rPr>
        <w:t>primeranosti/</w:t>
      </w:r>
      <w:r w:rsidR="00FD7E03" w:rsidRPr="00701723">
        <w:rPr>
          <w:rFonts w:asciiTheme="majorHAnsi" w:hAnsiTheme="majorHAnsi" w:cstheme="majorHAnsi"/>
          <w:szCs w:val="24"/>
        </w:rPr>
        <w:t>hospodárnosti</w:t>
      </w:r>
      <w:r w:rsidR="00794B3A">
        <w:rPr>
          <w:rFonts w:asciiTheme="majorHAnsi" w:hAnsiTheme="majorHAnsi" w:cstheme="majorHAnsi"/>
          <w:szCs w:val="24"/>
        </w:rPr>
        <w:t xml:space="preserve"> výdavkov</w:t>
      </w:r>
      <w:r w:rsidR="0032116B">
        <w:rPr>
          <w:rFonts w:asciiTheme="majorHAnsi" w:hAnsiTheme="majorHAnsi" w:cstheme="majorHAnsi"/>
          <w:szCs w:val="24"/>
        </w:rPr>
        <w:t xml:space="preserve">, pri </w:t>
      </w:r>
      <w:r w:rsidR="0032116B" w:rsidRPr="0032116B">
        <w:rPr>
          <w:rFonts w:asciiTheme="majorHAnsi" w:hAnsiTheme="majorHAnsi" w:cstheme="majorHAnsi"/>
          <w:szCs w:val="24"/>
        </w:rPr>
        <w:t>subsidiárnom použití postupu podľa predchádzajúceho odseku</w:t>
      </w:r>
      <w:r w:rsidR="00794B3A">
        <w:rPr>
          <w:rFonts w:asciiTheme="majorHAnsi" w:hAnsiTheme="majorHAnsi" w:cstheme="majorHAnsi"/>
          <w:szCs w:val="24"/>
        </w:rPr>
        <w:t xml:space="preserve">. </w:t>
      </w:r>
    </w:p>
    <w:p w14:paraId="06C36BCC" w14:textId="395BB4A4" w:rsidR="00E570BF" w:rsidRDefault="00E570BF" w:rsidP="00FF3978">
      <w:pPr>
        <w:pStyle w:val="Odsekzoznamu"/>
        <w:spacing w:before="60" w:after="60"/>
        <w:ind w:left="567"/>
        <w:contextualSpacing w:val="0"/>
        <w:jc w:val="both"/>
        <w:rPr>
          <w:rFonts w:asciiTheme="majorHAnsi" w:hAnsiTheme="majorHAnsi" w:cstheme="majorHAnsi"/>
          <w:szCs w:val="24"/>
        </w:rPr>
      </w:pPr>
    </w:p>
    <w:p w14:paraId="697205D2" w14:textId="17C0FC04" w:rsidR="0019795F" w:rsidRPr="00FF3978" w:rsidRDefault="0019795F" w:rsidP="00FF3978">
      <w:pPr>
        <w:pStyle w:val="Odsekzoznamu"/>
        <w:numPr>
          <w:ilvl w:val="0"/>
          <w:numId w:val="41"/>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Poskytovateľ vykonáva kontrolu VO a kontrolu obstarávania pred uzatvorením Zmluvy o NFP alebo v lehote stanovenej v Zmluve o NFP najneskôr pred predložením prvej žiadosti o</w:t>
      </w:r>
      <w:r w:rsidR="0032116B">
        <w:rPr>
          <w:rFonts w:asciiTheme="majorHAnsi" w:hAnsiTheme="majorHAnsi" w:cstheme="majorHAnsi"/>
          <w:szCs w:val="24"/>
        </w:rPr>
        <w:t> </w:t>
      </w:r>
      <w:r w:rsidRPr="00FF3978">
        <w:rPr>
          <w:rFonts w:asciiTheme="majorHAnsi" w:hAnsiTheme="majorHAnsi" w:cstheme="majorHAnsi"/>
          <w:szCs w:val="24"/>
        </w:rPr>
        <w:t>platbu</w:t>
      </w:r>
      <w:r w:rsidR="0032116B">
        <w:rPr>
          <w:rFonts w:asciiTheme="majorHAnsi" w:hAnsiTheme="majorHAnsi" w:cstheme="majorHAnsi"/>
          <w:szCs w:val="24"/>
        </w:rPr>
        <w:t xml:space="preserve"> (ďalej len „</w:t>
      </w:r>
      <w:proofErr w:type="spellStart"/>
      <w:r w:rsidR="0032116B">
        <w:rPr>
          <w:rFonts w:asciiTheme="majorHAnsi" w:hAnsiTheme="majorHAnsi" w:cstheme="majorHAnsi"/>
          <w:szCs w:val="24"/>
        </w:rPr>
        <w:t>ŽoP</w:t>
      </w:r>
      <w:proofErr w:type="spellEnd"/>
      <w:r w:rsidR="0032116B">
        <w:rPr>
          <w:rFonts w:asciiTheme="majorHAnsi" w:hAnsiTheme="majorHAnsi" w:cstheme="majorHAnsi"/>
          <w:szCs w:val="24"/>
        </w:rPr>
        <w:t>“)</w:t>
      </w:r>
      <w:r w:rsidRPr="00FF3978">
        <w:rPr>
          <w:rFonts w:asciiTheme="majorHAnsi" w:hAnsiTheme="majorHAnsi" w:cstheme="majorHAnsi"/>
          <w:szCs w:val="24"/>
        </w:rPr>
        <w:t xml:space="preserve"> (v prípade ak žiadateľ nebol povinný predložiť dokumentáciu k</w:t>
      </w:r>
      <w:r w:rsidR="00C66CE9">
        <w:rPr>
          <w:rFonts w:asciiTheme="majorHAnsi" w:hAnsiTheme="majorHAnsi" w:cstheme="majorHAnsi"/>
          <w:szCs w:val="24"/>
        </w:rPr>
        <w:t> </w:t>
      </w:r>
      <w:r w:rsidRPr="00FF3978">
        <w:rPr>
          <w:rFonts w:asciiTheme="majorHAnsi" w:hAnsiTheme="majorHAnsi" w:cstheme="majorHAnsi"/>
          <w:szCs w:val="24"/>
        </w:rPr>
        <w:t>VO</w:t>
      </w:r>
      <w:r w:rsidR="00C66CE9">
        <w:rPr>
          <w:rFonts w:asciiTheme="majorHAnsi" w:hAnsiTheme="majorHAnsi" w:cstheme="majorHAnsi"/>
          <w:szCs w:val="24"/>
        </w:rPr>
        <w:t>/O</w:t>
      </w:r>
      <w:r w:rsidRPr="00FF3978">
        <w:rPr>
          <w:rFonts w:asciiTheme="majorHAnsi" w:hAnsiTheme="majorHAnsi" w:cstheme="majorHAnsi"/>
          <w:szCs w:val="24"/>
        </w:rPr>
        <w:t xml:space="preserve"> súčasne so ŽoNFP v zmysle výzvy na predkladanie ŽoNFP) zo strany prijímateľa, s výnimkou zálohových platieb.</w:t>
      </w:r>
    </w:p>
    <w:p w14:paraId="56563C14" w14:textId="10DE4619" w:rsidR="0019795F" w:rsidRPr="00FF3978" w:rsidRDefault="0019795F" w:rsidP="00FF3978">
      <w:pPr>
        <w:pStyle w:val="Odsekzoznamu"/>
        <w:numPr>
          <w:ilvl w:val="0"/>
          <w:numId w:val="41"/>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prípade zálohových platieb sa kontrola vykonáva najneskôr pred prvým zúčtovaním výdavkov projektu, ktoré vznikli v súvislosti s realizáciou súvisiaceho výsledku </w:t>
      </w:r>
      <w:r w:rsidR="00BE7396">
        <w:rPr>
          <w:rFonts w:asciiTheme="majorHAnsi" w:hAnsiTheme="majorHAnsi" w:cstheme="majorHAnsi"/>
          <w:szCs w:val="24"/>
        </w:rPr>
        <w:t>VO</w:t>
      </w:r>
      <w:r w:rsidRPr="00FF3978">
        <w:rPr>
          <w:rFonts w:asciiTheme="majorHAnsi" w:hAnsiTheme="majorHAnsi" w:cstheme="majorHAnsi"/>
          <w:szCs w:val="24"/>
        </w:rPr>
        <w:t xml:space="preserve"> alebo obstarávania. Prijímateľ nie je oprávnený predložiť </w:t>
      </w:r>
      <w:r w:rsidRPr="00FF3978">
        <w:rPr>
          <w:rFonts w:asciiTheme="majorHAnsi" w:hAnsiTheme="majorHAnsi" w:cstheme="majorHAnsi"/>
          <w:color w:val="000000"/>
          <w:szCs w:val="24"/>
        </w:rPr>
        <w:t>Poskytovateľovi</w:t>
      </w:r>
      <w:r w:rsidRPr="00FF3978">
        <w:rPr>
          <w:rFonts w:asciiTheme="majorHAnsi" w:hAnsiTheme="majorHAnsi" w:cstheme="majorHAnsi"/>
          <w:szCs w:val="24"/>
        </w:rPr>
        <w:t xml:space="preserve"> žiadosť o platbu resp. žiadosť o zúčtovanie skôr ako </w:t>
      </w:r>
      <w:r w:rsidRPr="00FF3978">
        <w:rPr>
          <w:rFonts w:asciiTheme="majorHAnsi" w:hAnsiTheme="majorHAnsi" w:cstheme="majorHAnsi"/>
          <w:color w:val="000000"/>
          <w:szCs w:val="24"/>
        </w:rPr>
        <w:t>Poskytovateľ</w:t>
      </w:r>
      <w:r w:rsidRPr="00FF3978">
        <w:rPr>
          <w:rFonts w:asciiTheme="majorHAnsi" w:hAnsiTheme="majorHAnsi" w:cstheme="majorHAnsi"/>
          <w:szCs w:val="24"/>
        </w:rPr>
        <w:t xml:space="preserve"> ukončí kontrolu súvisiaceho </w:t>
      </w:r>
      <w:r w:rsidR="00BE7396">
        <w:rPr>
          <w:rFonts w:asciiTheme="majorHAnsi" w:hAnsiTheme="majorHAnsi" w:cstheme="majorHAnsi"/>
          <w:szCs w:val="24"/>
        </w:rPr>
        <w:t>VO</w:t>
      </w:r>
      <w:r w:rsidRPr="00FF3978">
        <w:rPr>
          <w:rFonts w:asciiTheme="majorHAnsi" w:hAnsiTheme="majorHAnsi" w:cstheme="majorHAnsi"/>
          <w:szCs w:val="24"/>
        </w:rPr>
        <w:t xml:space="preserve"> alebo obstarávania. V prípade, že napriek uvedenému prijímateľ predloží takúto </w:t>
      </w:r>
      <w:proofErr w:type="spellStart"/>
      <w:r w:rsidRPr="00FF3978">
        <w:rPr>
          <w:rFonts w:asciiTheme="majorHAnsi" w:hAnsiTheme="majorHAnsi" w:cstheme="majorHAnsi"/>
          <w:szCs w:val="24"/>
        </w:rPr>
        <w:t>ŽoP</w:t>
      </w:r>
      <w:proofErr w:type="spellEnd"/>
      <w:r w:rsidRPr="00FF3978">
        <w:rPr>
          <w:rFonts w:asciiTheme="majorHAnsi" w:hAnsiTheme="majorHAnsi" w:cstheme="majorHAnsi"/>
          <w:szCs w:val="24"/>
        </w:rPr>
        <w:t xml:space="preserve"> </w:t>
      </w:r>
      <w:r w:rsidRPr="00FF3978">
        <w:rPr>
          <w:rFonts w:asciiTheme="majorHAnsi" w:hAnsiTheme="majorHAnsi" w:cstheme="majorHAnsi"/>
          <w:color w:val="000000"/>
          <w:szCs w:val="24"/>
        </w:rPr>
        <w:t>Poskytovateľovi</w:t>
      </w:r>
      <w:r w:rsidRPr="00FF3978">
        <w:rPr>
          <w:rFonts w:asciiTheme="majorHAnsi" w:hAnsiTheme="majorHAnsi" w:cstheme="majorHAnsi"/>
          <w:szCs w:val="24"/>
        </w:rPr>
        <w:t xml:space="preserve"> ten takúto </w:t>
      </w:r>
      <w:proofErr w:type="spellStart"/>
      <w:r w:rsidRPr="00FF3978">
        <w:rPr>
          <w:rFonts w:asciiTheme="majorHAnsi" w:hAnsiTheme="majorHAnsi" w:cstheme="majorHAnsi"/>
          <w:szCs w:val="24"/>
        </w:rPr>
        <w:t>ŽoP</w:t>
      </w:r>
      <w:proofErr w:type="spellEnd"/>
      <w:r w:rsidRPr="00FF3978">
        <w:rPr>
          <w:rFonts w:asciiTheme="majorHAnsi" w:hAnsiTheme="majorHAnsi" w:cstheme="majorHAnsi"/>
          <w:szCs w:val="24"/>
        </w:rPr>
        <w:t xml:space="preserve"> zamietne. V prípade, že ju nezamietne, lehoty na výkon jej kontroly začnú plynúť až momentom ukončenia kontroly VO alebo kontroly obstarávania.</w:t>
      </w:r>
    </w:p>
    <w:p w14:paraId="454BAF98" w14:textId="67BDAE58" w:rsidR="0019795F" w:rsidRPr="00FF3978" w:rsidRDefault="0019795F" w:rsidP="00FF3978">
      <w:pPr>
        <w:pStyle w:val="Odsekzoznamu"/>
        <w:numPr>
          <w:ilvl w:val="0"/>
          <w:numId w:val="41"/>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lastRenderedPageBreak/>
        <w:t xml:space="preserve">Predmetom kontroly je aj kontrola vecného súladu predmetu obstarávania, návrhu zmluvných podmienok a iných údajov so schválenou </w:t>
      </w:r>
      <w:r w:rsidR="00BE7396">
        <w:rPr>
          <w:rFonts w:asciiTheme="majorHAnsi" w:hAnsiTheme="majorHAnsi" w:cstheme="majorHAnsi"/>
          <w:szCs w:val="24"/>
        </w:rPr>
        <w:t>Žo</w:t>
      </w:r>
      <w:r w:rsidRPr="00FF3978">
        <w:rPr>
          <w:rFonts w:asciiTheme="majorHAnsi" w:hAnsiTheme="majorHAnsi" w:cstheme="majorHAnsi"/>
          <w:szCs w:val="24"/>
        </w:rPr>
        <w:t xml:space="preserve">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w:t>
      </w:r>
      <w:r w:rsidR="00BE7396">
        <w:rPr>
          <w:rFonts w:asciiTheme="majorHAnsi" w:hAnsiTheme="majorHAnsi" w:cstheme="majorHAnsi"/>
          <w:szCs w:val="24"/>
        </w:rPr>
        <w:t>VO</w:t>
      </w:r>
      <w:r w:rsidRPr="00FF3978">
        <w:rPr>
          <w:rFonts w:asciiTheme="majorHAnsi" w:hAnsiTheme="majorHAnsi" w:cstheme="majorHAnsi"/>
          <w:szCs w:val="24"/>
        </w:rPr>
        <w:t xml:space="preserve"> pred podpisom Zmluvy o NFP alebo pred predložením prvej </w:t>
      </w:r>
      <w:proofErr w:type="spellStart"/>
      <w:r w:rsidR="00BE7396">
        <w:rPr>
          <w:rFonts w:asciiTheme="majorHAnsi" w:hAnsiTheme="majorHAnsi" w:cstheme="majorHAnsi"/>
          <w:szCs w:val="24"/>
        </w:rPr>
        <w:t>ŽoP</w:t>
      </w:r>
      <w:proofErr w:type="spellEnd"/>
      <w:r w:rsidRPr="00FF3978">
        <w:rPr>
          <w:rFonts w:asciiTheme="majorHAnsi" w:hAnsiTheme="majorHAnsi" w:cstheme="majorHAnsi"/>
          <w:szCs w:val="24"/>
        </w:rPr>
        <w:t>. Ustanovenia tohto bodu sa vzťahujú aj na údaje v Rozhodnutí o schválení NFP v prípade, ak prijímateľ a Poskytovateľ je tá istá osoba.</w:t>
      </w:r>
    </w:p>
    <w:p w14:paraId="039C3C61" w14:textId="77777777" w:rsidR="0019795F" w:rsidRPr="00FF3978" w:rsidRDefault="0019795F" w:rsidP="00FF3978">
      <w:pPr>
        <w:numPr>
          <w:ilvl w:val="0"/>
          <w:numId w:val="41"/>
        </w:numPr>
        <w:spacing w:before="60" w:after="60"/>
        <w:ind w:left="567" w:hanging="567"/>
        <w:rPr>
          <w:rFonts w:asciiTheme="majorHAnsi" w:hAnsiTheme="majorHAnsi" w:cstheme="majorHAnsi"/>
        </w:rPr>
      </w:pPr>
      <w:r w:rsidRPr="00FF3978">
        <w:rPr>
          <w:rFonts w:asciiTheme="majorHAnsi" w:hAnsiTheme="majorHAnsi" w:cstheme="majorHAnsi"/>
        </w:rPr>
        <w:t xml:space="preserve">Lehoty na výkon kontroly VO alebo kontroly obstarávania začínajú pre Poskytovateľa plynúť </w:t>
      </w:r>
      <w:r w:rsidR="00337075">
        <w:rPr>
          <w:rFonts w:asciiTheme="majorHAnsi" w:hAnsiTheme="majorHAnsi" w:cstheme="majorHAnsi"/>
        </w:rPr>
        <w:t xml:space="preserve">prvým pracovným </w:t>
      </w:r>
      <w:r w:rsidRPr="00FF3978">
        <w:rPr>
          <w:rFonts w:asciiTheme="majorHAnsi" w:hAnsiTheme="majorHAnsi" w:cstheme="majorHAnsi"/>
        </w:rPr>
        <w:t xml:space="preserve">dňom nasledujúcim po dni doručenia dokumentácie, resp. odo dňa doplnenia tejto dokumentácie, ktorá je predmetom kontroly. </w:t>
      </w:r>
    </w:p>
    <w:p w14:paraId="1BC506C5" w14:textId="77777777" w:rsidR="00D414B5" w:rsidRPr="00FF3978" w:rsidRDefault="00D414B5" w:rsidP="0019795F">
      <w:pPr>
        <w:spacing w:after="120"/>
        <w:rPr>
          <w:rFonts w:asciiTheme="majorHAnsi" w:hAnsiTheme="majorHAnsi" w:cstheme="majorHAnsi"/>
        </w:rPr>
      </w:pPr>
    </w:p>
    <w:p w14:paraId="70A16983" w14:textId="11A7802D" w:rsidR="00D414B5" w:rsidRPr="00FF3978" w:rsidRDefault="0019795F" w:rsidP="00010670">
      <w:pPr>
        <w:pStyle w:val="Nadpis2"/>
        <w:numPr>
          <w:ilvl w:val="0"/>
          <w:numId w:val="113"/>
        </w:numPr>
        <w:shd w:val="clear" w:color="auto" w:fill="92D050"/>
        <w:spacing w:before="0" w:after="0"/>
        <w:ind w:left="567" w:hanging="567"/>
        <w:rPr>
          <w:rFonts w:asciiTheme="majorHAnsi" w:hAnsiTheme="majorHAnsi" w:cstheme="majorHAnsi"/>
          <w:bCs w:val="0"/>
          <w:iCs w:val="0"/>
        </w:rPr>
      </w:pPr>
      <w:bookmarkStart w:id="56" w:name="_Toc478594259"/>
      <w:bookmarkStart w:id="57" w:name="_Toc88724935"/>
      <w:r w:rsidRPr="00FF3978">
        <w:rPr>
          <w:rFonts w:asciiTheme="majorHAnsi" w:hAnsiTheme="majorHAnsi" w:cstheme="majorHAnsi"/>
          <w:iCs w:val="0"/>
        </w:rPr>
        <w:t>Kontrola nadlimitných a podlimitných zákaziek pred podpisom Zmluvy o</w:t>
      </w:r>
      <w:r w:rsidR="00D414B5" w:rsidRPr="00FF3978">
        <w:rPr>
          <w:rFonts w:asciiTheme="majorHAnsi" w:hAnsiTheme="majorHAnsi" w:cstheme="majorHAnsi"/>
          <w:iCs w:val="0"/>
        </w:rPr>
        <w:t> </w:t>
      </w:r>
      <w:r w:rsidRPr="00FF3978">
        <w:rPr>
          <w:rFonts w:asciiTheme="majorHAnsi" w:hAnsiTheme="majorHAnsi" w:cstheme="majorHAnsi"/>
          <w:iCs w:val="0"/>
        </w:rPr>
        <w:t>NFP</w:t>
      </w:r>
      <w:bookmarkEnd w:id="56"/>
      <w:bookmarkEnd w:id="57"/>
    </w:p>
    <w:p w14:paraId="3CEA39FA"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kontroluje postupy VO na základe dokumentácie predloženej žiadateľom vo fáze </w:t>
      </w:r>
      <w:r w:rsidR="007267A1" w:rsidRPr="00FF3978">
        <w:rPr>
          <w:rFonts w:asciiTheme="majorHAnsi" w:hAnsiTheme="majorHAnsi" w:cstheme="majorHAnsi"/>
        </w:rPr>
        <w:t>po podpise</w:t>
      </w:r>
      <w:r w:rsidRPr="00FF3978">
        <w:rPr>
          <w:rFonts w:asciiTheme="majorHAnsi" w:hAnsiTheme="majorHAnsi" w:cstheme="majorHAnsi"/>
        </w:rPr>
        <w:t xml:space="preserve"> zmluvy s úspešným uchádzačom</w:t>
      </w:r>
      <w:r w:rsidR="00592C22" w:rsidRPr="00FF3978">
        <w:rPr>
          <w:rFonts w:asciiTheme="majorHAnsi" w:hAnsiTheme="majorHAnsi" w:cstheme="majorHAnsi"/>
        </w:rPr>
        <w:t xml:space="preserve">, </w:t>
      </w:r>
      <w:r w:rsidRPr="00FF3978">
        <w:rPr>
          <w:rFonts w:asciiTheme="majorHAnsi" w:hAnsiTheme="majorHAnsi" w:cstheme="majorHAnsi"/>
        </w:rPr>
        <w:t>pričom táto zmluva je už platná a účinná.</w:t>
      </w:r>
      <w:r w:rsidR="00DC34C4" w:rsidRPr="00FF3978">
        <w:rPr>
          <w:rFonts w:asciiTheme="majorHAnsi" w:hAnsiTheme="majorHAnsi" w:cstheme="majorHAnsi"/>
        </w:rPr>
        <w:t xml:space="preserve"> PPA akceptuje aj zmluvu s odkladnou podmienkou účinnosti, ktorá však musí byť adekvátne odôvodnená.</w:t>
      </w:r>
      <w:r w:rsidRPr="00FF3978">
        <w:rPr>
          <w:rFonts w:asciiTheme="majorHAnsi" w:hAnsiTheme="majorHAnsi" w:cstheme="majorHAnsi"/>
        </w:rPr>
        <w:t xml:space="preserve"> Poskytovateľ môže od žiadateľa v závislosti od opatrenia požadovať predloženie dokumentácie z verejného obstarávania buď v plnom rozsahu alebo stanoví rozsah požadovanej dokumentácie z VO </w:t>
      </w:r>
      <w:proofErr w:type="spellStart"/>
      <w:r w:rsidRPr="00FF3978">
        <w:rPr>
          <w:rFonts w:asciiTheme="majorHAnsi" w:hAnsiTheme="majorHAnsi" w:cstheme="majorHAnsi"/>
        </w:rPr>
        <w:t>vo</w:t>
      </w:r>
      <w:proofErr w:type="spellEnd"/>
      <w:r w:rsidRPr="00FF3978">
        <w:rPr>
          <w:rFonts w:asciiTheme="majorHAnsi" w:hAnsiTheme="majorHAnsi" w:cstheme="majorHAnsi"/>
        </w:rPr>
        <w:t xml:space="preserve"> výzve na predkladanie projektov. </w:t>
      </w:r>
    </w:p>
    <w:p w14:paraId="00BF0D75" w14:textId="72D64D71"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Pokiaľ má žiadateľ informáciu o skutočnosti, že v rámci daného verejného obstarávania bola vykonaná kontrola VO v zmysle § 169 </w:t>
      </w:r>
      <w:r w:rsidR="00337075">
        <w:rPr>
          <w:rFonts w:asciiTheme="majorHAnsi" w:hAnsiTheme="majorHAnsi" w:cstheme="majorHAnsi"/>
        </w:rPr>
        <w:t xml:space="preserve">ods. 3 </w:t>
      </w:r>
      <w:r w:rsidRPr="00FF3978">
        <w:rPr>
          <w:rFonts w:asciiTheme="majorHAnsi" w:hAnsiTheme="majorHAnsi" w:cstheme="majorHAnsi"/>
        </w:rPr>
        <w:t xml:space="preserve">ZVO, informuje Poskytovateľa aj o tejto skutočnosti a súčasne s dokumentáciou predloží aj výsledok tejto kontroly resp. iným spôsobom identifikuje jej výsledok. Rovnakým spôsobom je žiadateľ povinný informovať Poskytovateľa aj o všetkých revíznych postupoch týkajúcich sa predmetnej zákazky. </w:t>
      </w:r>
    </w:p>
    <w:p w14:paraId="3C73E89E" w14:textId="39A8C181" w:rsidR="0019795F" w:rsidRPr="00FF3978" w:rsidRDefault="0019795F" w:rsidP="00FF3978">
      <w:pPr>
        <w:numPr>
          <w:ilvl w:val="0"/>
          <w:numId w:val="63"/>
        </w:numPr>
        <w:spacing w:before="60" w:after="60"/>
        <w:ind w:left="567" w:hanging="567"/>
        <w:rPr>
          <w:rFonts w:asciiTheme="majorHAnsi" w:hAnsiTheme="majorHAnsi" w:cstheme="majorHAnsi"/>
        </w:rPr>
      </w:pPr>
      <w:r w:rsidRPr="00D87817">
        <w:rPr>
          <w:rFonts w:asciiTheme="majorHAnsi" w:hAnsiTheme="majorHAnsi" w:cstheme="majorHAnsi"/>
          <w:u w:val="single"/>
        </w:rPr>
        <w:t>Pre potreby kontroly VO žiadateľ predkladá Poskytovateľovi kópiu originálnej dokumentácie</w:t>
      </w:r>
      <w:r w:rsidR="006B327B" w:rsidRPr="00D87817">
        <w:rPr>
          <w:rFonts w:asciiTheme="majorHAnsi" w:hAnsiTheme="majorHAnsi" w:cstheme="majorHAnsi"/>
          <w:u w:val="single"/>
        </w:rPr>
        <w:t xml:space="preserve"> </w:t>
      </w:r>
      <w:r w:rsidR="00EA04E1" w:rsidRPr="00D87817">
        <w:rPr>
          <w:rFonts w:asciiTheme="majorHAnsi" w:hAnsiTheme="majorHAnsi" w:cstheme="majorHAnsi"/>
        </w:rPr>
        <w:t>resp. ak je vo výzve na predkladanie žiadosti o nenávratný finančný príspevok uvedená povinnosť, tak cez určený elektronický obstarávací systém</w:t>
      </w:r>
      <w:r w:rsidR="00B262FF">
        <w:rPr>
          <w:rFonts w:asciiTheme="majorHAnsi" w:hAnsiTheme="majorHAnsi" w:cstheme="majorHAnsi"/>
        </w:rPr>
        <w:t xml:space="preserve">. </w:t>
      </w:r>
      <w:r w:rsidR="00C9467A">
        <w:rPr>
          <w:rFonts w:asciiTheme="majorHAnsi" w:hAnsiTheme="majorHAnsi" w:cstheme="majorHAnsi"/>
        </w:rPr>
        <w:t xml:space="preserve"> </w:t>
      </w:r>
      <w:r w:rsidRPr="00FF3978">
        <w:rPr>
          <w:rFonts w:asciiTheme="majorHAnsi" w:hAnsiTheme="majorHAnsi" w:cstheme="majorHAnsi"/>
        </w:rPr>
        <w:t xml:space="preserve">Súčasne s dokumentáciou predkladá Poskytovateľovi aj čestné vyhlásenie, v rámci ktorého jasne identifikuje projekt a predkladané verejné obstarávanie. Súčasťou tohto dokumentu je vyhlásenie, že dokumentácia predložená na kontrolu VO je úplná, kompletná v zmysle požadovanej dokumentácie, a je totožná s originálom dokumentácie z verejného obstarávania. Zároveň žiadateľ prehlási, že si je vedomý, že na základe predloženej dokumentácie Poskytovateľ rozhodne o schválení/ neschválení výdavkov súvisiacich s predmetným verejným obstarávaním do financovania, o korekciách, resp. o ďalších krokoch, ktoré bude potrebné vykonať na základe zistení Poskytovateľa v rámci kontroly tejto dokumentácie. </w:t>
      </w:r>
    </w:p>
    <w:p w14:paraId="45AFC832" w14:textId="7EA4CCAE"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w:t>
      </w:r>
      <w:r w:rsidR="00592171">
        <w:rPr>
          <w:rFonts w:asciiTheme="majorHAnsi" w:hAnsiTheme="majorHAnsi" w:cstheme="majorHAnsi"/>
        </w:rPr>
        <w:t>v prípade</w:t>
      </w:r>
      <w:r w:rsidRPr="00FF3978">
        <w:rPr>
          <w:rFonts w:asciiTheme="majorHAnsi" w:hAnsiTheme="majorHAnsi" w:cstheme="majorHAnsi"/>
        </w:rPr>
        <w:t xml:space="preserve"> korekcií oprávnených výdavkov za nedodržanie postupov pri vykonávaní </w:t>
      </w:r>
      <w:r w:rsidR="00BE7396">
        <w:rPr>
          <w:rFonts w:asciiTheme="majorHAnsi" w:hAnsiTheme="majorHAnsi" w:cstheme="majorHAnsi"/>
        </w:rPr>
        <w:t>VO</w:t>
      </w:r>
      <w:r w:rsidRPr="00FF3978">
        <w:rPr>
          <w:rFonts w:asciiTheme="majorHAnsi" w:hAnsiTheme="majorHAnsi" w:cstheme="majorHAnsi"/>
        </w:rPr>
        <w:t xml:space="preserve"> žiadateľov/prijímateľov </w:t>
      </w:r>
      <w:r w:rsidR="00592171">
        <w:rPr>
          <w:rFonts w:asciiTheme="majorHAnsi" w:hAnsiTheme="majorHAnsi" w:cstheme="majorHAnsi"/>
        </w:rPr>
        <w:t>postupuje podľa</w:t>
      </w:r>
      <w:r w:rsidR="00592171" w:rsidRPr="00FF3978">
        <w:rPr>
          <w:rFonts w:asciiTheme="majorHAnsi" w:hAnsiTheme="majorHAnsi" w:cstheme="majorHAnsi"/>
        </w:rPr>
        <w:t xml:space="preserve"> </w:t>
      </w:r>
      <w:r w:rsidR="00BE7396">
        <w:rPr>
          <w:rFonts w:asciiTheme="majorHAnsi" w:hAnsiTheme="majorHAnsi" w:cstheme="majorHAnsi"/>
        </w:rPr>
        <w:t xml:space="preserve">platného </w:t>
      </w:r>
      <w:r w:rsidR="00A457E4" w:rsidRPr="00A457E4">
        <w:rPr>
          <w:rFonts w:asciiTheme="majorHAnsi" w:hAnsiTheme="majorHAnsi" w:cstheme="majorHAnsi"/>
        </w:rPr>
        <w:t>Katalóg</w:t>
      </w:r>
      <w:r w:rsidR="00BE7396">
        <w:rPr>
          <w:rFonts w:asciiTheme="majorHAnsi" w:hAnsiTheme="majorHAnsi" w:cstheme="majorHAnsi"/>
        </w:rPr>
        <w:t>u</w:t>
      </w:r>
      <w:r w:rsidR="00A457E4" w:rsidRPr="00A457E4">
        <w:rPr>
          <w:rFonts w:asciiTheme="majorHAnsi" w:hAnsiTheme="majorHAnsi" w:cstheme="majorHAnsi"/>
        </w:rPr>
        <w:t xml:space="preserve"> sankcií Pôdohospodárskej platobnej agentúry pre projektové podpory Programu rozvoja vidieka SR  2014 – 2022</w:t>
      </w:r>
      <w:r w:rsidRPr="00FF3978">
        <w:rPr>
          <w:rFonts w:asciiTheme="majorHAnsi" w:hAnsiTheme="majorHAnsi" w:cstheme="majorHAnsi"/>
        </w:rPr>
        <w:t>.</w:t>
      </w:r>
    </w:p>
    <w:p w14:paraId="03A00075"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color w:val="000000" w:themeColor="text1"/>
        </w:rPr>
        <w:t>V prípade, že Poskytovateľ požiada žiadateľa o vysvetlenie alebo doplnenie dokumentácie, určí v tejto žiadosti lehotu na zaslanie vysvetlenia alebo doplnenia zo strany žiadateľa, ktorá nesmie byť kratšia ako 5 pracovných dní.</w:t>
      </w:r>
      <w:r w:rsidRPr="00FF3978">
        <w:rPr>
          <w:rFonts w:asciiTheme="majorHAnsi" w:hAnsiTheme="majorHAnsi" w:cstheme="majorHAnsi"/>
        </w:rPr>
        <w:t xml:space="preserve"> Doplnením dokumentácie nemôže dôjsť k zmene pôvodne predložených dokladov, resp. údajov </w:t>
      </w:r>
      <w:r w:rsidRPr="00FF3978">
        <w:rPr>
          <w:rFonts w:asciiTheme="majorHAnsi" w:hAnsiTheme="majorHAnsi" w:cstheme="majorHAnsi"/>
        </w:rPr>
        <w:lastRenderedPageBreak/>
        <w:t xml:space="preserve">v nich uvedených. Ak žiadateľ v požadovanom termíne doplnil údaje a Poskytovateľ takúto situáciu identifikuje ako kompletnú postupuje vo vyhodnocovaní kontroly ďalej. </w:t>
      </w:r>
    </w:p>
    <w:p w14:paraId="2C3E3743" w14:textId="12CA8B23" w:rsidR="0019795F" w:rsidRPr="00FF3978" w:rsidRDefault="0019795F" w:rsidP="00FF3978">
      <w:pPr>
        <w:pStyle w:val="Odsekzoznamu"/>
        <w:numPr>
          <w:ilvl w:val="0"/>
          <w:numId w:val="63"/>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pochybnosti </w:t>
      </w:r>
      <w:r w:rsidR="00BE7396">
        <w:rPr>
          <w:rFonts w:asciiTheme="majorHAnsi" w:hAnsiTheme="majorHAnsi" w:cstheme="majorHAnsi"/>
          <w:szCs w:val="24"/>
        </w:rPr>
        <w:t>pretrvávajú</w:t>
      </w:r>
      <w:r w:rsidR="00BE7396" w:rsidRPr="00FF3978">
        <w:rPr>
          <w:rFonts w:asciiTheme="majorHAnsi" w:hAnsiTheme="majorHAnsi" w:cstheme="majorHAnsi"/>
          <w:szCs w:val="24"/>
        </w:rPr>
        <w:t xml:space="preserve"> </w:t>
      </w:r>
      <w:r w:rsidRPr="00FF3978">
        <w:rPr>
          <w:rFonts w:asciiTheme="majorHAnsi" w:hAnsiTheme="majorHAnsi" w:cstheme="majorHAnsi"/>
          <w:szCs w:val="24"/>
        </w:rPr>
        <w:t xml:space="preserve">a žiadateľ tieto pochybnosti neodstránil v určenej lehote Poskytovateľ </w:t>
      </w:r>
      <w:r w:rsidRPr="00FF3978">
        <w:rPr>
          <w:rFonts w:asciiTheme="majorHAnsi" w:hAnsiTheme="majorHAnsi" w:cstheme="majorHAnsi"/>
          <w:color w:val="000000" w:themeColor="text1"/>
          <w:szCs w:val="24"/>
        </w:rPr>
        <w:t>konanie o ŽoNFP zastaví.</w:t>
      </w:r>
    </w:p>
    <w:p w14:paraId="69DAC600" w14:textId="7F48803F"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Ak žiadateľ nesplnil niektorú z podmienok poskytnutia a Poskytovateľ aj napriek čestnému vyhláseniu žiadateľa identifikuje, že dokumentácia nie je kompletná  pre riadne ukončenie kontroly, uvedenú skutočnosť Poskytovateľ vyhodnotí ako podstatné porušenie VO, Poskytovateľ rozhodne o </w:t>
      </w:r>
      <w:r w:rsidR="00A457E4">
        <w:rPr>
          <w:rFonts w:asciiTheme="majorHAnsi" w:hAnsiTheme="majorHAnsi" w:cstheme="majorHAnsi"/>
        </w:rPr>
        <w:t>zastavení konania o ŽoNFP</w:t>
      </w:r>
      <w:r w:rsidRPr="00FF3978">
        <w:rPr>
          <w:rFonts w:asciiTheme="majorHAnsi" w:hAnsiTheme="majorHAnsi" w:cstheme="majorHAnsi"/>
        </w:rPr>
        <w:t xml:space="preserve">. </w:t>
      </w:r>
    </w:p>
    <w:p w14:paraId="08EAE4D7" w14:textId="1B6CFC7B" w:rsidR="0019795F" w:rsidRPr="00FF3978" w:rsidRDefault="0019795F" w:rsidP="00FF3978">
      <w:pPr>
        <w:numPr>
          <w:ilvl w:val="0"/>
          <w:numId w:val="63"/>
        </w:numPr>
        <w:spacing w:before="60" w:after="60"/>
        <w:rPr>
          <w:rFonts w:asciiTheme="majorHAnsi" w:hAnsiTheme="majorHAnsi" w:cstheme="majorHAnsi"/>
        </w:rPr>
      </w:pPr>
      <w:r w:rsidRPr="00FF3978">
        <w:rPr>
          <w:rFonts w:asciiTheme="majorHAnsi" w:hAnsiTheme="majorHAnsi" w:cstheme="majorHAnsi"/>
        </w:rPr>
        <w:t>V prípade spolupráce pri výkone kontroly s RO, s ÚVO, PMÚ, resp. s inými orgánmi (podľa povahy tejto spolupráce) Poskytovateľ môže v odôvodnených prípadoch predĺžiť lehoty na vydanie rozhodnutia o </w:t>
      </w:r>
      <w:r w:rsidR="00A457E4">
        <w:rPr>
          <w:rFonts w:asciiTheme="majorHAnsi" w:hAnsiTheme="majorHAnsi" w:cstheme="majorHAnsi"/>
        </w:rPr>
        <w:t>ŽoNFP</w:t>
      </w:r>
      <w:r w:rsidR="00A457E4" w:rsidRPr="00FF3978">
        <w:rPr>
          <w:rFonts w:asciiTheme="majorHAnsi" w:hAnsiTheme="majorHAnsi" w:cstheme="majorHAnsi"/>
        </w:rPr>
        <w:t xml:space="preserve"> </w:t>
      </w:r>
      <w:r w:rsidRPr="00FF3978">
        <w:rPr>
          <w:rFonts w:asciiTheme="majorHAnsi" w:hAnsiTheme="majorHAnsi" w:cstheme="majorHAnsi"/>
        </w:rPr>
        <w:t>stanovené vo výzve na predkladanie ŽoNFP,</w:t>
      </w:r>
      <w:r w:rsidR="00A457E4">
        <w:rPr>
          <w:rFonts w:asciiTheme="majorHAnsi" w:hAnsiTheme="majorHAnsi" w:cstheme="majorHAnsi"/>
        </w:rPr>
        <w:t xml:space="preserve"> resp. prerušiť ich plynutie,</w:t>
      </w:r>
      <w:r w:rsidRPr="00FF3978">
        <w:rPr>
          <w:rFonts w:asciiTheme="majorHAnsi" w:hAnsiTheme="majorHAnsi" w:cstheme="majorHAnsi"/>
        </w:rPr>
        <w:t xml:space="preserve"> pričom takéto predĺženie lehoty a prerušenie lehoty oznamuje písomne prijímateľovi</w:t>
      </w:r>
      <w:r w:rsidR="00A606DF">
        <w:rPr>
          <w:rFonts w:asciiTheme="majorHAnsi" w:hAnsiTheme="majorHAnsi" w:cstheme="majorHAnsi"/>
        </w:rPr>
        <w:t>, teda</w:t>
      </w:r>
      <w:r w:rsidR="00C0305C" w:rsidRPr="00C0305C">
        <w:rPr>
          <w:rFonts w:asciiTheme="majorHAnsi" w:hAnsiTheme="majorHAnsi" w:cstheme="majorHAnsi"/>
        </w:rPr>
        <w:t xml:space="preserve"> bez konkretizácie tohto dôvodu, pričom ako dôvod tohto prerušenia uvedie „iné nevyhnutné úkony súvisiace s výkonom kontroly“</w:t>
      </w:r>
      <w:r w:rsidR="00C0305C">
        <w:rPr>
          <w:rFonts w:asciiTheme="majorHAnsi" w:hAnsiTheme="majorHAnsi" w:cstheme="majorHAnsi"/>
        </w:rPr>
        <w:t>.</w:t>
      </w:r>
      <w:r w:rsidRPr="00FF3978">
        <w:rPr>
          <w:rFonts w:asciiTheme="majorHAnsi" w:hAnsiTheme="majorHAnsi" w:cstheme="majorHAnsi"/>
        </w:rPr>
        <w:t xml:space="preserve"> </w:t>
      </w:r>
    </w:p>
    <w:p w14:paraId="3659C2BB"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Poskytovateľ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w:t>
      </w:r>
      <w:proofErr w:type="spellStart"/>
      <w:r w:rsidRPr="00FF3978">
        <w:rPr>
          <w:rFonts w:asciiTheme="majorHAnsi" w:hAnsiTheme="majorHAnsi" w:cstheme="majorHAnsi"/>
        </w:rPr>
        <w:t>ŽoP</w:t>
      </w:r>
      <w:proofErr w:type="spellEnd"/>
      <w:r w:rsidRPr="00FF3978">
        <w:rPr>
          <w:rFonts w:asciiTheme="majorHAnsi" w:hAnsiTheme="majorHAnsi" w:cstheme="majorHAnsi"/>
        </w:rPr>
        <w:t xml:space="preserve">. </w:t>
      </w:r>
    </w:p>
    <w:p w14:paraId="2C90435F" w14:textId="2932F1C3"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Poskytovateľ zistí porušenie princípov a postupov </w:t>
      </w:r>
      <w:r w:rsidR="00BF738A">
        <w:rPr>
          <w:rFonts w:asciiTheme="majorHAnsi" w:hAnsiTheme="majorHAnsi" w:cstheme="majorHAnsi"/>
        </w:rPr>
        <w:t>VO</w:t>
      </w:r>
      <w:r w:rsidRPr="00FF3978">
        <w:rPr>
          <w:rFonts w:asciiTheme="majorHAnsi" w:hAnsiTheme="majorHAnsi" w:cstheme="majorHAnsi"/>
        </w:rPr>
        <w:t xml:space="preserve">, resp. porušenie pravidiel a ustanovení legislatívy SR a EÚ, pričom rozsah a závažnosť týchto zistení má taký charakter, že mali alebo by mohli mať vplyv na výsledok </w:t>
      </w:r>
      <w:r w:rsidR="00BF738A">
        <w:rPr>
          <w:rFonts w:asciiTheme="majorHAnsi" w:hAnsiTheme="majorHAnsi" w:cstheme="majorHAnsi"/>
        </w:rPr>
        <w:t xml:space="preserve">VO, </w:t>
      </w:r>
      <w:r w:rsidRPr="00FF3978">
        <w:rPr>
          <w:rFonts w:asciiTheme="majorHAnsi" w:hAnsiTheme="majorHAnsi" w:cstheme="majorHAnsi"/>
        </w:rPr>
        <w:t xml:space="preserve">Poskytovateľ: </w:t>
      </w:r>
    </w:p>
    <w:p w14:paraId="35755945" w14:textId="227193C4" w:rsidR="0019795F" w:rsidRPr="00FF3978" w:rsidRDefault="0019795F" w:rsidP="00FF3978">
      <w:pPr>
        <w:pStyle w:val="Odsekzoznamu"/>
        <w:numPr>
          <w:ilvl w:val="1"/>
          <w:numId w:val="44"/>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záveroch kontroly neschváli výdavky súvisiace s </w:t>
      </w:r>
      <w:r w:rsidR="00BF738A">
        <w:rPr>
          <w:rFonts w:asciiTheme="majorHAnsi" w:hAnsiTheme="majorHAnsi" w:cstheme="majorHAnsi"/>
          <w:szCs w:val="24"/>
        </w:rPr>
        <w:t>VO</w:t>
      </w:r>
      <w:r w:rsidRPr="00FF3978">
        <w:rPr>
          <w:rFonts w:asciiTheme="majorHAnsi" w:hAnsiTheme="majorHAnsi" w:cstheme="majorHAnsi"/>
          <w:szCs w:val="24"/>
        </w:rPr>
        <w:t xml:space="preserve"> do financovania v plnom rozsahu, alebo</w:t>
      </w:r>
    </w:p>
    <w:p w14:paraId="71EE8A06" w14:textId="4F049DE0" w:rsidR="0019795F" w:rsidRPr="00FF3978" w:rsidRDefault="0019795F" w:rsidP="00FF3978">
      <w:pPr>
        <w:pStyle w:val="Odsekzoznamu"/>
        <w:numPr>
          <w:ilvl w:val="1"/>
          <w:numId w:val="44"/>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postupuje v zmysle </w:t>
      </w:r>
      <w:r w:rsidR="00A457E4" w:rsidRPr="00A457E4">
        <w:rPr>
          <w:rFonts w:asciiTheme="majorHAnsi" w:hAnsiTheme="majorHAnsi" w:cstheme="majorHAnsi"/>
          <w:szCs w:val="24"/>
        </w:rPr>
        <w:t>Katalóg</w:t>
      </w:r>
      <w:r w:rsidR="00A457E4">
        <w:rPr>
          <w:rFonts w:asciiTheme="majorHAnsi" w:hAnsiTheme="majorHAnsi" w:cstheme="majorHAnsi"/>
          <w:szCs w:val="24"/>
        </w:rPr>
        <w:t>u</w:t>
      </w:r>
      <w:r w:rsidR="00A457E4" w:rsidRPr="00A457E4">
        <w:rPr>
          <w:rFonts w:asciiTheme="majorHAnsi" w:hAnsiTheme="majorHAnsi" w:cstheme="majorHAnsi"/>
          <w:szCs w:val="24"/>
        </w:rPr>
        <w:t xml:space="preserve"> sankcií Pôdohospodárskej platobnej agentúry pre projektové podpory Programu rozvoja vidieka SR  2014 – 2022</w:t>
      </w:r>
      <w:r w:rsidR="000F588A">
        <w:rPr>
          <w:rFonts w:asciiTheme="majorHAnsi" w:hAnsiTheme="majorHAnsi" w:cstheme="majorHAnsi"/>
          <w:szCs w:val="24"/>
        </w:rPr>
        <w:t xml:space="preserve"> v platnom znení</w:t>
      </w:r>
      <w:r w:rsidR="00A457E4" w:rsidRPr="00A457E4">
        <w:rPr>
          <w:rFonts w:asciiTheme="majorHAnsi" w:hAnsiTheme="majorHAnsi" w:cstheme="majorHAnsi"/>
          <w:szCs w:val="24"/>
        </w:rPr>
        <w:t>.</w:t>
      </w:r>
      <w:r w:rsidR="000F588A">
        <w:rPr>
          <w:rFonts w:asciiTheme="majorHAnsi" w:hAnsiTheme="majorHAnsi" w:cstheme="majorHAnsi"/>
          <w:szCs w:val="24"/>
        </w:rPr>
        <w:t xml:space="preserve"> </w:t>
      </w:r>
      <w:r w:rsidRPr="00FF3978">
        <w:rPr>
          <w:rFonts w:asciiTheme="majorHAnsi" w:hAnsiTheme="majorHAnsi" w:cstheme="majorHAnsi"/>
          <w:szCs w:val="24"/>
        </w:rPr>
        <w:t xml:space="preserve">. </w:t>
      </w:r>
    </w:p>
    <w:p w14:paraId="6731FFD7" w14:textId="7536A9D2" w:rsidR="0019795F" w:rsidRPr="00FF3978" w:rsidRDefault="0019795F" w:rsidP="00FF3978">
      <w:pPr>
        <w:spacing w:before="60" w:after="60"/>
        <w:ind w:left="567"/>
        <w:rPr>
          <w:rFonts w:asciiTheme="majorHAnsi" w:hAnsiTheme="majorHAnsi" w:cstheme="majorHAnsi"/>
        </w:rPr>
      </w:pPr>
      <w:r w:rsidRPr="00FF3978">
        <w:rPr>
          <w:rFonts w:asciiTheme="majorHAnsi" w:hAnsiTheme="majorHAnsi" w:cstheme="majorHAnsi"/>
        </w:rPr>
        <w:t>Neschválenie do financovania znamená, že všetky výdavky</w:t>
      </w:r>
      <w:r w:rsidR="00A457E4">
        <w:rPr>
          <w:rFonts w:asciiTheme="majorHAnsi" w:hAnsiTheme="majorHAnsi" w:cstheme="majorHAnsi"/>
        </w:rPr>
        <w:t>/časti výdavkov</w:t>
      </w:r>
      <w:r w:rsidRPr="00FF3978">
        <w:rPr>
          <w:rFonts w:asciiTheme="majorHAnsi" w:hAnsiTheme="majorHAnsi" w:cstheme="majorHAnsi"/>
        </w:rPr>
        <w:t xml:space="preserve"> vychádzajúc</w:t>
      </w:r>
      <w:r w:rsidR="00A457E4">
        <w:rPr>
          <w:rFonts w:asciiTheme="majorHAnsi" w:hAnsiTheme="majorHAnsi" w:cstheme="majorHAnsi"/>
        </w:rPr>
        <w:t>ich</w:t>
      </w:r>
      <w:r w:rsidRPr="00FF3978">
        <w:rPr>
          <w:rFonts w:asciiTheme="majorHAnsi" w:hAnsiTheme="majorHAnsi" w:cstheme="majorHAnsi"/>
        </w:rPr>
        <w:t xml:space="preserve"> z realizácie výsledku daného </w:t>
      </w:r>
      <w:r w:rsidR="00BF738A">
        <w:rPr>
          <w:rFonts w:asciiTheme="majorHAnsi" w:hAnsiTheme="majorHAnsi" w:cstheme="majorHAnsi"/>
        </w:rPr>
        <w:t>VO</w:t>
      </w:r>
      <w:r w:rsidRPr="00FF3978">
        <w:rPr>
          <w:rFonts w:asciiTheme="majorHAnsi" w:hAnsiTheme="majorHAnsi" w:cstheme="majorHAnsi"/>
        </w:rPr>
        <w:t xml:space="preserve"> budú zo strany Poskytovateľa označené ako neoprávnené. </w:t>
      </w:r>
    </w:p>
    <w:p w14:paraId="0430B818" w14:textId="4D1DD6E6"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Rozhodnutie Poskytovateľa, či bude postupovať podľa bodu 10 a) alebo b) závisí od skutočnosti, od rozsahu,  závažnosti nedostatkov a možnosti postupovať v zmysle </w:t>
      </w:r>
      <w:r w:rsidR="00A457E4" w:rsidRPr="00A457E4">
        <w:rPr>
          <w:rFonts w:asciiTheme="majorHAnsi" w:hAnsiTheme="majorHAnsi" w:cstheme="majorHAnsi"/>
        </w:rPr>
        <w:t>Katalóg</w:t>
      </w:r>
      <w:r w:rsidR="00A457E4">
        <w:rPr>
          <w:rFonts w:asciiTheme="majorHAnsi" w:hAnsiTheme="majorHAnsi" w:cstheme="majorHAnsi"/>
        </w:rPr>
        <w:t>u</w:t>
      </w:r>
      <w:r w:rsidR="00A457E4" w:rsidRPr="00A457E4">
        <w:rPr>
          <w:rFonts w:asciiTheme="majorHAnsi" w:hAnsiTheme="majorHAnsi" w:cstheme="majorHAnsi"/>
        </w:rPr>
        <w:t xml:space="preserve"> sankcií Pôdohospodárskej platobnej agentúry pre projektové podpory Programu rozvoja vidieka SR  2014 – 2022</w:t>
      </w:r>
      <w:r w:rsidR="000F588A">
        <w:rPr>
          <w:rFonts w:asciiTheme="majorHAnsi" w:hAnsiTheme="majorHAnsi" w:cstheme="majorHAnsi"/>
        </w:rPr>
        <w:t xml:space="preserve"> v platnom znení</w:t>
      </w:r>
      <w:r w:rsidRPr="00FF3978">
        <w:rPr>
          <w:rFonts w:asciiTheme="majorHAnsi" w:hAnsiTheme="majorHAnsi" w:cstheme="majorHAnsi"/>
        </w:rPr>
        <w:t>.</w:t>
      </w:r>
    </w:p>
    <w:p w14:paraId="5C133427" w14:textId="77777777" w:rsidR="0019795F" w:rsidRPr="00FF3978" w:rsidRDefault="0019795F" w:rsidP="00FF3978">
      <w:pPr>
        <w:numPr>
          <w:ilvl w:val="0"/>
          <w:numId w:val="63"/>
        </w:numPr>
        <w:spacing w:before="60" w:after="60"/>
        <w:ind w:left="567" w:hanging="567"/>
        <w:rPr>
          <w:rFonts w:asciiTheme="majorHAnsi" w:hAnsiTheme="majorHAnsi" w:cstheme="majorHAnsi"/>
        </w:rPr>
      </w:pPr>
      <w:r w:rsidRPr="00FF3978">
        <w:rPr>
          <w:rFonts w:asciiTheme="majorHAnsi" w:hAnsiTheme="majorHAnsi" w:cstheme="majorHAnsi"/>
        </w:rPr>
        <w:t xml:space="preserve">Postupy, práva a povinnosti Poskytovateľa uvedené v tejto časti sa vzťahujú aj na kontrolu dodatkov k zmluvám s úspešným uchádzačom a na dodatky k rámcovým dohodám, pokiaľ nie je uvedené inak. </w:t>
      </w:r>
    </w:p>
    <w:p w14:paraId="67C4A84A" w14:textId="77777777" w:rsidR="00D414B5" w:rsidRPr="00FF3978" w:rsidRDefault="00D414B5" w:rsidP="0019795F">
      <w:pPr>
        <w:spacing w:after="120"/>
        <w:ind w:left="567"/>
        <w:rPr>
          <w:rFonts w:asciiTheme="majorHAnsi" w:hAnsiTheme="majorHAnsi" w:cstheme="majorHAnsi"/>
          <w:highlight w:val="yellow"/>
        </w:rPr>
      </w:pPr>
    </w:p>
    <w:p w14:paraId="7E78FCD7" w14:textId="3CBD1F6E" w:rsidR="0019795F" w:rsidRPr="00FF3978" w:rsidRDefault="0019795F" w:rsidP="00CB4949">
      <w:pPr>
        <w:pStyle w:val="Nadpis2"/>
        <w:numPr>
          <w:ilvl w:val="0"/>
          <w:numId w:val="113"/>
        </w:numPr>
        <w:shd w:val="clear" w:color="auto" w:fill="92D050"/>
        <w:spacing w:before="0" w:after="0"/>
        <w:ind w:left="567" w:hanging="567"/>
        <w:rPr>
          <w:rFonts w:asciiTheme="majorHAnsi" w:hAnsiTheme="majorHAnsi" w:cstheme="majorHAnsi"/>
          <w:iCs w:val="0"/>
        </w:rPr>
      </w:pPr>
      <w:bookmarkStart w:id="58" w:name="_Toc478594260"/>
      <w:bookmarkStart w:id="59" w:name="_Toc88724936"/>
      <w:r w:rsidRPr="00FF3978">
        <w:rPr>
          <w:rFonts w:asciiTheme="majorHAnsi" w:hAnsiTheme="majorHAnsi" w:cstheme="majorHAnsi"/>
          <w:iCs w:val="0"/>
        </w:rPr>
        <w:lastRenderedPageBreak/>
        <w:t>Kontrola nadlimitných a podlimitných zákaziek po podpise Zmluvy o</w:t>
      </w:r>
      <w:r w:rsidR="00D414B5" w:rsidRPr="00FF3978">
        <w:rPr>
          <w:rFonts w:asciiTheme="majorHAnsi" w:hAnsiTheme="majorHAnsi" w:cstheme="majorHAnsi"/>
          <w:iCs w:val="0"/>
        </w:rPr>
        <w:t> </w:t>
      </w:r>
      <w:r w:rsidRPr="00FF3978">
        <w:rPr>
          <w:rFonts w:asciiTheme="majorHAnsi" w:hAnsiTheme="majorHAnsi" w:cstheme="majorHAnsi"/>
          <w:iCs w:val="0"/>
        </w:rPr>
        <w:t>NFP</w:t>
      </w:r>
      <w:bookmarkEnd w:id="58"/>
      <w:bookmarkEnd w:id="59"/>
    </w:p>
    <w:p w14:paraId="52982B30" w14:textId="3D9DF44C" w:rsidR="0019795F" w:rsidRPr="00FF3978" w:rsidRDefault="0019795F" w:rsidP="00BF738A">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kontroluje postupy </w:t>
      </w:r>
      <w:r w:rsidR="00BF738A">
        <w:rPr>
          <w:rFonts w:asciiTheme="majorHAnsi" w:hAnsiTheme="majorHAnsi" w:cstheme="majorHAnsi"/>
        </w:rPr>
        <w:t>VO</w:t>
      </w:r>
      <w:r w:rsidRPr="00FF3978">
        <w:rPr>
          <w:rFonts w:asciiTheme="majorHAnsi" w:hAnsiTheme="majorHAnsi" w:cstheme="majorHAnsi"/>
        </w:rPr>
        <w:t xml:space="preserve"> na základe dokumentácie predloženej prijímateľom vo fáze po podpise zmluvy s úspešným uchádzačom, pričom táto zmluva je už platná a účinná. Poskytovateľ môže od prijímateľa v závislosti od opatrenia požadovať predloženie dokumentácie z </w:t>
      </w:r>
      <w:r w:rsidR="00BF738A">
        <w:rPr>
          <w:rFonts w:asciiTheme="majorHAnsi" w:hAnsiTheme="majorHAnsi" w:cstheme="majorHAnsi"/>
        </w:rPr>
        <w:t>VO</w:t>
      </w:r>
      <w:r w:rsidRPr="00FF3978">
        <w:rPr>
          <w:rFonts w:asciiTheme="majorHAnsi" w:hAnsiTheme="majorHAnsi" w:cstheme="majorHAnsi"/>
        </w:rPr>
        <w:t xml:space="preserve"> buď v plnom rozsahu alebo stanoví rozsah požadovanej dokumentácie z VO </w:t>
      </w:r>
      <w:proofErr w:type="spellStart"/>
      <w:r w:rsidRPr="00FF3978">
        <w:rPr>
          <w:rFonts w:asciiTheme="majorHAnsi" w:hAnsiTheme="majorHAnsi" w:cstheme="majorHAnsi"/>
        </w:rPr>
        <w:t>vo</w:t>
      </w:r>
      <w:proofErr w:type="spellEnd"/>
      <w:r w:rsidRPr="00FF3978">
        <w:rPr>
          <w:rFonts w:asciiTheme="majorHAnsi" w:hAnsiTheme="majorHAnsi" w:cstheme="majorHAnsi"/>
        </w:rPr>
        <w:t xml:space="preserve"> výzve na predkladanie projektov. </w:t>
      </w:r>
    </w:p>
    <w:p w14:paraId="32BDBA3D" w14:textId="6FB1D71B"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Pokiaľ má prijímateľ informáciu o skutočnosti, že v rámci daného verejného obstarávania bola vykonaná kontrola VO v zmysle § 169 </w:t>
      </w:r>
      <w:r w:rsidR="00435C26">
        <w:rPr>
          <w:rFonts w:asciiTheme="majorHAnsi" w:hAnsiTheme="majorHAnsi" w:cstheme="majorHAnsi"/>
        </w:rPr>
        <w:t xml:space="preserve">ods. 3 </w:t>
      </w:r>
      <w:r w:rsidRPr="00FF3978">
        <w:rPr>
          <w:rFonts w:asciiTheme="majorHAnsi" w:hAnsiTheme="majorHAnsi" w:cstheme="majorHAnsi"/>
        </w:rPr>
        <w:t>ZVO, informuje Poskytovateľa aj o tejto skutočnosti a súčasne s dokumentáciou predloží aj výsledok tejto kontroly resp. iným spôsobom identifikuje tento výsledok. Rovnakým spôsobom je prijímateľ povinný informovať Poskytovateľa aj o všetkých revíznych postupoch týkajúcich sa predmetnej zákazky.</w:t>
      </w:r>
    </w:p>
    <w:p w14:paraId="339E92EC" w14:textId="443A0B6F"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Lehota na výkon kontroly VO je 90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w:t>
      </w:r>
      <w:r w:rsidR="009E4CB6">
        <w:rPr>
          <w:rFonts w:asciiTheme="majorHAnsi" w:hAnsiTheme="majorHAnsi" w:cstheme="majorHAnsi"/>
        </w:rPr>
        <w:t xml:space="preserve">sa prerušuje </w:t>
      </w:r>
      <w:r w:rsidRPr="00FF3978">
        <w:rPr>
          <w:rFonts w:asciiTheme="majorHAnsi" w:hAnsiTheme="majorHAnsi" w:cstheme="majorHAnsi"/>
        </w:rPr>
        <w:t xml:space="preserve">lehota na výkon kontroly. </w:t>
      </w:r>
      <w:r w:rsidR="000F588A" w:rsidRPr="000F588A">
        <w:rPr>
          <w:rFonts w:asciiTheme="majorHAnsi" w:hAnsiTheme="majorHAnsi" w:cstheme="majorHAnsi"/>
        </w:rPr>
        <w:t xml:space="preserve">Lehota na výkon  finančnej kontroly </w:t>
      </w:r>
      <w:r w:rsidR="00BF738A">
        <w:rPr>
          <w:rFonts w:asciiTheme="majorHAnsi" w:hAnsiTheme="majorHAnsi" w:cstheme="majorHAnsi"/>
        </w:rPr>
        <w:t>VO</w:t>
      </w:r>
      <w:r w:rsidR="000F588A" w:rsidRPr="000F588A">
        <w:rPr>
          <w:rFonts w:asciiTheme="majorHAnsi" w:hAnsiTheme="majorHAnsi" w:cstheme="majorHAnsi"/>
        </w:rPr>
        <w:t xml:space="preserve"> sa prerušuje a pokračuje </w:t>
      </w:r>
      <w:r w:rsidR="00BF738A">
        <w:rPr>
          <w:rFonts w:asciiTheme="majorHAnsi" w:hAnsiTheme="majorHAnsi" w:cstheme="majorHAnsi"/>
        </w:rPr>
        <w:t xml:space="preserve">jej </w:t>
      </w:r>
      <w:r w:rsidR="000F588A" w:rsidRPr="000F588A">
        <w:rPr>
          <w:rFonts w:asciiTheme="majorHAnsi" w:hAnsiTheme="majorHAnsi" w:cstheme="majorHAnsi"/>
        </w:rPr>
        <w:t>plyn</w:t>
      </w:r>
      <w:r w:rsidR="000F588A">
        <w:rPr>
          <w:rFonts w:asciiTheme="majorHAnsi" w:hAnsiTheme="majorHAnsi" w:cstheme="majorHAnsi"/>
        </w:rPr>
        <w:t>utie</w:t>
      </w:r>
      <w:r w:rsidR="000F588A" w:rsidRPr="000F588A">
        <w:rPr>
          <w:rFonts w:asciiTheme="majorHAnsi" w:hAnsiTheme="majorHAnsi" w:cstheme="majorHAnsi"/>
        </w:rPr>
        <w:t xml:space="preserve"> až nasledujúcim pracovným dňom po dni doručenia vysvetlenia alebo doplnenia zo strany prijímateľa. </w:t>
      </w:r>
      <w:r w:rsidRPr="00FF3978">
        <w:rPr>
          <w:rFonts w:asciiTheme="majorHAnsi" w:hAnsiTheme="majorHAnsi" w:cstheme="majorHAnsi"/>
        </w:rPr>
        <w:t xml:space="preserve">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r w:rsidR="009E4CB6">
        <w:rPr>
          <w:rFonts w:asciiTheme="majorHAnsi" w:hAnsiTheme="majorHAnsi" w:cstheme="majorHAnsi"/>
        </w:rPr>
        <w:t xml:space="preserve"> </w:t>
      </w:r>
      <w:r w:rsidR="009E4CB6" w:rsidRPr="009E4CB6">
        <w:rPr>
          <w:rFonts w:asciiTheme="majorHAnsi" w:hAnsiTheme="majorHAnsi" w:cstheme="majorHAnsi"/>
        </w:rPr>
        <w:t xml:space="preserve">Súčasťou kontroly je aj vecná kontrola súladu predmetu </w:t>
      </w:r>
      <w:r w:rsidR="00BF738A">
        <w:rPr>
          <w:rFonts w:asciiTheme="majorHAnsi" w:hAnsiTheme="majorHAnsi" w:cstheme="majorHAnsi"/>
        </w:rPr>
        <w:t>VO</w:t>
      </w:r>
      <w:r w:rsidR="00BF738A" w:rsidRPr="009E4CB6">
        <w:rPr>
          <w:rFonts w:asciiTheme="majorHAnsi" w:hAnsiTheme="majorHAnsi" w:cstheme="majorHAnsi"/>
        </w:rPr>
        <w:t xml:space="preserve"> </w:t>
      </w:r>
      <w:r w:rsidR="009E4CB6" w:rsidRPr="009E4CB6">
        <w:rPr>
          <w:rFonts w:asciiTheme="majorHAnsi" w:hAnsiTheme="majorHAnsi" w:cstheme="majorHAnsi"/>
        </w:rPr>
        <w:t>a iných údajov so schválenou ŽoNFP a účinnou zmluvou o NFP.</w:t>
      </w:r>
    </w:p>
    <w:p w14:paraId="65773CA0" w14:textId="01D56F54"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w:t>
      </w:r>
      <w:r w:rsidR="00BF738A">
        <w:rPr>
          <w:rFonts w:asciiTheme="majorHAnsi" w:hAnsiTheme="majorHAnsi" w:cstheme="majorHAnsi"/>
        </w:rPr>
        <w:t>VO</w:t>
      </w:r>
      <w:r w:rsidRPr="00FF3978">
        <w:rPr>
          <w:rFonts w:asciiTheme="majorHAnsi" w:hAnsiTheme="majorHAnsi" w:cstheme="majorHAnsi"/>
        </w:rPr>
        <w:t xml:space="preserve"> do financovania, o korekcii výdavkov, resp. o ďalších krokoch na základe konkrétnych zistení Poskytovateľa v rámci kontroly dokumentácie) spojených s neodstránením pochybností alebo nedodržaním určenej lehoty.</w:t>
      </w:r>
    </w:p>
    <w:p w14:paraId="2A5DBE9D" w14:textId="0940E822"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Prijímateľ predkladá Poskytovateľovi dokumentáciu z </w:t>
      </w:r>
      <w:r w:rsidR="00BF738A">
        <w:rPr>
          <w:rFonts w:asciiTheme="majorHAnsi" w:hAnsiTheme="majorHAnsi" w:cstheme="majorHAnsi"/>
        </w:rPr>
        <w:t>VO</w:t>
      </w:r>
      <w:r w:rsidRPr="00FF3978">
        <w:rPr>
          <w:rFonts w:asciiTheme="majorHAnsi" w:hAnsiTheme="majorHAnsi" w:cstheme="majorHAnsi"/>
        </w:rPr>
        <w:t xml:space="preserve"> na kontrolu do termínu stanoveného v Zmluve o NFP pričom termín na predloženie kompletnej dokumentácie z VO nesmie byť dlhší ako 120 pracovných dní odo dňa nadobudnutia účinnosti Zmluvy o NFP.</w:t>
      </w:r>
    </w:p>
    <w:p w14:paraId="69664381" w14:textId="1A160A64"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predmet projektu pozostáva z niekoľkých </w:t>
      </w:r>
      <w:r w:rsidR="00BF738A">
        <w:rPr>
          <w:rFonts w:asciiTheme="majorHAnsi" w:hAnsiTheme="majorHAnsi" w:cstheme="majorHAnsi"/>
        </w:rPr>
        <w:t>VO</w:t>
      </w:r>
      <w:r w:rsidRPr="00FF3978">
        <w:rPr>
          <w:rFonts w:asciiTheme="majorHAnsi" w:hAnsiTheme="majorHAnsi" w:cstheme="majorHAnsi"/>
        </w:rPr>
        <w:t xml:space="preserve">, prijímateľ predkladá na kontrolu dokumentáciu zo všetkých uskutočnených VO, pričom posledné VO musí byť ukončené do termínu stanoveného v Zmluve o NFP v súlade s predchádzajúcim odsekom. </w:t>
      </w:r>
    </w:p>
    <w:p w14:paraId="1338AE17" w14:textId="4746B73D"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color w:val="000000"/>
        </w:rPr>
        <w:t>Poskytovateľ</w:t>
      </w:r>
      <w:r w:rsidRPr="00FF3978" w:rsidDel="00F52986">
        <w:rPr>
          <w:rFonts w:asciiTheme="majorHAnsi" w:hAnsiTheme="majorHAnsi" w:cstheme="majorHAnsi"/>
        </w:rPr>
        <w:t xml:space="preserve"> </w:t>
      </w:r>
      <w:r w:rsidRPr="00FF3978">
        <w:rPr>
          <w:rFonts w:asciiTheme="majorHAnsi" w:hAnsiTheme="majorHAnsi" w:cstheme="majorHAnsi"/>
        </w:rPr>
        <w:t xml:space="preserve"> môže v odôvodnených prípadoch predĺžiť lehoty na kontrolu VO, pričom takéto predĺženie lehoty spolu s uvedením dôvodov oznamuje prijímateľovi elektronickou poštou (e-mailom ). V prípade spolupráce RO s ÚVO, PMÚ, resp. s inými orgánmi, oznámi </w:t>
      </w:r>
      <w:r w:rsidR="00DD490F">
        <w:rPr>
          <w:rFonts w:asciiTheme="majorHAnsi" w:hAnsiTheme="majorHAnsi" w:cstheme="majorHAnsi"/>
        </w:rPr>
        <w:t>P</w:t>
      </w:r>
      <w:r w:rsidRPr="00FF3978">
        <w:rPr>
          <w:rFonts w:asciiTheme="majorHAnsi" w:hAnsiTheme="majorHAnsi" w:cstheme="majorHAnsi"/>
        </w:rPr>
        <w:t xml:space="preserve">PA elektronickou poštou prijímateľovi prerušenie lehoty na výkon kontroly, </w:t>
      </w:r>
      <w:r w:rsidR="001C1EB0">
        <w:rPr>
          <w:rFonts w:asciiTheme="majorHAnsi" w:hAnsiTheme="majorHAnsi" w:cstheme="majorHAnsi"/>
        </w:rPr>
        <w:t xml:space="preserve"> a to</w:t>
      </w:r>
      <w:r w:rsidR="00C0305C" w:rsidRPr="00C0305C">
        <w:rPr>
          <w:rFonts w:asciiTheme="majorHAnsi" w:hAnsiTheme="majorHAnsi" w:cstheme="majorHAnsi"/>
        </w:rPr>
        <w:t xml:space="preserve"> bez konkretizácie tohto dôvodu, pričom ako dôvod tohto prerušenia uvedie „iné nevyhnutné úkony súvisiace s výkonom kontroly“</w:t>
      </w:r>
      <w:r w:rsidRPr="00FF3978">
        <w:rPr>
          <w:rFonts w:asciiTheme="majorHAnsi" w:hAnsiTheme="majorHAnsi" w:cstheme="majorHAnsi"/>
        </w:rPr>
        <w:t xml:space="preserve">. </w:t>
      </w:r>
    </w:p>
    <w:p w14:paraId="007B765C" w14:textId="4651841A"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lastRenderedPageBreak/>
        <w:t xml:space="preserve">V prípade, že pri kontrole </w:t>
      </w:r>
      <w:r w:rsidRPr="00FF3978">
        <w:rPr>
          <w:rFonts w:asciiTheme="majorHAnsi" w:hAnsiTheme="majorHAnsi" w:cstheme="majorHAnsi"/>
          <w:color w:val="000000"/>
        </w:rPr>
        <w:t>Poskytovateľ</w:t>
      </w:r>
      <w:r w:rsidRPr="00FF3978">
        <w:rPr>
          <w:rFonts w:asciiTheme="majorHAnsi" w:hAnsiTheme="majorHAnsi" w:cstheme="majorHAnsi"/>
        </w:rPr>
        <w:t xml:space="preserve"> nezistí porušenie princípov a postupov </w:t>
      </w:r>
      <w:r w:rsidR="00BF738A">
        <w:rPr>
          <w:rFonts w:asciiTheme="majorHAnsi" w:hAnsiTheme="majorHAnsi" w:cstheme="majorHAnsi"/>
        </w:rPr>
        <w:t>VO</w:t>
      </w:r>
      <w:r w:rsidRPr="00FF3978">
        <w:rPr>
          <w:rFonts w:asciiTheme="majorHAnsi" w:hAnsiTheme="majorHAnsi" w:cstheme="majorHAnsi"/>
        </w:rPr>
        <w:t>, resp. porušenie pravidiel a ustanovení legislatívy SR a EÚ a ani iné porušenie ovplyvňujúce oprávnenosť príslušných výdavkov, záverom kontroly je schválenie výdavkov súvisiacich s </w:t>
      </w:r>
      <w:r w:rsidR="00BF738A">
        <w:rPr>
          <w:rFonts w:asciiTheme="majorHAnsi" w:hAnsiTheme="majorHAnsi" w:cstheme="majorHAnsi"/>
        </w:rPr>
        <w:t>VO</w:t>
      </w:r>
      <w:r w:rsidRPr="00FF3978">
        <w:rPr>
          <w:rFonts w:asciiTheme="majorHAnsi" w:hAnsiTheme="majorHAnsi" w:cstheme="majorHAnsi"/>
        </w:rPr>
        <w:t xml:space="preserve"> do financovania. Schválenie výdavkov do financovania predstavuje jeden z predpokladov oprávnenosti výdavkov predložených ďalej žiadateľom v rámci </w:t>
      </w:r>
      <w:proofErr w:type="spellStart"/>
      <w:r w:rsidRPr="00FF3978">
        <w:rPr>
          <w:rFonts w:asciiTheme="majorHAnsi" w:hAnsiTheme="majorHAnsi" w:cstheme="majorHAnsi"/>
        </w:rPr>
        <w:t>ŽoP</w:t>
      </w:r>
      <w:proofErr w:type="spellEnd"/>
      <w:r w:rsidRPr="00FF3978">
        <w:rPr>
          <w:rFonts w:asciiTheme="majorHAnsi" w:hAnsiTheme="majorHAnsi" w:cstheme="majorHAnsi"/>
        </w:rPr>
        <w:t xml:space="preserve">. </w:t>
      </w:r>
    </w:p>
    <w:p w14:paraId="1B785E46" w14:textId="4FAACA48"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w:t>
      </w:r>
      <w:r w:rsidRPr="00FF3978">
        <w:rPr>
          <w:rFonts w:asciiTheme="majorHAnsi" w:hAnsiTheme="majorHAnsi" w:cstheme="majorHAnsi"/>
          <w:color w:val="000000"/>
        </w:rPr>
        <w:t>Poskytovateľ</w:t>
      </w:r>
      <w:r w:rsidRPr="00FF3978">
        <w:rPr>
          <w:rFonts w:asciiTheme="majorHAnsi" w:hAnsiTheme="majorHAnsi" w:cstheme="majorHAnsi"/>
        </w:rPr>
        <w:t xml:space="preserve"> zistí porušenie princípov a postupov </w:t>
      </w:r>
      <w:r w:rsidR="00BF738A">
        <w:rPr>
          <w:rFonts w:asciiTheme="majorHAnsi" w:hAnsiTheme="majorHAnsi" w:cstheme="majorHAnsi"/>
        </w:rPr>
        <w:t>VO</w:t>
      </w:r>
      <w:r w:rsidRPr="00FF3978">
        <w:rPr>
          <w:rFonts w:asciiTheme="majorHAnsi" w:hAnsiTheme="majorHAnsi" w:cstheme="majorHAnsi"/>
        </w:rPr>
        <w:t xml:space="preserve">, resp. porušenie pravidiel a ustanovení legislatívy SR a EÚ, pričom rozsah a závažnosť týchto zistení má taký charakter, že mali alebo mohli mať vplyv na výsledok </w:t>
      </w:r>
      <w:r w:rsidR="00BF738A">
        <w:rPr>
          <w:rFonts w:asciiTheme="majorHAnsi" w:hAnsiTheme="majorHAnsi" w:cstheme="majorHAnsi"/>
        </w:rPr>
        <w:t>VO</w:t>
      </w:r>
      <w:r w:rsidRPr="00FF3978">
        <w:rPr>
          <w:rFonts w:asciiTheme="majorHAnsi" w:hAnsiTheme="majorHAnsi" w:cstheme="majorHAnsi"/>
        </w:rPr>
        <w:t xml:space="preserve">, Poskytovateľ: </w:t>
      </w:r>
    </w:p>
    <w:p w14:paraId="73C55568" w14:textId="5104A47D" w:rsidR="0019795F" w:rsidRPr="00FF3978" w:rsidRDefault="0019795F" w:rsidP="00FF3978">
      <w:pPr>
        <w:pStyle w:val="Odsekzoznamu"/>
        <w:numPr>
          <w:ilvl w:val="0"/>
          <w:numId w:val="45"/>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záveroch kontroly nepripustí výdavky súvisiace s </w:t>
      </w:r>
      <w:r w:rsidR="00BF738A">
        <w:rPr>
          <w:rFonts w:asciiTheme="majorHAnsi" w:hAnsiTheme="majorHAnsi" w:cstheme="majorHAnsi"/>
          <w:szCs w:val="24"/>
        </w:rPr>
        <w:t>VO</w:t>
      </w:r>
      <w:r w:rsidRPr="00FF3978">
        <w:rPr>
          <w:rFonts w:asciiTheme="majorHAnsi" w:hAnsiTheme="majorHAnsi" w:cstheme="majorHAnsi"/>
          <w:szCs w:val="24"/>
        </w:rPr>
        <w:t xml:space="preserve"> </w:t>
      </w:r>
      <w:r w:rsidRPr="00FF3978">
        <w:rPr>
          <w:rFonts w:asciiTheme="majorHAnsi" w:hAnsiTheme="majorHAnsi" w:cstheme="majorHAnsi"/>
          <w:szCs w:val="24"/>
        </w:rPr>
        <w:br/>
        <w:t>do financovania v plnom rozsahu, alebo</w:t>
      </w:r>
    </w:p>
    <w:p w14:paraId="746A620A" w14:textId="09A3023B" w:rsidR="0019795F" w:rsidRPr="00FF3978" w:rsidRDefault="0019795F" w:rsidP="00FF3978">
      <w:pPr>
        <w:pStyle w:val="Odsekzoznamu"/>
        <w:numPr>
          <w:ilvl w:val="0"/>
          <w:numId w:val="45"/>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postupuje v zmysle </w:t>
      </w:r>
      <w:r w:rsidR="000F0993" w:rsidRPr="008E2B83">
        <w:rPr>
          <w:rFonts w:asciiTheme="majorHAnsi" w:hAnsiTheme="majorHAnsi" w:cstheme="majorHAnsi"/>
          <w:szCs w:val="24"/>
        </w:rPr>
        <w:t>Katalóg</w:t>
      </w:r>
      <w:r w:rsidR="000F0993">
        <w:rPr>
          <w:rFonts w:asciiTheme="majorHAnsi" w:hAnsiTheme="majorHAnsi" w:cstheme="majorHAnsi"/>
          <w:szCs w:val="24"/>
        </w:rPr>
        <w:t>u</w:t>
      </w:r>
      <w:r w:rsidR="000F0993" w:rsidRPr="008E2B83">
        <w:rPr>
          <w:rFonts w:asciiTheme="majorHAnsi" w:hAnsiTheme="majorHAnsi" w:cstheme="majorHAnsi"/>
          <w:szCs w:val="24"/>
        </w:rPr>
        <w:t xml:space="preserve"> sankcií Pôdohospodárskej platobnej agentúry pre projektové podpory Programu rozvoja vidieka SR  2014 – 2022</w:t>
      </w:r>
      <w:r w:rsidR="000F0993">
        <w:rPr>
          <w:rFonts w:asciiTheme="majorHAnsi" w:hAnsiTheme="majorHAnsi" w:cstheme="majorHAnsi"/>
          <w:szCs w:val="24"/>
        </w:rPr>
        <w:t xml:space="preserve"> v platnom znení</w:t>
      </w:r>
      <w:r w:rsidR="000F588A">
        <w:rPr>
          <w:rFonts w:asciiTheme="majorHAnsi" w:hAnsiTheme="majorHAnsi" w:cstheme="majorHAnsi"/>
          <w:szCs w:val="24"/>
        </w:rPr>
        <w:t xml:space="preserve"> </w:t>
      </w:r>
    </w:p>
    <w:p w14:paraId="30400767" w14:textId="7F37E88F" w:rsidR="0019795F" w:rsidRPr="00FF3978" w:rsidRDefault="0019795F" w:rsidP="00FF3978">
      <w:pPr>
        <w:spacing w:before="60" w:after="60"/>
        <w:ind w:left="567"/>
        <w:rPr>
          <w:rFonts w:asciiTheme="majorHAnsi" w:hAnsiTheme="majorHAnsi" w:cstheme="majorHAnsi"/>
        </w:rPr>
      </w:pPr>
      <w:r w:rsidRPr="00FF3978">
        <w:rPr>
          <w:rFonts w:asciiTheme="majorHAnsi" w:hAnsiTheme="majorHAnsi" w:cstheme="majorHAnsi"/>
        </w:rPr>
        <w:t>Neschválenie do financovania znamená, že všetky výdavky</w:t>
      </w:r>
      <w:r w:rsidR="00BF738A">
        <w:rPr>
          <w:rFonts w:asciiTheme="majorHAnsi" w:hAnsiTheme="majorHAnsi" w:cstheme="majorHAnsi"/>
        </w:rPr>
        <w:t>/časť výdavkov</w:t>
      </w:r>
      <w:r w:rsidRPr="00FF3978">
        <w:rPr>
          <w:rFonts w:asciiTheme="majorHAnsi" w:hAnsiTheme="majorHAnsi" w:cstheme="majorHAnsi"/>
        </w:rPr>
        <w:t xml:space="preserve"> vychádzajúce z realizácie výsledku daného verejného obstarávania budú zo strany Poskytovateľa označené ako neoprávnené.</w:t>
      </w:r>
    </w:p>
    <w:p w14:paraId="2368D84E" w14:textId="4D993F4A"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 xml:space="preserve">Rozhodnutie Poskytovateľa, či bude postupovať podľa bodu </w:t>
      </w:r>
      <w:r w:rsidR="0056182E" w:rsidRPr="00FF3978">
        <w:rPr>
          <w:rFonts w:asciiTheme="majorHAnsi" w:hAnsiTheme="majorHAnsi" w:cstheme="majorHAnsi"/>
        </w:rPr>
        <w:t>9</w:t>
      </w:r>
      <w:r w:rsidRPr="00FF3978">
        <w:rPr>
          <w:rFonts w:asciiTheme="majorHAnsi" w:hAnsiTheme="majorHAnsi" w:cstheme="majorHAnsi"/>
        </w:rPr>
        <w:t xml:space="preserve"> a) alebo b) závisí od skutočnosti, od rozsahu,  závažnosti nedostatkov a možnosti postupovať v zmysle </w:t>
      </w:r>
      <w:r w:rsidR="000F588A" w:rsidRPr="000F588A">
        <w:rPr>
          <w:rFonts w:asciiTheme="majorHAnsi" w:hAnsiTheme="majorHAnsi" w:cstheme="majorHAnsi"/>
        </w:rPr>
        <w:t>Katalógu sankcií Pôdohospodárskej platobnej agentúry pre projektové podpory Programu rozvoja vidieka SR  2014 – 2022 v platnom znení</w:t>
      </w:r>
      <w:r w:rsidR="000F588A">
        <w:rPr>
          <w:rFonts w:asciiTheme="majorHAnsi" w:hAnsiTheme="majorHAnsi" w:cstheme="majorHAnsi"/>
        </w:rPr>
        <w:t xml:space="preserve"> </w:t>
      </w:r>
      <w:r w:rsidRPr="00FF3978">
        <w:rPr>
          <w:rFonts w:asciiTheme="majorHAnsi" w:hAnsiTheme="majorHAnsi" w:cstheme="majorHAnsi"/>
        </w:rPr>
        <w:t>.</w:t>
      </w:r>
    </w:p>
    <w:p w14:paraId="083EF2AB" w14:textId="77777777" w:rsidR="0019795F" w:rsidRPr="00FF3978" w:rsidRDefault="0019795F" w:rsidP="00FF3978">
      <w:pPr>
        <w:numPr>
          <w:ilvl w:val="0"/>
          <w:numId w:val="64"/>
        </w:numPr>
        <w:spacing w:before="60" w:after="60"/>
        <w:ind w:left="567" w:hanging="567"/>
        <w:rPr>
          <w:rFonts w:asciiTheme="majorHAnsi" w:hAnsiTheme="majorHAnsi" w:cstheme="majorHAnsi"/>
        </w:rPr>
      </w:pPr>
      <w:r w:rsidRPr="00FF3978">
        <w:rPr>
          <w:rFonts w:asciiTheme="majorHAnsi" w:hAnsiTheme="majorHAnsi" w:cstheme="majorHAnsi"/>
        </w:rPr>
        <w:t>Postupy, práva a povinnosti Poskytovateľa uvedené v tejto časti sa vzťahujú aj na kontrolu dodatkov k zmluvám s úspešným uchádzačom a na dodatky k rámcovým dohodám, pokiaľ nie je uvedené inak.</w:t>
      </w:r>
    </w:p>
    <w:p w14:paraId="71F044CA" w14:textId="77777777" w:rsidR="0019795F" w:rsidRPr="00FF3978" w:rsidRDefault="0019795F" w:rsidP="0019795F">
      <w:pPr>
        <w:pStyle w:val="Odsekzoznamu"/>
        <w:spacing w:after="120"/>
        <w:contextualSpacing w:val="0"/>
        <w:jc w:val="both"/>
        <w:rPr>
          <w:rFonts w:asciiTheme="majorHAnsi" w:hAnsiTheme="majorHAnsi" w:cstheme="majorHAnsi"/>
          <w:szCs w:val="24"/>
          <w:highlight w:val="yellow"/>
        </w:rPr>
      </w:pPr>
    </w:p>
    <w:p w14:paraId="298BDBD7" w14:textId="0B1DDA05" w:rsidR="00D414B5" w:rsidRPr="00FF3978" w:rsidRDefault="0019795F" w:rsidP="00CB4949">
      <w:pPr>
        <w:pStyle w:val="Nadpis2"/>
        <w:numPr>
          <w:ilvl w:val="0"/>
          <w:numId w:val="113"/>
        </w:numPr>
        <w:shd w:val="clear" w:color="auto" w:fill="92D050"/>
        <w:spacing w:before="0" w:after="0"/>
        <w:ind w:left="567" w:hanging="567"/>
        <w:rPr>
          <w:rFonts w:asciiTheme="majorHAnsi" w:hAnsiTheme="majorHAnsi" w:cstheme="majorHAnsi"/>
          <w:iCs w:val="0"/>
        </w:rPr>
      </w:pPr>
      <w:bookmarkStart w:id="60" w:name="_Toc478594261"/>
      <w:bookmarkStart w:id="61" w:name="_Toc88724937"/>
      <w:r w:rsidRPr="00FF3978">
        <w:rPr>
          <w:rFonts w:asciiTheme="majorHAnsi" w:hAnsiTheme="majorHAnsi" w:cstheme="majorHAnsi"/>
          <w:iCs w:val="0"/>
        </w:rPr>
        <w:t xml:space="preserve">Všeobecné ustanovenia kontroly podľa § 5 ods. 4 </w:t>
      </w:r>
      <w:bookmarkEnd w:id="60"/>
      <w:r w:rsidR="008E00AB">
        <w:rPr>
          <w:rFonts w:asciiTheme="majorHAnsi" w:hAnsiTheme="majorHAnsi" w:cstheme="majorHAnsi"/>
          <w:iCs w:val="0"/>
        </w:rPr>
        <w:t>ZVO</w:t>
      </w:r>
      <w:r w:rsidR="00B138F2">
        <w:rPr>
          <w:rStyle w:val="Odkaznapoznmkupodiarou"/>
          <w:rFonts w:asciiTheme="majorHAnsi" w:hAnsiTheme="majorHAnsi"/>
          <w:iCs w:val="0"/>
        </w:rPr>
        <w:footnoteReference w:id="3"/>
      </w:r>
      <w:bookmarkEnd w:id="61"/>
    </w:p>
    <w:p w14:paraId="757D94A7" w14:textId="1650A1C3"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postupuje pri kontrole VO zákaziek podľa § 5 ods. 4  v zmysle </w:t>
      </w:r>
      <w:r w:rsidR="00231179">
        <w:rPr>
          <w:rFonts w:asciiTheme="majorHAnsi" w:hAnsiTheme="majorHAnsi" w:cstheme="majorHAnsi"/>
        </w:rPr>
        <w:t xml:space="preserve">ZVO </w:t>
      </w:r>
      <w:r w:rsidRPr="00FF3978">
        <w:rPr>
          <w:rFonts w:asciiTheme="majorHAnsi" w:hAnsiTheme="majorHAnsi" w:cstheme="majorHAnsi"/>
        </w:rPr>
        <w:t>a súčasne dodržuje postupy uvedené v tejto časti.</w:t>
      </w:r>
    </w:p>
    <w:p w14:paraId="6DBCCACB" w14:textId="5593F840"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 xml:space="preserve">Zákazky podľa § 5 ods. 4  ZVO sa v zmysle tohto pododdielu </w:t>
      </w:r>
      <w:r w:rsidR="000F0993">
        <w:rPr>
          <w:rFonts w:asciiTheme="majorHAnsi" w:hAnsiTheme="majorHAnsi" w:cstheme="majorHAnsi"/>
        </w:rPr>
        <w:t>sú</w:t>
      </w:r>
    </w:p>
    <w:p w14:paraId="29F6CEE4" w14:textId="5FE7BE1E" w:rsidR="0019795F" w:rsidRDefault="000F588A" w:rsidP="00FF3978">
      <w:pPr>
        <w:pStyle w:val="Odsekzoznamu"/>
        <w:numPr>
          <w:ilvl w:val="0"/>
          <w:numId w:val="47"/>
        </w:numPr>
        <w:spacing w:before="60" w:after="60"/>
        <w:contextualSpacing w:val="0"/>
        <w:jc w:val="both"/>
        <w:rPr>
          <w:rFonts w:asciiTheme="majorHAnsi" w:hAnsiTheme="majorHAnsi" w:cstheme="majorHAnsi"/>
          <w:szCs w:val="24"/>
        </w:rPr>
      </w:pPr>
      <w:r w:rsidRPr="000F588A">
        <w:rPr>
          <w:rFonts w:asciiTheme="majorHAnsi" w:hAnsiTheme="majorHAnsi" w:cstheme="majorHAnsi"/>
          <w:szCs w:val="24"/>
        </w:rPr>
        <w:t>zákazka na dodanie tovaru okrem potravín, zákazka na poskytnutie služby alebo zákazka na uskutočnenie stavebných prác, ktorej predpokladaná hodnota je nižšia ako finančný limit uvedený v § 5  ods</w:t>
      </w:r>
      <w:r w:rsidR="00BF738A">
        <w:rPr>
          <w:rFonts w:asciiTheme="majorHAnsi" w:hAnsiTheme="majorHAnsi" w:cstheme="majorHAnsi"/>
          <w:szCs w:val="24"/>
        </w:rPr>
        <w:t>.</w:t>
      </w:r>
      <w:r w:rsidRPr="000F588A">
        <w:rPr>
          <w:rFonts w:asciiTheme="majorHAnsi" w:hAnsiTheme="majorHAnsi" w:cstheme="majorHAnsi"/>
          <w:szCs w:val="24"/>
        </w:rPr>
        <w:t xml:space="preserve"> 3 ZVO a súčasne rovnaká alebo vyššia ako 5 000 eur v priebehu kalendárneho roka alebo počas platnosti zmluvy, ak sa zmluva uzatvára na dlhšie obdobie ako jeden kalendárny rok,</w:t>
      </w:r>
    </w:p>
    <w:p w14:paraId="2AD836A0" w14:textId="00B35F7D" w:rsidR="000F588A" w:rsidRPr="000F588A" w:rsidRDefault="000F588A" w:rsidP="000F588A">
      <w:pPr>
        <w:pStyle w:val="Odsekzoznamu"/>
        <w:numPr>
          <w:ilvl w:val="0"/>
          <w:numId w:val="47"/>
        </w:numPr>
        <w:spacing w:before="60" w:after="60"/>
        <w:contextualSpacing w:val="0"/>
        <w:jc w:val="both"/>
        <w:rPr>
          <w:rFonts w:asciiTheme="majorHAnsi" w:hAnsiTheme="majorHAnsi" w:cstheme="majorHAnsi"/>
          <w:szCs w:val="24"/>
        </w:rPr>
      </w:pPr>
      <w:r w:rsidRPr="000F588A">
        <w:rPr>
          <w:rFonts w:asciiTheme="majorHAnsi" w:hAnsiTheme="majorHAnsi" w:cstheme="majorHAnsi"/>
          <w:szCs w:val="24"/>
        </w:rPr>
        <w:t>zákazka na dodanie tovaru, ktorým sú potraviny a ktorej predpokladaná hodnota je nižšia ako finančný limit podľa § 5  ods</w:t>
      </w:r>
      <w:r w:rsidR="00BA56BF">
        <w:rPr>
          <w:rFonts w:asciiTheme="majorHAnsi" w:hAnsiTheme="majorHAnsi" w:cstheme="majorHAnsi"/>
          <w:szCs w:val="24"/>
        </w:rPr>
        <w:t>.</w:t>
      </w:r>
      <w:r w:rsidRPr="000F588A">
        <w:rPr>
          <w:rFonts w:asciiTheme="majorHAnsi" w:hAnsiTheme="majorHAnsi" w:cstheme="majorHAnsi"/>
          <w:szCs w:val="24"/>
        </w:rPr>
        <w:t xml:space="preserve"> 2 ZVO a zároveň rovnaká alebo vyššia ako 5 000 eur v priebehu kalendárneho roka alebo počas platnosti zmluvy, ak sa zmluva uzatvára na dlhšie obdobie ako jeden kalendárny rok.</w:t>
      </w:r>
    </w:p>
    <w:p w14:paraId="19882E1C" w14:textId="2B59D73B" w:rsidR="000F588A" w:rsidRPr="00FF3978" w:rsidRDefault="000F588A" w:rsidP="000F588A">
      <w:pPr>
        <w:pStyle w:val="Odsekzoznamu"/>
        <w:spacing w:before="60" w:after="60"/>
        <w:contextualSpacing w:val="0"/>
        <w:jc w:val="both"/>
        <w:rPr>
          <w:rFonts w:asciiTheme="majorHAnsi" w:hAnsiTheme="majorHAnsi" w:cstheme="majorHAnsi"/>
          <w:szCs w:val="24"/>
        </w:rPr>
      </w:pPr>
    </w:p>
    <w:p w14:paraId="7C6BCD7A" w14:textId="1055B818"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 xml:space="preserve">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w:t>
      </w:r>
      <w:r w:rsidRPr="00FF3978">
        <w:rPr>
          <w:rFonts w:asciiTheme="majorHAnsi" w:hAnsiTheme="majorHAnsi" w:cstheme="majorHAnsi"/>
        </w:rPr>
        <w:lastRenderedPageBreak/>
        <w:t xml:space="preserve">dokladom a pod.), ktorý jednoznačne a hodnoverne preukazuje formálne príp. aj vecné naplnenie výsledku verejného obstarávania, doklad pre potreby kontroly VO nahrádza písomný zmluvný vzťah. </w:t>
      </w:r>
    </w:p>
    <w:p w14:paraId="4EB6BA8E" w14:textId="77777777"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Poskytovateľ definuje povinné náležitosti objednávky. Medzi  náležitosti objednávky patrí najmä: dátum jej vyhotovenia, kompletné a správne identifikačné údaje objednávateľa a dodávateľa (</w:t>
      </w:r>
      <w:proofErr w:type="spellStart"/>
      <w:r w:rsidRPr="00FF3978">
        <w:rPr>
          <w:rFonts w:asciiTheme="majorHAnsi" w:hAnsiTheme="majorHAnsi" w:cstheme="majorHAnsi"/>
        </w:rPr>
        <w:t>t.j</w:t>
      </w:r>
      <w:proofErr w:type="spellEnd"/>
      <w:r w:rsidRPr="00FF3978">
        <w:rPr>
          <w:rFonts w:asciiTheme="majorHAnsi" w:hAnsiTheme="majorHAnsi" w:cstheme="majorHAnsi"/>
        </w:rPr>
        <w:t xml:space="preserve">.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14:paraId="531FAF87" w14:textId="7382427F" w:rsidR="0019795F" w:rsidRPr="00FF3978" w:rsidRDefault="0019795F" w:rsidP="00FF3978">
      <w:pPr>
        <w:numPr>
          <w:ilvl w:val="0"/>
          <w:numId w:val="46"/>
        </w:numPr>
        <w:spacing w:before="60" w:after="60"/>
        <w:ind w:left="567" w:hanging="567"/>
        <w:rPr>
          <w:rFonts w:asciiTheme="majorHAnsi" w:hAnsiTheme="majorHAnsi" w:cstheme="majorHAnsi"/>
        </w:rPr>
      </w:pPr>
      <w:r w:rsidRPr="00FF3978">
        <w:rPr>
          <w:rFonts w:asciiTheme="majorHAnsi" w:hAnsiTheme="majorHAnsi" w:cstheme="majorHAnsi"/>
        </w:rPr>
        <w:t>Poskytovateľ overuje pri kontrole zákaziek podľa § 5 ods. 4  ZVO, či vynaložené náklady na obstaranie predmetu zákazky boli primerané kvalite a</w:t>
      </w:r>
      <w:r w:rsidR="007E0B51">
        <w:rPr>
          <w:rFonts w:asciiTheme="majorHAnsi" w:hAnsiTheme="majorHAnsi" w:cstheme="majorHAnsi"/>
        </w:rPr>
        <w:t> </w:t>
      </w:r>
      <w:r w:rsidRPr="00FF3978">
        <w:rPr>
          <w:rFonts w:asciiTheme="majorHAnsi" w:hAnsiTheme="majorHAnsi" w:cstheme="majorHAnsi"/>
        </w:rPr>
        <w:t>cene</w:t>
      </w:r>
      <w:r w:rsidR="007E0B51">
        <w:rPr>
          <w:rFonts w:asciiTheme="majorHAnsi" w:hAnsiTheme="majorHAnsi" w:cstheme="majorHAnsi"/>
        </w:rPr>
        <w:t xml:space="preserve"> a hospodárne</w:t>
      </w:r>
      <w:r w:rsidRPr="00FF3978">
        <w:rPr>
          <w:rFonts w:asciiTheme="majorHAnsi" w:hAnsiTheme="majorHAnsi" w:cstheme="majorHAnsi"/>
        </w:rPr>
        <w:t>. Zároveň Poskytovateľ overí, či pri obstarávaní neboli porušené základné princípy VO a postupy Pravidlá a povinnosti uvádzané v týchto častiach sa vzťahujú na všetky zákazky podľa § 5 ods. 4 ZVO, ktoré budú spolufinancované z  EŠIF, bez ohľadu na skutočnosť či ich zrealizoval prijímateľ ešte pred schválením ŽoNFP, alebo až po schválení ŽoNFP</w:t>
      </w:r>
      <w:r w:rsidR="00CA6C97">
        <w:rPr>
          <w:rFonts w:asciiTheme="majorHAnsi" w:hAnsiTheme="majorHAnsi" w:cstheme="majorHAnsi"/>
        </w:rPr>
        <w:t xml:space="preserve"> a plne sa postupuje v zmysle príslušných ustanovení ZVO</w:t>
      </w:r>
      <w:r w:rsidRPr="00FF3978">
        <w:rPr>
          <w:rFonts w:asciiTheme="majorHAnsi" w:hAnsiTheme="majorHAnsi" w:cstheme="majorHAnsi"/>
        </w:rPr>
        <w:t xml:space="preserve"> </w:t>
      </w:r>
    </w:p>
    <w:p w14:paraId="019DB500" w14:textId="77777777" w:rsidR="0019795F" w:rsidRPr="00FF3978" w:rsidRDefault="0019795F" w:rsidP="0019795F">
      <w:pPr>
        <w:spacing w:after="120"/>
        <w:ind w:left="567"/>
        <w:rPr>
          <w:rFonts w:asciiTheme="majorHAnsi" w:hAnsiTheme="majorHAnsi" w:cstheme="majorHAnsi"/>
          <w:highlight w:val="yellow"/>
        </w:rPr>
      </w:pPr>
    </w:p>
    <w:p w14:paraId="1A356425" w14:textId="4C49B6E0" w:rsidR="0019795F" w:rsidRPr="00273E9F" w:rsidRDefault="00273E9F" w:rsidP="00CB4949">
      <w:pPr>
        <w:shd w:val="clear" w:color="auto" w:fill="92D050"/>
        <w:rPr>
          <w:rFonts w:asciiTheme="majorHAnsi" w:hAnsiTheme="majorHAnsi" w:cstheme="majorHAnsi"/>
          <w:b/>
          <w:bCs/>
          <w:i/>
          <w:iCs/>
        </w:rPr>
      </w:pPr>
      <w:bookmarkStart w:id="62" w:name="_Toc525133278"/>
      <w:r w:rsidRPr="00273E9F">
        <w:rPr>
          <w:rFonts w:eastAsiaTheme="majorEastAsia"/>
          <w:i/>
          <w:iCs/>
          <w:color w:val="4F81BD" w:themeColor="accent1"/>
        </w:rPr>
        <w:t xml:space="preserve"> </w:t>
      </w:r>
      <w:r w:rsidRPr="00273E9F">
        <w:rPr>
          <w:rFonts w:asciiTheme="majorHAnsi" w:hAnsiTheme="majorHAnsi" w:cstheme="majorHAnsi"/>
          <w:b/>
        </w:rPr>
        <w:t>Zá</w:t>
      </w:r>
      <w:bookmarkEnd w:id="62"/>
      <w:r w:rsidRPr="00273E9F">
        <w:rPr>
          <w:rFonts w:asciiTheme="majorHAnsi" w:hAnsiTheme="majorHAnsi" w:cstheme="majorHAnsi"/>
          <w:b/>
        </w:rPr>
        <w:t>kazky pri ktorých je predpokladaná hodnota rovná alebo vyššia ako 5 000/15 000 EUR/70 000 EUR</w:t>
      </w:r>
    </w:p>
    <w:p w14:paraId="0D4F9A31" w14:textId="5EB8986E" w:rsidR="0019795F" w:rsidRPr="00FF3978" w:rsidRDefault="0019795F" w:rsidP="00FF3978">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t>Pri obstarávaní zákaziek je žiadateľ/prijímateľ povinný vykonať prieskum trhu, pričom sa uplatňuje pravidlo „troch ponúk“. V prípade, ak pravidlo nebude zo strany žiadateľa/prijímateľa dodržané, Poskytovateľ neschváli výdavky súvisiace financovaním v plnom rozsahu. Pravidlo „troch ponúk“ znamená, že s ohľadom na hodnotu zákazky, žiadateľ/ prijímateľ musí predložiť aspoň tri</w:t>
      </w:r>
      <w:r w:rsidR="00D82243" w:rsidRPr="00FF3978">
        <w:rPr>
          <w:rFonts w:asciiTheme="majorHAnsi" w:hAnsiTheme="majorHAnsi" w:cstheme="majorHAnsi"/>
        </w:rPr>
        <w:t xml:space="preserve"> </w:t>
      </w:r>
      <w:r w:rsidRPr="00FF3978">
        <w:rPr>
          <w:rFonts w:asciiTheme="majorHAnsi" w:hAnsiTheme="majorHAnsi" w:cstheme="majorHAnsi"/>
        </w:rPr>
        <w:t>písomné ponuky a/alebo zaslať výzvu na súťaž minimálne trom vybraným záujemcov, alebo vykonať prieskum trhu v rámci minimálne troch potenciálnych dodávateľov. Spoločnosti, ktoré predkladajú cenové ponuky nemôžu byť personálne alebo majetkovo prepojené.</w:t>
      </w:r>
    </w:p>
    <w:p w14:paraId="41DAF200" w14:textId="3CD26107" w:rsidR="0019795F" w:rsidRPr="00FF3978" w:rsidRDefault="0019795F" w:rsidP="00FF3978">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14:paraId="0782C1EF" w14:textId="65011D35" w:rsidR="0019795F" w:rsidRPr="00FF3978" w:rsidRDefault="0019795F" w:rsidP="00FF3978">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t xml:space="preserve">Žiadateľ/prijímateľ zverejňuje na svojom webovom sídle </w:t>
      </w:r>
      <w:r w:rsidR="00B1701F">
        <w:rPr>
          <w:rFonts w:asciiTheme="majorHAnsi" w:hAnsiTheme="majorHAnsi" w:cstheme="majorHAnsi"/>
        </w:rPr>
        <w:t xml:space="preserve">alebo inom vhodnom webovom sídle (ak nedisponuje vlastným webovým sídlom) </w:t>
      </w:r>
      <w:r w:rsidRPr="00FF3978">
        <w:rPr>
          <w:rFonts w:asciiTheme="majorHAnsi" w:hAnsiTheme="majorHAnsi" w:cstheme="majorHAnsi"/>
        </w:rPr>
        <w:t>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w:t>
      </w:r>
      <w:r w:rsidR="00B1701F">
        <w:rPr>
          <w:rFonts w:asciiTheme="majorHAnsi" w:hAnsiTheme="majorHAnsi" w:cstheme="majorHAnsi"/>
        </w:rPr>
        <w:t xml:space="preserve"> (ak ich stanovuje)</w:t>
      </w:r>
      <w:r w:rsidRPr="00FF3978">
        <w:rPr>
          <w:rFonts w:asciiTheme="majorHAnsi" w:hAnsiTheme="majorHAnsi" w:cstheme="majorHAnsi"/>
        </w:rPr>
        <w:t>, podmienky realizácie zmluvy, kritériá na vyhodnotenie ponúk, presnú lehotu a adresu na predkladanie ponúk. Zároveň povinný zaslať túto výzvu minimálne trom vybraným záujemcom.</w:t>
      </w:r>
      <w:r w:rsidR="00B1701F">
        <w:rPr>
          <w:rFonts w:asciiTheme="majorHAnsi" w:hAnsiTheme="majorHAnsi" w:cstheme="majorHAnsi"/>
        </w:rPr>
        <w:t xml:space="preserve"> </w:t>
      </w:r>
      <w:r w:rsidR="00B1701F" w:rsidRPr="00B1701F">
        <w:rPr>
          <w:rFonts w:asciiTheme="majorHAnsi" w:hAnsiTheme="majorHAnsi" w:cstheme="majorHAnsi"/>
        </w:rPr>
        <w:t>Oslovovaní záujemcovia musia byť subjekty, ktoré sú oprávnené dodávať službu, tovar alebo prácu v rozsahu predmetu zákazky (identifikácia prebieha najmä cez informácie verejne uvedené v obchodnom registri alebo živnostenskom registri)</w:t>
      </w:r>
      <w:r w:rsidR="00B1701F">
        <w:rPr>
          <w:rFonts w:asciiTheme="majorHAnsi" w:hAnsiTheme="majorHAnsi" w:cstheme="majorHAnsi"/>
        </w:rPr>
        <w:t>.</w:t>
      </w:r>
    </w:p>
    <w:p w14:paraId="3E56940A" w14:textId="6DD42276" w:rsidR="0019795F" w:rsidRPr="00FF3978" w:rsidRDefault="0019795F" w:rsidP="00E660D9">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lastRenderedPageBreak/>
        <w:t>Pokiaľ na základe postupov uvedených v predchádzajúcom bode budú žiadateľovi/prijímateľovi predložené menej ako tri ponuky, pravidlo „troch ponúk“ nemusí byť dodržané. Všetky kroky, podniknuté na získanie ponúk, musia byť riadne a hodnoverne zdokumentované.</w:t>
      </w:r>
      <w:r w:rsidR="00537990" w:rsidRPr="00537990">
        <w:rPr>
          <w:rFonts w:asciiTheme="majorHAnsi" w:hAnsiTheme="majorHAnsi" w:cstheme="majorHAnsi"/>
        </w:rPr>
        <w:t xml:space="preserve"> Verejný obstarávateľ je povinný pri jej zadávaní postupovať tak, aby vynaložené náklady na predmet zákazky boli hospodárne</w:t>
      </w:r>
      <w:r w:rsidR="00A32876">
        <w:rPr>
          <w:rFonts w:asciiTheme="majorHAnsi" w:hAnsiTheme="majorHAnsi" w:cstheme="majorHAnsi"/>
        </w:rPr>
        <w:t>. Verejný obstarávateľ je povinný</w:t>
      </w:r>
      <w:r w:rsidR="00537990" w:rsidRPr="00537990">
        <w:rPr>
          <w:rFonts w:asciiTheme="majorHAnsi" w:hAnsiTheme="majorHAnsi" w:cstheme="majorHAnsi"/>
        </w:rPr>
        <w:t xml:space="preserve"> zabezpečiť dodržanie princípov rovnakého zaobchádzania a nediskriminácie. Verejný obstarávateľ je povinný postupovať v súlade s princípom transparentnosti a zdokumentovať celý priebeh verejného obstarávania</w:t>
      </w:r>
      <w:r w:rsidR="00FF3978">
        <w:rPr>
          <w:rFonts w:asciiTheme="majorHAnsi" w:hAnsiTheme="majorHAnsi" w:cstheme="majorHAnsi"/>
        </w:rPr>
        <w:t xml:space="preserve"> </w:t>
      </w:r>
      <w:r w:rsidR="00537990" w:rsidRPr="00537990">
        <w:rPr>
          <w:rFonts w:asciiTheme="majorHAnsi" w:hAnsiTheme="majorHAnsi" w:cstheme="majorHAnsi"/>
        </w:rPr>
        <w:t>tak</w:t>
      </w:r>
      <w:r w:rsidR="00A32876">
        <w:rPr>
          <w:rFonts w:asciiTheme="majorHAnsi" w:hAnsiTheme="majorHAnsi" w:cstheme="majorHAnsi"/>
        </w:rPr>
        <w:t>,</w:t>
      </w:r>
      <w:r w:rsidR="00537990" w:rsidRPr="00537990">
        <w:rPr>
          <w:rFonts w:asciiTheme="majorHAnsi" w:hAnsiTheme="majorHAnsi" w:cstheme="majorHAnsi"/>
        </w:rPr>
        <w:t xml:space="preserve"> aby jeho úkony boli preskúmateľné bez ohľadu na použité prostriedky komunikácie.</w:t>
      </w:r>
    </w:p>
    <w:p w14:paraId="1A7A0F8A" w14:textId="26F0475C" w:rsidR="0019795F" w:rsidRPr="00FF3978" w:rsidRDefault="0019795F" w:rsidP="00FF3978">
      <w:pPr>
        <w:numPr>
          <w:ilvl w:val="0"/>
          <w:numId w:val="48"/>
        </w:numPr>
        <w:spacing w:before="60" w:after="60"/>
        <w:ind w:left="567" w:hanging="567"/>
        <w:rPr>
          <w:rFonts w:asciiTheme="majorHAnsi" w:hAnsiTheme="majorHAnsi" w:cstheme="majorHAnsi"/>
        </w:rPr>
      </w:pPr>
      <w:r w:rsidRPr="00FF3978">
        <w:rPr>
          <w:rFonts w:asciiTheme="majorHAnsi" w:hAnsiTheme="majorHAnsi" w:cstheme="majorHAnsi"/>
        </w:rPr>
        <w:t>Celý postup žiadateľa/prijímateľa pri zadávaní zákazky bude zhrnutý v písomnom zázname z prieskumu trhu a výberu dodávateľa.</w:t>
      </w:r>
    </w:p>
    <w:p w14:paraId="57B2D4AF" w14:textId="77777777" w:rsidR="0019795F" w:rsidRPr="00FF3978" w:rsidRDefault="0019795F" w:rsidP="0019795F">
      <w:pPr>
        <w:spacing w:after="120"/>
        <w:rPr>
          <w:rFonts w:asciiTheme="majorHAnsi" w:hAnsiTheme="majorHAnsi" w:cstheme="majorHAnsi"/>
          <w:highlight w:val="yellow"/>
        </w:rPr>
      </w:pPr>
    </w:p>
    <w:p w14:paraId="02961638" w14:textId="6ACC8C67" w:rsidR="0019795F" w:rsidRPr="00FF3978" w:rsidRDefault="0019795F" w:rsidP="00CB4949">
      <w:pPr>
        <w:shd w:val="clear" w:color="auto" w:fill="92D050"/>
        <w:rPr>
          <w:rFonts w:asciiTheme="majorHAnsi" w:hAnsiTheme="majorHAnsi" w:cstheme="majorHAnsi"/>
          <w:b/>
        </w:rPr>
      </w:pPr>
      <w:bookmarkStart w:id="63" w:name="_Toc478594263"/>
      <w:r w:rsidRPr="00FF3978">
        <w:rPr>
          <w:rFonts w:asciiTheme="majorHAnsi" w:hAnsiTheme="majorHAnsi" w:cstheme="majorHAnsi"/>
          <w:b/>
        </w:rPr>
        <w:t>Zákazky pri ktorých je predpokladaná hodnota nižšia ako</w:t>
      </w:r>
      <w:r w:rsidR="000223B7" w:rsidRPr="00FF3978">
        <w:rPr>
          <w:rFonts w:asciiTheme="majorHAnsi" w:hAnsiTheme="majorHAnsi" w:cstheme="majorHAnsi"/>
          <w:b/>
        </w:rPr>
        <w:t xml:space="preserve"> 5</w:t>
      </w:r>
      <w:r w:rsidR="006E2537" w:rsidRPr="00FF3978">
        <w:rPr>
          <w:rFonts w:asciiTheme="majorHAnsi" w:hAnsiTheme="majorHAnsi" w:cstheme="majorHAnsi"/>
          <w:b/>
        </w:rPr>
        <w:t xml:space="preserve"> </w:t>
      </w:r>
      <w:r w:rsidR="000223B7" w:rsidRPr="00FF3978">
        <w:rPr>
          <w:rFonts w:asciiTheme="majorHAnsi" w:hAnsiTheme="majorHAnsi" w:cstheme="majorHAnsi"/>
          <w:b/>
        </w:rPr>
        <w:t>000</w:t>
      </w:r>
      <w:r w:rsidR="006E2537" w:rsidRPr="00FF3978">
        <w:rPr>
          <w:rFonts w:asciiTheme="majorHAnsi" w:hAnsiTheme="majorHAnsi" w:cstheme="majorHAnsi"/>
          <w:b/>
        </w:rPr>
        <w:t>/15 000</w:t>
      </w:r>
      <w:r w:rsidR="000223B7" w:rsidRPr="00FF3978">
        <w:rPr>
          <w:rFonts w:asciiTheme="majorHAnsi" w:hAnsiTheme="majorHAnsi" w:cstheme="majorHAnsi"/>
          <w:b/>
        </w:rPr>
        <w:t xml:space="preserve"> EUR</w:t>
      </w:r>
      <w:bookmarkEnd w:id="63"/>
      <w:r w:rsidR="008440A6">
        <w:rPr>
          <w:rFonts w:asciiTheme="majorHAnsi" w:hAnsiTheme="majorHAnsi" w:cstheme="majorHAnsi"/>
          <w:b/>
        </w:rPr>
        <w:t>/70 000 EUR</w:t>
      </w:r>
    </w:p>
    <w:p w14:paraId="52DF113F" w14:textId="50758BF7" w:rsidR="0019795F" w:rsidRPr="00FF3978" w:rsidRDefault="0019795F" w:rsidP="00FF3978">
      <w:pPr>
        <w:numPr>
          <w:ilvl w:val="0"/>
          <w:numId w:val="49"/>
        </w:numPr>
        <w:spacing w:before="60" w:after="60"/>
        <w:ind w:left="567" w:hanging="567"/>
        <w:rPr>
          <w:rFonts w:asciiTheme="majorHAnsi" w:hAnsiTheme="majorHAnsi" w:cstheme="majorHAnsi"/>
        </w:rPr>
      </w:pPr>
      <w:r w:rsidRPr="00FF3978">
        <w:rPr>
          <w:rFonts w:asciiTheme="majorHAnsi" w:hAnsiTheme="majorHAnsi" w:cstheme="majorHAnsi"/>
        </w:rPr>
        <w:t>V prípade zákaziek do</w:t>
      </w:r>
      <w:r w:rsidR="000223B7" w:rsidRPr="00FF3978">
        <w:rPr>
          <w:rFonts w:asciiTheme="majorHAnsi" w:hAnsiTheme="majorHAnsi" w:cstheme="majorHAnsi"/>
        </w:rPr>
        <w:t xml:space="preserve">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5 000</w:t>
      </w:r>
      <w:r w:rsidR="00234786">
        <w:t>/</w:t>
      </w:r>
      <w:r w:rsidR="004F5079" w:rsidRPr="004F5079">
        <w:rPr>
          <w:rFonts w:asciiTheme="majorHAnsi" w:hAnsiTheme="majorHAnsi" w:cstheme="majorHAnsi"/>
        </w:rPr>
        <w:t>70 000 EUR</w:t>
      </w:r>
      <w:r w:rsidRPr="00FF3978">
        <w:rPr>
          <w:rFonts w:asciiTheme="majorHAnsi" w:hAnsiTheme="majorHAnsi" w:cstheme="majorHAnsi"/>
        </w:rPr>
        <w:t xml:space="preserve"> nie je podmienkou predloženie minimálne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r w:rsidR="000163C5" w:rsidRPr="000163C5">
        <w:rPr>
          <w:rFonts w:asciiTheme="majorHAnsi" w:hAnsiTheme="majorHAnsi" w:cstheme="majorHAnsi"/>
        </w:rPr>
        <w:t>Oslovovaní alebo identifikovaní dodávatelia musia byť subjekty, ktoré sú oprávnené dodávať službu, tovar alebo prácu v rozsahu predmetu zákazky (identifikácia prebieha najmä cez informácie verejne uvedené obchodnom registri alebo živnostenskom registri).</w:t>
      </w:r>
    </w:p>
    <w:p w14:paraId="52A592DA" w14:textId="037DC4B4" w:rsidR="0019795F" w:rsidRPr="00FF3978" w:rsidRDefault="0019795F" w:rsidP="009A53B5">
      <w:pPr>
        <w:numPr>
          <w:ilvl w:val="0"/>
          <w:numId w:val="49"/>
        </w:numPr>
        <w:spacing w:before="60" w:after="60"/>
        <w:ind w:left="567" w:hanging="567"/>
        <w:rPr>
          <w:rFonts w:asciiTheme="majorHAnsi" w:hAnsiTheme="majorHAnsi" w:cstheme="majorHAnsi"/>
        </w:rPr>
      </w:pPr>
      <w:r w:rsidRPr="00FF3978">
        <w:rPr>
          <w:rFonts w:asciiTheme="majorHAnsi" w:hAnsiTheme="majorHAnsi" w:cstheme="majorHAnsi"/>
        </w:rPr>
        <w:t xml:space="preserve">Pri zákazkách do </w:t>
      </w:r>
      <w:r w:rsidR="000223B7" w:rsidRPr="00FF3978">
        <w:rPr>
          <w:rFonts w:asciiTheme="majorHAnsi" w:hAnsiTheme="majorHAnsi" w:cstheme="majorHAnsi"/>
        </w:rPr>
        <w:t>5</w:t>
      </w:r>
      <w:r w:rsidR="006E2537" w:rsidRPr="00FF3978">
        <w:rPr>
          <w:rFonts w:asciiTheme="majorHAnsi" w:hAnsiTheme="majorHAnsi" w:cstheme="majorHAnsi"/>
        </w:rPr>
        <w:t xml:space="preserve"> </w:t>
      </w:r>
      <w:r w:rsidR="000223B7" w:rsidRPr="00FF3978">
        <w:rPr>
          <w:rFonts w:asciiTheme="majorHAnsi" w:hAnsiTheme="majorHAnsi" w:cstheme="majorHAnsi"/>
        </w:rPr>
        <w:t>000</w:t>
      </w:r>
      <w:r w:rsidR="006E2537" w:rsidRPr="00FF3978">
        <w:rPr>
          <w:rFonts w:asciiTheme="majorHAnsi" w:hAnsiTheme="majorHAnsi" w:cstheme="majorHAnsi"/>
        </w:rPr>
        <w:t>/</w:t>
      </w:r>
      <w:r w:rsidR="009B30D3" w:rsidRPr="00FF3978">
        <w:rPr>
          <w:rFonts w:asciiTheme="majorHAnsi" w:hAnsiTheme="majorHAnsi" w:cstheme="majorHAnsi"/>
        </w:rPr>
        <w:t>1</w:t>
      </w:r>
      <w:r w:rsidRPr="00FF3978">
        <w:rPr>
          <w:rFonts w:asciiTheme="majorHAnsi" w:hAnsiTheme="majorHAnsi" w:cstheme="majorHAnsi"/>
        </w:rPr>
        <w:t>5</w:t>
      </w:r>
      <w:r w:rsidR="009B30D3" w:rsidRPr="00FF3978">
        <w:rPr>
          <w:rFonts w:asciiTheme="majorHAnsi" w:hAnsiTheme="majorHAnsi" w:cstheme="majorHAnsi"/>
        </w:rPr>
        <w:t xml:space="preserve"> </w:t>
      </w:r>
      <w:r w:rsidRPr="00FF3978">
        <w:rPr>
          <w:rFonts w:asciiTheme="majorHAnsi" w:hAnsiTheme="majorHAnsi" w:cstheme="majorHAnsi"/>
        </w:rPr>
        <w:t>000</w:t>
      </w:r>
      <w:r w:rsidR="004F5079" w:rsidRPr="00234786">
        <w:rPr>
          <w:rFonts w:asciiTheme="majorHAnsi" w:hAnsiTheme="majorHAnsi" w:cstheme="majorHAnsi"/>
        </w:rPr>
        <w:t>/</w:t>
      </w:r>
      <w:r w:rsidR="00234786" w:rsidRPr="00FF3978">
        <w:rPr>
          <w:rFonts w:asciiTheme="majorHAnsi" w:hAnsiTheme="majorHAnsi" w:cstheme="majorHAnsi"/>
        </w:rPr>
        <w:t>70 000</w:t>
      </w:r>
      <w:r w:rsidR="00FF3978">
        <w:rPr>
          <w:rFonts w:asciiTheme="majorHAnsi" w:hAnsiTheme="majorHAnsi" w:cstheme="majorHAnsi"/>
        </w:rPr>
        <w:t xml:space="preserve"> </w:t>
      </w:r>
      <w:r w:rsidRPr="00FF3978">
        <w:rPr>
          <w:rFonts w:asciiTheme="majorHAnsi" w:hAnsiTheme="majorHAnsi" w:cstheme="majorHAnsi"/>
        </w:rPr>
        <w:t>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14:paraId="34FF946E" w14:textId="7E70EE56" w:rsidR="0019795F" w:rsidRPr="00FF3978" w:rsidRDefault="0019795F" w:rsidP="00FF3978">
      <w:pPr>
        <w:numPr>
          <w:ilvl w:val="0"/>
          <w:numId w:val="49"/>
        </w:numPr>
        <w:spacing w:before="60" w:after="60"/>
        <w:ind w:left="567" w:hanging="567"/>
        <w:rPr>
          <w:rFonts w:asciiTheme="majorHAnsi" w:hAnsiTheme="majorHAnsi" w:cstheme="majorHAnsi"/>
        </w:rPr>
      </w:pPr>
      <w:r w:rsidRPr="00FF3978">
        <w:rPr>
          <w:rFonts w:asciiTheme="majorHAnsi" w:hAnsiTheme="majorHAnsi" w:cstheme="majorHAnsi"/>
        </w:rPr>
        <w:t xml:space="preserve">Náležitosti záznamu z prieskumu trhu uvedené v časti Zákazky, ktorých predpokladaná hodnota je rovná alebo vyššia ako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w:t>
      </w:r>
      <w:r w:rsidR="009B30D3" w:rsidRPr="00FF3978">
        <w:rPr>
          <w:rFonts w:asciiTheme="majorHAnsi" w:hAnsiTheme="majorHAnsi" w:cstheme="majorHAnsi"/>
        </w:rPr>
        <w:t xml:space="preserve"> </w:t>
      </w:r>
      <w:r w:rsidRPr="00FF3978">
        <w:rPr>
          <w:rFonts w:asciiTheme="majorHAnsi" w:hAnsiTheme="majorHAnsi" w:cstheme="majorHAnsi"/>
        </w:rPr>
        <w:t>000</w:t>
      </w:r>
      <w:r w:rsidR="004F5079">
        <w:rPr>
          <w:rFonts w:asciiTheme="majorHAnsi" w:hAnsiTheme="majorHAnsi" w:cstheme="majorHAnsi"/>
        </w:rPr>
        <w:t>/70 000</w:t>
      </w:r>
      <w:r w:rsidRPr="00FF3978">
        <w:rPr>
          <w:rFonts w:asciiTheme="majorHAnsi" w:hAnsiTheme="majorHAnsi" w:cstheme="majorHAnsi"/>
        </w:rPr>
        <w:t xml:space="preserve"> EUR, sa primerane aplikujú aj pre zákazky do </w:t>
      </w:r>
      <w:r w:rsidR="006E2537" w:rsidRPr="00FF3978">
        <w:rPr>
          <w:rFonts w:asciiTheme="majorHAnsi" w:hAnsiTheme="majorHAnsi" w:cstheme="majorHAnsi"/>
        </w:rPr>
        <w:t>5 000/</w:t>
      </w:r>
      <w:r w:rsidR="009B30D3" w:rsidRPr="00FF3978">
        <w:rPr>
          <w:rFonts w:asciiTheme="majorHAnsi" w:hAnsiTheme="majorHAnsi" w:cstheme="majorHAnsi"/>
        </w:rPr>
        <w:t>1</w:t>
      </w:r>
      <w:r w:rsidRPr="00FF3978">
        <w:rPr>
          <w:rFonts w:asciiTheme="majorHAnsi" w:hAnsiTheme="majorHAnsi" w:cstheme="majorHAnsi"/>
        </w:rPr>
        <w:t>5</w:t>
      </w:r>
      <w:r w:rsidR="009B30D3" w:rsidRPr="00FF3978">
        <w:rPr>
          <w:rFonts w:asciiTheme="majorHAnsi" w:hAnsiTheme="majorHAnsi" w:cstheme="majorHAnsi"/>
        </w:rPr>
        <w:t xml:space="preserve"> </w:t>
      </w:r>
      <w:r w:rsidRPr="00FF3978">
        <w:rPr>
          <w:rFonts w:asciiTheme="majorHAnsi" w:hAnsiTheme="majorHAnsi" w:cstheme="majorHAnsi"/>
        </w:rPr>
        <w:t>000</w:t>
      </w:r>
      <w:r w:rsidR="004F5079">
        <w:rPr>
          <w:rFonts w:asciiTheme="majorHAnsi" w:hAnsiTheme="majorHAnsi" w:cstheme="majorHAnsi"/>
        </w:rPr>
        <w:t>/70 000</w:t>
      </w:r>
      <w:r w:rsidRPr="00FF3978">
        <w:rPr>
          <w:rFonts w:asciiTheme="majorHAnsi" w:hAnsiTheme="majorHAnsi" w:cstheme="majorHAnsi"/>
        </w:rPr>
        <w:t xml:space="preserve"> EUR.</w:t>
      </w:r>
    </w:p>
    <w:p w14:paraId="4BEE14A1" w14:textId="77777777" w:rsidR="0019795F" w:rsidRPr="00FF3978" w:rsidRDefault="0019795F" w:rsidP="0019795F">
      <w:pPr>
        <w:spacing w:after="120"/>
        <w:ind w:left="567"/>
        <w:rPr>
          <w:rFonts w:asciiTheme="majorHAnsi" w:hAnsiTheme="majorHAnsi" w:cstheme="majorHAnsi"/>
          <w:highlight w:val="yellow"/>
        </w:rPr>
      </w:pPr>
    </w:p>
    <w:p w14:paraId="5261469D" w14:textId="77777777" w:rsidR="00BB407A" w:rsidRPr="00FF3978" w:rsidRDefault="00BB407A" w:rsidP="0019795F">
      <w:pPr>
        <w:spacing w:after="120"/>
        <w:rPr>
          <w:rFonts w:asciiTheme="majorHAnsi" w:hAnsiTheme="majorHAnsi" w:cstheme="majorHAnsi"/>
          <w:highlight w:val="yellow"/>
        </w:rPr>
      </w:pPr>
    </w:p>
    <w:p w14:paraId="78DECD99" w14:textId="5676BA46" w:rsidR="0019795F" w:rsidRPr="00FF3978" w:rsidRDefault="0019795F" w:rsidP="00FF3978">
      <w:pPr>
        <w:pStyle w:val="Nadpis2"/>
        <w:numPr>
          <w:ilvl w:val="0"/>
          <w:numId w:val="113"/>
        </w:numPr>
        <w:shd w:val="clear" w:color="auto" w:fill="92D050"/>
        <w:spacing w:before="0" w:after="0"/>
        <w:ind w:left="567" w:hanging="567"/>
        <w:rPr>
          <w:rFonts w:asciiTheme="majorHAnsi" w:hAnsiTheme="majorHAnsi" w:cstheme="majorHAnsi"/>
        </w:rPr>
      </w:pPr>
      <w:bookmarkStart w:id="64" w:name="_Toc478594264"/>
      <w:bookmarkStart w:id="65" w:name="_Toc88724938"/>
      <w:r w:rsidRPr="00FF3978">
        <w:rPr>
          <w:rFonts w:asciiTheme="majorHAnsi" w:hAnsiTheme="majorHAnsi" w:cstheme="majorHAnsi"/>
          <w:iCs w:val="0"/>
        </w:rPr>
        <w:t>Uplatňovanie sociálneho aspektu pri verejnom obstarávaní</w:t>
      </w:r>
      <w:bookmarkEnd w:id="64"/>
      <w:bookmarkEnd w:id="65"/>
    </w:p>
    <w:p w14:paraId="21F352AF" w14:textId="46A919C3" w:rsidR="0019795F" w:rsidRPr="00FF3978" w:rsidRDefault="007B22FB" w:rsidP="00FF3978">
      <w:pPr>
        <w:pStyle w:val="Odsekzoznamu"/>
        <w:numPr>
          <w:ilvl w:val="1"/>
          <w:numId w:val="1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PRV</w:t>
      </w:r>
      <w:r w:rsidR="0019795F" w:rsidRPr="00FF3978">
        <w:rPr>
          <w:rFonts w:asciiTheme="majorHAnsi" w:hAnsiTheme="majorHAnsi" w:cstheme="majorHAnsi"/>
        </w:rPr>
        <w:t xml:space="preserve"> je v zmysle Partnerskej dohody SR na roky 2014 – 2020 viazaný uplatňovaním horizontálnych princípov rovnosti medzi mužmi a ženami a nediskriminácie pre všetkých občanov SR vrátane marginalizovaných skupín obyvateľstva.  </w:t>
      </w:r>
    </w:p>
    <w:p w14:paraId="0EB7D267" w14:textId="604E1F83" w:rsidR="0019795F" w:rsidRPr="00FF3978" w:rsidRDefault="0019795F" w:rsidP="00FF3978">
      <w:pPr>
        <w:pStyle w:val="Odsekzoznamu"/>
        <w:numPr>
          <w:ilvl w:val="1"/>
          <w:numId w:val="1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Ako jeden z nástrojov, ktoré majú prispieť k inklúzii marginalizovaných skupín obyvateľstva, je uplatnenie </w:t>
      </w:r>
      <w:r w:rsidRPr="00FF3978">
        <w:rPr>
          <w:rFonts w:asciiTheme="majorHAnsi" w:hAnsiTheme="majorHAnsi" w:cstheme="majorHAnsi"/>
          <w:b/>
        </w:rPr>
        <w:t>sociálneho aspektu pri verejnom obstarávaní</w:t>
      </w:r>
      <w:r w:rsidRPr="00FF3978">
        <w:rPr>
          <w:rFonts w:asciiTheme="majorHAnsi" w:hAnsiTheme="majorHAnsi" w:cstheme="majorHAnsi"/>
        </w:rPr>
        <w:t>. Tento aspekt sa bude podľa Partnerskej dohody SR na roky 2014 – 2020, pokiaľ ide o inklúziu Marginalizovaných rómskych komunít (ďalej len „MRK“), uplatňovať vo vzťahu k projektom realizovaným v obciach, ktoré sú identifikované v Atlase rómskych komunít 2013</w:t>
      </w:r>
      <w:r w:rsidRPr="00FF3978">
        <w:rPr>
          <w:rStyle w:val="Odkaznapoznmkupodiarou"/>
          <w:rFonts w:asciiTheme="majorHAnsi" w:hAnsiTheme="majorHAnsi" w:cstheme="majorHAnsi"/>
        </w:rPr>
        <w:footnoteReference w:id="4"/>
      </w:r>
      <w:r w:rsidRPr="00FF3978">
        <w:rPr>
          <w:rFonts w:asciiTheme="majorHAnsi" w:hAnsiTheme="majorHAnsi" w:cstheme="majorHAnsi"/>
        </w:rPr>
        <w:t xml:space="preserve">, t. z. obce z Atlasu rómskych komunít budú mať pri VO povinnosť uplatniť sociálne hľadisko týkajúce sa inklúzie MRK. V rámci Miestneho rozvoja vedeného komunitou </w:t>
      </w:r>
      <w:r w:rsidRPr="00FF3978">
        <w:rPr>
          <w:rFonts w:asciiTheme="majorHAnsi" w:hAnsiTheme="majorHAnsi" w:cstheme="majorHAnsi"/>
        </w:rPr>
        <w:lastRenderedPageBreak/>
        <w:t>(ďalej len „CLLD“) bude jedným z výberových kritérií pre výber Miestnej akčnej skupiny (ďalej len „MAS“) aj prínos stratégie rozvoja územia k sociálnej inklúzii marginalizovaných skupín obyvateľstva.</w:t>
      </w:r>
    </w:p>
    <w:p w14:paraId="3D0F7031" w14:textId="301BBDFB" w:rsidR="0019795F" w:rsidRPr="00FF3978" w:rsidRDefault="0019795F" w:rsidP="00FF3978">
      <w:pPr>
        <w:pStyle w:val="Odsekzoznamu"/>
        <w:numPr>
          <w:ilvl w:val="1"/>
          <w:numId w:val="1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V súvislosti s uvedeným je v  PRV pre podopatrenia 7.2 a 7.4 určená ako podmienka oprávnenosti povinnosť uplatňovať sociálny aspekt pri verejnom obstarávaní a taktiež je nepriamo stanovená obdobná podmienka aj v rámci podopatrenia 7.5, kde je zadefinovaný jeden z princípov hodnotenia, a to uľahčenie prístupu marginalizovaných skupín k podpore (zvýhodňovanie projektov, ktoré riešia aj problémy marginalizovaných skupín). V uvedených podopatreniach bude v rámci výziev zadefinovaná povinnosť postupovať v súlade s metodickým pokynom, prípadne bude daný rozsah aktivít resp. činností na ktoré sa bude uplatňovať.</w:t>
      </w:r>
    </w:p>
    <w:p w14:paraId="144FD92D" w14:textId="4D11A6FA" w:rsidR="0019795F" w:rsidRPr="00FF3978" w:rsidRDefault="0019795F" w:rsidP="00FF3978">
      <w:pPr>
        <w:pStyle w:val="Odsekzoznamu"/>
        <w:numPr>
          <w:ilvl w:val="1"/>
          <w:numId w:val="1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Podrobnejšie podmienky uplatňovania sociálneho aspektu pri verejnom obstarávaní sú uvedené v  </w:t>
      </w:r>
      <w:r w:rsidRPr="00FF3978">
        <w:rPr>
          <w:rFonts w:asciiTheme="majorHAnsi" w:hAnsiTheme="majorHAnsi" w:cstheme="majorHAnsi"/>
          <w:b/>
        </w:rPr>
        <w:t>Metodickom pokyne pri zadávaní zákaziek na dodanie tovaru, uskutočnenie stavebných prác a na poskytnutie služieb pri uplatňovaní sociálneho aspektu pri verejnom obstarávaní pre Program rozvoja vidieka Slovenskej republiky 2014 – 2020</w:t>
      </w:r>
      <w:r w:rsidRPr="00FF3978">
        <w:rPr>
          <w:rFonts w:asciiTheme="majorHAnsi" w:hAnsiTheme="majorHAnsi" w:cstheme="majorHAnsi"/>
        </w:rPr>
        <w:t>, ktorý je uverejnený ako príloha k príslušnej výzve, v rámci ktorej je uplatňovaný sociálny aspekt pri verejnom obstarávaní.</w:t>
      </w:r>
    </w:p>
    <w:p w14:paraId="564B50DD" w14:textId="77777777" w:rsidR="0019795F" w:rsidRPr="00FF3978" w:rsidRDefault="0019795F" w:rsidP="0019795F">
      <w:pPr>
        <w:rPr>
          <w:rFonts w:asciiTheme="majorHAnsi" w:hAnsiTheme="majorHAnsi" w:cstheme="majorHAnsi"/>
          <w:highlight w:val="yellow"/>
        </w:rPr>
      </w:pPr>
    </w:p>
    <w:p w14:paraId="226A0CFF" w14:textId="4ABB68D7" w:rsidR="0019795F" w:rsidRPr="00FF3978" w:rsidRDefault="0019795F" w:rsidP="00FF3978">
      <w:pPr>
        <w:pStyle w:val="Nadpis2"/>
        <w:numPr>
          <w:ilvl w:val="0"/>
          <w:numId w:val="113"/>
        </w:numPr>
        <w:shd w:val="clear" w:color="auto" w:fill="92D050"/>
        <w:spacing w:before="0" w:after="0"/>
        <w:ind w:left="567" w:hanging="567"/>
        <w:rPr>
          <w:rFonts w:asciiTheme="majorHAnsi" w:hAnsiTheme="majorHAnsi" w:cstheme="majorHAnsi"/>
        </w:rPr>
      </w:pPr>
      <w:bookmarkStart w:id="66" w:name="_Toc478594265"/>
      <w:bookmarkStart w:id="67" w:name="_Toc88724939"/>
      <w:r w:rsidRPr="00FF3978">
        <w:rPr>
          <w:rFonts w:asciiTheme="majorHAnsi" w:hAnsiTheme="majorHAnsi" w:cstheme="majorHAnsi"/>
          <w:iCs w:val="0"/>
        </w:rPr>
        <w:t>Analýza rizík kontrolovaného verejného obstarávania</w:t>
      </w:r>
      <w:r w:rsidR="00A22F77">
        <w:rPr>
          <w:rFonts w:asciiTheme="majorHAnsi" w:hAnsiTheme="majorHAnsi" w:cstheme="majorHAnsi"/>
          <w:iCs w:val="0"/>
        </w:rPr>
        <w:t>/obstarávania</w:t>
      </w:r>
      <w:r w:rsidRPr="00FF3978">
        <w:rPr>
          <w:rFonts w:asciiTheme="majorHAnsi" w:hAnsiTheme="majorHAnsi" w:cstheme="majorHAnsi"/>
          <w:iCs w:val="0"/>
        </w:rPr>
        <w:t xml:space="preserve"> a následný postup</w:t>
      </w:r>
      <w:bookmarkEnd w:id="66"/>
      <w:bookmarkEnd w:id="67"/>
    </w:p>
    <w:p w14:paraId="59815CE4"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Analýza rizík kontrolovaného VO (ďalej len „analýza rizík“) je nástroj, ktorý by mal identifikovať riziko VO z pohľadu potrebnej spolupráce s ÚVO a to spôsobom vykonania kontroly podľa § 169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14:paraId="52D570E4"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Povinnosť vykonať analýzu rizík sa vzťahuje na nadlimitné a podlimitné zákazky pred podpisom zmluvy, nadlimitné a podlimitné zákazky po podpise zmluvy a na zákazky podľa § 5</w:t>
      </w:r>
      <w:r w:rsidR="000163C5">
        <w:rPr>
          <w:rFonts w:asciiTheme="majorHAnsi" w:hAnsiTheme="majorHAnsi" w:cstheme="majorHAnsi"/>
        </w:rPr>
        <w:t xml:space="preserve"> </w:t>
      </w:r>
      <w:r w:rsidRPr="00FF3978">
        <w:rPr>
          <w:rFonts w:asciiTheme="majorHAnsi" w:hAnsiTheme="majorHAnsi" w:cstheme="majorHAnsi"/>
        </w:rPr>
        <w:t>ods. 4 ZVO.</w:t>
      </w:r>
    </w:p>
    <w:p w14:paraId="6158C167"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Povinnosť Poskytovateľa aplikovať analýzu rizík v zmysle predošlého bodu sa nevzťahuje na nasledovné situácie:</w:t>
      </w:r>
    </w:p>
    <w:p w14:paraId="25007FCF" w14:textId="1ECC37D7" w:rsidR="0019795F" w:rsidRPr="00FF3978" w:rsidRDefault="0019795F" w:rsidP="00FF3978">
      <w:pPr>
        <w:pStyle w:val="Odsekzoznamu"/>
        <w:numPr>
          <w:ilvl w:val="0"/>
          <w:numId w:val="6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postup Poskytovateľa podľa § 41 zákona o z EŠIF;</w:t>
      </w:r>
    </w:p>
    <w:p w14:paraId="1F33F78D" w14:textId="77777777" w:rsidR="0019795F" w:rsidRPr="00FF3978" w:rsidRDefault="0019795F" w:rsidP="00FF3978">
      <w:pPr>
        <w:pStyle w:val="Odsekzoznamu"/>
        <w:numPr>
          <w:ilvl w:val="0"/>
          <w:numId w:val="6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VO v rámci ktorého existuje mediálny podnet, ktorý indikuje možné vážne porušenia ZVO;</w:t>
      </w:r>
    </w:p>
    <w:p w14:paraId="27AC9D69" w14:textId="39D0A3F9" w:rsidR="0019795F" w:rsidRPr="00FF3978" w:rsidRDefault="000163C5" w:rsidP="00FF3978">
      <w:pPr>
        <w:pStyle w:val="Odsekzoznamu"/>
        <w:numPr>
          <w:ilvl w:val="0"/>
          <w:numId w:val="66"/>
        </w:numPr>
        <w:spacing w:before="60" w:after="60"/>
        <w:ind w:left="1134" w:hanging="567"/>
        <w:contextualSpacing w:val="0"/>
        <w:jc w:val="both"/>
        <w:rPr>
          <w:rFonts w:asciiTheme="majorHAnsi" w:hAnsiTheme="majorHAnsi" w:cstheme="majorHAnsi"/>
          <w:szCs w:val="24"/>
        </w:rPr>
      </w:pPr>
      <w:r w:rsidRPr="000163C5">
        <w:rPr>
          <w:rFonts w:asciiTheme="majorHAnsi" w:hAnsiTheme="majorHAnsi" w:cstheme="majorHAnsi"/>
          <w:szCs w:val="24"/>
        </w:rPr>
        <w:t>sa týka nadlimitnej zákazky, v rámci ktorej nebol podaný podnet podľa § 169 ods. 2 ZVO a mal byť podaný</w:t>
      </w:r>
      <w:r w:rsidR="0019795F" w:rsidRPr="00FF3978">
        <w:rPr>
          <w:rFonts w:asciiTheme="majorHAnsi" w:hAnsiTheme="majorHAnsi" w:cstheme="majorHAnsi"/>
          <w:szCs w:val="24"/>
        </w:rPr>
        <w:t>.</w:t>
      </w:r>
    </w:p>
    <w:p w14:paraId="241FA009" w14:textId="7A861D54" w:rsidR="0019795F" w:rsidRPr="00FF3978" w:rsidRDefault="0019795F" w:rsidP="00FF3978">
      <w:pPr>
        <w:spacing w:before="60" w:after="60"/>
        <w:ind w:left="567"/>
        <w:rPr>
          <w:rFonts w:asciiTheme="majorHAnsi" w:hAnsiTheme="majorHAnsi" w:cstheme="majorHAnsi"/>
        </w:rPr>
      </w:pPr>
      <w:r w:rsidRPr="00FF3978">
        <w:rPr>
          <w:rFonts w:asciiTheme="majorHAnsi" w:hAnsiTheme="majorHAnsi" w:cstheme="majorHAnsi"/>
        </w:rPr>
        <w:t>V týchto prípadoch Poskytovateľ požiada ÚVO o kontrolu VO bez ohľadu na potenciálny výsledok analýzy rizík.</w:t>
      </w:r>
    </w:p>
    <w:p w14:paraId="6C4B3968"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vykoná analýzu rizík bezodkladne po predložení dokumentácie ku kontrole VO zo strany prijímateľa. Pokiaľ sú nedostatky tejto dokumentácie takého charakteru, že Poskytovateľ nevie vykonať analýzu rizík (pretože nevie odpovedať </w:t>
      </w:r>
      <w:r w:rsidRPr="00FF3978">
        <w:rPr>
          <w:rFonts w:asciiTheme="majorHAnsi" w:hAnsiTheme="majorHAnsi" w:cstheme="majorHAnsi"/>
        </w:rPr>
        <w:br/>
        <w:t xml:space="preserve">na všetky otázky), Poskytovateľ je povinný vykonať analýzu rizík bezodkladne po doručení dokumentácie, ktorú si vyžiadala na doplnenie. Rovnako, pokiaľ počas kontroly zistí nové skutočnosti, ktoré môžu ovplyvniť výsledok analýzy rizík, vykoná túto analýzu </w:t>
      </w:r>
      <w:r w:rsidRPr="00FF3978">
        <w:rPr>
          <w:rFonts w:asciiTheme="majorHAnsi" w:hAnsiTheme="majorHAnsi" w:cstheme="majorHAnsi"/>
        </w:rPr>
        <w:lastRenderedPageBreak/>
        <w:t>opätovne. Poskytovateľ zodpovedá za korektné vyplnenie kontrolného listu analýzy rizík a všetky údaje a odpovede v nej uvedené, musia byť v súlade so skutočnosťami uvedenými v predmetnom verejnom obstarávaní.</w:t>
      </w:r>
    </w:p>
    <w:p w14:paraId="1CE63734"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Kontrolný list analýzy rizík, kontrolné otázky, záznam z analýzy rizík a hodnotiaci kľúč vypracuje poskytovateľ. </w:t>
      </w:r>
    </w:p>
    <w:p w14:paraId="46E09970"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Výsledkom analýzy rizík je bodové hodnotenie, ktoré v zmysle hodnotiaceho kľúča zaradí kontrolované VO nasledovne: </w:t>
      </w:r>
    </w:p>
    <w:p w14:paraId="316B2578" w14:textId="77777777" w:rsidR="0019795F" w:rsidRPr="00FF3978" w:rsidRDefault="0019795F" w:rsidP="00FF3978">
      <w:pPr>
        <w:numPr>
          <w:ilvl w:val="0"/>
          <w:numId w:val="67"/>
        </w:numPr>
        <w:spacing w:before="60" w:after="60"/>
        <w:ind w:left="1134" w:hanging="567"/>
        <w:rPr>
          <w:rFonts w:asciiTheme="majorHAnsi" w:hAnsiTheme="majorHAnsi" w:cstheme="majorHAnsi"/>
        </w:rPr>
      </w:pPr>
      <w:r w:rsidRPr="00FF3978">
        <w:rPr>
          <w:rFonts w:asciiTheme="majorHAnsi" w:hAnsiTheme="majorHAnsi" w:cstheme="majorHAnsi"/>
        </w:rPr>
        <w:t>VO nepredstavuje zvýšené riziko = Poskytovateľ vypracuje skrátený kontrolný list na kontrolu VO;</w:t>
      </w:r>
    </w:p>
    <w:p w14:paraId="768946E1" w14:textId="77777777" w:rsidR="0019795F" w:rsidRPr="00FF3978" w:rsidRDefault="0019795F" w:rsidP="00FF3978">
      <w:pPr>
        <w:numPr>
          <w:ilvl w:val="0"/>
          <w:numId w:val="67"/>
        </w:numPr>
        <w:spacing w:before="60" w:after="60"/>
        <w:ind w:left="1134" w:hanging="567"/>
        <w:rPr>
          <w:rFonts w:asciiTheme="majorHAnsi" w:hAnsiTheme="majorHAnsi" w:cstheme="majorHAnsi"/>
        </w:rPr>
      </w:pPr>
      <w:r w:rsidRPr="00FF3978">
        <w:rPr>
          <w:rFonts w:asciiTheme="majorHAnsi" w:hAnsiTheme="majorHAnsi" w:cstheme="majorHAnsi"/>
        </w:rPr>
        <w:t>VO predstavuje zvýšené riziko = Poskytovateľ je povinný urobiť rozšírenú kontrolu VO, ktorú zaznamená do rozšíreného kontrolného listu.</w:t>
      </w:r>
    </w:p>
    <w:p w14:paraId="0B712139" w14:textId="77777777" w:rsidR="0019795F" w:rsidRPr="00FF3978"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Samotný výsledok analýzy rizík nemá vplyv na závery kontroly VO, nakoľko Poskytovateľ môže aj pri nerizikových VO objaviť závažné nedostatky a naopak. </w:t>
      </w:r>
    </w:p>
    <w:p w14:paraId="0E144860" w14:textId="254805C3" w:rsidR="0019795F" w:rsidRDefault="0019795F" w:rsidP="00FF3978">
      <w:pPr>
        <w:numPr>
          <w:ilvl w:val="0"/>
          <w:numId w:val="65"/>
        </w:numPr>
        <w:spacing w:before="60" w:after="60"/>
        <w:ind w:left="567" w:hanging="567"/>
        <w:rPr>
          <w:rFonts w:asciiTheme="majorHAnsi" w:hAnsiTheme="majorHAnsi" w:cstheme="majorHAnsi"/>
        </w:rPr>
      </w:pPr>
      <w:r w:rsidRPr="00FF3978">
        <w:rPr>
          <w:rFonts w:asciiTheme="majorHAnsi" w:hAnsiTheme="majorHAnsi" w:cstheme="majorHAnsi"/>
        </w:rPr>
        <w:t xml:space="preserve">V prípade zaslania podnetu na ÚVO v zmysle § 169 ods. 3 písm. c) </w:t>
      </w:r>
      <w:r w:rsidR="00F95281">
        <w:rPr>
          <w:rFonts w:asciiTheme="majorHAnsi" w:hAnsiTheme="majorHAnsi" w:cstheme="majorHAnsi"/>
        </w:rPr>
        <w:t>Z</w:t>
      </w:r>
      <w:r w:rsidRPr="00FF3978">
        <w:rPr>
          <w:rFonts w:asciiTheme="majorHAnsi" w:hAnsiTheme="majorHAnsi" w:cstheme="majorHAnsi"/>
        </w:rPr>
        <w:t xml:space="preserve">VO Poskytovateľ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w:t>
      </w:r>
      <w:r w:rsidR="00F95281">
        <w:rPr>
          <w:rFonts w:asciiTheme="majorHAnsi" w:hAnsiTheme="majorHAnsi" w:cstheme="majorHAnsi"/>
        </w:rPr>
        <w:t>VO</w:t>
      </w:r>
      <w:r w:rsidRPr="00FF3978">
        <w:rPr>
          <w:rFonts w:asciiTheme="majorHAnsi" w:hAnsiTheme="majorHAnsi" w:cstheme="majorHAnsi"/>
        </w:rPr>
        <w:t xml:space="preserve">, ani zodpovednosť Poskytovateľa za výkon tejto kontroly v zmysle článku 7 nariadenia (EÚ) </w:t>
      </w:r>
      <w:r w:rsidR="00A22F77">
        <w:rPr>
          <w:rFonts w:asciiTheme="majorHAnsi" w:hAnsiTheme="majorHAnsi" w:cstheme="majorHAnsi"/>
        </w:rPr>
        <w:t xml:space="preserve">č. </w:t>
      </w:r>
      <w:r w:rsidRPr="00FF3978">
        <w:rPr>
          <w:rFonts w:asciiTheme="majorHAnsi" w:hAnsiTheme="majorHAnsi" w:cstheme="majorHAnsi"/>
        </w:rPr>
        <w:t xml:space="preserve">1306/2013. </w:t>
      </w:r>
    </w:p>
    <w:p w14:paraId="051248B1" w14:textId="20553619" w:rsidR="00A22F77" w:rsidRPr="00FF3978" w:rsidRDefault="00A22F77" w:rsidP="00FF3978">
      <w:pPr>
        <w:numPr>
          <w:ilvl w:val="0"/>
          <w:numId w:val="65"/>
        </w:numPr>
        <w:spacing w:before="60" w:after="60"/>
        <w:ind w:left="567" w:hanging="567"/>
        <w:rPr>
          <w:rFonts w:asciiTheme="majorHAnsi" w:hAnsiTheme="majorHAnsi" w:cstheme="majorHAnsi"/>
        </w:rPr>
      </w:pPr>
      <w:r w:rsidRPr="00A22F77">
        <w:rPr>
          <w:rFonts w:asciiTheme="majorHAnsi" w:hAnsiTheme="majorHAnsi" w:cstheme="majorHAnsi"/>
        </w:rPr>
        <w:t>Analýza rizík sa vykonáva pri zákazkách nad 15 000 EUR v zmysle Usmernenia PPA č. 8 v aktuálnom znení</w:t>
      </w:r>
      <w:r>
        <w:rPr>
          <w:rFonts w:asciiTheme="majorHAnsi" w:hAnsiTheme="majorHAnsi" w:cstheme="majorHAnsi"/>
        </w:rPr>
        <w:t>.</w:t>
      </w:r>
    </w:p>
    <w:p w14:paraId="3B2934FC" w14:textId="77777777" w:rsidR="0019795F" w:rsidRPr="00FF3978" w:rsidRDefault="0019795F" w:rsidP="0019795F">
      <w:pPr>
        <w:spacing w:after="120"/>
        <w:rPr>
          <w:rFonts w:asciiTheme="majorHAnsi" w:hAnsiTheme="majorHAnsi" w:cstheme="majorHAnsi"/>
          <w:highlight w:val="yellow"/>
        </w:rPr>
      </w:pPr>
    </w:p>
    <w:p w14:paraId="36E28489" w14:textId="170C4303"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68" w:name="_Toc478594266"/>
      <w:bookmarkStart w:id="69" w:name="_Toc88724940"/>
      <w:r w:rsidRPr="00FF3978">
        <w:rPr>
          <w:rFonts w:asciiTheme="majorHAnsi" w:hAnsiTheme="majorHAnsi" w:cstheme="majorHAnsi"/>
          <w:iCs w:val="0"/>
        </w:rPr>
        <w:t>Rizikové indikátory poukazujúce na porušenie  hospodárskej  súťaže alebo porušenia zákona o verejnom obstarávaní</w:t>
      </w:r>
      <w:bookmarkEnd w:id="68"/>
      <w:bookmarkEnd w:id="69"/>
      <w:r w:rsidR="0010386D" w:rsidRPr="00FF3978">
        <w:rPr>
          <w:rFonts w:asciiTheme="majorHAnsi" w:hAnsiTheme="majorHAnsi" w:cstheme="majorHAnsi"/>
          <w:iCs w:val="0"/>
        </w:rPr>
        <w:t xml:space="preserve"> </w:t>
      </w:r>
    </w:p>
    <w:p w14:paraId="2B033F35" w14:textId="77777777" w:rsidR="0019795F" w:rsidRPr="00FF3978" w:rsidRDefault="0019795F" w:rsidP="00FF3978">
      <w:pPr>
        <w:numPr>
          <w:ilvl w:val="0"/>
          <w:numId w:val="68"/>
        </w:numPr>
        <w:spacing w:before="60" w:after="60"/>
        <w:ind w:left="567" w:hanging="567"/>
        <w:rPr>
          <w:rFonts w:asciiTheme="majorHAnsi" w:hAnsiTheme="majorHAnsi" w:cstheme="majorHAnsi"/>
        </w:rPr>
      </w:pPr>
      <w:r w:rsidRPr="00FF3978">
        <w:rPr>
          <w:rFonts w:asciiTheme="majorHAnsi" w:hAnsiTheme="majorHAnsi" w:cstheme="majorHAnsi"/>
        </w:rPr>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14:paraId="369C9A03" w14:textId="77777777" w:rsidR="0019795F" w:rsidRPr="00FF3978" w:rsidRDefault="0019795F" w:rsidP="00FF3978">
      <w:pPr>
        <w:numPr>
          <w:ilvl w:val="0"/>
          <w:numId w:val="68"/>
        </w:numPr>
        <w:spacing w:before="60" w:after="60"/>
        <w:ind w:left="567" w:hanging="567"/>
        <w:rPr>
          <w:rFonts w:asciiTheme="majorHAnsi" w:hAnsiTheme="majorHAnsi" w:cstheme="majorHAnsi"/>
        </w:rPr>
      </w:pPr>
      <w:r w:rsidRPr="00FF3978">
        <w:rPr>
          <w:rFonts w:asciiTheme="majorHAnsi" w:hAnsiTheme="majorHAnsi" w:cstheme="majorHAnsi"/>
        </w:rPr>
        <w:t xml:space="preserve">Rizikové indikátory sú nasledovné: </w:t>
      </w:r>
    </w:p>
    <w:p w14:paraId="30CD430D" w14:textId="77777777" w:rsidR="0019795F" w:rsidRPr="00FF3978" w:rsidRDefault="0019795F" w:rsidP="0019795F">
      <w:pPr>
        <w:ind w:left="567"/>
        <w:rPr>
          <w:rFonts w:asciiTheme="majorHAnsi" w:hAnsiTheme="majorHAnsi" w:cstheme="majorHAnsi"/>
          <w:highlight w:val="yellow"/>
        </w:rPr>
      </w:pPr>
    </w:p>
    <w:tbl>
      <w:tblPr>
        <w:tblStyle w:val="Mriekatabuky"/>
        <w:tblW w:w="9008" w:type="dxa"/>
        <w:tblInd w:w="250" w:type="dxa"/>
        <w:tblLook w:val="04A0" w:firstRow="1" w:lastRow="0" w:firstColumn="1" w:lastColumn="0" w:noHBand="0" w:noVBand="1"/>
      </w:tblPr>
      <w:tblGrid>
        <w:gridCol w:w="1144"/>
        <w:gridCol w:w="3392"/>
        <w:gridCol w:w="4472"/>
      </w:tblGrid>
      <w:tr w:rsidR="0019795F" w:rsidRPr="00195E3B" w14:paraId="1D84B660" w14:textId="77777777" w:rsidTr="00B758CA">
        <w:tc>
          <w:tcPr>
            <w:tcW w:w="1144" w:type="dxa"/>
            <w:shd w:val="clear" w:color="auto" w:fill="D9D9D9" w:themeFill="background1" w:themeFillShade="D9"/>
            <w:vAlign w:val="center"/>
          </w:tcPr>
          <w:p w14:paraId="4D921B05" w14:textId="77777777" w:rsidR="0019795F" w:rsidRPr="00FF3978" w:rsidRDefault="0019795F" w:rsidP="00B758CA">
            <w:pPr>
              <w:keepNext/>
              <w:keepLines/>
              <w:spacing w:after="120"/>
              <w:ind w:left="34"/>
              <w:jc w:val="center"/>
              <w:rPr>
                <w:rFonts w:asciiTheme="majorHAnsi" w:hAnsiTheme="majorHAnsi" w:cstheme="majorHAnsi"/>
                <w:b/>
                <w:bCs/>
              </w:rPr>
            </w:pPr>
            <w:proofErr w:type="spellStart"/>
            <w:r w:rsidRPr="00FF3978">
              <w:rPr>
                <w:rFonts w:asciiTheme="majorHAnsi" w:hAnsiTheme="majorHAnsi" w:cstheme="majorHAnsi"/>
                <w:b/>
                <w:bCs/>
              </w:rPr>
              <w:lastRenderedPageBreak/>
              <w:t>P.č</w:t>
            </w:r>
            <w:proofErr w:type="spellEnd"/>
            <w:r w:rsidRPr="00FF3978">
              <w:rPr>
                <w:rFonts w:asciiTheme="majorHAnsi" w:hAnsiTheme="majorHAnsi" w:cstheme="majorHAnsi"/>
                <w:b/>
                <w:bCs/>
              </w:rPr>
              <w:t>.</w:t>
            </w:r>
          </w:p>
        </w:tc>
        <w:tc>
          <w:tcPr>
            <w:tcW w:w="3392" w:type="dxa"/>
            <w:shd w:val="clear" w:color="auto" w:fill="D9D9D9" w:themeFill="background1" w:themeFillShade="D9"/>
            <w:vAlign w:val="center"/>
          </w:tcPr>
          <w:p w14:paraId="79236BB9" w14:textId="77777777" w:rsidR="0019795F" w:rsidRPr="00FF3978" w:rsidRDefault="0019795F" w:rsidP="00B758CA">
            <w:pPr>
              <w:keepNext/>
              <w:keepLines/>
              <w:spacing w:after="120"/>
              <w:jc w:val="center"/>
              <w:rPr>
                <w:rFonts w:asciiTheme="majorHAnsi" w:hAnsiTheme="majorHAnsi" w:cstheme="majorHAnsi"/>
                <w:b/>
                <w:bCs/>
              </w:rPr>
            </w:pPr>
            <w:r w:rsidRPr="00FF3978">
              <w:rPr>
                <w:rFonts w:asciiTheme="majorHAnsi" w:hAnsiTheme="majorHAnsi" w:cstheme="majorHAnsi"/>
                <w:b/>
                <w:bCs/>
              </w:rPr>
              <w:t>Názov rizikového indikátora</w:t>
            </w:r>
          </w:p>
        </w:tc>
        <w:tc>
          <w:tcPr>
            <w:tcW w:w="4472" w:type="dxa"/>
            <w:shd w:val="clear" w:color="auto" w:fill="D9D9D9" w:themeFill="background1" w:themeFillShade="D9"/>
            <w:vAlign w:val="center"/>
          </w:tcPr>
          <w:p w14:paraId="5EE8A166" w14:textId="77777777" w:rsidR="0019795F" w:rsidRPr="00FF3978" w:rsidRDefault="0019795F" w:rsidP="00B758CA">
            <w:pPr>
              <w:keepNext/>
              <w:keepLines/>
              <w:spacing w:after="120"/>
              <w:ind w:left="19"/>
              <w:jc w:val="center"/>
              <w:rPr>
                <w:rFonts w:asciiTheme="majorHAnsi" w:hAnsiTheme="majorHAnsi" w:cstheme="majorHAnsi"/>
                <w:b/>
                <w:bCs/>
              </w:rPr>
            </w:pPr>
            <w:r w:rsidRPr="00FF3978">
              <w:rPr>
                <w:rFonts w:asciiTheme="majorHAnsi" w:hAnsiTheme="majorHAnsi" w:cstheme="majorHAnsi"/>
                <w:b/>
                <w:bCs/>
              </w:rPr>
              <w:t>Popis rizikového indikátora</w:t>
            </w:r>
          </w:p>
        </w:tc>
      </w:tr>
      <w:tr w:rsidR="0019795F" w:rsidRPr="00195E3B" w14:paraId="410C8FF1" w14:textId="77777777" w:rsidTr="00FF3978">
        <w:tc>
          <w:tcPr>
            <w:tcW w:w="1144" w:type="dxa"/>
            <w:vAlign w:val="center"/>
          </w:tcPr>
          <w:p w14:paraId="07553F12"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1</w:t>
            </w:r>
          </w:p>
          <w:p w14:paraId="6C613FDF" w14:textId="77777777" w:rsidR="0019795F" w:rsidRPr="00FF3978" w:rsidRDefault="0019795F" w:rsidP="00FF3978">
            <w:pPr>
              <w:pStyle w:val="Bezriadkovania"/>
              <w:jc w:val="center"/>
              <w:rPr>
                <w:rFonts w:asciiTheme="majorHAnsi" w:hAnsiTheme="majorHAnsi" w:cstheme="majorHAnsi"/>
              </w:rPr>
            </w:pPr>
          </w:p>
        </w:tc>
        <w:tc>
          <w:tcPr>
            <w:tcW w:w="3392" w:type="dxa"/>
          </w:tcPr>
          <w:p w14:paraId="69DC3FE7"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 xml:space="preserve">Rotácia úspešných uchádzačov podľa regiónu, typu služby, tovaru alebo práce </w:t>
            </w:r>
          </w:p>
        </w:tc>
        <w:tc>
          <w:tcPr>
            <w:tcW w:w="4472" w:type="dxa"/>
          </w:tcPr>
          <w:p w14:paraId="418C5E5B"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zo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19795F" w:rsidRPr="00195E3B" w14:paraId="23FAFE1E" w14:textId="77777777" w:rsidTr="00FF3978">
        <w:tc>
          <w:tcPr>
            <w:tcW w:w="1144" w:type="dxa"/>
            <w:vAlign w:val="center"/>
          </w:tcPr>
          <w:p w14:paraId="19FAE3F3"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2</w:t>
            </w:r>
          </w:p>
        </w:tc>
        <w:tc>
          <w:tcPr>
            <w:tcW w:w="3392" w:type="dxa"/>
          </w:tcPr>
          <w:p w14:paraId="49079B1F"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 xml:space="preserve">Neúspešný uchádzač je </w:t>
            </w:r>
            <w:proofErr w:type="spellStart"/>
            <w:r w:rsidRPr="00FF3978">
              <w:rPr>
                <w:rFonts w:asciiTheme="majorHAnsi" w:hAnsiTheme="majorHAnsi" w:cstheme="majorHAnsi"/>
              </w:rPr>
              <w:t>zazmluvnený</w:t>
            </w:r>
            <w:proofErr w:type="spellEnd"/>
            <w:r w:rsidRPr="00FF3978">
              <w:rPr>
                <w:rFonts w:asciiTheme="majorHAnsi" w:hAnsiTheme="majorHAnsi" w:cstheme="majorHAnsi"/>
              </w:rPr>
              <w:t xml:space="preserve"> úspešným uchádzačom ako subdodávateľ </w:t>
            </w:r>
          </w:p>
        </w:tc>
        <w:tc>
          <w:tcPr>
            <w:tcW w:w="4472" w:type="dxa"/>
          </w:tcPr>
          <w:p w14:paraId="43D6D6CB"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pri kontrole PPA zistí skutočnosť, že s uchádzačom, ktorý bol v súťaži vyhodnotený ako neúspešný, uzavrel úspešný uchádzač v rámci plnenia predmetnej zákazky dodávateľskú zmluvu</w:t>
            </w:r>
          </w:p>
        </w:tc>
      </w:tr>
      <w:tr w:rsidR="0019795F" w:rsidRPr="00195E3B" w14:paraId="642B5AB3" w14:textId="77777777" w:rsidTr="00FF3978">
        <w:tc>
          <w:tcPr>
            <w:tcW w:w="1144" w:type="dxa"/>
            <w:vAlign w:val="center"/>
          </w:tcPr>
          <w:p w14:paraId="6EF38C9A"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3</w:t>
            </w:r>
          </w:p>
        </w:tc>
        <w:tc>
          <w:tcPr>
            <w:tcW w:w="3392" w:type="dxa"/>
          </w:tcPr>
          <w:p w14:paraId="1065E9A2"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Uchádzači využívajú v preukazovaní podmienok účasti prísľuby tých istých tretích osôb, resp. ako subdodávatelia sú identifikované tie isté subjekty</w:t>
            </w:r>
          </w:p>
        </w:tc>
        <w:tc>
          <w:tcPr>
            <w:tcW w:w="4472" w:type="dxa"/>
          </w:tcPr>
          <w:p w14:paraId="30C09EBB" w14:textId="748CCDBF"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pre preukazovanie splnenia podmienok účasti podľa § 27 alebo § 28 </w:t>
            </w:r>
            <w:r w:rsidR="0058682E">
              <w:rPr>
                <w:rFonts w:asciiTheme="majorHAnsi" w:hAnsiTheme="majorHAnsi" w:cstheme="majorHAnsi"/>
              </w:rPr>
              <w:t xml:space="preserve">ZVO </w:t>
            </w:r>
            <w:r w:rsidRPr="00FF3978">
              <w:rPr>
                <w:rFonts w:asciiTheme="majorHAnsi" w:hAnsiTheme="majorHAnsi" w:cstheme="majorHAnsi"/>
              </w:rPr>
              <w:t xml:space="preserve">využívajú uchádzači kapacity iných osôb („tretích strán“) pričom tieto iné osoby sú rovnaké pri viacerých uchádzačov. </w:t>
            </w:r>
          </w:p>
          <w:p w14:paraId="68962C38"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viacerí uchádzači majú v rámci svojich ponúk identifikovaných rovnakých subdodávateľov</w:t>
            </w:r>
          </w:p>
        </w:tc>
      </w:tr>
      <w:tr w:rsidR="0019795F" w:rsidRPr="00195E3B" w14:paraId="4E17B615" w14:textId="77777777" w:rsidTr="00FF3978">
        <w:tc>
          <w:tcPr>
            <w:tcW w:w="1144" w:type="dxa"/>
            <w:vAlign w:val="center"/>
          </w:tcPr>
          <w:p w14:paraId="6E43769E"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4</w:t>
            </w:r>
          </w:p>
        </w:tc>
        <w:tc>
          <w:tcPr>
            <w:tcW w:w="3392" w:type="dxa"/>
          </w:tcPr>
          <w:p w14:paraId="2D2A7353"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 xml:space="preserve">Medzi uchádzačmi je majetkové alebo osobné prepojenie </w:t>
            </w:r>
          </w:p>
        </w:tc>
        <w:tc>
          <w:tcPr>
            <w:tcW w:w="4472" w:type="dxa"/>
          </w:tcPr>
          <w:p w14:paraId="50970E98"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medzi úspešným uchádzačom a iným uchádzačom je majetkové alebo osobné prepojenie (napr. štatutár úspešného uchádzača a štatutár neúspešného uchádzača sú spoločne štatutármi aj v inom subjekte (ktorý mohol alebo aj nemusel predložiť ponuku)</w:t>
            </w:r>
          </w:p>
        </w:tc>
      </w:tr>
      <w:tr w:rsidR="0019795F" w:rsidRPr="00195E3B" w14:paraId="678CDB38" w14:textId="77777777" w:rsidTr="00FF3978">
        <w:tc>
          <w:tcPr>
            <w:tcW w:w="1144" w:type="dxa"/>
            <w:vAlign w:val="center"/>
          </w:tcPr>
          <w:p w14:paraId="7EB12DCC"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5</w:t>
            </w:r>
          </w:p>
        </w:tc>
        <w:tc>
          <w:tcPr>
            <w:tcW w:w="3392" w:type="dxa"/>
          </w:tcPr>
          <w:p w14:paraId="6E36FA12"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Niektorí uchádzači predkladajú opätovne svoju ponuku, avšak nikdy nie sú úspešní</w:t>
            </w:r>
          </w:p>
        </w:tc>
        <w:tc>
          <w:tcPr>
            <w:tcW w:w="4472" w:type="dxa"/>
          </w:tcPr>
          <w:p w14:paraId="4E247442"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vo viacerých súťažiach je možné identifikovať rovnakého uchádzača, ktorý sa súťaží vždy zúčastňuje, ale nikdy nie je úspešný</w:t>
            </w:r>
          </w:p>
        </w:tc>
      </w:tr>
      <w:tr w:rsidR="0019795F" w:rsidRPr="00195E3B" w14:paraId="4C89B8DB" w14:textId="77777777" w:rsidTr="00FF3978">
        <w:tc>
          <w:tcPr>
            <w:tcW w:w="1144" w:type="dxa"/>
            <w:vAlign w:val="center"/>
          </w:tcPr>
          <w:p w14:paraId="21C2EBFB"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6</w:t>
            </w:r>
          </w:p>
        </w:tc>
        <w:tc>
          <w:tcPr>
            <w:tcW w:w="3392" w:type="dxa"/>
          </w:tcPr>
          <w:p w14:paraId="4DE3C098"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Dvaja alebo viacerí uchádzači predkladajú spoločnú ponuku (ako skupina dodávateľov), avšak aspoň jeden z nich je dostatočne kvalifikovaný aby mohol podať ponuku sám,</w:t>
            </w:r>
          </w:p>
        </w:tc>
        <w:tc>
          <w:tcPr>
            <w:tcW w:w="4472" w:type="dxa"/>
          </w:tcPr>
          <w:p w14:paraId="35605AD7"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v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19795F" w:rsidRPr="00195E3B" w14:paraId="5CE722A8" w14:textId="77777777" w:rsidTr="00FF3978">
        <w:tc>
          <w:tcPr>
            <w:tcW w:w="1144" w:type="dxa"/>
            <w:vAlign w:val="center"/>
          </w:tcPr>
          <w:p w14:paraId="5A857FBA"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7</w:t>
            </w:r>
          </w:p>
        </w:tc>
        <w:tc>
          <w:tcPr>
            <w:tcW w:w="3392" w:type="dxa"/>
          </w:tcPr>
          <w:p w14:paraId="4E81D810"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Predloženie tieňovej („krycej“) ponuky</w:t>
            </w:r>
          </w:p>
        </w:tc>
        <w:tc>
          <w:tcPr>
            <w:tcW w:w="4472" w:type="dxa"/>
          </w:tcPr>
          <w:p w14:paraId="664AC151"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ponuky predložili aj uchádzači, ktorí nie sú zjavne kvalifikovaní resp. ich ponuka nespĺňa základné požiadavky určené verejným obstarávateľom</w:t>
            </w:r>
          </w:p>
        </w:tc>
      </w:tr>
      <w:tr w:rsidR="0019795F" w:rsidRPr="00195E3B" w14:paraId="2570558B" w14:textId="77777777" w:rsidTr="00FF3978">
        <w:tc>
          <w:tcPr>
            <w:tcW w:w="1144" w:type="dxa"/>
            <w:vAlign w:val="center"/>
          </w:tcPr>
          <w:p w14:paraId="2A2965E4"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8</w:t>
            </w:r>
          </w:p>
        </w:tc>
        <w:tc>
          <w:tcPr>
            <w:tcW w:w="3392" w:type="dxa"/>
          </w:tcPr>
          <w:p w14:paraId="1136B406"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Nízky počet ponúk/žiadostí o účasť</w:t>
            </w:r>
          </w:p>
        </w:tc>
        <w:tc>
          <w:tcPr>
            <w:tcW w:w="4472" w:type="dxa"/>
          </w:tcPr>
          <w:p w14:paraId="7AA4F5A3"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v rámci súťaže bol predložený nízky počet ponúk alebo žiadostí o účasť (1 až 2) </w:t>
            </w:r>
          </w:p>
        </w:tc>
      </w:tr>
      <w:tr w:rsidR="0019795F" w:rsidRPr="00195E3B" w14:paraId="61B8E593" w14:textId="77777777" w:rsidTr="00FF3978">
        <w:tc>
          <w:tcPr>
            <w:tcW w:w="1144" w:type="dxa"/>
            <w:vAlign w:val="center"/>
          </w:tcPr>
          <w:p w14:paraId="618E7B8D"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t>9</w:t>
            </w:r>
          </w:p>
        </w:tc>
        <w:tc>
          <w:tcPr>
            <w:tcW w:w="3392" w:type="dxa"/>
          </w:tcPr>
          <w:p w14:paraId="3226CA0F" w14:textId="77777777" w:rsidR="0019795F" w:rsidRPr="00FF3978" w:rsidRDefault="0019795F" w:rsidP="00FF3978">
            <w:pPr>
              <w:pStyle w:val="Bezriadkovania"/>
              <w:jc w:val="both"/>
              <w:rPr>
                <w:rFonts w:asciiTheme="majorHAnsi" w:hAnsiTheme="majorHAnsi" w:cstheme="majorHAnsi"/>
              </w:rPr>
            </w:pPr>
            <w:r w:rsidRPr="00FF3978">
              <w:rPr>
                <w:rFonts w:asciiTheme="majorHAnsi" w:hAnsiTheme="majorHAnsi" w:cstheme="majorHAnsi"/>
              </w:rPr>
              <w:t xml:space="preserve">Podozrivé schémy v stanovovaní cien </w:t>
            </w:r>
          </w:p>
        </w:tc>
        <w:tc>
          <w:tcPr>
            <w:tcW w:w="4472" w:type="dxa"/>
          </w:tcPr>
          <w:p w14:paraId="15226244"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ceny predložené uchádzačmi sa oproti úspešnej ponuke zvyšujú o pravidelný % prírastok ,</w:t>
            </w:r>
          </w:p>
          <w:p w14:paraId="632082BF"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na stanovenie ceny sú pri viacerých uchádzačoch použité rovnaké kalkulácie,</w:t>
            </w:r>
          </w:p>
          <w:p w14:paraId="7144D47E"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lastRenderedPageBreak/>
              <w:t>hodnoty všetkých predložených ponúk sú v porovnaní s predpokladanou hodnotou zákazky buď nad touto hodnotou, alebo tesne pod ňou,</w:t>
            </w:r>
          </w:p>
          <w:p w14:paraId="7898D051"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výsledná suma víťaznej ponuky je neprimerane vysoká vzhľadom na sumy, ktoré vie PPA porovnať z verejne dostupných zdrojov alebo z vlastných databáz a zdrojov informácií o hodnotách podobných prác, služieb a tovarov,</w:t>
            </w:r>
          </w:p>
          <w:p w14:paraId="197CBF05"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v súťaži je možné pozorovať náhly pokles ponukových cien pri vstupe uchádzača do súťaže, ktorý v predošlých podobných súťažiach nepredkladal ponuku.</w:t>
            </w:r>
          </w:p>
        </w:tc>
      </w:tr>
      <w:tr w:rsidR="0019795F" w:rsidRPr="00195E3B" w14:paraId="67B00ACA" w14:textId="77777777" w:rsidTr="00FF3978">
        <w:tc>
          <w:tcPr>
            <w:tcW w:w="1144" w:type="dxa"/>
            <w:vAlign w:val="center"/>
          </w:tcPr>
          <w:p w14:paraId="0D4C328A" w14:textId="77777777" w:rsidR="0019795F" w:rsidRPr="00FF3978" w:rsidRDefault="0019795F">
            <w:pPr>
              <w:pStyle w:val="Bezriadkovania"/>
              <w:jc w:val="center"/>
              <w:rPr>
                <w:rFonts w:asciiTheme="majorHAnsi" w:hAnsiTheme="majorHAnsi" w:cstheme="majorHAnsi"/>
              </w:rPr>
            </w:pPr>
            <w:r w:rsidRPr="00FF3978">
              <w:rPr>
                <w:rFonts w:asciiTheme="majorHAnsi" w:hAnsiTheme="majorHAnsi" w:cstheme="majorHAnsi"/>
              </w:rPr>
              <w:lastRenderedPageBreak/>
              <w:t>10</w:t>
            </w:r>
          </w:p>
        </w:tc>
        <w:tc>
          <w:tcPr>
            <w:tcW w:w="3392" w:type="dxa"/>
          </w:tcPr>
          <w:p w14:paraId="3F3B8E75" w14:textId="77777777" w:rsidR="0019795F" w:rsidRPr="00FF3978" w:rsidRDefault="0019795F" w:rsidP="00B758CA">
            <w:pPr>
              <w:pStyle w:val="Bezriadkovania"/>
              <w:rPr>
                <w:rFonts w:asciiTheme="majorHAnsi" w:hAnsiTheme="majorHAnsi" w:cstheme="majorHAnsi"/>
              </w:rPr>
            </w:pPr>
            <w:r w:rsidRPr="00FF3978">
              <w:rPr>
                <w:rFonts w:asciiTheme="majorHAnsi" w:hAnsiTheme="majorHAnsi" w:cstheme="majorHAnsi"/>
              </w:rPr>
              <w:t>Podozrivé indície v dokumentácii z verejného obstarávania</w:t>
            </w:r>
          </w:p>
        </w:tc>
        <w:tc>
          <w:tcPr>
            <w:tcW w:w="4472" w:type="dxa"/>
          </w:tcPr>
          <w:p w14:paraId="6AD4EC6D"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dokumenty obsahujú rovnaký rukopis, druh písma, rovnakú formu alebo boli použité rovnaké kancelárske potreby (napr. ponuky sú podpísané rovnakým atramentom, sú na rovnakom kancelárskom papieri), </w:t>
            </w:r>
          </w:p>
          <w:p w14:paraId="057F0E35"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rovnaké chyby v jednotlivých dokumentoch, napr. pravopisné chyby, tlačiarenské chyby (rovnaké šmuhy od tlačiarne), matematické chyby (rovnaké zlé výpočty),</w:t>
            </w:r>
          </w:p>
          <w:p w14:paraId="7650BD6D"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zhodné nepravidelnosti, napr. zoradenie dokumentov do ponuky s prehodenými stranami, chybné číslovanie strán,</w:t>
            </w:r>
          </w:p>
          <w:p w14:paraId="127FE4F4"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dokumenty v elektronickej forme ukazujú, že ich vytvorila alebo upravovala jedna osoba,</w:t>
            </w:r>
          </w:p>
          <w:p w14:paraId="4F7F1CE9"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 xml:space="preserve">obálky od rôznych uchádzačov majú podobné poštové pečiatky, sú zasielané z jednej pošty, majú rovnaké </w:t>
            </w:r>
            <w:proofErr w:type="spellStart"/>
            <w:r w:rsidRPr="00FF3978">
              <w:rPr>
                <w:rFonts w:asciiTheme="majorHAnsi" w:hAnsiTheme="majorHAnsi" w:cstheme="majorHAnsi"/>
              </w:rPr>
              <w:t>frankovacie</w:t>
            </w:r>
            <w:proofErr w:type="spellEnd"/>
            <w:r w:rsidRPr="00FF3978">
              <w:rPr>
                <w:rFonts w:asciiTheme="majorHAnsi" w:hAnsiTheme="majorHAnsi" w:cstheme="majorHAnsi"/>
              </w:rPr>
              <w:t xml:space="preserve"> značky a známky, na podacích lístkoch je rovnaký rukopis, čísla kolkov v rôznych ponukách na seba nadväzujú, </w:t>
            </w:r>
          </w:p>
          <w:p w14:paraId="5A85004B"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niekoľko ponúk (alebo akýchkoľvek iných dokumentov, napr. žiadosti o vysvetlenie súťažných podkladov) je posielaných z rovnakej emailovej adresy, z rovnakého faxového čísla alebo naraz prostredníctvom jedného kuriéra,</w:t>
            </w:r>
          </w:p>
          <w:p w14:paraId="3B691B6E"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dokumenty o cenových ponukách obsahujú veľký počet opráv na poslednú chvíľu ako gumovanie, škrtanie alebo iné fyzické zmeny,</w:t>
            </w:r>
          </w:p>
          <w:p w14:paraId="4A4E312A"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t>ponuky jedného uchádzača obsahujú jednoznačný odkaz na ponuky ostatných konkurentov, v hlavičke sa vyskytuje faxové číslo iného uchádzača alebo využívajú hlavičkový papier konkurenta,</w:t>
            </w:r>
          </w:p>
          <w:p w14:paraId="34C0E8CF" w14:textId="77777777" w:rsidR="0019795F" w:rsidRPr="00FF3978" w:rsidRDefault="0019795F" w:rsidP="00FF3978">
            <w:pPr>
              <w:pStyle w:val="Bezriadkovania"/>
              <w:numPr>
                <w:ilvl w:val="0"/>
                <w:numId w:val="69"/>
              </w:numPr>
              <w:ind w:left="331"/>
              <w:jc w:val="both"/>
              <w:rPr>
                <w:rFonts w:asciiTheme="majorHAnsi" w:hAnsiTheme="majorHAnsi" w:cstheme="majorHAnsi"/>
              </w:rPr>
            </w:pPr>
            <w:r w:rsidRPr="00FF3978">
              <w:rPr>
                <w:rFonts w:asciiTheme="majorHAnsi" w:hAnsiTheme="majorHAnsi" w:cstheme="majorHAnsi"/>
              </w:rPr>
              <w:lastRenderedPageBreak/>
              <w:t>ponuky viacerých uchádzačov obsahujú podstatný počet rovnakých odhadov nákladov na jednotlivé položky.</w:t>
            </w:r>
          </w:p>
        </w:tc>
      </w:tr>
    </w:tbl>
    <w:p w14:paraId="679ACD0F" w14:textId="77777777" w:rsidR="0019795F" w:rsidRPr="00FF3978" w:rsidRDefault="0019795F" w:rsidP="0019795F">
      <w:pPr>
        <w:spacing w:after="120"/>
        <w:rPr>
          <w:rFonts w:asciiTheme="majorHAnsi" w:hAnsiTheme="majorHAnsi" w:cstheme="majorHAnsi"/>
          <w:highlight w:val="yellow"/>
        </w:rPr>
      </w:pPr>
    </w:p>
    <w:p w14:paraId="38B9A4F2" w14:textId="77777777" w:rsidR="0010386D" w:rsidRPr="00FF3978" w:rsidRDefault="0010386D" w:rsidP="0019795F">
      <w:pPr>
        <w:spacing w:after="120"/>
        <w:rPr>
          <w:rFonts w:asciiTheme="majorHAnsi" w:hAnsiTheme="majorHAnsi" w:cstheme="majorHAnsi"/>
          <w:highlight w:val="yellow"/>
        </w:rPr>
      </w:pPr>
    </w:p>
    <w:p w14:paraId="44F9B25A" w14:textId="3032138A" w:rsidR="0019795F" w:rsidRPr="00FF3978" w:rsidRDefault="0019795F" w:rsidP="00FF3978">
      <w:pPr>
        <w:pStyle w:val="Nadpis2"/>
        <w:numPr>
          <w:ilvl w:val="0"/>
          <w:numId w:val="113"/>
        </w:numPr>
        <w:shd w:val="clear" w:color="auto" w:fill="92D050"/>
        <w:spacing w:before="0" w:after="0"/>
        <w:ind w:left="567" w:hanging="567"/>
        <w:rPr>
          <w:rFonts w:asciiTheme="majorHAnsi" w:hAnsiTheme="majorHAnsi" w:cstheme="majorHAnsi"/>
        </w:rPr>
      </w:pPr>
      <w:bookmarkStart w:id="70" w:name="_Toc478594267"/>
      <w:bookmarkStart w:id="71" w:name="_Toc88724941"/>
      <w:r w:rsidRPr="00FF3978">
        <w:rPr>
          <w:rFonts w:asciiTheme="majorHAnsi" w:hAnsiTheme="majorHAnsi" w:cstheme="majorHAnsi"/>
          <w:iCs w:val="0"/>
        </w:rPr>
        <w:t>Kontrola postupov pri obstarávaní zákazky, na ktorú sa ZVO nevzťahuje</w:t>
      </w:r>
      <w:bookmarkEnd w:id="70"/>
      <w:bookmarkEnd w:id="71"/>
    </w:p>
    <w:p w14:paraId="2C4EE989" w14:textId="77777777" w:rsidR="0019795F" w:rsidRPr="00FF3978" w:rsidRDefault="0019795F" w:rsidP="00FF3978">
      <w:pPr>
        <w:spacing w:before="60" w:after="60"/>
        <w:rPr>
          <w:rFonts w:asciiTheme="majorHAnsi" w:hAnsiTheme="majorHAnsi" w:cstheme="majorHAnsi"/>
          <w:bCs/>
          <w:noProof/>
        </w:rPr>
      </w:pPr>
      <w:r w:rsidRPr="00FF3978">
        <w:rPr>
          <w:rFonts w:asciiTheme="majorHAnsi" w:hAnsiTheme="majorHAnsi" w:cstheme="majorHAnsi"/>
          <w:bCs/>
          <w:noProof/>
        </w:rPr>
        <w:t>Poskytovateľ je povinný overiť dodržanie základných princípov ustanovených v Zmluve o fungovaní EÚ aj v rámci zákaziek, na ktoré sa nevzťahuje povinnosť postupovať pri ich obstarávaní v zmysle ZVO. Kontrola takýchto zákaziek je v rámci tejto časti delená na:</w:t>
      </w:r>
    </w:p>
    <w:p w14:paraId="6A61FDFD" w14:textId="77777777" w:rsidR="0019795F" w:rsidRPr="00FF3978" w:rsidRDefault="0019795F" w:rsidP="00FF3978">
      <w:pPr>
        <w:pStyle w:val="Odsekzoznamu"/>
        <w:numPr>
          <w:ilvl w:val="1"/>
          <w:numId w:val="70"/>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kontrolu postupov pri obstaraní zákazky, ktoré podliehajú </w:t>
      </w:r>
      <w:r w:rsidR="00D526C9" w:rsidRPr="00FF3978">
        <w:rPr>
          <w:rFonts w:asciiTheme="majorHAnsi" w:hAnsiTheme="majorHAnsi" w:cstheme="majorHAnsi"/>
          <w:szCs w:val="24"/>
        </w:rPr>
        <w:t>výnimke</w:t>
      </w:r>
      <w:r w:rsidRPr="00FF3978">
        <w:rPr>
          <w:rFonts w:asciiTheme="majorHAnsi" w:hAnsiTheme="majorHAnsi" w:cstheme="majorHAnsi"/>
          <w:szCs w:val="24"/>
        </w:rPr>
        <w:t xml:space="preserve"> v zmysle § 1 okrem zákaziek podľa § 1 ods. 4, 7, 8</w:t>
      </w:r>
      <w:r w:rsidR="009C53FC">
        <w:rPr>
          <w:rFonts w:asciiTheme="majorHAnsi" w:hAnsiTheme="majorHAnsi" w:cstheme="majorHAnsi"/>
          <w:szCs w:val="24"/>
        </w:rPr>
        <w:t>, 9</w:t>
      </w:r>
      <w:r w:rsidRPr="00FF3978">
        <w:rPr>
          <w:rFonts w:asciiTheme="majorHAnsi" w:hAnsiTheme="majorHAnsi" w:cstheme="majorHAnsi"/>
          <w:szCs w:val="24"/>
        </w:rPr>
        <w:t xml:space="preserve"> a 10 ZVO;</w:t>
      </w:r>
    </w:p>
    <w:p w14:paraId="4C59CF37" w14:textId="3EC40A99" w:rsidR="0019795F" w:rsidRPr="00FF3978" w:rsidRDefault="0019795F" w:rsidP="00FF3978">
      <w:pPr>
        <w:pStyle w:val="Odsekzoznamu"/>
        <w:numPr>
          <w:ilvl w:val="1"/>
          <w:numId w:val="70"/>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kontrola postupov pri obstaraní zákazky </w:t>
      </w:r>
      <w:r w:rsidR="00D526C9" w:rsidRPr="00FF3978">
        <w:rPr>
          <w:rFonts w:asciiTheme="majorHAnsi" w:hAnsiTheme="majorHAnsi" w:cstheme="majorHAnsi"/>
          <w:szCs w:val="24"/>
        </w:rPr>
        <w:t>vnútorným</w:t>
      </w:r>
      <w:r w:rsidRPr="00FF3978">
        <w:rPr>
          <w:rFonts w:asciiTheme="majorHAnsi" w:hAnsiTheme="majorHAnsi" w:cstheme="majorHAnsi"/>
          <w:szCs w:val="24"/>
        </w:rPr>
        <w:t xml:space="preserve"> obstarávaním podľa § 1 ods. 4</w:t>
      </w:r>
      <w:r w:rsidR="009C53FC">
        <w:rPr>
          <w:rFonts w:asciiTheme="majorHAnsi" w:hAnsiTheme="majorHAnsi" w:cstheme="majorHAnsi"/>
          <w:szCs w:val="24"/>
        </w:rPr>
        <w:t xml:space="preserve"> až 9</w:t>
      </w:r>
      <w:r w:rsidR="00B4232A">
        <w:rPr>
          <w:rFonts w:asciiTheme="majorHAnsi" w:hAnsiTheme="majorHAnsi" w:cstheme="majorHAnsi"/>
          <w:szCs w:val="24"/>
        </w:rPr>
        <w:t xml:space="preserve"> </w:t>
      </w:r>
      <w:r w:rsidRPr="00FF3978">
        <w:rPr>
          <w:rFonts w:asciiTheme="majorHAnsi" w:hAnsiTheme="majorHAnsi" w:cstheme="majorHAnsi"/>
          <w:szCs w:val="24"/>
        </w:rPr>
        <w:t>(tzv. „in-</w:t>
      </w:r>
      <w:proofErr w:type="spellStart"/>
      <w:r w:rsidRPr="00FF3978">
        <w:rPr>
          <w:rFonts w:asciiTheme="majorHAnsi" w:hAnsiTheme="majorHAnsi" w:cstheme="majorHAnsi"/>
          <w:szCs w:val="24"/>
        </w:rPr>
        <w:t>house</w:t>
      </w:r>
      <w:proofErr w:type="spellEnd"/>
      <w:r w:rsidRPr="00FF3978">
        <w:rPr>
          <w:rFonts w:asciiTheme="majorHAnsi" w:hAnsiTheme="majorHAnsi" w:cstheme="majorHAnsi"/>
          <w:szCs w:val="24"/>
        </w:rPr>
        <w:t xml:space="preserve"> zákazky“) a zákazky podľa § 1 ods. 10 ZVO – zákazky tzv. „horizontálnej spolupráce“.</w:t>
      </w:r>
    </w:p>
    <w:p w14:paraId="2C6F57EF" w14:textId="77777777" w:rsidR="0019795F" w:rsidRPr="00FF3978" w:rsidRDefault="0019795F" w:rsidP="0019795F">
      <w:pPr>
        <w:pStyle w:val="Odsekzoznamu"/>
        <w:spacing w:before="120" w:after="0"/>
        <w:ind w:left="567"/>
        <w:contextualSpacing w:val="0"/>
        <w:jc w:val="both"/>
        <w:rPr>
          <w:rFonts w:asciiTheme="majorHAnsi" w:hAnsiTheme="majorHAnsi" w:cstheme="majorHAnsi"/>
          <w:szCs w:val="24"/>
          <w:highlight w:val="yellow"/>
        </w:rPr>
      </w:pPr>
    </w:p>
    <w:p w14:paraId="468D3554" w14:textId="5711D9F0"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72" w:name="_Toc478594268"/>
      <w:bookmarkStart w:id="73" w:name="_Toc88724942"/>
      <w:r w:rsidRPr="00FF3978">
        <w:rPr>
          <w:rFonts w:asciiTheme="majorHAnsi" w:hAnsiTheme="majorHAnsi" w:cstheme="majorHAnsi"/>
          <w:iCs w:val="0"/>
        </w:rPr>
        <w:t>Kontrola postupov pri obstarávaní stavebných prác, tovarov a služieb žiadateľov/prijímateľov, na ktorých sa vzťahuje § 8</w:t>
      </w:r>
      <w:r w:rsidR="005847A8">
        <w:rPr>
          <w:rFonts w:asciiTheme="majorHAnsi" w:hAnsiTheme="majorHAnsi" w:cstheme="majorHAnsi"/>
          <w:iCs w:val="0"/>
        </w:rPr>
        <w:t xml:space="preserve"> </w:t>
      </w:r>
      <w:r w:rsidR="00675D58">
        <w:rPr>
          <w:rFonts w:asciiTheme="majorHAnsi" w:hAnsiTheme="majorHAnsi" w:cstheme="majorHAnsi"/>
          <w:iCs w:val="0"/>
        </w:rPr>
        <w:t>ods. 2</w:t>
      </w:r>
      <w:r w:rsidRPr="00FF3978">
        <w:rPr>
          <w:rFonts w:asciiTheme="majorHAnsi" w:hAnsiTheme="majorHAnsi" w:cstheme="majorHAnsi"/>
          <w:iCs w:val="0"/>
        </w:rPr>
        <w:t xml:space="preserve"> </w:t>
      </w:r>
      <w:bookmarkEnd w:id="72"/>
      <w:r w:rsidR="006E21FB">
        <w:rPr>
          <w:rFonts w:asciiTheme="majorHAnsi" w:hAnsiTheme="majorHAnsi" w:cstheme="majorHAnsi"/>
          <w:iCs w:val="0"/>
        </w:rPr>
        <w:t>ZVO</w:t>
      </w:r>
      <w:bookmarkEnd w:id="73"/>
      <w:r w:rsidR="0010386D" w:rsidRPr="00FF3978">
        <w:rPr>
          <w:rFonts w:asciiTheme="majorHAnsi" w:hAnsiTheme="majorHAnsi" w:cstheme="majorHAnsi"/>
          <w:iCs w:val="0"/>
        </w:rPr>
        <w:t xml:space="preserve"> </w:t>
      </w:r>
    </w:p>
    <w:p w14:paraId="3243B8A0" w14:textId="2FFEB362" w:rsidR="0010386D"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noProof/>
        </w:rPr>
      </w:pPr>
      <w:r w:rsidRPr="00FF3978">
        <w:rPr>
          <w:rFonts w:asciiTheme="majorHAnsi" w:hAnsiTheme="majorHAnsi" w:cstheme="majorHAnsi"/>
          <w:bCs/>
          <w:noProof/>
        </w:rPr>
        <w:t>PPA vydá usmernenie  pre žiadateľov/prijímateľov, na ktorých sa vzťahuje § 8 ods</w:t>
      </w:r>
      <w:r w:rsidR="00AA7825">
        <w:rPr>
          <w:rFonts w:asciiTheme="majorHAnsi" w:hAnsiTheme="majorHAnsi" w:cstheme="majorHAnsi"/>
          <w:bCs/>
          <w:noProof/>
        </w:rPr>
        <w:t>.</w:t>
      </w:r>
      <w:r w:rsidRPr="00FF3978">
        <w:rPr>
          <w:rFonts w:asciiTheme="majorHAnsi" w:hAnsiTheme="majorHAnsi" w:cstheme="majorHAnsi"/>
          <w:bCs/>
          <w:noProof/>
        </w:rPr>
        <w:t xml:space="preserve"> </w:t>
      </w:r>
      <w:r w:rsidR="00675D58">
        <w:rPr>
          <w:rFonts w:asciiTheme="majorHAnsi" w:hAnsiTheme="majorHAnsi" w:cstheme="majorHAnsi"/>
          <w:bCs/>
          <w:noProof/>
        </w:rPr>
        <w:t>2</w:t>
      </w:r>
      <w:r w:rsidRPr="00FF3978">
        <w:rPr>
          <w:rFonts w:asciiTheme="majorHAnsi" w:hAnsiTheme="majorHAnsi" w:cstheme="majorHAnsi"/>
          <w:bCs/>
          <w:noProof/>
        </w:rPr>
        <w:t xml:space="preserve"> </w:t>
      </w:r>
      <w:r w:rsidR="00AF6694">
        <w:rPr>
          <w:rFonts w:asciiTheme="majorHAnsi" w:hAnsiTheme="majorHAnsi" w:cstheme="majorHAnsi"/>
          <w:bCs/>
          <w:noProof/>
        </w:rPr>
        <w:t xml:space="preserve">písm. a) </w:t>
      </w:r>
      <w:r w:rsidR="000770E1">
        <w:rPr>
          <w:rFonts w:asciiTheme="majorHAnsi" w:hAnsiTheme="majorHAnsi" w:cstheme="majorHAnsi"/>
          <w:bCs/>
          <w:noProof/>
        </w:rPr>
        <w:t>ZVO</w:t>
      </w:r>
      <w:r w:rsidR="00AF6694">
        <w:rPr>
          <w:rFonts w:asciiTheme="majorHAnsi" w:hAnsiTheme="majorHAnsi" w:cstheme="majorHAnsi"/>
          <w:bCs/>
          <w:noProof/>
        </w:rPr>
        <w:t>,</w:t>
      </w:r>
      <w:r w:rsidRPr="00FF3978">
        <w:rPr>
          <w:rFonts w:asciiTheme="majorHAnsi" w:hAnsiTheme="majorHAnsi" w:cstheme="majorHAnsi"/>
          <w:noProof/>
        </w:rPr>
        <w:t xml:space="preserve"> v ktorom je uvedené:  </w:t>
      </w:r>
      <w:r w:rsidR="00675D58">
        <w:rPr>
          <w:rFonts w:asciiTheme="majorHAnsi" w:hAnsiTheme="majorHAnsi" w:cstheme="majorHAnsi"/>
          <w:noProof/>
        </w:rPr>
        <w:t>„</w:t>
      </w:r>
      <w:r w:rsidR="00675D58" w:rsidRPr="00675D58">
        <w:rPr>
          <w:rFonts w:asciiTheme="majorHAnsi" w:hAnsiTheme="majorHAnsi" w:cstheme="majorHAnsi"/>
          <w:noProof/>
        </w:rPr>
        <w:t>Povinnosť podľa odseku 1 sa nevzťahuje na osobu, ktorá nie je verejný obstarávateľ ani obstarávateľ</w:t>
      </w:r>
      <w:r w:rsidR="00675D58">
        <w:rPr>
          <w:rFonts w:asciiTheme="majorHAnsi" w:hAnsiTheme="majorHAnsi" w:cstheme="majorHAnsi"/>
          <w:noProof/>
        </w:rPr>
        <w:t xml:space="preserve"> </w:t>
      </w:r>
      <w:r w:rsidR="00675D58" w:rsidRPr="00675D58">
        <w:rPr>
          <w:rFonts w:asciiTheme="majorHAnsi" w:hAnsiTheme="majorHAnsi" w:cstheme="majorHAnsi"/>
          <w:noProof/>
        </w:rPr>
        <w:t>a</w:t>
      </w:r>
      <w:r w:rsidR="00675D58">
        <w:rPr>
          <w:rFonts w:asciiTheme="majorHAnsi" w:hAnsiTheme="majorHAnsi" w:cstheme="majorHAnsi"/>
          <w:noProof/>
        </w:rPr>
        <w:t xml:space="preserve"> </w:t>
      </w:r>
      <w:r w:rsidR="00675D58" w:rsidRPr="00675D58">
        <w:rPr>
          <w:rFonts w:asciiTheme="majorHAnsi" w:hAnsiTheme="majorHAnsi" w:cstheme="majorHAnsi"/>
          <w:noProof/>
        </w:rPr>
        <w:t>ktorá získala finančné prostriedky v rámci opatrení spoločnej organizácie poľnohospodárskych trhov</w:t>
      </w:r>
      <w:r w:rsidR="00675D58">
        <w:rPr>
          <w:rStyle w:val="Odkaznapoznmkupodiarou"/>
          <w:rFonts w:asciiTheme="majorHAnsi" w:hAnsiTheme="majorHAnsi"/>
          <w:noProof/>
        </w:rPr>
        <w:footnoteReference w:id="5"/>
      </w:r>
      <w:r w:rsidR="00675D58" w:rsidRPr="00675D58">
        <w:rPr>
          <w:rFonts w:asciiTheme="majorHAnsi" w:hAnsiTheme="majorHAnsi" w:cstheme="majorHAnsi"/>
          <w:noProof/>
        </w:rPr>
        <w:t xml:space="preserve"> alebo finančné prostriedky určené na podporu rozvoja vidieka, poľnohospodárskej prvovýroby, potravinárstva, lesného a rybného hospodárstva podľa osobitných predpisov;</w:t>
      </w:r>
      <w:r w:rsidR="00675D58">
        <w:rPr>
          <w:rStyle w:val="Odkaznapoznmkupodiarou"/>
          <w:rFonts w:asciiTheme="majorHAnsi" w:hAnsiTheme="majorHAnsi"/>
          <w:noProof/>
        </w:rPr>
        <w:footnoteReference w:id="6"/>
      </w:r>
      <w:r w:rsidR="00675D58" w:rsidRPr="00675D58">
        <w:rPr>
          <w:rFonts w:asciiTheme="majorHAnsi" w:hAnsiTheme="majorHAnsi" w:cstheme="majorHAnsi"/>
          <w:noProof/>
        </w:rPr>
        <w:t xml:space="preserve"> to neplatí, ak ide o zákazku na uskutočnenie stavebných prác alebo zákazku na poskytnutie služby, ktorá súvisí s týmito stavebnými prácami, ktorej predpokladaná hodnota je vyššia ako finančný limit podľa § 5 ods. 2 a na ktorú verejný obstarávateľ poskytne viac ako 50 % finančných prostriedkov,</w:t>
      </w:r>
      <w:r w:rsidRPr="00FF3978">
        <w:rPr>
          <w:rFonts w:asciiTheme="majorHAnsi" w:hAnsiTheme="majorHAnsi" w:cstheme="majorHAnsi"/>
          <w:noProof/>
        </w:rPr>
        <w:t>“</w:t>
      </w:r>
      <w:r w:rsidR="0083207C" w:rsidRPr="00AF6694">
        <w:rPr>
          <w:rFonts w:asciiTheme="majorHAnsi" w:hAnsiTheme="majorHAnsi" w:cstheme="majorHAnsi"/>
          <w:noProof/>
        </w:rPr>
        <w:t xml:space="preserve"> a podľa § 1 ods. 14</w:t>
      </w:r>
      <w:r w:rsidR="00AF6694">
        <w:rPr>
          <w:rFonts w:asciiTheme="majorHAnsi" w:hAnsiTheme="majorHAnsi" w:cstheme="majorHAnsi"/>
          <w:noProof/>
        </w:rPr>
        <w:t xml:space="preserve"> ZVO</w:t>
      </w:r>
      <w:r w:rsidR="0083207C" w:rsidRPr="00AF6694">
        <w:rPr>
          <w:rFonts w:asciiTheme="majorHAnsi" w:hAnsiTheme="majorHAnsi" w:cstheme="majorHAnsi"/>
          <w:noProof/>
        </w:rPr>
        <w:t xml:space="preserve">: „Tento zákon sa nevzťahuje na zákazku, ktorej predpokladaná hodnota je nižšia ako 5 000 </w:t>
      </w:r>
      <w:r w:rsidR="00AF6694">
        <w:rPr>
          <w:rFonts w:asciiTheme="majorHAnsi" w:hAnsiTheme="majorHAnsi" w:cstheme="majorHAnsi"/>
          <w:noProof/>
        </w:rPr>
        <w:t>EUR</w:t>
      </w:r>
      <w:r w:rsidR="0083207C" w:rsidRPr="00AF6694">
        <w:rPr>
          <w:rFonts w:asciiTheme="majorHAnsi" w:hAnsiTheme="majorHAnsi" w:cstheme="majorHAnsi"/>
          <w:noProof/>
        </w:rPr>
        <w:t xml:space="preserve"> v priebehu kalendárneho roka alebo počas platnosti zmluvy, ak sa zmluva uzatvára na dlhšie obdobie ako jeden kalendárny rok.“ Ide o osoby v zmysle zákona o</w:t>
      </w:r>
      <w:r w:rsidR="00AF6694">
        <w:rPr>
          <w:rFonts w:asciiTheme="majorHAnsi" w:hAnsiTheme="majorHAnsi" w:cstheme="majorHAnsi"/>
          <w:noProof/>
        </w:rPr>
        <w:t> </w:t>
      </w:r>
      <w:r w:rsidR="0083207C" w:rsidRPr="00AF6694">
        <w:rPr>
          <w:rFonts w:asciiTheme="majorHAnsi" w:hAnsiTheme="majorHAnsi" w:cstheme="majorHAnsi"/>
          <w:noProof/>
        </w:rPr>
        <w:t>EŠIF</w:t>
      </w:r>
      <w:r w:rsidR="00AF6694">
        <w:rPr>
          <w:rFonts w:asciiTheme="majorHAnsi" w:hAnsiTheme="majorHAnsi" w:cstheme="majorHAnsi"/>
          <w:noProof/>
        </w:rPr>
        <w:t>.</w:t>
      </w:r>
    </w:p>
    <w:p w14:paraId="6B0E952F" w14:textId="1CE1446E" w:rsidR="0019795F"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noProof/>
        </w:rPr>
      </w:pPr>
      <w:r w:rsidRPr="00FF3978">
        <w:rPr>
          <w:rFonts w:asciiTheme="majorHAnsi" w:hAnsiTheme="majorHAnsi" w:cstheme="majorHAnsi"/>
          <w:noProof/>
        </w:rPr>
        <w:t>Žiadateľ/prijímateľ je povinný pri výbere dodávateľa zabezpečiť dodržiavanie základných princípov obstarávania, ktorými sú: rovnaké zaobchádzanie</w:t>
      </w:r>
      <w:r w:rsidR="005847A8">
        <w:rPr>
          <w:rFonts w:asciiTheme="majorHAnsi" w:hAnsiTheme="majorHAnsi" w:cstheme="majorHAnsi"/>
          <w:noProof/>
        </w:rPr>
        <w:t xml:space="preserve"> a</w:t>
      </w:r>
      <w:r w:rsidRPr="00FF3978">
        <w:rPr>
          <w:rFonts w:asciiTheme="majorHAnsi" w:hAnsiTheme="majorHAnsi" w:cstheme="majorHAnsi"/>
          <w:noProof/>
        </w:rPr>
        <w:t xml:space="preserve"> nediskriminácia </w:t>
      </w:r>
      <w:r w:rsidR="00AF6694">
        <w:rPr>
          <w:rFonts w:asciiTheme="majorHAnsi" w:hAnsiTheme="majorHAnsi" w:cstheme="majorHAnsi"/>
          <w:noProof/>
        </w:rPr>
        <w:t>potencionálnych dodávateľov</w:t>
      </w:r>
      <w:r w:rsidRPr="00FF3978">
        <w:rPr>
          <w:rFonts w:asciiTheme="majorHAnsi" w:hAnsiTheme="majorHAnsi" w:cstheme="majorHAnsi"/>
          <w:noProof/>
        </w:rPr>
        <w:t>, transparentnosť</w:t>
      </w:r>
      <w:r w:rsidR="0095090C">
        <w:rPr>
          <w:rFonts w:asciiTheme="majorHAnsi" w:hAnsiTheme="majorHAnsi" w:cstheme="majorHAnsi"/>
          <w:noProof/>
        </w:rPr>
        <w:t>,</w:t>
      </w:r>
      <w:r w:rsidRPr="00FF3978">
        <w:rPr>
          <w:rFonts w:asciiTheme="majorHAnsi" w:hAnsiTheme="majorHAnsi" w:cstheme="majorHAnsi"/>
          <w:noProof/>
        </w:rPr>
        <w:t xml:space="preserve"> vylúčeni</w:t>
      </w:r>
      <w:r w:rsidR="0095090C">
        <w:rPr>
          <w:rFonts w:asciiTheme="majorHAnsi" w:hAnsiTheme="majorHAnsi" w:cstheme="majorHAnsi"/>
          <w:noProof/>
        </w:rPr>
        <w:t>e</w:t>
      </w:r>
      <w:r w:rsidRPr="00FF3978">
        <w:rPr>
          <w:rFonts w:asciiTheme="majorHAnsi" w:hAnsiTheme="majorHAnsi" w:cstheme="majorHAnsi"/>
          <w:noProof/>
        </w:rPr>
        <w:t xml:space="preserve"> konfliktu záujmov, hospodárnosť</w:t>
      </w:r>
      <w:r w:rsidR="005847A8">
        <w:rPr>
          <w:rFonts w:asciiTheme="majorHAnsi" w:hAnsiTheme="majorHAnsi" w:cstheme="majorHAnsi"/>
          <w:noProof/>
        </w:rPr>
        <w:t>,</w:t>
      </w:r>
      <w:r w:rsidRPr="00FF3978">
        <w:rPr>
          <w:rFonts w:asciiTheme="majorHAnsi" w:hAnsiTheme="majorHAnsi" w:cstheme="majorHAnsi"/>
          <w:noProof/>
        </w:rPr>
        <w:t xml:space="preserve"> </w:t>
      </w:r>
      <w:r w:rsidR="005847A8">
        <w:rPr>
          <w:rFonts w:asciiTheme="majorHAnsi" w:hAnsiTheme="majorHAnsi" w:cstheme="majorHAnsi"/>
          <w:noProof/>
        </w:rPr>
        <w:t> </w:t>
      </w:r>
      <w:r w:rsidRPr="00FF3978">
        <w:rPr>
          <w:rFonts w:asciiTheme="majorHAnsi" w:hAnsiTheme="majorHAnsi" w:cstheme="majorHAnsi"/>
          <w:noProof/>
        </w:rPr>
        <w:t>efektívnosť</w:t>
      </w:r>
      <w:r w:rsidR="005847A8">
        <w:rPr>
          <w:rFonts w:asciiTheme="majorHAnsi" w:hAnsiTheme="majorHAnsi" w:cstheme="majorHAnsi"/>
          <w:noProof/>
        </w:rPr>
        <w:t xml:space="preserve">, </w:t>
      </w:r>
      <w:r w:rsidR="005847A8" w:rsidRPr="005847A8">
        <w:rPr>
          <w:rFonts w:asciiTheme="majorHAnsi" w:hAnsiTheme="majorHAnsi" w:cstheme="majorHAnsi"/>
          <w:noProof/>
        </w:rPr>
        <w:t>účinnosť a</w:t>
      </w:r>
      <w:r w:rsidR="005847A8">
        <w:rPr>
          <w:rFonts w:asciiTheme="majorHAnsi" w:hAnsiTheme="majorHAnsi" w:cstheme="majorHAnsi"/>
          <w:noProof/>
        </w:rPr>
        <w:t> </w:t>
      </w:r>
      <w:r w:rsidR="005847A8" w:rsidRPr="005847A8">
        <w:rPr>
          <w:rFonts w:asciiTheme="majorHAnsi" w:hAnsiTheme="majorHAnsi" w:cstheme="majorHAnsi"/>
          <w:noProof/>
        </w:rPr>
        <w:t>účelnosť</w:t>
      </w:r>
      <w:r w:rsidR="005847A8">
        <w:rPr>
          <w:rFonts w:asciiTheme="majorHAnsi" w:hAnsiTheme="majorHAnsi" w:cstheme="majorHAnsi"/>
          <w:noProof/>
        </w:rPr>
        <w:t xml:space="preserve">, </w:t>
      </w:r>
      <w:r w:rsidR="005847A8" w:rsidRPr="005847A8">
        <w:rPr>
          <w:rFonts w:asciiTheme="majorHAnsi" w:hAnsiTheme="majorHAnsi" w:cstheme="majorHAnsi"/>
          <w:noProof/>
        </w:rPr>
        <w:t>správnosť a pravdivosť dokumentácie</w:t>
      </w:r>
      <w:r w:rsidR="005847A8">
        <w:rPr>
          <w:rFonts w:asciiTheme="majorHAnsi" w:hAnsiTheme="majorHAnsi" w:cstheme="majorHAnsi"/>
          <w:noProof/>
        </w:rPr>
        <w:t xml:space="preserve"> a </w:t>
      </w:r>
      <w:r w:rsidR="005847A8" w:rsidRPr="005847A8">
        <w:rPr>
          <w:rFonts w:asciiTheme="majorHAnsi" w:hAnsiTheme="majorHAnsi" w:cstheme="majorHAnsi"/>
          <w:noProof/>
        </w:rPr>
        <w:t>princíp proporcionality</w:t>
      </w:r>
      <w:r w:rsidRPr="00FF3978">
        <w:rPr>
          <w:rFonts w:asciiTheme="majorHAnsi" w:hAnsiTheme="majorHAnsi" w:cstheme="majorHAnsi"/>
          <w:noProof/>
        </w:rPr>
        <w:t>.</w:t>
      </w:r>
    </w:p>
    <w:p w14:paraId="297E1BB8" w14:textId="03989C49" w:rsidR="0019795F"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b/>
          <w:bCs/>
          <w:noProof/>
        </w:rPr>
      </w:pPr>
      <w:r w:rsidRPr="00FF3978">
        <w:rPr>
          <w:rFonts w:asciiTheme="majorHAnsi" w:hAnsiTheme="majorHAnsi" w:cstheme="majorHAnsi"/>
        </w:rPr>
        <w:t xml:space="preserve">Žiadateľ/prijímateľ sa pri výbere zmluvného partnera na dodávku tovarov, stavebných prác a služieb </w:t>
      </w:r>
      <w:r w:rsidR="00503EE3" w:rsidRPr="00FF3978">
        <w:rPr>
          <w:rFonts w:asciiTheme="majorHAnsi" w:hAnsiTheme="majorHAnsi" w:cstheme="majorHAnsi"/>
        </w:rPr>
        <w:t xml:space="preserve">postupuje podľa postupov stanovených v platnom Usmernení </w:t>
      </w:r>
      <w:r w:rsidR="00503EE3" w:rsidRPr="00FF3978">
        <w:rPr>
          <w:rFonts w:asciiTheme="majorHAnsi" w:hAnsiTheme="majorHAnsi" w:cstheme="majorHAnsi"/>
        </w:rPr>
        <w:lastRenderedPageBreak/>
        <w:t>Pôdohospodárskej platobnej agentúry č. 8/2017</w:t>
      </w:r>
      <w:r w:rsidR="00503EE3">
        <w:rPr>
          <w:rFonts w:asciiTheme="majorHAnsi" w:hAnsiTheme="majorHAnsi" w:cstheme="majorHAnsi"/>
        </w:rPr>
        <w:t xml:space="preserve"> </w:t>
      </w:r>
      <w:r w:rsidR="00627220" w:rsidRPr="00AF6694">
        <w:rPr>
          <w:rFonts w:asciiTheme="majorHAnsi" w:hAnsiTheme="majorHAnsi" w:cstheme="majorHAnsi"/>
        </w:rPr>
        <w:t>v platnom znení</w:t>
      </w:r>
      <w:r w:rsidR="00627220" w:rsidRPr="00FF3978">
        <w:rPr>
          <w:rFonts w:asciiTheme="majorHAnsi" w:hAnsiTheme="majorHAnsi" w:cstheme="majorHAnsi"/>
        </w:rPr>
        <w:t xml:space="preserve"> </w:t>
      </w:r>
      <w:r w:rsidR="00503EE3">
        <w:rPr>
          <w:rFonts w:asciiTheme="majorHAnsi" w:hAnsiTheme="majorHAnsi" w:cstheme="majorHAnsi"/>
        </w:rPr>
        <w:t xml:space="preserve">v závislosti na </w:t>
      </w:r>
      <w:r w:rsidR="00503EE3" w:rsidRPr="00503EE3">
        <w:rPr>
          <w:rFonts w:asciiTheme="majorHAnsi" w:hAnsiTheme="majorHAnsi" w:cstheme="majorHAnsi"/>
        </w:rPr>
        <w:t>predpokladan</w:t>
      </w:r>
      <w:r w:rsidR="00503EE3">
        <w:rPr>
          <w:rFonts w:asciiTheme="majorHAnsi" w:hAnsiTheme="majorHAnsi" w:cstheme="majorHAnsi"/>
        </w:rPr>
        <w:t>ej</w:t>
      </w:r>
      <w:r w:rsidR="00503EE3" w:rsidRPr="00503EE3">
        <w:rPr>
          <w:rFonts w:asciiTheme="majorHAnsi" w:hAnsiTheme="majorHAnsi" w:cstheme="majorHAnsi"/>
        </w:rPr>
        <w:t xml:space="preserve"> hodnot</w:t>
      </w:r>
      <w:r w:rsidR="00503EE3">
        <w:rPr>
          <w:rFonts w:asciiTheme="majorHAnsi" w:hAnsiTheme="majorHAnsi" w:cstheme="majorHAnsi"/>
        </w:rPr>
        <w:t>e z</w:t>
      </w:r>
      <w:r w:rsidR="00503EE3" w:rsidRPr="00503EE3">
        <w:rPr>
          <w:rFonts w:asciiTheme="majorHAnsi" w:hAnsiTheme="majorHAnsi" w:cstheme="majorHAnsi"/>
        </w:rPr>
        <w:t>ákazky</w:t>
      </w:r>
      <w:r w:rsidR="00503EE3">
        <w:rPr>
          <w:rFonts w:asciiTheme="majorHAnsi" w:hAnsiTheme="majorHAnsi" w:cstheme="majorHAnsi"/>
        </w:rPr>
        <w:t>.</w:t>
      </w:r>
    </w:p>
    <w:p w14:paraId="5D14F088" w14:textId="5672996D" w:rsidR="0019795F"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rPr>
      </w:pPr>
      <w:r w:rsidRPr="00FF3978">
        <w:rPr>
          <w:rFonts w:asciiTheme="majorHAnsi" w:hAnsiTheme="majorHAnsi" w:cstheme="majorHAnsi"/>
        </w:rPr>
        <w:t xml:space="preserve">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w:t>
      </w:r>
      <w:r w:rsidR="00503EE3">
        <w:rPr>
          <w:rFonts w:asciiTheme="majorHAnsi" w:hAnsiTheme="majorHAnsi" w:cstheme="majorHAnsi"/>
        </w:rPr>
        <w:t xml:space="preserve">písomne odôvodniť a </w:t>
      </w:r>
      <w:r w:rsidRPr="00FF3978">
        <w:rPr>
          <w:rFonts w:asciiTheme="majorHAnsi" w:hAnsiTheme="majorHAnsi" w:cstheme="majorHAnsi"/>
        </w:rPr>
        <w:t>preuk</w:t>
      </w:r>
      <w:r w:rsidR="00503EE3">
        <w:rPr>
          <w:rFonts w:asciiTheme="majorHAnsi" w:hAnsiTheme="majorHAnsi" w:cstheme="majorHAnsi"/>
        </w:rPr>
        <w:t>á</w:t>
      </w:r>
      <w:r w:rsidRPr="00FF3978">
        <w:rPr>
          <w:rFonts w:asciiTheme="majorHAnsi" w:hAnsiTheme="majorHAnsi" w:cstheme="majorHAnsi"/>
        </w:rPr>
        <w:t>z</w:t>
      </w:r>
      <w:r w:rsidR="00503EE3">
        <w:rPr>
          <w:rFonts w:asciiTheme="majorHAnsi" w:hAnsiTheme="majorHAnsi" w:cstheme="majorHAnsi"/>
        </w:rPr>
        <w:t>ať</w:t>
      </w:r>
      <w:r w:rsidRPr="00FF3978">
        <w:rPr>
          <w:rFonts w:asciiTheme="majorHAnsi" w:hAnsiTheme="majorHAnsi" w:cstheme="majorHAnsi"/>
        </w:rPr>
        <w:t xml:space="preserve"> . </w:t>
      </w:r>
      <w:r w:rsidR="00503EE3" w:rsidRPr="00503EE3">
        <w:rPr>
          <w:rFonts w:asciiTheme="majorHAnsi" w:hAnsiTheme="majorHAnsi" w:cstheme="majorHAnsi"/>
        </w:rPr>
        <w:t>V prípade nedostatočného preukázania a odôvodnenia takéhoto postupu nemusí Poskytovateľ výsledok Obstarávania akceptovať.</w:t>
      </w:r>
      <w:r w:rsidR="00503EE3">
        <w:rPr>
          <w:rFonts w:asciiTheme="majorHAnsi" w:hAnsiTheme="majorHAnsi" w:cstheme="majorHAnsi"/>
        </w:rPr>
        <w:t xml:space="preserve"> </w:t>
      </w:r>
      <w:r w:rsidR="00E631BD">
        <w:rPr>
          <w:rFonts w:asciiTheme="majorHAnsi" w:hAnsiTheme="majorHAnsi" w:cstheme="majorHAnsi"/>
        </w:rPr>
        <w:t>V prípade zákaziek do 5000 E</w:t>
      </w:r>
      <w:r w:rsidR="00AF6694">
        <w:rPr>
          <w:rFonts w:asciiTheme="majorHAnsi" w:hAnsiTheme="majorHAnsi" w:cstheme="majorHAnsi"/>
        </w:rPr>
        <w:t>UR</w:t>
      </w:r>
      <w:r w:rsidR="00E631BD">
        <w:rPr>
          <w:rFonts w:asciiTheme="majorHAnsi" w:hAnsiTheme="majorHAnsi" w:cstheme="majorHAnsi"/>
        </w:rPr>
        <w:t xml:space="preserve"> môže prijímateľ určiť dodávateľa priamym zadaním, pričom posúdenie hospodárnosti bude písomne zaznamenané a posúdené Poskytovateľom.</w:t>
      </w:r>
    </w:p>
    <w:p w14:paraId="024B61E1" w14:textId="42232E48" w:rsidR="0019795F" w:rsidRPr="00FF3978" w:rsidRDefault="0019795F" w:rsidP="00FF3978">
      <w:pPr>
        <w:pStyle w:val="Odsekzoznamu"/>
        <w:numPr>
          <w:ilvl w:val="1"/>
          <w:numId w:val="149"/>
        </w:numPr>
        <w:autoSpaceDE w:val="0"/>
        <w:autoSpaceDN w:val="0"/>
        <w:spacing w:before="60" w:after="60" w:line="300" w:lineRule="exact"/>
        <w:ind w:left="567" w:hanging="567"/>
        <w:contextualSpacing w:val="0"/>
        <w:jc w:val="both"/>
        <w:rPr>
          <w:rFonts w:asciiTheme="majorHAnsi" w:hAnsiTheme="majorHAnsi" w:cstheme="majorHAnsi"/>
        </w:rPr>
      </w:pPr>
      <w:r w:rsidRPr="00FF3978">
        <w:rPr>
          <w:rFonts w:asciiTheme="majorHAnsi" w:hAnsiTheme="majorHAnsi" w:cstheme="majorHAnsi"/>
          <w:szCs w:val="24"/>
        </w:rPr>
        <w:t xml:space="preserve">Podrobnejšie podmienky uplatňovania § 8 ods. </w:t>
      </w:r>
      <w:r w:rsidR="00CD72EF">
        <w:rPr>
          <w:rFonts w:asciiTheme="majorHAnsi" w:hAnsiTheme="majorHAnsi" w:cstheme="majorHAnsi"/>
          <w:szCs w:val="24"/>
        </w:rPr>
        <w:t>2</w:t>
      </w:r>
      <w:r w:rsidR="00CD72EF" w:rsidRPr="00FF3978">
        <w:rPr>
          <w:rFonts w:asciiTheme="majorHAnsi" w:hAnsiTheme="majorHAnsi" w:cstheme="majorHAnsi"/>
          <w:szCs w:val="24"/>
        </w:rPr>
        <w:t xml:space="preserve"> </w:t>
      </w:r>
      <w:r w:rsidRPr="00FF3978">
        <w:rPr>
          <w:rFonts w:asciiTheme="majorHAnsi" w:hAnsiTheme="majorHAnsi" w:cstheme="majorHAnsi"/>
          <w:szCs w:val="24"/>
        </w:rPr>
        <w:t xml:space="preserve">zákona </w:t>
      </w:r>
      <w:r w:rsidR="00C65549">
        <w:rPr>
          <w:rFonts w:asciiTheme="majorHAnsi" w:hAnsiTheme="majorHAnsi" w:cstheme="majorHAnsi"/>
          <w:szCs w:val="24"/>
        </w:rPr>
        <w:t>ZVO</w:t>
      </w:r>
      <w:r w:rsidR="002F4DD8" w:rsidRPr="00FF3978">
        <w:rPr>
          <w:rFonts w:asciiTheme="majorHAnsi" w:hAnsiTheme="majorHAnsi" w:cstheme="majorHAnsi"/>
          <w:szCs w:val="24"/>
        </w:rPr>
        <w:t xml:space="preserve"> sú</w:t>
      </w:r>
      <w:r w:rsidR="0076007F" w:rsidRPr="00FF3978">
        <w:rPr>
          <w:rFonts w:asciiTheme="majorHAnsi" w:hAnsiTheme="majorHAnsi" w:cstheme="majorHAnsi"/>
          <w:szCs w:val="24"/>
        </w:rPr>
        <w:t xml:space="preserve"> upravené U</w:t>
      </w:r>
      <w:r w:rsidRPr="00FF3978">
        <w:rPr>
          <w:rFonts w:asciiTheme="majorHAnsi" w:hAnsiTheme="majorHAnsi" w:cstheme="majorHAnsi"/>
          <w:szCs w:val="24"/>
        </w:rPr>
        <w:t xml:space="preserve">smernením </w:t>
      </w:r>
      <w:r w:rsidR="002F4DD8" w:rsidRPr="00FF3978">
        <w:rPr>
          <w:rFonts w:asciiTheme="majorHAnsi" w:hAnsiTheme="majorHAnsi" w:cstheme="majorHAnsi"/>
          <w:szCs w:val="24"/>
        </w:rPr>
        <w:t>PPA</w:t>
      </w:r>
      <w:r w:rsidR="0076007F" w:rsidRPr="00FF3978">
        <w:rPr>
          <w:rFonts w:asciiTheme="majorHAnsi" w:hAnsiTheme="majorHAnsi" w:cstheme="majorHAnsi"/>
          <w:szCs w:val="24"/>
        </w:rPr>
        <w:t xml:space="preserve"> č. 8/2017</w:t>
      </w:r>
      <w:r w:rsidR="00C65549" w:rsidRPr="00C65549">
        <w:t xml:space="preserve"> </w:t>
      </w:r>
      <w:r w:rsidR="00C65549">
        <w:t>v platnom znení</w:t>
      </w:r>
      <w:r w:rsidR="002F4DD8" w:rsidRPr="00FF3978">
        <w:rPr>
          <w:rFonts w:asciiTheme="majorHAnsi" w:hAnsiTheme="majorHAnsi" w:cstheme="majorHAnsi"/>
          <w:szCs w:val="24"/>
        </w:rPr>
        <w:t xml:space="preserve">, </w:t>
      </w:r>
      <w:r w:rsidR="005134E5" w:rsidRPr="00FF3978">
        <w:rPr>
          <w:rFonts w:asciiTheme="majorHAnsi" w:hAnsiTheme="majorHAnsi" w:cstheme="majorHAnsi"/>
          <w:szCs w:val="24"/>
        </w:rPr>
        <w:t>ktoré je zverejnené na webovom sídle PPA</w:t>
      </w:r>
      <w:r w:rsidR="002F4DD8" w:rsidRPr="00FF3978">
        <w:rPr>
          <w:rFonts w:asciiTheme="majorHAnsi" w:hAnsiTheme="majorHAnsi" w:cstheme="majorHAnsi"/>
          <w:szCs w:val="24"/>
        </w:rPr>
        <w:t>.</w:t>
      </w:r>
    </w:p>
    <w:p w14:paraId="20F69B8E" w14:textId="77777777" w:rsidR="0019795F" w:rsidRPr="00FF3978" w:rsidRDefault="0019795F" w:rsidP="0019795F">
      <w:pPr>
        <w:autoSpaceDE w:val="0"/>
        <w:autoSpaceDN w:val="0"/>
        <w:spacing w:line="300" w:lineRule="exact"/>
        <w:rPr>
          <w:rFonts w:asciiTheme="majorHAnsi" w:hAnsiTheme="majorHAnsi" w:cstheme="majorHAnsi"/>
          <w:bCs/>
          <w:noProof/>
          <w:highlight w:val="yellow"/>
        </w:rPr>
      </w:pPr>
    </w:p>
    <w:p w14:paraId="2FBA4D83" w14:textId="4BA7F80D"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74" w:name="_Toc454792866"/>
      <w:bookmarkStart w:id="75" w:name="_Toc478594269"/>
      <w:bookmarkStart w:id="76" w:name="_Toc88724943"/>
      <w:r w:rsidRPr="00FF3978">
        <w:rPr>
          <w:rFonts w:asciiTheme="majorHAnsi" w:hAnsiTheme="majorHAnsi" w:cstheme="majorHAnsi"/>
          <w:iCs w:val="0"/>
        </w:rPr>
        <w:t>Kontrola obstarávania stavebných prác, tovarov a služieb pred podpisom Zmluvy o</w:t>
      </w:r>
      <w:r w:rsidR="002F4DD8" w:rsidRPr="00FF3978">
        <w:rPr>
          <w:rFonts w:asciiTheme="majorHAnsi" w:hAnsiTheme="majorHAnsi" w:cstheme="majorHAnsi"/>
          <w:iCs w:val="0"/>
        </w:rPr>
        <w:t> </w:t>
      </w:r>
      <w:r w:rsidRPr="00FF3978">
        <w:rPr>
          <w:rFonts w:asciiTheme="majorHAnsi" w:hAnsiTheme="majorHAnsi" w:cstheme="majorHAnsi"/>
          <w:iCs w:val="0"/>
        </w:rPr>
        <w:t>NFP</w:t>
      </w:r>
      <w:bookmarkEnd w:id="74"/>
      <w:bookmarkEnd w:id="75"/>
      <w:bookmarkEnd w:id="76"/>
    </w:p>
    <w:p w14:paraId="3DD002B4"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kontroluje obstarávanie stavebných prác, tovarov a služieb (ďalej len „O SPTS“)  na základe dokumentácie predloženej žiadateľom vo fáze po podpise  zmluvy s víťazom obstarávania, pričom táto zmluva je už platná a účinná.  </w:t>
      </w:r>
      <w:r w:rsidR="009F5397" w:rsidRPr="00FF3978">
        <w:rPr>
          <w:rFonts w:asciiTheme="majorHAnsi" w:hAnsiTheme="majorHAnsi" w:cstheme="majorHAnsi"/>
        </w:rPr>
        <w:t>PPA akceptuje aj zmluvu s odkladnou podmienkou účinnosti, ktorá však musí byť adekvátne odôvodnená.</w:t>
      </w:r>
    </w:p>
    <w:p w14:paraId="700493AC" w14:textId="1B4D7CE1"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Pre potreby kontroly O SPTS žiadateľ predkladá Poskytovateľovi originálnu dokumentáciu</w:t>
      </w:r>
      <w:r w:rsidR="00C53F68" w:rsidRPr="00FF3978">
        <w:rPr>
          <w:rFonts w:asciiTheme="majorHAnsi" w:hAnsiTheme="majorHAnsi" w:cstheme="majorHAnsi"/>
        </w:rPr>
        <w:t xml:space="preserve"> alebo úradne overenú kópiu dokumentácie</w:t>
      </w:r>
      <w:r w:rsidR="00A04DD7">
        <w:rPr>
          <w:rFonts w:asciiTheme="majorHAnsi" w:hAnsiTheme="majorHAnsi" w:cstheme="majorHAnsi"/>
        </w:rPr>
        <w:t xml:space="preserve"> resp. ak je vo výzve </w:t>
      </w:r>
      <w:r w:rsidR="002A0FD2">
        <w:rPr>
          <w:rFonts w:asciiTheme="majorHAnsi" w:hAnsiTheme="majorHAnsi" w:cstheme="majorHAnsi"/>
        </w:rPr>
        <w:t xml:space="preserve">na predkladanie žiadosti o nenávratný finančný príspevok </w:t>
      </w:r>
      <w:r w:rsidR="00A04DD7">
        <w:rPr>
          <w:rFonts w:asciiTheme="majorHAnsi" w:hAnsiTheme="majorHAnsi" w:cstheme="majorHAnsi"/>
        </w:rPr>
        <w:t>uveden</w:t>
      </w:r>
      <w:r w:rsidR="00BB6934">
        <w:rPr>
          <w:rFonts w:asciiTheme="majorHAnsi" w:hAnsiTheme="majorHAnsi" w:cstheme="majorHAnsi"/>
        </w:rPr>
        <w:t>á povinnosť</w:t>
      </w:r>
      <w:r w:rsidR="00A04DD7">
        <w:rPr>
          <w:rFonts w:asciiTheme="majorHAnsi" w:hAnsiTheme="majorHAnsi" w:cstheme="majorHAnsi"/>
        </w:rPr>
        <w:t xml:space="preserve">, tak </w:t>
      </w:r>
      <w:r w:rsidR="002A0FD2">
        <w:rPr>
          <w:rFonts w:asciiTheme="majorHAnsi" w:hAnsiTheme="majorHAnsi" w:cstheme="majorHAnsi"/>
        </w:rPr>
        <w:t xml:space="preserve">cez </w:t>
      </w:r>
      <w:r w:rsidR="00BB6934">
        <w:rPr>
          <w:rFonts w:asciiTheme="majorHAnsi" w:hAnsiTheme="majorHAnsi" w:cstheme="majorHAnsi"/>
        </w:rPr>
        <w:t xml:space="preserve">určený </w:t>
      </w:r>
      <w:r w:rsidR="002A0FD2">
        <w:rPr>
          <w:rFonts w:asciiTheme="majorHAnsi" w:hAnsiTheme="majorHAnsi" w:cstheme="majorHAnsi"/>
        </w:rPr>
        <w:t>elektronický obstarávací systém</w:t>
      </w:r>
      <w:r w:rsidRPr="00FF3978">
        <w:rPr>
          <w:rFonts w:asciiTheme="majorHAnsi" w:hAnsiTheme="majorHAnsi" w:cstheme="majorHAnsi"/>
        </w:rPr>
        <w:t xml:space="preserve">. </w:t>
      </w:r>
    </w:p>
    <w:p w14:paraId="7AA216FB" w14:textId="20596620"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color w:val="000000" w:themeColor="text1"/>
        </w:rPr>
        <w:t xml:space="preserve">V prípade, že Poskytovateľ požiada žiadateľa o vysvetlenie alebo doplnenie dokumentácie, určí v tejto žiadosti lehotu na zaslanie vysvetlenia alebo doplnenia zo strany žiadateľa, ktorá nesmie byť kratšia ako 5 pracovných dní. </w:t>
      </w:r>
      <w:r w:rsidRPr="00FF3978">
        <w:rPr>
          <w:rFonts w:asciiTheme="majorHAnsi" w:hAnsiTheme="majorHAnsi" w:cstheme="majorHAnsi"/>
        </w:rPr>
        <w:t xml:space="preserve">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14:paraId="375891CC" w14:textId="77777777" w:rsidR="0019795F" w:rsidRPr="00FF3978" w:rsidRDefault="0019795F" w:rsidP="00FF3978">
      <w:pPr>
        <w:numPr>
          <w:ilvl w:val="0"/>
          <w:numId w:val="72"/>
        </w:numPr>
        <w:autoSpaceDE w:val="0"/>
        <w:autoSpaceDN w:val="0"/>
        <w:adjustRightInd w:val="0"/>
        <w:spacing w:before="60" w:after="60"/>
        <w:ind w:left="567" w:hanging="567"/>
        <w:rPr>
          <w:rFonts w:asciiTheme="majorHAnsi" w:hAnsiTheme="majorHAnsi" w:cstheme="majorHAnsi"/>
        </w:rPr>
      </w:pPr>
      <w:r w:rsidRPr="00FF3978">
        <w:rPr>
          <w:rFonts w:asciiTheme="majorHAnsi" w:hAnsiTheme="majorHAnsi" w:cstheme="majorHAnsi"/>
        </w:rPr>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konanie o ŽoNFP zastaví.</w:t>
      </w:r>
    </w:p>
    <w:p w14:paraId="5BDE0744"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Ak žiadateľ nesplnil niektorú z podmienok poskytnutia príspevku a Poskytovateľ identifikuje, že dokumentácia nie je kompletná  pre riadne ukončenie kontroly, uvedenú skutočnosť Poskytovateľ vyhodnotí ako podstatné porušenie O SPTS, Poskytovateľ rozhodne o neschválení žiadosti. </w:t>
      </w:r>
    </w:p>
    <w:p w14:paraId="6FC99278"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V odôvodnených prípadoch môže Poskytovateľ predĺžiť lehoty na vydanie rozhodnutia o žiadosti stanovené vo výzve na predkladanie ŽoNFP, pričom takéto predĺženie lehoty a prerušenie lehoty na výkon kontroly s odôvodnením prerušenia oznamuje písomne prijímateľovi elektronickou poštou (e-mailom).  </w:t>
      </w:r>
    </w:p>
    <w:p w14:paraId="2304EC79"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lastRenderedPageBreak/>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  obstarávaním do financovania.</w:t>
      </w:r>
    </w:p>
    <w:p w14:paraId="0EF0A092"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Schválenie výdavkov do financovania predstavuje jeden z predpokladov oprávnenosti výdavkov predložených ďalej žiadateľom v rámci </w:t>
      </w:r>
      <w:proofErr w:type="spellStart"/>
      <w:r w:rsidRPr="00FF3978">
        <w:rPr>
          <w:rFonts w:asciiTheme="majorHAnsi" w:hAnsiTheme="majorHAnsi" w:cstheme="majorHAnsi"/>
        </w:rPr>
        <w:t>ŽoP</w:t>
      </w:r>
      <w:proofErr w:type="spellEnd"/>
      <w:r w:rsidRPr="00FF3978">
        <w:rPr>
          <w:rFonts w:asciiTheme="majorHAnsi" w:hAnsiTheme="majorHAnsi" w:cstheme="majorHAnsi"/>
        </w:rPr>
        <w:t xml:space="preserve">. </w:t>
      </w:r>
    </w:p>
    <w:p w14:paraId="404CC6DF"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 </w:t>
      </w:r>
    </w:p>
    <w:p w14:paraId="5C763DF0" w14:textId="77777777" w:rsidR="0019795F" w:rsidRPr="00FF3978" w:rsidRDefault="0019795F" w:rsidP="00FF3978">
      <w:pPr>
        <w:pStyle w:val="Odsekzoznamu"/>
        <w:numPr>
          <w:ilvl w:val="1"/>
          <w:numId w:val="74"/>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 záveroch kontroly neschváli výdavky súvisiace s obstarávaním do financovania v plnom rozsahu, alebo</w:t>
      </w:r>
    </w:p>
    <w:p w14:paraId="3F3313BA" w14:textId="5AB35D71" w:rsidR="0019795F" w:rsidRPr="00FF3978" w:rsidRDefault="0019795F" w:rsidP="00FF3978">
      <w:pPr>
        <w:pStyle w:val="Odsekzoznamu"/>
        <w:numPr>
          <w:ilvl w:val="1"/>
          <w:numId w:val="74"/>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postupuje v zmysle </w:t>
      </w:r>
      <w:r w:rsidR="008E2B83" w:rsidRPr="008E2B83">
        <w:rPr>
          <w:rFonts w:asciiTheme="majorHAnsi" w:hAnsiTheme="majorHAnsi" w:cstheme="majorHAnsi"/>
          <w:szCs w:val="24"/>
        </w:rPr>
        <w:t>Katalóg</w:t>
      </w:r>
      <w:r w:rsidR="008E2B83">
        <w:rPr>
          <w:rFonts w:asciiTheme="majorHAnsi" w:hAnsiTheme="majorHAnsi" w:cstheme="majorHAnsi"/>
          <w:szCs w:val="24"/>
        </w:rPr>
        <w:t>u</w:t>
      </w:r>
      <w:r w:rsidR="008E2B83" w:rsidRPr="008E2B83">
        <w:rPr>
          <w:rFonts w:asciiTheme="majorHAnsi" w:hAnsiTheme="majorHAnsi" w:cstheme="majorHAnsi"/>
          <w:szCs w:val="24"/>
        </w:rPr>
        <w:t xml:space="preserve"> sankcií Pôdohospodárskej platobnej agentúry pre projektové podpory Programu rozvoja vidieka SR  2014 – 2022</w:t>
      </w:r>
      <w:r w:rsidR="008E2B83">
        <w:rPr>
          <w:rFonts w:asciiTheme="majorHAnsi" w:hAnsiTheme="majorHAnsi" w:cstheme="majorHAnsi"/>
          <w:szCs w:val="24"/>
        </w:rPr>
        <w:t xml:space="preserve"> v platnom znení</w:t>
      </w:r>
      <w:r w:rsidRPr="00FF3978">
        <w:rPr>
          <w:rFonts w:asciiTheme="majorHAnsi" w:hAnsiTheme="majorHAnsi" w:cstheme="majorHAnsi"/>
          <w:szCs w:val="24"/>
        </w:rPr>
        <w:t xml:space="preserve">. </w:t>
      </w:r>
    </w:p>
    <w:p w14:paraId="2588A3DC" w14:textId="2E14975C"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Rozhodnutie Poskytovateľa, či bude postupovať podľa bodu 9 a) alebo b) závisí od skutočnosti, od rozsahu,  závažnosti nedostatkov a možnosti postupovať v zmysle </w:t>
      </w:r>
      <w:r w:rsidR="00E80FD5" w:rsidRPr="00E80FD5">
        <w:rPr>
          <w:rFonts w:asciiTheme="majorHAnsi" w:hAnsiTheme="majorHAnsi" w:cstheme="majorHAnsi"/>
        </w:rPr>
        <w:t>Katalógu sankcií Pôdohospodárskej platobnej agentúry pre projektové podpory Programu rozvoja vidieka SR  2014 – 2022 v platnom znení</w:t>
      </w:r>
      <w:r w:rsidRPr="00FF3978">
        <w:rPr>
          <w:rFonts w:asciiTheme="majorHAnsi" w:hAnsiTheme="majorHAnsi" w:cstheme="majorHAnsi"/>
        </w:rPr>
        <w:t>.</w:t>
      </w:r>
    </w:p>
    <w:p w14:paraId="0602E7DF" w14:textId="0ECF787A"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Neschválenie do financovania znamená, že všetky výdavky</w:t>
      </w:r>
      <w:r w:rsidR="00AF6694">
        <w:rPr>
          <w:rFonts w:asciiTheme="majorHAnsi" w:hAnsiTheme="majorHAnsi" w:cstheme="majorHAnsi"/>
        </w:rPr>
        <w:t>/časť výdavkov</w:t>
      </w:r>
      <w:r w:rsidRPr="00FF3978">
        <w:rPr>
          <w:rFonts w:asciiTheme="majorHAnsi" w:hAnsiTheme="majorHAnsi" w:cstheme="majorHAnsi"/>
        </w:rPr>
        <w:t xml:space="preserve">, vychádzajúce z realizácie výsledku daného obstarávania, budú zo strany Poskytovateľa označené ako neoprávnené. </w:t>
      </w:r>
    </w:p>
    <w:p w14:paraId="38860B49" w14:textId="77777777" w:rsidR="0019795F" w:rsidRPr="00FF3978" w:rsidRDefault="0019795F" w:rsidP="00FF3978">
      <w:pPr>
        <w:numPr>
          <w:ilvl w:val="0"/>
          <w:numId w:val="72"/>
        </w:numPr>
        <w:spacing w:before="60" w:after="60"/>
        <w:ind w:left="567" w:hanging="567"/>
        <w:rPr>
          <w:rFonts w:asciiTheme="majorHAnsi" w:hAnsiTheme="majorHAnsi" w:cstheme="majorHAnsi"/>
        </w:rPr>
      </w:pPr>
      <w:r w:rsidRPr="00FF3978">
        <w:rPr>
          <w:rFonts w:asciiTheme="majorHAnsi" w:hAnsiTheme="majorHAnsi" w:cstheme="majorHAnsi"/>
        </w:rPr>
        <w:t xml:space="preserve">Postupy, práva a povinnosti Poskytovateľa, uvedené v tejto časti, sa vzťahujú aj na kontrolu dodatkov k zmluvám s úspešným uchádzačom a na dodatky k rámcovým dohodám, pokiaľ nie je uvedené inak. </w:t>
      </w:r>
    </w:p>
    <w:p w14:paraId="07F03666" w14:textId="77777777" w:rsidR="0019795F" w:rsidRPr="00FF3978" w:rsidRDefault="0019795F" w:rsidP="0019795F">
      <w:pPr>
        <w:ind w:left="567"/>
        <w:rPr>
          <w:rFonts w:asciiTheme="majorHAnsi" w:hAnsiTheme="majorHAnsi" w:cstheme="majorHAnsi"/>
          <w:highlight w:val="yellow"/>
        </w:rPr>
      </w:pPr>
    </w:p>
    <w:p w14:paraId="256397E9" w14:textId="2FDFACC7"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77" w:name="_Toc454792867"/>
      <w:bookmarkStart w:id="78" w:name="_Toc478594270"/>
      <w:bookmarkStart w:id="79" w:name="_Toc88724944"/>
      <w:r w:rsidRPr="00FF3978">
        <w:rPr>
          <w:rFonts w:asciiTheme="majorHAnsi" w:hAnsiTheme="majorHAnsi" w:cstheme="majorHAnsi"/>
          <w:iCs w:val="0"/>
        </w:rPr>
        <w:t>Kontrola obstarávania stavebných prác, tovarov a služieb po podpise Zmluvy o</w:t>
      </w:r>
      <w:r w:rsidR="002F4DD8" w:rsidRPr="00FF3978">
        <w:rPr>
          <w:rFonts w:asciiTheme="majorHAnsi" w:hAnsiTheme="majorHAnsi" w:cstheme="majorHAnsi"/>
          <w:iCs w:val="0"/>
        </w:rPr>
        <w:t> </w:t>
      </w:r>
      <w:r w:rsidRPr="00FF3978">
        <w:rPr>
          <w:rFonts w:asciiTheme="majorHAnsi" w:hAnsiTheme="majorHAnsi" w:cstheme="majorHAnsi"/>
          <w:iCs w:val="0"/>
        </w:rPr>
        <w:t>NFP</w:t>
      </w:r>
      <w:bookmarkEnd w:id="77"/>
      <w:bookmarkEnd w:id="78"/>
      <w:bookmarkEnd w:id="79"/>
    </w:p>
    <w:p w14:paraId="19F6CF7C"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 xml:space="preserve">Poskytovateľ kontroluje postupy obstarávania na základe dokumentácie predloženej prijímateľom vo fáze po podpise zmluvy s víťazom obstarávania, pričom táto zmluva je už platná a účinná. </w:t>
      </w:r>
    </w:p>
    <w:p w14:paraId="2C828950" w14:textId="2A9B6173"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 xml:space="preserve">Lehota na výkon kontroly O SPTS je </w:t>
      </w:r>
      <w:r w:rsidR="000F0993">
        <w:rPr>
          <w:rFonts w:asciiTheme="majorHAnsi" w:hAnsiTheme="majorHAnsi" w:cstheme="majorHAnsi"/>
        </w:rPr>
        <w:t>9</w:t>
      </w:r>
      <w:r w:rsidRPr="00FF3978">
        <w:rPr>
          <w:rFonts w:asciiTheme="majorHAnsi" w:hAnsiTheme="majorHAnsi" w:cstheme="majorHAnsi"/>
        </w:rPr>
        <w:t xml:space="preserve">0 pracovných dní. V prípade, že Poskytovateľ požiada prijímateľa o vysvetlenie alebo doplnenie dokumentácie, určí v žiadosti lehotu na zaslanie vysvetlenia alebo doplnenia zo strany prijímateľa, ktorá nesmie byť kratšia ako 5 pracovných dní. </w:t>
      </w:r>
      <w:r w:rsidR="008B691B" w:rsidRPr="008B691B">
        <w:rPr>
          <w:rFonts w:asciiTheme="majorHAnsi" w:hAnsiTheme="majorHAnsi" w:cstheme="majorHAnsi"/>
        </w:rPr>
        <w:t>V zaslanej výzve na objasnenie pochybností  poučí prijímateľa o následkoch (napr. o neschválení výdavkov súvisiacich s predmetným obstarávaním do financovania, o korekcii výdavkov, resp. o ďalších krokoch na základe konkrétnych zistení Poskytovateľa v rámci kontroly dokumentácie) spojených s neodstránením pochybností alebo nedodržaním určenej lehoty.</w:t>
      </w:r>
      <w:r w:rsidR="008B691B">
        <w:rPr>
          <w:rFonts w:asciiTheme="majorHAnsi" w:hAnsiTheme="majorHAnsi" w:cstheme="majorHAnsi"/>
        </w:rPr>
        <w:t xml:space="preserve"> </w:t>
      </w:r>
      <w:r w:rsidRPr="00FF3978">
        <w:rPr>
          <w:rFonts w:asciiTheme="majorHAnsi" w:hAnsiTheme="majorHAnsi" w:cstheme="majorHAnsi"/>
        </w:rPr>
        <w:t xml:space="preserve">Dňom odoslania žiadosti </w:t>
      </w:r>
      <w:r w:rsidR="00326E3D" w:rsidRPr="00326E3D">
        <w:rPr>
          <w:rFonts w:asciiTheme="majorHAnsi" w:hAnsiTheme="majorHAnsi" w:cstheme="majorHAnsi"/>
        </w:rPr>
        <w:t xml:space="preserve">sa prerušuje </w:t>
      </w:r>
      <w:r w:rsidRPr="00FF3978">
        <w:rPr>
          <w:rFonts w:asciiTheme="majorHAnsi" w:hAnsiTheme="majorHAnsi" w:cstheme="majorHAnsi"/>
        </w:rPr>
        <w:t xml:space="preserve">lehota na výkon kontroly. </w:t>
      </w:r>
      <w:r w:rsidR="008B691B">
        <w:rPr>
          <w:rFonts w:asciiTheme="majorHAnsi" w:hAnsiTheme="majorHAnsi" w:cstheme="majorHAnsi"/>
        </w:rPr>
        <w:t>L</w:t>
      </w:r>
      <w:r w:rsidR="008B691B" w:rsidRPr="008B691B">
        <w:rPr>
          <w:rFonts w:asciiTheme="majorHAnsi" w:hAnsiTheme="majorHAnsi" w:cstheme="majorHAnsi"/>
        </w:rPr>
        <w:t xml:space="preserve">ehota na výkon  finančnej kontroly obstarávania sa prerušuje a pokračuje </w:t>
      </w:r>
      <w:r w:rsidR="00572D1B">
        <w:rPr>
          <w:rFonts w:asciiTheme="majorHAnsi" w:hAnsiTheme="majorHAnsi" w:cstheme="majorHAnsi"/>
        </w:rPr>
        <w:t>-</w:t>
      </w:r>
      <w:r w:rsidR="008B691B" w:rsidRPr="008B691B">
        <w:rPr>
          <w:rFonts w:asciiTheme="majorHAnsi" w:hAnsiTheme="majorHAnsi" w:cstheme="majorHAnsi"/>
        </w:rPr>
        <w:t xml:space="preserve"> až pracovným dňom nasledujúcim po dni doručenia vysvetlenia alebo doplnenia zo strany prijímateľa</w:t>
      </w:r>
      <w:r w:rsidRPr="00FF3978">
        <w:rPr>
          <w:rFonts w:asciiTheme="majorHAnsi" w:hAnsiTheme="majorHAnsi" w:cstheme="majorHAnsi"/>
        </w:rPr>
        <w:t xml:space="preserve">. Doplnením dokumentácie nemôže dôjsť k zmene pôvodne predložených dokladov, resp. údajov v nich uvedených. Ak prijímateľ v požadovanom termíne doplnil údaje a Poskytovateľ takúto situáciu identifikuje ako kompletnú, </w:t>
      </w:r>
      <w:r w:rsidR="008B691B">
        <w:rPr>
          <w:rFonts w:asciiTheme="majorHAnsi" w:hAnsiTheme="majorHAnsi" w:cstheme="majorHAnsi"/>
        </w:rPr>
        <w:t>ďalej pokračuje v</w:t>
      </w:r>
      <w:r w:rsidRPr="00FF3978">
        <w:rPr>
          <w:rFonts w:asciiTheme="majorHAnsi" w:hAnsiTheme="majorHAnsi" w:cstheme="majorHAnsi"/>
        </w:rPr>
        <w:t xml:space="preserve"> kontrol</w:t>
      </w:r>
      <w:r w:rsidR="008B691B">
        <w:rPr>
          <w:rFonts w:asciiTheme="majorHAnsi" w:hAnsiTheme="majorHAnsi" w:cstheme="majorHAnsi"/>
        </w:rPr>
        <w:t>e</w:t>
      </w:r>
      <w:r w:rsidRPr="00FF3978">
        <w:rPr>
          <w:rFonts w:asciiTheme="majorHAnsi" w:hAnsiTheme="majorHAnsi" w:cstheme="majorHAnsi"/>
        </w:rPr>
        <w:t xml:space="preserve"> </w:t>
      </w:r>
      <w:r w:rsidR="008B691B">
        <w:rPr>
          <w:rFonts w:asciiTheme="majorHAnsi" w:hAnsiTheme="majorHAnsi" w:cstheme="majorHAnsi"/>
        </w:rPr>
        <w:t>O SPTS</w:t>
      </w:r>
      <w:r w:rsidRPr="00FF3978">
        <w:rPr>
          <w:rFonts w:asciiTheme="majorHAnsi" w:hAnsiTheme="majorHAnsi" w:cstheme="majorHAnsi"/>
        </w:rPr>
        <w:t>.</w:t>
      </w:r>
      <w:r w:rsidR="00326E3D">
        <w:rPr>
          <w:rFonts w:asciiTheme="majorHAnsi" w:hAnsiTheme="majorHAnsi" w:cstheme="majorHAnsi"/>
        </w:rPr>
        <w:t xml:space="preserve"> </w:t>
      </w:r>
      <w:r w:rsidR="00326E3D" w:rsidRPr="00326E3D">
        <w:rPr>
          <w:rFonts w:asciiTheme="majorHAnsi" w:hAnsiTheme="majorHAnsi" w:cstheme="majorHAnsi"/>
        </w:rPr>
        <w:t>Súčasťou kontroly je aj vecná kontrola súladu predmetu obstarávania a iných údajov so schválenou ŽoNFP a účinnou zmluvou o NFP.</w:t>
      </w:r>
    </w:p>
    <w:p w14:paraId="26DA7D8F"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lastRenderedPageBreak/>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14:paraId="270F92F8" w14:textId="6A0B9DB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Prijímateľ predkladá Poskytovateľovi dokumentáciu z O SPTS na kontrolu najneskôr do termínu stanoveného v Zmluve o NFP pričom termín na predloženie kompletnej dokumentácie z O SPTS nesmie byť dlhší ako 120 pracovných dní odo dňa nadobudnutia účinnosti Zmluvy o NFP.</w:t>
      </w:r>
    </w:p>
    <w:p w14:paraId="1B85FA87" w14:textId="5AAE6C3E"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predmet projektu pozostáva z niekoľkých obstarávaní, prijímateľ predkladá na kontrolu dokumentáciu zo všetkých uskutočnených O SPTS, pričom posledné O SPTS musí byť ukončené do termínu stanoveného v Zmluve o NFP v súlade s predchádzajúcim odsekom. </w:t>
      </w:r>
    </w:p>
    <w:p w14:paraId="7DE8DCFD"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color w:val="000000"/>
        </w:rPr>
        <w:t>Poskytovateľ</w:t>
      </w:r>
      <w:r w:rsidRPr="00FF3978" w:rsidDel="00F52986">
        <w:rPr>
          <w:rFonts w:asciiTheme="majorHAnsi" w:hAnsiTheme="majorHAnsi" w:cstheme="majorHAnsi"/>
        </w:rPr>
        <w:t xml:space="preserve"> </w:t>
      </w:r>
      <w:r w:rsidRPr="00FF3978">
        <w:rPr>
          <w:rFonts w:asciiTheme="majorHAnsi" w:hAnsiTheme="majorHAnsi" w:cstheme="majorHAnsi"/>
        </w:rPr>
        <w:t xml:space="preserve"> môže v odôvodnených prípadoch predĺžiť lehoty na kontrolu O SPTS, pričom takéto predĺženie lehoty oznamuje prijímateľovi elektronickou poštou (e-mailom). </w:t>
      </w:r>
    </w:p>
    <w:p w14:paraId="6972CED8"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 xml:space="preserve">V prípade, že pri kontrole </w:t>
      </w:r>
      <w:r w:rsidRPr="00FF3978">
        <w:rPr>
          <w:rFonts w:asciiTheme="majorHAnsi" w:hAnsiTheme="majorHAnsi" w:cstheme="majorHAnsi"/>
          <w:color w:val="000000"/>
        </w:rPr>
        <w:t>Poskytovateľ</w:t>
      </w:r>
      <w:r w:rsidRPr="00FF3978">
        <w:rPr>
          <w:rFonts w:asciiTheme="majorHAnsi" w:hAnsiTheme="majorHAnsi" w:cstheme="majorHAnsi"/>
        </w:rPr>
        <w:t xml:space="preserve"> nezistí porušenie princípov a postupov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w:t>
      </w:r>
      <w:proofErr w:type="spellStart"/>
      <w:r w:rsidRPr="00FF3978">
        <w:rPr>
          <w:rFonts w:asciiTheme="majorHAnsi" w:hAnsiTheme="majorHAnsi" w:cstheme="majorHAnsi"/>
        </w:rPr>
        <w:t>ŽoP</w:t>
      </w:r>
      <w:proofErr w:type="spellEnd"/>
      <w:r w:rsidRPr="00FF3978">
        <w:rPr>
          <w:rFonts w:asciiTheme="majorHAnsi" w:hAnsiTheme="majorHAnsi" w:cstheme="majorHAnsi"/>
        </w:rPr>
        <w:t>.</w:t>
      </w:r>
    </w:p>
    <w:p w14:paraId="747614E6"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color w:val="000000"/>
        </w:rPr>
        <w:t>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w:t>
      </w:r>
      <w:r w:rsidRPr="00FF3978">
        <w:rPr>
          <w:rFonts w:asciiTheme="majorHAnsi" w:hAnsiTheme="majorHAnsi" w:cstheme="majorHAnsi"/>
        </w:rPr>
        <w:t xml:space="preserve"> </w:t>
      </w:r>
    </w:p>
    <w:p w14:paraId="710CB2FD" w14:textId="77777777" w:rsidR="0019795F" w:rsidRPr="00FF3978" w:rsidRDefault="0019795F" w:rsidP="00FF3978">
      <w:pPr>
        <w:pStyle w:val="Odsekzoznamu"/>
        <w:numPr>
          <w:ilvl w:val="0"/>
          <w:numId w:val="75"/>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 záveroch kontroly neschváli výdavky súvisiace s obstarávaním do financovania v plnom rozsahu, alebo</w:t>
      </w:r>
    </w:p>
    <w:p w14:paraId="0F3B826F" w14:textId="71DE3655" w:rsidR="0019795F" w:rsidRPr="00FF3978" w:rsidRDefault="0019795F" w:rsidP="00FF3978">
      <w:pPr>
        <w:pStyle w:val="Odsekzoznamu"/>
        <w:numPr>
          <w:ilvl w:val="0"/>
          <w:numId w:val="75"/>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postupuje v zmysle </w:t>
      </w:r>
      <w:r w:rsidR="005176FA" w:rsidRPr="008E2B83">
        <w:rPr>
          <w:rFonts w:asciiTheme="majorHAnsi" w:hAnsiTheme="majorHAnsi" w:cstheme="majorHAnsi"/>
          <w:szCs w:val="24"/>
        </w:rPr>
        <w:t>Katalóg</w:t>
      </w:r>
      <w:r w:rsidR="005176FA">
        <w:rPr>
          <w:rFonts w:asciiTheme="majorHAnsi" w:hAnsiTheme="majorHAnsi" w:cstheme="majorHAnsi"/>
          <w:szCs w:val="24"/>
        </w:rPr>
        <w:t>u</w:t>
      </w:r>
      <w:r w:rsidR="005176FA" w:rsidRPr="008E2B83">
        <w:rPr>
          <w:rFonts w:asciiTheme="majorHAnsi" w:hAnsiTheme="majorHAnsi" w:cstheme="majorHAnsi"/>
          <w:szCs w:val="24"/>
        </w:rPr>
        <w:t xml:space="preserve"> sankcií Pôdohospodárskej platobnej agentúry pre projektové podpory Programu rozvoja vidieka SR  2014 – 2022</w:t>
      </w:r>
      <w:r w:rsidR="005176FA">
        <w:rPr>
          <w:rFonts w:asciiTheme="majorHAnsi" w:hAnsiTheme="majorHAnsi" w:cstheme="majorHAnsi"/>
          <w:szCs w:val="24"/>
        </w:rPr>
        <w:t xml:space="preserve"> v platnom znení</w:t>
      </w:r>
      <w:r w:rsidRPr="00FF3978">
        <w:rPr>
          <w:rFonts w:asciiTheme="majorHAnsi" w:hAnsiTheme="majorHAnsi" w:cstheme="majorHAnsi"/>
          <w:szCs w:val="24"/>
        </w:rPr>
        <w:t xml:space="preserve">. </w:t>
      </w:r>
    </w:p>
    <w:p w14:paraId="79078CCD" w14:textId="026CA1CC" w:rsidR="0019795F" w:rsidRPr="00FF3978" w:rsidRDefault="0019795F" w:rsidP="00FF3978">
      <w:pPr>
        <w:numPr>
          <w:ilvl w:val="0"/>
          <w:numId w:val="73"/>
        </w:numPr>
        <w:spacing w:before="60" w:after="60"/>
        <w:ind w:left="567" w:hanging="567"/>
        <w:rPr>
          <w:rFonts w:asciiTheme="majorHAnsi" w:hAnsiTheme="majorHAnsi" w:cstheme="majorHAnsi"/>
          <w:color w:val="000000"/>
        </w:rPr>
      </w:pPr>
      <w:r w:rsidRPr="00FF3978">
        <w:rPr>
          <w:rFonts w:asciiTheme="majorHAnsi" w:hAnsiTheme="majorHAnsi" w:cstheme="majorHAnsi"/>
          <w:color w:val="000000"/>
        </w:rPr>
        <w:t xml:space="preserve">Rozhodnutie Poskytovateľa, či bude postupovať podľa bodu 8 a) alebo b) závisí od skutočnosti, od rozsahu,  závažnosti nedostatkov a možnosti postupovať v zmysle </w:t>
      </w:r>
      <w:r w:rsidR="00E80FD5" w:rsidRPr="00E80FD5">
        <w:rPr>
          <w:rFonts w:asciiTheme="majorHAnsi" w:hAnsiTheme="majorHAnsi" w:cstheme="majorHAnsi"/>
          <w:color w:val="000000"/>
        </w:rPr>
        <w:t>Katalógu sankcií Pôdohospodárskej platobnej agentúry pre projektové podpory Programu rozvoja vidieka SR  2014 – 2022 v platnom znení</w:t>
      </w:r>
      <w:r w:rsidRPr="00FF3978">
        <w:rPr>
          <w:rFonts w:asciiTheme="majorHAnsi" w:hAnsiTheme="majorHAnsi" w:cstheme="majorHAnsi"/>
          <w:color w:val="000000"/>
        </w:rPr>
        <w:t>.</w:t>
      </w:r>
    </w:p>
    <w:p w14:paraId="31B18252" w14:textId="199F2A2A"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Neschválenie do financovania znamená, že všetky výdavky</w:t>
      </w:r>
      <w:r w:rsidR="00AF6694">
        <w:rPr>
          <w:rFonts w:asciiTheme="majorHAnsi" w:hAnsiTheme="majorHAnsi" w:cstheme="majorHAnsi"/>
        </w:rPr>
        <w:t>/časti výdavkov</w:t>
      </w:r>
      <w:r w:rsidRPr="00FF3978">
        <w:rPr>
          <w:rFonts w:asciiTheme="majorHAnsi" w:hAnsiTheme="majorHAnsi" w:cstheme="majorHAnsi"/>
        </w:rPr>
        <w:t xml:space="preserve"> vychádzajúce z realizácie výsledku daného verejného obstarávania budú zo strany Poskytovateľa označené ako neoprávnené.</w:t>
      </w:r>
    </w:p>
    <w:p w14:paraId="01E1425C" w14:textId="77777777" w:rsidR="0019795F" w:rsidRPr="00FF3978" w:rsidRDefault="0019795F" w:rsidP="00FF3978">
      <w:pPr>
        <w:numPr>
          <w:ilvl w:val="0"/>
          <w:numId w:val="73"/>
        </w:numPr>
        <w:spacing w:before="60" w:after="60"/>
        <w:ind w:left="567" w:hanging="567"/>
        <w:rPr>
          <w:rFonts w:asciiTheme="majorHAnsi" w:hAnsiTheme="majorHAnsi" w:cstheme="majorHAnsi"/>
        </w:rPr>
      </w:pPr>
      <w:r w:rsidRPr="00FF3978">
        <w:rPr>
          <w:rFonts w:asciiTheme="majorHAnsi" w:hAnsiTheme="majorHAnsi" w:cstheme="majorHAnsi"/>
        </w:rPr>
        <w:t>Postupy, práva a povinnosti Poskytovateľa uvedené v tejto časti sa vzťahujú aj na kontrolu dodatkov k zmluvám s úspešným uchádzačom a na dodatky k rámcovým dohodám, pokiaľ nie je uvedené inak.</w:t>
      </w:r>
    </w:p>
    <w:p w14:paraId="39BB6A3C" w14:textId="77777777" w:rsidR="002F4DD8" w:rsidRPr="00FF3978" w:rsidRDefault="002F4DD8" w:rsidP="0019795F">
      <w:pPr>
        <w:ind w:left="567"/>
        <w:rPr>
          <w:rFonts w:asciiTheme="majorHAnsi" w:hAnsiTheme="majorHAnsi" w:cstheme="majorHAnsi"/>
          <w:highlight w:val="yellow"/>
        </w:rPr>
      </w:pPr>
    </w:p>
    <w:p w14:paraId="65E75D15" w14:textId="479A080D" w:rsidR="0019795F" w:rsidRPr="00FF3978" w:rsidRDefault="0019795F" w:rsidP="00FF3978">
      <w:pPr>
        <w:pStyle w:val="Nadpis2"/>
        <w:numPr>
          <w:ilvl w:val="0"/>
          <w:numId w:val="113"/>
        </w:numPr>
        <w:shd w:val="clear" w:color="auto" w:fill="92D050"/>
        <w:spacing w:before="0" w:after="0"/>
        <w:ind w:left="567" w:hanging="567"/>
        <w:jc w:val="both"/>
        <w:rPr>
          <w:rFonts w:asciiTheme="majorHAnsi" w:hAnsiTheme="majorHAnsi" w:cstheme="majorHAnsi"/>
        </w:rPr>
      </w:pPr>
      <w:bookmarkStart w:id="80" w:name="_Toc478594275"/>
      <w:bookmarkStart w:id="81" w:name="_Toc88724945"/>
      <w:r w:rsidRPr="00FF3978">
        <w:rPr>
          <w:rFonts w:asciiTheme="majorHAnsi" w:hAnsiTheme="majorHAnsi" w:cstheme="majorHAnsi"/>
          <w:iCs w:val="0"/>
        </w:rPr>
        <w:lastRenderedPageBreak/>
        <w:t>Pomocné nástroje posúdenia hospodárnosti a</w:t>
      </w:r>
      <w:r w:rsidR="002F4DD8" w:rsidRPr="00FF3978">
        <w:rPr>
          <w:rFonts w:asciiTheme="majorHAnsi" w:hAnsiTheme="majorHAnsi" w:cstheme="majorHAnsi"/>
          <w:iCs w:val="0"/>
        </w:rPr>
        <w:t> </w:t>
      </w:r>
      <w:r w:rsidRPr="00FF3978">
        <w:rPr>
          <w:rFonts w:asciiTheme="majorHAnsi" w:hAnsiTheme="majorHAnsi" w:cstheme="majorHAnsi"/>
          <w:iCs w:val="0"/>
        </w:rPr>
        <w:t>efektívnosti</w:t>
      </w:r>
      <w:bookmarkEnd w:id="80"/>
      <w:bookmarkEnd w:id="81"/>
    </w:p>
    <w:p w14:paraId="77EAE4F0" w14:textId="7168BF81" w:rsidR="0019795F" w:rsidRPr="00FF3978" w:rsidRDefault="0019795F" w:rsidP="00FF3978">
      <w:pPr>
        <w:numPr>
          <w:ilvl w:val="0"/>
          <w:numId w:val="76"/>
        </w:numPr>
        <w:spacing w:before="60" w:after="60"/>
        <w:ind w:left="567" w:hanging="567"/>
        <w:rPr>
          <w:rFonts w:asciiTheme="majorHAnsi" w:hAnsiTheme="majorHAnsi" w:cstheme="majorHAnsi"/>
        </w:rPr>
      </w:pPr>
      <w:r w:rsidRPr="00FF3978">
        <w:rPr>
          <w:rFonts w:asciiTheme="majorHAnsi" w:hAnsiTheme="majorHAnsi" w:cstheme="majorHAnsi"/>
        </w:rPr>
        <w:t>Poskytovateľ aplikuje pomocné nástroje pri overení hospodárnosti a efektívnosti výdavkov projektu, ak ide o zákazku na dodanie tovaru, uskutočnenie stavebných prác alebo poskytnutie služby, ktorá nespĺňa podmienky podľa §</w:t>
      </w:r>
      <w:r w:rsidR="00326E3D">
        <w:rPr>
          <w:rFonts w:asciiTheme="majorHAnsi" w:hAnsiTheme="majorHAnsi" w:cstheme="majorHAnsi"/>
        </w:rPr>
        <w:t xml:space="preserve"> </w:t>
      </w:r>
      <w:r w:rsidRPr="00FF3978">
        <w:rPr>
          <w:rFonts w:asciiTheme="majorHAnsi" w:hAnsiTheme="majorHAnsi" w:cstheme="majorHAnsi"/>
        </w:rPr>
        <w:t>5 ods. 2 alebo ods. 3 na dodanie tovaru, uskutočnenie stavebných prác alebo poskytnutie služby (§ 111 ods</w:t>
      </w:r>
      <w:r w:rsidR="002644EB">
        <w:rPr>
          <w:rFonts w:asciiTheme="majorHAnsi" w:hAnsiTheme="majorHAnsi" w:cstheme="majorHAnsi"/>
        </w:rPr>
        <w:t>.</w:t>
      </w:r>
      <w:r w:rsidRPr="00FF3978">
        <w:rPr>
          <w:rFonts w:asciiTheme="majorHAnsi" w:hAnsiTheme="majorHAnsi" w:cstheme="majorHAnsi"/>
        </w:rPr>
        <w:t xml:space="preserve"> 1, resp. § 117 </w:t>
      </w:r>
      <w:r w:rsidR="002644EB" w:rsidRPr="00FF3978">
        <w:rPr>
          <w:rFonts w:asciiTheme="majorHAnsi" w:hAnsiTheme="majorHAnsi" w:cstheme="majorHAnsi"/>
        </w:rPr>
        <w:t>ods</w:t>
      </w:r>
      <w:r w:rsidR="002644EB">
        <w:rPr>
          <w:rFonts w:asciiTheme="majorHAnsi" w:hAnsiTheme="majorHAnsi" w:cstheme="majorHAnsi"/>
        </w:rPr>
        <w:t>.</w:t>
      </w:r>
      <w:r w:rsidR="002644EB" w:rsidRPr="00FF3978">
        <w:rPr>
          <w:rFonts w:asciiTheme="majorHAnsi" w:hAnsiTheme="majorHAnsi" w:cstheme="majorHAnsi"/>
        </w:rPr>
        <w:t xml:space="preserve"> </w:t>
      </w:r>
      <w:r w:rsidRPr="00FF3978">
        <w:rPr>
          <w:rFonts w:asciiTheme="majorHAnsi" w:hAnsiTheme="majorHAnsi" w:cstheme="majorHAnsi"/>
        </w:rPr>
        <w:t xml:space="preserve">1 </w:t>
      </w:r>
      <w:r w:rsidR="005176FA">
        <w:rPr>
          <w:rFonts w:asciiTheme="majorHAnsi" w:hAnsiTheme="majorHAnsi" w:cstheme="majorHAnsi"/>
        </w:rPr>
        <w:t>Z</w:t>
      </w:r>
      <w:r w:rsidRPr="00FF3978">
        <w:rPr>
          <w:rFonts w:asciiTheme="majorHAnsi" w:hAnsiTheme="majorHAnsi" w:cstheme="majorHAnsi"/>
        </w:rPr>
        <w:t>VO).</w:t>
      </w:r>
      <w:r w:rsidR="006D0829" w:rsidRPr="006D0829">
        <w:rPr>
          <w:lang w:eastAsia="en-US"/>
        </w:rPr>
        <w:t xml:space="preserve"> </w:t>
      </w:r>
      <w:r w:rsidR="006D0829" w:rsidRPr="006D0829">
        <w:rPr>
          <w:rFonts w:asciiTheme="majorHAnsi" w:hAnsiTheme="majorHAnsi" w:cstheme="majorHAnsi"/>
        </w:rPr>
        <w:t>Poskytovateľ bude overovať hospodárnosť nárokovaných výdavkov obstarávaných tovarov, stavebných prác a služieb. Pri overovaní primeranosti výdavkov bude vychádzať z dostupných zdrojov a údajov o cenách jednotlivých tovarov, stavebných prác a služieb (napr. pri stavebných prácach CENEKON, CENKROS, ODIS, pri obstarávaní tovarov z vlastného prieskumu trhu uskutočneného v zmysle pravidiel Sy</w:t>
      </w:r>
      <w:r w:rsidR="006D0829">
        <w:rPr>
          <w:rFonts w:asciiTheme="majorHAnsi" w:hAnsiTheme="majorHAnsi" w:cstheme="majorHAnsi"/>
        </w:rPr>
        <w:t>stému riadenia PRV SR 2014- 2022</w:t>
      </w:r>
      <w:r w:rsidR="006D0829" w:rsidRPr="006D0829">
        <w:rPr>
          <w:rFonts w:asciiTheme="majorHAnsi" w:hAnsiTheme="majorHAnsi" w:cstheme="majorHAnsi"/>
        </w:rPr>
        <w:t xml:space="preserve">). Poskytovateľ </w:t>
      </w:r>
      <w:r w:rsidR="00D11424">
        <w:rPr>
          <w:rFonts w:asciiTheme="majorHAnsi" w:hAnsiTheme="majorHAnsi" w:cstheme="majorHAnsi"/>
        </w:rPr>
        <w:t>využíva</w:t>
      </w:r>
      <w:r w:rsidR="00572D1B">
        <w:rPr>
          <w:rFonts w:asciiTheme="majorHAnsi" w:hAnsiTheme="majorHAnsi" w:cstheme="majorHAnsi"/>
        </w:rPr>
        <w:t xml:space="preserve"> štandardnú stupnicu jednotkových nákladov, ak bude vypracovaná zo strany RO</w:t>
      </w:r>
      <w:r w:rsidR="00EA09F3">
        <w:rPr>
          <w:rFonts w:asciiTheme="majorHAnsi" w:hAnsiTheme="majorHAnsi" w:cstheme="majorHAnsi"/>
        </w:rPr>
        <w:t xml:space="preserve"> a bude tvoriť prílohu výzvy</w:t>
      </w:r>
      <w:r w:rsidR="00572D1B">
        <w:rPr>
          <w:rFonts w:asciiTheme="majorHAnsi" w:hAnsiTheme="majorHAnsi" w:cstheme="majorHAnsi"/>
        </w:rPr>
        <w:t>, a</w:t>
      </w:r>
      <w:r w:rsidR="00572D1B" w:rsidRPr="006D0829">
        <w:rPr>
          <w:rFonts w:asciiTheme="majorHAnsi" w:hAnsiTheme="majorHAnsi" w:cstheme="majorHAnsi"/>
        </w:rPr>
        <w:t xml:space="preserve"> </w:t>
      </w:r>
      <w:r w:rsidR="00D11424">
        <w:rPr>
          <w:rFonts w:asciiTheme="majorHAnsi" w:hAnsiTheme="majorHAnsi" w:cstheme="majorHAnsi"/>
        </w:rPr>
        <w:t>-</w:t>
      </w:r>
      <w:r w:rsidR="006D0829" w:rsidRPr="006D0829">
        <w:rPr>
          <w:rFonts w:asciiTheme="majorHAnsi" w:hAnsiTheme="majorHAnsi" w:cstheme="majorHAnsi"/>
        </w:rPr>
        <w:t xml:space="preserve"> vlastnú databázu cien, cenový katalóg produktov</w:t>
      </w:r>
      <w:r w:rsidR="006E4E2E">
        <w:rPr>
          <w:rFonts w:asciiTheme="majorHAnsi" w:hAnsiTheme="majorHAnsi" w:cstheme="majorHAnsi"/>
        </w:rPr>
        <w:t>, cenové stropy výdavkov</w:t>
      </w:r>
      <w:r w:rsidR="002A3419">
        <w:rPr>
          <w:rFonts w:asciiTheme="majorHAnsi" w:hAnsiTheme="majorHAnsi" w:cstheme="majorHAnsi"/>
        </w:rPr>
        <w:t xml:space="preserve">, </w:t>
      </w:r>
      <w:r w:rsidR="006D0829" w:rsidRPr="006D0829">
        <w:rPr>
          <w:rFonts w:asciiTheme="majorHAnsi" w:hAnsiTheme="majorHAnsi" w:cstheme="majorHAnsi"/>
        </w:rPr>
        <w:t xml:space="preserve"> odborných konzultantov, benchmark, atď.</w:t>
      </w:r>
    </w:p>
    <w:p w14:paraId="095DC420" w14:textId="699566DF" w:rsidR="0019795F" w:rsidRPr="00FF3978" w:rsidRDefault="0019795F" w:rsidP="00FF3978">
      <w:pPr>
        <w:numPr>
          <w:ilvl w:val="0"/>
          <w:numId w:val="76"/>
        </w:numPr>
        <w:spacing w:before="60" w:after="60"/>
        <w:ind w:left="567" w:hanging="567"/>
        <w:rPr>
          <w:rFonts w:asciiTheme="majorHAnsi" w:hAnsiTheme="majorHAnsi" w:cstheme="majorHAnsi"/>
        </w:rPr>
      </w:pPr>
      <w:r w:rsidRPr="00FF3978">
        <w:rPr>
          <w:rFonts w:asciiTheme="majorHAnsi" w:hAnsiTheme="majorHAnsi" w:cstheme="majorHAnsi"/>
        </w:rPr>
        <w:t xml:space="preserve">Cieľom pomocných nástrojov je podpora pri analýze a posudzovaní hospodárnych a efektívnych projektov. Svojim charakterom zároveň predstavujú jedny z najefektívnejších nástrojov podpory merania a hodnotenia účinkov intervencií. </w:t>
      </w:r>
    </w:p>
    <w:p w14:paraId="6D39B9B1" w14:textId="77777777" w:rsidR="0019795F" w:rsidRPr="00FF3978" w:rsidRDefault="0019795F" w:rsidP="00FF3978">
      <w:pPr>
        <w:numPr>
          <w:ilvl w:val="0"/>
          <w:numId w:val="76"/>
        </w:numPr>
        <w:spacing w:before="60" w:after="60"/>
        <w:ind w:left="567" w:hanging="567"/>
        <w:rPr>
          <w:rFonts w:asciiTheme="majorHAnsi" w:hAnsiTheme="majorHAnsi" w:cstheme="majorHAnsi"/>
        </w:rPr>
      </w:pPr>
      <w:r w:rsidRPr="00FF3978">
        <w:rPr>
          <w:rFonts w:asciiTheme="majorHAnsi" w:hAnsiTheme="majorHAnsi" w:cstheme="majorHAnsi"/>
        </w:rPr>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14:paraId="5D8E7A3D" w14:textId="0119714E" w:rsidR="0019795F" w:rsidRPr="00FF3978" w:rsidRDefault="0019795F" w:rsidP="006F3E4B">
      <w:pPr>
        <w:spacing w:before="60" w:after="60"/>
        <w:rPr>
          <w:rFonts w:asciiTheme="majorHAnsi" w:hAnsiTheme="majorHAnsi" w:cstheme="majorHAnsi"/>
          <w:color w:val="000000" w:themeColor="text1"/>
        </w:rPr>
      </w:pPr>
    </w:p>
    <w:p w14:paraId="3DF4601C" w14:textId="77777777" w:rsidR="00B76673" w:rsidRPr="00FF3978" w:rsidRDefault="00B76673" w:rsidP="00B76673">
      <w:pPr>
        <w:autoSpaceDE w:val="0"/>
        <w:autoSpaceDN w:val="0"/>
        <w:adjustRightInd w:val="0"/>
        <w:rPr>
          <w:rFonts w:asciiTheme="majorHAnsi" w:hAnsiTheme="majorHAnsi" w:cstheme="majorHAnsi"/>
        </w:rPr>
      </w:pPr>
    </w:p>
    <w:p w14:paraId="3EDA95D9" w14:textId="73CEA03A" w:rsidR="00537385" w:rsidRDefault="00537385" w:rsidP="00537385">
      <w:pPr>
        <w:spacing w:before="0"/>
        <w:jc w:val="left"/>
        <w:rPr>
          <w:rFonts w:asciiTheme="majorHAnsi" w:hAnsiTheme="majorHAnsi" w:cstheme="majorHAnsi"/>
          <w:b/>
          <w:bCs/>
          <w:szCs w:val="26"/>
          <w:lang w:eastAsia="en-US"/>
        </w:rPr>
      </w:pPr>
      <w:r w:rsidRPr="00701723">
        <w:rPr>
          <w:rFonts w:asciiTheme="majorHAnsi" w:hAnsiTheme="majorHAnsi" w:cstheme="majorHAnsi"/>
          <w:b/>
          <w:bCs/>
          <w:szCs w:val="26"/>
          <w:lang w:eastAsia="en-US"/>
        </w:rPr>
        <w:t>Posudzovanie zásad hospodárnosti</w:t>
      </w:r>
    </w:p>
    <w:p w14:paraId="43D15A0F" w14:textId="77777777" w:rsidR="00537385" w:rsidRPr="00701723" w:rsidRDefault="00537385" w:rsidP="00537385">
      <w:pPr>
        <w:spacing w:before="0"/>
        <w:jc w:val="left"/>
        <w:rPr>
          <w:rFonts w:asciiTheme="majorHAnsi" w:hAnsiTheme="majorHAnsi" w:cstheme="majorHAnsi"/>
          <w:b/>
          <w:bCs/>
          <w:szCs w:val="26"/>
          <w:lang w:eastAsia="en-US"/>
        </w:rPr>
      </w:pPr>
    </w:p>
    <w:p w14:paraId="62B371E2"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1.</w:t>
      </w:r>
      <w:r w:rsidRPr="00537385">
        <w:rPr>
          <w:rFonts w:asciiTheme="majorHAnsi" w:hAnsiTheme="majorHAnsi" w:cstheme="majorHAnsi"/>
        </w:rPr>
        <w:tab/>
        <w:t xml:space="preserve">Poskytovateľ musí zabezpečiť, aby výdavok bol predmetom posúdenia hospodárnosti aspoň raz, pričom prvé posúdenie hospodárnosti vykoná poskytovateľ najneskôr na nastavení požadovanej sumy pred uzatvorením Zmluvy o NFP. </w:t>
      </w:r>
    </w:p>
    <w:p w14:paraId="1924D2F4"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2.</w:t>
      </w:r>
      <w:r w:rsidRPr="00537385">
        <w:rPr>
          <w:rFonts w:asciiTheme="majorHAnsi" w:hAnsiTheme="majorHAnsi" w:cstheme="majorHAnsi"/>
        </w:rPr>
        <w:tab/>
        <w:t>Poskytovateľ posudzuje oprávnenosť výdavkov projektu/žiadosti o NFP z hľadiska hospodárnosti aspoň v jednej z nasledovných etáp:</w:t>
      </w:r>
    </w:p>
    <w:p w14:paraId="34BDAB0A"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a)</w:t>
      </w:r>
      <w:r w:rsidRPr="00537385">
        <w:rPr>
          <w:rFonts w:asciiTheme="majorHAnsi" w:hAnsiTheme="majorHAnsi" w:cstheme="majorHAnsi"/>
        </w:rPr>
        <w:tab/>
        <w:t>konanie o žiadosti o NFP,</w:t>
      </w:r>
    </w:p>
    <w:p w14:paraId="6B5774A6" w14:textId="375FB448"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b)</w:t>
      </w:r>
      <w:r w:rsidRPr="00537385">
        <w:rPr>
          <w:rFonts w:asciiTheme="majorHAnsi" w:hAnsiTheme="majorHAnsi" w:cstheme="majorHAnsi"/>
        </w:rPr>
        <w:tab/>
      </w:r>
      <w:r w:rsidR="00AF6694">
        <w:rPr>
          <w:rFonts w:asciiTheme="majorHAnsi" w:hAnsiTheme="majorHAnsi" w:cstheme="majorHAnsi"/>
        </w:rPr>
        <w:t>VO</w:t>
      </w:r>
      <w:r w:rsidRPr="00537385">
        <w:rPr>
          <w:rFonts w:asciiTheme="majorHAnsi" w:hAnsiTheme="majorHAnsi" w:cstheme="majorHAnsi"/>
        </w:rPr>
        <w:t xml:space="preserve"> a obstarávanie, na ktoré sa nevzťahuje pôsobnosť </w:t>
      </w:r>
      <w:r w:rsidR="00AF6694">
        <w:rPr>
          <w:rFonts w:asciiTheme="majorHAnsi" w:hAnsiTheme="majorHAnsi" w:cstheme="majorHAnsi"/>
        </w:rPr>
        <w:t>ZVO</w:t>
      </w:r>
    </w:p>
    <w:p w14:paraId="1522F23A" w14:textId="796E0DAF"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c)</w:t>
      </w:r>
      <w:r w:rsidRPr="00537385">
        <w:rPr>
          <w:rFonts w:asciiTheme="majorHAnsi" w:hAnsiTheme="majorHAnsi" w:cstheme="majorHAnsi"/>
        </w:rPr>
        <w:tab/>
        <w:t xml:space="preserve">priebeh realizácie projektu – administratívna finančná kontrola </w:t>
      </w:r>
      <w:proofErr w:type="spellStart"/>
      <w:r w:rsidR="00AF6694">
        <w:rPr>
          <w:rFonts w:asciiTheme="majorHAnsi" w:hAnsiTheme="majorHAnsi" w:cstheme="majorHAnsi"/>
        </w:rPr>
        <w:t>ŽoP</w:t>
      </w:r>
      <w:proofErr w:type="spellEnd"/>
      <w:r w:rsidRPr="00537385">
        <w:rPr>
          <w:rFonts w:asciiTheme="majorHAnsi" w:hAnsiTheme="majorHAnsi" w:cstheme="majorHAnsi"/>
        </w:rPr>
        <w:t xml:space="preserve"> (prípadne zmenové konanie) alebo finančná kontrola na mieste. </w:t>
      </w:r>
    </w:p>
    <w:p w14:paraId="78B36087"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3.</w:t>
      </w:r>
      <w:r w:rsidRPr="00537385">
        <w:rPr>
          <w:rFonts w:asciiTheme="majorHAnsi" w:hAnsiTheme="majorHAnsi" w:cstheme="majorHAnsi"/>
        </w:rPr>
        <w:tab/>
        <w:t xml:space="preserve">Ak poskytovateľ overil hospodárnosť podľa písm. a) alebo b) predchádzajúceho odseku, v priebehu realizácie projektu sa môže odvolať na predchádzajúce overenie hospodárnosti za predpokladu, že vykonané overenie hospodárnosti považuje poskytovateľ za dostatočné a zároveň za splnenia podmienky, že sa neobjavili nové skutočnosti , ktoré by mali vplyv na posúdenie hospodárnosti výdavkov. </w:t>
      </w:r>
    </w:p>
    <w:p w14:paraId="148B037F"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4.</w:t>
      </w:r>
      <w:r w:rsidRPr="00537385">
        <w:rPr>
          <w:rFonts w:asciiTheme="majorHAnsi" w:hAnsiTheme="majorHAnsi" w:cstheme="majorHAnsi"/>
        </w:rPr>
        <w:tab/>
        <w:t>Posudzovanie hospodárnosti výdavkov sa uskutočňuje najmä nasledovnými postupmi:</w:t>
      </w:r>
    </w:p>
    <w:p w14:paraId="3411DAB5"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 xml:space="preserve">cenové stropy, limitmi ; </w:t>
      </w:r>
    </w:p>
    <w:p w14:paraId="2C0014BE"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r>
      <w:proofErr w:type="spellStart"/>
      <w:r w:rsidRPr="00537385">
        <w:rPr>
          <w:rFonts w:asciiTheme="majorHAnsi" w:hAnsiTheme="majorHAnsi" w:cstheme="majorHAnsi"/>
        </w:rPr>
        <w:t>benchmarkom</w:t>
      </w:r>
      <w:proofErr w:type="spellEnd"/>
      <w:r w:rsidRPr="00537385">
        <w:rPr>
          <w:rFonts w:asciiTheme="majorHAnsi" w:hAnsiTheme="majorHAnsi" w:cstheme="majorHAnsi"/>
        </w:rPr>
        <w:t xml:space="preserve">/cenové sadzby, ktoré sú stanovené vo výzve; </w:t>
      </w:r>
    </w:p>
    <w:p w14:paraId="1A287F56"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odborným posudkom/úkonom znalca /štátnou expertízou ;</w:t>
      </w:r>
    </w:p>
    <w:p w14:paraId="1EA9D691"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prieskumom trhu/ využitím systémov oceňovacích systémov CENKROS/ODIS atď.;</w:t>
      </w:r>
    </w:p>
    <w:p w14:paraId="749947B9"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ukončeným VO alebo obstarávaním</w:t>
      </w:r>
    </w:p>
    <w:p w14:paraId="37617640" w14:textId="728E1E6C" w:rsid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a pod.</w:t>
      </w:r>
    </w:p>
    <w:p w14:paraId="51321969" w14:textId="77777777" w:rsidR="00B7061A" w:rsidRPr="00537385" w:rsidRDefault="00B7061A" w:rsidP="00701723">
      <w:pPr>
        <w:spacing w:before="0"/>
        <w:ind w:left="1134" w:hanging="429"/>
        <w:rPr>
          <w:rFonts w:asciiTheme="majorHAnsi" w:hAnsiTheme="majorHAnsi" w:cstheme="majorHAnsi"/>
        </w:rPr>
      </w:pPr>
    </w:p>
    <w:p w14:paraId="31023A69" w14:textId="77777777" w:rsidR="00537385" w:rsidRPr="00537385" w:rsidRDefault="00537385" w:rsidP="00701723">
      <w:pPr>
        <w:spacing w:before="0"/>
        <w:ind w:left="708"/>
        <w:rPr>
          <w:rFonts w:asciiTheme="majorHAnsi" w:hAnsiTheme="majorHAnsi" w:cstheme="majorHAnsi"/>
        </w:rPr>
      </w:pPr>
      <w:r w:rsidRPr="00537385">
        <w:rPr>
          <w:rFonts w:asciiTheme="majorHAnsi" w:hAnsiTheme="majorHAnsi" w:cstheme="majorHAnsi"/>
        </w:rPr>
        <w:lastRenderedPageBreak/>
        <w:t xml:space="preserve">Pre všetky postupy zároveň platí, že poskytovateľ uchováva všetky podklady viažuce sa k určeniu a/alebo použitiu postupu na overenie hospodárnosti. </w:t>
      </w:r>
    </w:p>
    <w:p w14:paraId="3D879AB9"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5.</w:t>
      </w:r>
      <w:r w:rsidRPr="00537385">
        <w:rPr>
          <w:rFonts w:asciiTheme="majorHAnsi" w:hAnsiTheme="majorHAnsi" w:cstheme="majorHAnsi"/>
        </w:rPr>
        <w:tab/>
        <w:t xml:space="preserve">Pre výdavky, ktoré nie sú predmetom VO alebo obstarávania sa overenie hospodárnosti overuje v konaní o žiadosti o NFP, alebo vo fáze administratívnej finančnej kontroly žiadosti o platbu alebo v rámci finančnej kontroly na mieste. </w:t>
      </w:r>
    </w:p>
    <w:p w14:paraId="1647771D" w14:textId="54312552"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6.</w:t>
      </w:r>
      <w:r w:rsidRPr="00537385">
        <w:rPr>
          <w:rFonts w:asciiTheme="majorHAnsi" w:hAnsiTheme="majorHAnsi" w:cstheme="majorHAnsi"/>
        </w:rPr>
        <w:tab/>
        <w:t xml:space="preserve">Ak sa pre výdavky, ktoré nie sú predmetom VO/obstarávania uskutoční overenie hospodárnosti už počas konania o žiadosti o NFP zabezpečí sa tým právna istota pre prijímateľa aj poskytovateľa ohľadne hospodárnosti výdavkov projektu. Súčasne je potrebné, v prípade ak sa overenie hospodárnosti uskutočňuje vo fáze konania o </w:t>
      </w:r>
      <w:r w:rsidR="00AF6694">
        <w:rPr>
          <w:rFonts w:asciiTheme="majorHAnsi" w:hAnsiTheme="majorHAnsi" w:cstheme="majorHAnsi"/>
        </w:rPr>
        <w:t>Ž</w:t>
      </w:r>
      <w:r w:rsidRPr="00537385">
        <w:rPr>
          <w:rFonts w:asciiTheme="majorHAnsi" w:hAnsiTheme="majorHAnsi" w:cstheme="majorHAnsi"/>
        </w:rPr>
        <w:t xml:space="preserve">oNFP, aby žiadateľ v </w:t>
      </w:r>
      <w:r w:rsidR="00AF6694">
        <w:rPr>
          <w:rFonts w:asciiTheme="majorHAnsi" w:hAnsiTheme="majorHAnsi" w:cstheme="majorHAnsi"/>
        </w:rPr>
        <w:t>Ž</w:t>
      </w:r>
      <w:r w:rsidRPr="00537385">
        <w:rPr>
          <w:rFonts w:asciiTheme="majorHAnsi" w:hAnsiTheme="majorHAnsi" w:cstheme="majorHAnsi"/>
        </w:rPr>
        <w:t xml:space="preserve">oNFP preukázal, že nárokované výdavky sú hospodárne a zodpovedajú obvyklým cenám v danom čase a mieste. Žiadateľ uvedené môže preukázať napr. prostredníctvom prieskumu trhu , vysvetľujúcim popisom výdavku uvedeným v komentári k rozpočtovej položke, odkazom na verejné obstarávania v rámci iných zrealizovaných projektov. Pre zjednodušené vykazovanie výdavkov platí, že  overovanie hospodárnosti výdavkov sa overuje v konaní o </w:t>
      </w:r>
      <w:r w:rsidR="00AF6694">
        <w:rPr>
          <w:rFonts w:asciiTheme="majorHAnsi" w:hAnsiTheme="majorHAnsi" w:cstheme="majorHAnsi"/>
        </w:rPr>
        <w:t>Ž</w:t>
      </w:r>
      <w:r w:rsidRPr="00537385">
        <w:rPr>
          <w:rFonts w:asciiTheme="majorHAnsi" w:hAnsiTheme="majorHAnsi" w:cstheme="majorHAnsi"/>
        </w:rPr>
        <w:t>oNFP cez posúdenie rozsahu projektu.</w:t>
      </w:r>
    </w:p>
    <w:p w14:paraId="4EB14716" w14:textId="465BDD35"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7.</w:t>
      </w:r>
      <w:r w:rsidRPr="00537385">
        <w:rPr>
          <w:rFonts w:asciiTheme="majorHAnsi" w:hAnsiTheme="majorHAnsi" w:cstheme="majorHAnsi"/>
        </w:rPr>
        <w:tab/>
        <w:t xml:space="preserve">Ak podmienkou oprávnenosti výdavkov je dodržanie stanoveného finančného limitu, percentuálneho limitu alebo benchmarku, ich splnenie je overené počas konania o </w:t>
      </w:r>
      <w:r w:rsidR="00AF6694">
        <w:rPr>
          <w:rFonts w:asciiTheme="majorHAnsi" w:hAnsiTheme="majorHAnsi" w:cstheme="majorHAnsi"/>
        </w:rPr>
        <w:t>Ž</w:t>
      </w:r>
      <w:r w:rsidRPr="00537385">
        <w:rPr>
          <w:rFonts w:asciiTheme="majorHAnsi" w:hAnsiTheme="majorHAnsi" w:cstheme="majorHAnsi"/>
        </w:rPr>
        <w:t xml:space="preserve">oNFP. </w:t>
      </w:r>
    </w:p>
    <w:p w14:paraId="0200EFA3" w14:textId="17ED154F"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8.</w:t>
      </w:r>
      <w:r w:rsidRPr="00537385">
        <w:rPr>
          <w:rFonts w:asciiTheme="majorHAnsi" w:hAnsiTheme="majorHAnsi" w:cstheme="majorHAnsi"/>
        </w:rPr>
        <w:tab/>
        <w:t xml:space="preserve">Ak podmienkou poskytnutia príspevku je ukončené VO/obstarávanie podľa rozhodnutia poskytovateľa je ho možné overiť buď v konaní o ŽoNFP, alebo pred uzavretím Zmluvy o NFP, alebo po uzavretí Zmluvy o NFP. </w:t>
      </w:r>
    </w:p>
    <w:p w14:paraId="78F5EF1E"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9.</w:t>
      </w:r>
      <w:r w:rsidRPr="00537385">
        <w:rPr>
          <w:rFonts w:asciiTheme="majorHAnsi" w:hAnsiTheme="majorHAnsi" w:cstheme="majorHAnsi"/>
        </w:rPr>
        <w:tab/>
        <w:t>Poskytovateľ kvalifikovaným posúdením posudzuje adekvátnosť  rozpočtu v kontexte projektu ako celku. Hospodárnosť výdavkov sa posudzuje v nasledovnom rozsahu:</w:t>
      </w:r>
    </w:p>
    <w:p w14:paraId="0DE346DE"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ak ide o výdavky, ktoré nie sú predmetom VO alebo obstarávania, poskytovateľ posúdi hospodárnosť nárokovaných výdavkov a pri posudzovaní vychádza z dokumentácie od žiadateľa (napr. prieskumy trhu, podklady preukazujúce mzdovú politiku žiadateľa, opisu projektu) a kde je možné uplatní vlastné nástroje (prieskum trhu, sadzobníky, cenníky, cenové sadzby, CENKROS, ODIS, znalcov atď.).</w:t>
      </w:r>
    </w:p>
    <w:p w14:paraId="63226B84"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ak ide o výdavky, pre ktoré už bolo ukončené VO alebo obstarávanie a overenie hospodárnosti výdavkov z VO alebo obstarávania, , poskytovateľ posúdi hospodárnosť nárokovaných výdavkov a pri posudzovaní vychádza z dokumentácie od žiadateľa (napr. prieskumy trhu, podklady preukazujúce mzdovú politiku žiadateľa, opisu projektu) a kde je možné uplatní vlastné nástroje (prieskum trhu, sadzobníky, cenníky, cenové sadzby, CENKROS, ODIS, znalcov atď.).</w:t>
      </w:r>
    </w:p>
    <w:p w14:paraId="3A83A1FC" w14:textId="3E034086" w:rsid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10.</w:t>
      </w:r>
      <w:r w:rsidRPr="00537385">
        <w:rPr>
          <w:rFonts w:asciiTheme="majorHAnsi" w:hAnsiTheme="majorHAnsi" w:cstheme="majorHAnsi"/>
        </w:rPr>
        <w:tab/>
        <w:t>Poskytovateľ je povinný overiť hospodárnosť aj pri zmenách zmluvy s dodávateľom, ktorá bola uzavretá ako výsledok VO/obstarávania, ak zmenou zmluvy dochádza k úprave ceny za dodané tovary, poskytnuté služby alebo realizované stavebné práce alebo predmetom zmeny zmluvy sú doplňujúce tovary, služby alebo stavebné práce, ktoré neboli zahrnuté</w:t>
      </w:r>
      <w:r>
        <w:rPr>
          <w:rFonts w:asciiTheme="majorHAnsi" w:hAnsiTheme="majorHAnsi" w:cstheme="majorHAnsi"/>
        </w:rPr>
        <w:t>.</w:t>
      </w:r>
      <w:r w:rsidRPr="00537385">
        <w:rPr>
          <w:rFonts w:asciiTheme="majorHAnsi" w:hAnsiTheme="majorHAnsi" w:cstheme="majorHAnsi"/>
        </w:rPr>
        <w:t xml:space="preserve"> </w:t>
      </w:r>
    </w:p>
    <w:p w14:paraId="136736A2" w14:textId="77777777" w:rsidR="00537385" w:rsidRPr="00537385" w:rsidRDefault="00537385" w:rsidP="00701723">
      <w:pPr>
        <w:spacing w:before="0"/>
        <w:rPr>
          <w:rFonts w:asciiTheme="majorHAnsi" w:hAnsiTheme="majorHAnsi" w:cstheme="majorHAnsi"/>
        </w:rPr>
      </w:pPr>
    </w:p>
    <w:p w14:paraId="66EA2420" w14:textId="35AEDDD3" w:rsidR="00537385" w:rsidRDefault="00537385" w:rsidP="00701723">
      <w:pPr>
        <w:spacing w:before="0"/>
        <w:rPr>
          <w:rFonts w:asciiTheme="majorHAnsi" w:hAnsiTheme="majorHAnsi" w:cstheme="majorHAnsi"/>
          <w:b/>
          <w:bCs/>
          <w:szCs w:val="26"/>
          <w:lang w:eastAsia="en-US"/>
        </w:rPr>
      </w:pPr>
      <w:r w:rsidRPr="003D2C32">
        <w:rPr>
          <w:rFonts w:asciiTheme="majorHAnsi" w:hAnsiTheme="majorHAnsi" w:cstheme="majorHAnsi"/>
          <w:b/>
          <w:bCs/>
          <w:szCs w:val="26"/>
          <w:lang w:eastAsia="en-US"/>
        </w:rPr>
        <w:t>Finančné limity na úrovni jednotkových výdavkov</w:t>
      </w:r>
    </w:p>
    <w:p w14:paraId="630C02D5" w14:textId="77777777" w:rsidR="00537385" w:rsidRPr="00701723" w:rsidRDefault="00537385" w:rsidP="00701723">
      <w:pPr>
        <w:spacing w:before="0"/>
        <w:rPr>
          <w:rFonts w:asciiTheme="majorHAnsi" w:hAnsiTheme="majorHAnsi" w:cstheme="majorHAnsi"/>
          <w:b/>
          <w:bCs/>
          <w:szCs w:val="26"/>
          <w:lang w:eastAsia="en-US"/>
        </w:rPr>
      </w:pPr>
    </w:p>
    <w:p w14:paraId="3F78C8D3"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1.</w:t>
      </w:r>
      <w:r w:rsidRPr="00537385">
        <w:rPr>
          <w:rFonts w:asciiTheme="majorHAnsi" w:hAnsiTheme="majorHAnsi" w:cstheme="majorHAnsi"/>
        </w:rPr>
        <w:tab/>
        <w:t>Hlavným účelom zavedenia finančných limitov na jednotkové výdavky  (ďalej aj „finančné limity“) je zabezpečiť hospodárnosť výdavkov projektu. Výhodou tohto postupu je prehľadnosť a jednoznačnosť pravidiel pre žiadateľa a možnosť identifikovania nehospodárnych výdavkov už v procese schvaľovania žiadosti o NFP.</w:t>
      </w:r>
    </w:p>
    <w:p w14:paraId="17BD2165" w14:textId="68197386"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2.</w:t>
      </w:r>
      <w:r w:rsidRPr="00537385">
        <w:rPr>
          <w:rFonts w:asciiTheme="majorHAnsi" w:hAnsiTheme="majorHAnsi" w:cstheme="majorHAnsi"/>
        </w:rPr>
        <w:tab/>
        <w:t xml:space="preserve">Ide o účinný nástroj na zabezpečenie hospodárnosti najmä pre štandardné (homogénne) typy výdavkov, ktoré sa v rámci implementovaných projektov pravidelne vyskytujú. Pre </w:t>
      </w:r>
      <w:r w:rsidRPr="00537385">
        <w:rPr>
          <w:rFonts w:asciiTheme="majorHAnsi" w:hAnsiTheme="majorHAnsi" w:cstheme="majorHAnsi"/>
        </w:rPr>
        <w:lastRenderedPageBreak/>
        <w:t>poskytovateľa je vhodné uvedený nástroj použiť aj pre „problematické“ typy výdavkov, ktoré v rámci programu vykazovali vysokú mieru chybovosti v programovom období 2007-2013.</w:t>
      </w:r>
    </w:p>
    <w:p w14:paraId="4DB6D1E5" w14:textId="5959CB1D"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3.</w:t>
      </w:r>
      <w:r w:rsidRPr="00537385">
        <w:rPr>
          <w:rFonts w:asciiTheme="majorHAnsi" w:hAnsiTheme="majorHAnsi" w:cstheme="majorHAnsi"/>
        </w:rPr>
        <w:tab/>
        <w:t>Finančné limity sú zo strany RO stanovené vopred na úrovni programu, resp. výzvy/vyzvania alebo riadiacej dokumentácie, na ktorú sa výzva/vyzvanie odkazuje s prihliadnutím na špecifiká PRV. Stanovenie finančných limitov je v kompetencii RO.</w:t>
      </w:r>
    </w:p>
    <w:p w14:paraId="799F0C7D" w14:textId="088DEC6D"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4.</w:t>
      </w:r>
      <w:r w:rsidRPr="00537385">
        <w:rPr>
          <w:rFonts w:asciiTheme="majorHAnsi" w:hAnsiTheme="majorHAnsi" w:cstheme="majorHAnsi"/>
        </w:rPr>
        <w:tab/>
        <w:t>Finančné limity RO stanoví na základe analýzy jednotkových výdavkov v rámci projektov implementovaných v programovom období 2014–2022 alebo z</w:t>
      </w:r>
      <w:r w:rsidR="00AF6694">
        <w:rPr>
          <w:rFonts w:asciiTheme="majorHAnsi" w:hAnsiTheme="majorHAnsi" w:cstheme="majorHAnsi"/>
        </w:rPr>
        <w:t xml:space="preserve"> programového obdobia 2007-2013</w:t>
      </w:r>
      <w:r w:rsidRPr="00537385">
        <w:rPr>
          <w:rFonts w:asciiTheme="majorHAnsi" w:hAnsiTheme="majorHAnsi" w:cstheme="majorHAnsi"/>
        </w:rPr>
        <w:t xml:space="preserve">, na základe prieskumu trhu alebo iným objektívnym spôsobom alebo kombináciou týchto metód. RO uchováva dokumentáciu, na základe ktorej boli finančné limity na úrovni jednotkových cien stanovené a kópiu dokumentácie dodáva vo fyzickej alebo elektronickej podobe poskytovateľ. RO môže použiť finančný limit z inej výzvy na taký istý typ výdavku. </w:t>
      </w:r>
    </w:p>
    <w:p w14:paraId="65AF107E" w14:textId="77777777" w:rsidR="00537385" w:rsidRPr="00537385" w:rsidRDefault="00537385" w:rsidP="00701723">
      <w:pPr>
        <w:spacing w:before="0"/>
        <w:rPr>
          <w:rFonts w:asciiTheme="majorHAnsi" w:hAnsiTheme="majorHAnsi" w:cstheme="majorHAnsi"/>
        </w:rPr>
      </w:pPr>
    </w:p>
    <w:p w14:paraId="08189FFF" w14:textId="1C6D7AE5" w:rsidR="00537385" w:rsidRDefault="00537385" w:rsidP="00701723">
      <w:pPr>
        <w:spacing w:before="0"/>
        <w:rPr>
          <w:rFonts w:asciiTheme="majorHAnsi" w:hAnsiTheme="majorHAnsi" w:cstheme="majorHAnsi"/>
          <w:b/>
          <w:bCs/>
          <w:szCs w:val="26"/>
          <w:lang w:eastAsia="en-US"/>
        </w:rPr>
      </w:pPr>
      <w:r w:rsidRPr="00701723">
        <w:rPr>
          <w:rFonts w:asciiTheme="majorHAnsi" w:hAnsiTheme="majorHAnsi" w:cstheme="majorHAnsi"/>
          <w:b/>
          <w:bCs/>
          <w:szCs w:val="26"/>
          <w:lang w:eastAsia="en-US"/>
        </w:rPr>
        <w:t>Percentuálne limity pre jednotlivé skupiny výdavkov</w:t>
      </w:r>
    </w:p>
    <w:p w14:paraId="2F1064C1" w14:textId="77777777" w:rsidR="00537385" w:rsidRPr="00701723" w:rsidRDefault="00537385" w:rsidP="00701723">
      <w:pPr>
        <w:spacing w:before="0"/>
        <w:rPr>
          <w:rFonts w:asciiTheme="majorHAnsi" w:hAnsiTheme="majorHAnsi" w:cstheme="majorHAnsi"/>
          <w:b/>
          <w:bCs/>
          <w:szCs w:val="26"/>
          <w:lang w:eastAsia="en-US"/>
        </w:rPr>
      </w:pPr>
    </w:p>
    <w:p w14:paraId="33BEB488"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1.</w:t>
      </w:r>
      <w:r w:rsidRPr="00537385">
        <w:rPr>
          <w:rFonts w:asciiTheme="majorHAnsi" w:hAnsiTheme="majorHAnsi" w:cstheme="majorHAnsi"/>
        </w:rPr>
        <w:tab/>
        <w:t>Percentuálne limity pre jednotlivé skupiny výdavkov (ďalej aj „percentuálne limity“) sú ďalším nástrojom na zabezpečenie hospodárnosti výdavkov, keďže obmedzujú výšku niektorých špecifických skupín výdavkov.</w:t>
      </w:r>
    </w:p>
    <w:p w14:paraId="36209668" w14:textId="70C938C3"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2.</w:t>
      </w:r>
      <w:r w:rsidRPr="00537385">
        <w:rPr>
          <w:rFonts w:asciiTheme="majorHAnsi" w:hAnsiTheme="majorHAnsi" w:cstheme="majorHAnsi"/>
        </w:rPr>
        <w:tab/>
        <w:t>RO v pravidlách oprávnenosti výdavkov na úrovni PRV môže stanoviť maximálne percentuálne podiely jednotlivých skupín výdavkov na celkových oprávnených výdavkoch projektu v závislosti od špecifík príslušného programu a oblasti podpory. Základné percentuálne limity sú presne špecifikované vždy v konkrétnej výzve/vyzvaní alebo v riadiacej dokumentácii, na ktorú sa výzva/vyzvanie odkazuje.</w:t>
      </w:r>
    </w:p>
    <w:p w14:paraId="1B36D4D2" w14:textId="55A857FA"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3.</w:t>
      </w:r>
      <w:r w:rsidRPr="00537385">
        <w:rPr>
          <w:rFonts w:asciiTheme="majorHAnsi" w:hAnsiTheme="majorHAnsi" w:cstheme="majorHAnsi"/>
        </w:rPr>
        <w:tab/>
        <w:t>Percentuálne limity a skupiny výdavkov, na ktoré sa budú tieto limity vzťahovať, RO môže stanoviť na základe analýzy projektov implementovaných v programovom období 2014-202</w:t>
      </w:r>
      <w:r w:rsidR="007D4427">
        <w:rPr>
          <w:rFonts w:asciiTheme="majorHAnsi" w:hAnsiTheme="majorHAnsi" w:cstheme="majorHAnsi"/>
        </w:rPr>
        <w:t>2</w:t>
      </w:r>
      <w:r w:rsidRPr="00537385">
        <w:rPr>
          <w:rFonts w:asciiTheme="majorHAnsi" w:hAnsiTheme="majorHAnsi" w:cstheme="majorHAnsi"/>
        </w:rPr>
        <w:t xml:space="preserve"> alebo  z programového obdobia 2007-2013 , na základe prieskumu trhu, odborného posudku/úkonu znalca, na základe ukončených postupov VO/obstarávania, alebo iným objektívnym spôsobom, alebo kombináciou týchto metód. RO uchováva podpornú dokumentáciu, na základe ktorej boli percentuálne limity stanovené a kópiu dokumentácie dodáva vo fyzickej alebo elektronickej podobe poskytovateľ.</w:t>
      </w:r>
    </w:p>
    <w:p w14:paraId="218F493E"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4.</w:t>
      </w:r>
      <w:r w:rsidRPr="00537385">
        <w:rPr>
          <w:rFonts w:asciiTheme="majorHAnsi" w:hAnsiTheme="majorHAnsi" w:cstheme="majorHAnsi"/>
        </w:rPr>
        <w:tab/>
        <w:t>Medzi príklady percentuálnych limitov je možné uviesť limity na nepriame výdavky projektu, výdavky na nákup IKT, výdavky na služby stavebného dozoru, výdavky na špecifické služby definované RO a mnohé ďalšie. Percentuálne limity je vhodné uplatniť najmä v prípadoch, kedy výška výdavku spadajúceho pod skupinu výdavkov upravených percentuálnym limitom vykazuje závislosť (pozitívnu/negatívnu) od výšky celkových oprávnených výdavkov projektu.</w:t>
      </w:r>
    </w:p>
    <w:p w14:paraId="10F997E8" w14:textId="77777777" w:rsidR="00537385" w:rsidRPr="00537385" w:rsidRDefault="00537385" w:rsidP="00701723">
      <w:pPr>
        <w:spacing w:before="0"/>
        <w:rPr>
          <w:rFonts w:asciiTheme="majorHAnsi" w:hAnsiTheme="majorHAnsi" w:cstheme="majorHAnsi"/>
        </w:rPr>
      </w:pPr>
    </w:p>
    <w:p w14:paraId="52456497" w14:textId="0F494A80" w:rsidR="00537385" w:rsidRDefault="00537385" w:rsidP="00701723">
      <w:pPr>
        <w:spacing w:before="0"/>
        <w:rPr>
          <w:rFonts w:asciiTheme="majorHAnsi" w:hAnsiTheme="majorHAnsi" w:cstheme="majorHAnsi"/>
          <w:b/>
          <w:bCs/>
          <w:szCs w:val="26"/>
          <w:lang w:eastAsia="en-US"/>
        </w:rPr>
      </w:pPr>
      <w:r w:rsidRPr="00701723">
        <w:rPr>
          <w:rFonts w:asciiTheme="majorHAnsi" w:hAnsiTheme="majorHAnsi" w:cstheme="majorHAnsi"/>
          <w:b/>
          <w:bCs/>
          <w:szCs w:val="26"/>
          <w:lang w:eastAsia="en-US"/>
        </w:rPr>
        <w:t>Benchmark</w:t>
      </w:r>
    </w:p>
    <w:p w14:paraId="57501C50" w14:textId="77777777" w:rsidR="00537385" w:rsidRPr="00537385" w:rsidRDefault="00537385" w:rsidP="00701723">
      <w:pPr>
        <w:spacing w:before="0"/>
        <w:rPr>
          <w:rFonts w:asciiTheme="majorHAnsi" w:hAnsiTheme="majorHAnsi" w:cstheme="majorHAnsi"/>
        </w:rPr>
      </w:pPr>
    </w:p>
    <w:p w14:paraId="4B30CF5E"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1.</w:t>
      </w:r>
      <w:r w:rsidRPr="00537385">
        <w:rPr>
          <w:rFonts w:asciiTheme="majorHAnsi" w:hAnsiTheme="majorHAnsi" w:cstheme="majorHAnsi"/>
        </w:rPr>
        <w:tab/>
        <w:t>Benchmark predstavuje postup, ktorý na rozdiel od stanovenia limitov a prieskumov trhu môže okrem zásady hospodárnosti byť zameraný aj na efektívnosť výdavkov/projektu.</w:t>
      </w:r>
    </w:p>
    <w:p w14:paraId="2A90332C"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2.</w:t>
      </w:r>
      <w:r w:rsidRPr="00537385">
        <w:rPr>
          <w:rFonts w:asciiTheme="majorHAnsi" w:hAnsiTheme="majorHAnsi" w:cstheme="majorHAnsi"/>
        </w:rPr>
        <w:tab/>
        <w:t>Benchmark je ukazovateľ s určenou prijateľnou alebo optimálnou úrovňou, hodnotu ktorej na úrovni prioritnej osi (špecifického cieľa)/výzvy/vyzvania stanoví RO ex – ante na základe analýzy. Prijateľná úroveň je vyjadrená hraničnou hodnotou ukazovateľa (vrátane typu jednotky).. RO je oprávnený stanoviť benchmarky na úrovni výstupu, aktivity alebo na úrovni celého projektu.</w:t>
      </w:r>
    </w:p>
    <w:p w14:paraId="7907F9A5" w14:textId="0027FE1E"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lastRenderedPageBreak/>
        <w:t>3.</w:t>
      </w:r>
      <w:r w:rsidRPr="00537385">
        <w:rPr>
          <w:rFonts w:asciiTheme="majorHAnsi" w:hAnsiTheme="majorHAnsi" w:cstheme="majorHAnsi"/>
        </w:rPr>
        <w:tab/>
        <w:t>Predpokladom pre použitie uvedeného postupu je vykonanie analýzy projektov realizovaných v programovom období 2014–202</w:t>
      </w:r>
      <w:r w:rsidR="00416DC4">
        <w:rPr>
          <w:rFonts w:asciiTheme="majorHAnsi" w:hAnsiTheme="majorHAnsi" w:cstheme="majorHAnsi"/>
        </w:rPr>
        <w:t>2</w:t>
      </w:r>
      <w:r w:rsidRPr="00537385">
        <w:rPr>
          <w:rFonts w:asciiTheme="majorHAnsi" w:hAnsiTheme="majorHAnsi" w:cstheme="majorHAnsi"/>
        </w:rPr>
        <w:t xml:space="preserve"> alebo  z programového obdobia 2007-2013 , s dôrazom na ich vstupy (výdavky) a výstupy (výsledky)  a zostavenie databázy porovnateľných projektov, prijímateľov, oblastí podpory, aktivít a výstupov alebo inou objektivizovanou metódou, ktorá zaručuje porovnateľnosť výstupov navzájom. Poskytovateľ vykoná analýzu implementovaných projektov (napr. určí projekty, ktoré považuje z pohľadu ich implementácie a plnenia cieľov za najúspešnejšie (best in class) v rozdelení podľa jednotlivých prioritných osí (špecifických cieľov a aktivít).</w:t>
      </w:r>
    </w:p>
    <w:p w14:paraId="420126E7"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4.</w:t>
      </w:r>
      <w:r w:rsidRPr="00537385">
        <w:rPr>
          <w:rFonts w:asciiTheme="majorHAnsi" w:hAnsiTheme="majorHAnsi" w:cstheme="majorHAnsi"/>
        </w:rPr>
        <w:tab/>
        <w:t>Vyššie uvedená analýza predstavuje východisko pre stanovenie benchmarkov. Z analýzy RO pripraví zoznam benchmarkov, t. j. hodnôt vstupov, výstupov a pomerových ukazovateľov medzi vstupmi a výstupmi.  RO uchováva dokumentáciu, na základe ktorej boli benchmarky stanovené a kópiu dokumentácie dodáva vo fyzickej alebo elektronickej podobe Poskytovateľ.</w:t>
      </w:r>
    </w:p>
    <w:p w14:paraId="413E3E6A"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5.</w:t>
      </w:r>
      <w:r w:rsidRPr="00537385">
        <w:rPr>
          <w:rFonts w:asciiTheme="majorHAnsi" w:hAnsiTheme="majorHAnsi" w:cstheme="majorHAnsi"/>
        </w:rPr>
        <w:tab/>
        <w:t>Príklady možných benchmarkov na úrovni projektu/aktivity:</w:t>
      </w:r>
    </w:p>
    <w:p w14:paraId="0BED41D3"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a)</w:t>
      </w:r>
      <w:r w:rsidRPr="00537385">
        <w:rPr>
          <w:rFonts w:asciiTheme="majorHAnsi" w:hAnsiTheme="majorHAnsi" w:cstheme="majorHAnsi"/>
        </w:rPr>
        <w:tab/>
        <w:t>celkové výdavky na jednu vyškolenú osobu;</w:t>
      </w:r>
    </w:p>
    <w:p w14:paraId="280302E9"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b)</w:t>
      </w:r>
      <w:r w:rsidRPr="00537385">
        <w:rPr>
          <w:rFonts w:asciiTheme="majorHAnsi" w:hAnsiTheme="majorHAnsi" w:cstheme="majorHAnsi"/>
        </w:rPr>
        <w:tab/>
        <w:t>celkové výdavky na zavedenie jedného nového vzdelávacieho programu;</w:t>
      </w:r>
    </w:p>
    <w:p w14:paraId="16937485"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c)</w:t>
      </w:r>
      <w:r w:rsidRPr="00537385">
        <w:rPr>
          <w:rFonts w:asciiTheme="majorHAnsi" w:hAnsiTheme="majorHAnsi" w:cstheme="majorHAnsi"/>
        </w:rPr>
        <w:tab/>
        <w:t>celkové výdavky na vytvorenie nového pracovného miesta;</w:t>
      </w:r>
    </w:p>
    <w:p w14:paraId="31E9DDEC"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d)</w:t>
      </w:r>
      <w:r w:rsidRPr="00537385">
        <w:rPr>
          <w:rFonts w:asciiTheme="majorHAnsi" w:hAnsiTheme="majorHAnsi" w:cstheme="majorHAnsi"/>
        </w:rPr>
        <w:tab/>
        <w:t>celkové výdavky na jednu hodinu vzdelávania;</w:t>
      </w:r>
    </w:p>
    <w:p w14:paraId="73F364C6"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e)</w:t>
      </w:r>
      <w:r w:rsidRPr="00537385">
        <w:rPr>
          <w:rFonts w:asciiTheme="majorHAnsi" w:hAnsiTheme="majorHAnsi" w:cstheme="majorHAnsi"/>
        </w:rPr>
        <w:tab/>
        <w:t>celkové výdavky na jeden vzdelávací materiál;</w:t>
      </w:r>
    </w:p>
    <w:p w14:paraId="5B6DE90E"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f)</w:t>
      </w:r>
      <w:r w:rsidRPr="00537385">
        <w:rPr>
          <w:rFonts w:asciiTheme="majorHAnsi" w:hAnsiTheme="majorHAnsi" w:cstheme="majorHAnsi"/>
        </w:rPr>
        <w:tab/>
        <w:t>celkové výdavky na vytvorenie jedného miesta v zariadení starostlivosti o deti;</w:t>
      </w:r>
    </w:p>
    <w:p w14:paraId="229291EF"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g)</w:t>
      </w:r>
      <w:r w:rsidRPr="00537385">
        <w:rPr>
          <w:rFonts w:asciiTheme="majorHAnsi" w:hAnsiTheme="majorHAnsi" w:cstheme="majorHAnsi"/>
        </w:rPr>
        <w:tab/>
        <w:t xml:space="preserve">celkové výdavky na meter novovybudovanej kanalizácie/vodovodu; </w:t>
      </w:r>
    </w:p>
    <w:p w14:paraId="6BF53B1D"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h)</w:t>
      </w:r>
      <w:r w:rsidRPr="00537385">
        <w:rPr>
          <w:rFonts w:asciiTheme="majorHAnsi" w:hAnsiTheme="majorHAnsi" w:cstheme="majorHAnsi"/>
        </w:rPr>
        <w:tab/>
        <w:t>celkové výdavky na jedného ekvivalentného obyvateľa;</w:t>
      </w:r>
    </w:p>
    <w:p w14:paraId="39E9B7B4"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i)</w:t>
      </w:r>
      <w:r w:rsidRPr="00537385">
        <w:rPr>
          <w:rFonts w:asciiTheme="majorHAnsi" w:hAnsiTheme="majorHAnsi" w:cstheme="majorHAnsi"/>
        </w:rPr>
        <w:tab/>
        <w:t xml:space="preserve">celkové výdavky na meter komunikácie v správe žiadateľa; </w:t>
      </w:r>
    </w:p>
    <w:p w14:paraId="56394B15"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j)</w:t>
      </w:r>
      <w:r w:rsidRPr="00537385">
        <w:rPr>
          <w:rFonts w:asciiTheme="majorHAnsi" w:hAnsiTheme="majorHAnsi" w:cstheme="majorHAnsi"/>
        </w:rPr>
        <w:tab/>
        <w:t>celkové výdavky na rekonštrukciu m</w:t>
      </w:r>
      <w:r w:rsidRPr="00416DC4">
        <w:rPr>
          <w:rFonts w:asciiTheme="majorHAnsi" w:hAnsiTheme="majorHAnsi" w:cstheme="majorHAnsi"/>
          <w:vertAlign w:val="superscript"/>
        </w:rPr>
        <w:t>2</w:t>
      </w:r>
      <w:r w:rsidRPr="00537385">
        <w:rPr>
          <w:rFonts w:asciiTheme="majorHAnsi" w:hAnsiTheme="majorHAnsi" w:cstheme="majorHAnsi"/>
        </w:rPr>
        <w:t xml:space="preserve"> cesty určitej kategórie;</w:t>
      </w:r>
    </w:p>
    <w:p w14:paraId="6F024489"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k)</w:t>
      </w:r>
      <w:r w:rsidRPr="00537385">
        <w:rPr>
          <w:rFonts w:asciiTheme="majorHAnsi" w:hAnsiTheme="majorHAnsi" w:cstheme="majorHAnsi"/>
        </w:rPr>
        <w:tab/>
        <w:t>priemerné zníženie energetickej náročnosti technicky zhodnotených objektov;</w:t>
      </w:r>
    </w:p>
    <w:p w14:paraId="450C28CA"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l)</w:t>
      </w:r>
      <w:r w:rsidRPr="00537385">
        <w:rPr>
          <w:rFonts w:asciiTheme="majorHAnsi" w:hAnsiTheme="majorHAnsi" w:cstheme="majorHAnsi"/>
        </w:rPr>
        <w:tab/>
        <w:t>ročné úspory energie realizovaním projektu;</w:t>
      </w:r>
    </w:p>
    <w:p w14:paraId="7E85B24F"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m)</w:t>
      </w:r>
      <w:r w:rsidRPr="00537385">
        <w:rPr>
          <w:rFonts w:asciiTheme="majorHAnsi" w:hAnsiTheme="majorHAnsi" w:cstheme="majorHAnsi"/>
        </w:rPr>
        <w:tab/>
        <w:t>počet nových a kvalitnejších (inovovaných) služieb poskytnutých v podporenom zariadení;</w:t>
      </w:r>
    </w:p>
    <w:p w14:paraId="6A16743D"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n)</w:t>
      </w:r>
      <w:r w:rsidRPr="00537385">
        <w:rPr>
          <w:rFonts w:asciiTheme="majorHAnsi" w:hAnsiTheme="majorHAnsi" w:cstheme="majorHAnsi"/>
        </w:rPr>
        <w:tab/>
        <w:t>podiel výdavkov na podlahovú plochu verejných budov - m</w:t>
      </w:r>
      <w:r w:rsidRPr="00416DC4">
        <w:rPr>
          <w:rFonts w:asciiTheme="majorHAnsi" w:hAnsiTheme="majorHAnsi" w:cstheme="majorHAnsi"/>
          <w:vertAlign w:val="superscript"/>
        </w:rPr>
        <w:t>2</w:t>
      </w:r>
      <w:r w:rsidRPr="00537385">
        <w:rPr>
          <w:rFonts w:asciiTheme="majorHAnsi" w:hAnsiTheme="majorHAnsi" w:cstheme="majorHAnsi"/>
        </w:rPr>
        <w:t>.</w:t>
      </w:r>
    </w:p>
    <w:p w14:paraId="7A762598"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6.</w:t>
      </w:r>
      <w:r w:rsidRPr="00537385">
        <w:rPr>
          <w:rFonts w:asciiTheme="majorHAnsi" w:hAnsiTheme="majorHAnsi" w:cstheme="majorHAnsi"/>
        </w:rPr>
        <w:tab/>
        <w:t xml:space="preserve">Formu, spôsob a aplikáciu benchmarku stanoví RO v závislosti od špecifík podopatrení, typu oprávnených žiadateľov, charakteru podporovaných aktivít, administratívnej a časovej náročnosti benchmarku. </w:t>
      </w:r>
    </w:p>
    <w:p w14:paraId="218D2577" w14:textId="40AADA9C" w:rsidR="00537385" w:rsidRDefault="00537385" w:rsidP="00701723">
      <w:pPr>
        <w:spacing w:before="0"/>
        <w:rPr>
          <w:rFonts w:asciiTheme="majorHAnsi" w:hAnsiTheme="majorHAnsi" w:cstheme="majorHAnsi"/>
        </w:rPr>
      </w:pPr>
    </w:p>
    <w:p w14:paraId="1CC91CF3" w14:textId="77777777" w:rsidR="00537385" w:rsidRPr="00537385" w:rsidRDefault="00537385" w:rsidP="00701723">
      <w:pPr>
        <w:spacing w:before="0"/>
        <w:rPr>
          <w:rFonts w:asciiTheme="majorHAnsi" w:hAnsiTheme="majorHAnsi" w:cstheme="majorHAnsi"/>
        </w:rPr>
      </w:pPr>
    </w:p>
    <w:p w14:paraId="3EE319C7" w14:textId="79A23F84" w:rsidR="00537385" w:rsidRDefault="00537385" w:rsidP="00701723">
      <w:pPr>
        <w:spacing w:before="0"/>
        <w:rPr>
          <w:rFonts w:asciiTheme="majorHAnsi" w:hAnsiTheme="majorHAnsi" w:cstheme="majorHAnsi"/>
          <w:b/>
          <w:bCs/>
          <w:szCs w:val="26"/>
          <w:lang w:eastAsia="en-US"/>
        </w:rPr>
      </w:pPr>
      <w:r w:rsidRPr="00701723">
        <w:rPr>
          <w:rFonts w:asciiTheme="majorHAnsi" w:hAnsiTheme="majorHAnsi" w:cstheme="majorHAnsi"/>
          <w:b/>
          <w:bCs/>
          <w:szCs w:val="26"/>
          <w:lang w:eastAsia="en-US"/>
        </w:rPr>
        <w:t>Odborný posudok/Úkon znalca/Štátna expertíza</w:t>
      </w:r>
    </w:p>
    <w:p w14:paraId="606B9B1E" w14:textId="77777777" w:rsidR="00537385" w:rsidRPr="00701723" w:rsidRDefault="00537385" w:rsidP="00701723">
      <w:pPr>
        <w:spacing w:before="0"/>
        <w:rPr>
          <w:rFonts w:asciiTheme="majorHAnsi" w:hAnsiTheme="majorHAnsi" w:cstheme="majorHAnsi"/>
          <w:b/>
          <w:bCs/>
          <w:szCs w:val="26"/>
          <w:lang w:eastAsia="en-US"/>
        </w:rPr>
      </w:pPr>
    </w:p>
    <w:p w14:paraId="2960AF13" w14:textId="778349F2"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1.</w:t>
      </w:r>
      <w:r w:rsidRPr="00537385">
        <w:rPr>
          <w:rFonts w:asciiTheme="majorHAnsi" w:hAnsiTheme="majorHAnsi" w:cstheme="majorHAnsi"/>
        </w:rPr>
        <w:tab/>
        <w:t xml:space="preserve">V každej fáze projektového cyklu je možné zo strany poskytovateľa resp. žiadateľa / prijímateľa preukázať hospodárnosť výdavkov úkonom znalca podľa zákona o znalcoch, alebo odborným posudkom vypracovaným odborníkom  v príslušnej oblasti, prípadne štátnou expertízou podľa zákona </w:t>
      </w:r>
      <w:r w:rsidR="007D4427">
        <w:rPr>
          <w:rFonts w:asciiTheme="majorHAnsi" w:hAnsiTheme="majorHAnsi" w:cstheme="majorHAnsi"/>
        </w:rPr>
        <w:t>o verejných prácach</w:t>
      </w:r>
      <w:r w:rsidRPr="00537385">
        <w:rPr>
          <w:rFonts w:asciiTheme="majorHAnsi" w:hAnsiTheme="majorHAnsi" w:cstheme="majorHAnsi"/>
        </w:rPr>
        <w:t xml:space="preserve">. </w:t>
      </w:r>
    </w:p>
    <w:p w14:paraId="7D294630"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2.</w:t>
      </w:r>
      <w:r w:rsidRPr="00537385">
        <w:rPr>
          <w:rFonts w:asciiTheme="majorHAnsi" w:hAnsiTheme="majorHAnsi" w:cstheme="majorHAnsi"/>
        </w:rPr>
        <w:tab/>
        <w:t xml:space="preserve">Podklady potrebné pre výkon overenia hospodárnosti výdavkov predkladá znalcovi/odborníkovi zadávateľ. Ak znalec/odborník bude požadovať ďalšie špecifikované podklady, ktoré nie sú obsiahnuté v odovzdaných podkladoch a poskytovateľ ako zadávateľ ich nemá k dispozícii, môže osloviť žiadateľa/prijímateľa s požiadavkou na doloženie týchto podkladov. Výsledkom práce znalca sú najmä znalecký posudok a jeho doplnenie, odborné stanovisko alebo potvrdenie a odborné vyjadrenie a vysvetlenie. Výsledkom práce odborníka je odborné stanovisko vyhotovené vo forme odborného </w:t>
      </w:r>
      <w:r w:rsidRPr="00537385">
        <w:rPr>
          <w:rFonts w:asciiTheme="majorHAnsi" w:hAnsiTheme="majorHAnsi" w:cstheme="majorHAnsi"/>
        </w:rPr>
        <w:lastRenderedPageBreak/>
        <w:t xml:space="preserve">posudku. Výsledkom postupu podľa zákona o verejných prácach je štátna expertíza, alebo protokol. </w:t>
      </w:r>
    </w:p>
    <w:p w14:paraId="33769AEC"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3.</w:t>
      </w:r>
      <w:r w:rsidRPr="00537385">
        <w:rPr>
          <w:rFonts w:asciiTheme="majorHAnsi" w:hAnsiTheme="majorHAnsi" w:cstheme="majorHAnsi"/>
        </w:rPr>
        <w:tab/>
        <w:t xml:space="preserve">Úkon znalca, alebo štátna expertíza, alebo odborný posudok (ďalej len „posudok“) musí byť vypracovaný tak, aby bol preskúmateľný. To znamená, že musí byť vypracovaný v rozsahu, ktorý umožní preskúmať závery z neho vyplývajúce, vrátane preskúmania spôsobu, akým osoba vykonávajúca overenie hospodárnosti výdavkov dospela k stanoveniu výslednej ceny alebo potrebnosti a vhodnosti obstaraného množstva vzhľadom k reálnym potrebám projektu. V posudku sa uvedie cena, ktorú možno považovať za primeranú, vyjadrená absolútnym číslom alebo intervalom, ktorého horná hranica predstavuje maximálnu hranicu po zohľadnení všetkých osobitostí a iných špecifík súvisiacich s dodávkou posudzovaného predmetu na úrovni zákazky/logického celku. </w:t>
      </w:r>
    </w:p>
    <w:p w14:paraId="68221065" w14:textId="77777777" w:rsidR="00537385" w:rsidRPr="00537385" w:rsidRDefault="00537385" w:rsidP="00701723">
      <w:pPr>
        <w:spacing w:before="0"/>
        <w:ind w:left="426" w:hanging="426"/>
        <w:rPr>
          <w:rFonts w:asciiTheme="majorHAnsi" w:hAnsiTheme="majorHAnsi" w:cstheme="majorHAnsi"/>
        </w:rPr>
      </w:pPr>
      <w:r w:rsidRPr="00537385">
        <w:rPr>
          <w:rFonts w:asciiTheme="majorHAnsi" w:hAnsiTheme="majorHAnsi" w:cstheme="majorHAnsi"/>
        </w:rPr>
        <w:t>4.</w:t>
      </w:r>
      <w:r w:rsidRPr="00537385">
        <w:rPr>
          <w:rFonts w:asciiTheme="majorHAnsi" w:hAnsiTheme="majorHAnsi" w:cstheme="majorHAnsi"/>
        </w:rPr>
        <w:tab/>
        <w:t xml:space="preserve">Odborný posudok  musí obsahovať : </w:t>
      </w:r>
    </w:p>
    <w:p w14:paraId="7DDBE986"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 xml:space="preserve">identifikáciu aktivít alebo predmetu zákazky, ktorý je predmetom overenia hospodárnosti  spolu s identifikáciou kódu a názvu projektu, ku ktorému sa vzťahuje, </w:t>
      </w:r>
    </w:p>
    <w:p w14:paraId="789ABD07"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 xml:space="preserve">zoznam podkladov, ktoré boli osobe vykonávajúcej overenie hospodárnosti výdavkov poskytnuté zo strany zadávateľa, </w:t>
      </w:r>
    </w:p>
    <w:p w14:paraId="63529F6A"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 xml:space="preserve">identifikáciu zdrojov, ktoré boli použité pre stanovenie ceny, ktorá je primeraná – podstatné zdroje môžu byť k posudku priložené ako príloha, na ktoré bude posudok len odkazovať, pričom v prípade, ak bol odborný posudok vypracovaný znalcom, znaleckým ústavom alebo znaleckou organizáciou s využitím odborného odhadu, sa identifikácia zdrojov podľa tohto bodu osobitne neuvádza, </w:t>
      </w:r>
    </w:p>
    <w:p w14:paraId="73BA98AB"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stručný popis postupu zisťovania ceny,</w:t>
      </w:r>
    </w:p>
    <w:p w14:paraId="587FDF4A"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cena ktorá je primeraná  v danom mieste a čase, a je vyjadrená absolútnym číslom, alebo intervalom,</w:t>
      </w:r>
    </w:p>
    <w:p w14:paraId="3CA60DCC" w14:textId="77777777" w:rsidR="00537385" w:rsidRPr="00537385" w:rsidRDefault="00537385" w:rsidP="00701723">
      <w:pPr>
        <w:spacing w:before="0"/>
        <w:ind w:left="1134" w:hanging="429"/>
        <w:rPr>
          <w:rFonts w:asciiTheme="majorHAnsi" w:hAnsiTheme="majorHAnsi" w:cstheme="majorHAnsi"/>
        </w:rPr>
      </w:pPr>
      <w:r w:rsidRPr="00537385">
        <w:rPr>
          <w:rFonts w:asciiTheme="majorHAnsi" w:hAnsiTheme="majorHAnsi" w:cstheme="majorHAnsi"/>
        </w:rPr>
        <w:t>-</w:t>
      </w:r>
      <w:r w:rsidRPr="00537385">
        <w:rPr>
          <w:rFonts w:asciiTheme="majorHAnsi" w:hAnsiTheme="majorHAnsi" w:cstheme="majorHAnsi"/>
        </w:rPr>
        <w:tab/>
        <w:t xml:space="preserve">odôvodnenie výšky určenej ceny, ktorá je primeraná, s osobitným dôrazom na vplyv osobitostí súvisiacich s posudzovaným tovarom/službou/prácou na výšku ceny (aplikuje sa len v prípade, ak nastal výrazný časový rozdiel medzi napr. VO a obdobím, kedy odborník spracováva posudok), </w:t>
      </w:r>
    </w:p>
    <w:p w14:paraId="496C24E0" w14:textId="77777777" w:rsidR="00537385" w:rsidRPr="00537385" w:rsidRDefault="00537385" w:rsidP="00701723">
      <w:pPr>
        <w:spacing w:before="0"/>
        <w:rPr>
          <w:rFonts w:asciiTheme="majorHAnsi" w:hAnsiTheme="majorHAnsi" w:cstheme="majorHAnsi"/>
        </w:rPr>
      </w:pPr>
    </w:p>
    <w:p w14:paraId="54CF7014" w14:textId="35A8AB70" w:rsidR="00537385" w:rsidRDefault="00537385" w:rsidP="00701723">
      <w:pPr>
        <w:spacing w:before="0"/>
        <w:rPr>
          <w:rFonts w:asciiTheme="majorHAnsi" w:hAnsiTheme="majorHAnsi" w:cstheme="majorHAnsi"/>
          <w:b/>
          <w:bCs/>
          <w:szCs w:val="26"/>
          <w:lang w:eastAsia="en-US"/>
        </w:rPr>
      </w:pPr>
      <w:r w:rsidRPr="00701723">
        <w:rPr>
          <w:rFonts w:asciiTheme="majorHAnsi" w:hAnsiTheme="majorHAnsi" w:cstheme="majorHAnsi"/>
          <w:b/>
          <w:bCs/>
          <w:szCs w:val="26"/>
          <w:lang w:eastAsia="en-US"/>
        </w:rPr>
        <w:t>Prieskum trhu</w:t>
      </w:r>
    </w:p>
    <w:p w14:paraId="22C5A8E1" w14:textId="77777777" w:rsidR="00537385" w:rsidRPr="00701723" w:rsidRDefault="00537385" w:rsidP="00701723">
      <w:pPr>
        <w:spacing w:before="0"/>
        <w:rPr>
          <w:rFonts w:asciiTheme="majorHAnsi" w:hAnsiTheme="majorHAnsi" w:cstheme="majorHAnsi"/>
          <w:b/>
          <w:bCs/>
          <w:szCs w:val="26"/>
          <w:lang w:eastAsia="en-US"/>
        </w:rPr>
      </w:pPr>
    </w:p>
    <w:p w14:paraId="350B8CC7"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1.</w:t>
      </w:r>
      <w:r w:rsidRPr="00537385">
        <w:rPr>
          <w:rFonts w:asciiTheme="majorHAnsi" w:hAnsiTheme="majorHAnsi" w:cstheme="majorHAnsi"/>
        </w:rPr>
        <w:tab/>
        <w:t>Prieskum trhu je ďalší postup na zabezpečenie toho, aby vynaložené výdavky zodpovedali obvyklým cenám v danom mieste a čase.</w:t>
      </w:r>
    </w:p>
    <w:p w14:paraId="17247C25"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2.</w:t>
      </w:r>
      <w:r w:rsidRPr="00537385">
        <w:rPr>
          <w:rFonts w:asciiTheme="majorHAnsi" w:hAnsiTheme="majorHAnsi" w:cstheme="majorHAnsi"/>
        </w:rPr>
        <w:tab/>
        <w:t xml:space="preserve">Prieskum trhu môže byť vykonávaný žiadateľom, prijímateľom alebo poskytovateľom. Prieskum trhu teda môže byť vypracovaný napríklad zo strany žiadateľa s cieľom preukázať hospodárnosť výdavkov definovaných v rozpočte žiadosti o NFP alebo zo strany poskytovateľa s cieľom overiť hospodárnosť výdavkov pri realizácii projektu (napr.  pri administratívnej finančnej kontrole VO a obstarávania). </w:t>
      </w:r>
    </w:p>
    <w:p w14:paraId="6DBB66B7" w14:textId="20D01C29"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3.</w:t>
      </w:r>
      <w:r w:rsidRPr="00537385">
        <w:rPr>
          <w:rFonts w:asciiTheme="majorHAnsi" w:hAnsiTheme="majorHAnsi" w:cstheme="majorHAnsi"/>
        </w:rPr>
        <w:tab/>
        <w:t>Formu a spôsob vykonania prieskumu trhu sa realizuje v zmysle ZVO alebo podľa Usmernenia Pôdohospodárskej platobnej agentúry č. 8/2017 v platnom znení a v zmysle podmienok stanovených v príslušnej výzve.</w:t>
      </w:r>
    </w:p>
    <w:p w14:paraId="49605B10"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4.</w:t>
      </w:r>
      <w:r w:rsidRPr="00537385">
        <w:rPr>
          <w:rFonts w:asciiTheme="majorHAnsi" w:hAnsiTheme="majorHAnsi" w:cstheme="majorHAnsi"/>
        </w:rPr>
        <w:tab/>
        <w:t>Prieskum trhu vykonáva poskytovateľ za využitia napr.:</w:t>
      </w:r>
    </w:p>
    <w:p w14:paraId="109253E6"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a)</w:t>
      </w:r>
      <w:r w:rsidRPr="00537385">
        <w:rPr>
          <w:rFonts w:asciiTheme="majorHAnsi" w:hAnsiTheme="majorHAnsi" w:cstheme="majorHAnsi"/>
        </w:rPr>
        <w:tab/>
        <w:t>vlastnej databázy o tovaroch, stavebných prácach alebo službách;</w:t>
      </w:r>
    </w:p>
    <w:p w14:paraId="58A96549"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b)</w:t>
      </w:r>
      <w:r w:rsidRPr="00537385">
        <w:rPr>
          <w:rFonts w:asciiTheme="majorHAnsi" w:hAnsiTheme="majorHAnsi" w:cstheme="majorHAnsi"/>
        </w:rPr>
        <w:tab/>
        <w:t>pri stavebných prácach ... CENKROS, ODIS atď.;</w:t>
      </w:r>
    </w:p>
    <w:p w14:paraId="759F8D57" w14:textId="48D8160F"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c)</w:t>
      </w:r>
      <w:r w:rsidRPr="00537385">
        <w:rPr>
          <w:rFonts w:asciiTheme="majorHAnsi" w:hAnsiTheme="majorHAnsi" w:cstheme="majorHAnsi"/>
        </w:rPr>
        <w:tab/>
        <w:t>cien tovarov, prác a služieb v programovom období 2007-2013 (ak relevantné) alebo v programovom období 2014-202</w:t>
      </w:r>
      <w:r w:rsidR="007D4427">
        <w:rPr>
          <w:rFonts w:asciiTheme="majorHAnsi" w:hAnsiTheme="majorHAnsi" w:cstheme="majorHAnsi"/>
        </w:rPr>
        <w:t>2</w:t>
      </w:r>
      <w:r w:rsidRPr="00537385">
        <w:rPr>
          <w:rFonts w:asciiTheme="majorHAnsi" w:hAnsiTheme="majorHAnsi" w:cstheme="majorHAnsi"/>
        </w:rPr>
        <w:t>;</w:t>
      </w:r>
    </w:p>
    <w:p w14:paraId="04FE2B0F"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d)</w:t>
      </w:r>
      <w:r w:rsidRPr="00537385">
        <w:rPr>
          <w:rFonts w:asciiTheme="majorHAnsi" w:hAnsiTheme="majorHAnsi" w:cstheme="majorHAnsi"/>
        </w:rPr>
        <w:tab/>
        <w:t>oslovenia potenciálnych dodávateľov;</w:t>
      </w:r>
    </w:p>
    <w:p w14:paraId="25C69A05"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lastRenderedPageBreak/>
        <w:t>e)</w:t>
      </w:r>
      <w:r w:rsidRPr="00537385">
        <w:rPr>
          <w:rFonts w:asciiTheme="majorHAnsi" w:hAnsiTheme="majorHAnsi" w:cstheme="majorHAnsi"/>
        </w:rPr>
        <w:tab/>
        <w:t>vyhľadávania cien na internete;</w:t>
      </w:r>
    </w:p>
    <w:p w14:paraId="4F0F74CD"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f)</w:t>
      </w:r>
      <w:r w:rsidRPr="00537385">
        <w:rPr>
          <w:rFonts w:asciiTheme="majorHAnsi" w:hAnsiTheme="majorHAnsi" w:cstheme="majorHAnsi"/>
        </w:rPr>
        <w:tab/>
        <w:t>údajov o cenách zákaziek zverejnených na elektronickom trhovisku;</w:t>
      </w:r>
    </w:p>
    <w:p w14:paraId="1F00C526"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g)</w:t>
      </w:r>
      <w:r w:rsidRPr="00537385">
        <w:rPr>
          <w:rFonts w:asciiTheme="majorHAnsi" w:hAnsiTheme="majorHAnsi" w:cstheme="majorHAnsi"/>
        </w:rPr>
        <w:tab/>
        <w:t>aktuálnych cenníkov a katalógov firiem, resp. iných propagačných materiálov;</w:t>
      </w:r>
    </w:p>
    <w:p w14:paraId="7B981320"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h)</w:t>
      </w:r>
      <w:r w:rsidRPr="00537385">
        <w:rPr>
          <w:rFonts w:asciiTheme="majorHAnsi" w:hAnsiTheme="majorHAnsi" w:cstheme="majorHAnsi"/>
        </w:rPr>
        <w:tab/>
        <w:t>identifikácie zmlúv na rovnaký alebo porovnateľný predmet zmluvy v CRZ v časom rozpätí realizácie prieskumu trhu žiadateľom/prijímateľom;</w:t>
      </w:r>
    </w:p>
    <w:p w14:paraId="1422A80A"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i)</w:t>
      </w:r>
      <w:r w:rsidRPr="00537385">
        <w:rPr>
          <w:rFonts w:asciiTheme="majorHAnsi" w:hAnsiTheme="majorHAnsi" w:cstheme="majorHAnsi"/>
        </w:rPr>
        <w:tab/>
        <w:t>osobným zisťovaním s následným vyhotovením zápisu z osobného stretnutia s uvedením kontaktnej osoby dodávateľa.</w:t>
      </w:r>
    </w:p>
    <w:p w14:paraId="10955363"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j)</w:t>
      </w:r>
      <w:r w:rsidRPr="00537385">
        <w:rPr>
          <w:rFonts w:asciiTheme="majorHAnsi" w:hAnsiTheme="majorHAnsi" w:cstheme="majorHAnsi"/>
        </w:rPr>
        <w:tab/>
        <w:t>a pod.</w:t>
      </w:r>
    </w:p>
    <w:p w14:paraId="4BACC8F1" w14:textId="77777777" w:rsidR="00537385" w:rsidRPr="00537385" w:rsidRDefault="00537385" w:rsidP="00701723">
      <w:pPr>
        <w:spacing w:before="0"/>
        <w:rPr>
          <w:rFonts w:asciiTheme="majorHAnsi" w:hAnsiTheme="majorHAnsi" w:cstheme="majorHAnsi"/>
        </w:rPr>
      </w:pPr>
      <w:r w:rsidRPr="00537385">
        <w:rPr>
          <w:rFonts w:asciiTheme="majorHAnsi" w:hAnsiTheme="majorHAnsi" w:cstheme="majorHAnsi"/>
        </w:rPr>
        <w:t>5.</w:t>
      </w:r>
      <w:r w:rsidRPr="00537385">
        <w:rPr>
          <w:rFonts w:asciiTheme="majorHAnsi" w:hAnsiTheme="majorHAnsi" w:cstheme="majorHAnsi"/>
        </w:rPr>
        <w:tab/>
        <w:t xml:space="preserve">Výstupné informácie o vykonanom prieskume trhu poskytovateľom sú zaznamenané a vyhodnotené. Výsledky prieskumu trhu, t. j. hodnota získaná aritmetickým priemerom porovnateľných ponúk slúži ako základ na stanovenie hospodárnej sumy, ktorá môže byť navýšená o + 20% odchýlku. Určená hospodárna suma bude použitá v rámci uplatnenia prípadných korekcií ako maximálny cenový strop. </w:t>
      </w:r>
    </w:p>
    <w:p w14:paraId="6317E5DD" w14:textId="3EA5A66F" w:rsidR="00BB407A" w:rsidRPr="00195E3B" w:rsidRDefault="00537385" w:rsidP="00701723">
      <w:pPr>
        <w:spacing w:before="0"/>
        <w:rPr>
          <w:rFonts w:asciiTheme="majorHAnsi" w:hAnsiTheme="majorHAnsi" w:cstheme="majorHAnsi"/>
          <w:b/>
          <w:bCs/>
          <w:highlight w:val="yellow"/>
          <w:lang w:eastAsia="en-US"/>
        </w:rPr>
      </w:pPr>
      <w:r w:rsidRPr="00537385">
        <w:rPr>
          <w:rFonts w:asciiTheme="majorHAnsi" w:hAnsiTheme="majorHAnsi" w:cstheme="majorHAnsi"/>
        </w:rPr>
        <w:t>6.</w:t>
      </w:r>
      <w:r w:rsidRPr="00537385">
        <w:rPr>
          <w:rFonts w:asciiTheme="majorHAnsi" w:hAnsiTheme="majorHAnsi" w:cstheme="majorHAnsi"/>
        </w:rPr>
        <w:tab/>
        <w:t xml:space="preserve">Poskytovateľ v prípade vykonania prieskumu trhu na jeho úrovni uchováva všetky podklady z vykonania prieskumu trhu spolu so závermi z vykonaného prieskumu. </w:t>
      </w:r>
      <w:r w:rsidR="00BB407A" w:rsidRPr="00195E3B">
        <w:rPr>
          <w:rFonts w:asciiTheme="majorHAnsi" w:hAnsiTheme="majorHAnsi" w:cstheme="majorHAnsi"/>
          <w:highlight w:val="yellow"/>
        </w:rPr>
        <w:br w:type="page"/>
      </w:r>
    </w:p>
    <w:p w14:paraId="1F8A2732" w14:textId="106D0DA6" w:rsidR="00D85DA0" w:rsidRPr="00FF3978" w:rsidRDefault="00D85DA0" w:rsidP="00CB4949">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82" w:name="_Toc88724946"/>
      <w:r w:rsidRPr="00FF3978">
        <w:rPr>
          <w:rFonts w:asciiTheme="majorHAnsi" w:hAnsiTheme="majorHAnsi" w:cstheme="majorHAnsi"/>
          <w:bCs w:val="0"/>
          <w:iCs/>
        </w:rPr>
        <w:lastRenderedPageBreak/>
        <w:t>VŠEOBECNÉ ZÁSADY OPRÁVNENOSTI VÝDAVKOV</w:t>
      </w:r>
      <w:bookmarkEnd w:id="82"/>
    </w:p>
    <w:p w14:paraId="120E7F09" w14:textId="77777777" w:rsidR="00D85DA0" w:rsidRPr="00FF3978" w:rsidRDefault="00D85DA0" w:rsidP="00D85DA0">
      <w:pPr>
        <w:pStyle w:val="Bezriadkovania"/>
        <w:rPr>
          <w:rFonts w:asciiTheme="majorHAnsi" w:hAnsiTheme="majorHAnsi" w:cstheme="majorHAnsi"/>
        </w:rPr>
      </w:pPr>
    </w:p>
    <w:p w14:paraId="512C35E3" w14:textId="77777777"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Z vecného hľadiska musí výdavok spĺňať nasledujúce podmienky: </w:t>
      </w:r>
    </w:p>
    <w:p w14:paraId="281C3975" w14:textId="07CA1A19"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color w:val="auto"/>
        </w:rPr>
      </w:pPr>
      <w:r w:rsidRPr="00FF3978">
        <w:rPr>
          <w:rFonts w:asciiTheme="majorHAnsi" w:hAnsiTheme="majorHAnsi" w:cstheme="majorHAnsi"/>
          <w:b/>
          <w:color w:val="auto"/>
        </w:rPr>
        <w:t>výdavok je v súlade s platnými všeobecne záväznými právnymi predpismi</w:t>
      </w:r>
      <w:r w:rsidRPr="00FF3978">
        <w:rPr>
          <w:rFonts w:asciiTheme="majorHAnsi" w:hAnsiTheme="majorHAnsi" w:cstheme="majorHAnsi"/>
          <w:color w:val="auto"/>
        </w:rPr>
        <w:t xml:space="preserve"> (napr. zákon o rozpočtových pravidlách, </w:t>
      </w:r>
      <w:r w:rsidR="0072740B">
        <w:rPr>
          <w:rFonts w:asciiTheme="majorHAnsi" w:hAnsiTheme="majorHAnsi" w:cstheme="majorHAnsi"/>
          <w:color w:val="auto"/>
        </w:rPr>
        <w:t>ZVO</w:t>
      </w:r>
      <w:r w:rsidR="00BA6BEC">
        <w:rPr>
          <w:rFonts w:asciiTheme="majorHAnsi" w:hAnsiTheme="majorHAnsi" w:cstheme="majorHAnsi"/>
          <w:color w:val="auto"/>
        </w:rPr>
        <w:t xml:space="preserve"> v platnom znení</w:t>
      </w:r>
      <w:r w:rsidRPr="00FF3978">
        <w:rPr>
          <w:rFonts w:asciiTheme="majorHAnsi" w:hAnsiTheme="majorHAnsi" w:cstheme="majorHAnsi"/>
          <w:color w:val="auto"/>
        </w:rPr>
        <w:t>),</w:t>
      </w:r>
    </w:p>
    <w:p w14:paraId="5DD4F7DF" w14:textId="77777777"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color w:val="auto"/>
        </w:rPr>
      </w:pPr>
      <w:r w:rsidRPr="00FF3978">
        <w:rPr>
          <w:rFonts w:asciiTheme="majorHAnsi" w:hAnsiTheme="majorHAnsi" w:cstheme="majorHAnsi"/>
          <w:b/>
          <w:color w:val="auto"/>
        </w:rPr>
        <w:t>výdavok je vynaložený na projekt</w:t>
      </w:r>
      <w:r w:rsidRPr="00FF3978">
        <w:rPr>
          <w:rFonts w:asciiTheme="majorHAnsi" w:hAnsiTheme="majorHAnsi" w:cstheme="majorHAnsi"/>
          <w:color w:val="auto"/>
        </w:rPr>
        <w:t xml:space="preserve"> (existencia priameho spojenia s projektom) schválený PPA a realizovaný v zmysle podmienok výzvy, podmienok schémy de minimis, príp. schémy štátnej pomoci, ktoré tvoria neoddeliteľnú súčasť výzvy (ak je relevantné), podmienok zmluvy o NFP, resp. rozhodnutia o schválení ŽoNFP,</w:t>
      </w:r>
    </w:p>
    <w:p w14:paraId="4E3612F5" w14:textId="77777777"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b/>
          <w:color w:val="auto"/>
        </w:rPr>
      </w:pPr>
      <w:r w:rsidRPr="00FF3978">
        <w:rPr>
          <w:rFonts w:asciiTheme="majorHAnsi" w:hAnsiTheme="majorHAnsi" w:cstheme="majorHAnsi"/>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14:paraId="0B821EE5" w14:textId="77777777"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color w:val="auto"/>
        </w:rPr>
      </w:pPr>
      <w:r w:rsidRPr="00FF3978">
        <w:rPr>
          <w:rFonts w:asciiTheme="majorHAnsi" w:hAnsiTheme="majorHAnsi" w:cstheme="majorHAnsi"/>
          <w:b/>
          <w:color w:val="auto"/>
        </w:rPr>
        <w:t>výdavok je primeraný</w:t>
      </w:r>
      <w:r w:rsidRPr="00FF3978">
        <w:rPr>
          <w:rFonts w:asciiTheme="majorHAnsi" w:hAnsiTheme="majorHAnsi" w:cstheme="majorHAnsi"/>
          <w:color w:val="auto"/>
        </w:rPr>
        <w:t xml:space="preserve">, </w:t>
      </w:r>
      <w:proofErr w:type="spellStart"/>
      <w:r w:rsidRPr="00FF3978">
        <w:rPr>
          <w:rFonts w:asciiTheme="majorHAnsi" w:hAnsiTheme="majorHAnsi" w:cstheme="majorHAnsi"/>
          <w:color w:val="auto"/>
        </w:rPr>
        <w:t>t.j</w:t>
      </w:r>
      <w:proofErr w:type="spellEnd"/>
      <w:r w:rsidRPr="00FF3978">
        <w:rPr>
          <w:rFonts w:asciiTheme="majorHAnsi" w:hAnsiTheme="majorHAnsi" w:cstheme="majorHAnsi"/>
          <w:color w:val="auto"/>
        </w:rPr>
        <w:t>. zodpovedá obvyklým cenám v danom mieste a čase a zodpovedá potrebám projektu a</w:t>
      </w:r>
    </w:p>
    <w:p w14:paraId="19E7DB29" w14:textId="77777777" w:rsidR="00D85DA0" w:rsidRPr="00FF3978" w:rsidRDefault="00D85DA0" w:rsidP="00FF3978">
      <w:pPr>
        <w:pStyle w:val="Default"/>
        <w:numPr>
          <w:ilvl w:val="0"/>
          <w:numId w:val="13"/>
        </w:numPr>
        <w:spacing w:before="60" w:after="60"/>
        <w:ind w:left="1134" w:hanging="567"/>
        <w:jc w:val="both"/>
        <w:rPr>
          <w:rFonts w:asciiTheme="majorHAnsi" w:hAnsiTheme="majorHAnsi" w:cstheme="majorHAnsi"/>
          <w:b/>
          <w:color w:val="auto"/>
        </w:rPr>
      </w:pPr>
      <w:r w:rsidRPr="00FF3978">
        <w:rPr>
          <w:rFonts w:asciiTheme="majorHAnsi" w:hAnsiTheme="majorHAnsi" w:cstheme="majorHAnsi"/>
          <w:b/>
          <w:color w:val="auto"/>
        </w:rPr>
        <w:t>výdavok spĺňa zásady hospodárnosti, efektívnosti, účelnosti a účinnosti, vrátane zásady riadneho finančného hospodárenia.</w:t>
      </w:r>
    </w:p>
    <w:p w14:paraId="6ECF6E90" w14:textId="5B29C051"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rPr>
      </w:pPr>
      <w:r w:rsidRPr="00FF3978">
        <w:rPr>
          <w:rFonts w:asciiTheme="majorHAnsi" w:hAnsiTheme="majorHAnsi" w:cstheme="majorHAnsi"/>
          <w:color w:val="000000" w:themeColor="text1"/>
          <w:szCs w:val="24"/>
        </w:rPr>
        <w:t xml:space="preserve">V zmysle čl. 65 ods. 2 </w:t>
      </w:r>
      <w:r w:rsidR="0060516E">
        <w:rPr>
          <w:rFonts w:asciiTheme="majorHAnsi" w:hAnsiTheme="majorHAnsi" w:cstheme="majorHAnsi"/>
          <w:color w:val="000000" w:themeColor="text1"/>
          <w:szCs w:val="24"/>
        </w:rPr>
        <w:t xml:space="preserve">všeobecného </w:t>
      </w:r>
      <w:r w:rsidRPr="00FF3978">
        <w:rPr>
          <w:rFonts w:asciiTheme="majorHAnsi" w:hAnsiTheme="majorHAnsi" w:cstheme="majorHAnsi"/>
          <w:color w:val="000000" w:themeColor="text1"/>
          <w:szCs w:val="24"/>
        </w:rPr>
        <w:t xml:space="preserve">nariadenia výdavok je oprávnený na príspevok z PRV, ak vznikol prijímateľovi a bol zaplatený medzi dátumom predloženia </w:t>
      </w:r>
      <w:r w:rsidR="00FF2E87" w:rsidRPr="00FF3978">
        <w:rPr>
          <w:rFonts w:asciiTheme="majorHAnsi" w:hAnsiTheme="majorHAnsi" w:cstheme="majorHAnsi"/>
          <w:color w:val="000000" w:themeColor="text1"/>
          <w:szCs w:val="24"/>
        </w:rPr>
        <w:t>PRV</w:t>
      </w:r>
      <w:r w:rsidRPr="00FF3978">
        <w:rPr>
          <w:rFonts w:asciiTheme="majorHAnsi" w:hAnsiTheme="majorHAnsi" w:cstheme="majorHAnsi"/>
          <w:color w:val="000000" w:themeColor="text1"/>
          <w:szCs w:val="24"/>
        </w:rPr>
        <w:t xml:space="preserve"> Komisii alebo od 1. januára 2014, podľa toho, ktorý dátum nastal skôr, a 31. decembrom 202</w:t>
      </w:r>
      <w:r w:rsidR="0060516E">
        <w:rPr>
          <w:rFonts w:asciiTheme="majorHAnsi" w:hAnsiTheme="majorHAnsi" w:cstheme="majorHAnsi"/>
          <w:color w:val="000000" w:themeColor="text1"/>
          <w:szCs w:val="24"/>
        </w:rPr>
        <w:t>5</w:t>
      </w:r>
      <w:r w:rsidRPr="00FF3978">
        <w:rPr>
          <w:rFonts w:asciiTheme="majorHAnsi" w:hAnsiTheme="majorHAnsi" w:cstheme="majorHAnsi"/>
          <w:color w:val="000000" w:themeColor="text1"/>
          <w:szCs w:val="24"/>
        </w:rPr>
        <w:t>. Okrem toho, výdavky sú oprávnené na príspevok z EPFRV vtedy, keď PPA príslušnú pomoc skutočne vyplatila v období od 1. januára 2014 do 31. decembra 202</w:t>
      </w:r>
      <w:r w:rsidR="00016319">
        <w:rPr>
          <w:rFonts w:asciiTheme="majorHAnsi" w:hAnsiTheme="majorHAnsi" w:cstheme="majorHAnsi"/>
          <w:color w:val="000000" w:themeColor="text1"/>
          <w:szCs w:val="24"/>
        </w:rPr>
        <w:t>5</w:t>
      </w:r>
      <w:r w:rsidRPr="00FF3978">
        <w:rPr>
          <w:rFonts w:asciiTheme="majorHAnsi" w:hAnsiTheme="majorHAnsi" w:cstheme="majorHAnsi"/>
          <w:color w:val="000000" w:themeColor="text1"/>
          <w:szCs w:val="24"/>
        </w:rPr>
        <w:t xml:space="preserve">. V súlade s čl. 60 nariadenia </w:t>
      </w:r>
      <w:r w:rsidR="002F5DB9">
        <w:rPr>
          <w:rFonts w:asciiTheme="majorHAnsi" w:hAnsiTheme="majorHAnsi" w:cstheme="majorHAnsi"/>
          <w:color w:val="000000" w:themeColor="text1"/>
          <w:szCs w:val="24"/>
        </w:rPr>
        <w:t>-</w:t>
      </w:r>
      <w:r w:rsidRPr="00FF3978">
        <w:rPr>
          <w:rFonts w:asciiTheme="majorHAnsi" w:hAnsiTheme="majorHAnsi" w:cstheme="majorHAnsi"/>
          <w:color w:val="000000" w:themeColor="text1"/>
          <w:szCs w:val="24"/>
        </w:rPr>
        <w:t xml:space="preserve"> (EÚ) č. 1305/2013 </w:t>
      </w:r>
      <w:r w:rsidR="002F5DB9">
        <w:rPr>
          <w:rFonts w:asciiTheme="majorHAnsi" w:hAnsiTheme="majorHAnsi" w:cstheme="majorHAnsi"/>
          <w:color w:val="000000" w:themeColor="text1"/>
          <w:szCs w:val="24"/>
        </w:rPr>
        <w:t>-</w:t>
      </w:r>
      <w:r w:rsidRPr="00FF3978">
        <w:rPr>
          <w:rFonts w:asciiTheme="majorHAnsi" w:hAnsiTheme="majorHAnsi" w:cstheme="majorHAnsi"/>
          <w:color w:val="000000" w:themeColor="text1"/>
          <w:szCs w:val="24"/>
        </w:rPr>
        <w:t xml:space="preserve">, s výnimkou všeobecných nákladov vymedzených v článku 45 ods. 2 písm. c) uvedeného nariadenia, sa za oprávnené budú považovať iba výdavky príjemcov pomoci, ktoré vznikli po predložení </w:t>
      </w:r>
      <w:r w:rsidR="005717D1" w:rsidRPr="00FF3978">
        <w:rPr>
          <w:rFonts w:asciiTheme="majorHAnsi" w:hAnsiTheme="majorHAnsi" w:cstheme="majorHAnsi"/>
          <w:color w:val="000000" w:themeColor="text1"/>
          <w:szCs w:val="24"/>
        </w:rPr>
        <w:t>ŽoNFP na</w:t>
      </w:r>
      <w:r w:rsidRPr="00FF3978">
        <w:rPr>
          <w:rFonts w:asciiTheme="majorHAnsi" w:hAnsiTheme="majorHAnsi" w:cstheme="majorHAnsi"/>
          <w:color w:val="000000" w:themeColor="text1"/>
          <w:szCs w:val="24"/>
        </w:rPr>
        <w:t xml:space="preserve"> PPA resp. MAS, v zmysle Výzvy na predkladanie ŽoNFP vyhlásených PPA alebo MAS  pre dané opatrenie resp. </w:t>
      </w:r>
      <w:proofErr w:type="spellStart"/>
      <w:r w:rsidRPr="00FF3978">
        <w:rPr>
          <w:rFonts w:asciiTheme="majorHAnsi" w:hAnsiTheme="majorHAnsi" w:cstheme="majorHAnsi"/>
          <w:color w:val="000000" w:themeColor="text1"/>
          <w:szCs w:val="24"/>
        </w:rPr>
        <w:t>podopatrenie</w:t>
      </w:r>
      <w:proofErr w:type="spellEnd"/>
      <w:r w:rsidRPr="00FF3978">
        <w:rPr>
          <w:rFonts w:asciiTheme="majorHAnsi" w:hAnsiTheme="majorHAnsi" w:cstheme="majorHAnsi"/>
          <w:color w:val="000000" w:themeColor="text1"/>
          <w:szCs w:val="24"/>
        </w:rPr>
        <w:t xml:space="preserve"> podľa zákona o EŠIF. Tento odsek neplatí pre operácie technickej pomoci a na všeobecné náklady vymedzené v článku 45 ods. 2 písm. c) nariadenia </w:t>
      </w:r>
      <w:r w:rsidR="002F5DB9">
        <w:rPr>
          <w:rFonts w:asciiTheme="majorHAnsi" w:hAnsiTheme="majorHAnsi" w:cstheme="majorHAnsi"/>
          <w:color w:val="000000" w:themeColor="text1"/>
          <w:szCs w:val="24"/>
        </w:rPr>
        <w:t>-</w:t>
      </w:r>
      <w:r w:rsidRPr="00FF3978">
        <w:rPr>
          <w:rFonts w:asciiTheme="majorHAnsi" w:hAnsiTheme="majorHAnsi" w:cstheme="majorHAnsi"/>
          <w:color w:val="000000" w:themeColor="text1"/>
          <w:szCs w:val="24"/>
        </w:rPr>
        <w:t xml:space="preserve">(EÚ) č. 1305/2013 </w:t>
      </w:r>
      <w:r w:rsidR="002F5DB9">
        <w:rPr>
          <w:rFonts w:asciiTheme="majorHAnsi" w:hAnsiTheme="majorHAnsi" w:cstheme="majorHAnsi"/>
          <w:color w:val="000000" w:themeColor="text1"/>
          <w:szCs w:val="24"/>
        </w:rPr>
        <w:t>-</w:t>
      </w:r>
      <w:r w:rsidRPr="00FF3978">
        <w:rPr>
          <w:rFonts w:asciiTheme="majorHAnsi" w:hAnsiTheme="majorHAnsi" w:cstheme="majorHAnsi"/>
          <w:color w:val="000000" w:themeColor="text1"/>
          <w:szCs w:val="24"/>
        </w:rPr>
        <w:t xml:space="preserve">. </w:t>
      </w:r>
    </w:p>
    <w:p w14:paraId="26D16CC5" w14:textId="77777777"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Z hľadiska územnej oprávnenosti musí byť oprávnený výdavok realizovaný na oprávnenom území, </w:t>
      </w:r>
      <w:proofErr w:type="spellStart"/>
      <w:r w:rsidRPr="00FF3978">
        <w:rPr>
          <w:rFonts w:asciiTheme="majorHAnsi" w:hAnsiTheme="majorHAnsi" w:cstheme="majorHAnsi"/>
          <w:b/>
          <w:szCs w:val="24"/>
        </w:rPr>
        <w:t>t.j</w:t>
      </w:r>
      <w:proofErr w:type="spellEnd"/>
      <w:r w:rsidRPr="00FF3978">
        <w:rPr>
          <w:rFonts w:asciiTheme="majorHAnsi" w:hAnsiTheme="majorHAnsi" w:cstheme="majorHAnsi"/>
          <w:b/>
          <w:szCs w:val="24"/>
        </w:rPr>
        <w:t>. na území, na ktoré sa vzťahuje PRV.</w:t>
      </w:r>
    </w:p>
    <w:p w14:paraId="4B468F1E" w14:textId="4F2F6C26"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Príspevok sa neposkytne na operácie, ktoré sa fyzicky skončili alebo úplne realizovali ešte pred predložením ŽoNFP prijímateľom bez ohľadu na to, či prijímateľ uhradil všetky súvisiace platby</w:t>
      </w:r>
      <w:r w:rsidR="00B951F8" w:rsidRPr="00FF3978">
        <w:rPr>
          <w:rFonts w:asciiTheme="majorHAnsi" w:hAnsiTheme="majorHAnsi" w:cstheme="majorHAnsi"/>
          <w:b/>
          <w:szCs w:val="24"/>
        </w:rPr>
        <w:t xml:space="preserve"> (</w:t>
      </w:r>
      <w:r w:rsidR="00B951F8" w:rsidRPr="00FF3978">
        <w:rPr>
          <w:rFonts w:asciiTheme="majorHAnsi" w:hAnsiTheme="majorHAnsi" w:cstheme="majorHAnsi"/>
          <w:szCs w:val="24"/>
        </w:rPr>
        <w:t xml:space="preserve">čl. 65 ods. 6 </w:t>
      </w:r>
      <w:r w:rsidR="0060516E">
        <w:rPr>
          <w:rFonts w:asciiTheme="majorHAnsi" w:hAnsiTheme="majorHAnsi" w:cstheme="majorHAnsi"/>
          <w:szCs w:val="24"/>
        </w:rPr>
        <w:t xml:space="preserve">všeobecného </w:t>
      </w:r>
      <w:r w:rsidR="00B951F8" w:rsidRPr="00FF3978">
        <w:rPr>
          <w:rFonts w:asciiTheme="majorHAnsi" w:hAnsiTheme="majorHAnsi" w:cstheme="majorHAnsi"/>
          <w:szCs w:val="24"/>
        </w:rPr>
        <w:t>nariadenia).</w:t>
      </w:r>
    </w:p>
    <w:p w14:paraId="6CED4BA9" w14:textId="6954DFEB"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Na operáciu možno udeliť príspevok z jedného alebo viacerých EŠIF alebo z jedného alebo viacerých programov a z iných nástrojov EÚ v prípade, keď sa na výdavkovú položku zahrnutú do </w:t>
      </w:r>
      <w:proofErr w:type="spellStart"/>
      <w:r w:rsidRPr="00FF3978">
        <w:rPr>
          <w:rFonts w:asciiTheme="majorHAnsi" w:hAnsiTheme="majorHAnsi" w:cstheme="majorHAnsi"/>
          <w:szCs w:val="24"/>
        </w:rPr>
        <w:t>ŽoP</w:t>
      </w:r>
      <w:proofErr w:type="spellEnd"/>
      <w:r w:rsidRPr="00FF3978">
        <w:rPr>
          <w:rFonts w:asciiTheme="majorHAnsi" w:hAnsiTheme="majorHAnsi" w:cstheme="majorHAnsi"/>
          <w:szCs w:val="24"/>
        </w:rPr>
        <w:t xml:space="preserve"> na úhradu jedným z EŠIF neposkytla podpora z iného fondu alebo nástroja EÚ, ani podpora z rovnakého fondu v rámci iného programu</w:t>
      </w:r>
      <w:r w:rsidR="002F1432" w:rsidRPr="00FF3978">
        <w:rPr>
          <w:rFonts w:asciiTheme="majorHAnsi" w:hAnsiTheme="majorHAnsi" w:cstheme="majorHAnsi"/>
          <w:szCs w:val="24"/>
        </w:rPr>
        <w:t>, ani podpora z rovnakého fondu a rámci toho istého programu</w:t>
      </w:r>
      <w:r w:rsidR="00B951F8" w:rsidRPr="00FF3978">
        <w:rPr>
          <w:rFonts w:asciiTheme="majorHAnsi" w:hAnsiTheme="majorHAnsi" w:cstheme="majorHAnsi"/>
          <w:szCs w:val="24"/>
        </w:rPr>
        <w:t xml:space="preserve"> (čl. 65 ods. 11</w:t>
      </w:r>
      <w:r w:rsidR="0060516E">
        <w:rPr>
          <w:rFonts w:asciiTheme="majorHAnsi" w:hAnsiTheme="majorHAnsi" w:cstheme="majorHAnsi"/>
          <w:szCs w:val="24"/>
        </w:rPr>
        <w:t xml:space="preserve"> všeobecného</w:t>
      </w:r>
      <w:r w:rsidR="00B951F8" w:rsidRPr="00FF3978">
        <w:rPr>
          <w:rFonts w:asciiTheme="majorHAnsi" w:hAnsiTheme="majorHAnsi" w:cstheme="majorHAnsi"/>
          <w:szCs w:val="24"/>
        </w:rPr>
        <w:t xml:space="preserve"> nariadenia)</w:t>
      </w:r>
      <w:r w:rsidRPr="00FF3978">
        <w:rPr>
          <w:rFonts w:asciiTheme="majorHAnsi" w:hAnsiTheme="majorHAnsi" w:cstheme="majorHAnsi"/>
          <w:szCs w:val="24"/>
        </w:rPr>
        <w:t>.</w:t>
      </w:r>
      <w:r w:rsidR="002F1432" w:rsidRPr="00FF3978">
        <w:rPr>
          <w:rFonts w:asciiTheme="majorHAnsi" w:hAnsiTheme="majorHAnsi" w:cstheme="majorHAnsi"/>
          <w:szCs w:val="24"/>
        </w:rPr>
        <w:t xml:space="preserve"> </w:t>
      </w:r>
    </w:p>
    <w:p w14:paraId="667C8376" w14:textId="5F0322FF" w:rsidR="00D85DA0" w:rsidRPr="00FF3978" w:rsidRDefault="00D85DA0"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sidR="0060516E">
        <w:rPr>
          <w:rFonts w:asciiTheme="majorHAnsi" w:hAnsiTheme="majorHAnsi" w:cstheme="majorHAnsi"/>
          <w:szCs w:val="24"/>
        </w:rPr>
        <w:t>všeobecného n</w:t>
      </w:r>
      <w:r w:rsidRPr="00FF3978">
        <w:rPr>
          <w:rFonts w:asciiTheme="majorHAnsi" w:hAnsiTheme="majorHAnsi" w:cstheme="majorHAnsi"/>
          <w:szCs w:val="24"/>
        </w:rPr>
        <w:t xml:space="preserve">ariadenia považovať za vzniknuté prijímateľovi a ním vyplatené a môžu sa zahrnúť do žiadosti Komisii o platbu, ak sú splnené tieto podmienky: </w:t>
      </w:r>
    </w:p>
    <w:p w14:paraId="51CC2374" w14:textId="77777777" w:rsidR="00D85DA0" w:rsidRPr="00FF3978" w:rsidRDefault="00D85DA0" w:rsidP="00FF3978">
      <w:pPr>
        <w:pStyle w:val="Odsekzoznamu"/>
        <w:numPr>
          <w:ilvl w:val="3"/>
          <w:numId w:val="122"/>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lastRenderedPageBreak/>
        <w:t xml:space="preserve">prijímateľ uzatvoril so súkromným partnerom dohodu o verejno-súkromnom partnerstve; </w:t>
      </w:r>
    </w:p>
    <w:p w14:paraId="1F78EDF6" w14:textId="77777777" w:rsidR="00D85DA0" w:rsidRPr="00FF3978" w:rsidRDefault="00D85DA0" w:rsidP="00FF3978">
      <w:pPr>
        <w:pStyle w:val="Odsekzoznamu"/>
        <w:numPr>
          <w:ilvl w:val="3"/>
          <w:numId w:val="122"/>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PPA overila, že výdavky, ktoré vykázal prijímateľ, zaplatil súkromný partner a že operácia je v súlade s platnými právom Únie a vnútroštátnym právom, programom a podmienkami pre podporu operácie. </w:t>
      </w:r>
    </w:p>
    <w:p w14:paraId="7D4DC184" w14:textId="4A4F0C56" w:rsidR="00D85DA0" w:rsidRPr="00FF3978" w:rsidRDefault="00D85DA0"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 xml:space="preserve">Platby prijímateľom uhradené v súvislosti s výdavkami zahrnutými do </w:t>
      </w:r>
      <w:proofErr w:type="spellStart"/>
      <w:r w:rsidR="0060516E">
        <w:rPr>
          <w:rFonts w:asciiTheme="majorHAnsi" w:hAnsiTheme="majorHAnsi" w:cstheme="majorHAnsi"/>
          <w:szCs w:val="24"/>
        </w:rPr>
        <w:t>Ž</w:t>
      </w:r>
      <w:r w:rsidRPr="00FF3978">
        <w:rPr>
          <w:rFonts w:asciiTheme="majorHAnsi" w:hAnsiTheme="majorHAnsi" w:cstheme="majorHAnsi"/>
          <w:szCs w:val="24"/>
        </w:rPr>
        <w:t>o</w:t>
      </w:r>
      <w:r w:rsidR="0060516E">
        <w:rPr>
          <w:rFonts w:asciiTheme="majorHAnsi" w:hAnsiTheme="majorHAnsi" w:cstheme="majorHAnsi"/>
          <w:szCs w:val="24"/>
        </w:rPr>
        <w:t>P</w:t>
      </w:r>
      <w:proofErr w:type="spellEnd"/>
      <w:r w:rsidRPr="00FF3978">
        <w:rPr>
          <w:rFonts w:asciiTheme="majorHAnsi" w:hAnsiTheme="majorHAnsi" w:cstheme="majorHAnsi"/>
          <w:szCs w:val="24"/>
        </w:rPr>
        <w:t xml:space="preserve"> v súlade s odsekom 1 sa zaplatia na viazaný účet zriadený na tento účel v mene prijímateľa</w:t>
      </w:r>
      <w:r w:rsidR="0056417C" w:rsidRPr="00FF3978">
        <w:rPr>
          <w:rFonts w:asciiTheme="majorHAnsi" w:hAnsiTheme="majorHAnsi" w:cstheme="majorHAnsi"/>
          <w:szCs w:val="24"/>
        </w:rPr>
        <w:t xml:space="preserve"> (čl. 64 </w:t>
      </w:r>
      <w:r w:rsidR="0060516E">
        <w:rPr>
          <w:rFonts w:asciiTheme="majorHAnsi" w:hAnsiTheme="majorHAnsi" w:cstheme="majorHAnsi"/>
          <w:szCs w:val="24"/>
        </w:rPr>
        <w:t xml:space="preserve">všeobecného </w:t>
      </w:r>
      <w:r w:rsidR="0056417C" w:rsidRPr="00FF3978">
        <w:rPr>
          <w:rFonts w:asciiTheme="majorHAnsi" w:hAnsiTheme="majorHAnsi" w:cstheme="majorHAnsi"/>
          <w:szCs w:val="24"/>
        </w:rPr>
        <w:t>nariadenia)</w:t>
      </w:r>
      <w:r w:rsidRPr="00FF3978">
        <w:rPr>
          <w:rFonts w:asciiTheme="majorHAnsi" w:hAnsiTheme="majorHAnsi" w:cstheme="majorHAnsi"/>
          <w:szCs w:val="24"/>
        </w:rPr>
        <w:t xml:space="preserve">. </w:t>
      </w:r>
    </w:p>
    <w:p w14:paraId="2B05EC46" w14:textId="5599199B" w:rsidR="00B951F8" w:rsidRPr="00FF3978" w:rsidRDefault="00B951F8"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 xml:space="preserve">Podľa čl. 69 ods. 3 </w:t>
      </w:r>
      <w:r w:rsidR="0060516E">
        <w:rPr>
          <w:rFonts w:asciiTheme="majorHAnsi" w:hAnsiTheme="majorHAnsi" w:cstheme="majorHAnsi"/>
          <w:b/>
        </w:rPr>
        <w:t xml:space="preserve">všeobecného </w:t>
      </w:r>
      <w:r w:rsidR="00575871" w:rsidRPr="00FF3978">
        <w:rPr>
          <w:rFonts w:asciiTheme="majorHAnsi" w:hAnsiTheme="majorHAnsi" w:cstheme="majorHAnsi"/>
          <w:b/>
          <w:szCs w:val="24"/>
        </w:rPr>
        <w:t>nariadenia nasledujúce náklady nie sú oprávnené na príspevok z EPFRV:</w:t>
      </w:r>
    </w:p>
    <w:p w14:paraId="1D461512" w14:textId="77777777" w:rsidR="00575871" w:rsidRPr="00FF3978" w:rsidRDefault="00575871" w:rsidP="00FF3978">
      <w:pPr>
        <w:pStyle w:val="Odsekzoznamu"/>
        <w:numPr>
          <w:ilvl w:val="0"/>
          <w:numId w:val="56"/>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szCs w:val="24"/>
        </w:rPr>
        <w:t>úroky z dlžných súm okrem grantov poskytnutých vo forme úrokových dotácií alebo dotácií záručných poplatkov,</w:t>
      </w:r>
    </w:p>
    <w:p w14:paraId="24A30CA3" w14:textId="6D782B65" w:rsidR="00575871" w:rsidRPr="00FF3978" w:rsidRDefault="00575871" w:rsidP="00FF3978">
      <w:pPr>
        <w:pStyle w:val="Odsekzoznamu"/>
        <w:numPr>
          <w:ilvl w:val="0"/>
          <w:numId w:val="56"/>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kúpa nezastavaného a zastavaného pozemku za sumu presahujúcu 10% celkových oprávnených výdavkov za príslušnú operáciu. V prípade zanedbaných p</w:t>
      </w:r>
      <w:r w:rsidR="002F1432" w:rsidRPr="00FF3978">
        <w:rPr>
          <w:rFonts w:asciiTheme="majorHAnsi" w:hAnsiTheme="majorHAnsi" w:cstheme="majorHAnsi"/>
        </w:rPr>
        <w:t>l</w:t>
      </w:r>
      <w:r w:rsidRPr="00FF3978">
        <w:rPr>
          <w:rFonts w:asciiTheme="majorHAnsi" w:hAnsiTheme="majorHAnsi" w:cstheme="majorHAnsi"/>
        </w:rPr>
        <w:t>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1E288C6E" w14:textId="77777777" w:rsidR="00575871" w:rsidRPr="00FF3978" w:rsidRDefault="00575871" w:rsidP="00FF3978">
      <w:pPr>
        <w:pStyle w:val="Odsekzoznamu"/>
        <w:numPr>
          <w:ilvl w:val="0"/>
          <w:numId w:val="56"/>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DPH s výnimkou prípadov, keď nie je vymáhateľná podľa vnútroštátnych právnych predpisov o DPH.</w:t>
      </w:r>
    </w:p>
    <w:p w14:paraId="5A7EFDE2" w14:textId="6EEF1F6C" w:rsidR="00D85DA0" w:rsidRPr="00FF3978" w:rsidRDefault="00D85DA0" w:rsidP="009A53B5">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Oprávnenosť výdavkov v súlade s</w:t>
      </w:r>
      <w:r w:rsidR="0056417C" w:rsidRPr="00FF3978">
        <w:rPr>
          <w:rFonts w:asciiTheme="majorHAnsi" w:hAnsiTheme="majorHAnsi" w:cstheme="majorHAnsi"/>
          <w:b/>
        </w:rPr>
        <w:t> článkom 60</w:t>
      </w:r>
      <w:r w:rsidR="00A922DD" w:rsidRPr="00FF3978">
        <w:rPr>
          <w:rFonts w:asciiTheme="majorHAnsi" w:hAnsiTheme="majorHAnsi" w:cstheme="majorHAnsi"/>
          <w:b/>
        </w:rPr>
        <w:t xml:space="preserve">, 45, 61 </w:t>
      </w:r>
      <w:r w:rsidR="0060516E">
        <w:rPr>
          <w:rFonts w:asciiTheme="majorHAnsi" w:hAnsiTheme="majorHAnsi" w:cstheme="majorHAnsi"/>
          <w:b/>
        </w:rPr>
        <w:t>n</w:t>
      </w:r>
      <w:r w:rsidRPr="00FF3978">
        <w:rPr>
          <w:rFonts w:asciiTheme="majorHAnsi" w:hAnsiTheme="majorHAnsi" w:cstheme="majorHAnsi"/>
          <w:b/>
        </w:rPr>
        <w:t>ariaden</w:t>
      </w:r>
      <w:r w:rsidR="0056417C" w:rsidRPr="00FF3978">
        <w:rPr>
          <w:rFonts w:asciiTheme="majorHAnsi" w:hAnsiTheme="majorHAnsi" w:cstheme="majorHAnsi"/>
          <w:b/>
        </w:rPr>
        <w:t>ia</w:t>
      </w:r>
      <w:r w:rsidRPr="00FF3978">
        <w:rPr>
          <w:rFonts w:asciiTheme="majorHAnsi" w:hAnsiTheme="majorHAnsi" w:cstheme="majorHAnsi"/>
          <w:b/>
        </w:rPr>
        <w:t xml:space="preserve"> (EÚ) č. 1305/2013:</w:t>
      </w:r>
    </w:p>
    <w:p w14:paraId="54DEBDA3" w14:textId="77777777" w:rsidR="00A922DD" w:rsidRPr="00FF3978" w:rsidRDefault="00A922DD" w:rsidP="00FF3978">
      <w:pPr>
        <w:pStyle w:val="Odsekzoznamu"/>
        <w:autoSpaceDE w:val="0"/>
        <w:autoSpaceDN w:val="0"/>
        <w:adjustRightInd w:val="0"/>
        <w:spacing w:before="60" w:after="60"/>
        <w:ind w:left="567"/>
        <w:contextualSpacing w:val="0"/>
        <w:rPr>
          <w:rFonts w:asciiTheme="majorHAnsi" w:hAnsiTheme="majorHAnsi" w:cstheme="majorHAnsi"/>
          <w:b/>
        </w:rPr>
      </w:pPr>
      <w:r w:rsidRPr="00FF3978">
        <w:rPr>
          <w:rFonts w:asciiTheme="majorHAnsi" w:hAnsiTheme="majorHAnsi" w:cstheme="majorHAnsi"/>
          <w:b/>
        </w:rPr>
        <w:t>(čl. 60)</w:t>
      </w:r>
    </w:p>
    <w:p w14:paraId="001DFDB2" w14:textId="66956DCA"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Odchylne od článku 65 ods. 9 </w:t>
      </w:r>
      <w:r w:rsidR="0060516E">
        <w:rPr>
          <w:rFonts w:asciiTheme="majorHAnsi" w:hAnsiTheme="majorHAnsi" w:cstheme="majorHAnsi"/>
          <w:szCs w:val="24"/>
        </w:rPr>
        <w:t xml:space="preserve">všeobecného </w:t>
      </w:r>
      <w:r w:rsidRPr="00FF3978">
        <w:rPr>
          <w:rFonts w:asciiTheme="majorHAnsi" w:hAnsiTheme="majorHAnsi" w:cstheme="majorHAnsi"/>
          <w:szCs w:val="24"/>
        </w:rPr>
        <w:t>nariadenia</w:t>
      </w:r>
      <w:r w:rsidR="0060516E">
        <w:rPr>
          <w:rFonts w:asciiTheme="majorHAnsi" w:hAnsiTheme="majorHAnsi" w:cstheme="majorHAnsi"/>
          <w:szCs w:val="24"/>
        </w:rPr>
        <w:t xml:space="preserve"> </w:t>
      </w:r>
      <w:r w:rsidRPr="00FF3978">
        <w:rPr>
          <w:rFonts w:asciiTheme="majorHAnsi" w:hAnsiTheme="majorHAnsi" w:cstheme="majorHAnsi"/>
          <w:szCs w:val="24"/>
        </w:rPr>
        <w:t>v prípadoch núdzových opatrení v dôsledku prírodných katastrof</w:t>
      </w:r>
      <w:r w:rsidR="0060516E">
        <w:rPr>
          <w:rFonts w:asciiTheme="majorHAnsi" w:hAnsiTheme="majorHAnsi" w:cstheme="majorHAnsi"/>
          <w:szCs w:val="24"/>
        </w:rPr>
        <w:t xml:space="preserve">, </w:t>
      </w:r>
      <w:r w:rsidR="0060516E" w:rsidRPr="0060516E">
        <w:rPr>
          <w:rFonts w:asciiTheme="majorHAnsi" w:hAnsiTheme="majorHAnsi" w:cstheme="majorHAnsi"/>
          <w:szCs w:val="24"/>
        </w:rPr>
        <w:t xml:space="preserve">katastrofických udalostí alebo nepriaznivých poveternostných udalostí alebo výraznej a náhlej zmeny </w:t>
      </w:r>
      <w:proofErr w:type="spellStart"/>
      <w:r w:rsidR="0060516E" w:rsidRPr="0060516E">
        <w:rPr>
          <w:rFonts w:asciiTheme="majorHAnsi" w:hAnsiTheme="majorHAnsi" w:cstheme="majorHAnsi"/>
          <w:szCs w:val="24"/>
        </w:rPr>
        <w:t>sociálno</w:t>
      </w:r>
      <w:proofErr w:type="spellEnd"/>
      <w:r w:rsidR="0060516E" w:rsidRPr="0060516E">
        <w:rPr>
          <w:rFonts w:asciiTheme="majorHAnsi" w:hAnsiTheme="majorHAnsi" w:cstheme="majorHAnsi"/>
          <w:szCs w:val="24"/>
        </w:rPr>
        <w:t xml:space="preserve"> – ekonomických podmienok v členskom štáte alebo regióne,</w:t>
      </w:r>
      <w:r w:rsidRPr="00FF3978">
        <w:rPr>
          <w:rFonts w:asciiTheme="majorHAnsi" w:hAnsiTheme="majorHAnsi" w:cstheme="majorHAnsi"/>
          <w:szCs w:val="24"/>
        </w:rPr>
        <w:t xml:space="preserve"> sa v </w:t>
      </w:r>
      <w:r w:rsidR="006415DC" w:rsidRPr="00FF3978">
        <w:rPr>
          <w:rFonts w:asciiTheme="majorHAnsi" w:hAnsiTheme="majorHAnsi" w:cstheme="majorHAnsi"/>
          <w:szCs w:val="24"/>
        </w:rPr>
        <w:t>PRV</w:t>
      </w:r>
      <w:r w:rsidRPr="00FF3978">
        <w:rPr>
          <w:rFonts w:asciiTheme="majorHAnsi" w:hAnsiTheme="majorHAnsi" w:cstheme="majorHAnsi"/>
          <w:szCs w:val="24"/>
        </w:rPr>
        <w:t xml:space="preserve"> môže ustanoviť, že oprávnenosť výdavkov súvisiacich so zmenami </w:t>
      </w:r>
      <w:r w:rsidR="006415DC" w:rsidRPr="00FF3978">
        <w:rPr>
          <w:rFonts w:asciiTheme="majorHAnsi" w:hAnsiTheme="majorHAnsi" w:cstheme="majorHAnsi"/>
          <w:szCs w:val="24"/>
        </w:rPr>
        <w:t>PRV</w:t>
      </w:r>
      <w:r w:rsidRPr="00FF3978">
        <w:rPr>
          <w:rFonts w:asciiTheme="majorHAnsi" w:hAnsiTheme="majorHAnsi" w:cstheme="majorHAnsi"/>
          <w:szCs w:val="24"/>
        </w:rPr>
        <w:t xml:space="preserve"> sa môže začať odo dňa, keď došlo k prírodnej katastrofe.</w:t>
      </w:r>
    </w:p>
    <w:p w14:paraId="199A4339" w14:textId="07BC00A8"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Výdavky sú oprávnené na príspevok EPFRV, iba ak sa vynaložili na operácie, o ktorých v súlade s výberovými kritériami uvedenými v článku 49 </w:t>
      </w:r>
      <w:r w:rsidR="00254844" w:rsidRPr="00254844">
        <w:rPr>
          <w:rFonts w:asciiTheme="majorHAnsi" w:hAnsiTheme="majorHAnsi" w:cstheme="majorHAnsi"/>
          <w:szCs w:val="24"/>
        </w:rPr>
        <w:t>nariadenia (EÚ) č. 1305/2013</w:t>
      </w:r>
      <w:r w:rsidR="00254844">
        <w:rPr>
          <w:rFonts w:asciiTheme="majorHAnsi" w:hAnsiTheme="majorHAnsi" w:cstheme="majorHAnsi"/>
          <w:szCs w:val="24"/>
        </w:rPr>
        <w:t xml:space="preserve"> </w:t>
      </w:r>
      <w:r w:rsidRPr="00FF3978">
        <w:rPr>
          <w:rFonts w:asciiTheme="majorHAnsi" w:hAnsiTheme="majorHAnsi" w:cstheme="majorHAnsi"/>
          <w:szCs w:val="24"/>
        </w:rPr>
        <w:t>rozhodla PPA alebo o ktorých sa rozhodlo na jej zodpovednosť.</w:t>
      </w:r>
    </w:p>
    <w:p w14:paraId="4E11A5F8" w14:textId="132D5177"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S výnimkou všeobecných nákladov vymedzených v článku 45 ods. 2 písm. c) nariadenia </w:t>
      </w:r>
      <w:r w:rsidR="00254844">
        <w:rPr>
          <w:rFonts w:asciiTheme="majorHAnsi" w:hAnsiTheme="majorHAnsi" w:cstheme="majorHAnsi"/>
          <w:b/>
          <w:szCs w:val="24"/>
        </w:rPr>
        <w:t xml:space="preserve">(EÚ) č. </w:t>
      </w:r>
      <w:r w:rsidRPr="00FF3978">
        <w:rPr>
          <w:rFonts w:asciiTheme="majorHAnsi" w:hAnsiTheme="majorHAnsi" w:cstheme="majorHAnsi"/>
          <w:b/>
          <w:szCs w:val="24"/>
        </w:rPr>
        <w:t>1305/2013 so zreteľom na investičné operácie v rámci opatrení patriacich do rozsahu pôsobnosti článku 42</w:t>
      </w:r>
      <w:r w:rsidR="00254844">
        <w:rPr>
          <w:rFonts w:asciiTheme="majorHAnsi" w:hAnsiTheme="majorHAnsi" w:cstheme="majorHAnsi"/>
          <w:b/>
          <w:szCs w:val="24"/>
        </w:rPr>
        <w:t xml:space="preserve"> Zmluvy o fungovaní EÚ</w:t>
      </w:r>
      <w:r w:rsidRPr="00FF3978">
        <w:rPr>
          <w:rFonts w:asciiTheme="majorHAnsi" w:hAnsiTheme="majorHAnsi" w:cstheme="majorHAnsi"/>
          <w:b/>
          <w:szCs w:val="24"/>
        </w:rPr>
        <w:t>, sa za oprávnené považujú iba výdavky, ktoré vznikli po predložení žiadosti príslušnému orgánu.</w:t>
      </w:r>
    </w:p>
    <w:p w14:paraId="1618EF26" w14:textId="63FCFD20"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Vyššie uvedené sa neuplatňuje na financovanie technickej pomoci podľa čl. 51 ods. 1 a 2 nariadenia </w:t>
      </w:r>
      <w:r w:rsidR="00254844">
        <w:rPr>
          <w:rFonts w:asciiTheme="majorHAnsi" w:hAnsiTheme="majorHAnsi" w:cstheme="majorHAnsi"/>
          <w:szCs w:val="24"/>
        </w:rPr>
        <w:t>(</w:t>
      </w:r>
      <w:r w:rsidRPr="00FF3978">
        <w:rPr>
          <w:rFonts w:asciiTheme="majorHAnsi" w:hAnsiTheme="majorHAnsi" w:cstheme="majorHAnsi"/>
          <w:szCs w:val="24"/>
        </w:rPr>
        <w:t>EÚ</w:t>
      </w:r>
      <w:r w:rsidR="00254844">
        <w:rPr>
          <w:rFonts w:asciiTheme="majorHAnsi" w:hAnsiTheme="majorHAnsi" w:cstheme="majorHAnsi"/>
          <w:szCs w:val="24"/>
        </w:rPr>
        <w:t>)</w:t>
      </w:r>
      <w:r w:rsidRPr="00FF3978">
        <w:rPr>
          <w:rFonts w:asciiTheme="majorHAnsi" w:hAnsiTheme="majorHAnsi" w:cstheme="majorHAnsi"/>
          <w:szCs w:val="24"/>
        </w:rPr>
        <w:t xml:space="preserve"> č. 1305/2013.</w:t>
      </w:r>
    </w:p>
    <w:p w14:paraId="559B3881" w14:textId="77777777" w:rsidR="00A922DD" w:rsidRPr="00FF3978" w:rsidRDefault="00A922DD" w:rsidP="00C16B78">
      <w:pPr>
        <w:pStyle w:val="Odsekzoznamu"/>
        <w:autoSpaceDE w:val="0"/>
        <w:autoSpaceDN w:val="0"/>
        <w:adjustRightInd w:val="0"/>
        <w:spacing w:after="120"/>
        <w:ind w:left="1287"/>
        <w:jc w:val="both"/>
        <w:rPr>
          <w:rFonts w:asciiTheme="majorHAnsi" w:hAnsiTheme="majorHAnsi" w:cstheme="majorHAnsi"/>
          <w:szCs w:val="24"/>
        </w:rPr>
      </w:pPr>
    </w:p>
    <w:p w14:paraId="3ED39371" w14:textId="419D5BD0" w:rsidR="00A922DD" w:rsidRPr="00FF3978" w:rsidRDefault="00A922DD" w:rsidP="00A275D7">
      <w:pPr>
        <w:tabs>
          <w:tab w:val="left" w:pos="284"/>
        </w:tabs>
        <w:autoSpaceDE w:val="0"/>
        <w:autoSpaceDN w:val="0"/>
        <w:adjustRightInd w:val="0"/>
        <w:spacing w:after="120"/>
        <w:rPr>
          <w:rFonts w:asciiTheme="majorHAnsi" w:hAnsiTheme="majorHAnsi" w:cstheme="majorHAnsi"/>
          <w:b/>
        </w:rPr>
      </w:pPr>
      <w:r w:rsidRPr="00FF3978">
        <w:rPr>
          <w:rFonts w:asciiTheme="majorHAnsi" w:hAnsiTheme="majorHAnsi" w:cstheme="majorHAnsi"/>
          <w:b/>
        </w:rPr>
        <w:t xml:space="preserve"> (čl. 45)</w:t>
      </w:r>
    </w:p>
    <w:p w14:paraId="55CC2313" w14:textId="77777777"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Výdavky oprávnené na podporu EPFRV sa obmedzujú na: </w:t>
      </w:r>
    </w:p>
    <w:p w14:paraId="136A859E" w14:textId="4CD81945"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výstavbu, nadobudnutie vrátene lízingu alebo vylepšenie nehnuteľného majetku; </w:t>
      </w:r>
    </w:p>
    <w:p w14:paraId="7894BF95" w14:textId="194E5CB0"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lastRenderedPageBreak/>
        <w:t xml:space="preserve">kúpu alebo lízing nových strojov a zariadenia až do výšky trhovej hodnoty aktíva; </w:t>
      </w:r>
    </w:p>
    <w:p w14:paraId="7D86B860" w14:textId="6E467FA3"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14:paraId="345C47D1" w14:textId="219B76CB"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tieto nehmotné investície: nadobudnutie alebo vývoj počítačového softvéru a nadobudnutie patentových práv, licencií, autorských práv a ochranných známok; </w:t>
      </w:r>
    </w:p>
    <w:p w14:paraId="533BEA07" w14:textId="642916D8" w:rsidR="00D85DA0" w:rsidRPr="00FF3978" w:rsidRDefault="00D85DA0" w:rsidP="00FF3978">
      <w:pPr>
        <w:pStyle w:val="Odsekzoznamu"/>
        <w:numPr>
          <w:ilvl w:val="3"/>
          <w:numId w:val="153"/>
        </w:numPr>
        <w:autoSpaceDE w:val="0"/>
        <w:autoSpaceDN w:val="0"/>
        <w:adjustRightInd w:val="0"/>
        <w:spacing w:before="60" w:after="60"/>
        <w:ind w:left="1701"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náklady na vypracovanie plánov obhospodarovania lesov a ekvivalentných nástrojov. </w:t>
      </w:r>
    </w:p>
    <w:p w14:paraId="3C8DE4DC" w14:textId="791222C5" w:rsidR="00D85DA0" w:rsidRPr="00FF3978" w:rsidRDefault="00D85DA0"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b/>
          <w:szCs w:val="24"/>
        </w:rPr>
        <w:t xml:space="preserve">V prípade investícií do poľnohospodárstva nie je na investičnú podporu oprávnená kúpa poľnohospodárskych výrobných práv, platobných nárokov, zvierat, jednoročných rastlín a ich pestovanie. </w:t>
      </w:r>
      <w:r w:rsidR="00254844" w:rsidRPr="00254844">
        <w:rPr>
          <w:rFonts w:asciiTheme="majorHAnsi" w:hAnsiTheme="majorHAnsi" w:cstheme="majorHAnsi"/>
          <w:szCs w:val="24"/>
        </w:rPr>
        <w:t xml:space="preserve">V prípade obnovy potenciálu poľnohospodárskej produkcie poškodeného prírodnými pohromami alebo katastrofickými udalosťami v súlade s čl. 18 ods. 1 písm. b) </w:t>
      </w:r>
      <w:r w:rsidR="00254844">
        <w:rPr>
          <w:rFonts w:asciiTheme="majorHAnsi" w:hAnsiTheme="majorHAnsi" w:cstheme="majorHAnsi"/>
          <w:szCs w:val="24"/>
        </w:rPr>
        <w:t xml:space="preserve">všeobecného </w:t>
      </w:r>
      <w:r w:rsidR="00254844" w:rsidRPr="00416DC4">
        <w:rPr>
          <w:rFonts w:asciiTheme="majorHAnsi" w:hAnsiTheme="majorHAnsi" w:cstheme="majorHAnsi"/>
        </w:rPr>
        <w:t xml:space="preserve">nariadenia </w:t>
      </w:r>
      <w:r w:rsidR="00254844" w:rsidRPr="00254844">
        <w:rPr>
          <w:rFonts w:asciiTheme="majorHAnsi" w:hAnsiTheme="majorHAnsi" w:cstheme="majorHAnsi"/>
          <w:szCs w:val="24"/>
        </w:rPr>
        <w:t>však výdavky na nákup zvierat môžu byť oprávnenými výdavkami.</w:t>
      </w:r>
      <w:r w:rsidR="00254844">
        <w:rPr>
          <w:rFonts w:asciiTheme="majorHAnsi" w:hAnsiTheme="majorHAnsi" w:cstheme="majorHAnsi"/>
          <w:b/>
          <w:szCs w:val="24"/>
        </w:rPr>
        <w:t xml:space="preserve"> </w:t>
      </w:r>
      <w:r w:rsidRPr="00FF3978">
        <w:rPr>
          <w:rFonts w:asciiTheme="majorHAnsi" w:hAnsiTheme="majorHAnsi" w:cstheme="majorHAnsi"/>
          <w:szCs w:val="24"/>
        </w:rPr>
        <w:t>Prijímatelia podpory súvisiacej s investíciami môžu PPA požiadať o vyplatenie zálohovej platby do výšky 50 % verejnej pomoci súvisiacej s investíciou, ak je táto možnosť zahrnutá v</w:t>
      </w:r>
      <w:r w:rsidR="003E6B74" w:rsidRPr="00FF3978">
        <w:rPr>
          <w:rFonts w:asciiTheme="majorHAnsi" w:hAnsiTheme="majorHAnsi" w:cstheme="majorHAnsi"/>
          <w:szCs w:val="24"/>
        </w:rPr>
        <w:t> </w:t>
      </w:r>
      <w:r w:rsidR="006415DC" w:rsidRPr="00FF3978">
        <w:rPr>
          <w:rFonts w:asciiTheme="majorHAnsi" w:hAnsiTheme="majorHAnsi" w:cstheme="majorHAnsi"/>
          <w:szCs w:val="24"/>
        </w:rPr>
        <w:t>PRV</w:t>
      </w:r>
      <w:r w:rsidR="003E6B74" w:rsidRPr="00FF3978">
        <w:rPr>
          <w:rFonts w:asciiTheme="majorHAnsi" w:hAnsiTheme="majorHAnsi" w:cstheme="majorHAnsi"/>
          <w:szCs w:val="24"/>
        </w:rPr>
        <w:t xml:space="preserve"> (viď časť 5 príručky „Systémy financovania“) </w:t>
      </w:r>
      <w:r w:rsidRPr="00FF3978">
        <w:rPr>
          <w:rFonts w:asciiTheme="majorHAnsi" w:hAnsiTheme="majorHAnsi" w:cstheme="majorHAnsi"/>
          <w:szCs w:val="24"/>
        </w:rPr>
        <w:t xml:space="preserve">. </w:t>
      </w:r>
    </w:p>
    <w:p w14:paraId="2A91AF5A" w14:textId="77777777" w:rsidR="00A922DD" w:rsidRPr="00FF3978" w:rsidRDefault="00A922DD" w:rsidP="00C16B78">
      <w:pPr>
        <w:pStyle w:val="Odsekzoznamu"/>
        <w:autoSpaceDE w:val="0"/>
        <w:autoSpaceDN w:val="0"/>
        <w:adjustRightInd w:val="0"/>
        <w:spacing w:after="120"/>
        <w:ind w:left="1287"/>
        <w:contextualSpacing w:val="0"/>
        <w:jc w:val="both"/>
        <w:rPr>
          <w:rFonts w:asciiTheme="majorHAnsi" w:hAnsiTheme="majorHAnsi" w:cstheme="majorHAnsi"/>
          <w:szCs w:val="24"/>
        </w:rPr>
      </w:pPr>
    </w:p>
    <w:p w14:paraId="3200EAF6" w14:textId="77777777" w:rsidR="00A922DD" w:rsidRPr="00FF3978" w:rsidRDefault="00A922DD" w:rsidP="00A275D7">
      <w:pPr>
        <w:autoSpaceDE w:val="0"/>
        <w:autoSpaceDN w:val="0"/>
        <w:adjustRightInd w:val="0"/>
        <w:spacing w:after="120"/>
        <w:ind w:left="927" w:hanging="927"/>
        <w:rPr>
          <w:rFonts w:asciiTheme="majorHAnsi" w:hAnsiTheme="majorHAnsi" w:cstheme="majorHAnsi"/>
          <w:b/>
        </w:rPr>
      </w:pPr>
      <w:r w:rsidRPr="00FF3978">
        <w:rPr>
          <w:rFonts w:asciiTheme="majorHAnsi" w:hAnsiTheme="majorHAnsi" w:cstheme="majorHAnsi"/>
          <w:b/>
        </w:rPr>
        <w:t>(čl. 61)</w:t>
      </w:r>
    </w:p>
    <w:p w14:paraId="68429BFB" w14:textId="77777777" w:rsidR="00A922DD" w:rsidRPr="00FF3978" w:rsidRDefault="00A922DD" w:rsidP="00FF3978">
      <w:pPr>
        <w:pStyle w:val="Odsekzoznamu"/>
        <w:numPr>
          <w:ilvl w:val="0"/>
          <w:numId w:val="24"/>
        </w:numPr>
        <w:autoSpaceDE w:val="0"/>
        <w:autoSpaceDN w:val="0"/>
        <w:adjustRightInd w:val="0"/>
        <w:spacing w:before="60" w:after="60"/>
        <w:ind w:left="1134" w:hanging="567"/>
        <w:contextualSpacing w:val="0"/>
        <w:jc w:val="both"/>
        <w:rPr>
          <w:rFonts w:asciiTheme="majorHAnsi" w:hAnsiTheme="majorHAnsi" w:cstheme="majorHAnsi"/>
          <w:b/>
        </w:rPr>
      </w:pPr>
      <w:r w:rsidRPr="00FF3978">
        <w:rPr>
          <w:rFonts w:asciiTheme="majorHAnsi" w:hAnsiTheme="majorHAnsi" w:cstheme="majorHAnsi"/>
          <w:b/>
        </w:rPr>
        <w:t>Keď sa podpora podľa tohto nariadenia vzťahuje na prevádzkové náklady, sú oprávnené tieto druhy nákladov:</w:t>
      </w:r>
    </w:p>
    <w:p w14:paraId="5E66EA5C" w14:textId="77777777" w:rsidR="00A922DD" w:rsidRPr="00FF3978" w:rsidRDefault="00A922DD"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prevádzkové náklady,</w:t>
      </w:r>
    </w:p>
    <w:p w14:paraId="2D39C721" w14:textId="77777777" w:rsidR="00A922DD"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náklady na zamestnancov,</w:t>
      </w:r>
    </w:p>
    <w:p w14:paraId="1C99128F" w14:textId="77777777" w:rsidR="00B14837"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náklady na odbornú prípravu,</w:t>
      </w:r>
    </w:p>
    <w:p w14:paraId="3769BC0F" w14:textId="77777777" w:rsidR="00B14837"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náklady spojené so vzťahmi s verejnosťou,</w:t>
      </w:r>
    </w:p>
    <w:p w14:paraId="6E60698F" w14:textId="77777777" w:rsidR="00B14837"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finančné náklady,</w:t>
      </w:r>
    </w:p>
    <w:p w14:paraId="03BE7230" w14:textId="77777777" w:rsidR="00B14837" w:rsidRPr="00FF3978" w:rsidRDefault="00B14837" w:rsidP="00FF3978">
      <w:pPr>
        <w:pStyle w:val="Odsekzoznamu"/>
        <w:numPr>
          <w:ilvl w:val="0"/>
          <w:numId w:val="55"/>
        </w:numPr>
        <w:autoSpaceDE w:val="0"/>
        <w:autoSpaceDN w:val="0"/>
        <w:adjustRightInd w:val="0"/>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náklady na vytváranie sietí.</w:t>
      </w:r>
    </w:p>
    <w:p w14:paraId="3C2F49D2" w14:textId="77777777" w:rsidR="00B14837" w:rsidRPr="00FF3978" w:rsidRDefault="00B14837" w:rsidP="00FF3978">
      <w:pPr>
        <w:pStyle w:val="Odsekzoznamu"/>
        <w:numPr>
          <w:ilvl w:val="0"/>
          <w:numId w:val="54"/>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Štúdie sú oprávnenými výdavkami iba vtedy, keď sú spojené s konkrétnou operáciou v rámci </w:t>
      </w:r>
      <w:r w:rsidR="006415DC" w:rsidRPr="00FF3978">
        <w:rPr>
          <w:rFonts w:asciiTheme="majorHAnsi" w:hAnsiTheme="majorHAnsi" w:cstheme="majorHAnsi"/>
        </w:rPr>
        <w:t>PRV</w:t>
      </w:r>
      <w:r w:rsidRPr="00FF3978">
        <w:rPr>
          <w:rFonts w:asciiTheme="majorHAnsi" w:hAnsiTheme="majorHAnsi" w:cstheme="majorHAnsi"/>
        </w:rPr>
        <w:t xml:space="preserve"> alebo s konkrétnymi cieľmi a zámermi </w:t>
      </w:r>
      <w:r w:rsidR="006415DC" w:rsidRPr="00FF3978">
        <w:rPr>
          <w:rFonts w:asciiTheme="majorHAnsi" w:hAnsiTheme="majorHAnsi" w:cstheme="majorHAnsi"/>
        </w:rPr>
        <w:t>PRV</w:t>
      </w:r>
      <w:r w:rsidRPr="00FF3978">
        <w:rPr>
          <w:rFonts w:asciiTheme="majorHAnsi" w:hAnsiTheme="majorHAnsi" w:cstheme="majorHAnsi"/>
        </w:rPr>
        <w:t>.</w:t>
      </w:r>
    </w:p>
    <w:p w14:paraId="7D2FC178" w14:textId="4C9AF51B" w:rsidR="00B14837" w:rsidRPr="00FF3978" w:rsidRDefault="00B14837" w:rsidP="00FF3978">
      <w:pPr>
        <w:pStyle w:val="Odsekzoznamu"/>
        <w:numPr>
          <w:ilvl w:val="0"/>
          <w:numId w:val="54"/>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w:t>
      </w:r>
      <w:r w:rsidR="00254844">
        <w:rPr>
          <w:rFonts w:asciiTheme="majorHAnsi" w:hAnsiTheme="majorHAnsi" w:cstheme="majorHAnsi"/>
        </w:rPr>
        <w:t xml:space="preserve">všeobecného </w:t>
      </w:r>
      <w:r w:rsidRPr="00FF3978">
        <w:rPr>
          <w:rFonts w:asciiTheme="majorHAnsi" w:hAnsiTheme="majorHAnsi" w:cstheme="majorHAnsi"/>
        </w:rPr>
        <w:t>nariadenia.</w:t>
      </w:r>
    </w:p>
    <w:p w14:paraId="1B594876" w14:textId="77777777" w:rsidR="00D85DA0" w:rsidRPr="00FF3978" w:rsidRDefault="003821BB"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Podľa čl. 13 delegovaného nariadenia Komisie (E</w:t>
      </w:r>
      <w:r w:rsidR="00B951F8" w:rsidRPr="00FF3978">
        <w:rPr>
          <w:rFonts w:asciiTheme="majorHAnsi" w:hAnsiTheme="majorHAnsi" w:cstheme="majorHAnsi"/>
          <w:b/>
        </w:rPr>
        <w:t>Ú) č. 807</w:t>
      </w:r>
      <w:r w:rsidRPr="00FF3978">
        <w:rPr>
          <w:rFonts w:asciiTheme="majorHAnsi" w:hAnsiTheme="majorHAnsi" w:cstheme="majorHAnsi"/>
          <w:b/>
        </w:rPr>
        <w:t>/2014 n</w:t>
      </w:r>
      <w:r w:rsidR="00D85DA0" w:rsidRPr="00FF3978">
        <w:rPr>
          <w:rFonts w:asciiTheme="majorHAnsi" w:hAnsiTheme="majorHAnsi" w:cstheme="majorHAnsi"/>
          <w:b/>
        </w:rPr>
        <w:t xml:space="preserve">a účely článku 45 nariadenia (EÚ) č. 1305/2013: </w:t>
      </w:r>
    </w:p>
    <w:p w14:paraId="4B3D8C84" w14:textId="175E5927" w:rsidR="00D85DA0" w:rsidRPr="00FF3978" w:rsidRDefault="00D85DA0" w:rsidP="00FF3978">
      <w:pPr>
        <w:pStyle w:val="Odsekzoznamu"/>
        <w:numPr>
          <w:ilvl w:val="3"/>
          <w:numId w:val="155"/>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v prípade lízingu ďalšie náklady spojené s lízingovými zmluvami, ako je marža prenajímateľa, náklady na refinancovanie úrokov, režijné náklady a poplatky za poistenie, sa nepovažujú za oprávnené výdavky; </w:t>
      </w:r>
    </w:p>
    <w:p w14:paraId="13447FE5" w14:textId="1ABCDB10" w:rsidR="00D85DA0" w:rsidRPr="00FF3978" w:rsidRDefault="00D85DA0" w:rsidP="00FF3978">
      <w:pPr>
        <w:pStyle w:val="Odsekzoznamu"/>
        <w:numPr>
          <w:ilvl w:val="3"/>
          <w:numId w:val="155"/>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b/>
        </w:rPr>
        <w:lastRenderedPageBreak/>
        <w:t>členské štáty vo svojich programoch rozvoja vidieka určia podmienky, za akých nákup použitých zariadení možno považovať za oprávnené výdavky</w:t>
      </w:r>
      <w:r w:rsidR="008A6380" w:rsidRPr="00FF3978">
        <w:rPr>
          <w:rFonts w:asciiTheme="majorHAnsi" w:hAnsiTheme="majorHAnsi" w:cstheme="majorHAnsi"/>
          <w:b/>
        </w:rPr>
        <w:t xml:space="preserve"> (</w:t>
      </w:r>
      <w:r w:rsidR="008A6380" w:rsidRPr="00FF3978">
        <w:rPr>
          <w:rFonts w:asciiTheme="majorHAnsi" w:hAnsiTheme="majorHAnsi" w:cstheme="majorHAnsi"/>
        </w:rPr>
        <w:t xml:space="preserve">investície do dlhodobého hmotného majetku nakúpeného z druhej ruky vrátane jeho lízingu, ale len </w:t>
      </w:r>
      <w:r w:rsidR="001A0414" w:rsidRPr="00FF3978">
        <w:rPr>
          <w:rFonts w:asciiTheme="majorHAnsi" w:hAnsiTheme="majorHAnsi" w:cstheme="majorHAnsi"/>
        </w:rPr>
        <w:t xml:space="preserve"> v prípade mladých farmárov ako prijímateľov pomoci v podopatrení 4.1</w:t>
      </w:r>
      <w:r w:rsidR="008A6380" w:rsidRPr="00FF3978">
        <w:rPr>
          <w:rFonts w:asciiTheme="majorHAnsi" w:hAnsiTheme="majorHAnsi" w:cstheme="majorHAnsi"/>
        </w:rPr>
        <w:t>);</w:t>
      </w:r>
    </w:p>
    <w:p w14:paraId="45EB22CC" w14:textId="7F9FA0C6" w:rsidR="00D85DA0" w:rsidRPr="00FF3978" w:rsidRDefault="00D85DA0" w:rsidP="00FF3978">
      <w:pPr>
        <w:pStyle w:val="Odsekzoznamu"/>
        <w:numPr>
          <w:ilvl w:val="3"/>
          <w:numId w:val="155"/>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členské štáty vyžadujú súlad s minimálnymi normami energetickej účinnosti pre podporované investície do infraštruktúr energie z obnoviteľných zdrojov, ktoré spotrebúvajú alebo vyrábajú energiu, ak na vnútroštátnej úrovni takéto normy existujú</w:t>
      </w:r>
      <w:r w:rsidR="00C80ED0" w:rsidRPr="00FF3978">
        <w:rPr>
          <w:rFonts w:asciiTheme="majorHAnsi" w:hAnsiTheme="majorHAnsi" w:cstheme="majorHAnsi"/>
          <w:b/>
          <w:szCs w:val="24"/>
        </w:rPr>
        <w:t xml:space="preserve"> (napr. pri podopatrení 4.1, 6.3)</w:t>
      </w:r>
      <w:r w:rsidRPr="00FF3978">
        <w:rPr>
          <w:rFonts w:asciiTheme="majorHAnsi" w:hAnsiTheme="majorHAnsi" w:cstheme="majorHAnsi"/>
          <w:b/>
          <w:szCs w:val="24"/>
        </w:rPr>
        <w:t xml:space="preserve">; </w:t>
      </w:r>
    </w:p>
    <w:p w14:paraId="68A2C532" w14:textId="3BE28DDC" w:rsidR="00D85DA0" w:rsidRPr="00FF3978" w:rsidRDefault="00D85DA0" w:rsidP="00FF3978">
      <w:pPr>
        <w:pStyle w:val="Odsekzoznamu"/>
        <w:numPr>
          <w:ilvl w:val="3"/>
          <w:numId w:val="155"/>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investície do zariadení, ktorých hlavný účel je výroba elektrickej energie z biomasy, nie sú oprávnené na podporu, pokiaľ sa nevyužíva minimálny percentuálny podiel tepelnej energie, ktorý</w:t>
      </w:r>
      <w:r w:rsidR="00EA2B47" w:rsidRPr="00FF3978">
        <w:rPr>
          <w:rFonts w:asciiTheme="majorHAnsi" w:hAnsiTheme="majorHAnsi" w:cstheme="majorHAnsi"/>
          <w:b/>
          <w:szCs w:val="24"/>
        </w:rPr>
        <w:t xml:space="preserve"> bude určený vo výzve.</w:t>
      </w:r>
    </w:p>
    <w:p w14:paraId="47740E3E" w14:textId="6FB9F375" w:rsidR="00C367E7" w:rsidRPr="00FF3978" w:rsidRDefault="00B951F8" w:rsidP="00FF3978">
      <w:pPr>
        <w:pStyle w:val="Odsekzoznamu"/>
        <w:numPr>
          <w:ilvl w:val="0"/>
          <w:numId w:val="15"/>
        </w:numPr>
        <w:autoSpaceDE w:val="0"/>
        <w:autoSpaceDN w:val="0"/>
        <w:adjustRightInd w:val="0"/>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rPr>
        <w:t xml:space="preserve">Podľa čl. 1 </w:t>
      </w:r>
      <w:r w:rsidR="00C367E7" w:rsidRPr="00FF3978">
        <w:rPr>
          <w:rFonts w:asciiTheme="majorHAnsi" w:hAnsiTheme="majorHAnsi" w:cstheme="majorHAnsi"/>
          <w:b/>
        </w:rPr>
        <w:t>N</w:t>
      </w:r>
      <w:r w:rsidRPr="00FF3978">
        <w:rPr>
          <w:rFonts w:asciiTheme="majorHAnsi" w:hAnsiTheme="majorHAnsi" w:cstheme="majorHAnsi"/>
          <w:b/>
        </w:rPr>
        <w:t xml:space="preserve">ariadenia </w:t>
      </w:r>
      <w:r w:rsidR="00C367E7" w:rsidRPr="00FF3978">
        <w:rPr>
          <w:rFonts w:asciiTheme="majorHAnsi" w:hAnsiTheme="majorHAnsi" w:cstheme="majorHAnsi"/>
          <w:b/>
        </w:rPr>
        <w:t>Európskeho parlamentu a Rady</w:t>
      </w:r>
      <w:r w:rsidRPr="00FF3978">
        <w:rPr>
          <w:rFonts w:asciiTheme="majorHAnsi" w:hAnsiTheme="majorHAnsi" w:cstheme="majorHAnsi"/>
          <w:b/>
        </w:rPr>
        <w:t xml:space="preserve"> (EÚ) č. </w:t>
      </w:r>
      <w:r w:rsidR="00C367E7" w:rsidRPr="00FF3978">
        <w:rPr>
          <w:rFonts w:asciiTheme="majorHAnsi" w:hAnsiTheme="majorHAnsi" w:cstheme="majorHAnsi"/>
          <w:b/>
        </w:rPr>
        <w:t>1310</w:t>
      </w:r>
      <w:r w:rsidRPr="00FF3978">
        <w:rPr>
          <w:rFonts w:asciiTheme="majorHAnsi" w:hAnsiTheme="majorHAnsi" w:cstheme="majorHAnsi"/>
          <w:b/>
        </w:rPr>
        <w:t>/201</w:t>
      </w:r>
      <w:r w:rsidR="00C367E7" w:rsidRPr="00FF3978">
        <w:rPr>
          <w:rFonts w:asciiTheme="majorHAnsi" w:hAnsiTheme="majorHAnsi" w:cstheme="majorHAnsi"/>
          <w:b/>
        </w:rPr>
        <w:t>3</w:t>
      </w:r>
      <w:r w:rsidRPr="00FF3978">
        <w:rPr>
          <w:rFonts w:asciiTheme="majorHAnsi" w:hAnsiTheme="majorHAnsi" w:cstheme="majorHAnsi"/>
          <w:b/>
        </w:rPr>
        <w:t xml:space="preserve"> </w:t>
      </w:r>
      <w:r w:rsidR="00C367E7" w:rsidRPr="00FF3978">
        <w:rPr>
          <w:rFonts w:asciiTheme="majorHAnsi" w:hAnsiTheme="majorHAnsi" w:cstheme="majorHAnsi"/>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w:t>
      </w:r>
      <w:r w:rsidR="007C2DEB">
        <w:rPr>
          <w:rFonts w:asciiTheme="majorHAnsi" w:hAnsiTheme="majorHAnsi" w:cstheme="majorHAnsi"/>
          <w:b/>
        </w:rPr>
        <w:t>2</w:t>
      </w:r>
      <w:r w:rsidR="00C367E7" w:rsidRPr="00FF3978">
        <w:rPr>
          <w:rFonts w:asciiTheme="majorHAnsi" w:hAnsiTheme="majorHAnsi" w:cstheme="majorHAnsi"/>
          <w:b/>
        </w:rPr>
        <w:t>.</w:t>
      </w:r>
    </w:p>
    <w:p w14:paraId="764ECF51" w14:textId="57CEDF63" w:rsidR="00D85DA0" w:rsidRPr="00FF3978" w:rsidRDefault="00D85DA0" w:rsidP="00701723">
      <w:pPr>
        <w:pStyle w:val="Odsekzoznamu"/>
        <w:autoSpaceDE w:val="0"/>
        <w:autoSpaceDN w:val="0"/>
        <w:adjustRightInd w:val="0"/>
        <w:spacing w:before="60" w:after="60"/>
        <w:ind w:left="567"/>
        <w:contextualSpacing w:val="0"/>
        <w:jc w:val="both"/>
        <w:rPr>
          <w:rFonts w:asciiTheme="majorHAnsi" w:hAnsiTheme="majorHAnsi" w:cstheme="majorHAnsi"/>
          <w:b/>
          <w:szCs w:val="24"/>
        </w:rPr>
      </w:pPr>
      <w:r w:rsidRPr="00FF3978">
        <w:rPr>
          <w:rFonts w:asciiTheme="majorHAnsi" w:hAnsiTheme="majorHAnsi" w:cstheme="majorHAnsi"/>
          <w:b/>
          <w:szCs w:val="24"/>
        </w:rPr>
        <w:t>Tieto výdavky sú oprávnené na príspevok z EPFRV v programovom období 2014 – 202</w:t>
      </w:r>
      <w:r w:rsidR="007C2DEB">
        <w:rPr>
          <w:rFonts w:asciiTheme="majorHAnsi" w:hAnsiTheme="majorHAnsi" w:cstheme="majorHAnsi"/>
          <w:b/>
          <w:szCs w:val="24"/>
        </w:rPr>
        <w:t>2</w:t>
      </w:r>
      <w:r w:rsidRPr="00FF3978">
        <w:rPr>
          <w:rFonts w:asciiTheme="majorHAnsi" w:hAnsiTheme="majorHAnsi" w:cstheme="majorHAnsi"/>
          <w:b/>
          <w:szCs w:val="24"/>
        </w:rPr>
        <w:t xml:space="preserve"> za týchto podmienok: tieto výdavky sú stanovené v príslušnom programe rozvoja vidieka na programové obdobie 2014 – 202</w:t>
      </w:r>
      <w:r w:rsidR="007C2DEB">
        <w:rPr>
          <w:rFonts w:asciiTheme="majorHAnsi" w:hAnsiTheme="majorHAnsi" w:cstheme="majorHAnsi"/>
          <w:b/>
          <w:szCs w:val="24"/>
        </w:rPr>
        <w:t>2</w:t>
      </w:r>
      <w:r w:rsidRPr="00FF3978">
        <w:rPr>
          <w:rFonts w:asciiTheme="majorHAnsi" w:hAnsiTheme="majorHAnsi" w:cstheme="majorHAnsi"/>
          <w:b/>
          <w:szCs w:val="24"/>
        </w:rPr>
        <w:t xml:space="preserve">; </w:t>
      </w:r>
    </w:p>
    <w:p w14:paraId="48744565" w14:textId="3F9865FD" w:rsidR="00D85DA0" w:rsidRPr="00FF3978" w:rsidRDefault="00C367E7" w:rsidP="00FF3978">
      <w:pPr>
        <w:pStyle w:val="Odsekzoznamu"/>
        <w:numPr>
          <w:ilvl w:val="3"/>
          <w:numId w:val="157"/>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uplatňuje sa miera</w:t>
      </w:r>
      <w:r w:rsidR="00CC3B68" w:rsidRPr="00FF3978">
        <w:rPr>
          <w:rFonts w:asciiTheme="majorHAnsi" w:hAnsiTheme="majorHAnsi" w:cstheme="majorHAnsi"/>
          <w:b/>
          <w:szCs w:val="24"/>
        </w:rPr>
        <w:t xml:space="preserve"> </w:t>
      </w:r>
      <w:r w:rsidRPr="00FF3978">
        <w:rPr>
          <w:rFonts w:asciiTheme="majorHAnsi" w:hAnsiTheme="majorHAnsi" w:cstheme="majorHAnsi"/>
          <w:b/>
          <w:szCs w:val="24"/>
        </w:rPr>
        <w:t>príspevku EPFRV príslušného opatrenia podľa</w:t>
      </w:r>
      <w:r w:rsidR="00D85DA0" w:rsidRPr="00FF3978">
        <w:rPr>
          <w:rFonts w:asciiTheme="majorHAnsi" w:hAnsiTheme="majorHAnsi" w:cstheme="majorHAnsi"/>
          <w:b/>
          <w:szCs w:val="24"/>
        </w:rPr>
        <w:t xml:space="preserve"> nariadenia (EÚ) č. 1305/2013</w:t>
      </w:r>
      <w:r w:rsidRPr="00FF3978">
        <w:rPr>
          <w:rFonts w:asciiTheme="majorHAnsi" w:hAnsiTheme="majorHAnsi" w:cstheme="majorHAnsi"/>
          <w:b/>
          <w:szCs w:val="24"/>
        </w:rPr>
        <w:t>,</w:t>
      </w:r>
      <w:r w:rsidR="00925162" w:rsidRPr="00FF3978">
        <w:rPr>
          <w:rFonts w:asciiTheme="majorHAnsi" w:hAnsiTheme="majorHAnsi" w:cstheme="majorHAnsi"/>
          <w:b/>
          <w:szCs w:val="24"/>
        </w:rPr>
        <w:t xml:space="preserve"> </w:t>
      </w:r>
      <w:r w:rsidR="00D85DA0" w:rsidRPr="00FF3978">
        <w:rPr>
          <w:rFonts w:asciiTheme="majorHAnsi" w:hAnsiTheme="majorHAnsi" w:cstheme="majorHAnsi"/>
          <w:b/>
          <w:szCs w:val="24"/>
        </w:rPr>
        <w:t xml:space="preserve">ako sa stanovuje v prílohe I k tomuto nariadeniu; </w:t>
      </w:r>
    </w:p>
    <w:p w14:paraId="2F970DFB" w14:textId="548D7A98" w:rsidR="001D2C43" w:rsidRPr="00FF3978" w:rsidRDefault="00D85DA0" w:rsidP="00FF3978">
      <w:pPr>
        <w:pStyle w:val="Odsekzoznamu"/>
        <w:numPr>
          <w:ilvl w:val="3"/>
          <w:numId w:val="157"/>
        </w:numPr>
        <w:autoSpaceDE w:val="0"/>
        <w:autoSpaceDN w:val="0"/>
        <w:adjustRightInd w:val="0"/>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členské štáty zabezpečia prostredníctvom svojich systémov riadenia a kontroly jasné vymedzenie príslušných činností vykonávaných v prechodnom období. </w:t>
      </w:r>
    </w:p>
    <w:p w14:paraId="51002B4D" w14:textId="77777777" w:rsidR="00925162" w:rsidRPr="00FF3978" w:rsidRDefault="00925162" w:rsidP="00FF3978">
      <w:pPr>
        <w:autoSpaceDE w:val="0"/>
        <w:autoSpaceDN w:val="0"/>
        <w:adjustRightInd w:val="0"/>
        <w:spacing w:before="60" w:after="60"/>
        <w:ind w:left="567"/>
        <w:rPr>
          <w:rFonts w:asciiTheme="majorHAnsi" w:hAnsiTheme="majorHAnsi" w:cstheme="majorHAnsi"/>
        </w:rPr>
      </w:pPr>
      <w:r w:rsidRPr="00FF3978">
        <w:rPr>
          <w:rFonts w:asciiTheme="majorHAnsi" w:hAnsiTheme="majorHAnsi" w:cstheme="majorHAnsi"/>
        </w:rPr>
        <w:t xml:space="preserve">V súlade s hore uvedeným je opis  prechodných podmienok podľa opatrení popísaný v časti 19 PRV. </w:t>
      </w:r>
      <w:r w:rsidR="004D5A08" w:rsidRPr="00FF3978">
        <w:rPr>
          <w:rFonts w:asciiTheme="majorHAnsi" w:hAnsiTheme="majorHAnsi" w:cstheme="majorHAnsi"/>
        </w:rPr>
        <w:t>Z projektovo orientovaných opatrení sa pokračujúce záväzky týkajú:</w:t>
      </w:r>
    </w:p>
    <w:p w14:paraId="0E8A1001" w14:textId="77777777" w:rsidR="004D5A08" w:rsidRPr="00FF3978" w:rsidRDefault="004D5A08" w:rsidP="00FF3978">
      <w:pPr>
        <w:pStyle w:val="Odsekzoznamu"/>
        <w:numPr>
          <w:ilvl w:val="0"/>
          <w:numId w:val="58"/>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opatrenia 1.1 (Modernizácia fariem),</w:t>
      </w:r>
      <w:r w:rsidR="00C75253" w:rsidRPr="00FF3978">
        <w:rPr>
          <w:rFonts w:asciiTheme="majorHAnsi" w:hAnsiTheme="majorHAnsi" w:cstheme="majorHAnsi"/>
        </w:rPr>
        <w:t xml:space="preserve"> výzva č. 2014/PRV/35</w:t>
      </w:r>
      <w:r w:rsidR="006D6163" w:rsidRPr="00FF3978">
        <w:rPr>
          <w:rFonts w:asciiTheme="majorHAnsi" w:hAnsiTheme="majorHAnsi" w:cstheme="majorHAnsi"/>
        </w:rPr>
        <w:t>;</w:t>
      </w:r>
    </w:p>
    <w:p w14:paraId="6194A079" w14:textId="77777777" w:rsidR="004D5A08" w:rsidRPr="00FF3978" w:rsidRDefault="004D5A08" w:rsidP="00FF3978">
      <w:pPr>
        <w:pStyle w:val="Odsekzoznamu"/>
        <w:numPr>
          <w:ilvl w:val="0"/>
          <w:numId w:val="58"/>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opatrenia 1.2 (Pridávanie hodnoty do poľnohospodárskych produktov a produktov lesného hospodárstva),</w:t>
      </w:r>
      <w:r w:rsidR="006D6163" w:rsidRPr="00FF3978">
        <w:rPr>
          <w:rFonts w:asciiTheme="majorHAnsi" w:hAnsiTheme="majorHAnsi" w:cstheme="majorHAnsi"/>
        </w:rPr>
        <w:t xml:space="preserve"> výzva č. 2014/PRV/34;</w:t>
      </w:r>
    </w:p>
    <w:p w14:paraId="1DDD1EF2" w14:textId="77777777" w:rsidR="004D5A08" w:rsidRPr="00FF3978" w:rsidRDefault="004D5A08" w:rsidP="00FF3978">
      <w:pPr>
        <w:pStyle w:val="Odsekzoznamu"/>
        <w:numPr>
          <w:ilvl w:val="0"/>
          <w:numId w:val="58"/>
        </w:numPr>
        <w:autoSpaceDE w:val="0"/>
        <w:autoSpaceDN w:val="0"/>
        <w:adjustRightInd w:val="0"/>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opatrenia 1.3 (Infraštruktúra týkajúca sa rozvoja a adaptácie poľnohospodárstva a lesného hospodárstva)</w:t>
      </w:r>
      <w:r w:rsidR="006D6163" w:rsidRPr="00FF3978">
        <w:rPr>
          <w:rFonts w:asciiTheme="majorHAnsi" w:hAnsiTheme="majorHAnsi" w:cstheme="majorHAnsi"/>
        </w:rPr>
        <w:t>, výzva č. 2008/PRV/02.</w:t>
      </w:r>
    </w:p>
    <w:p w14:paraId="0628FE1C" w14:textId="7A1CA03C" w:rsidR="00E209A1" w:rsidRPr="00A0689D" w:rsidRDefault="00D85DA0" w:rsidP="00E209A1">
      <w:pPr>
        <w:pStyle w:val="Odsekzoznamu"/>
        <w:numPr>
          <w:ilvl w:val="0"/>
          <w:numId w:val="15"/>
        </w:numPr>
        <w:autoSpaceDE w:val="0"/>
        <w:autoSpaceDN w:val="0"/>
        <w:adjustRightInd w:val="0"/>
        <w:spacing w:before="60" w:after="60"/>
        <w:ind w:left="567" w:hanging="567"/>
        <w:rPr>
          <w:rFonts w:asciiTheme="majorHAnsi" w:hAnsiTheme="majorHAnsi" w:cstheme="majorHAnsi"/>
          <w:b/>
        </w:rPr>
      </w:pPr>
      <w:r w:rsidRPr="00701723">
        <w:rPr>
          <w:rFonts w:asciiTheme="majorHAnsi" w:hAnsiTheme="majorHAnsi" w:cstheme="majorHAnsi"/>
          <w:b/>
        </w:rPr>
        <w:t xml:space="preserve">Oprávnenosť </w:t>
      </w:r>
      <w:r w:rsidR="00E209A1" w:rsidRPr="00A0689D">
        <w:rPr>
          <w:rFonts w:asciiTheme="majorHAnsi" w:hAnsiTheme="majorHAnsi" w:cstheme="majorHAnsi"/>
          <w:b/>
        </w:rPr>
        <w:t>výdavkov v súlade s Nariadením Európskeho parlamentu a Rady (EÚ) 1306/2013:</w:t>
      </w:r>
    </w:p>
    <w:p w14:paraId="6DA920DB" w14:textId="51C8A694" w:rsidR="00E209A1" w:rsidRDefault="00E209A1" w:rsidP="00E209A1">
      <w:pPr>
        <w:autoSpaceDE w:val="0"/>
        <w:autoSpaceDN w:val="0"/>
        <w:adjustRightInd w:val="0"/>
        <w:spacing w:before="60" w:after="60"/>
        <w:ind w:left="567"/>
        <w:rPr>
          <w:rFonts w:asciiTheme="majorHAnsi" w:hAnsiTheme="majorHAnsi" w:cstheme="majorHAnsi"/>
        </w:rPr>
      </w:pPr>
      <w:r w:rsidRPr="00FF3978">
        <w:rPr>
          <w:rFonts w:asciiTheme="majorHAnsi" w:hAnsiTheme="majorHAnsi" w:cstheme="majorHAnsi"/>
        </w:rPr>
        <w:t>Na výdavky financované z EPFRV sa nevzťahuje žiadne iné financovanie z rozpočtu Únie.</w:t>
      </w:r>
    </w:p>
    <w:p w14:paraId="19AB6412" w14:textId="76F47E4F" w:rsidR="003612AA" w:rsidRDefault="003612AA">
      <w:pPr>
        <w:spacing w:before="0"/>
        <w:jc w:val="left"/>
        <w:rPr>
          <w:rFonts w:asciiTheme="majorHAnsi" w:hAnsiTheme="majorHAnsi" w:cstheme="majorHAnsi"/>
        </w:rPr>
      </w:pPr>
      <w:r>
        <w:rPr>
          <w:rFonts w:asciiTheme="majorHAnsi" w:hAnsiTheme="majorHAnsi" w:cstheme="majorHAnsi"/>
        </w:rPr>
        <w:br w:type="page"/>
      </w:r>
    </w:p>
    <w:p w14:paraId="1C9E94BD" w14:textId="77777777" w:rsidR="00A45C4C" w:rsidRPr="00FF3978" w:rsidRDefault="00A45C4C" w:rsidP="00E209A1">
      <w:pPr>
        <w:autoSpaceDE w:val="0"/>
        <w:autoSpaceDN w:val="0"/>
        <w:adjustRightInd w:val="0"/>
        <w:spacing w:before="60" w:after="60"/>
        <w:ind w:left="567"/>
        <w:rPr>
          <w:rFonts w:asciiTheme="majorHAnsi" w:hAnsiTheme="majorHAnsi" w:cstheme="majorHAnsi"/>
        </w:rPr>
      </w:pPr>
    </w:p>
    <w:p w14:paraId="6D5A3BF6" w14:textId="3876F42D" w:rsidR="00E209A1" w:rsidRPr="00701723" w:rsidRDefault="00B42B6A" w:rsidP="00701723">
      <w:pPr>
        <w:pStyle w:val="Odsekzoznamu"/>
        <w:numPr>
          <w:ilvl w:val="0"/>
          <w:numId w:val="15"/>
        </w:numPr>
        <w:autoSpaceDE w:val="0"/>
        <w:autoSpaceDN w:val="0"/>
        <w:adjustRightInd w:val="0"/>
        <w:spacing w:before="60" w:after="60"/>
        <w:ind w:left="567" w:hanging="567"/>
        <w:rPr>
          <w:rFonts w:asciiTheme="majorHAnsi" w:hAnsiTheme="majorHAnsi" w:cstheme="majorHAnsi"/>
          <w:b/>
        </w:rPr>
      </w:pPr>
      <w:proofErr w:type="spellStart"/>
      <w:r w:rsidRPr="00701723">
        <w:rPr>
          <w:rFonts w:asciiTheme="majorHAnsi" w:hAnsiTheme="majorHAnsi" w:cstheme="majorHAnsi"/>
          <w:b/>
          <w:szCs w:val="24"/>
        </w:rPr>
        <w:t>Ďaľšia</w:t>
      </w:r>
      <w:proofErr w:type="spellEnd"/>
      <w:r w:rsidRPr="00701723">
        <w:rPr>
          <w:rFonts w:asciiTheme="majorHAnsi" w:hAnsiTheme="majorHAnsi" w:cstheme="majorHAnsi"/>
          <w:b/>
          <w:szCs w:val="24"/>
        </w:rPr>
        <w:t xml:space="preserve"> dokumentácia predkladaná žiadateľom</w:t>
      </w:r>
      <w:r w:rsidR="00E209A1" w:rsidRPr="00B74F32">
        <w:rPr>
          <w:rFonts w:asciiTheme="majorHAnsi" w:hAnsiTheme="majorHAnsi" w:cstheme="majorHAnsi"/>
          <w:b/>
          <w:szCs w:val="24"/>
        </w:rPr>
        <w:t>:</w:t>
      </w:r>
    </w:p>
    <w:p w14:paraId="7597554D" w14:textId="066D9C48" w:rsidR="0003264D" w:rsidRPr="00B74F32" w:rsidRDefault="0003264D" w:rsidP="00701723">
      <w:pPr>
        <w:pStyle w:val="Odsekzoznamu"/>
        <w:autoSpaceDE w:val="0"/>
        <w:autoSpaceDN w:val="0"/>
        <w:adjustRightInd w:val="0"/>
        <w:spacing w:before="60" w:after="60"/>
        <w:ind w:left="567"/>
        <w:rPr>
          <w:rFonts w:asciiTheme="majorHAnsi" w:hAnsiTheme="majorHAnsi" w:cstheme="majorHAnsi"/>
          <w:b/>
          <w:highlight w:val="green"/>
        </w:rPr>
      </w:pPr>
    </w:p>
    <w:p w14:paraId="683A228C" w14:textId="5F8755E5" w:rsidR="0096625D" w:rsidRPr="00701723" w:rsidRDefault="0096625D" w:rsidP="00701723">
      <w:pPr>
        <w:pStyle w:val="Odsekzoznamu"/>
        <w:numPr>
          <w:ilvl w:val="4"/>
          <w:numId w:val="157"/>
        </w:numPr>
        <w:autoSpaceDE w:val="0"/>
        <w:autoSpaceDN w:val="0"/>
        <w:adjustRightInd w:val="0"/>
        <w:spacing w:before="60" w:after="60"/>
        <w:ind w:left="850" w:hanging="426"/>
        <w:rPr>
          <w:rFonts w:asciiTheme="majorHAnsi" w:hAnsiTheme="majorHAnsi" w:cstheme="majorHAnsi"/>
          <w:b/>
          <w:bCs/>
        </w:rPr>
      </w:pPr>
      <w:r w:rsidRPr="00701723">
        <w:rPr>
          <w:rFonts w:asciiTheme="majorHAnsi" w:hAnsiTheme="majorHAnsi" w:cstheme="majorHAnsi"/>
          <w:b/>
          <w:bCs/>
          <w:szCs w:val="24"/>
        </w:rPr>
        <w:t>Dokumentácia z </w:t>
      </w:r>
      <w:r w:rsidR="00254844">
        <w:rPr>
          <w:rFonts w:asciiTheme="majorHAnsi" w:hAnsiTheme="majorHAnsi" w:cstheme="majorHAnsi"/>
          <w:b/>
          <w:bCs/>
          <w:szCs w:val="24"/>
        </w:rPr>
        <w:t>VO</w:t>
      </w:r>
      <w:r w:rsidRPr="00701723">
        <w:rPr>
          <w:rFonts w:asciiTheme="majorHAnsi" w:hAnsiTheme="majorHAnsi" w:cstheme="majorHAnsi"/>
          <w:b/>
          <w:bCs/>
          <w:szCs w:val="24"/>
        </w:rPr>
        <w:t>/obstarávania</w:t>
      </w:r>
    </w:p>
    <w:p w14:paraId="5C5EBBA3" w14:textId="587D201D" w:rsidR="0096625D" w:rsidRPr="00701723" w:rsidRDefault="009E31E0" w:rsidP="00701723">
      <w:pPr>
        <w:pStyle w:val="Odsekzoznamu"/>
        <w:autoSpaceDE w:val="0"/>
        <w:autoSpaceDN w:val="0"/>
        <w:adjustRightInd w:val="0"/>
        <w:spacing w:before="60" w:after="60"/>
        <w:ind w:left="850"/>
        <w:jc w:val="both"/>
        <w:rPr>
          <w:rFonts w:asciiTheme="majorHAnsi" w:hAnsiTheme="majorHAnsi" w:cstheme="majorHAnsi"/>
          <w:bCs/>
          <w:szCs w:val="24"/>
        </w:rPr>
      </w:pPr>
      <w:r w:rsidRPr="00701723">
        <w:rPr>
          <w:rFonts w:asciiTheme="majorHAnsi" w:hAnsiTheme="majorHAnsi" w:cstheme="majorHAnsi"/>
          <w:bCs/>
          <w:szCs w:val="24"/>
        </w:rPr>
        <w:t>V prípade ak žiadateľ realizuje VO/O, tak</w:t>
      </w:r>
      <w:r w:rsidR="0096625D" w:rsidRPr="00701723">
        <w:rPr>
          <w:rFonts w:asciiTheme="majorHAnsi" w:hAnsiTheme="majorHAnsi" w:cstheme="majorHAnsi"/>
          <w:bCs/>
          <w:szCs w:val="24"/>
        </w:rPr>
        <w:t xml:space="preserve"> musí postupovať pri obstarávaní tovarov, stavebných prác a služieb, ktoré sú financované z verejných prostriedkov v súlade so </w:t>
      </w:r>
      <w:r w:rsidR="00254844">
        <w:rPr>
          <w:rFonts w:asciiTheme="majorHAnsi" w:hAnsiTheme="majorHAnsi" w:cstheme="majorHAnsi"/>
          <w:bCs/>
          <w:szCs w:val="24"/>
        </w:rPr>
        <w:t>ZVO</w:t>
      </w:r>
      <w:r w:rsidR="0096625D" w:rsidRPr="00701723">
        <w:rPr>
          <w:rFonts w:asciiTheme="majorHAnsi" w:hAnsiTheme="majorHAnsi" w:cstheme="majorHAnsi"/>
          <w:bCs/>
          <w:szCs w:val="24"/>
        </w:rPr>
        <w:t xml:space="preserve"> alebo podľa </w:t>
      </w:r>
      <w:r w:rsidR="00CA6C97" w:rsidRPr="00701723">
        <w:rPr>
          <w:rFonts w:asciiTheme="majorHAnsi" w:hAnsiTheme="majorHAnsi" w:cstheme="majorHAnsi"/>
          <w:bCs/>
          <w:szCs w:val="24"/>
        </w:rPr>
        <w:t xml:space="preserve">platného </w:t>
      </w:r>
      <w:r w:rsidR="0096625D" w:rsidRPr="00701723">
        <w:rPr>
          <w:rFonts w:asciiTheme="majorHAnsi" w:hAnsiTheme="majorHAnsi" w:cstheme="majorHAnsi"/>
          <w:bCs/>
          <w:szCs w:val="24"/>
        </w:rPr>
        <w:t xml:space="preserve">Usmernenia Pôdohospodárskej platobnej agentúry č. 8/2017. </w:t>
      </w:r>
    </w:p>
    <w:p w14:paraId="3C3B35E8" w14:textId="068E9FB3" w:rsidR="0096625D" w:rsidRPr="00701723" w:rsidRDefault="0096625D" w:rsidP="00701723">
      <w:pPr>
        <w:pStyle w:val="Odsekzoznamu"/>
        <w:autoSpaceDE w:val="0"/>
        <w:autoSpaceDN w:val="0"/>
        <w:adjustRightInd w:val="0"/>
        <w:spacing w:before="60" w:after="60"/>
        <w:ind w:left="850"/>
        <w:jc w:val="both"/>
        <w:rPr>
          <w:rFonts w:asciiTheme="majorHAnsi" w:hAnsiTheme="majorHAnsi" w:cstheme="majorHAnsi"/>
          <w:bCs/>
          <w:szCs w:val="24"/>
        </w:rPr>
      </w:pPr>
      <w:r w:rsidRPr="00701723">
        <w:rPr>
          <w:rFonts w:asciiTheme="majorHAnsi" w:hAnsiTheme="majorHAnsi" w:cstheme="majorHAnsi"/>
          <w:bCs/>
          <w:szCs w:val="24"/>
        </w:rPr>
        <w:t xml:space="preserve">Kompletnú dokumentáciu z </w:t>
      </w:r>
      <w:r w:rsidR="00254844">
        <w:rPr>
          <w:rFonts w:asciiTheme="majorHAnsi" w:hAnsiTheme="majorHAnsi" w:cstheme="majorHAnsi"/>
          <w:bCs/>
          <w:szCs w:val="24"/>
        </w:rPr>
        <w:t>VO</w:t>
      </w:r>
      <w:r w:rsidRPr="00701723">
        <w:rPr>
          <w:rFonts w:asciiTheme="majorHAnsi" w:hAnsiTheme="majorHAnsi" w:cstheme="majorHAnsi"/>
          <w:bCs/>
          <w:szCs w:val="24"/>
        </w:rPr>
        <w:t xml:space="preserve">/obstarávania vrátane dokumentácie k spôsobu určenia predpokladanej hodnoty zákazky a projektovej dokumentácie vrátane rozpočtu (ak relevantné) žiadateľ predkladá </w:t>
      </w:r>
      <w:r w:rsidRPr="003D4B2A">
        <w:rPr>
          <w:rFonts w:asciiTheme="majorHAnsi" w:hAnsiTheme="majorHAnsi" w:cstheme="majorHAnsi"/>
          <w:bCs/>
          <w:strike/>
          <w:szCs w:val="24"/>
        </w:rPr>
        <w:t>výlučne</w:t>
      </w:r>
      <w:r w:rsidRPr="00701723">
        <w:rPr>
          <w:rFonts w:asciiTheme="majorHAnsi" w:hAnsiTheme="majorHAnsi" w:cstheme="majorHAnsi"/>
          <w:bCs/>
          <w:szCs w:val="24"/>
        </w:rPr>
        <w:t xml:space="preserve"> prostredníctvom webového sídla:</w:t>
      </w:r>
    </w:p>
    <w:p w14:paraId="39FC1979" w14:textId="29AA4D6C" w:rsidR="0075500F" w:rsidRPr="00701723" w:rsidRDefault="00A454C7" w:rsidP="00701723">
      <w:pPr>
        <w:pStyle w:val="Odsekzoznamu"/>
        <w:autoSpaceDE w:val="0"/>
        <w:autoSpaceDN w:val="0"/>
        <w:adjustRightInd w:val="0"/>
        <w:spacing w:before="60" w:after="60"/>
        <w:ind w:left="850"/>
        <w:jc w:val="both"/>
        <w:rPr>
          <w:rFonts w:asciiTheme="majorHAnsi" w:hAnsiTheme="majorHAnsi" w:cstheme="majorHAnsi"/>
          <w:bCs/>
          <w:szCs w:val="24"/>
        </w:rPr>
      </w:pPr>
      <w:hyperlink r:id="rId15" w:history="1">
        <w:r w:rsidR="0096625D" w:rsidRPr="00701723">
          <w:rPr>
            <w:rStyle w:val="Hypertextovprepojenie"/>
            <w:rFonts w:asciiTheme="majorHAnsi" w:hAnsiTheme="majorHAnsi" w:cstheme="majorHAnsi"/>
            <w:bCs/>
            <w:szCs w:val="24"/>
          </w:rPr>
          <w:t>https://josephine.proebiz.com/sk/</w:t>
        </w:r>
      </w:hyperlink>
      <w:r w:rsidR="0090166B">
        <w:rPr>
          <w:rFonts w:asciiTheme="majorHAnsi" w:hAnsiTheme="majorHAnsi" w:cstheme="majorHAnsi"/>
          <w:bCs/>
          <w:szCs w:val="24"/>
        </w:rPr>
        <w:t>, ak v konkrétnej výzve</w:t>
      </w:r>
      <w:r w:rsidR="0075500F" w:rsidRPr="00701723">
        <w:rPr>
          <w:rFonts w:asciiTheme="majorHAnsi" w:hAnsiTheme="majorHAnsi" w:cstheme="majorHAnsi"/>
          <w:bCs/>
          <w:szCs w:val="24"/>
        </w:rPr>
        <w:t xml:space="preserve"> </w:t>
      </w:r>
      <w:r w:rsidR="0090166B">
        <w:rPr>
          <w:rFonts w:asciiTheme="majorHAnsi" w:hAnsiTheme="majorHAnsi" w:cstheme="majorHAnsi"/>
          <w:bCs/>
          <w:szCs w:val="24"/>
        </w:rPr>
        <w:t>nie je ustanovené inak.</w:t>
      </w:r>
    </w:p>
    <w:p w14:paraId="663C9C24" w14:textId="2C2C4913" w:rsidR="0075500F" w:rsidRPr="00701723" w:rsidRDefault="0075500F" w:rsidP="00701723">
      <w:pPr>
        <w:pStyle w:val="Odsekzoznamu"/>
        <w:autoSpaceDE w:val="0"/>
        <w:autoSpaceDN w:val="0"/>
        <w:adjustRightInd w:val="0"/>
        <w:spacing w:before="60" w:after="60"/>
        <w:ind w:left="850"/>
        <w:jc w:val="both"/>
        <w:rPr>
          <w:rFonts w:asciiTheme="majorHAnsi" w:hAnsiTheme="majorHAnsi" w:cstheme="majorHAnsi"/>
          <w:bCs/>
          <w:szCs w:val="24"/>
        </w:rPr>
      </w:pPr>
      <w:r w:rsidRPr="00701723">
        <w:rPr>
          <w:rFonts w:asciiTheme="majorHAnsi" w:hAnsiTheme="majorHAnsi" w:cstheme="majorHAnsi"/>
          <w:bCs/>
          <w:szCs w:val="24"/>
        </w:rPr>
        <w:t xml:space="preserve">Presný </w:t>
      </w:r>
      <w:proofErr w:type="spellStart"/>
      <w:r w:rsidRPr="00701723">
        <w:rPr>
          <w:rFonts w:asciiTheme="majorHAnsi" w:hAnsiTheme="majorHAnsi" w:cstheme="majorHAnsi"/>
          <w:bCs/>
          <w:szCs w:val="24"/>
        </w:rPr>
        <w:t>link</w:t>
      </w:r>
      <w:proofErr w:type="spellEnd"/>
      <w:r w:rsidRPr="00701723">
        <w:rPr>
          <w:rFonts w:asciiTheme="majorHAnsi" w:hAnsiTheme="majorHAnsi" w:cstheme="majorHAnsi"/>
          <w:bCs/>
          <w:szCs w:val="24"/>
        </w:rPr>
        <w:t xml:space="preserve"> na konkrétnu službu bude uvedený vo výzve. </w:t>
      </w:r>
    </w:p>
    <w:p w14:paraId="696DD81F" w14:textId="1426F42D" w:rsidR="0096625D" w:rsidRPr="00701723" w:rsidRDefault="0096625D" w:rsidP="00701723">
      <w:pPr>
        <w:pStyle w:val="Odsekzoznamu"/>
        <w:autoSpaceDE w:val="0"/>
        <w:autoSpaceDN w:val="0"/>
        <w:adjustRightInd w:val="0"/>
        <w:spacing w:before="60" w:after="60"/>
        <w:ind w:left="850"/>
        <w:jc w:val="both"/>
        <w:rPr>
          <w:rFonts w:asciiTheme="majorHAnsi" w:hAnsiTheme="majorHAnsi" w:cstheme="majorHAnsi"/>
          <w:bCs/>
        </w:rPr>
      </w:pPr>
    </w:p>
    <w:p w14:paraId="1B03CBC7" w14:textId="431DD953" w:rsidR="0075500F" w:rsidRPr="00701723" w:rsidRDefault="0075500F" w:rsidP="00701723">
      <w:pPr>
        <w:pStyle w:val="Odsekzoznamu"/>
        <w:autoSpaceDE w:val="0"/>
        <w:autoSpaceDN w:val="0"/>
        <w:adjustRightInd w:val="0"/>
        <w:spacing w:before="60" w:after="60"/>
        <w:ind w:left="850"/>
        <w:jc w:val="both"/>
        <w:rPr>
          <w:rFonts w:asciiTheme="majorHAnsi" w:hAnsiTheme="majorHAnsi" w:cstheme="majorHAnsi"/>
          <w:bCs/>
          <w:szCs w:val="24"/>
        </w:rPr>
      </w:pPr>
      <w:r w:rsidRPr="00701723">
        <w:rPr>
          <w:rFonts w:asciiTheme="majorHAnsi" w:hAnsiTheme="majorHAnsi" w:cstheme="majorHAnsi"/>
          <w:bCs/>
          <w:szCs w:val="24"/>
        </w:rPr>
        <w:t xml:space="preserve">V prípade žiadateľa, ktorý nie je verejným obstarávateľom (§ 7 </w:t>
      </w:r>
      <w:r w:rsidR="00254844">
        <w:rPr>
          <w:rFonts w:asciiTheme="majorHAnsi" w:hAnsiTheme="majorHAnsi" w:cstheme="majorHAnsi"/>
          <w:bCs/>
          <w:szCs w:val="24"/>
        </w:rPr>
        <w:t>Z</w:t>
      </w:r>
      <w:r w:rsidRPr="00701723">
        <w:rPr>
          <w:rFonts w:asciiTheme="majorHAnsi" w:hAnsiTheme="majorHAnsi" w:cstheme="majorHAnsi"/>
          <w:bCs/>
          <w:szCs w:val="24"/>
        </w:rPr>
        <w:t xml:space="preserve">VO), ani obstarávateľom podľa § 9 </w:t>
      </w:r>
      <w:r w:rsidR="00254844">
        <w:rPr>
          <w:rFonts w:asciiTheme="majorHAnsi" w:hAnsiTheme="majorHAnsi" w:cstheme="majorHAnsi"/>
          <w:bCs/>
          <w:szCs w:val="24"/>
        </w:rPr>
        <w:t>Z</w:t>
      </w:r>
      <w:r w:rsidRPr="00701723">
        <w:rPr>
          <w:rFonts w:asciiTheme="majorHAnsi" w:hAnsiTheme="majorHAnsi" w:cstheme="majorHAnsi"/>
          <w:bCs/>
          <w:szCs w:val="24"/>
        </w:rPr>
        <w:t>VO</w:t>
      </w:r>
      <w:r w:rsidR="00254844">
        <w:rPr>
          <w:rFonts w:asciiTheme="majorHAnsi" w:hAnsiTheme="majorHAnsi" w:cstheme="majorHAnsi"/>
          <w:bCs/>
          <w:szCs w:val="24"/>
        </w:rPr>
        <w:t>,</w:t>
      </w:r>
      <w:r w:rsidRPr="00701723">
        <w:rPr>
          <w:rFonts w:asciiTheme="majorHAnsi" w:hAnsiTheme="majorHAnsi" w:cstheme="majorHAnsi"/>
          <w:bCs/>
          <w:szCs w:val="24"/>
        </w:rPr>
        <w:t xml:space="preserve"> sa uplatnia sadzby na jednotlivé položky uvedené v katalógu, ktoré sú predmetom ŽoNFP. Žiadateľ do formuláru ŽoNFP uvedie výšku oprávnených výdavkov v zmysle katalógu . Žiadateľ pri uplatnení </w:t>
      </w:r>
      <w:r w:rsidR="001B36C4">
        <w:rPr>
          <w:rFonts w:asciiTheme="majorHAnsi" w:hAnsiTheme="majorHAnsi" w:cstheme="majorHAnsi"/>
          <w:bCs/>
          <w:szCs w:val="24"/>
        </w:rPr>
        <w:t>finančných limitov/cenových stropov</w:t>
      </w:r>
      <w:r w:rsidRPr="00701723">
        <w:rPr>
          <w:rFonts w:asciiTheme="majorHAnsi" w:hAnsiTheme="majorHAnsi" w:cstheme="majorHAnsi"/>
          <w:bCs/>
          <w:szCs w:val="24"/>
        </w:rPr>
        <w:t xml:space="preserve"> nepreukazuje </w:t>
      </w:r>
      <w:r w:rsidR="001B36C4">
        <w:rPr>
          <w:rFonts w:asciiTheme="majorHAnsi" w:hAnsiTheme="majorHAnsi" w:cstheme="majorHAnsi"/>
          <w:bCs/>
          <w:szCs w:val="24"/>
        </w:rPr>
        <w:t>poskytovateľovi</w:t>
      </w:r>
      <w:r w:rsidRPr="00701723">
        <w:rPr>
          <w:rFonts w:asciiTheme="majorHAnsi" w:hAnsiTheme="majorHAnsi" w:cstheme="majorHAnsi"/>
          <w:bCs/>
          <w:szCs w:val="24"/>
        </w:rPr>
        <w:t xml:space="preserve"> v priebehu implementácie projektu spôsob výberu dodávateľov. </w:t>
      </w:r>
    </w:p>
    <w:p w14:paraId="7CC851DC" w14:textId="77777777" w:rsidR="0075500F" w:rsidRPr="00701723" w:rsidRDefault="0075500F" w:rsidP="00701723">
      <w:pPr>
        <w:pStyle w:val="Odsekzoznamu"/>
        <w:autoSpaceDE w:val="0"/>
        <w:autoSpaceDN w:val="0"/>
        <w:adjustRightInd w:val="0"/>
        <w:spacing w:before="60" w:after="60"/>
        <w:ind w:left="993"/>
        <w:rPr>
          <w:rFonts w:asciiTheme="majorHAnsi" w:hAnsiTheme="majorHAnsi" w:cstheme="majorHAnsi"/>
          <w:bCs/>
          <w:szCs w:val="24"/>
        </w:rPr>
      </w:pPr>
    </w:p>
    <w:p w14:paraId="4B5B0AFB" w14:textId="77777777" w:rsidR="0096625D" w:rsidRPr="00B74F32" w:rsidRDefault="0096625D" w:rsidP="00701723">
      <w:pPr>
        <w:pStyle w:val="Odsekzoznamu"/>
        <w:autoSpaceDE w:val="0"/>
        <w:autoSpaceDN w:val="0"/>
        <w:adjustRightInd w:val="0"/>
        <w:spacing w:before="60" w:after="60"/>
        <w:ind w:left="993"/>
        <w:rPr>
          <w:rFonts w:asciiTheme="majorHAnsi" w:hAnsiTheme="majorHAnsi" w:cstheme="majorHAnsi"/>
          <w:b/>
          <w:bCs/>
          <w:highlight w:val="green"/>
        </w:rPr>
      </w:pPr>
    </w:p>
    <w:p w14:paraId="1E871EDD" w14:textId="694E3E70" w:rsidR="006D653C" w:rsidRPr="00701723" w:rsidRDefault="00983152" w:rsidP="006D653C">
      <w:pPr>
        <w:pStyle w:val="Odsekzoznamu"/>
        <w:numPr>
          <w:ilvl w:val="4"/>
          <w:numId w:val="157"/>
        </w:numPr>
        <w:autoSpaceDE w:val="0"/>
        <w:autoSpaceDN w:val="0"/>
        <w:adjustRightInd w:val="0"/>
        <w:spacing w:before="60" w:after="60"/>
        <w:ind w:left="993" w:hanging="426"/>
        <w:rPr>
          <w:rFonts w:asciiTheme="majorHAnsi" w:hAnsiTheme="majorHAnsi" w:cstheme="majorHAnsi"/>
          <w:szCs w:val="24"/>
        </w:rPr>
      </w:pPr>
      <w:r w:rsidRPr="00701723">
        <w:rPr>
          <w:rFonts w:asciiTheme="majorHAnsi" w:hAnsiTheme="majorHAnsi" w:cstheme="majorHAnsi"/>
          <w:b/>
          <w:szCs w:val="24"/>
          <w:lang w:eastAsia="ar-SA"/>
        </w:rPr>
        <w:t>Dodržanie informačnej povinnosti</w:t>
      </w:r>
      <w:r w:rsidR="006D653C" w:rsidRPr="00701723">
        <w:rPr>
          <w:rFonts w:asciiTheme="majorHAnsi" w:hAnsiTheme="majorHAnsi" w:cstheme="majorHAnsi"/>
          <w:szCs w:val="24"/>
        </w:rPr>
        <w:t>:</w:t>
      </w:r>
    </w:p>
    <w:p w14:paraId="561A7119" w14:textId="77777777" w:rsidR="00A05788" w:rsidRPr="00701723" w:rsidRDefault="00A05788" w:rsidP="00701723">
      <w:pPr>
        <w:pStyle w:val="Odsekzoznamu"/>
        <w:ind w:left="851"/>
        <w:jc w:val="both"/>
        <w:rPr>
          <w:rFonts w:asciiTheme="majorHAnsi" w:hAnsiTheme="majorHAnsi" w:cstheme="majorHAnsi"/>
          <w:szCs w:val="24"/>
        </w:rPr>
      </w:pPr>
    </w:p>
    <w:p w14:paraId="52CB9E63" w14:textId="04A8C4C8" w:rsidR="008B278C" w:rsidRPr="00701723" w:rsidRDefault="008B278C" w:rsidP="00701723">
      <w:pPr>
        <w:pStyle w:val="Odsekzoznamu"/>
        <w:spacing w:after="120"/>
        <w:ind w:left="851"/>
        <w:jc w:val="both"/>
        <w:rPr>
          <w:rFonts w:asciiTheme="majorHAnsi" w:hAnsiTheme="majorHAnsi" w:cstheme="majorHAnsi"/>
          <w:szCs w:val="24"/>
        </w:rPr>
      </w:pPr>
      <w:r w:rsidRPr="00701723">
        <w:rPr>
          <w:rFonts w:asciiTheme="majorHAnsi" w:hAnsiTheme="majorHAnsi" w:cstheme="majorHAnsi"/>
          <w:szCs w:val="24"/>
        </w:rPr>
        <w:t xml:space="preserve">Žiadateľ je povinný zabezpečiť priebežnú elektronickú  komunikáciu preukazujúcu realizáciu projektu. Uvedené sa </w:t>
      </w:r>
      <w:r w:rsidR="00B90747" w:rsidRPr="00701723">
        <w:rPr>
          <w:rFonts w:asciiTheme="majorHAnsi" w:hAnsiTheme="majorHAnsi" w:cstheme="majorHAnsi"/>
          <w:szCs w:val="24"/>
        </w:rPr>
        <w:t xml:space="preserve">bude </w:t>
      </w:r>
      <w:r w:rsidRPr="00701723">
        <w:rPr>
          <w:rFonts w:asciiTheme="majorHAnsi" w:hAnsiTheme="majorHAnsi" w:cstheme="majorHAnsi"/>
          <w:szCs w:val="24"/>
        </w:rPr>
        <w:t>preukaz</w:t>
      </w:r>
      <w:r w:rsidR="00B90747" w:rsidRPr="00701723">
        <w:rPr>
          <w:rFonts w:asciiTheme="majorHAnsi" w:hAnsiTheme="majorHAnsi" w:cstheme="majorHAnsi"/>
          <w:szCs w:val="24"/>
        </w:rPr>
        <w:t>ovať</w:t>
      </w:r>
      <w:r w:rsidRPr="00701723">
        <w:rPr>
          <w:rFonts w:asciiTheme="majorHAnsi" w:hAnsiTheme="majorHAnsi" w:cstheme="majorHAnsi"/>
          <w:szCs w:val="24"/>
        </w:rPr>
        <w:t xml:space="preserve"> zaslaním </w:t>
      </w:r>
      <w:proofErr w:type="spellStart"/>
      <w:r w:rsidRPr="00701723">
        <w:rPr>
          <w:rFonts w:asciiTheme="majorHAnsi" w:hAnsiTheme="majorHAnsi" w:cstheme="majorHAnsi"/>
          <w:szCs w:val="24"/>
        </w:rPr>
        <w:t>skenov</w:t>
      </w:r>
      <w:proofErr w:type="spellEnd"/>
      <w:r w:rsidRPr="00701723">
        <w:rPr>
          <w:rFonts w:asciiTheme="majorHAnsi" w:hAnsiTheme="majorHAnsi" w:cstheme="majorHAnsi"/>
          <w:szCs w:val="24"/>
        </w:rPr>
        <w:t xml:space="preserve">  faktúr, dodacích listov, bankové výpisy, fotodokumentácie, stavebný denník  na e-mailovú adresu uvedenú v Zmluve </w:t>
      </w:r>
      <w:r w:rsidR="00B90747" w:rsidRPr="00701723">
        <w:rPr>
          <w:rFonts w:asciiTheme="majorHAnsi" w:hAnsiTheme="majorHAnsi" w:cstheme="majorHAnsi"/>
          <w:szCs w:val="24"/>
        </w:rPr>
        <w:t xml:space="preserve">poskytnutí </w:t>
      </w:r>
      <w:r w:rsidRPr="00701723">
        <w:rPr>
          <w:rFonts w:asciiTheme="majorHAnsi" w:hAnsiTheme="majorHAnsi" w:cstheme="majorHAnsi"/>
          <w:szCs w:val="24"/>
        </w:rPr>
        <w:t xml:space="preserve">o </w:t>
      </w:r>
      <w:r w:rsidR="00B90747" w:rsidRPr="00701723">
        <w:rPr>
          <w:rFonts w:asciiTheme="majorHAnsi" w:hAnsiTheme="majorHAnsi" w:cstheme="majorHAnsi"/>
          <w:szCs w:val="24"/>
        </w:rPr>
        <w:t>NFP</w:t>
      </w:r>
      <w:r w:rsidRPr="00701723">
        <w:rPr>
          <w:rFonts w:asciiTheme="majorHAnsi" w:hAnsiTheme="majorHAnsi" w:cstheme="majorHAnsi"/>
          <w:szCs w:val="24"/>
        </w:rPr>
        <w:t xml:space="preserve"> v časovom intervale definovanom v tejto Zmluve</w:t>
      </w:r>
      <w:r w:rsidR="00254844">
        <w:rPr>
          <w:rFonts w:asciiTheme="majorHAnsi" w:hAnsiTheme="majorHAnsi" w:cstheme="majorHAnsi"/>
          <w:szCs w:val="24"/>
        </w:rPr>
        <w:t xml:space="preserve"> o NFP</w:t>
      </w:r>
      <w:r w:rsidRPr="00701723">
        <w:rPr>
          <w:rFonts w:asciiTheme="majorHAnsi" w:hAnsiTheme="majorHAnsi" w:cstheme="majorHAnsi"/>
          <w:szCs w:val="24"/>
        </w:rPr>
        <w:t>. V predmete správy sa</w:t>
      </w:r>
      <w:r w:rsidR="00CB59B5">
        <w:rPr>
          <w:rFonts w:asciiTheme="majorHAnsi" w:hAnsiTheme="majorHAnsi" w:cstheme="majorHAnsi"/>
          <w:szCs w:val="24"/>
        </w:rPr>
        <w:t xml:space="preserve"> bude</w:t>
      </w:r>
      <w:r w:rsidRPr="00701723">
        <w:rPr>
          <w:rFonts w:asciiTheme="majorHAnsi" w:hAnsiTheme="majorHAnsi" w:cstheme="majorHAnsi"/>
          <w:szCs w:val="24"/>
        </w:rPr>
        <w:t xml:space="preserve"> uvádza</w:t>
      </w:r>
      <w:r w:rsidR="00CB59B5">
        <w:rPr>
          <w:rFonts w:asciiTheme="majorHAnsi" w:hAnsiTheme="majorHAnsi" w:cstheme="majorHAnsi"/>
          <w:szCs w:val="24"/>
        </w:rPr>
        <w:t>ť</w:t>
      </w:r>
      <w:r w:rsidRPr="00701723">
        <w:rPr>
          <w:rFonts w:asciiTheme="majorHAnsi" w:hAnsiTheme="majorHAnsi" w:cstheme="majorHAnsi"/>
          <w:szCs w:val="24"/>
        </w:rPr>
        <w:t xml:space="preserve"> kód projektu. Žiadateľ bude uvedenú informačnú povinnosť dokladovať </w:t>
      </w:r>
      <w:r w:rsidR="001B36C4">
        <w:rPr>
          <w:rFonts w:asciiTheme="majorHAnsi" w:hAnsiTheme="majorHAnsi" w:cstheme="majorHAnsi"/>
          <w:szCs w:val="24"/>
        </w:rPr>
        <w:t>poskytovateľovi</w:t>
      </w:r>
      <w:r w:rsidRPr="00701723">
        <w:rPr>
          <w:rFonts w:asciiTheme="majorHAnsi" w:hAnsiTheme="majorHAnsi" w:cstheme="majorHAnsi"/>
          <w:szCs w:val="24"/>
        </w:rPr>
        <w:t xml:space="preserve"> v zmysle podmi</w:t>
      </w:r>
      <w:r w:rsidR="00B90747" w:rsidRPr="00701723">
        <w:rPr>
          <w:rFonts w:asciiTheme="majorHAnsi" w:hAnsiTheme="majorHAnsi" w:cstheme="majorHAnsi"/>
          <w:szCs w:val="24"/>
        </w:rPr>
        <w:t xml:space="preserve">enok nastavených v Zmluve o NFP aj za aktivity vykonané pred </w:t>
      </w:r>
      <w:r w:rsidR="000902D4" w:rsidRPr="00701723">
        <w:rPr>
          <w:rFonts w:asciiTheme="majorHAnsi" w:hAnsiTheme="majorHAnsi" w:cstheme="majorHAnsi"/>
          <w:szCs w:val="24"/>
        </w:rPr>
        <w:t>nadobudnutím účinnosti</w:t>
      </w:r>
      <w:r w:rsidR="00B90747" w:rsidRPr="00701723">
        <w:rPr>
          <w:rFonts w:asciiTheme="majorHAnsi" w:hAnsiTheme="majorHAnsi" w:cstheme="majorHAnsi"/>
          <w:szCs w:val="24"/>
        </w:rPr>
        <w:t xml:space="preserve"> Zmluvy o poskytnutí NFP.</w:t>
      </w:r>
    </w:p>
    <w:p w14:paraId="3FF23C1A" w14:textId="373C17C8" w:rsidR="008B278C" w:rsidRPr="00701723" w:rsidRDefault="008B278C" w:rsidP="008B278C">
      <w:pPr>
        <w:pStyle w:val="Odsekzoznamu"/>
        <w:spacing w:after="120" w:line="276" w:lineRule="auto"/>
        <w:ind w:left="851"/>
        <w:jc w:val="both"/>
        <w:rPr>
          <w:rFonts w:asciiTheme="majorHAnsi" w:hAnsiTheme="majorHAnsi" w:cstheme="majorHAnsi"/>
          <w:szCs w:val="24"/>
        </w:rPr>
      </w:pPr>
      <w:r w:rsidRPr="00701723">
        <w:rPr>
          <w:rFonts w:asciiTheme="majorHAnsi" w:hAnsiTheme="majorHAnsi" w:cstheme="majorHAnsi"/>
          <w:szCs w:val="24"/>
        </w:rPr>
        <w:t>V prípade nedodržania informačnej povinnosti, bude žiadateľ sankcionovaný v zmysle sankčného katalógu konkrétnej výzvy s lehotami, ktoré začnú plynúť po odoslaní oznámenia o začatí realizácie projektu</w:t>
      </w:r>
      <w:r w:rsidR="00B90747" w:rsidRPr="00701723">
        <w:rPr>
          <w:rFonts w:asciiTheme="majorHAnsi" w:hAnsiTheme="majorHAnsi" w:cstheme="majorHAnsi"/>
          <w:szCs w:val="24"/>
        </w:rPr>
        <w:t xml:space="preserve">. </w:t>
      </w:r>
    </w:p>
    <w:p w14:paraId="1CC1792B" w14:textId="77777777" w:rsidR="00B04D5D" w:rsidRPr="00701723" w:rsidRDefault="00B04D5D" w:rsidP="00B04D5D">
      <w:pPr>
        <w:ind w:left="851"/>
        <w:rPr>
          <w:rFonts w:asciiTheme="majorHAnsi" w:hAnsiTheme="majorHAnsi" w:cstheme="majorHAnsi"/>
        </w:rPr>
      </w:pPr>
      <w:r w:rsidRPr="00701723">
        <w:rPr>
          <w:rFonts w:asciiTheme="majorHAnsi" w:hAnsiTheme="majorHAnsi" w:cstheme="majorHAnsi"/>
        </w:rPr>
        <w:t>Žiadateľ musí zabezpečiť nasledujúce činnosti v procese realizácie stavby a to:</w:t>
      </w:r>
    </w:p>
    <w:p w14:paraId="7AEAF54D"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kontrola dodržiavania podmienok stavebného povolenia a opatrenia štátneho stavebného dozoru po dobu realizácie búracích prác,</w:t>
      </w:r>
    </w:p>
    <w:p w14:paraId="22D18422"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 xml:space="preserve">vyhotovenie </w:t>
      </w:r>
      <w:proofErr w:type="spellStart"/>
      <w:r w:rsidRPr="00701723">
        <w:rPr>
          <w:rFonts w:asciiTheme="majorHAnsi" w:hAnsiTheme="majorHAnsi" w:cstheme="majorHAnsi"/>
        </w:rPr>
        <w:t>foto</w:t>
      </w:r>
      <w:proofErr w:type="spellEnd"/>
      <w:r w:rsidRPr="00701723">
        <w:rPr>
          <w:rFonts w:asciiTheme="majorHAnsi" w:hAnsiTheme="majorHAnsi" w:cstheme="majorHAnsi"/>
        </w:rPr>
        <w:t xml:space="preserve"> a video-dokumentácie stavby a zakrytých častí ( hlavne inštalácii, izolácii a statiky),</w:t>
      </w:r>
    </w:p>
    <w:p w14:paraId="5AC6DB40"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starostlivosť a systematické dopĺňanie dokumentácie podľa ktorej sa stavba stavia/búra a evidovanie dokumentácie dokončených častí stavby,</w:t>
      </w:r>
    </w:p>
    <w:p w14:paraId="19D60A5B"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kontrola kvality prác a dodávok na stavbe,</w:t>
      </w:r>
    </w:p>
    <w:p w14:paraId="4358124F" w14:textId="5E3DA2DC"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lastRenderedPageBreak/>
        <w:t>•</w:t>
      </w:r>
      <w:r w:rsidRPr="00701723">
        <w:rPr>
          <w:rFonts w:asciiTheme="majorHAnsi" w:hAnsiTheme="majorHAnsi" w:cstheme="majorHAnsi"/>
        </w:rPr>
        <w:tab/>
        <w:t>odborné sledovanie a kontrola čerpania finančných prostriedkov počas realizácie stavebných/búracích prác na stavbe a ich súlad s rozpočtom projektu pre realizáciu prác stavby</w:t>
      </w:r>
      <w:r w:rsidR="00CE379D">
        <w:rPr>
          <w:rFonts w:asciiTheme="majorHAnsi" w:hAnsiTheme="majorHAnsi" w:cstheme="majorHAnsi"/>
        </w:rPr>
        <w:t xml:space="preserve"> rozpísaných na jednotlivé položky</w:t>
      </w:r>
      <w:r w:rsidRPr="00701723">
        <w:rPr>
          <w:rFonts w:asciiTheme="majorHAnsi" w:hAnsiTheme="majorHAnsi" w:cstheme="majorHAnsi"/>
        </w:rPr>
        <w:t>,</w:t>
      </w:r>
    </w:p>
    <w:p w14:paraId="24C344F5"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informovanie objednávateľa kontroly bezodkladne o všetkých závažných okolnostiach zistených pri výkone kontroly,</w:t>
      </w:r>
    </w:p>
    <w:p w14:paraId="72391FD3"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kontrola vecnej a cenovej správnosti a úplnosti oceňovaných podkladov a faktúr zhotoviteľa diela, ich súlad s podmienkami zmluvy o dielo a ich predkladanie k plneniu objednávateľovi kontroly,</w:t>
      </w:r>
    </w:p>
    <w:p w14:paraId="1486E408"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kontrola tých častí dodávok, ktoré budú v ďalšom postupe zakryté alebo sa stanú neprístupnými, sledovanie preberania prác a evidovanie výsledkov kontrol v stavebnom denníku,</w:t>
      </w:r>
    </w:p>
    <w:p w14:paraId="15E6BC7C"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kontrola či zhotoviteľ diela vykonáva predpísané a dohodnuté skúšky konštrukcii a prác, kontrola jeho výsledkov a vyžiadaných dokladov, ktoré preukazujú kvalitu realizovaných prác a dodávok ( atesty, protokoly a pod.)</w:t>
      </w:r>
    </w:p>
    <w:p w14:paraId="4FD98FA7"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kontrola vedenia stavebného denníka v súlade s podmienkami uvedenými v zmluve o dielo  a legislatívnom rámci SR a EÚ,</w:t>
      </w:r>
    </w:p>
    <w:p w14:paraId="6868D2C1"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hlásenie archeologických nálezov,</w:t>
      </w:r>
    </w:p>
    <w:p w14:paraId="186A3532"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spolupráca s pracovníkmi zhotoviteľa diela pri zabezpečení opatrení na odvrátenie a alebo obmedzenie škoď pri ohrození stavby živelnými udalosťami,</w:t>
      </w:r>
    </w:p>
    <w:p w14:paraId="3D87750A"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priebežné kontroly zahájenia a plynulého pokračovania prác na stavbe,</w:t>
      </w:r>
    </w:p>
    <w:p w14:paraId="10A1CB1D"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kontrola postupu prác podľa časového plánu projektu a upozorňovanie zhotoviteľa diela na nedodržanie termínov, vrátane prípravy podkladov pre prípadné uplatnenie majetkových sankcií podľa uzatvorenej zmluvy o dielo so zhotoviteľom stavby,</w:t>
      </w:r>
    </w:p>
    <w:p w14:paraId="29F9E024"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kontrola odstraňovania vád a nedorobkov zistených pri preberaní diela v dohodnutých termínoch,</w:t>
      </w:r>
    </w:p>
    <w:p w14:paraId="72189F4A"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pri hrubých porušeniach technologickej disciplíny, porušovaním bezpečnostných predpisov         ( bezpečnosť a ochrana zdravia pri práci, požiarna ochrana, ochrana životného prostredia, ...), pri možnosti výskytu škôd, môže  technický/kontrolný dozor investora pozastaviť vykonávanie ďalších prác na stavbe,</w:t>
      </w:r>
    </w:p>
    <w:p w14:paraId="35A3CE66"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spolupráca s koordinátorom bezpečnosti stavby, ktorého činnosť je zabezpečovaná zhotoviteľom stavby,</w:t>
      </w:r>
    </w:p>
    <w:p w14:paraId="6831E3E9" w14:textId="77777777" w:rsidR="00B04D5D" w:rsidRPr="00701723" w:rsidRDefault="00B04D5D" w:rsidP="00701723">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vypracovanie hodnotiacich správ o vývoji stavby, ktoré budú obsahovať:</w:t>
      </w:r>
    </w:p>
    <w:p w14:paraId="5D015F13" w14:textId="77777777" w:rsidR="00B04D5D" w:rsidRPr="00701723" w:rsidRDefault="00B04D5D" w:rsidP="00701723">
      <w:pPr>
        <w:spacing w:before="60" w:after="60"/>
        <w:ind w:left="1560"/>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informácie o postupe a realizácie stavby a jeho hodnotenie,</w:t>
      </w:r>
    </w:p>
    <w:p w14:paraId="18A9384B" w14:textId="77777777" w:rsidR="00B04D5D" w:rsidRPr="00701723" w:rsidRDefault="00B04D5D" w:rsidP="00701723">
      <w:pPr>
        <w:spacing w:before="60" w:after="60"/>
        <w:ind w:left="1560"/>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popis prác vykonaných zhotoviteľom stavby počas uplynulého týždňa,</w:t>
      </w:r>
    </w:p>
    <w:p w14:paraId="2EE1474D" w14:textId="77777777" w:rsidR="00B04D5D" w:rsidRPr="00701723" w:rsidRDefault="00B04D5D" w:rsidP="00701723">
      <w:pPr>
        <w:spacing w:before="60" w:after="60"/>
        <w:ind w:left="2124" w:hanging="564"/>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porovnanie vecného postupu búracích prác s platným harmonogramom práce stavby v zmysle projektu stavby zhotoviteľa stavby ,</w:t>
      </w:r>
    </w:p>
    <w:p w14:paraId="27345F35" w14:textId="63D0AA1D" w:rsidR="00B04D5D" w:rsidRPr="00701723" w:rsidRDefault="00B04D5D" w:rsidP="00701723">
      <w:pPr>
        <w:spacing w:before="60" w:after="60"/>
        <w:ind w:left="1560"/>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vyhodnotenie harmonogramu stavebných/búracích prác na stavbe,</w:t>
      </w:r>
    </w:p>
    <w:p w14:paraId="1F353B5D" w14:textId="0C6DBBBA" w:rsidR="00B04D5D" w:rsidRPr="00701723" w:rsidRDefault="00B04D5D" w:rsidP="00701723">
      <w:pPr>
        <w:spacing w:before="60" w:after="60"/>
        <w:ind w:left="2124" w:hanging="564"/>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údaje o problémových oblastiach a odporučeniach  objednávateľovi kontroly, pokiaľ bude potrebné konať z jeho strany.</w:t>
      </w:r>
    </w:p>
    <w:p w14:paraId="68C78B7C" w14:textId="77777777" w:rsidR="008B278C" w:rsidRPr="00701723" w:rsidRDefault="008B278C" w:rsidP="00701723">
      <w:pPr>
        <w:spacing w:before="60" w:after="60"/>
        <w:ind w:left="567"/>
        <w:rPr>
          <w:rFonts w:asciiTheme="majorHAnsi" w:hAnsiTheme="majorHAnsi" w:cstheme="majorHAnsi"/>
        </w:rPr>
      </w:pPr>
    </w:p>
    <w:p w14:paraId="3C7B2D0D" w14:textId="2E7D267D" w:rsidR="00B04D5D" w:rsidRPr="00701723" w:rsidRDefault="00B04D5D" w:rsidP="00B04D5D">
      <w:pPr>
        <w:ind w:left="851"/>
        <w:rPr>
          <w:rFonts w:asciiTheme="majorHAnsi" w:hAnsiTheme="majorHAnsi" w:cstheme="majorHAnsi"/>
        </w:rPr>
      </w:pPr>
      <w:r w:rsidRPr="00701723">
        <w:rPr>
          <w:rFonts w:asciiTheme="majorHAnsi" w:hAnsiTheme="majorHAnsi" w:cstheme="majorHAnsi"/>
        </w:rPr>
        <w:t xml:space="preserve">Žiadateľ musí zabezpečiť nasledujúce činnosti po dokončení stavby a to tzv. záverečným vyúčtovaním diela a to: </w:t>
      </w:r>
    </w:p>
    <w:p w14:paraId="2332660B" w14:textId="77777777" w:rsidR="00B04D5D" w:rsidRPr="00701723" w:rsidRDefault="00B04D5D" w:rsidP="009D0231">
      <w:pPr>
        <w:spacing w:before="60" w:after="60"/>
        <w:ind w:left="1134" w:hanging="283"/>
        <w:rPr>
          <w:rFonts w:asciiTheme="majorHAnsi" w:hAnsiTheme="majorHAnsi" w:cstheme="majorHAnsi"/>
        </w:rPr>
      </w:pPr>
      <w:r w:rsidRPr="00701723">
        <w:rPr>
          <w:rFonts w:asciiTheme="majorHAnsi" w:hAnsiTheme="majorHAnsi" w:cstheme="majorHAnsi"/>
        </w:rPr>
        <w:lastRenderedPageBreak/>
        <w:t>•</w:t>
      </w:r>
      <w:r w:rsidRPr="00701723">
        <w:rPr>
          <w:rFonts w:asciiTheme="majorHAnsi" w:hAnsiTheme="majorHAnsi" w:cstheme="majorHAnsi"/>
        </w:rPr>
        <w:tab/>
        <w:t>určenie hodnoty zvýšených nákladov ( tzv. naviac prác) a prerokovanie so zhotoviteľom stavby,</w:t>
      </w:r>
    </w:p>
    <w:p w14:paraId="5F818A9D" w14:textId="77777777" w:rsidR="00B04D5D" w:rsidRPr="00701723" w:rsidRDefault="00B04D5D" w:rsidP="009D0231">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príprava podkladov pre záverečné zhodnotenie stavebných/búracích prác stavby,</w:t>
      </w:r>
    </w:p>
    <w:p w14:paraId="07AF81FB" w14:textId="77777777" w:rsidR="00B04D5D" w:rsidRPr="00701723" w:rsidRDefault="00B04D5D" w:rsidP="009D0231">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prerokovanie a schválenie záverečnej fakturácie,</w:t>
      </w:r>
    </w:p>
    <w:p w14:paraId="731A1E99" w14:textId="77777777" w:rsidR="00B04D5D" w:rsidRPr="00701723" w:rsidRDefault="00B04D5D" w:rsidP="009D0231">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príprava, kontrola a schválenie záverečného vyúčtovania stavby a projektu,</w:t>
      </w:r>
    </w:p>
    <w:p w14:paraId="4C14B80F" w14:textId="77777777" w:rsidR="00B04D5D" w:rsidRPr="00701723" w:rsidRDefault="00B04D5D" w:rsidP="009D0231">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odsúhlasenie výšky zádržného, prípadne iných druhov zábezpeky,</w:t>
      </w:r>
    </w:p>
    <w:p w14:paraId="51E6079E" w14:textId="77777777" w:rsidR="00B04D5D" w:rsidRPr="00701723" w:rsidRDefault="00B04D5D" w:rsidP="009D0231">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účasť objednávateľa kontroly na prevzatí stavby,</w:t>
      </w:r>
    </w:p>
    <w:p w14:paraId="00BF0F05" w14:textId="77777777" w:rsidR="00B04D5D" w:rsidRPr="00701723" w:rsidRDefault="00B04D5D" w:rsidP="009D0231">
      <w:pPr>
        <w:spacing w:before="60" w:after="60"/>
        <w:ind w:left="1134" w:hanging="283"/>
        <w:rPr>
          <w:rFonts w:asciiTheme="majorHAnsi" w:hAnsiTheme="majorHAnsi" w:cstheme="majorHAnsi"/>
        </w:rPr>
      </w:pPr>
      <w:r w:rsidRPr="00701723">
        <w:rPr>
          <w:rFonts w:asciiTheme="majorHAnsi" w:hAnsiTheme="majorHAnsi" w:cstheme="majorHAnsi"/>
        </w:rPr>
        <w:t>•</w:t>
      </w:r>
      <w:r w:rsidRPr="00701723">
        <w:rPr>
          <w:rFonts w:asciiTheme="majorHAnsi" w:hAnsiTheme="majorHAnsi" w:cstheme="majorHAnsi"/>
        </w:rPr>
        <w:tab/>
        <w:t>kontrola vypratania staveniska zhotoviteľom diela,</w:t>
      </w:r>
    </w:p>
    <w:p w14:paraId="400F287A" w14:textId="77777777" w:rsidR="008B278C" w:rsidRPr="00701723" w:rsidRDefault="008B278C" w:rsidP="00B04D5D">
      <w:pPr>
        <w:ind w:left="851"/>
        <w:rPr>
          <w:rFonts w:asciiTheme="majorHAnsi" w:hAnsiTheme="majorHAnsi" w:cstheme="majorHAnsi"/>
        </w:rPr>
      </w:pPr>
    </w:p>
    <w:p w14:paraId="34060DD1" w14:textId="55451122" w:rsidR="006D653C" w:rsidRPr="009D0231" w:rsidRDefault="00B04D5D" w:rsidP="009D0231">
      <w:pPr>
        <w:spacing w:before="60" w:after="60"/>
        <w:ind w:left="851" w:hanging="142"/>
        <w:rPr>
          <w:rFonts w:asciiTheme="majorHAnsi" w:hAnsiTheme="majorHAnsi" w:cstheme="majorHAnsi"/>
        </w:rPr>
      </w:pPr>
      <w:r w:rsidRPr="00701723">
        <w:rPr>
          <w:rFonts w:asciiTheme="majorHAnsi" w:hAnsiTheme="majorHAnsi" w:cstheme="majorHAnsi"/>
        </w:rPr>
        <w:tab/>
        <w:t xml:space="preserve">Uvedené body musí žiadateľ zabezpečiť aj pred podpisom Zmluvy o NFP a po podpise dokladovať </w:t>
      </w:r>
      <w:r w:rsidR="001B36C4">
        <w:rPr>
          <w:rFonts w:asciiTheme="majorHAnsi" w:hAnsiTheme="majorHAnsi" w:cstheme="majorHAnsi"/>
        </w:rPr>
        <w:t>poskytovateľovi</w:t>
      </w:r>
      <w:r w:rsidRPr="009D0231">
        <w:rPr>
          <w:rFonts w:asciiTheme="majorHAnsi" w:hAnsiTheme="majorHAnsi" w:cstheme="majorHAnsi"/>
        </w:rPr>
        <w:t xml:space="preserve"> v zmysle podmienok nastavený v Zmluve o NFP</w:t>
      </w:r>
    </w:p>
    <w:p w14:paraId="3BF0788A" w14:textId="77777777" w:rsidR="00B04D5D" w:rsidRPr="009D0231" w:rsidRDefault="00B04D5D" w:rsidP="009D0231">
      <w:pPr>
        <w:spacing w:before="60" w:after="60"/>
        <w:ind w:left="851"/>
        <w:rPr>
          <w:rFonts w:asciiTheme="majorHAnsi" w:hAnsiTheme="majorHAnsi" w:cstheme="majorHAnsi"/>
        </w:rPr>
      </w:pPr>
    </w:p>
    <w:p w14:paraId="674CC9B7" w14:textId="14A5E19D" w:rsidR="006D653C" w:rsidRPr="009D0231" w:rsidRDefault="00983152" w:rsidP="009D0231">
      <w:pPr>
        <w:pStyle w:val="Odsekzoznamu"/>
        <w:spacing w:before="60" w:after="60"/>
        <w:ind w:left="851"/>
        <w:jc w:val="both"/>
        <w:rPr>
          <w:rFonts w:asciiTheme="majorHAnsi" w:hAnsiTheme="majorHAnsi" w:cstheme="majorHAnsi"/>
          <w:szCs w:val="24"/>
        </w:rPr>
      </w:pPr>
      <w:r w:rsidRPr="009D0231">
        <w:rPr>
          <w:rFonts w:asciiTheme="majorHAnsi" w:hAnsiTheme="majorHAnsi" w:cstheme="majorHAnsi"/>
          <w:szCs w:val="24"/>
        </w:rPr>
        <w:t>Fotodokumentácia p</w:t>
      </w:r>
      <w:r w:rsidR="006D653C" w:rsidRPr="009D0231">
        <w:rPr>
          <w:rFonts w:asciiTheme="majorHAnsi" w:hAnsiTheme="majorHAnsi" w:cstheme="majorHAnsi"/>
          <w:szCs w:val="24"/>
        </w:rPr>
        <w:t xml:space="preserve">re stavebné investície: </w:t>
      </w:r>
    </w:p>
    <w:p w14:paraId="07E35391" w14:textId="17692269" w:rsidR="006D653C" w:rsidRPr="009D0231" w:rsidRDefault="00A041E2" w:rsidP="009D0231">
      <w:pPr>
        <w:pStyle w:val="Odsekzoznamu"/>
        <w:spacing w:before="60" w:after="60"/>
        <w:ind w:left="851"/>
        <w:jc w:val="both"/>
        <w:rPr>
          <w:rFonts w:asciiTheme="majorHAnsi" w:hAnsiTheme="majorHAnsi" w:cstheme="majorHAnsi"/>
          <w:szCs w:val="24"/>
        </w:rPr>
      </w:pPr>
      <w:r w:rsidRPr="009D0231">
        <w:rPr>
          <w:rFonts w:asciiTheme="majorHAnsi" w:hAnsiTheme="majorHAnsi" w:cstheme="majorHAnsi"/>
          <w:szCs w:val="24"/>
        </w:rPr>
        <w:t>Ž</w:t>
      </w:r>
      <w:r w:rsidR="006D653C" w:rsidRPr="009D0231">
        <w:rPr>
          <w:rFonts w:asciiTheme="majorHAnsi" w:hAnsiTheme="majorHAnsi" w:cstheme="majorHAnsi"/>
          <w:szCs w:val="24"/>
        </w:rPr>
        <w:t>iadateľ je povinný zabezpečiť fotografickú  dokumentáciu v nevyhnutnom rozsahu</w:t>
      </w:r>
    </w:p>
    <w:p w14:paraId="37098C3C" w14:textId="171BF7BA" w:rsidR="006D653C" w:rsidRPr="009D0231" w:rsidRDefault="006D653C" w:rsidP="009D0231">
      <w:pPr>
        <w:pStyle w:val="Odsekzoznamu"/>
        <w:spacing w:before="60" w:after="60"/>
        <w:ind w:left="851"/>
        <w:jc w:val="both"/>
        <w:rPr>
          <w:rFonts w:asciiTheme="majorHAnsi" w:hAnsiTheme="majorHAnsi" w:cstheme="majorHAnsi"/>
          <w:szCs w:val="24"/>
        </w:rPr>
      </w:pPr>
      <w:r w:rsidRPr="009D0231">
        <w:rPr>
          <w:rFonts w:asciiTheme="majorHAnsi" w:hAnsiTheme="majorHAnsi" w:cstheme="majorHAnsi"/>
          <w:szCs w:val="24"/>
        </w:rPr>
        <w:t>(najmä s dokumentovaním priebehu/fáz stavebných/búracích prác, rozhodujúcich detailov za účelom zdokumentovania činnosti technického/kontrolného dozoru investora resp. stavu a priebehu prác zhotoviteľa stavby) začiatočného stavu a priebehu stavebných/búracích prác digitálnym fotoaparátom a odovzdať cd médium s celkovou fotodokumentáciou po ukončení stavby vrátane vyhotovenia a odovzdania finálnej správy o priebehu a výsledku realizácie investície v rámci Žiadosti o platbu, ktorej predmetnom je refundácia daného stavebného objektu.</w:t>
      </w:r>
    </w:p>
    <w:p w14:paraId="159ADC52" w14:textId="77777777" w:rsidR="00B04D5D" w:rsidRPr="009D0231" w:rsidRDefault="00B04D5D" w:rsidP="00701723">
      <w:pPr>
        <w:spacing w:before="60" w:after="60"/>
        <w:ind w:left="851"/>
        <w:rPr>
          <w:rFonts w:asciiTheme="majorHAnsi" w:hAnsiTheme="majorHAnsi" w:cstheme="majorHAnsi"/>
          <w:highlight w:val="green"/>
        </w:rPr>
      </w:pPr>
    </w:p>
    <w:p w14:paraId="208F553C" w14:textId="1C95864A" w:rsidR="006D653C" w:rsidRPr="00701723" w:rsidRDefault="00983152" w:rsidP="00701723">
      <w:pPr>
        <w:pStyle w:val="Odsekzoznamu"/>
        <w:spacing w:before="60" w:after="60"/>
        <w:ind w:left="851"/>
        <w:jc w:val="both"/>
        <w:rPr>
          <w:rFonts w:asciiTheme="majorHAnsi" w:hAnsiTheme="majorHAnsi" w:cstheme="majorHAnsi"/>
          <w:szCs w:val="24"/>
        </w:rPr>
      </w:pPr>
      <w:r w:rsidRPr="00701723">
        <w:rPr>
          <w:rFonts w:asciiTheme="majorHAnsi" w:hAnsiTheme="majorHAnsi" w:cstheme="majorHAnsi"/>
          <w:szCs w:val="24"/>
        </w:rPr>
        <w:t>Fotodokumentácia p</w:t>
      </w:r>
      <w:r w:rsidR="006D653C" w:rsidRPr="00701723">
        <w:rPr>
          <w:rFonts w:asciiTheme="majorHAnsi" w:hAnsiTheme="majorHAnsi" w:cstheme="majorHAnsi"/>
          <w:szCs w:val="24"/>
        </w:rPr>
        <w:t>re investície do technológie resp. stroje</w:t>
      </w:r>
      <w:r w:rsidR="0065432B" w:rsidRPr="00701723">
        <w:rPr>
          <w:rFonts w:asciiTheme="majorHAnsi" w:hAnsiTheme="majorHAnsi" w:cstheme="majorHAnsi"/>
          <w:szCs w:val="24"/>
        </w:rPr>
        <w:t xml:space="preserve"> a zariadenia</w:t>
      </w:r>
      <w:r w:rsidR="006D653C" w:rsidRPr="00701723">
        <w:rPr>
          <w:rFonts w:asciiTheme="majorHAnsi" w:hAnsiTheme="majorHAnsi" w:cstheme="majorHAnsi"/>
          <w:szCs w:val="24"/>
        </w:rPr>
        <w:t xml:space="preserve">: </w:t>
      </w:r>
    </w:p>
    <w:p w14:paraId="35C5A7A1" w14:textId="3759C5F3" w:rsidR="006D653C" w:rsidRPr="00701723" w:rsidRDefault="00A041E2" w:rsidP="00701723">
      <w:pPr>
        <w:pStyle w:val="Odsekzoznamu"/>
        <w:spacing w:before="60" w:after="60"/>
        <w:ind w:left="851"/>
        <w:jc w:val="both"/>
        <w:rPr>
          <w:rFonts w:asciiTheme="majorHAnsi" w:hAnsiTheme="majorHAnsi" w:cstheme="majorHAnsi"/>
          <w:szCs w:val="24"/>
        </w:rPr>
      </w:pPr>
      <w:r w:rsidRPr="00701723">
        <w:rPr>
          <w:rFonts w:asciiTheme="majorHAnsi" w:hAnsiTheme="majorHAnsi" w:cstheme="majorHAnsi"/>
          <w:szCs w:val="24"/>
        </w:rPr>
        <w:t>Ž</w:t>
      </w:r>
      <w:r w:rsidR="006D653C" w:rsidRPr="00701723">
        <w:rPr>
          <w:rFonts w:asciiTheme="majorHAnsi" w:hAnsiTheme="majorHAnsi" w:cstheme="majorHAnsi"/>
          <w:szCs w:val="24"/>
        </w:rPr>
        <w:t xml:space="preserve">iadateľ je povinný zabezpečiť fotografickú  dokumentáciu v nevyhnutnom rozsahu </w:t>
      </w:r>
    </w:p>
    <w:p w14:paraId="408504DE" w14:textId="77777777" w:rsidR="00983152" w:rsidRPr="00701723" w:rsidRDefault="006D653C" w:rsidP="00701723">
      <w:pPr>
        <w:pStyle w:val="Odsekzoznamu"/>
        <w:spacing w:before="60" w:after="60"/>
        <w:ind w:left="851"/>
        <w:jc w:val="both"/>
        <w:rPr>
          <w:rFonts w:asciiTheme="majorHAnsi" w:hAnsiTheme="majorHAnsi" w:cstheme="majorHAnsi"/>
        </w:rPr>
      </w:pPr>
      <w:r w:rsidRPr="00701723">
        <w:rPr>
          <w:rFonts w:asciiTheme="majorHAnsi" w:hAnsiTheme="majorHAnsi" w:cstheme="majorHAnsi"/>
          <w:szCs w:val="24"/>
        </w:rPr>
        <w:t>(celkový pohľad pred realizáciou/stav po nainštalovaní/ resp. celkový pohľad vrát</w:t>
      </w:r>
      <w:r w:rsidR="001E4892" w:rsidRPr="00701723">
        <w:rPr>
          <w:rFonts w:asciiTheme="majorHAnsi" w:hAnsiTheme="majorHAnsi" w:cstheme="majorHAnsi"/>
          <w:szCs w:val="24"/>
        </w:rPr>
        <w:t>a</w:t>
      </w:r>
      <w:r w:rsidRPr="00701723">
        <w:rPr>
          <w:rFonts w:asciiTheme="majorHAnsi" w:hAnsiTheme="majorHAnsi" w:cstheme="majorHAnsi"/>
          <w:szCs w:val="24"/>
        </w:rPr>
        <w:t>ne jednotlivých fotografií príslušenstva a fotografie kde budú jednoznačne zdokumentované výrobné čísla (tzv. výrobné štítky) digitálnym fotoaparátom a odovzdať cd médium s celkovou fotodokumentáciou vrátane vyhotovenia a odovzdania finálnej správy o priebehu a výsledku realizácie investície v rámci Žiadosti o platbu, ktorej predmetnom je refundácia daná investícia.</w:t>
      </w:r>
    </w:p>
    <w:p w14:paraId="121B27B8" w14:textId="1E3709F0" w:rsidR="00A05788" w:rsidRPr="00701723" w:rsidRDefault="006D653C" w:rsidP="00701723">
      <w:pPr>
        <w:spacing w:before="60" w:after="60"/>
        <w:ind w:left="851"/>
        <w:rPr>
          <w:rFonts w:asciiTheme="majorHAnsi" w:hAnsiTheme="majorHAnsi" w:cstheme="majorHAnsi"/>
        </w:rPr>
      </w:pPr>
      <w:r w:rsidRPr="00701723">
        <w:rPr>
          <w:rFonts w:asciiTheme="majorHAnsi" w:hAnsiTheme="majorHAnsi" w:cstheme="majorHAnsi"/>
        </w:rPr>
        <w:t xml:space="preserve"> </w:t>
      </w:r>
    </w:p>
    <w:p w14:paraId="67084E9D" w14:textId="3449E677" w:rsidR="00A05788" w:rsidRPr="00701723" w:rsidRDefault="00A05788" w:rsidP="00701723">
      <w:pPr>
        <w:spacing w:before="60" w:after="60"/>
        <w:ind w:left="851"/>
        <w:rPr>
          <w:rFonts w:asciiTheme="majorHAnsi" w:hAnsiTheme="majorHAnsi" w:cstheme="majorHAnsi"/>
        </w:rPr>
      </w:pPr>
      <w:r w:rsidRPr="00701723">
        <w:rPr>
          <w:rFonts w:asciiTheme="majorHAnsi" w:hAnsiTheme="majorHAnsi" w:cstheme="majorHAnsi"/>
        </w:rPr>
        <w:t xml:space="preserve">Všeobecné požiadavky na fotodokumentáciu:  </w:t>
      </w:r>
    </w:p>
    <w:p w14:paraId="44BCBB98" w14:textId="77777777" w:rsidR="00A05788" w:rsidRPr="00701723" w:rsidRDefault="00A05788" w:rsidP="00701723">
      <w:pPr>
        <w:pStyle w:val="Odsekzoznamu"/>
        <w:numPr>
          <w:ilvl w:val="0"/>
          <w:numId w:val="247"/>
        </w:numPr>
        <w:spacing w:before="60" w:after="60"/>
        <w:ind w:left="1134" w:hanging="283"/>
        <w:rPr>
          <w:rFonts w:asciiTheme="majorHAnsi" w:hAnsiTheme="majorHAnsi" w:cstheme="majorHAnsi"/>
          <w:szCs w:val="24"/>
        </w:rPr>
      </w:pPr>
      <w:r w:rsidRPr="00701723">
        <w:rPr>
          <w:rFonts w:asciiTheme="majorHAnsi" w:hAnsiTheme="majorHAnsi" w:cstheme="majorHAnsi"/>
          <w:szCs w:val="24"/>
        </w:rPr>
        <w:t>odporúčajú sa tzv. geotagové fotografie s veľkosťou okolo 2 Megapixelov s GPS súradnicami urobenia snímky, dátumom a časovými údajmi, v opačnom prípade nutné definovať na zobrazení fotografie (napr. tabuľka s textom umiestnená v rohu)</w:t>
      </w:r>
    </w:p>
    <w:p w14:paraId="177598E7" w14:textId="77777777" w:rsidR="00A05788" w:rsidRPr="00701723" w:rsidRDefault="00A05788" w:rsidP="00701723">
      <w:pPr>
        <w:pStyle w:val="Odsekzoznamu"/>
        <w:numPr>
          <w:ilvl w:val="0"/>
          <w:numId w:val="247"/>
        </w:numPr>
        <w:spacing w:before="60" w:after="60"/>
        <w:ind w:left="1134" w:hanging="283"/>
        <w:rPr>
          <w:rFonts w:asciiTheme="majorHAnsi" w:hAnsiTheme="majorHAnsi" w:cstheme="majorHAnsi"/>
          <w:szCs w:val="24"/>
        </w:rPr>
      </w:pPr>
      <w:r w:rsidRPr="00701723">
        <w:rPr>
          <w:rFonts w:asciiTheme="majorHAnsi" w:hAnsiTheme="majorHAnsi" w:cstheme="majorHAnsi"/>
          <w:szCs w:val="24"/>
        </w:rPr>
        <w:t xml:space="preserve">prípadné dodatočné informácie ako napr. identifikácie stavby, názov projektu, meracie prostriedky (meracie pásmo...) </w:t>
      </w:r>
    </w:p>
    <w:p w14:paraId="157791DD" w14:textId="77777777" w:rsidR="00A05788" w:rsidRPr="00701723" w:rsidRDefault="00A05788" w:rsidP="00701723">
      <w:pPr>
        <w:pStyle w:val="Odsekzoznamu"/>
        <w:numPr>
          <w:ilvl w:val="0"/>
          <w:numId w:val="247"/>
        </w:numPr>
        <w:spacing w:before="60" w:after="60"/>
        <w:ind w:left="1134" w:hanging="283"/>
        <w:rPr>
          <w:rFonts w:asciiTheme="majorHAnsi" w:hAnsiTheme="majorHAnsi" w:cstheme="majorHAnsi"/>
          <w:szCs w:val="24"/>
        </w:rPr>
      </w:pPr>
      <w:r w:rsidRPr="00701723">
        <w:rPr>
          <w:rFonts w:asciiTheme="majorHAnsi" w:hAnsiTheme="majorHAnsi" w:cstheme="majorHAnsi"/>
          <w:szCs w:val="24"/>
        </w:rPr>
        <w:t>minimálne 4 fotografie celkového náhľadu z každej svetovej strany, resp. možného uhlu náhľadu (z každého rohu) a min. 2 fotky každého detailu</w:t>
      </w:r>
    </w:p>
    <w:p w14:paraId="27238AC0" w14:textId="77777777" w:rsidR="00A05788" w:rsidRPr="00701723" w:rsidRDefault="00A05788" w:rsidP="00701723">
      <w:pPr>
        <w:pStyle w:val="Odsekzoznamu"/>
        <w:numPr>
          <w:ilvl w:val="0"/>
          <w:numId w:val="247"/>
        </w:numPr>
        <w:spacing w:before="60" w:after="60"/>
        <w:ind w:left="1134" w:hanging="283"/>
        <w:rPr>
          <w:rFonts w:asciiTheme="majorHAnsi" w:hAnsiTheme="majorHAnsi" w:cstheme="majorHAnsi"/>
          <w:szCs w:val="24"/>
        </w:rPr>
      </w:pPr>
      <w:r w:rsidRPr="00701723">
        <w:rPr>
          <w:rFonts w:asciiTheme="majorHAnsi" w:hAnsiTheme="majorHAnsi" w:cstheme="majorHAnsi"/>
          <w:szCs w:val="24"/>
        </w:rPr>
        <w:t>fotografie musia byť jasné, zaostrené, s čitateľným textom</w:t>
      </w:r>
    </w:p>
    <w:p w14:paraId="2CDF4F1A" w14:textId="77777777" w:rsidR="00D85DA0" w:rsidRPr="00FF3978" w:rsidRDefault="00D85DA0" w:rsidP="00701723"/>
    <w:p w14:paraId="0DEA69BF" w14:textId="77D57E08" w:rsidR="00D85DA0" w:rsidRDefault="00B951F8" w:rsidP="00A11927">
      <w:pPr>
        <w:shd w:val="clear" w:color="auto" w:fill="92D050"/>
        <w:autoSpaceDE w:val="0"/>
        <w:autoSpaceDN w:val="0"/>
        <w:adjustRightInd w:val="0"/>
        <w:spacing w:after="120"/>
        <w:ind w:left="709" w:hanging="709"/>
        <w:rPr>
          <w:rFonts w:asciiTheme="majorHAnsi" w:hAnsiTheme="majorHAnsi" w:cstheme="majorHAnsi"/>
          <w:b/>
        </w:rPr>
      </w:pPr>
      <w:r w:rsidRPr="00FF3978">
        <w:rPr>
          <w:rFonts w:asciiTheme="majorHAnsi" w:hAnsiTheme="majorHAnsi" w:cstheme="majorHAnsi"/>
        </w:rPr>
        <w:t>1</w:t>
      </w:r>
      <w:r w:rsidR="00E209A1">
        <w:rPr>
          <w:rFonts w:asciiTheme="majorHAnsi" w:hAnsiTheme="majorHAnsi" w:cstheme="majorHAnsi"/>
        </w:rPr>
        <w:t>3</w:t>
      </w:r>
      <w:r w:rsidR="00D85DA0" w:rsidRPr="00FF3978">
        <w:rPr>
          <w:rFonts w:asciiTheme="majorHAnsi" w:hAnsiTheme="majorHAnsi" w:cstheme="majorHAnsi"/>
        </w:rPr>
        <w:t>)</w:t>
      </w:r>
      <w:r w:rsidR="00D85DA0" w:rsidRPr="00FF3978">
        <w:rPr>
          <w:rFonts w:asciiTheme="majorHAnsi" w:hAnsiTheme="majorHAnsi" w:cstheme="majorHAnsi"/>
        </w:rPr>
        <w:tab/>
      </w:r>
      <w:r w:rsidR="00D85DA0" w:rsidRPr="00701723">
        <w:rPr>
          <w:rFonts w:asciiTheme="majorHAnsi" w:hAnsiTheme="majorHAnsi" w:cstheme="majorHAnsi"/>
          <w:b/>
        </w:rPr>
        <w:t xml:space="preserve">Podrobná špecifikácia oprávnených a neoprávnených výdavkov bude stanovená v jednotlivých výzvach na predkladanie </w:t>
      </w:r>
      <w:r w:rsidR="0070336A" w:rsidRPr="00701723">
        <w:rPr>
          <w:rFonts w:asciiTheme="majorHAnsi" w:hAnsiTheme="majorHAnsi" w:cstheme="majorHAnsi"/>
          <w:b/>
        </w:rPr>
        <w:t>projektových zámerov/</w:t>
      </w:r>
      <w:r w:rsidR="00D85DA0" w:rsidRPr="00701723">
        <w:rPr>
          <w:rFonts w:asciiTheme="majorHAnsi" w:hAnsiTheme="majorHAnsi" w:cstheme="majorHAnsi"/>
          <w:b/>
        </w:rPr>
        <w:t>ŽoNFP.</w:t>
      </w:r>
    </w:p>
    <w:p w14:paraId="74E77AEE" w14:textId="6609B495" w:rsidR="007D056C" w:rsidRPr="00195E3B" w:rsidRDefault="007D056C">
      <w:pPr>
        <w:spacing w:before="0"/>
        <w:jc w:val="left"/>
        <w:rPr>
          <w:rFonts w:asciiTheme="majorHAnsi" w:hAnsiTheme="majorHAnsi" w:cstheme="majorHAnsi"/>
          <w:b/>
          <w:bCs/>
          <w:highlight w:val="yellow"/>
          <w:lang w:eastAsia="en-US"/>
        </w:rPr>
      </w:pPr>
    </w:p>
    <w:p w14:paraId="6B39C7FC" w14:textId="77777777" w:rsidR="00515524" w:rsidRPr="00FF3978" w:rsidRDefault="00515524" w:rsidP="00BE6FB7">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83" w:name="_Toc88724947"/>
      <w:r w:rsidRPr="00FF3978">
        <w:rPr>
          <w:rFonts w:asciiTheme="majorHAnsi" w:hAnsiTheme="majorHAnsi" w:cstheme="majorHAnsi"/>
          <w:bCs w:val="0"/>
          <w:iCs/>
        </w:rPr>
        <w:t>SYSTÉMY FINANCOVANIA</w:t>
      </w:r>
      <w:bookmarkEnd w:id="83"/>
    </w:p>
    <w:p w14:paraId="22B9F32D" w14:textId="77777777" w:rsidR="00515524" w:rsidRPr="00FF3978" w:rsidRDefault="00515524" w:rsidP="00515524">
      <w:pPr>
        <w:pStyle w:val="Odsekzoznamu"/>
        <w:rPr>
          <w:rFonts w:asciiTheme="majorHAnsi" w:hAnsiTheme="majorHAnsi" w:cstheme="majorHAnsi"/>
          <w:b/>
        </w:rPr>
      </w:pPr>
    </w:p>
    <w:p w14:paraId="52B2DD16" w14:textId="6FDC5301" w:rsidR="00515524" w:rsidRPr="00FF3978" w:rsidRDefault="00515524" w:rsidP="00FF3978">
      <w:pPr>
        <w:pStyle w:val="Odsekzoznamu"/>
        <w:numPr>
          <w:ilvl w:val="0"/>
          <w:numId w:val="37"/>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Zabezpečenie financovania výdavkov v rámci EPFRV je upravené v Systéme finančného riadenia Európskeho poľnohospodárskeho fondu pre rozvoj vidieka</w:t>
      </w:r>
      <w:r w:rsidR="00BA6BEC">
        <w:rPr>
          <w:rFonts w:asciiTheme="majorHAnsi" w:hAnsiTheme="majorHAnsi" w:cstheme="majorHAnsi"/>
        </w:rPr>
        <w:t xml:space="preserve"> v platnom znení,</w:t>
      </w:r>
      <w:r w:rsidR="007A3946" w:rsidRPr="00FF3978">
        <w:rPr>
          <w:rFonts w:asciiTheme="majorHAnsi" w:hAnsiTheme="majorHAnsi" w:cstheme="majorHAnsi"/>
        </w:rPr>
        <w:t xml:space="preserve"> ktor</w:t>
      </w:r>
      <w:r w:rsidR="00254844">
        <w:rPr>
          <w:rFonts w:asciiTheme="majorHAnsi" w:hAnsiTheme="majorHAnsi" w:cstheme="majorHAnsi"/>
        </w:rPr>
        <w:t>ý</w:t>
      </w:r>
      <w:r w:rsidR="007A3946" w:rsidRPr="00FF3978">
        <w:rPr>
          <w:rFonts w:asciiTheme="majorHAnsi" w:hAnsiTheme="majorHAnsi" w:cstheme="majorHAnsi"/>
        </w:rPr>
        <w:t xml:space="preserve"> je zverejnený na webovom sídle MPRV SR </w:t>
      </w:r>
    </w:p>
    <w:p w14:paraId="32D889BB" w14:textId="77777777" w:rsidR="00515524" w:rsidRPr="00FF3978" w:rsidRDefault="00A454C7" w:rsidP="00FF3978">
      <w:pPr>
        <w:pStyle w:val="Odsekzoznamu"/>
        <w:spacing w:before="60" w:after="60"/>
        <w:ind w:left="567"/>
        <w:contextualSpacing w:val="0"/>
        <w:rPr>
          <w:rFonts w:asciiTheme="majorHAnsi" w:hAnsiTheme="majorHAnsi" w:cstheme="majorHAnsi"/>
        </w:rPr>
      </w:pPr>
      <w:hyperlink r:id="rId16" w:history="1">
        <w:r w:rsidR="007A3946" w:rsidRPr="00FF3978">
          <w:rPr>
            <w:rStyle w:val="Hypertextovprepojenie"/>
            <w:rFonts w:asciiTheme="majorHAnsi" w:hAnsiTheme="majorHAnsi" w:cstheme="majorHAnsi"/>
          </w:rPr>
          <w:t>http://www.mpsr.sk/index.php?navID=1&amp;sID=17&amp;navID2=802</w:t>
        </w:r>
      </w:hyperlink>
      <w:r w:rsidR="007A3946" w:rsidRPr="00FF3978">
        <w:rPr>
          <w:rFonts w:asciiTheme="majorHAnsi" w:hAnsiTheme="majorHAnsi" w:cstheme="majorHAnsi"/>
        </w:rPr>
        <w:t>.</w:t>
      </w:r>
    </w:p>
    <w:p w14:paraId="3828A4A0" w14:textId="77777777" w:rsidR="00515524" w:rsidRPr="00FF3978" w:rsidRDefault="00515524" w:rsidP="00FF3978">
      <w:pPr>
        <w:pStyle w:val="Odsekzoznamu"/>
        <w:numPr>
          <w:ilvl w:val="0"/>
          <w:numId w:val="37"/>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Žiadateľ v rámci ŽoNFP označí, aký systém financovania požaduje na realizáciu projektu. PPA  poskytuje finančné prostriedky prijímateľom:</w:t>
      </w:r>
    </w:p>
    <w:p w14:paraId="0A4051DD" w14:textId="77777777" w:rsidR="00515524" w:rsidRPr="00FF3978" w:rsidRDefault="00515524" w:rsidP="00FF3978">
      <w:pPr>
        <w:pStyle w:val="Odsekzoznamu"/>
        <w:numPr>
          <w:ilvl w:val="0"/>
          <w:numId w:val="61"/>
        </w:numPr>
        <w:spacing w:before="60" w:after="60"/>
        <w:ind w:left="1134" w:hanging="567"/>
        <w:contextualSpacing w:val="0"/>
        <w:rPr>
          <w:rFonts w:asciiTheme="majorHAnsi" w:hAnsiTheme="majorHAnsi" w:cstheme="majorHAnsi"/>
          <w:b/>
        </w:rPr>
      </w:pPr>
      <w:r w:rsidRPr="00FF3978">
        <w:rPr>
          <w:rFonts w:asciiTheme="majorHAnsi" w:hAnsiTheme="majorHAnsi" w:cstheme="majorHAnsi"/>
          <w:b/>
        </w:rPr>
        <w:t xml:space="preserve">systémom zálohových platieb, </w:t>
      </w:r>
    </w:p>
    <w:p w14:paraId="6091468D" w14:textId="77777777" w:rsidR="00515524" w:rsidRPr="00FF3978" w:rsidRDefault="00515524" w:rsidP="00FF3978">
      <w:pPr>
        <w:pStyle w:val="Odsekzoznamu"/>
        <w:numPr>
          <w:ilvl w:val="0"/>
          <w:numId w:val="61"/>
        </w:numPr>
        <w:spacing w:before="60" w:after="60"/>
        <w:ind w:left="1134" w:hanging="567"/>
        <w:contextualSpacing w:val="0"/>
        <w:rPr>
          <w:rFonts w:asciiTheme="majorHAnsi" w:hAnsiTheme="majorHAnsi" w:cstheme="majorHAnsi"/>
          <w:b/>
        </w:rPr>
      </w:pPr>
      <w:r w:rsidRPr="00FF3978">
        <w:rPr>
          <w:rFonts w:asciiTheme="majorHAnsi" w:hAnsiTheme="majorHAnsi" w:cstheme="majorHAnsi"/>
          <w:b/>
        </w:rPr>
        <w:t>systémom refundácie</w:t>
      </w:r>
      <w:r w:rsidR="00D7130A" w:rsidRPr="00FF3978">
        <w:rPr>
          <w:rFonts w:asciiTheme="majorHAnsi" w:hAnsiTheme="majorHAnsi" w:cstheme="majorHAnsi"/>
          <w:b/>
        </w:rPr>
        <w:t>,</w:t>
      </w:r>
      <w:r w:rsidRPr="00FF3978">
        <w:rPr>
          <w:rFonts w:asciiTheme="majorHAnsi" w:hAnsiTheme="majorHAnsi" w:cstheme="majorHAnsi"/>
          <w:b/>
        </w:rPr>
        <w:t xml:space="preserve"> </w:t>
      </w:r>
    </w:p>
    <w:p w14:paraId="404C8310" w14:textId="77777777" w:rsidR="00D7130A" w:rsidRPr="00FF3978" w:rsidRDefault="00515524" w:rsidP="00FF3978">
      <w:pPr>
        <w:pStyle w:val="Odsekzoznamu"/>
        <w:numPr>
          <w:ilvl w:val="0"/>
          <w:numId w:val="61"/>
        </w:numPr>
        <w:spacing w:before="60" w:after="60"/>
        <w:ind w:left="1134" w:hanging="567"/>
        <w:contextualSpacing w:val="0"/>
        <w:rPr>
          <w:rFonts w:asciiTheme="majorHAnsi" w:hAnsiTheme="majorHAnsi" w:cstheme="majorHAnsi"/>
          <w:b/>
        </w:rPr>
      </w:pPr>
      <w:r w:rsidRPr="00FF3978">
        <w:rPr>
          <w:rFonts w:asciiTheme="majorHAnsi" w:hAnsiTheme="majorHAnsi" w:cstheme="majorHAnsi"/>
          <w:b/>
        </w:rPr>
        <w:t>systémom paušálnych platieb</w:t>
      </w:r>
      <w:r w:rsidR="00D7130A" w:rsidRPr="00FF3978">
        <w:rPr>
          <w:rFonts w:asciiTheme="majorHAnsi" w:hAnsiTheme="majorHAnsi" w:cstheme="majorHAnsi"/>
          <w:b/>
        </w:rPr>
        <w:t xml:space="preserve"> alebo</w:t>
      </w:r>
    </w:p>
    <w:p w14:paraId="524CCF9C" w14:textId="77777777" w:rsidR="00515524" w:rsidRPr="00FF3978" w:rsidRDefault="00D7130A" w:rsidP="00FF3978">
      <w:pPr>
        <w:pStyle w:val="Odsekzoznamu"/>
        <w:numPr>
          <w:ilvl w:val="0"/>
          <w:numId w:val="61"/>
        </w:numPr>
        <w:spacing w:before="60" w:after="60"/>
        <w:ind w:left="1134" w:hanging="567"/>
        <w:contextualSpacing w:val="0"/>
        <w:rPr>
          <w:rFonts w:asciiTheme="majorHAnsi" w:hAnsiTheme="majorHAnsi" w:cstheme="majorHAnsi"/>
          <w:b/>
        </w:rPr>
      </w:pPr>
      <w:r w:rsidRPr="00FF3978">
        <w:rPr>
          <w:rFonts w:asciiTheme="majorHAnsi" w:hAnsiTheme="majorHAnsi" w:cstheme="majorHAnsi"/>
          <w:b/>
        </w:rPr>
        <w:t xml:space="preserve">systémom </w:t>
      </w:r>
      <w:proofErr w:type="spellStart"/>
      <w:r w:rsidRPr="00FF3978">
        <w:rPr>
          <w:rFonts w:asciiTheme="majorHAnsi" w:hAnsiTheme="majorHAnsi" w:cstheme="majorHAnsi"/>
          <w:b/>
        </w:rPr>
        <w:t>predfinancovania</w:t>
      </w:r>
      <w:proofErr w:type="spellEnd"/>
      <w:r w:rsidRPr="00FF3978">
        <w:rPr>
          <w:rFonts w:asciiTheme="majorHAnsi" w:hAnsiTheme="majorHAnsi" w:cstheme="majorHAnsi"/>
          <w:b/>
        </w:rPr>
        <w:t>.</w:t>
      </w:r>
    </w:p>
    <w:p w14:paraId="1A607F46" w14:textId="77777777" w:rsidR="00515524" w:rsidRPr="00FF3978" w:rsidRDefault="00515524" w:rsidP="00515524">
      <w:pPr>
        <w:pStyle w:val="Odsekzoznamu"/>
        <w:ind w:left="1287"/>
        <w:rPr>
          <w:rFonts w:asciiTheme="majorHAnsi" w:hAnsiTheme="majorHAnsi" w:cstheme="majorHAnsi"/>
          <w:b/>
        </w:rPr>
      </w:pPr>
    </w:p>
    <w:p w14:paraId="02FF71CE" w14:textId="77777777" w:rsidR="00515524" w:rsidRPr="00FF3978" w:rsidRDefault="00515524"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r w:rsidRPr="00FF3978">
        <w:rPr>
          <w:rFonts w:asciiTheme="majorHAnsi" w:hAnsiTheme="majorHAnsi" w:cstheme="majorHAnsi"/>
          <w:b/>
        </w:rPr>
        <w:t>Systém refundácie</w:t>
      </w:r>
    </w:p>
    <w:p w14:paraId="3316C068" w14:textId="77777777" w:rsidR="00515524" w:rsidRPr="00FF3978" w:rsidRDefault="00515524" w:rsidP="00515524">
      <w:pPr>
        <w:pStyle w:val="Odsekzoznamu"/>
        <w:ind w:hanging="12"/>
        <w:jc w:val="both"/>
        <w:rPr>
          <w:rFonts w:asciiTheme="majorHAnsi" w:hAnsiTheme="majorHAnsi" w:cstheme="majorHAnsi"/>
        </w:rPr>
      </w:pPr>
      <w:r w:rsidRPr="00FF3978">
        <w:rPr>
          <w:rFonts w:asciiTheme="majorHAnsi" w:hAnsiTheme="majorHAnsi" w:cstheme="majorHAnsi"/>
        </w:rP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14:paraId="56AC4BA1" w14:textId="77777777" w:rsidR="00515524" w:rsidRPr="00FF3978" w:rsidRDefault="00515524" w:rsidP="00515524">
      <w:pPr>
        <w:pStyle w:val="Odsekzoznamu"/>
        <w:jc w:val="both"/>
        <w:rPr>
          <w:rFonts w:asciiTheme="majorHAnsi" w:hAnsiTheme="majorHAnsi" w:cstheme="majorHAnsi"/>
        </w:rPr>
      </w:pPr>
    </w:p>
    <w:p w14:paraId="2ADE46E4" w14:textId="77777777" w:rsidR="00515524" w:rsidRPr="00FF3978" w:rsidRDefault="00515524"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r w:rsidRPr="00FF3978">
        <w:rPr>
          <w:rFonts w:asciiTheme="majorHAnsi" w:hAnsiTheme="majorHAnsi" w:cstheme="majorHAnsi"/>
          <w:b/>
        </w:rPr>
        <w:t>Systém zálohovej platby</w:t>
      </w:r>
    </w:p>
    <w:p w14:paraId="70177209" w14:textId="72695308" w:rsidR="00515524" w:rsidRPr="00FF3978" w:rsidRDefault="00515524" w:rsidP="00FF3978">
      <w:pPr>
        <w:pStyle w:val="Odsekzoznamu"/>
        <w:spacing w:before="60" w:after="60"/>
        <w:contextualSpacing w:val="0"/>
        <w:jc w:val="both"/>
        <w:rPr>
          <w:rFonts w:asciiTheme="majorHAnsi" w:hAnsiTheme="majorHAnsi" w:cstheme="majorHAnsi"/>
        </w:rPr>
      </w:pPr>
      <w:r w:rsidRPr="00FF3978">
        <w:rPr>
          <w:rFonts w:asciiTheme="majorHAnsi" w:hAnsiTheme="majorHAnsi" w:cstheme="majorHAnsi"/>
        </w:rPr>
        <w:t xml:space="preserve">Systém zálohovej platby zabezpečuje prijímateľovi počiatočnú finančnú hotovosť na realizáciu projektu. Zálohová platba je prijímateľovi poskytnutá pomerne za zdroje EPFRV a štátneho rozpočtu na spolufinancovanie, a to na základe predloženia </w:t>
      </w:r>
      <w:proofErr w:type="spellStart"/>
      <w:r w:rsidR="00254844">
        <w:rPr>
          <w:rFonts w:asciiTheme="majorHAnsi" w:hAnsiTheme="majorHAnsi" w:cstheme="majorHAnsi"/>
        </w:rPr>
        <w:t>ŽoP</w:t>
      </w:r>
      <w:proofErr w:type="spellEnd"/>
      <w:r w:rsidRPr="00FF3978">
        <w:rPr>
          <w:rFonts w:asciiTheme="majorHAnsi" w:hAnsiTheme="majorHAnsi" w:cstheme="majorHAnsi"/>
        </w:rPr>
        <w:t xml:space="preserve"> (zálohová platba) a stanovenej dokumentácie na PPA v zmysle platnej Príručky pre prijímateľa.</w:t>
      </w:r>
    </w:p>
    <w:p w14:paraId="6D0A2E23" w14:textId="52E4087B" w:rsidR="00515524" w:rsidRPr="00FF3978" w:rsidRDefault="00515524" w:rsidP="00FF3978">
      <w:pPr>
        <w:pStyle w:val="Odsekzoznamu"/>
        <w:spacing w:before="60" w:after="60"/>
        <w:contextualSpacing w:val="0"/>
        <w:jc w:val="both"/>
        <w:rPr>
          <w:rFonts w:asciiTheme="majorHAnsi" w:hAnsiTheme="majorHAnsi" w:cstheme="majorHAnsi"/>
        </w:rPr>
      </w:pPr>
      <w:r w:rsidRPr="00FF3978">
        <w:rPr>
          <w:rFonts w:asciiTheme="majorHAnsi" w:hAnsiTheme="majorHAnsi" w:cstheme="majorHAnsi"/>
        </w:rPr>
        <w:t xml:space="preserve">Zálohovú platbu je možné v súlade s čl. 42, ods. 2 nariadenia (EÚ) č. 1305/2013 a PRV  poskytnúť pre miestne akčné skupiny do výšky 50 % verejných výdavkov týkajúcich sa prevádzkových nákladov a nákladov na oživenie a v súlade s čl. 45, ods. 4 </w:t>
      </w:r>
      <w:r w:rsidR="00254844">
        <w:rPr>
          <w:rFonts w:asciiTheme="majorHAnsi" w:hAnsiTheme="majorHAnsi" w:cstheme="majorHAnsi"/>
        </w:rPr>
        <w:t xml:space="preserve">uvedeného nariadenia </w:t>
      </w:r>
      <w:r w:rsidRPr="00FF3978">
        <w:rPr>
          <w:rFonts w:asciiTheme="majorHAnsi" w:hAnsiTheme="majorHAnsi" w:cstheme="majorHAnsi"/>
        </w:rPr>
        <w:t>na investičné opatrenia do 50 % verejných výdavkov NFP, pokiaľ</w:t>
      </w:r>
      <w:r w:rsidR="00EE0B31" w:rsidRPr="00FF3978">
        <w:rPr>
          <w:rFonts w:asciiTheme="majorHAnsi" w:hAnsiTheme="majorHAnsi" w:cstheme="majorHAnsi"/>
        </w:rPr>
        <w:t xml:space="preserve"> táto možnosť je zahrnutá v PRV</w:t>
      </w:r>
      <w:r w:rsidR="00AB522C" w:rsidRPr="00FF3978">
        <w:rPr>
          <w:rFonts w:asciiTheme="majorHAnsi" w:hAnsiTheme="majorHAnsi" w:cstheme="majorHAnsi"/>
        </w:rPr>
        <w:t>. Podľa kapitoly 8.1.5</w:t>
      </w:r>
      <w:r w:rsidRPr="00FF3978">
        <w:rPr>
          <w:rFonts w:asciiTheme="majorHAnsi" w:hAnsiTheme="majorHAnsi" w:cstheme="majorHAnsi"/>
        </w:rPr>
        <w:t xml:space="preserve"> PRV zálohovú platbu je možné poskytnúť oprávneným prijímateľom nasledujúcich opatrení </w:t>
      </w:r>
      <w:r w:rsidR="006415DC" w:rsidRPr="00FF3978">
        <w:rPr>
          <w:rFonts w:asciiTheme="majorHAnsi" w:hAnsiTheme="majorHAnsi" w:cstheme="majorHAnsi"/>
        </w:rPr>
        <w:t>PRV</w:t>
      </w:r>
      <w:r w:rsidRPr="00FF3978">
        <w:rPr>
          <w:rFonts w:asciiTheme="majorHAnsi" w:hAnsiTheme="majorHAnsi" w:cstheme="majorHAnsi"/>
        </w:rPr>
        <w:t>:</w:t>
      </w:r>
    </w:p>
    <w:p w14:paraId="3A98E5B5" w14:textId="77777777" w:rsidR="00515524" w:rsidRPr="00FF3978" w:rsidRDefault="00515524" w:rsidP="00FF3978">
      <w:pPr>
        <w:pStyle w:val="Odsekzoznamu"/>
        <w:spacing w:before="60" w:after="60"/>
        <w:contextualSpacing w:val="0"/>
        <w:jc w:val="both"/>
        <w:rPr>
          <w:rFonts w:asciiTheme="majorHAnsi" w:hAnsiTheme="majorHAnsi" w:cstheme="majorHAnsi"/>
        </w:rPr>
      </w:pPr>
    </w:p>
    <w:p w14:paraId="16B1274D"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4,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4.3 Podpora na investície do infraštruktúry súvisiacej s vývojom, modernizáciou alebo </w:t>
      </w:r>
      <w:r w:rsidR="00EE0B31" w:rsidRPr="00FF3978">
        <w:rPr>
          <w:rFonts w:asciiTheme="majorHAnsi" w:hAnsiTheme="majorHAnsi" w:cstheme="majorHAnsi"/>
        </w:rPr>
        <w:t xml:space="preserve">a </w:t>
      </w:r>
      <w:r w:rsidRPr="00FF3978">
        <w:rPr>
          <w:rFonts w:asciiTheme="majorHAnsi" w:hAnsiTheme="majorHAnsi" w:cstheme="majorHAnsi"/>
        </w:rPr>
        <w:t>prispôsobením poľnohospodárstva a lesného hospodárstva (v rámci činnosti Vypracovanie a vykonanie projektov pozemkových úprav);</w:t>
      </w:r>
    </w:p>
    <w:p w14:paraId="253D6095"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4,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4.3 Podpora na investície do infraštruktúry súvisiacej s vývojom, modernizáciou alebo </w:t>
      </w:r>
      <w:r w:rsidR="00EE0B31" w:rsidRPr="00FF3978">
        <w:rPr>
          <w:rFonts w:asciiTheme="majorHAnsi" w:hAnsiTheme="majorHAnsi" w:cstheme="majorHAnsi"/>
        </w:rPr>
        <w:t xml:space="preserve">a </w:t>
      </w:r>
      <w:r w:rsidRPr="00FF3978">
        <w:rPr>
          <w:rFonts w:asciiTheme="majorHAnsi" w:hAnsiTheme="majorHAnsi" w:cstheme="majorHAnsi"/>
        </w:rPr>
        <w:t>prispôsobením poľnohospodárstva a lesného hospodárstva (v rámci činnosti Vybudovanie spoločných zariadení);</w:t>
      </w:r>
    </w:p>
    <w:p w14:paraId="3EAF0307"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lastRenderedPageBreak/>
        <w:t xml:space="preserve">4,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4.3 Podpora na investície do infraštruktúry súvisiacej s vývojom, modernizáciou alebo </w:t>
      </w:r>
      <w:r w:rsidR="00EE0B31" w:rsidRPr="00FF3978">
        <w:rPr>
          <w:rFonts w:asciiTheme="majorHAnsi" w:hAnsiTheme="majorHAnsi" w:cstheme="majorHAnsi"/>
        </w:rPr>
        <w:t xml:space="preserve">a </w:t>
      </w:r>
      <w:r w:rsidRPr="00FF3978">
        <w:rPr>
          <w:rFonts w:asciiTheme="majorHAnsi" w:hAnsiTheme="majorHAnsi" w:cstheme="majorHAnsi"/>
        </w:rPr>
        <w:t>prispôsobením poľnohospodárstva a lesného hospodárstva (v rámci činnosti Investície týkajúce sa infraštruktúry a prístupu k lesnej pôde);</w:t>
      </w:r>
    </w:p>
    <w:p w14:paraId="0AEBB575" w14:textId="77777777" w:rsidR="002F363F" w:rsidRPr="00701723" w:rsidRDefault="00515524" w:rsidP="002F363F">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5 Obnova potenciálu poľnohospodárskej výroby poškodeného prírodnými katastrofami a katastrofickými udalosťami a zavedenie vhodných preventívnych opatrení;</w:t>
      </w:r>
      <w:r w:rsidR="002F363F" w:rsidRPr="002F363F">
        <w:rPr>
          <w:rFonts w:asciiTheme="majorHAnsi" w:hAnsiTheme="majorHAnsi" w:cs="Calibri"/>
          <w:sz w:val="22"/>
        </w:rPr>
        <w:t xml:space="preserve"> </w:t>
      </w:r>
    </w:p>
    <w:p w14:paraId="5B1407A5" w14:textId="5A0579EF" w:rsidR="00515524" w:rsidRPr="00701723" w:rsidRDefault="002F363F" w:rsidP="00254844">
      <w:pPr>
        <w:pStyle w:val="Odsekzoznamu"/>
        <w:numPr>
          <w:ilvl w:val="1"/>
          <w:numId w:val="38"/>
        </w:numPr>
        <w:spacing w:before="60" w:after="60"/>
        <w:ind w:left="1701" w:hanging="425"/>
        <w:contextualSpacing w:val="0"/>
        <w:jc w:val="both"/>
        <w:rPr>
          <w:rFonts w:asciiTheme="majorHAnsi" w:hAnsiTheme="majorHAnsi" w:cstheme="majorHAnsi"/>
        </w:rPr>
      </w:pPr>
      <w:r w:rsidRPr="002F363F">
        <w:rPr>
          <w:rFonts w:asciiTheme="majorHAnsi" w:hAnsiTheme="majorHAnsi" w:cstheme="majorHAnsi"/>
        </w:rPr>
        <w:t>5.1</w:t>
      </w:r>
      <w:r w:rsidRPr="002F363F">
        <w:rPr>
          <w:rFonts w:asciiTheme="majorHAnsi" w:hAnsiTheme="majorHAnsi" w:cstheme="majorHAnsi"/>
          <w:i/>
        </w:rPr>
        <w:t xml:space="preserve"> </w:t>
      </w:r>
      <w:r w:rsidRPr="002F363F">
        <w:rPr>
          <w:rFonts w:asciiTheme="majorHAnsi" w:hAnsiTheme="majorHAnsi" w:cstheme="majorHAnsi"/>
        </w:rPr>
        <w:t>Podpora na investície do preventívnych opatrení zameraných na zníženie následkov pravdepodobných prírodných katastrof, nepriaznivých poveternostných udalostí a katastrofických udalostí</w:t>
      </w:r>
    </w:p>
    <w:p w14:paraId="2A76388F" w14:textId="4DA35BE8"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7</w:t>
      </w:r>
      <w:r w:rsidR="002F363F">
        <w:rPr>
          <w:rFonts w:asciiTheme="majorHAnsi" w:hAnsiTheme="majorHAnsi" w:cstheme="majorHAnsi"/>
        </w:rPr>
        <w:t>,</w:t>
      </w:r>
      <w:r w:rsidRPr="00FF3978">
        <w:rPr>
          <w:rFonts w:asciiTheme="majorHAnsi" w:hAnsiTheme="majorHAnsi" w:cstheme="majorHAnsi"/>
        </w:rPr>
        <w:t xml:space="preserve">  </w:t>
      </w:r>
      <w:proofErr w:type="spellStart"/>
      <w:r w:rsidR="009A4698" w:rsidRPr="00FF3978">
        <w:rPr>
          <w:rFonts w:asciiTheme="majorHAnsi" w:hAnsiTheme="majorHAnsi" w:cstheme="majorHAnsi"/>
        </w:rPr>
        <w:t>podopatrenie</w:t>
      </w:r>
      <w:proofErr w:type="spellEnd"/>
      <w:r w:rsidR="009A4698" w:rsidRPr="00FF3978">
        <w:rPr>
          <w:rFonts w:asciiTheme="majorHAnsi" w:hAnsiTheme="majorHAnsi" w:cstheme="majorHAnsi"/>
        </w:rPr>
        <w:t xml:space="preserve"> 7.2 Podpora na investície do vytvárania, zlepšovania alebo rozširovania všetkých druhov infraštruktúr malých rozmerov vrátane investícií do energie z obnoviteľných zdrojov a úspor energie;</w:t>
      </w:r>
    </w:p>
    <w:p w14:paraId="146483D8" w14:textId="77777777" w:rsidR="009A4698" w:rsidRPr="00FF3978" w:rsidRDefault="009A4698"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7,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7.3 Podpora na širokopásmovú infraštruktúru vrátane jej budovania, zlepšovania a rozširovania, pasívnu širokopásmovú infraštruktúru a poskytovanie širokopásmového prístupu a elektronickej verejnej správy;</w:t>
      </w:r>
    </w:p>
    <w:p w14:paraId="6F22AA4A" w14:textId="77777777" w:rsidR="009A4698" w:rsidRPr="00FF3978" w:rsidRDefault="009A4698"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7,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7.4 Podpora na investície do vytvárania, zlepšovania alebo rozširovania miestnych základných služieb pre vidiecke obyvateľstvo vrátane voľného času a kultúry a súvisiacej infraštruktúry;</w:t>
      </w:r>
    </w:p>
    <w:p w14:paraId="1FEBDB43" w14:textId="77777777" w:rsidR="009A4698" w:rsidRPr="00FF3978" w:rsidRDefault="009A4698"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7,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7.5 Podpora na investície do rekreačnej infraštruktúry, turistických informácií a do turistickej infraštruktúry malých rozmerov na verejné využitie</w:t>
      </w:r>
    </w:p>
    <w:p w14:paraId="36474EEA"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8,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8.3 Podpora na prevenciu škôd v lesoch spôsobených lesnými požiarmi a prírodnými katastrofami a katastrofickými udalosťami; </w:t>
      </w:r>
    </w:p>
    <w:p w14:paraId="68AB3BF9"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8,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8.4 Podpora na obnovu lesov poškodených lesnými požiarmi a prírodnými katastrofami a katastrofickými udalosťami; </w:t>
      </w:r>
    </w:p>
    <w:p w14:paraId="0C28BEEA"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8,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8.5</w:t>
      </w:r>
      <w:r w:rsidR="009D01FF" w:rsidRPr="00FF3978">
        <w:rPr>
          <w:rFonts w:asciiTheme="majorHAnsi" w:hAnsiTheme="majorHAnsi" w:cstheme="majorHAnsi"/>
        </w:rPr>
        <w:t xml:space="preserve"> </w:t>
      </w:r>
      <w:r w:rsidRPr="00FF3978">
        <w:rPr>
          <w:rFonts w:asciiTheme="majorHAnsi" w:hAnsiTheme="majorHAnsi" w:cstheme="majorHAnsi"/>
        </w:rPr>
        <w:t>Podpora na investície do zlepšenia odolnosti a environmentálnej hodnoty lesných ekosystémov</w:t>
      </w:r>
      <w:r w:rsidR="00AB522C" w:rsidRPr="00FF3978">
        <w:rPr>
          <w:rFonts w:asciiTheme="majorHAnsi" w:hAnsiTheme="majorHAnsi" w:cstheme="majorHAnsi"/>
        </w:rPr>
        <w:t xml:space="preserve"> (vypracovanie plánov lesného hospodárstva alebo rovnocenných nástrojov)</w:t>
      </w:r>
      <w:r w:rsidRPr="00FF3978">
        <w:rPr>
          <w:rFonts w:asciiTheme="majorHAnsi" w:hAnsiTheme="majorHAnsi" w:cstheme="majorHAnsi"/>
        </w:rPr>
        <w:t>;</w:t>
      </w:r>
    </w:p>
    <w:p w14:paraId="74A9AAA8"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16,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16.1 Podpora na zriaďovanie a prevádzku operačných skupín EIP zameraných na produktivitu a udržateľnosť poľnohospodárstva</w:t>
      </w:r>
      <w:r w:rsidR="00AB522C" w:rsidRPr="00FF3978">
        <w:rPr>
          <w:rFonts w:asciiTheme="majorHAnsi" w:hAnsiTheme="majorHAnsi" w:cstheme="majorHAnsi"/>
        </w:rPr>
        <w:t xml:space="preserve"> (v prípade prijímateľa, ktorým je verejný subjekt)</w:t>
      </w:r>
      <w:r w:rsidRPr="00FF3978">
        <w:rPr>
          <w:rFonts w:asciiTheme="majorHAnsi" w:hAnsiTheme="majorHAnsi" w:cstheme="majorHAnsi"/>
        </w:rPr>
        <w:t>;</w:t>
      </w:r>
    </w:p>
    <w:p w14:paraId="2C04DFE0" w14:textId="77777777" w:rsidR="00AB522C"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16,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16.2 Podpora na pilotné projekty a na vývoj nových výrobkov, postupov, procesov a technológií </w:t>
      </w:r>
      <w:r w:rsidR="00AB522C" w:rsidRPr="00FF3978">
        <w:rPr>
          <w:rFonts w:asciiTheme="majorHAnsi" w:hAnsiTheme="majorHAnsi" w:cstheme="majorHAnsi"/>
        </w:rPr>
        <w:t>;</w:t>
      </w:r>
    </w:p>
    <w:p w14:paraId="520D5D21"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16,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16.4 Podpora na horizontálnu a vertikálnu spoluprácu medzi subjektmi dodávateľského reťazca</w:t>
      </w:r>
      <w:r w:rsidR="00EE0B31" w:rsidRPr="00FF3978">
        <w:rPr>
          <w:rFonts w:asciiTheme="majorHAnsi" w:hAnsiTheme="majorHAnsi" w:cstheme="majorHAnsi"/>
        </w:rPr>
        <w:t xml:space="preserve"> pri zriaďovaní a rozvoji krátkych dodávateľských reťazcov a miestnych trhov a na propagačné činnosti v miestnom kontexte, ktoré súvisia s rozvojom krátkych dodávateľských reťazcov a miestnych trhov</w:t>
      </w:r>
      <w:r w:rsidR="00AB522C" w:rsidRPr="00FF3978">
        <w:rPr>
          <w:rFonts w:asciiTheme="majorHAnsi" w:hAnsiTheme="majorHAnsi" w:cstheme="majorHAnsi"/>
        </w:rPr>
        <w:t>;</w:t>
      </w:r>
      <w:r w:rsidRPr="00FF3978">
        <w:rPr>
          <w:rFonts w:asciiTheme="majorHAnsi" w:hAnsiTheme="majorHAnsi" w:cstheme="majorHAnsi"/>
        </w:rPr>
        <w:t xml:space="preserve"> </w:t>
      </w:r>
    </w:p>
    <w:p w14:paraId="65BAA323"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19,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19.2 Podpora </w:t>
      </w:r>
      <w:r w:rsidR="00EF40C8" w:rsidRPr="00FF3978">
        <w:rPr>
          <w:rFonts w:asciiTheme="majorHAnsi" w:hAnsiTheme="majorHAnsi" w:cstheme="majorHAnsi"/>
        </w:rPr>
        <w:t>na vykonávanie</w:t>
      </w:r>
      <w:r w:rsidRPr="00FF3978">
        <w:rPr>
          <w:rFonts w:asciiTheme="majorHAnsi" w:hAnsiTheme="majorHAnsi" w:cstheme="majorHAnsi"/>
        </w:rPr>
        <w:t xml:space="preserve"> operácií v rámci stratégie miestneho rozvoja vedeného komunitou;</w:t>
      </w:r>
    </w:p>
    <w:p w14:paraId="441161FC" w14:textId="77777777" w:rsidR="00515524" w:rsidRPr="00FF3978" w:rsidRDefault="00515524" w:rsidP="00FF3978">
      <w:pPr>
        <w:pStyle w:val="Odsekzoznamu"/>
        <w:numPr>
          <w:ilvl w:val="0"/>
          <w:numId w:val="38"/>
        </w:numPr>
        <w:spacing w:before="60" w:after="60"/>
        <w:ind w:left="993" w:hanging="284"/>
        <w:contextualSpacing w:val="0"/>
        <w:jc w:val="both"/>
        <w:rPr>
          <w:rFonts w:asciiTheme="majorHAnsi" w:hAnsiTheme="majorHAnsi" w:cstheme="majorHAnsi"/>
        </w:rPr>
      </w:pPr>
      <w:r w:rsidRPr="00FF3978">
        <w:rPr>
          <w:rFonts w:asciiTheme="majorHAnsi" w:hAnsiTheme="majorHAnsi" w:cstheme="majorHAnsi"/>
        </w:rPr>
        <w:t xml:space="preserve">19, </w:t>
      </w:r>
      <w:proofErr w:type="spellStart"/>
      <w:r w:rsidRPr="00FF3978">
        <w:rPr>
          <w:rFonts w:asciiTheme="majorHAnsi" w:hAnsiTheme="majorHAnsi" w:cstheme="majorHAnsi"/>
        </w:rPr>
        <w:t>podopatrenie</w:t>
      </w:r>
      <w:proofErr w:type="spellEnd"/>
      <w:r w:rsidRPr="00FF3978">
        <w:rPr>
          <w:rFonts w:asciiTheme="majorHAnsi" w:hAnsiTheme="majorHAnsi" w:cstheme="majorHAnsi"/>
        </w:rPr>
        <w:t xml:space="preserve"> 19.4 Podpora na prevádzkové náklady a oživenie</w:t>
      </w:r>
    </w:p>
    <w:p w14:paraId="27C39A79" w14:textId="6E232871" w:rsidR="00515524" w:rsidRPr="00FF3978" w:rsidRDefault="00515524" w:rsidP="00FF3978">
      <w:pPr>
        <w:pStyle w:val="Odsekzoznamu"/>
        <w:spacing w:before="60" w:after="60"/>
        <w:contextualSpacing w:val="0"/>
        <w:jc w:val="both"/>
        <w:rPr>
          <w:rFonts w:asciiTheme="majorHAnsi" w:hAnsiTheme="majorHAnsi" w:cstheme="majorHAnsi"/>
          <w:b/>
        </w:rPr>
      </w:pPr>
      <w:r w:rsidRPr="00FF3978">
        <w:rPr>
          <w:rFonts w:asciiTheme="majorHAnsi" w:hAnsiTheme="majorHAnsi" w:cstheme="majorHAnsi"/>
        </w:rPr>
        <w:t xml:space="preserve">V súlade s čl. 63, ods. 1 nariadenia (EÚ) č. 1305/2013 pokiaľ ide o verejných prijímateľov, zálohové platby sa vyplatia obciam, regionálnym orgánom a ich združeniam, ako aj verejnoprávnym subjektom vrátane štátnych podnikov. </w:t>
      </w:r>
      <w:r w:rsidR="00254844" w:rsidRPr="00254844">
        <w:rPr>
          <w:rFonts w:asciiTheme="majorHAnsi" w:hAnsiTheme="majorHAnsi" w:cstheme="majorHAnsi"/>
          <w:b/>
        </w:rPr>
        <w:t>Vyplatenie</w:t>
      </w:r>
      <w:r w:rsidR="00254844">
        <w:rPr>
          <w:rFonts w:asciiTheme="majorHAnsi" w:hAnsiTheme="majorHAnsi" w:cstheme="majorHAnsi"/>
        </w:rPr>
        <w:t xml:space="preserve"> </w:t>
      </w:r>
      <w:r w:rsidR="00254844">
        <w:rPr>
          <w:rFonts w:asciiTheme="majorHAnsi" w:hAnsiTheme="majorHAnsi" w:cstheme="majorHAnsi"/>
          <w:b/>
        </w:rPr>
        <w:t>z</w:t>
      </w:r>
      <w:r w:rsidRPr="00FF3978">
        <w:rPr>
          <w:rFonts w:asciiTheme="majorHAnsi" w:hAnsiTheme="majorHAnsi" w:cstheme="majorHAnsi"/>
          <w:b/>
        </w:rPr>
        <w:t>álohov</w:t>
      </w:r>
      <w:r w:rsidR="00254844">
        <w:rPr>
          <w:rFonts w:asciiTheme="majorHAnsi" w:hAnsiTheme="majorHAnsi" w:cstheme="majorHAnsi"/>
          <w:b/>
        </w:rPr>
        <w:t>ej</w:t>
      </w:r>
      <w:r w:rsidRPr="00FF3978">
        <w:rPr>
          <w:rFonts w:asciiTheme="majorHAnsi" w:hAnsiTheme="majorHAnsi" w:cstheme="majorHAnsi"/>
          <w:b/>
        </w:rPr>
        <w:t xml:space="preserve"> platb</w:t>
      </w:r>
      <w:r w:rsidR="00254844">
        <w:rPr>
          <w:rFonts w:asciiTheme="majorHAnsi" w:hAnsiTheme="majorHAnsi" w:cstheme="majorHAnsi"/>
          <w:b/>
        </w:rPr>
        <w:t>y</w:t>
      </w:r>
      <w:r w:rsidRPr="00FF3978">
        <w:rPr>
          <w:rFonts w:asciiTheme="majorHAnsi" w:hAnsiTheme="majorHAnsi" w:cstheme="majorHAnsi"/>
          <w:b/>
        </w:rPr>
        <w:t xml:space="preserve"> je podmienen</w:t>
      </w:r>
      <w:r w:rsidR="00254844">
        <w:rPr>
          <w:rFonts w:asciiTheme="majorHAnsi" w:hAnsiTheme="majorHAnsi" w:cstheme="majorHAnsi"/>
          <w:b/>
        </w:rPr>
        <w:t>é</w:t>
      </w:r>
      <w:r w:rsidRPr="00FF3978">
        <w:rPr>
          <w:rFonts w:asciiTheme="majorHAnsi" w:hAnsiTheme="majorHAnsi" w:cstheme="majorHAnsi"/>
          <w:b/>
        </w:rPr>
        <w:t xml:space="preserve"> poskytnutím bankovej záruky alebo rovnocennej </w:t>
      </w:r>
      <w:r w:rsidR="00254844">
        <w:rPr>
          <w:rFonts w:asciiTheme="majorHAnsi" w:hAnsiTheme="majorHAnsi" w:cstheme="majorHAnsi"/>
          <w:b/>
        </w:rPr>
        <w:t>písomnej zábezpeky (</w:t>
      </w:r>
      <w:proofErr w:type="spellStart"/>
      <w:r w:rsidR="00254844">
        <w:rPr>
          <w:rFonts w:asciiTheme="majorHAnsi" w:hAnsiTheme="majorHAnsi" w:cstheme="majorHAnsi"/>
          <w:b/>
        </w:rPr>
        <w:t>ďalje</w:t>
      </w:r>
      <w:proofErr w:type="spellEnd"/>
      <w:r w:rsidR="00254844">
        <w:rPr>
          <w:rFonts w:asciiTheme="majorHAnsi" w:hAnsiTheme="majorHAnsi" w:cstheme="majorHAnsi"/>
          <w:b/>
        </w:rPr>
        <w:t xml:space="preserve"> len „záruka“)</w:t>
      </w:r>
      <w:r w:rsidRPr="00FF3978">
        <w:rPr>
          <w:rFonts w:asciiTheme="majorHAnsi" w:hAnsiTheme="majorHAnsi" w:cstheme="majorHAnsi"/>
          <w:b/>
        </w:rPr>
        <w:t xml:space="preserve"> zodpovedajúcej 100% </w:t>
      </w:r>
      <w:r w:rsidR="00254844">
        <w:rPr>
          <w:rFonts w:asciiTheme="majorHAnsi" w:hAnsiTheme="majorHAnsi" w:cstheme="majorHAnsi"/>
          <w:b/>
        </w:rPr>
        <w:t xml:space="preserve">výšky zálohovej </w:t>
      </w:r>
      <w:r w:rsidR="00254844">
        <w:rPr>
          <w:rFonts w:asciiTheme="majorHAnsi" w:hAnsiTheme="majorHAnsi" w:cstheme="majorHAnsi"/>
          <w:b/>
        </w:rPr>
        <w:lastRenderedPageBreak/>
        <w:t>platby zo strany prijímateľa.</w:t>
      </w:r>
      <w:r w:rsidRPr="00FF3978">
        <w:rPr>
          <w:rFonts w:asciiTheme="majorHAnsi" w:hAnsiTheme="majorHAnsi" w:cstheme="majorHAnsi"/>
          <w:b/>
        </w:rPr>
        <w:t xml:space="preserve"> </w:t>
      </w:r>
      <w:r w:rsidR="00254844" w:rsidRPr="00254844">
        <w:rPr>
          <w:rFonts w:asciiTheme="majorHAnsi" w:hAnsiTheme="majorHAnsi" w:cstheme="majorHAnsi"/>
          <w:b/>
        </w:rPr>
        <w:t>Záruka sa v súlade s čl. 63 ods. 2 nariadenia (EÚ) č. 1305/2013 uvoľní, ak PPA akceptuje, že výška skutočných výdavkov na projekt presiahla výšku zálohovej platby.</w:t>
      </w:r>
    </w:p>
    <w:p w14:paraId="10C75867" w14:textId="77777777" w:rsidR="007D056C" w:rsidRPr="00195E3B" w:rsidRDefault="007D056C" w:rsidP="00515524">
      <w:pPr>
        <w:pStyle w:val="Odsekzoznamu"/>
        <w:jc w:val="both"/>
        <w:rPr>
          <w:rFonts w:asciiTheme="majorHAnsi" w:hAnsiTheme="majorHAnsi" w:cstheme="majorHAnsi"/>
          <w:szCs w:val="24"/>
          <w:lang w:eastAsia="sk-SK"/>
        </w:rPr>
      </w:pPr>
    </w:p>
    <w:p w14:paraId="4A972E73" w14:textId="77777777" w:rsidR="007D056C" w:rsidRPr="00FF3978" w:rsidRDefault="007D056C" w:rsidP="00515524">
      <w:pPr>
        <w:pStyle w:val="Odsekzoznamu"/>
        <w:jc w:val="both"/>
        <w:rPr>
          <w:rFonts w:asciiTheme="majorHAnsi" w:hAnsiTheme="majorHAnsi" w:cstheme="majorHAnsi"/>
        </w:rPr>
      </w:pPr>
    </w:p>
    <w:p w14:paraId="24DDD31C" w14:textId="77777777" w:rsidR="00515524" w:rsidRPr="00FF3978" w:rsidRDefault="00515524" w:rsidP="00515524">
      <w:pPr>
        <w:rPr>
          <w:rFonts w:asciiTheme="majorHAnsi" w:hAnsiTheme="majorHAnsi" w:cstheme="majorHAnsi"/>
        </w:rPr>
      </w:pPr>
    </w:p>
    <w:p w14:paraId="6CF8B123" w14:textId="77777777" w:rsidR="00515524" w:rsidRPr="00FF3978" w:rsidRDefault="00515524"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r w:rsidRPr="00FF3978">
        <w:rPr>
          <w:rFonts w:asciiTheme="majorHAnsi" w:hAnsiTheme="majorHAnsi" w:cstheme="majorHAnsi"/>
          <w:b/>
        </w:rPr>
        <w:t>Paušálne platby</w:t>
      </w:r>
    </w:p>
    <w:p w14:paraId="5A9EFA09" w14:textId="77777777" w:rsidR="00515524" w:rsidRPr="00FF3978" w:rsidRDefault="00515524" w:rsidP="00FF3978">
      <w:pPr>
        <w:pStyle w:val="Odsekzoznamu"/>
        <w:spacing w:before="120" w:after="0"/>
        <w:ind w:hanging="11"/>
        <w:contextualSpacing w:val="0"/>
        <w:jc w:val="both"/>
        <w:rPr>
          <w:rFonts w:asciiTheme="majorHAnsi" w:hAnsiTheme="majorHAnsi" w:cstheme="majorHAnsi"/>
        </w:rPr>
      </w:pPr>
      <w:r w:rsidRPr="00FF3978">
        <w:rPr>
          <w:rFonts w:asciiTheme="majorHAnsi" w:hAnsiTheme="majorHAnsi" w:cstheme="majorHAnsi"/>
        </w:rP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14:paraId="19D60AD1" w14:textId="77777777" w:rsidR="00D7130A" w:rsidRPr="00FF3978" w:rsidRDefault="00D7130A" w:rsidP="00515524">
      <w:pPr>
        <w:rPr>
          <w:rFonts w:asciiTheme="majorHAnsi" w:hAnsiTheme="majorHAnsi" w:cstheme="majorHAnsi"/>
        </w:rPr>
      </w:pPr>
    </w:p>
    <w:p w14:paraId="4369AA53" w14:textId="77777777" w:rsidR="00D7130A" w:rsidRPr="00FF3978" w:rsidRDefault="00D7130A"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proofErr w:type="spellStart"/>
      <w:r w:rsidRPr="00FF3978">
        <w:rPr>
          <w:rFonts w:asciiTheme="majorHAnsi" w:hAnsiTheme="majorHAnsi" w:cstheme="majorHAnsi"/>
          <w:b/>
        </w:rPr>
        <w:t>Predfinancovanie</w:t>
      </w:r>
      <w:proofErr w:type="spellEnd"/>
    </w:p>
    <w:p w14:paraId="79F3297A" w14:textId="64F1BDF6" w:rsidR="00D7130A" w:rsidRPr="00FF3978" w:rsidRDefault="00D7130A" w:rsidP="00515524">
      <w:pPr>
        <w:pStyle w:val="Odsekzoznamu"/>
        <w:jc w:val="both"/>
        <w:rPr>
          <w:rFonts w:asciiTheme="majorHAnsi" w:hAnsiTheme="majorHAnsi" w:cstheme="majorHAnsi"/>
        </w:rPr>
      </w:pPr>
      <w:proofErr w:type="spellStart"/>
      <w:r w:rsidRPr="00FF3978">
        <w:rPr>
          <w:rFonts w:asciiTheme="majorHAnsi" w:hAnsiTheme="majorHAnsi" w:cstheme="majorHAnsi"/>
        </w:rPr>
        <w:t>Predfinancovanie</w:t>
      </w:r>
      <w:proofErr w:type="spellEnd"/>
      <w:r w:rsidRPr="00FF3978">
        <w:rPr>
          <w:rFonts w:asciiTheme="majorHAnsi" w:hAnsiTheme="majorHAnsi" w:cstheme="majorHAnsi"/>
        </w:rPr>
        <w:t xml:space="preserve"> </w:t>
      </w:r>
      <w:r w:rsidR="00CF3FDC" w:rsidRPr="00FF3978">
        <w:rPr>
          <w:rFonts w:asciiTheme="majorHAnsi" w:hAnsiTheme="majorHAnsi" w:cstheme="majorHAnsi"/>
        </w:rPr>
        <w:t>môže byť  poskytované</w:t>
      </w:r>
      <w:r w:rsidRPr="00FF3978">
        <w:rPr>
          <w:rFonts w:asciiTheme="majorHAnsi" w:hAnsiTheme="majorHAnsi" w:cstheme="majorHAnsi"/>
        </w:rPr>
        <w:t xml:space="preserve"> prijímateľovi Hydromeliorácie </w:t>
      </w:r>
      <w:proofErr w:type="spellStart"/>
      <w:r w:rsidRPr="00FF3978">
        <w:rPr>
          <w:rFonts w:asciiTheme="majorHAnsi" w:hAnsiTheme="majorHAnsi" w:cstheme="majorHAnsi"/>
        </w:rPr>
        <w:t>š.p</w:t>
      </w:r>
      <w:proofErr w:type="spellEnd"/>
      <w:r w:rsidRPr="00FF3978">
        <w:rPr>
          <w:rFonts w:asciiTheme="majorHAnsi" w:hAnsiTheme="majorHAnsi" w:cstheme="majorHAnsi"/>
        </w:rPr>
        <w:t xml:space="preserve">. </w:t>
      </w:r>
      <w:r w:rsidR="00CF3FDC" w:rsidRPr="00FF3978">
        <w:rPr>
          <w:rFonts w:asciiTheme="majorHAnsi" w:hAnsiTheme="majorHAnsi" w:cstheme="majorHAnsi"/>
        </w:rPr>
        <w:t>pri </w:t>
      </w:r>
      <w:r w:rsidRPr="00FF3978">
        <w:rPr>
          <w:rFonts w:asciiTheme="majorHAnsi" w:hAnsiTheme="majorHAnsi" w:cstheme="majorHAnsi"/>
        </w:rPr>
        <w:t>opatrení č. 5</w:t>
      </w:r>
      <w:r w:rsidR="00CF3FDC" w:rsidRPr="00FF3978">
        <w:rPr>
          <w:rFonts w:asciiTheme="majorHAnsi" w:hAnsiTheme="majorHAnsi" w:cstheme="majorHAnsi"/>
        </w:rPr>
        <w:t>,</w:t>
      </w:r>
      <w:r w:rsidRPr="00FF3978">
        <w:rPr>
          <w:rFonts w:asciiTheme="majorHAnsi" w:hAnsiTheme="majorHAnsi" w:cstheme="majorHAnsi"/>
        </w:rPr>
        <w:t xml:space="preserve"> prijímateľovi Národné lesnícke centrum v opatrení č. 8 aktivita – Program starostlivosti o les </w:t>
      </w:r>
      <w:r w:rsidR="00CF3FDC" w:rsidRPr="00FF3978">
        <w:rPr>
          <w:rFonts w:asciiTheme="majorHAnsi" w:hAnsiTheme="majorHAnsi" w:cstheme="majorHAnsi"/>
        </w:rPr>
        <w:t>a prijímateľom podopatrenia č. 20.1 Podpora na technickú pomoc</w:t>
      </w:r>
      <w:r w:rsidR="00FE79C1">
        <w:rPr>
          <w:rFonts w:asciiTheme="majorHAnsi" w:hAnsiTheme="majorHAnsi" w:cstheme="majorHAnsi"/>
        </w:rPr>
        <w:t xml:space="preserve">, ako </w:t>
      </w:r>
      <w:r w:rsidR="00FE79C1" w:rsidRPr="00FE79C1">
        <w:rPr>
          <w:rFonts w:asciiTheme="majorHAnsi" w:hAnsiTheme="majorHAnsi" w:cstheme="majorHAnsi"/>
        </w:rPr>
        <w:t>aj prijímateľovi, ktorý plní úlohy Centrálnej jednotky Národnej siete rozvoja vidieka SR v rámci podopatrenia č. 20.2</w:t>
      </w:r>
      <w:r w:rsidR="00CF3FDC" w:rsidRPr="00FF3978">
        <w:rPr>
          <w:rFonts w:asciiTheme="majorHAnsi" w:hAnsiTheme="majorHAnsi" w:cstheme="majorHAnsi"/>
        </w:rPr>
        <w:t xml:space="preserve"> </w:t>
      </w:r>
      <w:r w:rsidRPr="00FF3978">
        <w:rPr>
          <w:rFonts w:asciiTheme="majorHAnsi" w:hAnsiTheme="majorHAnsi" w:cstheme="majorHAnsi"/>
        </w:rPr>
        <w:t xml:space="preserve">– poskytované pomerne za zdroje EPFRV a štátneho rozpočtu na spolufinancovanie na základe </w:t>
      </w:r>
      <w:r w:rsidR="00CF3FDC" w:rsidRPr="00FF3978">
        <w:rPr>
          <w:rFonts w:asciiTheme="majorHAnsi" w:hAnsiTheme="majorHAnsi" w:cstheme="majorHAnsi"/>
        </w:rPr>
        <w:t xml:space="preserve">nimi </w:t>
      </w:r>
      <w:r w:rsidRPr="00FF3978">
        <w:rPr>
          <w:rFonts w:asciiTheme="majorHAnsi" w:hAnsiTheme="majorHAnsi" w:cstheme="majorHAnsi"/>
        </w:rPr>
        <w:t>predložených nezaplatených účtovných dokladov v lehote splatnosti záväzkov.</w:t>
      </w:r>
    </w:p>
    <w:p w14:paraId="76D13A40" w14:textId="77777777" w:rsidR="00D7130A" w:rsidRPr="00FF3978" w:rsidRDefault="00D7130A" w:rsidP="00515524">
      <w:pPr>
        <w:pStyle w:val="Odsekzoznamu"/>
        <w:jc w:val="both"/>
        <w:rPr>
          <w:rFonts w:asciiTheme="majorHAnsi" w:hAnsiTheme="majorHAnsi" w:cstheme="majorHAnsi"/>
        </w:rPr>
      </w:pPr>
    </w:p>
    <w:p w14:paraId="53B4A495" w14:textId="77777777" w:rsidR="00D7130A" w:rsidRPr="00FF3978" w:rsidRDefault="00D7130A" w:rsidP="00D7130A">
      <w:pPr>
        <w:pStyle w:val="Odsekzoznamu"/>
        <w:jc w:val="both"/>
        <w:rPr>
          <w:rFonts w:asciiTheme="majorHAnsi" w:hAnsiTheme="majorHAnsi" w:cstheme="majorHAnsi"/>
          <w:b/>
        </w:rPr>
      </w:pPr>
      <w:r w:rsidRPr="00FF3978">
        <w:rPr>
          <w:rFonts w:asciiTheme="majorHAnsi" w:hAnsiTheme="majorHAnsi" w:cstheme="majorHAnsi"/>
          <w:b/>
        </w:rPr>
        <w:t>Podrobná úprava postupu pri realizácii jednotlivých systémov financovania bude upravená v Metodickej príručke pre prijímateľa a v Zmluve o poskytnutí NFP.</w:t>
      </w:r>
    </w:p>
    <w:p w14:paraId="541ACCC2" w14:textId="77777777" w:rsidR="00D7130A" w:rsidRPr="00FF3978" w:rsidRDefault="00D7130A" w:rsidP="00515524">
      <w:pPr>
        <w:pStyle w:val="Odsekzoznamu"/>
        <w:jc w:val="both"/>
        <w:rPr>
          <w:rFonts w:asciiTheme="majorHAnsi" w:hAnsiTheme="majorHAnsi" w:cstheme="majorHAnsi"/>
        </w:rPr>
      </w:pPr>
    </w:p>
    <w:p w14:paraId="37AE80D9" w14:textId="77777777" w:rsidR="00D7130A" w:rsidRPr="00FF3978" w:rsidRDefault="00D7130A" w:rsidP="00515524">
      <w:pPr>
        <w:pStyle w:val="Odsekzoznamu"/>
        <w:jc w:val="both"/>
        <w:rPr>
          <w:rFonts w:asciiTheme="majorHAnsi" w:hAnsiTheme="majorHAnsi" w:cstheme="majorHAnsi"/>
        </w:rPr>
      </w:pPr>
    </w:p>
    <w:p w14:paraId="3C91E2A5" w14:textId="77777777" w:rsidR="00D7130A" w:rsidRPr="00FF3978" w:rsidRDefault="00D7130A" w:rsidP="00FF3978">
      <w:pPr>
        <w:pStyle w:val="Odsekzoznamu"/>
        <w:numPr>
          <w:ilvl w:val="0"/>
          <w:numId w:val="37"/>
        </w:numPr>
        <w:shd w:val="clear" w:color="auto" w:fill="92D050"/>
        <w:spacing w:after="120"/>
        <w:ind w:hanging="720"/>
        <w:contextualSpacing w:val="0"/>
        <w:jc w:val="both"/>
        <w:rPr>
          <w:rFonts w:asciiTheme="majorHAnsi" w:hAnsiTheme="majorHAnsi" w:cstheme="majorHAnsi"/>
          <w:b/>
        </w:rPr>
      </w:pPr>
      <w:r w:rsidRPr="00FF3978">
        <w:rPr>
          <w:rFonts w:asciiTheme="majorHAnsi" w:hAnsiTheme="majorHAnsi" w:cstheme="majorHAnsi"/>
          <w:b/>
        </w:rPr>
        <w:t>Pomer financovania zo zdrojov EÚ a ŠR</w:t>
      </w:r>
    </w:p>
    <w:p w14:paraId="68A94A20" w14:textId="77777777" w:rsidR="005335BD" w:rsidRPr="00FF3978" w:rsidRDefault="005335BD" w:rsidP="00B87D36">
      <w:pPr>
        <w:pStyle w:val="Odsekzoznamu"/>
        <w:jc w:val="both"/>
        <w:rPr>
          <w:rFonts w:asciiTheme="majorHAnsi" w:hAnsiTheme="majorHAnsi" w:cstheme="majorHAnsi"/>
        </w:rPr>
      </w:pPr>
      <w:r w:rsidRPr="00FF3978">
        <w:rPr>
          <w:rFonts w:asciiTheme="majorHAnsi" w:hAnsiTheme="majorHAnsi" w:cstheme="majorHAnsi"/>
        </w:rPr>
        <w:t>Uplatniteľná miera NFP z EPFRV a zo štátneho rozpočtu Slovenskej republiky (ďalej len „ŠR SR“) je:</w:t>
      </w:r>
    </w:p>
    <w:p w14:paraId="6ECEE3AD" w14:textId="77777777" w:rsidR="005335BD" w:rsidRPr="00FF3978" w:rsidRDefault="005335BD" w:rsidP="00B87D36">
      <w:pPr>
        <w:pStyle w:val="Odsekzoznamu"/>
        <w:jc w:val="both"/>
        <w:rPr>
          <w:rFonts w:asciiTheme="majorHAnsi" w:hAnsiTheme="majorHAnsi" w:cstheme="majorHAnsi"/>
        </w:rPr>
      </w:pPr>
      <w:r w:rsidRPr="00FF3978">
        <w:rPr>
          <w:rFonts w:asciiTheme="majorHAnsi" w:hAnsiTheme="majorHAnsi" w:cstheme="majorHAnsi"/>
        </w:rPr>
        <w:t>Menej rozvinuté regióny (mimo Bratislavského kraja): EPFRV 75%, ŠR SR 25%,</w:t>
      </w:r>
    </w:p>
    <w:p w14:paraId="12014449" w14:textId="2A5D472A" w:rsidR="005335BD" w:rsidRDefault="005335BD" w:rsidP="00B87D36">
      <w:pPr>
        <w:pStyle w:val="Odsekzoznamu"/>
        <w:jc w:val="both"/>
        <w:rPr>
          <w:rFonts w:asciiTheme="majorHAnsi" w:hAnsiTheme="majorHAnsi" w:cstheme="majorHAnsi"/>
        </w:rPr>
      </w:pPr>
      <w:r w:rsidRPr="00FF3978">
        <w:rPr>
          <w:rFonts w:asciiTheme="majorHAnsi" w:hAnsiTheme="majorHAnsi" w:cstheme="majorHAnsi"/>
        </w:rPr>
        <w:t xml:space="preserve">Ostatné regióny (Bratislavský kraj): EPFRV 53%, ŠR SR 47%. </w:t>
      </w:r>
    </w:p>
    <w:p w14:paraId="0F8F58A9" w14:textId="5B0D6387" w:rsidR="002F363F" w:rsidRPr="002F363F" w:rsidRDefault="002F363F" w:rsidP="002F363F">
      <w:pPr>
        <w:pStyle w:val="Odsekzoznamu"/>
        <w:jc w:val="both"/>
        <w:rPr>
          <w:rFonts w:asciiTheme="majorHAnsi" w:hAnsiTheme="majorHAnsi" w:cstheme="majorHAnsi"/>
        </w:rPr>
      </w:pPr>
      <w:r w:rsidRPr="002F363F">
        <w:rPr>
          <w:rFonts w:asciiTheme="majorHAnsi" w:hAnsiTheme="majorHAnsi" w:cstheme="majorHAnsi"/>
        </w:rPr>
        <w:t>Uplatniteľná miera NFP z EPFRV a zo ŠR SR v prípade zdrojov podľa čl. 59 ods. 4 písm. e) nariadenia (EÚ) č. 1305/2013 je:</w:t>
      </w:r>
    </w:p>
    <w:p w14:paraId="0948FFB3" w14:textId="77777777" w:rsidR="002F363F" w:rsidRPr="002F363F" w:rsidRDefault="002F363F" w:rsidP="002F363F">
      <w:pPr>
        <w:pStyle w:val="Odsekzoznamu"/>
        <w:rPr>
          <w:rFonts w:asciiTheme="majorHAnsi" w:hAnsiTheme="majorHAnsi" w:cstheme="majorHAnsi"/>
        </w:rPr>
      </w:pPr>
      <w:r w:rsidRPr="002F363F">
        <w:rPr>
          <w:rFonts w:asciiTheme="majorHAnsi" w:hAnsiTheme="majorHAnsi" w:cstheme="majorHAnsi"/>
        </w:rPr>
        <w:t>Menej rozvinuté regióny (mimo Bratislavského kraja): EPFRV 82,39%, ŠR SR 17,61%,</w:t>
      </w:r>
    </w:p>
    <w:p w14:paraId="577FEA7A" w14:textId="50862143" w:rsidR="002F363F" w:rsidRPr="00FF3978" w:rsidRDefault="002F363F" w:rsidP="002F363F">
      <w:pPr>
        <w:pStyle w:val="Odsekzoznamu"/>
        <w:jc w:val="both"/>
        <w:rPr>
          <w:rFonts w:asciiTheme="majorHAnsi" w:hAnsiTheme="majorHAnsi" w:cstheme="majorHAnsi"/>
        </w:rPr>
      </w:pPr>
      <w:r w:rsidRPr="002F363F">
        <w:rPr>
          <w:rFonts w:asciiTheme="majorHAnsi" w:hAnsiTheme="majorHAnsi" w:cstheme="majorHAnsi"/>
        </w:rPr>
        <w:t xml:space="preserve">Ostatné regióny (Bratislavský kraj): EPFRV 82,39%, ŠR SR 17,61%. </w:t>
      </w:r>
    </w:p>
    <w:p w14:paraId="55A54F4D" w14:textId="77777777" w:rsidR="007D056C" w:rsidRPr="00195E3B" w:rsidRDefault="007D056C">
      <w:pPr>
        <w:spacing w:before="0"/>
        <w:jc w:val="left"/>
        <w:rPr>
          <w:rFonts w:asciiTheme="majorHAnsi" w:hAnsiTheme="majorHAnsi" w:cstheme="majorHAnsi"/>
          <w:szCs w:val="22"/>
          <w:highlight w:val="yellow"/>
          <w:lang w:eastAsia="en-US"/>
        </w:rPr>
      </w:pPr>
      <w:r w:rsidRPr="00195E3B">
        <w:rPr>
          <w:rFonts w:asciiTheme="majorHAnsi" w:hAnsiTheme="majorHAnsi" w:cstheme="majorHAnsi"/>
          <w:highlight w:val="yellow"/>
        </w:rPr>
        <w:br w:type="page"/>
      </w:r>
    </w:p>
    <w:p w14:paraId="1D8447C9" w14:textId="77777777" w:rsidR="001A0B71" w:rsidRPr="00195E3B" w:rsidRDefault="001A0B71" w:rsidP="00BE6FB7">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84" w:name="_Toc88724948"/>
      <w:r w:rsidRPr="00195E3B">
        <w:rPr>
          <w:rFonts w:asciiTheme="majorHAnsi" w:hAnsiTheme="majorHAnsi" w:cstheme="majorHAnsi"/>
          <w:bCs w:val="0"/>
          <w:iCs/>
        </w:rPr>
        <w:lastRenderedPageBreak/>
        <w:t>KONANIE O ŽIADOSTI</w:t>
      </w:r>
      <w:bookmarkEnd w:id="84"/>
    </w:p>
    <w:p w14:paraId="76C2A2BD" w14:textId="77777777" w:rsidR="001A0B71" w:rsidRPr="00195E3B" w:rsidRDefault="001A0B71" w:rsidP="001A0B71">
      <w:pPr>
        <w:spacing w:before="0" w:after="200"/>
        <w:jc w:val="left"/>
        <w:rPr>
          <w:rFonts w:asciiTheme="majorHAnsi" w:hAnsiTheme="majorHAnsi" w:cstheme="majorHAnsi"/>
          <w:szCs w:val="22"/>
          <w:lang w:eastAsia="en-US"/>
        </w:rPr>
      </w:pPr>
    </w:p>
    <w:p w14:paraId="23EA19C2" w14:textId="77777777" w:rsidR="001A0B71" w:rsidRPr="00195E3B" w:rsidRDefault="001A0B71" w:rsidP="00FF3978">
      <w:pPr>
        <w:pStyle w:val="Nadpis2"/>
        <w:numPr>
          <w:ilvl w:val="1"/>
          <w:numId w:val="126"/>
        </w:numPr>
        <w:shd w:val="clear" w:color="auto" w:fill="92D050"/>
        <w:tabs>
          <w:tab w:val="clear" w:pos="1772"/>
        </w:tabs>
        <w:spacing w:before="0" w:after="120"/>
        <w:ind w:left="567" w:hanging="567"/>
        <w:rPr>
          <w:rFonts w:asciiTheme="majorHAnsi" w:hAnsiTheme="majorHAnsi" w:cstheme="majorHAnsi"/>
        </w:rPr>
      </w:pPr>
      <w:bookmarkStart w:id="85" w:name="_Toc88724949"/>
      <w:r w:rsidRPr="00195E3B">
        <w:rPr>
          <w:rFonts w:asciiTheme="majorHAnsi" w:hAnsiTheme="majorHAnsi" w:cstheme="majorHAnsi"/>
        </w:rPr>
        <w:t>Projektový zámer</w:t>
      </w:r>
      <w:bookmarkEnd w:id="85"/>
    </w:p>
    <w:p w14:paraId="66EAECEF" w14:textId="4D6AC8CC" w:rsidR="001A0B71" w:rsidRPr="00195E3B" w:rsidRDefault="001A0B71" w:rsidP="00FF3978">
      <w:pPr>
        <w:pStyle w:val="Odsekzoznamu"/>
        <w:numPr>
          <w:ilvl w:val="1"/>
          <w:numId w:val="124"/>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PPA zabezpečí príjem projektových zámerov odo dňa vyhlásenia výzvy na predkladanie projektových zámerov do jej uzatvorenia Na postup pri predkladaní projektových zámerov sa uplatnia ustanovenia platné na predkladanie ŽoNFP.</w:t>
      </w:r>
    </w:p>
    <w:p w14:paraId="5D907546" w14:textId="14A607F6" w:rsidR="001A0B71" w:rsidRPr="00195E3B" w:rsidRDefault="001A0B71" w:rsidP="00FF3978">
      <w:pPr>
        <w:pStyle w:val="Odsekzoznamu"/>
        <w:numPr>
          <w:ilvl w:val="1"/>
          <w:numId w:val="124"/>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Projektovým zámerom je súhrn informácií o projekte alebo viacerých projektoch požadovaných vo výzve na predkladanie projektových zámerov, ktorý žiadateľ navrhuje na realizáciu v prípade  schválenia ŽoNFP.</w:t>
      </w:r>
    </w:p>
    <w:p w14:paraId="09EFE037" w14:textId="408C37A4" w:rsidR="001A0B71" w:rsidRPr="00195E3B" w:rsidRDefault="001A0B71" w:rsidP="00FF3978">
      <w:pPr>
        <w:pStyle w:val="Odsekzoznamu"/>
        <w:numPr>
          <w:ilvl w:val="1"/>
          <w:numId w:val="124"/>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Z projektového zámeru musí byť zrejmé najmä kto predkladá projektový zámer, na realizáciu akého projektu má byť príspevok poskytnutý, kto bude realizovať projekt a aké ciele budú realizáciou projektu dosiahnuté.</w:t>
      </w:r>
    </w:p>
    <w:p w14:paraId="52795307" w14:textId="5E3F6F29" w:rsidR="001A0B71" w:rsidRPr="00195E3B" w:rsidRDefault="001A0B71" w:rsidP="00FF3978">
      <w:pPr>
        <w:pStyle w:val="Odsekzoznamu"/>
        <w:numPr>
          <w:ilvl w:val="1"/>
          <w:numId w:val="124"/>
        </w:numPr>
        <w:spacing w:before="60" w:after="60"/>
        <w:ind w:left="567" w:hanging="567"/>
        <w:contextualSpacing w:val="0"/>
        <w:jc w:val="both"/>
        <w:rPr>
          <w:rFonts w:asciiTheme="majorHAnsi" w:hAnsiTheme="majorHAnsi" w:cstheme="majorHAnsi"/>
          <w:b/>
          <w:color w:val="000000"/>
        </w:rPr>
      </w:pPr>
      <w:r w:rsidRPr="00195E3B">
        <w:rPr>
          <w:rFonts w:asciiTheme="majorHAnsi" w:hAnsiTheme="majorHAnsi" w:cstheme="majorHAnsi"/>
          <w:b/>
        </w:rPr>
        <w:t xml:space="preserve">Žiadateľ predkladá PPA projektový zámer na základe výzvy na predkladanie projektových zámerov na formulári projektového zámeru, ktorý vydá PPA. </w:t>
      </w:r>
      <w:r w:rsidRPr="00195E3B">
        <w:rPr>
          <w:rFonts w:asciiTheme="majorHAnsi" w:hAnsiTheme="majorHAnsi" w:cstheme="majorHAnsi"/>
          <w:b/>
          <w:color w:val="000000"/>
        </w:rPr>
        <w:t>Projektový zámer sa predkladá v jednom originálnom vyhotovení, podpísaný štatutárnym orgánom žiadateľa alebo osobou úradne splnomocnenou štatutárnym orgánom žiadateľa.</w:t>
      </w:r>
      <w:r w:rsidRPr="00195E3B">
        <w:rPr>
          <w:rFonts w:asciiTheme="majorHAnsi" w:hAnsiTheme="majorHAnsi" w:cstheme="majorHAnsi"/>
          <w:color w:val="000000"/>
        </w:rPr>
        <w:t xml:space="preserve"> </w:t>
      </w:r>
      <w:r w:rsidRPr="00195E3B">
        <w:rPr>
          <w:rFonts w:asciiTheme="majorHAnsi" w:hAnsiTheme="majorHAnsi" w:cstheme="majorHAnsi"/>
          <w:b/>
          <w:color w:val="000000"/>
        </w:rPr>
        <w:t>Žiadateľ je povinný označiť v projektovom zámere svoju právnu formu v súlade s číselníkom, ktorý je uvedený v prílohe č. 3 príručky. Detailný návod na vyplnenie projektového zámeru</w:t>
      </w:r>
      <w:r w:rsidR="00EF40C8" w:rsidRPr="00195E3B">
        <w:rPr>
          <w:rFonts w:asciiTheme="majorHAnsi" w:hAnsiTheme="majorHAnsi" w:cstheme="majorHAnsi"/>
          <w:b/>
          <w:color w:val="000000"/>
        </w:rPr>
        <w:t xml:space="preserve"> upravujú Pokyny k v</w:t>
      </w:r>
      <w:r w:rsidRPr="00195E3B">
        <w:rPr>
          <w:rFonts w:asciiTheme="majorHAnsi" w:hAnsiTheme="majorHAnsi" w:cstheme="majorHAnsi"/>
          <w:b/>
          <w:color w:val="000000"/>
        </w:rPr>
        <w:t>yplneniu projektového zámeru.</w:t>
      </w:r>
    </w:p>
    <w:p w14:paraId="13732477" w14:textId="77777777" w:rsidR="00487102" w:rsidRPr="00195E3B" w:rsidRDefault="00487102" w:rsidP="00C16B78">
      <w:pPr>
        <w:autoSpaceDE w:val="0"/>
        <w:autoSpaceDN w:val="0"/>
        <w:adjustRightInd w:val="0"/>
        <w:spacing w:before="0" w:after="120"/>
        <w:ind w:left="567" w:hanging="567"/>
        <w:rPr>
          <w:rFonts w:asciiTheme="majorHAnsi" w:hAnsiTheme="majorHAnsi" w:cstheme="majorHAnsi"/>
          <w:b/>
          <w:color w:val="000000"/>
          <w:lang w:eastAsia="en-US"/>
        </w:rPr>
      </w:pPr>
    </w:p>
    <w:p w14:paraId="434A9271" w14:textId="77777777" w:rsidR="0073465B" w:rsidRDefault="001A0B71" w:rsidP="001A0B71">
      <w:pPr>
        <w:pStyle w:val="Popis"/>
        <w:rPr>
          <w:rFonts w:asciiTheme="majorHAnsi" w:hAnsiTheme="majorHAnsi" w:cstheme="majorHAnsi"/>
        </w:rPr>
      </w:pPr>
      <w:r w:rsidRPr="00195E3B">
        <w:rPr>
          <w:rFonts w:asciiTheme="majorHAnsi" w:hAnsiTheme="majorHAnsi" w:cstheme="majorHAnsi"/>
        </w:rPr>
        <w:t>Schéma 1 - Schéma procesných úkonov pri spracovaní Projektových zámerov:</w:t>
      </w:r>
    </w:p>
    <w:p w14:paraId="1EE0CF25" w14:textId="7FE42339" w:rsidR="0073465B" w:rsidRDefault="00FE79C1" w:rsidP="0073465B">
      <w:r>
        <w:rPr>
          <w:noProof/>
          <w:sz w:val="16"/>
          <w:szCs w:val="16"/>
        </w:rPr>
        <mc:AlternateContent>
          <mc:Choice Requires="wps">
            <w:drawing>
              <wp:anchor distT="0" distB="0" distL="114300" distR="114300" simplePos="0" relativeHeight="251854336" behindDoc="0" locked="0" layoutInCell="1" allowOverlap="1" wp14:anchorId="4A598692" wp14:editId="6CDC748B">
                <wp:simplePos x="0" y="0"/>
                <wp:positionH relativeFrom="column">
                  <wp:posOffset>3309619</wp:posOffset>
                </wp:positionH>
                <wp:positionV relativeFrom="paragraph">
                  <wp:posOffset>2548255</wp:posOffset>
                </wp:positionV>
                <wp:extent cx="1381125" cy="742950"/>
                <wp:effectExtent l="38100" t="0" r="28575" b="57150"/>
                <wp:wrapNone/>
                <wp:docPr id="237" name="Rovná spojovacia šípka 237"/>
                <wp:cNvGraphicFramePr/>
                <a:graphic xmlns:a="http://schemas.openxmlformats.org/drawingml/2006/main">
                  <a:graphicData uri="http://schemas.microsoft.com/office/word/2010/wordprocessingShape">
                    <wps:wsp>
                      <wps:cNvCnPr/>
                      <wps:spPr>
                        <a:xfrm flipH="1">
                          <a:off x="0" y="0"/>
                          <a:ext cx="1381125" cy="7429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43BB6C8" id="_x0000_t32" coordsize="21600,21600" o:spt="32" o:oned="t" path="m,l21600,21600e" filled="f">
                <v:path arrowok="t" fillok="f" o:connecttype="none"/>
                <o:lock v:ext="edit" shapetype="t"/>
              </v:shapetype>
              <v:shape id="Rovná spojovacia šípka 237" o:spid="_x0000_s1026" type="#_x0000_t32" style="position:absolute;margin-left:260.6pt;margin-top:200.65pt;width:108.75pt;height:58.5pt;flip:x;z-index:2518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" strokecolor="#4579b8 [3044]" strokeweight="1.5pt">
                <v:stroke endarrow="block"/>
              </v:shape>
            </w:pict>
          </mc:Fallback>
        </mc:AlternateContent>
      </w:r>
      <w:r>
        <w:rPr>
          <w:noProof/>
          <w:sz w:val="16"/>
          <w:szCs w:val="16"/>
        </w:rPr>
        <mc:AlternateContent>
          <mc:Choice Requires="wps">
            <w:drawing>
              <wp:anchor distT="0" distB="0" distL="114300" distR="114300" simplePos="0" relativeHeight="251901440" behindDoc="0" locked="0" layoutInCell="1" allowOverlap="1" wp14:anchorId="50DDFEE5" wp14:editId="5A199A55">
                <wp:simplePos x="0" y="0"/>
                <wp:positionH relativeFrom="column">
                  <wp:posOffset>2033270</wp:posOffset>
                </wp:positionH>
                <wp:positionV relativeFrom="paragraph">
                  <wp:posOffset>2738755</wp:posOffset>
                </wp:positionV>
                <wp:extent cx="866775" cy="552450"/>
                <wp:effectExtent l="0" t="0" r="66675" b="57150"/>
                <wp:wrapNone/>
                <wp:docPr id="16" name="Rovná spojovacia šípka 16"/>
                <wp:cNvGraphicFramePr/>
                <a:graphic xmlns:a="http://schemas.openxmlformats.org/drawingml/2006/main">
                  <a:graphicData uri="http://schemas.microsoft.com/office/word/2010/wordprocessingShape">
                    <wps:wsp>
                      <wps:cNvCnPr/>
                      <wps:spPr>
                        <a:xfrm>
                          <a:off x="0" y="0"/>
                          <a:ext cx="866775" cy="55245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A9FCFB" id="Rovná spojovacia šípka 16" o:spid="_x0000_s1026" type="#_x0000_t32" style="position:absolute;margin-left:160.1pt;margin-top:215.65pt;width:68.25pt;height:43.5pt;z-index:25190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" strokecolor="#4579b8 [3044]" strokeweight="1.5pt">
                <v:stroke endarrow="block"/>
              </v:shape>
            </w:pict>
          </mc:Fallback>
        </mc:AlternateContent>
      </w:r>
      <w:r>
        <w:rPr>
          <w:noProof/>
          <w:sz w:val="16"/>
          <w:szCs w:val="16"/>
        </w:rPr>
        <mc:AlternateContent>
          <mc:Choice Requires="wps">
            <w:drawing>
              <wp:anchor distT="0" distB="0" distL="114300" distR="114300" simplePos="0" relativeHeight="251844096" behindDoc="0" locked="0" layoutInCell="1" allowOverlap="1" wp14:anchorId="25C73727" wp14:editId="16AFC308">
                <wp:simplePos x="0" y="0"/>
                <wp:positionH relativeFrom="column">
                  <wp:posOffset>2556510</wp:posOffset>
                </wp:positionH>
                <wp:positionV relativeFrom="paragraph">
                  <wp:posOffset>3291205</wp:posOffset>
                </wp:positionV>
                <wp:extent cx="1381760" cy="361950"/>
                <wp:effectExtent l="0" t="0" r="27940" b="19050"/>
                <wp:wrapNone/>
                <wp:docPr id="232" name="Zaoblený obdĺžnik 232"/>
                <wp:cNvGraphicFramePr/>
                <a:graphic xmlns:a="http://schemas.openxmlformats.org/drawingml/2006/main">
                  <a:graphicData uri="http://schemas.microsoft.com/office/word/2010/wordprocessingShape">
                    <wps:wsp>
                      <wps:cNvSpPr/>
                      <wps:spPr>
                        <a:xfrm>
                          <a:off x="0" y="0"/>
                          <a:ext cx="1381760" cy="3619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7C819E" w14:textId="77777777" w:rsidR="001723A9"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p w14:paraId="1D8B4DC0" w14:textId="378D798A"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 negatívna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5C73727" id="Zaoblený obdĺžnik 232" o:spid="_x0000_s1034" style="position:absolute;left:0;text-align:left;margin-left:201.3pt;margin-top:259.15pt;width:108.8pt;height:28.5pt;z-index:251844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" fillcolor="#4f81bd [3204]" strokecolor="#243f60 [1604]" strokeweight="2pt">
                <v:textbox>
                  <w:txbxContent>
                    <w:p w14:paraId="497C819E" w14:textId="77777777" w:rsidR="001723A9"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p>
                    <w:p w14:paraId="1D8B4DC0" w14:textId="378D798A"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 negatívna</w:t>
                      </w:r>
                    </w:p>
                  </w:txbxContent>
                </v:textbox>
              </v:roundrect>
            </w:pict>
          </mc:Fallback>
        </mc:AlternateContent>
      </w:r>
      <w:r>
        <w:rPr>
          <w:noProof/>
          <w:sz w:val="16"/>
          <w:szCs w:val="16"/>
        </w:rPr>
        <mc:AlternateContent>
          <mc:Choice Requires="wps">
            <w:drawing>
              <wp:anchor distT="0" distB="0" distL="114300" distR="114300" simplePos="0" relativeHeight="251861504" behindDoc="0" locked="0" layoutInCell="1" allowOverlap="1" wp14:anchorId="6EEAC41E" wp14:editId="53C16426">
                <wp:simplePos x="0" y="0"/>
                <wp:positionH relativeFrom="column">
                  <wp:posOffset>1052194</wp:posOffset>
                </wp:positionH>
                <wp:positionV relativeFrom="paragraph">
                  <wp:posOffset>2738754</wp:posOffset>
                </wp:positionV>
                <wp:extent cx="45719" cy="561975"/>
                <wp:effectExtent l="38100" t="0" r="69215" b="47625"/>
                <wp:wrapNone/>
                <wp:docPr id="226" name="Rovná spojovacia šípka 226"/>
                <wp:cNvGraphicFramePr/>
                <a:graphic xmlns:a="http://schemas.openxmlformats.org/drawingml/2006/main">
                  <a:graphicData uri="http://schemas.microsoft.com/office/word/2010/wordprocessingShape">
                    <wps:wsp>
                      <wps:cNvCnPr/>
                      <wps:spPr>
                        <a:xfrm>
                          <a:off x="0" y="0"/>
                          <a:ext cx="45719" cy="56197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C19445" id="Rovná spojovacia šípka 226" o:spid="_x0000_s1026" type="#_x0000_t32" style="position:absolute;margin-left:82.85pt;margin-top:215.65pt;width:3.6pt;height:44.25pt;z-index:25186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" strokecolor="#4579b8 [3044]" strokeweight="1.5pt">
                <v:stroke endarrow="block"/>
              </v:shape>
            </w:pict>
          </mc:Fallback>
        </mc:AlternateContent>
      </w:r>
      <w:r>
        <w:rPr>
          <w:noProof/>
          <w:sz w:val="16"/>
          <w:szCs w:val="16"/>
        </w:rPr>
        <mc:AlternateContent>
          <mc:Choice Requires="wps">
            <w:drawing>
              <wp:anchor distT="0" distB="0" distL="114300" distR="114300" simplePos="0" relativeHeight="251836928" behindDoc="0" locked="0" layoutInCell="1" allowOverlap="1" wp14:anchorId="61A95C99" wp14:editId="16818F3E">
                <wp:simplePos x="0" y="0"/>
                <wp:positionH relativeFrom="column">
                  <wp:posOffset>347345</wp:posOffset>
                </wp:positionH>
                <wp:positionV relativeFrom="paragraph">
                  <wp:posOffset>3300730</wp:posOffset>
                </wp:positionV>
                <wp:extent cx="1381760" cy="361950"/>
                <wp:effectExtent l="0" t="0" r="27940" b="19050"/>
                <wp:wrapNone/>
                <wp:docPr id="231" name="Zaoblený obdĺžnik 231"/>
                <wp:cNvGraphicFramePr/>
                <a:graphic xmlns:a="http://schemas.openxmlformats.org/drawingml/2006/main">
                  <a:graphicData uri="http://schemas.microsoft.com/office/word/2010/wordprocessingShape">
                    <wps:wsp>
                      <wps:cNvSpPr/>
                      <wps:spPr>
                        <a:xfrm>
                          <a:off x="0" y="0"/>
                          <a:ext cx="1381760" cy="3619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7A5F247" w14:textId="77777777" w:rsidR="001723A9"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r>
                              <w:rPr>
                                <w:rFonts w:asciiTheme="majorHAnsi" w:hAnsiTheme="majorHAnsi" w:cstheme="majorHAnsi"/>
                                <w:b/>
                                <w:sz w:val="14"/>
                                <w:szCs w:val="14"/>
                              </w:rPr>
                              <w:t xml:space="preserve"> </w:t>
                            </w:r>
                          </w:p>
                          <w:p w14:paraId="06FEEA9D" w14:textId="32992179"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pozitívna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1A95C99" id="Zaoblený obdĺžnik 231" o:spid="_x0000_s1035" style="position:absolute;left:0;text-align:left;margin-left:27.35pt;margin-top:259.9pt;width:108.8pt;height:28.5pt;z-index:251836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" fillcolor="#4f81bd [3204]" strokecolor="#243f60 [1604]" strokeweight="2pt">
                <v:textbox>
                  <w:txbxContent>
                    <w:p w14:paraId="37A5F247" w14:textId="77777777" w:rsidR="001723A9"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Hodnotiaca správa</w:t>
                      </w:r>
                      <w:r>
                        <w:rPr>
                          <w:rFonts w:asciiTheme="majorHAnsi" w:hAnsiTheme="majorHAnsi" w:cstheme="majorHAnsi"/>
                          <w:b/>
                          <w:sz w:val="14"/>
                          <w:szCs w:val="14"/>
                        </w:rPr>
                        <w:t xml:space="preserve"> </w:t>
                      </w:r>
                    </w:p>
                    <w:p w14:paraId="06FEEA9D" w14:textId="32992179"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pozitívna</w:t>
                      </w:r>
                    </w:p>
                  </w:txbxContent>
                </v:textbox>
              </v:roundrect>
            </w:pict>
          </mc:Fallback>
        </mc:AlternateContent>
      </w:r>
      <w:r>
        <w:rPr>
          <w:noProof/>
          <w:sz w:val="16"/>
          <w:szCs w:val="16"/>
        </w:rPr>
        <mc:AlternateContent>
          <mc:Choice Requires="wps">
            <w:drawing>
              <wp:anchor distT="0" distB="0" distL="114300" distR="114300" simplePos="0" relativeHeight="251911680" behindDoc="0" locked="0" layoutInCell="1" allowOverlap="1" wp14:anchorId="681A7CBF" wp14:editId="199A72B6">
                <wp:simplePos x="0" y="0"/>
                <wp:positionH relativeFrom="column">
                  <wp:posOffset>3690620</wp:posOffset>
                </wp:positionH>
                <wp:positionV relativeFrom="paragraph">
                  <wp:posOffset>500380</wp:posOffset>
                </wp:positionV>
                <wp:extent cx="1381760" cy="421764"/>
                <wp:effectExtent l="0" t="0" r="27940" b="16510"/>
                <wp:wrapNone/>
                <wp:docPr id="7" name="Zaoblený obdĺžnik 7"/>
                <wp:cNvGraphicFramePr/>
                <a:graphic xmlns:a="http://schemas.openxmlformats.org/drawingml/2006/main">
                  <a:graphicData uri="http://schemas.microsoft.com/office/word/2010/wordprocessingShape">
                    <wps:wsp>
                      <wps:cNvSpPr/>
                      <wps:spPr>
                        <a:xfrm>
                          <a:off x="0" y="0"/>
                          <a:ext cx="1381760" cy="42176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41C214" w14:textId="3D00898D" w:rsidR="001723A9" w:rsidRPr="00FF3978" w:rsidRDefault="001723A9" w:rsidP="00FE79C1">
                            <w:pPr>
                              <w:spacing w:before="0"/>
                              <w:jc w:val="center"/>
                              <w:rPr>
                                <w:rFonts w:asciiTheme="majorHAnsi" w:hAnsiTheme="majorHAnsi" w:cstheme="majorHAnsi"/>
                                <w:b/>
                                <w:sz w:val="14"/>
                                <w:szCs w:val="14"/>
                              </w:rPr>
                            </w:pP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43BF332F" w14:textId="77777777" w:rsidR="001723A9" w:rsidRPr="00FF3978" w:rsidRDefault="001723A9" w:rsidP="00FE79C1">
                            <w:pPr>
                              <w:jc w:val="center"/>
                              <w:rPr>
                                <w:rFonts w:asciiTheme="majorHAnsi" w:hAnsiTheme="majorHAnsi" w:cstheme="majorHAnsi"/>
                                <w:b/>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81A7CBF" id="Zaoblený obdĺžnik 7" o:spid="_x0000_s1036" style="position:absolute;left:0;text-align:left;margin-left:290.6pt;margin-top:39.4pt;width:108.8pt;height:33.2pt;z-index:251911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" fillcolor="#4f81bd [3204]" strokecolor="#243f60 [1604]" strokeweight="2pt">
                <v:textbox>
                  <w:txbxContent>
                    <w:p w14:paraId="2641C214" w14:textId="3D00898D" w:rsidR="001723A9" w:rsidRPr="00FF3978" w:rsidRDefault="001723A9" w:rsidP="00FE79C1">
                      <w:pPr>
                        <w:spacing w:before="0"/>
                        <w:jc w:val="center"/>
                        <w:rPr>
                          <w:rFonts w:asciiTheme="majorHAnsi" w:hAnsiTheme="majorHAnsi" w:cstheme="majorHAnsi"/>
                          <w:b/>
                          <w:sz w:val="14"/>
                          <w:szCs w:val="14"/>
                        </w:rPr>
                      </w:pP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43BF332F" w14:textId="77777777" w:rsidR="001723A9" w:rsidRPr="00FF3978" w:rsidRDefault="001723A9" w:rsidP="00FE79C1">
                      <w:pPr>
                        <w:jc w:val="center"/>
                        <w:rPr>
                          <w:rFonts w:asciiTheme="majorHAnsi" w:hAnsiTheme="majorHAnsi" w:cstheme="majorHAnsi"/>
                          <w:b/>
                          <w:sz w:val="14"/>
                          <w:szCs w:val="14"/>
                        </w:rPr>
                      </w:pPr>
                    </w:p>
                  </w:txbxContent>
                </v:textbox>
              </v:roundrect>
            </w:pict>
          </mc:Fallback>
        </mc:AlternateContent>
      </w:r>
      <w:r w:rsidR="00054A7D">
        <w:rPr>
          <w:noProof/>
          <w:sz w:val="16"/>
          <w:szCs w:val="16"/>
        </w:rPr>
        <mc:AlternateContent>
          <mc:Choice Requires="wps">
            <w:drawing>
              <wp:anchor distT="0" distB="0" distL="114300" distR="114300" simplePos="0" relativeHeight="251843072" behindDoc="0" locked="0" layoutInCell="1" allowOverlap="1" wp14:anchorId="7A5AB926" wp14:editId="48299672">
                <wp:simplePos x="0" y="0"/>
                <wp:positionH relativeFrom="column">
                  <wp:posOffset>4001135</wp:posOffset>
                </wp:positionH>
                <wp:positionV relativeFrom="paragraph">
                  <wp:posOffset>2292350</wp:posOffset>
                </wp:positionV>
                <wp:extent cx="1381760" cy="239205"/>
                <wp:effectExtent l="0" t="0" r="27940" b="27940"/>
                <wp:wrapNone/>
                <wp:docPr id="233" name="Zaoblený obdĺžnik 233"/>
                <wp:cNvGraphicFramePr/>
                <a:graphic xmlns:a="http://schemas.openxmlformats.org/drawingml/2006/main">
                  <a:graphicData uri="http://schemas.microsoft.com/office/word/2010/wordprocessingShape">
                    <wps:wsp>
                      <wps:cNvSpPr/>
                      <wps:spPr>
                        <a:xfrm>
                          <a:off x="0" y="0"/>
                          <a:ext cx="1381760" cy="23920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76B31"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A5AB926" id="Zaoblený obdĺžnik 233" o:spid="_x0000_s1037" style="position:absolute;left:0;text-align:left;margin-left:315.05pt;margin-top:180.5pt;width:108.8pt;height:18.85pt;z-index:251843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" fillcolor="#4f81bd [3204]" strokecolor="#243f60 [1604]" strokeweight="2pt">
                <v:textbox>
                  <w:txbxContent>
                    <w:p w14:paraId="1E776B31"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Nedoplnil</w:t>
                      </w:r>
                    </w:p>
                  </w:txbxContent>
                </v:textbox>
              </v:roundrect>
            </w:pict>
          </mc:Fallback>
        </mc:AlternateContent>
      </w:r>
      <w:r w:rsidR="00054A7D">
        <w:rPr>
          <w:noProof/>
          <w:sz w:val="16"/>
          <w:szCs w:val="16"/>
        </w:rPr>
        <mc:AlternateContent>
          <mc:Choice Requires="wps">
            <w:drawing>
              <wp:anchor distT="0" distB="0" distL="114300" distR="114300" simplePos="0" relativeHeight="251859456" behindDoc="0" locked="0" layoutInCell="1" allowOverlap="1" wp14:anchorId="31C34BD2" wp14:editId="348004C0">
                <wp:simplePos x="0" y="0"/>
                <wp:positionH relativeFrom="column">
                  <wp:posOffset>4690110</wp:posOffset>
                </wp:positionH>
                <wp:positionV relativeFrom="paragraph">
                  <wp:posOffset>2174240</wp:posOffset>
                </wp:positionV>
                <wp:extent cx="0" cy="112395"/>
                <wp:effectExtent l="76200" t="0" r="57150" b="59055"/>
                <wp:wrapNone/>
                <wp:docPr id="228" name="Rovná spojovacia šípka 228"/>
                <wp:cNvGraphicFramePr/>
                <a:graphic xmlns:a="http://schemas.openxmlformats.org/drawingml/2006/main">
                  <a:graphicData uri="http://schemas.microsoft.com/office/word/2010/wordprocessingShape">
                    <wps:wsp>
                      <wps:cNvCnPr/>
                      <wps:spPr>
                        <a:xfrm>
                          <a:off x="0" y="0"/>
                          <a:ext cx="0" cy="11239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870140" id="Rovná spojovacia šípka 228" o:spid="_x0000_s1026" type="#_x0000_t32" style="position:absolute;margin-left:369.3pt;margin-top:171.2pt;width:0;height:8.85pt;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" strokecolor="#4579b8 [3044]" strokeweight="1.5pt">
                <v:stroke endarrow="block"/>
              </v:shape>
            </w:pict>
          </mc:Fallback>
        </mc:AlternateContent>
      </w:r>
      <w:r w:rsidR="00054A7D">
        <w:rPr>
          <w:noProof/>
          <w:sz w:val="16"/>
          <w:szCs w:val="16"/>
        </w:rPr>
        <mc:AlternateContent>
          <mc:Choice Requires="wps">
            <w:drawing>
              <wp:anchor distT="0" distB="0" distL="114300" distR="114300" simplePos="0" relativeHeight="251899392" behindDoc="0" locked="0" layoutInCell="1" allowOverlap="1" wp14:anchorId="49F3CBD7" wp14:editId="32489085">
                <wp:simplePos x="0" y="0"/>
                <wp:positionH relativeFrom="column">
                  <wp:posOffset>1052195</wp:posOffset>
                </wp:positionH>
                <wp:positionV relativeFrom="paragraph">
                  <wp:posOffset>2759710</wp:posOffset>
                </wp:positionV>
                <wp:extent cx="990600" cy="0"/>
                <wp:effectExtent l="0" t="0" r="19050" b="19050"/>
                <wp:wrapNone/>
                <wp:docPr id="15" name="Rovná spojnica 15"/>
                <wp:cNvGraphicFramePr/>
                <a:graphic xmlns:a="http://schemas.openxmlformats.org/drawingml/2006/main">
                  <a:graphicData uri="http://schemas.microsoft.com/office/word/2010/wordprocessingShape">
                    <wps:wsp>
                      <wps:cNvCnPr/>
                      <wps:spPr>
                        <a:xfrm>
                          <a:off x="0" y="0"/>
                          <a:ext cx="99060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317DC3" id="Rovná spojnica 15" o:spid="_x0000_s1026" style="position:absolute;z-index:25189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85pt,217.3pt" to="160.85pt,2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" strokecolor="#4579b8 [3044]" strokeweight="1.5pt"/>
            </w:pict>
          </mc:Fallback>
        </mc:AlternateContent>
      </w:r>
      <w:r w:rsidR="00054A7D">
        <w:rPr>
          <w:noProof/>
          <w:sz w:val="16"/>
          <w:szCs w:val="16"/>
        </w:rPr>
        <mc:AlternateContent>
          <mc:Choice Requires="wps">
            <w:drawing>
              <wp:anchor distT="0" distB="0" distL="114300" distR="114300" simplePos="0" relativeHeight="251860480" behindDoc="0" locked="0" layoutInCell="1" allowOverlap="1" wp14:anchorId="2C7C1325" wp14:editId="71364CE4">
                <wp:simplePos x="0" y="0"/>
                <wp:positionH relativeFrom="column">
                  <wp:posOffset>1542415</wp:posOffset>
                </wp:positionH>
                <wp:positionV relativeFrom="paragraph">
                  <wp:posOffset>2550160</wp:posOffset>
                </wp:positionV>
                <wp:extent cx="0" cy="229870"/>
                <wp:effectExtent l="76200" t="0" r="57150" b="55880"/>
                <wp:wrapNone/>
                <wp:docPr id="227" name="Rovná spojovacia šípka 227"/>
                <wp:cNvGraphicFramePr/>
                <a:graphic xmlns:a="http://schemas.openxmlformats.org/drawingml/2006/main">
                  <a:graphicData uri="http://schemas.microsoft.com/office/word/2010/wordprocessingShape">
                    <wps:wsp>
                      <wps:cNvCnPr/>
                      <wps:spPr>
                        <a:xfrm>
                          <a:off x="0" y="0"/>
                          <a:ext cx="0" cy="22987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0B29919" id="Rovná spojovacia šípka 227" o:spid="_x0000_s1026" type="#_x0000_t32" style="position:absolute;margin-left:121.45pt;margin-top:200.8pt;width:0;height:18.1pt;z-index:251860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" strokecolor="#4579b8 [3044]" strokeweight="1.5pt">
                <v:stroke endarrow="block"/>
              </v:shape>
            </w:pict>
          </mc:Fallback>
        </mc:AlternateContent>
      </w:r>
      <w:r w:rsidR="00054A7D">
        <w:rPr>
          <w:noProof/>
          <w:sz w:val="16"/>
          <w:szCs w:val="16"/>
        </w:rPr>
        <mc:AlternateContent>
          <mc:Choice Requires="wps">
            <w:drawing>
              <wp:anchor distT="0" distB="0" distL="114300" distR="114300" simplePos="0" relativeHeight="251842048" behindDoc="0" locked="0" layoutInCell="1" allowOverlap="1" wp14:anchorId="4A3967B8" wp14:editId="2C13A265">
                <wp:simplePos x="0" y="0"/>
                <wp:positionH relativeFrom="column">
                  <wp:posOffset>832485</wp:posOffset>
                </wp:positionH>
                <wp:positionV relativeFrom="paragraph">
                  <wp:posOffset>2317115</wp:posOffset>
                </wp:positionV>
                <wp:extent cx="1381760" cy="227355"/>
                <wp:effectExtent l="0" t="0" r="27940" b="20320"/>
                <wp:wrapNone/>
                <wp:docPr id="234" name="Zaoblený obdĺžnik 234"/>
                <wp:cNvGraphicFramePr/>
                <a:graphic xmlns:a="http://schemas.openxmlformats.org/drawingml/2006/main">
                  <a:graphicData uri="http://schemas.microsoft.com/office/word/2010/wordprocessingShape">
                    <wps:wsp>
                      <wps:cNvSpPr/>
                      <wps:spPr>
                        <a:xfrm>
                          <a:off x="0" y="0"/>
                          <a:ext cx="1381760" cy="22735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C8892A"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Doplnil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A3967B8" id="Zaoblený obdĺžnik 234" o:spid="_x0000_s1038" style="position:absolute;left:0;text-align:left;margin-left:65.55pt;margin-top:182.45pt;width:108.8pt;height:17.9pt;z-index:251842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" fillcolor="#4f81bd [3204]" strokecolor="#243f60 [1604]" strokeweight="2pt">
                <v:textbox>
                  <w:txbxContent>
                    <w:p w14:paraId="59C8892A"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Doplnil</w:t>
                      </w:r>
                    </w:p>
                  </w:txbxContent>
                </v:textbox>
              </v:roundrect>
            </w:pict>
          </mc:Fallback>
        </mc:AlternateContent>
      </w:r>
      <w:r w:rsidR="00054A7D">
        <w:rPr>
          <w:noProof/>
          <w:sz w:val="16"/>
          <w:szCs w:val="16"/>
        </w:rPr>
        <mc:AlternateContent>
          <mc:Choice Requires="wps">
            <w:drawing>
              <wp:anchor distT="0" distB="0" distL="114300" distR="114300" simplePos="0" relativeHeight="251858432" behindDoc="0" locked="0" layoutInCell="1" allowOverlap="1" wp14:anchorId="411B528B" wp14:editId="30965105">
                <wp:simplePos x="0" y="0"/>
                <wp:positionH relativeFrom="column">
                  <wp:posOffset>1539875</wp:posOffset>
                </wp:positionH>
                <wp:positionV relativeFrom="paragraph">
                  <wp:posOffset>2173605</wp:posOffset>
                </wp:positionV>
                <wp:extent cx="0" cy="113030"/>
                <wp:effectExtent l="76200" t="0" r="57150" b="58420"/>
                <wp:wrapNone/>
                <wp:docPr id="229" name="Rovná spojovacia šípka 229"/>
                <wp:cNvGraphicFramePr/>
                <a:graphic xmlns:a="http://schemas.openxmlformats.org/drawingml/2006/main">
                  <a:graphicData uri="http://schemas.microsoft.com/office/word/2010/wordprocessingShape">
                    <wps:wsp>
                      <wps:cNvCnPr/>
                      <wps:spPr>
                        <a:xfrm>
                          <a:off x="0" y="0"/>
                          <a:ext cx="0" cy="11303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E1739C4" id="Rovná spojovacia šípka 229" o:spid="_x0000_s1026" type="#_x0000_t32" style="position:absolute;margin-left:121.25pt;margin-top:171.15pt;width:0;height:8.9pt;z-index:251858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" strokecolor="#4579b8 [3044]" strokeweight="1.5pt">
                <v:stroke endarrow="block"/>
              </v:shape>
            </w:pict>
          </mc:Fallback>
        </mc:AlternateContent>
      </w:r>
      <w:r w:rsidR="00054A7D">
        <w:rPr>
          <w:noProof/>
          <w:sz w:val="16"/>
          <w:szCs w:val="16"/>
        </w:rPr>
        <mc:AlternateContent>
          <mc:Choice Requires="wps">
            <w:drawing>
              <wp:anchor distT="0" distB="0" distL="114300" distR="114300" simplePos="0" relativeHeight="251863552" behindDoc="0" locked="0" layoutInCell="1" allowOverlap="1" wp14:anchorId="588532FA" wp14:editId="26E975BC">
                <wp:simplePos x="0" y="0"/>
                <wp:positionH relativeFrom="column">
                  <wp:posOffset>3535045</wp:posOffset>
                </wp:positionH>
                <wp:positionV relativeFrom="paragraph">
                  <wp:posOffset>1974850</wp:posOffset>
                </wp:positionV>
                <wp:extent cx="801585" cy="0"/>
                <wp:effectExtent l="38100" t="76200" r="36830" b="133350"/>
                <wp:wrapNone/>
                <wp:docPr id="260" name="Rovná spojovacia šípka 260"/>
                <wp:cNvGraphicFramePr/>
                <a:graphic xmlns:a="http://schemas.openxmlformats.org/drawingml/2006/main">
                  <a:graphicData uri="http://schemas.microsoft.com/office/word/2010/wordprocessingShape">
                    <wps:wsp>
                      <wps:cNvCnPr/>
                      <wps:spPr>
                        <a:xfrm>
                          <a:off x="0" y="0"/>
                          <a:ext cx="801585" cy="0"/>
                        </a:xfrm>
                        <a:prstGeom prst="straightConnector1">
                          <a:avLst/>
                        </a:prstGeom>
                        <a:ln>
                          <a:prstDash val="sysDot"/>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462C95E7" id="Rovná spojovacia šípka 260" o:spid="_x0000_s1026" type="#_x0000_t32" style="position:absolute;margin-left:278.35pt;margin-top:155.5pt;width:63.1pt;height:0;z-index:251863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" strokecolor="#4f81bd [3204]" strokeweight="2pt">
                <v:stroke dashstyle="1 1" endarrow="block"/>
                <v:shadow on="t" color="black" opacity="24903f" origin=",.5" offset="0,.55556mm"/>
              </v:shape>
            </w:pict>
          </mc:Fallback>
        </mc:AlternateContent>
      </w:r>
      <w:r w:rsidR="00054A7D">
        <w:rPr>
          <w:noProof/>
          <w:sz w:val="16"/>
          <w:szCs w:val="16"/>
        </w:rPr>
        <mc:AlternateContent>
          <mc:Choice Requires="wps">
            <w:drawing>
              <wp:anchor distT="0" distB="0" distL="114300" distR="114300" simplePos="0" relativeHeight="251835904" behindDoc="0" locked="0" layoutInCell="1" allowOverlap="1" wp14:anchorId="17C89EE2" wp14:editId="24BB28EA">
                <wp:simplePos x="0" y="0"/>
                <wp:positionH relativeFrom="column">
                  <wp:posOffset>2479675</wp:posOffset>
                </wp:positionH>
                <wp:positionV relativeFrom="paragraph">
                  <wp:posOffset>1823085</wp:posOffset>
                </wp:positionV>
                <wp:extent cx="1025970" cy="240714"/>
                <wp:effectExtent l="0" t="0" r="22225" b="26035"/>
                <wp:wrapNone/>
                <wp:docPr id="246" name="Zaoblený obdĺžnik 246"/>
                <wp:cNvGraphicFramePr/>
                <a:graphic xmlns:a="http://schemas.openxmlformats.org/drawingml/2006/main">
                  <a:graphicData uri="http://schemas.microsoft.com/office/word/2010/wordprocessingShape">
                    <wps:wsp>
                      <wps:cNvSpPr/>
                      <wps:spPr>
                        <a:xfrm>
                          <a:off x="0" y="0"/>
                          <a:ext cx="1025970" cy="24071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296F95"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C89EE2" id="Zaoblený obdĺžnik 246" o:spid="_x0000_s1039" style="position:absolute;left:0;text-align:left;margin-left:195.25pt;margin-top:143.55pt;width:80.8pt;height:18.95pt;z-index:25183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" fillcolor="#4f81bd [3204]" strokecolor="#243f60 [1604]" strokeweight="2pt">
                <v:textbox>
                  <w:txbxContent>
                    <w:p w14:paraId="0E296F95"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w:t>
                      </w:r>
                    </w:p>
                  </w:txbxContent>
                </v:textbox>
              </v:roundrect>
            </w:pict>
          </mc:Fallback>
        </mc:AlternateContent>
      </w:r>
      <w:r w:rsidR="00054A7D">
        <w:rPr>
          <w:noProof/>
          <w:sz w:val="16"/>
          <w:szCs w:val="16"/>
        </w:rPr>
        <mc:AlternateContent>
          <mc:Choice Requires="wps">
            <w:drawing>
              <wp:anchor distT="0" distB="0" distL="114300" distR="114300" simplePos="0" relativeHeight="251857408" behindDoc="0" locked="0" layoutInCell="1" allowOverlap="1" wp14:anchorId="5DC0B426" wp14:editId="60C813C3">
                <wp:simplePos x="0" y="0"/>
                <wp:positionH relativeFrom="column">
                  <wp:posOffset>1537970</wp:posOffset>
                </wp:positionH>
                <wp:positionV relativeFrom="paragraph">
                  <wp:posOffset>2179320</wp:posOffset>
                </wp:positionV>
                <wp:extent cx="3152775" cy="9525"/>
                <wp:effectExtent l="0" t="0" r="28575" b="28575"/>
                <wp:wrapNone/>
                <wp:docPr id="230" name="Rovná spojnica 230"/>
                <wp:cNvGraphicFramePr/>
                <a:graphic xmlns:a="http://schemas.openxmlformats.org/drawingml/2006/main">
                  <a:graphicData uri="http://schemas.microsoft.com/office/word/2010/wordprocessingShape">
                    <wps:wsp>
                      <wps:cNvCnPr/>
                      <wps:spPr>
                        <a:xfrm>
                          <a:off x="0" y="0"/>
                          <a:ext cx="3152775" cy="952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7C734F" id="Rovná spojnica 230" o:spid="_x0000_s1026" style="position:absolute;z-index:25185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1pt,171.6pt" to="369.35pt,17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" strokecolor="#4579b8 [3044]" strokeweight="1.5pt"/>
            </w:pict>
          </mc:Fallback>
        </mc:AlternateContent>
      </w:r>
      <w:r w:rsidR="00054A7D">
        <w:rPr>
          <w:noProof/>
          <w:sz w:val="16"/>
          <w:szCs w:val="16"/>
        </w:rPr>
        <mc:AlternateContent>
          <mc:Choice Requires="wps">
            <w:drawing>
              <wp:anchor distT="0" distB="0" distL="114300" distR="114300" simplePos="0" relativeHeight="251856384" behindDoc="0" locked="0" layoutInCell="1" allowOverlap="1" wp14:anchorId="77A26146" wp14:editId="57045FFE">
                <wp:simplePos x="0" y="0"/>
                <wp:positionH relativeFrom="column">
                  <wp:posOffset>4309745</wp:posOffset>
                </wp:positionH>
                <wp:positionV relativeFrom="paragraph">
                  <wp:posOffset>1824354</wp:posOffset>
                </wp:positionV>
                <wp:extent cx="1270" cy="354965"/>
                <wp:effectExtent l="0" t="0" r="36830" b="26035"/>
                <wp:wrapNone/>
                <wp:docPr id="235" name="Rovná spojnica 235"/>
                <wp:cNvGraphicFramePr/>
                <a:graphic xmlns:a="http://schemas.openxmlformats.org/drawingml/2006/main">
                  <a:graphicData uri="http://schemas.microsoft.com/office/word/2010/wordprocessingShape">
                    <wps:wsp>
                      <wps:cNvCnPr/>
                      <wps:spPr>
                        <a:xfrm flipH="1" flipV="1">
                          <a:off x="0" y="0"/>
                          <a:ext cx="1270" cy="35496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A32E86" id="Rovná spojnica 235" o:spid="_x0000_s1026" style="position:absolute;flip:x y;z-index:2518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9.35pt,143.65pt" to="339.45pt,17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" strokecolor="#4579b8 [3044]" strokeweight="1.5pt"/>
            </w:pict>
          </mc:Fallback>
        </mc:AlternateContent>
      </w:r>
      <w:r w:rsidR="00054A7D">
        <w:rPr>
          <w:noProof/>
          <w:sz w:val="16"/>
          <w:szCs w:val="16"/>
        </w:rPr>
        <mc:AlternateContent>
          <mc:Choice Requires="wps">
            <w:drawing>
              <wp:anchor distT="0" distB="0" distL="114300" distR="114300" simplePos="0" relativeHeight="251834880" behindDoc="0" locked="0" layoutInCell="1" allowOverlap="1" wp14:anchorId="11F6E0D6" wp14:editId="77E41DCC">
                <wp:simplePos x="0" y="0"/>
                <wp:positionH relativeFrom="column">
                  <wp:posOffset>3650615</wp:posOffset>
                </wp:positionH>
                <wp:positionV relativeFrom="paragraph">
                  <wp:posOffset>1590040</wp:posOffset>
                </wp:positionV>
                <wp:extent cx="1382232" cy="228600"/>
                <wp:effectExtent l="0" t="0" r="27940" b="19050"/>
                <wp:wrapNone/>
                <wp:docPr id="247" name="Zaoblený obdĺžnik 247"/>
                <wp:cNvGraphicFramePr/>
                <a:graphic xmlns:a="http://schemas.openxmlformats.org/drawingml/2006/main">
                  <a:graphicData uri="http://schemas.microsoft.com/office/word/2010/wordprocessingShape">
                    <wps:wsp>
                      <wps:cNvSpPr/>
                      <wps:spPr>
                        <a:xfrm>
                          <a:off x="0" y="0"/>
                          <a:ext cx="1382232" cy="228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154CFC" w14:textId="1B318338" w:rsidR="001723A9" w:rsidRPr="00FF3978" w:rsidRDefault="001723A9" w:rsidP="00FF3978">
                            <w:pPr>
                              <w:spacing w:before="0"/>
                              <w:jc w:val="center"/>
                              <w:rPr>
                                <w:rFonts w:asciiTheme="majorHAnsi" w:hAnsiTheme="majorHAnsi" w:cstheme="majorHAnsi"/>
                                <w:b/>
                                <w:color w:val="FFFFFF" w:themeColor="background1"/>
                                <w:sz w:val="14"/>
                                <w:szCs w:val="14"/>
                              </w:rPr>
                            </w:pPr>
                            <w:r>
                              <w:rPr>
                                <w:rFonts w:asciiTheme="majorHAnsi" w:hAnsiTheme="majorHAnsi" w:cstheme="majorHAnsi"/>
                                <w:b/>
                                <w:color w:val="FFFFFF" w:themeColor="background1"/>
                                <w:sz w:val="14"/>
                                <w:szCs w:val="14"/>
                              </w:rPr>
                              <w:t>Posúdenie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1F6E0D6" id="Zaoblený obdĺžnik 247" o:spid="_x0000_s1040" style="position:absolute;left:0;text-align:left;margin-left:287.45pt;margin-top:125.2pt;width:108.85pt;height:18pt;z-index:251834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" fillcolor="#4f81bd [3204]" strokecolor="#243f60 [1604]" strokeweight="2pt">
                <v:textbox>
                  <w:txbxContent>
                    <w:p w14:paraId="2F154CFC" w14:textId="1B318338" w:rsidR="001723A9" w:rsidRPr="00FF3978" w:rsidRDefault="001723A9" w:rsidP="00FF3978">
                      <w:pPr>
                        <w:spacing w:before="0"/>
                        <w:jc w:val="center"/>
                        <w:rPr>
                          <w:rFonts w:asciiTheme="majorHAnsi" w:hAnsiTheme="majorHAnsi" w:cstheme="majorHAnsi"/>
                          <w:b/>
                          <w:color w:val="FFFFFF" w:themeColor="background1"/>
                          <w:sz w:val="14"/>
                          <w:szCs w:val="14"/>
                        </w:rPr>
                      </w:pPr>
                      <w:r>
                        <w:rPr>
                          <w:rFonts w:asciiTheme="majorHAnsi" w:hAnsiTheme="majorHAnsi" w:cstheme="majorHAnsi"/>
                          <w:b/>
                          <w:color w:val="FFFFFF" w:themeColor="background1"/>
                          <w:sz w:val="14"/>
                          <w:szCs w:val="14"/>
                        </w:rPr>
                        <w:t>Posúdenie</w:t>
                      </w:r>
                    </w:p>
                  </w:txbxContent>
                </v:textbox>
              </v:roundrect>
            </w:pict>
          </mc:Fallback>
        </mc:AlternateContent>
      </w:r>
      <w:r w:rsidR="0073465B">
        <w:rPr>
          <w:noProof/>
          <w:sz w:val="16"/>
          <w:szCs w:val="16"/>
        </w:rPr>
        <mc:AlternateContent>
          <mc:Choice Requires="wps">
            <w:drawing>
              <wp:anchor distT="0" distB="0" distL="114300" distR="114300" simplePos="0" relativeHeight="251862528" behindDoc="0" locked="0" layoutInCell="1" allowOverlap="1" wp14:anchorId="196C6FD4" wp14:editId="6798EC13">
                <wp:simplePos x="0" y="0"/>
                <wp:positionH relativeFrom="column">
                  <wp:posOffset>1148064</wp:posOffset>
                </wp:positionH>
                <wp:positionV relativeFrom="paragraph">
                  <wp:posOffset>915216</wp:posOffset>
                </wp:positionV>
                <wp:extent cx="0" cy="267129"/>
                <wp:effectExtent l="95250" t="19050" r="76200" b="95250"/>
                <wp:wrapNone/>
                <wp:docPr id="259" name="Rovná spojovacia šípka 259"/>
                <wp:cNvGraphicFramePr/>
                <a:graphic xmlns:a="http://schemas.openxmlformats.org/drawingml/2006/main">
                  <a:graphicData uri="http://schemas.microsoft.com/office/word/2010/wordprocessingShape">
                    <wps:wsp>
                      <wps:cNvCnPr/>
                      <wps:spPr>
                        <a:xfrm>
                          <a:off x="0" y="0"/>
                          <a:ext cx="0" cy="26712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5E9B39AA" id="Rovná spojovacia šípka 259" o:spid="_x0000_s1026" type="#_x0000_t32" style="position:absolute;margin-left:90.4pt;margin-top:72.05pt;width:0;height:21.05pt;z-index:251862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" strokecolor="#4f81bd [3204]" strokeweight="2pt">
                <v:stroke endarrow="block"/>
                <v:shadow on="t" color="black" opacity="24903f" origin=",.5" offset="0,.55556mm"/>
              </v:shape>
            </w:pict>
          </mc:Fallback>
        </mc:AlternateContent>
      </w:r>
      <w:r w:rsidR="0073465B">
        <w:rPr>
          <w:noProof/>
          <w:sz w:val="16"/>
          <w:szCs w:val="16"/>
        </w:rPr>
        <mc:AlternateContent>
          <mc:Choice Requires="wps">
            <w:drawing>
              <wp:anchor distT="0" distB="0" distL="114300" distR="114300" simplePos="0" relativeHeight="251832832" behindDoc="0" locked="0" layoutInCell="1" allowOverlap="1" wp14:anchorId="680B4238" wp14:editId="12F85B67">
                <wp:simplePos x="0" y="0"/>
                <wp:positionH relativeFrom="column">
                  <wp:posOffset>453390</wp:posOffset>
                </wp:positionH>
                <wp:positionV relativeFrom="paragraph">
                  <wp:posOffset>1182593</wp:posOffset>
                </wp:positionV>
                <wp:extent cx="1381760" cy="571500"/>
                <wp:effectExtent l="0" t="0" r="27940" b="19050"/>
                <wp:wrapNone/>
                <wp:docPr id="253" name="Zaoblený obdĺžnik 253"/>
                <wp:cNvGraphicFramePr/>
                <a:graphic xmlns:a="http://schemas.openxmlformats.org/drawingml/2006/main">
                  <a:graphicData uri="http://schemas.microsoft.com/office/word/2010/wordprocessingShape">
                    <wps:wsp>
                      <wps:cNvSpPr/>
                      <wps:spPr>
                        <a:xfrm>
                          <a:off x="0" y="0"/>
                          <a:ext cx="1381760" cy="5715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0E804B"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 vrátenie zámeru spolu s Oznámením o nesplnení podmienok výzvy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80B4238" id="Zaoblený obdĺžnik 253" o:spid="_x0000_s1041" style="position:absolute;left:0;text-align:left;margin-left:35.7pt;margin-top:93.1pt;width:108.8pt;height:45pt;z-index:251832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" fillcolor="#4f81bd [3204]" strokecolor="#243f60 [1604]" strokeweight="2pt">
                <v:textbox>
                  <w:txbxContent>
                    <w:p w14:paraId="280E804B"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Evidencia v AGIS, vrátenie zámeru spolu s Oznámením o nesplnení podmienok výzvy</w:t>
                      </w:r>
                    </w:p>
                  </w:txbxContent>
                </v:textbox>
              </v:roundrect>
            </w:pict>
          </mc:Fallback>
        </mc:AlternateContent>
      </w:r>
      <w:r w:rsidR="0073465B">
        <w:rPr>
          <w:noProof/>
          <w:sz w:val="16"/>
          <w:szCs w:val="16"/>
        </w:rPr>
        <mc:AlternateContent>
          <mc:Choice Requires="wps">
            <w:drawing>
              <wp:anchor distT="0" distB="0" distL="114300" distR="114300" simplePos="0" relativeHeight="251831808" behindDoc="0" locked="0" layoutInCell="1" allowOverlap="1" wp14:anchorId="5CD737F6" wp14:editId="68582C49">
                <wp:simplePos x="0" y="0"/>
                <wp:positionH relativeFrom="column">
                  <wp:posOffset>453357</wp:posOffset>
                </wp:positionH>
                <wp:positionV relativeFrom="paragraph">
                  <wp:posOffset>495936</wp:posOffset>
                </wp:positionV>
                <wp:extent cx="1381760" cy="421764"/>
                <wp:effectExtent l="0" t="0" r="27940" b="16510"/>
                <wp:wrapNone/>
                <wp:docPr id="255" name="Zaoblený obdĺžnik 255"/>
                <wp:cNvGraphicFramePr/>
                <a:graphic xmlns:a="http://schemas.openxmlformats.org/drawingml/2006/main">
                  <a:graphicData uri="http://schemas.microsoft.com/office/word/2010/wordprocessingShape">
                    <wps:wsp>
                      <wps:cNvSpPr/>
                      <wps:spPr>
                        <a:xfrm>
                          <a:off x="0" y="0"/>
                          <a:ext cx="1381760" cy="42176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1A6FD1" w14:textId="52EBD64B"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w:t>
                            </w: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0D4060B9" w14:textId="77777777" w:rsidR="001723A9" w:rsidRPr="00FF3978" w:rsidRDefault="001723A9" w:rsidP="0073465B">
                            <w:pPr>
                              <w:jc w:val="center"/>
                              <w:rPr>
                                <w:rFonts w:asciiTheme="majorHAnsi" w:hAnsiTheme="majorHAnsi" w:cstheme="majorHAnsi"/>
                                <w:b/>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CD737F6" id="Zaoblený obdĺžnik 255" o:spid="_x0000_s1042" style="position:absolute;left:0;text-align:left;margin-left:35.7pt;margin-top:39.05pt;width:108.8pt;height:33.2pt;z-index:251831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" fillcolor="#4f81bd [3204]" strokecolor="#243f60 [1604]" strokeweight="2pt">
                <v:textbox>
                  <w:txbxContent>
                    <w:p w14:paraId="2C1A6FD1" w14:textId="52EBD64B"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w:t>
                      </w:r>
                      <w:r>
                        <w:rPr>
                          <w:rFonts w:asciiTheme="majorHAnsi" w:hAnsiTheme="majorHAnsi" w:cstheme="majorHAnsi"/>
                          <w:b/>
                          <w:sz w:val="14"/>
                          <w:szCs w:val="14"/>
                        </w:rPr>
                        <w:t>predložený</w:t>
                      </w:r>
                      <w:r w:rsidRPr="00FF3978">
                        <w:rPr>
                          <w:rFonts w:asciiTheme="majorHAnsi" w:hAnsiTheme="majorHAnsi" w:cstheme="majorHAnsi"/>
                          <w:b/>
                          <w:sz w:val="14"/>
                          <w:szCs w:val="14"/>
                        </w:rPr>
                        <w:t xml:space="preserve"> riadne, včas a v určenej forme</w:t>
                      </w:r>
                    </w:p>
                    <w:p w14:paraId="0D4060B9" w14:textId="77777777" w:rsidR="001723A9" w:rsidRPr="00FF3978" w:rsidRDefault="001723A9" w:rsidP="0073465B">
                      <w:pPr>
                        <w:jc w:val="center"/>
                        <w:rPr>
                          <w:rFonts w:asciiTheme="majorHAnsi" w:hAnsiTheme="majorHAnsi" w:cstheme="majorHAnsi"/>
                          <w:b/>
                          <w:sz w:val="14"/>
                          <w:szCs w:val="14"/>
                        </w:rPr>
                      </w:pPr>
                    </w:p>
                  </w:txbxContent>
                </v:textbox>
              </v:roundrect>
            </w:pict>
          </mc:Fallback>
        </mc:AlternateContent>
      </w:r>
      <w:r w:rsidR="0073465B">
        <w:rPr>
          <w:noProof/>
          <w:sz w:val="16"/>
          <w:szCs w:val="16"/>
        </w:rPr>
        <mc:AlternateContent>
          <mc:Choice Requires="wps">
            <w:drawing>
              <wp:anchor distT="0" distB="0" distL="114300" distR="114300" simplePos="0" relativeHeight="251852288" behindDoc="0" locked="0" layoutInCell="1" allowOverlap="1" wp14:anchorId="67069DC3" wp14:editId="03DF3456">
                <wp:simplePos x="0" y="0"/>
                <wp:positionH relativeFrom="column">
                  <wp:posOffset>4686300</wp:posOffset>
                </wp:positionH>
                <wp:positionV relativeFrom="paragraph">
                  <wp:posOffset>1371361</wp:posOffset>
                </wp:positionV>
                <wp:extent cx="0" cy="228839"/>
                <wp:effectExtent l="76200" t="0" r="57150" b="57150"/>
                <wp:wrapNone/>
                <wp:docPr id="239" name="Rovná spojovacia šípka 239"/>
                <wp:cNvGraphicFramePr/>
                <a:graphic xmlns:a="http://schemas.openxmlformats.org/drawingml/2006/main">
                  <a:graphicData uri="http://schemas.microsoft.com/office/word/2010/wordprocessingShape">
                    <wps:wsp>
                      <wps:cNvCnPr/>
                      <wps:spPr>
                        <a:xfrm>
                          <a:off x="0" y="0"/>
                          <a:ext cx="0" cy="22883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8341811" id="Rovná spojovacia šípka 239" o:spid="_x0000_s1026" type="#_x0000_t32" style="position:absolute;margin-left:369pt;margin-top:108pt;width:0;height:18pt;z-index:251852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51264" behindDoc="0" locked="0" layoutInCell="1" allowOverlap="1" wp14:anchorId="24E76956" wp14:editId="5CC0D485">
                <wp:simplePos x="0" y="0"/>
                <wp:positionH relativeFrom="column">
                  <wp:posOffset>4000500</wp:posOffset>
                </wp:positionH>
                <wp:positionV relativeFrom="paragraph">
                  <wp:posOffset>1371361</wp:posOffset>
                </wp:positionV>
                <wp:extent cx="0" cy="228839"/>
                <wp:effectExtent l="76200" t="0" r="57150" b="57150"/>
                <wp:wrapNone/>
                <wp:docPr id="240" name="Rovná spojovacia šípka 240"/>
                <wp:cNvGraphicFramePr/>
                <a:graphic xmlns:a="http://schemas.openxmlformats.org/drawingml/2006/main">
                  <a:graphicData uri="http://schemas.microsoft.com/office/word/2010/wordprocessingShape">
                    <wps:wsp>
                      <wps:cNvCnPr/>
                      <wps:spPr>
                        <a:xfrm>
                          <a:off x="0" y="0"/>
                          <a:ext cx="0" cy="228839"/>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5DD6C6C" id="Rovná spojovacia šípka 240" o:spid="_x0000_s1026" type="#_x0000_t32" style="position:absolute;margin-left:315pt;margin-top:108pt;width:0;height:18pt;z-index:251851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50240" behindDoc="0" locked="0" layoutInCell="1" allowOverlap="1" wp14:anchorId="6CA5C8B5" wp14:editId="2F11B227">
                <wp:simplePos x="0" y="0"/>
                <wp:positionH relativeFrom="column">
                  <wp:posOffset>4343161</wp:posOffset>
                </wp:positionH>
                <wp:positionV relativeFrom="paragraph">
                  <wp:posOffset>926028</wp:posOffset>
                </wp:positionV>
                <wp:extent cx="0" cy="216733"/>
                <wp:effectExtent l="76200" t="0" r="57150" b="50165"/>
                <wp:wrapNone/>
                <wp:docPr id="241" name="Rovná spojovacia šípka 241"/>
                <wp:cNvGraphicFramePr/>
                <a:graphic xmlns:a="http://schemas.openxmlformats.org/drawingml/2006/main">
                  <a:graphicData uri="http://schemas.microsoft.com/office/word/2010/wordprocessingShape">
                    <wps:wsp>
                      <wps:cNvCnPr/>
                      <wps:spPr>
                        <a:xfrm>
                          <a:off x="0" y="0"/>
                          <a:ext cx="0" cy="21673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AAAFB1" id="Rovná spojovacia šípka 241" o:spid="_x0000_s1026" type="#_x0000_t32" style="position:absolute;margin-left:342pt;margin-top:72.9pt;width:0;height:17.05pt;z-index:251850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48192" behindDoc="0" locked="0" layoutInCell="1" allowOverlap="1" wp14:anchorId="54EC594F" wp14:editId="0A2B0F0F">
                <wp:simplePos x="0" y="0"/>
                <wp:positionH relativeFrom="column">
                  <wp:posOffset>3421108</wp:posOffset>
                </wp:positionH>
                <wp:positionV relativeFrom="paragraph">
                  <wp:posOffset>739000</wp:posOffset>
                </wp:positionV>
                <wp:extent cx="236492" cy="0"/>
                <wp:effectExtent l="0" t="76200" r="11430" b="95250"/>
                <wp:wrapNone/>
                <wp:docPr id="243" name="Rovná spojovacia šípka 243"/>
                <wp:cNvGraphicFramePr/>
                <a:graphic xmlns:a="http://schemas.openxmlformats.org/drawingml/2006/main">
                  <a:graphicData uri="http://schemas.microsoft.com/office/word/2010/wordprocessingShape">
                    <wps:wsp>
                      <wps:cNvCnPr/>
                      <wps:spPr>
                        <a:xfrm>
                          <a:off x="0" y="0"/>
                          <a:ext cx="236492"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2E9DA10" id="Rovná spojovacia šípka 243" o:spid="_x0000_s1026" type="#_x0000_t32" style="position:absolute;margin-left:269.4pt;margin-top:58.2pt;width:18.6pt;height:0;z-index:251848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47168" behindDoc="0" locked="0" layoutInCell="1" allowOverlap="1" wp14:anchorId="30ED6062" wp14:editId="1D975058">
                <wp:simplePos x="0" y="0"/>
                <wp:positionH relativeFrom="column">
                  <wp:posOffset>1835150</wp:posOffset>
                </wp:positionH>
                <wp:positionV relativeFrom="paragraph">
                  <wp:posOffset>737458</wp:posOffset>
                </wp:positionV>
                <wp:extent cx="203596" cy="0"/>
                <wp:effectExtent l="38100" t="76200" r="0" b="95250"/>
                <wp:wrapNone/>
                <wp:docPr id="244" name="Rovná spojovacia šípka 244"/>
                <wp:cNvGraphicFramePr/>
                <a:graphic xmlns:a="http://schemas.openxmlformats.org/drawingml/2006/main">
                  <a:graphicData uri="http://schemas.microsoft.com/office/word/2010/wordprocessingShape">
                    <wps:wsp>
                      <wps:cNvCnPr/>
                      <wps:spPr>
                        <a:xfrm flipH="1">
                          <a:off x="0" y="0"/>
                          <a:ext cx="203596"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926A50" id="Rovná spojovacia šípka 244" o:spid="_x0000_s1026" type="#_x0000_t32" style="position:absolute;margin-left:144.5pt;margin-top:58.05pt;width:16.05pt;height:0;flip:x;z-index:251847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46144" behindDoc="0" locked="0" layoutInCell="1" allowOverlap="1" wp14:anchorId="50F1F10C" wp14:editId="110F1285">
                <wp:simplePos x="0" y="0"/>
                <wp:positionH relativeFrom="column">
                  <wp:posOffset>2724562</wp:posOffset>
                </wp:positionH>
                <wp:positionV relativeFrom="paragraph">
                  <wp:posOffset>425450</wp:posOffset>
                </wp:positionV>
                <wp:extent cx="0" cy="145860"/>
                <wp:effectExtent l="76200" t="0" r="57150" b="64135"/>
                <wp:wrapNone/>
                <wp:docPr id="245" name="Rovná spojovacia šípka 245"/>
                <wp:cNvGraphicFramePr/>
                <a:graphic xmlns:a="http://schemas.openxmlformats.org/drawingml/2006/main">
                  <a:graphicData uri="http://schemas.microsoft.com/office/word/2010/wordprocessingShape">
                    <wps:wsp>
                      <wps:cNvCnPr/>
                      <wps:spPr>
                        <a:xfrm>
                          <a:off x="0" y="0"/>
                          <a:ext cx="0" cy="14586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FE17998" id="Rovná spojovacia šípka 245" o:spid="_x0000_s1026" type="#_x0000_t32" style="position:absolute;margin-left:214.55pt;margin-top:33.5pt;width:0;height:11.5pt;z-index:251846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" strokecolor="#4579b8 [3044]" strokeweight="1.5pt">
                <v:stroke endarrow="block"/>
              </v:shape>
            </w:pict>
          </mc:Fallback>
        </mc:AlternateContent>
      </w:r>
      <w:r w:rsidR="0073465B">
        <w:rPr>
          <w:noProof/>
          <w:sz w:val="16"/>
          <w:szCs w:val="16"/>
        </w:rPr>
        <mc:AlternateContent>
          <mc:Choice Requires="wps">
            <w:drawing>
              <wp:anchor distT="0" distB="0" distL="114300" distR="114300" simplePos="0" relativeHeight="251838976" behindDoc="0" locked="0" layoutInCell="1" allowOverlap="1" wp14:anchorId="2908987F" wp14:editId="230E599B">
                <wp:simplePos x="0" y="0"/>
                <wp:positionH relativeFrom="column">
                  <wp:posOffset>3654392</wp:posOffset>
                </wp:positionH>
                <wp:positionV relativeFrom="paragraph">
                  <wp:posOffset>1142761</wp:posOffset>
                </wp:positionV>
                <wp:extent cx="1381760" cy="228839"/>
                <wp:effectExtent l="0" t="0" r="27940" b="19050"/>
                <wp:wrapNone/>
                <wp:docPr id="249" name="Zaoblený obdĺžnik 249"/>
                <wp:cNvGraphicFramePr/>
                <a:graphic xmlns:a="http://schemas.openxmlformats.org/drawingml/2006/main">
                  <a:graphicData uri="http://schemas.microsoft.com/office/word/2010/wordprocessingShape">
                    <wps:wsp>
                      <wps:cNvSpPr/>
                      <wps:spPr>
                        <a:xfrm>
                          <a:off x="0" y="0"/>
                          <a:ext cx="1381760" cy="22883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9F595B" w14:textId="3661728A"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Registrácia</w:t>
                            </w:r>
                            <w:r w:rsidRPr="00FF3978">
                              <w:rPr>
                                <w:rFonts w:asciiTheme="majorHAnsi" w:hAnsiTheme="majorHAnsi" w:cstheme="majorHAnsi"/>
                                <w:b/>
                                <w:sz w:val="14"/>
                                <w:szCs w:val="14"/>
                              </w:rPr>
                              <w:t xml:space="preserve"> v AGIS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908987F" id="Zaoblený obdĺžnik 249" o:spid="_x0000_s1043" style="position:absolute;left:0;text-align:left;margin-left:287.75pt;margin-top:90pt;width:108.8pt;height:18pt;z-index:251838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" fillcolor="#4f81bd [3204]" strokecolor="#243f60 [1604]" strokeweight="2pt">
                <v:textbox>
                  <w:txbxContent>
                    <w:p w14:paraId="259F595B" w14:textId="3661728A"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Registrácia</w:t>
                      </w:r>
                      <w:r w:rsidRPr="00FF3978">
                        <w:rPr>
                          <w:rFonts w:asciiTheme="majorHAnsi" w:hAnsiTheme="majorHAnsi" w:cstheme="majorHAnsi"/>
                          <w:b/>
                          <w:sz w:val="14"/>
                          <w:szCs w:val="14"/>
                        </w:rPr>
                        <w:t xml:space="preserve"> v AGIS</w:t>
                      </w:r>
                    </w:p>
                  </w:txbxContent>
                </v:textbox>
              </v:roundrect>
            </w:pict>
          </mc:Fallback>
        </mc:AlternateContent>
      </w:r>
      <w:r w:rsidR="0073465B">
        <w:rPr>
          <w:noProof/>
          <w:sz w:val="16"/>
          <w:szCs w:val="16"/>
        </w:rPr>
        <mc:AlternateContent>
          <mc:Choice Requires="wps">
            <w:drawing>
              <wp:anchor distT="0" distB="0" distL="114300" distR="114300" simplePos="0" relativeHeight="251830784" behindDoc="0" locked="0" layoutInCell="1" allowOverlap="1" wp14:anchorId="0F4A1ED6" wp14:editId="2EAD78CF">
                <wp:simplePos x="0" y="0"/>
                <wp:positionH relativeFrom="column">
                  <wp:posOffset>2037715</wp:posOffset>
                </wp:positionH>
                <wp:positionV relativeFrom="paragraph">
                  <wp:posOffset>570890</wp:posOffset>
                </wp:positionV>
                <wp:extent cx="1381760" cy="341408"/>
                <wp:effectExtent l="0" t="0" r="27940" b="20955"/>
                <wp:wrapNone/>
                <wp:docPr id="256" name="Zaoblený obdĺžnik 256"/>
                <wp:cNvGraphicFramePr/>
                <a:graphic xmlns:a="http://schemas.openxmlformats.org/drawingml/2006/main">
                  <a:graphicData uri="http://schemas.microsoft.com/office/word/2010/wordprocessingShape">
                    <wps:wsp>
                      <wps:cNvSpPr/>
                      <wps:spPr>
                        <a:xfrm>
                          <a:off x="0" y="0"/>
                          <a:ext cx="1381760" cy="34140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D372C3"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F4A1ED6" id="Zaoblený obdĺžnik 256" o:spid="_x0000_s1044" style="position:absolute;left:0;text-align:left;margin-left:160.45pt;margin-top:44.95pt;width:108.8pt;height:26.9pt;z-index:251830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" fillcolor="#4f81bd [3204]" strokecolor="#243f60 [1604]" strokeweight="2pt">
                <v:textbox>
                  <w:txbxContent>
                    <w:p w14:paraId="7ED372C3"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Projektový zámer</w:t>
                      </w:r>
                    </w:p>
                  </w:txbxContent>
                </v:textbox>
              </v:roundrect>
            </w:pict>
          </mc:Fallback>
        </mc:AlternateContent>
      </w:r>
      <w:r w:rsidR="0073465B" w:rsidRPr="004C7964">
        <w:rPr>
          <w:noProof/>
          <w:sz w:val="16"/>
          <w:szCs w:val="16"/>
        </w:rPr>
        <mc:AlternateContent>
          <mc:Choice Requires="wps">
            <w:drawing>
              <wp:anchor distT="0" distB="0" distL="114300" distR="114300" simplePos="0" relativeHeight="251829760" behindDoc="0" locked="0" layoutInCell="1" allowOverlap="1" wp14:anchorId="3BEE2982" wp14:editId="2AFCE05D">
                <wp:simplePos x="0" y="0"/>
                <wp:positionH relativeFrom="column">
                  <wp:posOffset>2027143</wp:posOffset>
                </wp:positionH>
                <wp:positionV relativeFrom="paragraph">
                  <wp:posOffset>2483</wp:posOffset>
                </wp:positionV>
                <wp:extent cx="1392555" cy="423298"/>
                <wp:effectExtent l="0" t="0" r="17145" b="15240"/>
                <wp:wrapNone/>
                <wp:docPr id="257" name="Zaoblený obdĺžnik 257"/>
                <wp:cNvGraphicFramePr/>
                <a:graphic xmlns:a="http://schemas.openxmlformats.org/drawingml/2006/main">
                  <a:graphicData uri="http://schemas.microsoft.com/office/word/2010/wordprocessingShape">
                    <wps:wsp>
                      <wps:cNvSpPr/>
                      <wps:spPr>
                        <a:xfrm>
                          <a:off x="0" y="0"/>
                          <a:ext cx="1392555" cy="42329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26C477"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predkladanie projektových zámerov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BEE2982" id="Zaoblený obdĺžnik 257" o:spid="_x0000_s1045" style="position:absolute;left:0;text-align:left;margin-left:159.6pt;margin-top:.2pt;width:109.65pt;height:33.35pt;z-index:251829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" fillcolor="#4f81bd [3204]" strokecolor="#243f60 [1604]" strokeweight="2pt">
                <v:textbox>
                  <w:txbxContent>
                    <w:p w14:paraId="7926C477"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predkladanie projektových zámerov</w:t>
                      </w:r>
                    </w:p>
                  </w:txbxContent>
                </v:textbox>
              </v:roundrect>
            </w:pict>
          </mc:Fallback>
        </mc:AlternateContent>
      </w:r>
      <w:r w:rsidR="0073465B">
        <w:rPr>
          <w:noProof/>
        </w:rPr>
        <w:drawing>
          <wp:inline distT="0" distB="0" distL="0" distR="0" wp14:anchorId="386535BE" wp14:editId="1DCB7F42">
            <wp:extent cx="5721985" cy="4038485"/>
            <wp:effectExtent l="0" t="0" r="0" b="0"/>
            <wp:docPr id="258" name="Diagram 2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1778CF8" w14:textId="1FB1FCB4" w:rsidR="001A0B71" w:rsidRPr="00FF3978" w:rsidRDefault="001A0B71" w:rsidP="001A0B71">
      <w:pPr>
        <w:pStyle w:val="Popis"/>
        <w:rPr>
          <w:rFonts w:asciiTheme="majorHAnsi" w:hAnsiTheme="majorHAnsi" w:cstheme="majorHAnsi"/>
        </w:rPr>
      </w:pPr>
    </w:p>
    <w:p w14:paraId="5267C75B" w14:textId="1E1898F5" w:rsidR="001A0B71" w:rsidRPr="00FF3978" w:rsidRDefault="001A0B71" w:rsidP="001A0B71">
      <w:pPr>
        <w:spacing w:before="0" w:after="120"/>
        <w:rPr>
          <w:rFonts w:asciiTheme="majorHAnsi" w:hAnsiTheme="majorHAnsi" w:cstheme="majorHAnsi"/>
          <w:lang w:eastAsia="en-US"/>
        </w:rPr>
      </w:pPr>
    </w:p>
    <w:p w14:paraId="47CD4C73" w14:textId="676DE551" w:rsidR="00054A7D" w:rsidRDefault="00054A7D" w:rsidP="00054A7D">
      <w:pPr>
        <w:pStyle w:val="Odsekzoznamu"/>
        <w:autoSpaceDE w:val="0"/>
        <w:autoSpaceDN w:val="0"/>
        <w:adjustRightInd w:val="0"/>
        <w:spacing w:before="120" w:after="0"/>
        <w:ind w:left="567"/>
        <w:jc w:val="both"/>
        <w:rPr>
          <w:rFonts w:asciiTheme="majorHAnsi" w:hAnsiTheme="majorHAnsi" w:cstheme="majorHAnsi"/>
          <w:b/>
          <w:szCs w:val="24"/>
        </w:rPr>
      </w:pPr>
    </w:p>
    <w:p w14:paraId="0777A6CE" w14:textId="17AC4B31" w:rsidR="001A0B71" w:rsidRPr="00195E3B" w:rsidRDefault="001A0B71" w:rsidP="006761DA">
      <w:pPr>
        <w:pStyle w:val="Odsekzoznamu"/>
        <w:numPr>
          <w:ilvl w:val="0"/>
          <w:numId w:val="17"/>
        </w:numPr>
        <w:autoSpaceDE w:val="0"/>
        <w:autoSpaceDN w:val="0"/>
        <w:adjustRightInd w:val="0"/>
        <w:spacing w:before="120" w:after="0"/>
        <w:ind w:left="567" w:hanging="567"/>
        <w:jc w:val="both"/>
        <w:rPr>
          <w:rFonts w:asciiTheme="majorHAnsi" w:hAnsiTheme="majorHAnsi" w:cstheme="majorHAnsi"/>
          <w:b/>
          <w:szCs w:val="24"/>
        </w:rPr>
      </w:pPr>
      <w:r w:rsidRPr="00195E3B">
        <w:rPr>
          <w:rFonts w:asciiTheme="majorHAnsi" w:hAnsiTheme="majorHAnsi" w:cstheme="majorHAnsi"/>
          <w:b/>
          <w:szCs w:val="24"/>
        </w:rPr>
        <w:t xml:space="preserve">PPA vyhlási výzvu na predkladanie projektových zámerov zverejnením na svojom webovom sídle. </w:t>
      </w:r>
    </w:p>
    <w:p w14:paraId="0031B68E"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szCs w:val="24"/>
        </w:rPr>
      </w:pPr>
      <w:r w:rsidRPr="00195E3B">
        <w:rPr>
          <w:rFonts w:asciiTheme="majorHAnsi" w:hAnsiTheme="majorHAnsi" w:cstheme="majorHAnsi"/>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14:paraId="0E35153E" w14:textId="77777777" w:rsidR="001A0B71" w:rsidRPr="00195E3B" w:rsidRDefault="004603C9" w:rsidP="00FF3978">
      <w:pPr>
        <w:pStyle w:val="Default"/>
        <w:numPr>
          <w:ilvl w:val="0"/>
          <w:numId w:val="12"/>
        </w:numPr>
        <w:spacing w:before="60" w:after="60"/>
        <w:ind w:left="1134" w:hanging="567"/>
        <w:jc w:val="both"/>
        <w:rPr>
          <w:rFonts w:asciiTheme="majorHAnsi" w:hAnsiTheme="majorHAnsi" w:cstheme="majorHAnsi"/>
        </w:rPr>
      </w:pPr>
      <w:r w:rsidRPr="00195E3B">
        <w:rPr>
          <w:rFonts w:asciiTheme="majorHAnsi" w:hAnsiTheme="majorHAnsi" w:cstheme="majorHAnsi"/>
        </w:rPr>
        <w:t>v</w:t>
      </w:r>
      <w:r w:rsidR="001A0B71" w:rsidRPr="00195E3B">
        <w:rPr>
          <w:rFonts w:asciiTheme="majorHAnsi" w:hAnsiTheme="majorHAnsi" w:cstheme="majorHAnsi"/>
        </w:rPr>
        <w:t xml:space="preserve"> prípade otvorených výziev na predkladanie projektových zámerov PPA zverejní na svojom webovom sídle informáciu o tom, že plánuje ukončiť výzvy na predkladanie projektových zámerov z dôvodu vyčerpania alokovaných finančných prostriedkov. PPA zverejňuje túto informáciu  najneskôr 15 pracovných dní pred plánovaným uzavretím výziev na predkladanie projektových zámerov. PPA zároveň priebežne zverejňuje informáciu o tom, že dopyt predložených projektových zámerov (v rámci následne vyhlásených výziev) dosiahol indikatívnu alokáciu, resp. aktuálne voľnú časť indikatívnej alokácie z dôvodu, aby sa mohli žiadatelia efektívne rozhodovať pri predkladaní projektových zámerov, </w:t>
      </w:r>
    </w:p>
    <w:p w14:paraId="257CB315" w14:textId="77777777" w:rsidR="001A0B71" w:rsidRPr="00195E3B" w:rsidRDefault="004603C9" w:rsidP="00FF3978">
      <w:pPr>
        <w:pStyle w:val="Default"/>
        <w:numPr>
          <w:ilvl w:val="0"/>
          <w:numId w:val="12"/>
        </w:numPr>
        <w:spacing w:before="60" w:after="60"/>
        <w:ind w:left="1134" w:hanging="567"/>
        <w:jc w:val="both"/>
        <w:rPr>
          <w:rFonts w:asciiTheme="majorHAnsi" w:hAnsiTheme="majorHAnsi" w:cstheme="majorHAnsi"/>
        </w:rPr>
      </w:pPr>
      <w:r w:rsidRPr="00195E3B">
        <w:rPr>
          <w:rFonts w:asciiTheme="majorHAnsi" w:hAnsiTheme="majorHAnsi" w:cstheme="majorHAnsi"/>
          <w:color w:val="auto"/>
        </w:rPr>
        <w:t>v</w:t>
      </w:r>
      <w:r w:rsidR="001A0B71" w:rsidRPr="00195E3B">
        <w:rPr>
          <w:rFonts w:asciiTheme="majorHAnsi" w:hAnsiTheme="majorHAnsi" w:cstheme="majorHAnsi"/>
          <w:color w:val="auto"/>
        </w:rPr>
        <w:t> prípade uzavretých výziev na predkladanie projektových zámerov je dĺžka trvania výziev na predkladanie projektových zámerov minimálne 30 pracovných dní.</w:t>
      </w:r>
    </w:p>
    <w:p w14:paraId="5AEE6DCA" w14:textId="53AA9C8D"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color w:val="000000"/>
          <w:szCs w:val="24"/>
        </w:rPr>
      </w:pPr>
      <w:r w:rsidRPr="00195E3B">
        <w:rPr>
          <w:rFonts w:asciiTheme="majorHAnsi" w:hAnsiTheme="majorHAnsi" w:cstheme="majorHAnsi"/>
          <w:b/>
          <w:szCs w:val="24"/>
        </w:rPr>
        <w:t xml:space="preserve">Projektové zámery sa prijímajú poštou alebo priamo v podateľni PPA </w:t>
      </w:r>
      <w:r w:rsidR="00D82D30">
        <w:rPr>
          <w:rFonts w:asciiTheme="majorHAnsi" w:hAnsiTheme="majorHAnsi" w:cstheme="majorHAnsi"/>
          <w:b/>
          <w:szCs w:val="24"/>
        </w:rPr>
        <w:t>alebo elektronicky</w:t>
      </w:r>
      <w:r w:rsidR="00D82D30" w:rsidRPr="00195E3B">
        <w:rPr>
          <w:rFonts w:asciiTheme="majorHAnsi" w:hAnsiTheme="majorHAnsi" w:cstheme="majorHAnsi"/>
          <w:b/>
          <w:szCs w:val="24"/>
        </w:rPr>
        <w:t xml:space="preserve"> </w:t>
      </w:r>
      <w:r w:rsidRPr="00195E3B">
        <w:rPr>
          <w:rFonts w:asciiTheme="majorHAnsi" w:hAnsiTheme="majorHAnsi" w:cstheme="majorHAnsi"/>
          <w:b/>
          <w:szCs w:val="24"/>
        </w:rPr>
        <w:t>v súlade s ustanoveniami predmetnej výzvy na predkladanie projektových zámerov.</w:t>
      </w:r>
      <w:r w:rsidRPr="00195E3B">
        <w:rPr>
          <w:rFonts w:asciiTheme="majorHAnsi" w:hAnsiTheme="majorHAnsi" w:cstheme="majorHAnsi"/>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sidRPr="00195E3B">
        <w:rPr>
          <w:rFonts w:asciiTheme="majorHAnsi" w:hAnsiTheme="majorHAnsi" w:cstheme="majorHAnsi"/>
          <w:b/>
          <w:color w:val="000000"/>
          <w:szCs w:val="24"/>
        </w:rPr>
        <w:t>pe</w:t>
      </w:r>
      <w:r w:rsidR="00CC3B68" w:rsidRPr="00195E3B">
        <w:rPr>
          <w:rFonts w:asciiTheme="majorHAnsi" w:hAnsiTheme="majorHAnsi" w:cstheme="majorHAnsi"/>
          <w:b/>
          <w:color w:val="000000"/>
          <w:szCs w:val="24"/>
        </w:rPr>
        <w:t>vnom</w:t>
      </w:r>
      <w:r w:rsidRPr="00195E3B">
        <w:rPr>
          <w:rFonts w:asciiTheme="majorHAnsi" w:hAnsiTheme="majorHAnsi" w:cstheme="majorHAnsi"/>
          <w:b/>
          <w:color w:val="000000"/>
          <w:szCs w:val="24"/>
        </w:rPr>
        <w:t xml:space="preserve"> </w:t>
      </w:r>
      <w:r w:rsidR="00C147BC" w:rsidRPr="00195E3B">
        <w:rPr>
          <w:rFonts w:asciiTheme="majorHAnsi" w:hAnsiTheme="majorHAnsi" w:cstheme="majorHAnsi"/>
          <w:b/>
          <w:color w:val="000000"/>
          <w:szCs w:val="24"/>
        </w:rPr>
        <w:t>zakladači (=</w:t>
      </w:r>
      <w:proofErr w:type="spellStart"/>
      <w:r w:rsidR="00C147BC" w:rsidRPr="00195E3B">
        <w:rPr>
          <w:rFonts w:asciiTheme="majorHAnsi" w:hAnsiTheme="majorHAnsi" w:cstheme="majorHAnsi"/>
          <w:b/>
          <w:color w:val="000000"/>
          <w:szCs w:val="24"/>
        </w:rPr>
        <w:t>šanón</w:t>
      </w:r>
      <w:proofErr w:type="spellEnd"/>
      <w:r w:rsidR="00C147BC" w:rsidRPr="00195E3B">
        <w:rPr>
          <w:rFonts w:asciiTheme="majorHAnsi" w:hAnsiTheme="majorHAnsi" w:cstheme="majorHAnsi"/>
          <w:b/>
          <w:color w:val="000000"/>
          <w:szCs w:val="24"/>
        </w:rPr>
        <w:t xml:space="preserve">) </w:t>
      </w:r>
      <w:r w:rsidRPr="00195E3B">
        <w:rPr>
          <w:rFonts w:asciiTheme="majorHAnsi" w:hAnsiTheme="majorHAnsi" w:cstheme="majorHAnsi"/>
          <w:b/>
          <w:color w:val="000000"/>
          <w:szCs w:val="24"/>
        </w:rPr>
        <w:t xml:space="preserve">ľubovoľnej farby. </w:t>
      </w:r>
      <w:r w:rsidRPr="00195E3B">
        <w:rPr>
          <w:rFonts w:asciiTheme="majorHAnsi" w:hAnsiTheme="majorHAnsi" w:cstheme="majorHAnsi"/>
          <w:b/>
        </w:rPr>
        <w:t>Prílohy sa do Spisu žiadosti vkladajú zostupne</w:t>
      </w:r>
      <w:r w:rsidRPr="00195E3B">
        <w:rPr>
          <w:rFonts w:asciiTheme="majorHAnsi" w:hAnsiTheme="majorHAnsi" w:cstheme="majorHAnsi"/>
        </w:rPr>
        <w:t>, tzn. zhora nadol, pričom na vrchu bude formulár projektového zámeru a nasledovať budú povinné prílohy</w:t>
      </w:r>
      <w:r w:rsidR="004603C9" w:rsidRPr="00195E3B">
        <w:rPr>
          <w:rFonts w:asciiTheme="majorHAnsi" w:hAnsiTheme="majorHAnsi" w:cstheme="majorHAnsi"/>
        </w:rPr>
        <w:t xml:space="preserve"> podľa poradia uvedeného v projektovom zámere</w:t>
      </w:r>
      <w:r w:rsidRPr="00195E3B">
        <w:rPr>
          <w:rFonts w:asciiTheme="majorHAnsi" w:hAnsiTheme="majorHAnsi" w:cstheme="majorHAnsi"/>
        </w:rPr>
        <w:t xml:space="preserve"> a každá príloha založená zvlášť v</w:t>
      </w:r>
      <w:r w:rsidR="006E5958" w:rsidRPr="00195E3B">
        <w:rPr>
          <w:rFonts w:asciiTheme="majorHAnsi" w:hAnsiTheme="majorHAnsi" w:cstheme="majorHAnsi"/>
        </w:rPr>
        <w:t>o fóliovom</w:t>
      </w:r>
      <w:r w:rsidR="00CC3B68" w:rsidRPr="00195E3B">
        <w:rPr>
          <w:rFonts w:asciiTheme="majorHAnsi" w:hAnsiTheme="majorHAnsi" w:cstheme="majorHAnsi"/>
        </w:rPr>
        <w:t xml:space="preserve"> </w:t>
      </w:r>
      <w:r w:rsidRPr="00195E3B">
        <w:rPr>
          <w:rFonts w:asciiTheme="majorHAnsi" w:hAnsiTheme="majorHAnsi" w:cstheme="majorHAnsi"/>
        </w:rPr>
        <w:t>euroobale (ak technicky nie je možné v euroobale, použije sa iný vhodný spôsob podľa uváženia žiadateľa).</w:t>
      </w:r>
    </w:p>
    <w:p w14:paraId="236741F2" w14:textId="69334244"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color w:val="000000" w:themeColor="text1"/>
          <w:szCs w:val="24"/>
        </w:rPr>
      </w:pPr>
      <w:r w:rsidRPr="00195E3B">
        <w:rPr>
          <w:rFonts w:asciiTheme="majorHAnsi" w:hAnsiTheme="majorHAnsi" w:cstheme="majorHAnsi"/>
          <w:b/>
          <w:color w:val="000000" w:themeColor="text1"/>
          <w:szCs w:val="24"/>
        </w:rPr>
        <w:t xml:space="preserve">PPA zabezpečí príjem projektových zámerov odo dňa vyhlásenia výzvy na predkladanie projektových zámerov do jej uzatvorenia. </w:t>
      </w:r>
    </w:p>
    <w:p w14:paraId="4B5997FC" w14:textId="716D3F19"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PPA pri administratívnej kontrole overí u všetkých doručených projektových zámerov splnenie podmienk</w:t>
      </w:r>
      <w:r w:rsidR="008644A8" w:rsidRPr="008644A8">
        <w:rPr>
          <w:rFonts w:asciiTheme="majorHAnsi" w:hAnsiTheme="majorHAnsi" w:cstheme="majorHAnsi"/>
          <w:szCs w:val="24"/>
        </w:rPr>
        <w:t>y podať projektový zámer riadne, včas a v predpísanej forme</w:t>
      </w:r>
      <w:r w:rsidRPr="00195E3B">
        <w:rPr>
          <w:rFonts w:asciiTheme="majorHAnsi" w:hAnsiTheme="majorHAnsi" w:cstheme="majorHAnsi"/>
          <w:szCs w:val="24"/>
        </w:rPr>
        <w:t>, Rozhodujúcim dátumom na splnenie podmienky podať projektový zámer  včas je dátum odovzdania písomnej verzie projektového zámeru osobne do podateľne PPA alebo dátum odovzdania na poštovú, resp. inú prepravu  najneskôr v posledný deň uzávierky výzvy, resp. lehoty určenej na predkladanie projektových zámerov vo výzve</w:t>
      </w:r>
      <w:r w:rsidR="00CD6F1D">
        <w:rPr>
          <w:rFonts w:asciiTheme="majorHAnsi" w:hAnsiTheme="majorHAnsi" w:cstheme="majorHAnsi"/>
          <w:szCs w:val="24"/>
        </w:rPr>
        <w:t xml:space="preserve"> alebo dátum predloženia elektronickej verzie prostredníctvom na to určeným informačným systémom</w:t>
      </w:r>
      <w:r w:rsidRPr="00195E3B">
        <w:rPr>
          <w:rFonts w:asciiTheme="majorHAnsi" w:hAnsiTheme="majorHAnsi" w:cstheme="majorHAnsi"/>
          <w:szCs w:val="24"/>
        </w:rPr>
        <w:t>. PPA môže obmedziť lehotu na doručenie projektových zámerov predkladaných prostredníctvom poštovej prepravy</w:t>
      </w:r>
      <w:r w:rsidR="00A5395B" w:rsidRPr="00195E3B">
        <w:rPr>
          <w:rFonts w:asciiTheme="majorHAnsi" w:hAnsiTheme="majorHAnsi" w:cstheme="majorHAnsi"/>
          <w:szCs w:val="24"/>
        </w:rPr>
        <w:t>,</w:t>
      </w:r>
      <w:r w:rsidR="00A5395B" w:rsidRPr="00195E3B">
        <w:rPr>
          <w:rFonts w:asciiTheme="majorHAnsi" w:hAnsiTheme="majorHAnsi" w:cstheme="majorHAnsi"/>
          <w:color w:val="000000"/>
          <w:szCs w:val="24"/>
        </w:rPr>
        <w:t xml:space="preserve"> maximálne však na 7 pracovných dní od dňa uzavretia výzvy.</w:t>
      </w:r>
      <w:r w:rsidRPr="00195E3B">
        <w:rPr>
          <w:rFonts w:asciiTheme="majorHAnsi" w:hAnsiTheme="majorHAnsi" w:cstheme="majorHAnsi"/>
          <w:szCs w:val="24"/>
        </w:rPr>
        <w:t xml:space="preserve"> Projektový zámer je </w:t>
      </w:r>
      <w:r w:rsidR="008644A8">
        <w:rPr>
          <w:rFonts w:asciiTheme="majorHAnsi" w:hAnsiTheme="majorHAnsi" w:cstheme="majorHAnsi"/>
          <w:szCs w:val="24"/>
        </w:rPr>
        <w:t>predložený</w:t>
      </w:r>
      <w:r w:rsidRPr="00195E3B">
        <w:rPr>
          <w:rFonts w:asciiTheme="majorHAnsi" w:hAnsiTheme="majorHAnsi" w:cstheme="majorHAnsi"/>
          <w:szCs w:val="24"/>
        </w:rPr>
        <w:t xml:space="preserve"> riadne, ak spĺňa požiadavky na formát stanovený vo výzve a zaslaný formát umožňuje objektívne posúdenie obsahu projektového zámeru.</w:t>
      </w:r>
    </w:p>
    <w:p w14:paraId="47288BCB" w14:textId="208C21D4"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 xml:space="preserve">PPA </w:t>
      </w:r>
      <w:r w:rsidR="008E779B">
        <w:rPr>
          <w:rFonts w:asciiTheme="majorHAnsi" w:hAnsiTheme="majorHAnsi" w:cstheme="majorHAnsi"/>
          <w:color w:val="000000"/>
          <w:szCs w:val="24"/>
        </w:rPr>
        <w:t>nie je povinná</w:t>
      </w:r>
      <w:r w:rsidR="008E779B" w:rsidRPr="008E779B">
        <w:rPr>
          <w:rFonts w:asciiTheme="majorHAnsi" w:hAnsiTheme="majorHAnsi" w:cstheme="majorHAnsi"/>
          <w:color w:val="000000"/>
          <w:szCs w:val="24"/>
        </w:rPr>
        <w:t xml:space="preserve"> pri posudzovaní projektových zámerov vykonať ďalšie zisťovania, odborné hodnotenia a dodatočné vyžadovanie dokladov, ak podmienky stanovené vo </w:t>
      </w:r>
      <w:r w:rsidR="008E779B" w:rsidRPr="008E779B">
        <w:rPr>
          <w:rFonts w:asciiTheme="majorHAnsi" w:hAnsiTheme="majorHAnsi" w:cstheme="majorHAnsi"/>
          <w:color w:val="000000"/>
          <w:szCs w:val="24"/>
        </w:rPr>
        <w:lastRenderedPageBreak/>
        <w:t>výzve na predkladanie projektových zámerov sú objektívne overiteľné v rámci administratívneho overenia</w:t>
      </w:r>
      <w:r w:rsidRPr="00195E3B">
        <w:rPr>
          <w:rFonts w:asciiTheme="majorHAnsi" w:hAnsiTheme="majorHAnsi" w:cstheme="majorHAnsi"/>
          <w:color w:val="000000"/>
          <w:szCs w:val="24"/>
        </w:rPr>
        <w:t xml:space="preserve">. </w:t>
      </w:r>
    </w:p>
    <w:p w14:paraId="7987BE23"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szCs w:val="24"/>
        </w:rPr>
      </w:pPr>
      <w:r w:rsidRPr="00195E3B">
        <w:rPr>
          <w:rFonts w:asciiTheme="majorHAnsi" w:hAnsiTheme="majorHAnsi" w:cstheme="majorHAnsi"/>
          <w:b/>
          <w:color w:val="000000"/>
          <w:szCs w:val="24"/>
        </w:rPr>
        <w:t>Pri predloženom projektovom zámere PPA posudzuje splnenie podmienok určených vo výzve, pričom výsledkom vyhodnotenia projektového zámeru je hodnotiaca správa, ktorú PPA doručí žiadateľovi.</w:t>
      </w:r>
    </w:p>
    <w:p w14:paraId="67964B49" w14:textId="1F00C9B9"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 xml:space="preserve">PPA po posúdení projektového zámeru vypracuje a vydá žiadateľovi hodnotiacu správu, v ktorej uvedie, či boli </w:t>
      </w:r>
      <w:r w:rsidR="008E779B">
        <w:rPr>
          <w:rFonts w:asciiTheme="majorHAnsi" w:hAnsiTheme="majorHAnsi" w:cstheme="majorHAnsi"/>
          <w:color w:val="000000"/>
          <w:szCs w:val="24"/>
        </w:rPr>
        <w:t xml:space="preserve">alebo neboli </w:t>
      </w:r>
      <w:r w:rsidRPr="00195E3B">
        <w:rPr>
          <w:rFonts w:asciiTheme="majorHAnsi" w:hAnsiTheme="majorHAnsi" w:cstheme="majorHAnsi"/>
          <w:color w:val="000000"/>
          <w:szCs w:val="24"/>
        </w:rPr>
        <w:t xml:space="preserve">splnené podmienky stanovené vo výzve na predkladanie projektových zámerov a v prípade, ak  niektorá/niektoré z podmienok neboli  splnené, uvedie ich v hodnotiacej správe. </w:t>
      </w:r>
    </w:p>
    <w:p w14:paraId="0BD3120E" w14:textId="4915873E"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szCs w:val="24"/>
        </w:rPr>
      </w:pPr>
      <w:r w:rsidRPr="00195E3B">
        <w:rPr>
          <w:rFonts w:asciiTheme="majorHAnsi" w:hAnsiTheme="majorHAnsi" w:cstheme="majorHAnsi"/>
          <w:b/>
          <w:color w:val="000000"/>
          <w:szCs w:val="24"/>
        </w:rPr>
        <w:t>V prípade, ak projektový zámer nesplnil podmienky výzvy</w:t>
      </w:r>
      <w:r w:rsidR="008E779B">
        <w:rPr>
          <w:rFonts w:asciiTheme="majorHAnsi" w:hAnsiTheme="majorHAnsi" w:cstheme="majorHAnsi"/>
          <w:b/>
          <w:color w:val="000000"/>
          <w:szCs w:val="24"/>
        </w:rPr>
        <w:t xml:space="preserve"> na predkladanie projektových zámerov</w:t>
      </w:r>
      <w:r w:rsidRPr="00195E3B">
        <w:rPr>
          <w:rFonts w:asciiTheme="majorHAnsi" w:hAnsiTheme="majorHAnsi" w:cstheme="majorHAnsi"/>
          <w:b/>
          <w:color w:val="000000"/>
          <w:szCs w:val="24"/>
        </w:rPr>
        <w:t>, PPA vypracuje negatívnu hodnotiacu správu o projektovom zámere.</w:t>
      </w:r>
    </w:p>
    <w:p w14:paraId="3B685118" w14:textId="3AFA7F02"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 xml:space="preserve">Súčasťou hodnotiacej správy môžu byť odporúčania pre zapojenie partnera, užívateľa alebo iných osôb do prípravy a realizácie projektu alebo ďalšie odporúčania týkajúce sa prípravy a realizácie projektu. </w:t>
      </w:r>
    </w:p>
    <w:p w14:paraId="2BFBCD6D" w14:textId="77777777"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szCs w:val="24"/>
        </w:rPr>
      </w:pPr>
      <w:r w:rsidRPr="00195E3B">
        <w:rPr>
          <w:rFonts w:asciiTheme="majorHAnsi" w:hAnsiTheme="majorHAnsi" w:cstheme="majorHAnsi"/>
          <w:b/>
          <w:color w:val="000000"/>
          <w:szCs w:val="24"/>
        </w:rPr>
        <w:t xml:space="preserve">Po ukončení posudzovania všetkých projektových zámerov predložených na základe výzvy na predkladanie projektových zámerov PPA vypracuje zoznam prijatých projektových zámerov s uvedením splnenia podmienok stanovených vo výzve: </w:t>
      </w:r>
    </w:p>
    <w:p w14:paraId="7604A1EA" w14:textId="77777777" w:rsidR="001A0B71" w:rsidRPr="00195E3B" w:rsidRDefault="001A0B71" w:rsidP="00FF3978">
      <w:pPr>
        <w:pStyle w:val="Odsekzoznamu"/>
        <w:numPr>
          <w:ilvl w:val="0"/>
          <w:numId w:val="11"/>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195E3B">
        <w:rPr>
          <w:rFonts w:asciiTheme="majorHAnsi" w:hAnsiTheme="majorHAnsi" w:cstheme="majorHAnsi"/>
          <w:b/>
          <w:color w:val="000000"/>
          <w:szCs w:val="24"/>
        </w:rPr>
        <w:t xml:space="preserve">pozitívna hodnotiaca správa, </w:t>
      </w:r>
    </w:p>
    <w:p w14:paraId="2AC48D9D" w14:textId="77777777" w:rsidR="001A0B71" w:rsidRPr="00195E3B" w:rsidRDefault="001A0B71" w:rsidP="00FF3978">
      <w:pPr>
        <w:pStyle w:val="Odsekzoznamu"/>
        <w:numPr>
          <w:ilvl w:val="0"/>
          <w:numId w:val="11"/>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195E3B">
        <w:rPr>
          <w:rFonts w:asciiTheme="majorHAnsi" w:hAnsiTheme="majorHAnsi" w:cstheme="majorHAnsi"/>
          <w:b/>
          <w:color w:val="000000"/>
          <w:szCs w:val="24"/>
        </w:rPr>
        <w:t xml:space="preserve">negatívna hodnotiaca správa, </w:t>
      </w:r>
    </w:p>
    <w:p w14:paraId="51798066" w14:textId="0A91C0D1"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b/>
          <w:color w:val="000000"/>
          <w:szCs w:val="24"/>
          <w:u w:val="single"/>
        </w:rPr>
      </w:pPr>
      <w:r w:rsidRPr="00195E3B">
        <w:rPr>
          <w:rFonts w:asciiTheme="majorHAnsi" w:hAnsiTheme="majorHAnsi" w:cstheme="majorHAnsi"/>
          <w:b/>
          <w:color w:val="000000"/>
          <w:szCs w:val="24"/>
          <w:u w:val="single"/>
        </w:rPr>
        <w:t>PPA doručí hodnotiacu správu žiadateľovi.</w:t>
      </w:r>
      <w:r w:rsidR="008E779B">
        <w:rPr>
          <w:rFonts w:asciiTheme="majorHAnsi" w:hAnsiTheme="majorHAnsi" w:cstheme="majorHAnsi"/>
          <w:b/>
          <w:color w:val="000000"/>
          <w:szCs w:val="24"/>
          <w:u w:val="single"/>
        </w:rPr>
        <w:t xml:space="preserve"> </w:t>
      </w:r>
      <w:r w:rsidR="008E779B" w:rsidRPr="008E779B">
        <w:rPr>
          <w:rFonts w:asciiTheme="majorHAnsi" w:hAnsiTheme="majorHAnsi" w:cstheme="majorHAnsi"/>
          <w:b/>
          <w:color w:val="000000"/>
          <w:szCs w:val="24"/>
          <w:u w:val="single"/>
        </w:rPr>
        <w:t>Poskytovateľ je oprávnený určiť hodnotiacu správu (bez ohľadu na to, či je pozitívna alebo negatívna) ako ďalšiu podmienku poskytnutia príspevku vo výzve na predkladanie ŽoNFP podľa § 17 ods. 4 Zákona o EŠIF</w:t>
      </w:r>
      <w:r w:rsidR="008E779B" w:rsidRPr="008E779B" w:rsidDel="008E779B">
        <w:rPr>
          <w:rFonts w:asciiTheme="majorHAnsi" w:hAnsiTheme="majorHAnsi" w:cstheme="majorHAnsi"/>
          <w:b/>
          <w:color w:val="000000"/>
          <w:szCs w:val="24"/>
          <w:u w:val="single"/>
        </w:rPr>
        <w:t xml:space="preserve"> </w:t>
      </w:r>
      <w:r w:rsidRPr="00195E3B">
        <w:rPr>
          <w:rFonts w:asciiTheme="majorHAnsi" w:hAnsiTheme="majorHAnsi" w:cstheme="majorHAnsi"/>
          <w:b/>
          <w:color w:val="000000"/>
          <w:szCs w:val="24"/>
          <w:u w:val="single"/>
        </w:rPr>
        <w:t>Predložený projektový zámer tvorí po predložení ŽoNFP  neoddeliteľnú súčasť spisu projektu.</w:t>
      </w:r>
    </w:p>
    <w:p w14:paraId="4D841AEC" w14:textId="149EC46E" w:rsidR="001A0B71" w:rsidRPr="00195E3B" w:rsidRDefault="001A0B71" w:rsidP="00FF3978">
      <w:pPr>
        <w:pStyle w:val="Odsekzoznamu"/>
        <w:numPr>
          <w:ilvl w:val="0"/>
          <w:numId w:val="17"/>
        </w:numPr>
        <w:autoSpaceDE w:val="0"/>
        <w:autoSpaceDN w:val="0"/>
        <w:adjustRightInd w:val="0"/>
        <w:spacing w:before="60" w:after="60"/>
        <w:ind w:left="567" w:hanging="567"/>
        <w:contextualSpacing w:val="0"/>
        <w:jc w:val="both"/>
        <w:rPr>
          <w:rFonts w:asciiTheme="majorHAnsi" w:hAnsiTheme="majorHAnsi" w:cstheme="majorHAnsi"/>
          <w:color w:val="000000"/>
        </w:rPr>
      </w:pPr>
      <w:r w:rsidRPr="00195E3B">
        <w:rPr>
          <w:rFonts w:asciiTheme="majorHAnsi" w:hAnsiTheme="majorHAnsi" w:cstheme="majorHAnsi"/>
          <w:szCs w:val="24"/>
        </w:rPr>
        <w:t>Samotné posúdenie projektového zámeru nie je konaním, ktoré by končilo meritórnym rozhodnutím</w:t>
      </w:r>
      <w:r w:rsidR="008E779B" w:rsidRPr="008E779B">
        <w:rPr>
          <w:rFonts w:asciiTheme="majorHAnsi" w:hAnsiTheme="majorHAnsi" w:cstheme="majorHAnsi"/>
          <w:szCs w:val="24"/>
        </w:rPr>
        <w:t xml:space="preserve">, t. j. Poskytovateľ v rámci posúdenia projektového zámeru nevydáva rozhodnutie, </w:t>
      </w:r>
      <w:r w:rsidRPr="00195E3B">
        <w:rPr>
          <w:rFonts w:asciiTheme="majorHAnsi" w:hAnsiTheme="majorHAnsi" w:cstheme="majorHAnsi"/>
          <w:szCs w:val="24"/>
        </w:rPr>
        <w:t xml:space="preserve"> a preto obsah hodnotiacej správy nie je rozhodujúcim faktorom pre možnú účasť v rámci následne vyhlasovanej výzvy na predkladanie ŽoNFP. Limitujúcou podmienkou z tohto pohľadu</w:t>
      </w:r>
      <w:r w:rsidR="008E779B">
        <w:rPr>
          <w:rFonts w:asciiTheme="majorHAnsi" w:hAnsiTheme="majorHAnsi" w:cstheme="majorHAnsi"/>
          <w:szCs w:val="24"/>
        </w:rPr>
        <w:t xml:space="preserve"> môže byť</w:t>
      </w:r>
      <w:r w:rsidRPr="00195E3B">
        <w:rPr>
          <w:rFonts w:asciiTheme="majorHAnsi" w:hAnsiTheme="majorHAnsi" w:cstheme="majorHAnsi"/>
          <w:szCs w:val="24"/>
        </w:rPr>
        <w:t xml:space="preserve"> iba </w:t>
      </w:r>
      <w:r w:rsidR="008E779B">
        <w:rPr>
          <w:rFonts w:asciiTheme="majorHAnsi" w:hAnsiTheme="majorHAnsi" w:cstheme="majorHAnsi"/>
          <w:szCs w:val="24"/>
        </w:rPr>
        <w:t xml:space="preserve">samotná </w:t>
      </w:r>
      <w:r w:rsidRPr="00195E3B">
        <w:rPr>
          <w:rFonts w:asciiTheme="majorHAnsi" w:hAnsiTheme="majorHAnsi" w:cstheme="majorHAnsi"/>
          <w:szCs w:val="24"/>
        </w:rPr>
        <w:t>účasť  v rámci výzvy na predkladanie projektových zámerov</w:t>
      </w:r>
      <w:r w:rsidR="008E779B" w:rsidRPr="008E779B">
        <w:rPr>
          <w:rFonts w:asciiTheme="majorHAnsi" w:hAnsiTheme="majorHAnsi" w:cstheme="majorHAnsi"/>
          <w:szCs w:val="24"/>
        </w:rPr>
        <w:t>, ak Poskytovateľ, v súlade  s §18 ods. 8 zákona o EŠIF určí hodnotiacu správu (pozitívnu alebo negatívnu) ako ďalšiu podmienku poskytnutia príspevku podľa § 17 ods. 4 zákona o EŠIF</w:t>
      </w:r>
      <w:r w:rsidRPr="00195E3B">
        <w:rPr>
          <w:rFonts w:asciiTheme="majorHAnsi" w:hAnsiTheme="majorHAnsi" w:cstheme="majorHAnsi"/>
          <w:szCs w:val="24"/>
        </w:rPr>
        <w:t>. Hodnotiaca správa nie je individuálnym správnym aktom, pretože na jej základe nedochádza k rozhodovaniu o právach, právom chránených záujmoch a povinnostiach dotknutých subjektov. Preto nepodlieha režimu opravných prostriedkov.</w:t>
      </w:r>
    </w:p>
    <w:p w14:paraId="6009B808" w14:textId="77777777" w:rsidR="001A0B71" w:rsidRPr="00195E3B" w:rsidRDefault="001A0B71" w:rsidP="00C16B78">
      <w:pPr>
        <w:pStyle w:val="Odsekzoznamu"/>
        <w:rPr>
          <w:rFonts w:asciiTheme="majorHAnsi" w:hAnsiTheme="majorHAnsi" w:cstheme="majorHAnsi"/>
          <w:color w:val="000000"/>
        </w:rPr>
      </w:pPr>
    </w:p>
    <w:p w14:paraId="665F0D30" w14:textId="133DB8A7" w:rsidR="005F2C99" w:rsidRPr="00FF3978" w:rsidRDefault="008A0FA3" w:rsidP="00FF3978">
      <w:pPr>
        <w:pStyle w:val="Nadpis3"/>
        <w:numPr>
          <w:ilvl w:val="0"/>
          <w:numId w:val="0"/>
        </w:numPr>
        <w:shd w:val="clear" w:color="auto" w:fill="92D050"/>
        <w:spacing w:after="120"/>
        <w:rPr>
          <w:rFonts w:asciiTheme="majorHAnsi" w:hAnsiTheme="majorHAnsi" w:cstheme="majorHAnsi"/>
        </w:rPr>
      </w:pPr>
      <w:proofErr w:type="spellStart"/>
      <w:r w:rsidRPr="00FF3978">
        <w:rPr>
          <w:rFonts w:asciiTheme="majorHAnsi" w:hAnsiTheme="majorHAnsi" w:cstheme="majorHAnsi"/>
        </w:rPr>
        <w:t>6.1</w:t>
      </w:r>
      <w:r w:rsidR="005F2C99" w:rsidRPr="00FF3978">
        <w:rPr>
          <w:rFonts w:asciiTheme="majorHAnsi" w:hAnsiTheme="majorHAnsi" w:cstheme="majorHAnsi"/>
        </w:rPr>
        <w:t>.A</w:t>
      </w:r>
      <w:proofErr w:type="spellEnd"/>
      <w:r w:rsidR="005F2C99" w:rsidRPr="00FF3978">
        <w:rPr>
          <w:rFonts w:asciiTheme="majorHAnsi" w:hAnsiTheme="majorHAnsi" w:cstheme="majorHAnsi"/>
        </w:rPr>
        <w:t xml:space="preserve"> Obsahový námet</w:t>
      </w:r>
    </w:p>
    <w:p w14:paraId="2E9A02AB" w14:textId="77777777" w:rsidR="005F2C99" w:rsidRPr="00FF3978" w:rsidRDefault="00735710" w:rsidP="00735710">
      <w:pPr>
        <w:pStyle w:val="Nadpis4"/>
        <w:numPr>
          <w:ilvl w:val="0"/>
          <w:numId w:val="0"/>
        </w:numPr>
        <w:rPr>
          <w:rFonts w:asciiTheme="majorHAnsi" w:hAnsiTheme="majorHAnsi" w:cstheme="majorHAnsi"/>
        </w:rPr>
      </w:pPr>
      <w:bookmarkStart w:id="86" w:name="_Toc478594216"/>
      <w:r w:rsidRPr="00FF3978">
        <w:rPr>
          <w:rFonts w:asciiTheme="majorHAnsi" w:hAnsiTheme="majorHAnsi" w:cstheme="majorHAnsi"/>
        </w:rPr>
        <w:t xml:space="preserve">6.1.1 </w:t>
      </w:r>
      <w:r w:rsidR="005F2C99" w:rsidRPr="00FF3978">
        <w:rPr>
          <w:rFonts w:asciiTheme="majorHAnsi" w:hAnsiTheme="majorHAnsi" w:cstheme="majorHAnsi"/>
        </w:rPr>
        <w:t>Formulár obsahového námetu</w:t>
      </w:r>
      <w:bookmarkEnd w:id="86"/>
    </w:p>
    <w:p w14:paraId="65652AD1"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 xml:space="preserve">Osnova obsahového námetu je </w:t>
      </w:r>
      <w:r w:rsidR="00E76629" w:rsidRPr="00195E3B">
        <w:rPr>
          <w:rFonts w:asciiTheme="majorHAnsi" w:hAnsiTheme="majorHAnsi" w:cstheme="majorHAnsi"/>
          <w:szCs w:val="24"/>
        </w:rPr>
        <w:t>základným</w:t>
      </w:r>
      <w:r w:rsidRPr="00195E3B">
        <w:rPr>
          <w:rFonts w:asciiTheme="majorHAnsi" w:hAnsiTheme="majorHAnsi" w:cstheme="majorHAnsi"/>
          <w:szCs w:val="24"/>
        </w:rPr>
        <w:t xml:space="preserve"> dokumentom, </w:t>
      </w:r>
      <w:r w:rsidR="00E76629" w:rsidRPr="00195E3B">
        <w:rPr>
          <w:rFonts w:asciiTheme="majorHAnsi" w:hAnsiTheme="majorHAnsi" w:cstheme="majorHAnsi"/>
          <w:szCs w:val="24"/>
        </w:rPr>
        <w:t>ktorý</w:t>
      </w:r>
      <w:r w:rsidRPr="00195E3B">
        <w:rPr>
          <w:rFonts w:asciiTheme="majorHAnsi" w:hAnsiTheme="majorHAnsi" w:cstheme="majorHAnsi"/>
          <w:szCs w:val="24"/>
        </w:rPr>
        <w:t xml:space="preserve"> predkladá žiadateľ RO na základe vyhlásenej </w:t>
      </w:r>
      <w:r w:rsidR="00E76629" w:rsidRPr="00195E3B">
        <w:rPr>
          <w:rFonts w:asciiTheme="majorHAnsi" w:hAnsiTheme="majorHAnsi" w:cstheme="majorHAnsi"/>
          <w:szCs w:val="24"/>
        </w:rPr>
        <w:t>výzvy</w:t>
      </w:r>
      <w:r w:rsidRPr="00195E3B">
        <w:rPr>
          <w:rFonts w:asciiTheme="majorHAnsi" w:hAnsiTheme="majorHAnsi" w:cstheme="majorHAnsi"/>
          <w:szCs w:val="24"/>
        </w:rPr>
        <w:t xml:space="preserve"> na predkladanie žiadostí o schválenie obsahových námetov s cieľom preukázať splnenie podmienok na vydanie oznámenia o schválení obsahového námetu. </w:t>
      </w:r>
    </w:p>
    <w:p w14:paraId="752885D0" w14:textId="5E5BA5B4"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lastRenderedPageBreak/>
        <w:t>Obsahový námet jasne definuje</w:t>
      </w:r>
      <w:r w:rsidR="00382E7B">
        <w:rPr>
          <w:rFonts w:asciiTheme="majorHAnsi" w:hAnsiTheme="majorHAnsi" w:cstheme="majorHAnsi"/>
          <w:szCs w:val="24"/>
        </w:rPr>
        <w:t xml:space="preserve"> minimálne to</w:t>
      </w:r>
      <w:r w:rsidRPr="00195E3B">
        <w:rPr>
          <w:rFonts w:asciiTheme="majorHAnsi" w:hAnsiTheme="majorHAnsi" w:cstheme="majorHAnsi"/>
          <w:szCs w:val="24"/>
        </w:rPr>
        <w:t xml:space="preserve">, kto obsahový námet podáva, na realizáciu akého projektu má byť príspevok </w:t>
      </w:r>
      <w:r w:rsidR="00E76629" w:rsidRPr="00195E3B">
        <w:rPr>
          <w:rFonts w:asciiTheme="majorHAnsi" w:hAnsiTheme="majorHAnsi" w:cstheme="majorHAnsi"/>
          <w:szCs w:val="24"/>
        </w:rPr>
        <w:t>poskytnutý</w:t>
      </w:r>
      <w:r w:rsidRPr="00195E3B">
        <w:rPr>
          <w:rFonts w:asciiTheme="majorHAnsi" w:hAnsiTheme="majorHAnsi" w:cstheme="majorHAnsi"/>
          <w:szCs w:val="24"/>
        </w:rPr>
        <w:t>́, kto bude realizovať projekt a aké ciele budú realizáciou projektu dosiahnuté.</w:t>
      </w:r>
    </w:p>
    <w:p w14:paraId="2EA2805D" w14:textId="29E273C6"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Obsahový námet obsahuje informácie potrebné na jeho posúdenie a</w:t>
      </w:r>
      <w:r w:rsidR="003630F0">
        <w:rPr>
          <w:rFonts w:asciiTheme="majorHAnsi" w:hAnsiTheme="majorHAnsi" w:cstheme="majorHAnsi"/>
          <w:szCs w:val="24"/>
        </w:rPr>
        <w:t> </w:t>
      </w:r>
      <w:r w:rsidRPr="00195E3B">
        <w:rPr>
          <w:rFonts w:asciiTheme="majorHAnsi" w:hAnsiTheme="majorHAnsi" w:cstheme="majorHAnsi"/>
          <w:szCs w:val="24"/>
        </w:rPr>
        <w:t>overenie</w:t>
      </w:r>
      <w:r w:rsidR="003630F0">
        <w:rPr>
          <w:rFonts w:asciiTheme="majorHAnsi" w:hAnsiTheme="majorHAnsi" w:cstheme="majorHAnsi"/>
          <w:szCs w:val="24"/>
        </w:rPr>
        <w:t xml:space="preserve"> splnenia</w:t>
      </w:r>
      <w:r w:rsidRPr="00195E3B">
        <w:rPr>
          <w:rFonts w:asciiTheme="majorHAnsi" w:hAnsiTheme="majorHAnsi" w:cstheme="majorHAnsi"/>
          <w:szCs w:val="24"/>
        </w:rPr>
        <w:t xml:space="preserve"> podmienok </w:t>
      </w:r>
      <w:r w:rsidR="00E76629" w:rsidRPr="00195E3B">
        <w:rPr>
          <w:rFonts w:asciiTheme="majorHAnsi" w:hAnsiTheme="majorHAnsi" w:cstheme="majorHAnsi"/>
          <w:szCs w:val="24"/>
        </w:rPr>
        <w:t>stanovených</w:t>
      </w:r>
      <w:r w:rsidRPr="00195E3B">
        <w:rPr>
          <w:rFonts w:asciiTheme="majorHAnsi" w:hAnsiTheme="majorHAnsi" w:cstheme="majorHAnsi"/>
          <w:szCs w:val="24"/>
        </w:rPr>
        <w:t xml:space="preserve"> vo </w:t>
      </w:r>
      <w:r w:rsidR="00E76629" w:rsidRPr="00195E3B">
        <w:rPr>
          <w:rFonts w:asciiTheme="majorHAnsi" w:hAnsiTheme="majorHAnsi" w:cstheme="majorHAnsi"/>
          <w:szCs w:val="24"/>
        </w:rPr>
        <w:t>výzve</w:t>
      </w:r>
      <w:r w:rsidRPr="00195E3B">
        <w:rPr>
          <w:rFonts w:asciiTheme="majorHAnsi" w:hAnsiTheme="majorHAnsi" w:cstheme="majorHAnsi"/>
          <w:szCs w:val="24"/>
        </w:rPr>
        <w:t xml:space="preserve"> na predkladanie obsahových námetov.</w:t>
      </w:r>
    </w:p>
    <w:p w14:paraId="2B2336BE"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Obsahový námet je predkladan</w:t>
      </w:r>
      <w:r w:rsidR="00E76629" w:rsidRPr="00195E3B">
        <w:rPr>
          <w:rFonts w:asciiTheme="majorHAnsi" w:hAnsiTheme="majorHAnsi" w:cstheme="majorHAnsi"/>
          <w:szCs w:val="24"/>
        </w:rPr>
        <w:t>ý</w:t>
      </w:r>
      <w:r w:rsidRPr="00195E3B">
        <w:rPr>
          <w:rFonts w:asciiTheme="majorHAnsi" w:hAnsiTheme="majorHAnsi" w:cstheme="majorHAnsi"/>
          <w:szCs w:val="24"/>
        </w:rPr>
        <w:t xml:space="preserve"> v rozsahu definovanej osnovy. RO je oprávnený definovať povinné prílohy obsahového námetu v nevyhnutnom rozsahu potrebnom na overenie </w:t>
      </w:r>
      <w:r w:rsidR="00E76629" w:rsidRPr="00195E3B">
        <w:rPr>
          <w:rFonts w:asciiTheme="majorHAnsi" w:hAnsiTheme="majorHAnsi" w:cstheme="majorHAnsi"/>
          <w:szCs w:val="24"/>
        </w:rPr>
        <w:t>vybraných</w:t>
      </w:r>
      <w:r w:rsidRPr="00195E3B">
        <w:rPr>
          <w:rFonts w:asciiTheme="majorHAnsi" w:hAnsiTheme="majorHAnsi" w:cstheme="majorHAnsi"/>
          <w:szCs w:val="24"/>
        </w:rPr>
        <w:t xml:space="preserve"> podmienok pre jeho posúdenie.</w:t>
      </w:r>
    </w:p>
    <w:p w14:paraId="00F7F164"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themeColor="text1"/>
          <w:szCs w:val="24"/>
        </w:rPr>
        <w:t xml:space="preserve">RO </w:t>
      </w:r>
      <w:r w:rsidRPr="00195E3B">
        <w:rPr>
          <w:rFonts w:asciiTheme="majorHAnsi" w:hAnsiTheme="majorHAnsi" w:cstheme="majorHAnsi"/>
          <w:szCs w:val="24"/>
        </w:rPr>
        <w:t xml:space="preserve">je oprávnený stanoviť ako povinnú prílohu aj relevantné povolenia alebo iné úradné dokumenty, ktoré preukazujú oprávnenie žiadateľa na realizáciu </w:t>
      </w:r>
      <w:r w:rsidR="00E76629" w:rsidRPr="00195E3B">
        <w:rPr>
          <w:rFonts w:asciiTheme="majorHAnsi" w:hAnsiTheme="majorHAnsi" w:cstheme="majorHAnsi"/>
          <w:szCs w:val="24"/>
        </w:rPr>
        <w:t>navrhovaných</w:t>
      </w:r>
      <w:r w:rsidRPr="00195E3B">
        <w:rPr>
          <w:rFonts w:asciiTheme="majorHAnsi" w:hAnsiTheme="majorHAnsi" w:cstheme="majorHAnsi"/>
          <w:szCs w:val="24"/>
        </w:rPr>
        <w:t xml:space="preserve"> aktivít a </w:t>
      </w:r>
      <w:r w:rsidR="00E76629" w:rsidRPr="00195E3B">
        <w:rPr>
          <w:rFonts w:asciiTheme="majorHAnsi" w:hAnsiTheme="majorHAnsi" w:cstheme="majorHAnsi"/>
          <w:szCs w:val="24"/>
        </w:rPr>
        <w:t>ktorých</w:t>
      </w:r>
      <w:r w:rsidRPr="00195E3B">
        <w:rPr>
          <w:rFonts w:asciiTheme="majorHAnsi" w:hAnsiTheme="majorHAnsi" w:cstheme="majorHAnsi"/>
          <w:szCs w:val="24"/>
        </w:rPr>
        <w:t xml:space="preserve"> preukázanie už vo fáze obsahového námetu je nevyhnutné na posúdenie obsahového námetu.</w:t>
      </w:r>
    </w:p>
    <w:p w14:paraId="42F43F0D" w14:textId="77777777" w:rsidR="005F2C99" w:rsidRPr="00195E3B" w:rsidRDefault="005F2C99" w:rsidP="00FF3978">
      <w:pPr>
        <w:pStyle w:val="Odsekzoznamu"/>
        <w:numPr>
          <w:ilvl w:val="0"/>
          <w:numId w:val="84"/>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themeColor="text1"/>
          <w:szCs w:val="24"/>
        </w:rPr>
        <w:t>RO</w:t>
      </w:r>
      <w:r w:rsidRPr="00195E3B">
        <w:rPr>
          <w:rFonts w:asciiTheme="majorHAnsi" w:hAnsiTheme="majorHAnsi" w:cstheme="majorHAnsi"/>
          <w:szCs w:val="24"/>
        </w:rPr>
        <w:t xml:space="preserve"> definuje rozsah </w:t>
      </w:r>
      <w:r w:rsidR="00E76629" w:rsidRPr="00195E3B">
        <w:rPr>
          <w:rFonts w:asciiTheme="majorHAnsi" w:hAnsiTheme="majorHAnsi" w:cstheme="majorHAnsi"/>
          <w:szCs w:val="24"/>
        </w:rPr>
        <w:t>prípadných</w:t>
      </w:r>
      <w:r w:rsidRPr="00195E3B">
        <w:rPr>
          <w:rFonts w:asciiTheme="majorHAnsi" w:hAnsiTheme="majorHAnsi" w:cstheme="majorHAnsi"/>
          <w:szCs w:val="24"/>
        </w:rPr>
        <w:t xml:space="preserve"> </w:t>
      </w:r>
      <w:r w:rsidR="00E76629" w:rsidRPr="00195E3B">
        <w:rPr>
          <w:rFonts w:asciiTheme="majorHAnsi" w:hAnsiTheme="majorHAnsi" w:cstheme="majorHAnsi"/>
          <w:szCs w:val="24"/>
        </w:rPr>
        <w:t>povinných</w:t>
      </w:r>
      <w:r w:rsidRPr="00195E3B">
        <w:rPr>
          <w:rFonts w:asciiTheme="majorHAnsi" w:hAnsiTheme="majorHAnsi" w:cstheme="majorHAnsi"/>
          <w:szCs w:val="24"/>
        </w:rPr>
        <w:t xml:space="preserve"> príloh tak, aby bolo možné posúdiť splnenie </w:t>
      </w:r>
      <w:r w:rsidR="00E76629" w:rsidRPr="00195E3B">
        <w:rPr>
          <w:rFonts w:asciiTheme="majorHAnsi" w:hAnsiTheme="majorHAnsi" w:cstheme="majorHAnsi"/>
          <w:szCs w:val="24"/>
        </w:rPr>
        <w:t>všetkých</w:t>
      </w:r>
      <w:r w:rsidRPr="00195E3B">
        <w:rPr>
          <w:rFonts w:asciiTheme="majorHAnsi" w:hAnsiTheme="majorHAnsi" w:cstheme="majorHAnsi"/>
          <w:szCs w:val="24"/>
        </w:rPr>
        <w:t xml:space="preserve"> podmienok pre posúdenie obsahového námetu </w:t>
      </w:r>
      <w:r w:rsidR="00E76629" w:rsidRPr="00195E3B">
        <w:rPr>
          <w:rFonts w:asciiTheme="majorHAnsi" w:hAnsiTheme="majorHAnsi" w:cstheme="majorHAnsi"/>
          <w:szCs w:val="24"/>
        </w:rPr>
        <w:t>definovaných</w:t>
      </w:r>
      <w:r w:rsidRPr="00195E3B">
        <w:rPr>
          <w:rFonts w:asciiTheme="majorHAnsi" w:hAnsiTheme="majorHAnsi" w:cstheme="majorHAnsi"/>
          <w:szCs w:val="24"/>
        </w:rPr>
        <w:t xml:space="preserve"> </w:t>
      </w:r>
      <w:r w:rsidRPr="00195E3B">
        <w:rPr>
          <w:rFonts w:asciiTheme="majorHAnsi" w:hAnsiTheme="majorHAnsi" w:cstheme="majorHAnsi"/>
          <w:szCs w:val="24"/>
        </w:rPr>
        <w:br/>
        <w:t xml:space="preserve">vo </w:t>
      </w:r>
      <w:r w:rsidR="00E76629" w:rsidRPr="00195E3B">
        <w:rPr>
          <w:rFonts w:asciiTheme="majorHAnsi" w:hAnsiTheme="majorHAnsi" w:cstheme="majorHAnsi"/>
          <w:szCs w:val="24"/>
        </w:rPr>
        <w:t>výzve</w:t>
      </w:r>
      <w:r w:rsidRPr="00195E3B">
        <w:rPr>
          <w:rFonts w:asciiTheme="majorHAnsi" w:hAnsiTheme="majorHAnsi" w:cstheme="majorHAnsi"/>
          <w:szCs w:val="24"/>
        </w:rPr>
        <w:t xml:space="preserve"> na predkladanie žiadostí o schválenie obsahových námetov.</w:t>
      </w:r>
    </w:p>
    <w:p w14:paraId="2F23B8A1" w14:textId="77777777" w:rsidR="005F2C99" w:rsidRPr="00195E3B" w:rsidRDefault="005F2C99" w:rsidP="00C16B78">
      <w:pPr>
        <w:pStyle w:val="Odsekzoznamu"/>
        <w:rPr>
          <w:rFonts w:asciiTheme="majorHAnsi" w:hAnsiTheme="majorHAnsi" w:cstheme="majorHAnsi"/>
          <w:color w:val="000000"/>
        </w:rPr>
      </w:pPr>
    </w:p>
    <w:p w14:paraId="086ED4CE" w14:textId="77777777" w:rsidR="005F2C99" w:rsidRPr="002C7E3B" w:rsidRDefault="005F2C99" w:rsidP="00FF3978">
      <w:pPr>
        <w:spacing w:after="120"/>
        <w:rPr>
          <w:rFonts w:asciiTheme="majorHAnsi" w:hAnsiTheme="majorHAnsi" w:cstheme="majorHAnsi"/>
        </w:rPr>
      </w:pPr>
      <w:r w:rsidRPr="00FF3978">
        <w:rPr>
          <w:rFonts w:asciiTheme="majorHAnsi" w:hAnsiTheme="majorHAnsi" w:cstheme="majorHAnsi"/>
          <w:b/>
        </w:rPr>
        <w:t xml:space="preserve">Kritéria pre posúdenie obsahových námetov </w:t>
      </w:r>
    </w:p>
    <w:p w14:paraId="0DDF5B39" w14:textId="77777777" w:rsidR="005F2C99" w:rsidRPr="00195E3B" w:rsidRDefault="005F2C99" w:rsidP="00FF3978">
      <w:pPr>
        <w:pStyle w:val="Odsekzoznamu"/>
        <w:numPr>
          <w:ilvl w:val="0"/>
          <w:numId w:val="85"/>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 xml:space="preserve">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w:t>
      </w:r>
      <w:r w:rsidR="00E76629" w:rsidRPr="00195E3B">
        <w:rPr>
          <w:rFonts w:asciiTheme="majorHAnsi" w:hAnsiTheme="majorHAnsi" w:cstheme="majorHAnsi"/>
          <w:szCs w:val="24"/>
        </w:rPr>
        <w:t>výzvy</w:t>
      </w:r>
      <w:r w:rsidRPr="00195E3B">
        <w:rPr>
          <w:rFonts w:asciiTheme="majorHAnsi" w:hAnsiTheme="majorHAnsi" w:cstheme="majorHAnsi"/>
          <w:szCs w:val="24"/>
        </w:rPr>
        <w:t xml:space="preserve"> vyhlásenej Poskytovateľom.</w:t>
      </w:r>
    </w:p>
    <w:p w14:paraId="4CBB4DEE" w14:textId="77777777" w:rsidR="005F2C99" w:rsidRPr="00195E3B" w:rsidRDefault="005F2C99" w:rsidP="00FF3978">
      <w:pPr>
        <w:pStyle w:val="Odsekzoznamu"/>
        <w:numPr>
          <w:ilvl w:val="0"/>
          <w:numId w:val="85"/>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szCs w:val="24"/>
        </w:rPr>
        <w:t>RO zabezpečí posúdenie najdôležitejších aspektov obsahového námetu, na základe ktorého sa rozhodne, či RO vydá oznámenie o schválení/neschválení obsahového námetu.</w:t>
      </w:r>
    </w:p>
    <w:p w14:paraId="48A99474" w14:textId="77777777" w:rsidR="005F2C99" w:rsidRPr="00195E3B" w:rsidRDefault="005F2C99" w:rsidP="00FF3978">
      <w:pPr>
        <w:pStyle w:val="Odsekzoznamu"/>
        <w:numPr>
          <w:ilvl w:val="0"/>
          <w:numId w:val="85"/>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szCs w:val="24"/>
        </w:rPr>
        <w:t>RO posudzuje obsahové námety prostredníctvom odborného hodnotenia</w:t>
      </w:r>
    </w:p>
    <w:p w14:paraId="1CDA978C" w14:textId="77777777" w:rsidR="005F2C99" w:rsidRPr="00FF3978" w:rsidRDefault="006817CB" w:rsidP="00735710">
      <w:pPr>
        <w:pStyle w:val="Nadpis4"/>
        <w:numPr>
          <w:ilvl w:val="0"/>
          <w:numId w:val="0"/>
        </w:numPr>
        <w:rPr>
          <w:rFonts w:asciiTheme="majorHAnsi" w:hAnsiTheme="majorHAnsi" w:cstheme="majorHAnsi"/>
        </w:rPr>
      </w:pPr>
      <w:bookmarkStart w:id="87" w:name="_Toc478594243"/>
      <w:r w:rsidRPr="00FF3978">
        <w:rPr>
          <w:rFonts w:asciiTheme="majorHAnsi" w:hAnsiTheme="majorHAnsi" w:cstheme="majorHAnsi"/>
        </w:rPr>
        <w:t xml:space="preserve">6.1.2 </w:t>
      </w:r>
      <w:r w:rsidR="005F2C99" w:rsidRPr="00FF3978">
        <w:rPr>
          <w:rFonts w:asciiTheme="majorHAnsi" w:hAnsiTheme="majorHAnsi" w:cstheme="majorHAnsi"/>
        </w:rPr>
        <w:t>Konanie o obsahovom námete</w:t>
      </w:r>
      <w:bookmarkEnd w:id="87"/>
    </w:p>
    <w:p w14:paraId="08F4A4C3" w14:textId="77777777" w:rsidR="005F2C99" w:rsidRPr="00195E3B" w:rsidRDefault="005F2C99" w:rsidP="00FF3978">
      <w:pPr>
        <w:pStyle w:val="Odsekzoznamu"/>
        <w:numPr>
          <w:ilvl w:val="0"/>
          <w:numId w:val="88"/>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RO zabezpečí príjem obsahových námetov odo dňa vyhlásenia výzvy</w:t>
      </w:r>
      <w:r w:rsidRPr="00195E3B">
        <w:rPr>
          <w:rFonts w:asciiTheme="majorHAnsi" w:hAnsiTheme="majorHAnsi" w:cstheme="majorHAnsi"/>
          <w:szCs w:val="24"/>
        </w:rPr>
        <w:br/>
        <w:t>na predkladanie obsahových námetov do jej uzatvorenia. Na postup pri predkladaní obsahových námetov sa uplatnia ustanovenia platné na predkladanie ŽoNFP. Na postup pri predkladaní obsahových námetov sa nevzťahuje zákon o EŠIF.</w:t>
      </w:r>
    </w:p>
    <w:p w14:paraId="2C618A95" w14:textId="77777777" w:rsidR="005F2C99" w:rsidRPr="00195E3B" w:rsidRDefault="005F2C99" w:rsidP="00FF3978">
      <w:pPr>
        <w:pStyle w:val="Odsekzoznamu"/>
        <w:numPr>
          <w:ilvl w:val="0"/>
          <w:numId w:val="88"/>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Obsahovým námetom je súhrn informácií o projekte alebo viacerých projektoch požadovaných vo výzve na predkladanie obsahových námetov, ktorý žiadateľ navrhuje na realizáciu v prípade  schválenia ŽoNFP.</w:t>
      </w:r>
    </w:p>
    <w:p w14:paraId="350E4362" w14:textId="77777777" w:rsidR="005F2C99" w:rsidRPr="00195E3B" w:rsidRDefault="005F2C99" w:rsidP="00FF3978">
      <w:pPr>
        <w:pStyle w:val="Odsekzoznamu"/>
        <w:numPr>
          <w:ilvl w:val="0"/>
          <w:numId w:val="88"/>
        </w:numPr>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Z obsahového námetu musí byť zrejmé najmä kto predkladá obsahový námet,</w:t>
      </w:r>
      <w:r w:rsidRPr="00195E3B">
        <w:rPr>
          <w:rFonts w:asciiTheme="majorHAnsi" w:hAnsiTheme="majorHAnsi" w:cstheme="majorHAnsi"/>
          <w:szCs w:val="24"/>
        </w:rPr>
        <w:br/>
        <w:t>na realizáciu akého projektu má byť príspevok poskytnutý, kto bude realizovať projekt a aké ciele budú realizáciou projektu dosiahnuté.</w:t>
      </w:r>
    </w:p>
    <w:p w14:paraId="7F3BC47D" w14:textId="77777777" w:rsidR="005F2C99" w:rsidRPr="00195E3B" w:rsidRDefault="005F2C99" w:rsidP="00FF3978">
      <w:pPr>
        <w:pStyle w:val="Odsekzoznamu"/>
        <w:spacing w:before="60" w:after="60"/>
        <w:ind w:left="567"/>
        <w:contextualSpacing w:val="0"/>
        <w:jc w:val="both"/>
        <w:rPr>
          <w:rFonts w:asciiTheme="majorHAnsi" w:hAnsiTheme="majorHAnsi" w:cstheme="majorHAnsi"/>
          <w:szCs w:val="24"/>
        </w:rPr>
      </w:pPr>
      <w:r w:rsidRPr="00195E3B">
        <w:rPr>
          <w:rFonts w:asciiTheme="majorHAnsi" w:hAnsiTheme="majorHAnsi" w:cstheme="majorHAnsi"/>
          <w:szCs w:val="24"/>
        </w:rPr>
        <w:t>RO pri posudzovaní obsahových námetov zodpovedá za dodržiavanie princípov transparentnosti, rovnakého zaobchádzania, nediskriminácie a dodržiavania HP v zmysle čl. 7 a 8 všeobecného nariadenia.</w:t>
      </w:r>
      <w:r w:rsidR="00EB7794" w:rsidRPr="00195E3B">
        <w:rPr>
          <w:rFonts w:asciiTheme="majorHAnsi" w:hAnsiTheme="majorHAnsi" w:cstheme="majorHAnsi"/>
          <w:szCs w:val="24"/>
        </w:rPr>
        <w:t xml:space="preserve"> </w:t>
      </w:r>
      <w:r w:rsidRPr="00195E3B">
        <w:rPr>
          <w:rFonts w:asciiTheme="majorHAnsi" w:hAnsiTheme="majorHAnsi" w:cstheme="majorHAnsi"/>
          <w:szCs w:val="24"/>
        </w:rPr>
        <w:t>Žiadateľ predkladá RO obsahový námet na základe výzvy</w:t>
      </w:r>
      <w:r w:rsidR="00F01579" w:rsidRPr="00195E3B">
        <w:rPr>
          <w:rFonts w:asciiTheme="majorHAnsi" w:hAnsiTheme="majorHAnsi" w:cstheme="majorHAnsi"/>
          <w:szCs w:val="24"/>
        </w:rPr>
        <w:t xml:space="preserve"> </w:t>
      </w:r>
      <w:r w:rsidRPr="00195E3B">
        <w:rPr>
          <w:rFonts w:asciiTheme="majorHAnsi" w:hAnsiTheme="majorHAnsi" w:cstheme="majorHAnsi"/>
          <w:szCs w:val="24"/>
        </w:rPr>
        <w:t>na predkladanie obsahových námetov na formulári osnovy obsahového námetu, ktorý vydá RO. RO definuje povinné prílohy obsahového námetu v rozsahu, nevyhnutnom na overenie vybraných podmienok pre posúdenie ob</w:t>
      </w:r>
      <w:r w:rsidR="00EB7794" w:rsidRPr="00195E3B">
        <w:rPr>
          <w:rFonts w:asciiTheme="majorHAnsi" w:hAnsiTheme="majorHAnsi" w:cstheme="majorHAnsi"/>
          <w:szCs w:val="24"/>
        </w:rPr>
        <w:t>s</w:t>
      </w:r>
      <w:r w:rsidRPr="00195E3B">
        <w:rPr>
          <w:rFonts w:asciiTheme="majorHAnsi" w:hAnsiTheme="majorHAnsi" w:cstheme="majorHAnsi"/>
          <w:szCs w:val="24"/>
        </w:rPr>
        <w:t>ahového námetu.</w:t>
      </w:r>
    </w:p>
    <w:p w14:paraId="32EDF0F6" w14:textId="77777777" w:rsidR="005F2C99" w:rsidRPr="00195E3B" w:rsidRDefault="005F2C99" w:rsidP="005F2C99">
      <w:pPr>
        <w:pStyle w:val="Odsekzoznamu"/>
        <w:spacing w:before="120" w:after="0"/>
        <w:contextualSpacing w:val="0"/>
        <w:jc w:val="both"/>
        <w:rPr>
          <w:rFonts w:asciiTheme="majorHAnsi" w:hAnsiTheme="majorHAnsi" w:cstheme="majorHAnsi"/>
          <w:szCs w:val="24"/>
        </w:rPr>
      </w:pPr>
    </w:p>
    <w:p w14:paraId="6D41E974" w14:textId="77777777" w:rsidR="005F2C99" w:rsidRPr="00195E3B" w:rsidRDefault="00735710" w:rsidP="00735710">
      <w:pPr>
        <w:pStyle w:val="Nadpis4"/>
        <w:numPr>
          <w:ilvl w:val="0"/>
          <w:numId w:val="0"/>
        </w:numPr>
        <w:ind w:left="567" w:hanging="567"/>
        <w:rPr>
          <w:rFonts w:asciiTheme="majorHAnsi" w:hAnsiTheme="majorHAnsi" w:cstheme="majorHAnsi"/>
        </w:rPr>
      </w:pPr>
      <w:bookmarkStart w:id="88" w:name="_Toc478594244"/>
      <w:r w:rsidRPr="00FF3978">
        <w:rPr>
          <w:rFonts w:asciiTheme="majorHAnsi" w:hAnsiTheme="majorHAnsi" w:cstheme="majorHAnsi"/>
        </w:rPr>
        <w:lastRenderedPageBreak/>
        <w:t xml:space="preserve">6.1.3 </w:t>
      </w:r>
      <w:r w:rsidR="005F2C99" w:rsidRPr="00195E3B">
        <w:rPr>
          <w:rFonts w:asciiTheme="majorHAnsi" w:hAnsiTheme="majorHAnsi" w:cstheme="majorHAnsi"/>
        </w:rPr>
        <w:t>Výzva na predkladanie obsahových námetov</w:t>
      </w:r>
      <w:bookmarkEnd w:id="88"/>
    </w:p>
    <w:p w14:paraId="14A5EA0D" w14:textId="77777777" w:rsidR="005F2C99" w:rsidRPr="00195E3B" w:rsidRDefault="005F2C99" w:rsidP="00FF3978">
      <w:pPr>
        <w:pStyle w:val="Odsekzoznamu"/>
        <w:numPr>
          <w:ilvl w:val="0"/>
          <w:numId w:val="89"/>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RO vyhlási výzvu na predkladanie obsahových námetov zverejnením</w:t>
      </w:r>
      <w:r w:rsidRPr="00195E3B">
        <w:rPr>
          <w:rFonts w:asciiTheme="majorHAnsi" w:hAnsiTheme="majorHAnsi" w:cstheme="majorHAnsi"/>
          <w:szCs w:val="24"/>
        </w:rPr>
        <w:br/>
        <w:t xml:space="preserve">na svojom webovom sídle. </w:t>
      </w:r>
    </w:p>
    <w:p w14:paraId="3C109F35" w14:textId="6F80352A" w:rsidR="005F2C99" w:rsidRPr="00195E3B" w:rsidRDefault="005F2C99" w:rsidP="00FF3978">
      <w:pPr>
        <w:pStyle w:val="Odsekzoznamu"/>
        <w:numPr>
          <w:ilvl w:val="0"/>
          <w:numId w:val="89"/>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195E3B">
        <w:rPr>
          <w:rFonts w:asciiTheme="majorHAnsi" w:hAnsiTheme="majorHAnsi" w:cstheme="majorHAnsi"/>
          <w:color w:val="000000" w:themeColor="text1"/>
          <w:szCs w:val="24"/>
        </w:rPr>
        <w:t xml:space="preserve">Na náležitosti výzvy na predkladanie obsahových námetov sa primerane vzťahujú ustanovenia platné pre výzvu podľa § 17 ods. 2 až 5 zákona </w:t>
      </w:r>
      <w:r w:rsidR="00345399">
        <w:rPr>
          <w:rFonts w:asciiTheme="majorHAnsi" w:hAnsiTheme="majorHAnsi" w:cstheme="majorHAnsi"/>
          <w:color w:val="000000" w:themeColor="text1"/>
          <w:szCs w:val="24"/>
        </w:rPr>
        <w:t>o EŠIF</w:t>
      </w:r>
      <w:r w:rsidRPr="00195E3B">
        <w:rPr>
          <w:rFonts w:asciiTheme="majorHAnsi" w:hAnsiTheme="majorHAnsi" w:cstheme="majorHAnsi"/>
          <w:color w:val="000000" w:themeColor="text1"/>
          <w:szCs w:val="24"/>
        </w:rPr>
        <w:t>.</w:t>
      </w:r>
    </w:p>
    <w:p w14:paraId="64B88DB7" w14:textId="77777777" w:rsidR="005F2C99" w:rsidRPr="00195E3B" w:rsidRDefault="005F2C99" w:rsidP="00FF3978">
      <w:pPr>
        <w:pStyle w:val="Odsekzoznamu"/>
        <w:numPr>
          <w:ilvl w:val="0"/>
          <w:numId w:val="89"/>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195E3B">
        <w:rPr>
          <w:rFonts w:asciiTheme="majorHAnsi" w:hAnsiTheme="majorHAnsi" w:cstheme="majorHAnsi"/>
          <w:szCs w:val="24"/>
        </w:rPr>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14:paraId="1721A10A" w14:textId="77777777" w:rsidR="005F2C99" w:rsidRPr="00195E3B" w:rsidRDefault="005F2C99" w:rsidP="00FF3978">
      <w:pPr>
        <w:pStyle w:val="Default"/>
        <w:numPr>
          <w:ilvl w:val="0"/>
          <w:numId w:val="94"/>
        </w:numPr>
        <w:spacing w:before="60" w:after="60"/>
        <w:ind w:left="1134" w:hanging="567"/>
        <w:jc w:val="both"/>
        <w:rPr>
          <w:rFonts w:asciiTheme="majorHAnsi" w:hAnsiTheme="majorHAnsi" w:cstheme="majorHAnsi"/>
        </w:rPr>
      </w:pPr>
      <w:r w:rsidRPr="00195E3B">
        <w:rPr>
          <w:rFonts w:asciiTheme="majorHAnsi" w:hAnsiTheme="majorHAnsi" w:cstheme="majorHAnsi"/>
        </w:rPr>
        <w:t>V prípade otvorených výziev na predkladanie obsahových námetov RO zverejní na svojom webovom sídle informáciu o tom, že plánuje ukončiť výzvy 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z dôvodu, aby sa mohli žiadatelia efektívne rozhodovať pri predkladaní obsahových námetov;</w:t>
      </w:r>
    </w:p>
    <w:p w14:paraId="002BC445" w14:textId="55298EE8" w:rsidR="005F2C99" w:rsidRPr="00195E3B" w:rsidRDefault="005F2C99" w:rsidP="00FF3978">
      <w:pPr>
        <w:pStyle w:val="Default"/>
        <w:numPr>
          <w:ilvl w:val="0"/>
          <w:numId w:val="94"/>
        </w:numPr>
        <w:spacing w:before="60" w:after="60"/>
        <w:ind w:left="1134" w:hanging="567"/>
        <w:jc w:val="both"/>
        <w:rPr>
          <w:rFonts w:asciiTheme="majorHAnsi" w:hAnsiTheme="majorHAnsi" w:cstheme="majorHAnsi"/>
        </w:rPr>
      </w:pPr>
      <w:r w:rsidRPr="00195E3B">
        <w:rPr>
          <w:rFonts w:asciiTheme="majorHAnsi" w:hAnsiTheme="majorHAnsi" w:cstheme="majorHAnsi"/>
          <w:color w:val="auto"/>
        </w:rPr>
        <w:t xml:space="preserve">V prípade uzavretých výziev na predkladanie </w:t>
      </w:r>
      <w:r w:rsidRPr="00195E3B">
        <w:rPr>
          <w:rFonts w:asciiTheme="majorHAnsi" w:hAnsiTheme="majorHAnsi" w:cstheme="majorHAnsi"/>
        </w:rPr>
        <w:t xml:space="preserve">obsahových námetov </w:t>
      </w:r>
      <w:r w:rsidRPr="00195E3B">
        <w:rPr>
          <w:rFonts w:asciiTheme="majorHAnsi" w:hAnsiTheme="majorHAnsi" w:cstheme="majorHAnsi"/>
          <w:color w:val="auto"/>
        </w:rPr>
        <w:t xml:space="preserve">je dĺžka trvania výziev na predkladanie </w:t>
      </w:r>
      <w:r w:rsidRPr="00195E3B">
        <w:rPr>
          <w:rFonts w:asciiTheme="majorHAnsi" w:hAnsiTheme="majorHAnsi" w:cstheme="majorHAnsi"/>
        </w:rPr>
        <w:t xml:space="preserve">obsahových námetov </w:t>
      </w:r>
      <w:r w:rsidRPr="00195E3B">
        <w:rPr>
          <w:rFonts w:asciiTheme="majorHAnsi" w:hAnsiTheme="majorHAnsi" w:cstheme="majorHAnsi"/>
          <w:color w:val="auto"/>
        </w:rPr>
        <w:t>minimálne 30 pracovných dní</w:t>
      </w:r>
      <w:r w:rsidR="00650FCC">
        <w:rPr>
          <w:rFonts w:asciiTheme="majorHAnsi" w:hAnsiTheme="majorHAnsi" w:cstheme="majorHAnsi"/>
          <w:color w:val="auto"/>
        </w:rPr>
        <w:t xml:space="preserve"> odo dňa zverejnenia výzvy na webovom sídle RO</w:t>
      </w:r>
      <w:r w:rsidRPr="00195E3B">
        <w:rPr>
          <w:rFonts w:asciiTheme="majorHAnsi" w:hAnsiTheme="majorHAnsi" w:cstheme="majorHAnsi"/>
          <w:color w:val="auto"/>
        </w:rPr>
        <w:t>.</w:t>
      </w:r>
    </w:p>
    <w:p w14:paraId="0A07C374" w14:textId="77777777" w:rsidR="005F2C99" w:rsidRPr="00195E3B" w:rsidRDefault="00735710" w:rsidP="00735710">
      <w:pPr>
        <w:pStyle w:val="Nadpis4"/>
        <w:numPr>
          <w:ilvl w:val="0"/>
          <w:numId w:val="0"/>
        </w:numPr>
        <w:ind w:left="567" w:hanging="567"/>
        <w:rPr>
          <w:rFonts w:asciiTheme="majorHAnsi" w:hAnsiTheme="majorHAnsi" w:cstheme="majorHAnsi"/>
        </w:rPr>
      </w:pPr>
      <w:bookmarkStart w:id="89" w:name="_Toc478594245"/>
      <w:r w:rsidRPr="00FF3978">
        <w:rPr>
          <w:rFonts w:asciiTheme="majorHAnsi" w:hAnsiTheme="majorHAnsi" w:cstheme="majorHAnsi"/>
        </w:rPr>
        <w:t xml:space="preserve">6.1.4 </w:t>
      </w:r>
      <w:r w:rsidR="005F2C99" w:rsidRPr="00195E3B">
        <w:rPr>
          <w:rFonts w:asciiTheme="majorHAnsi" w:hAnsiTheme="majorHAnsi" w:cstheme="majorHAnsi"/>
        </w:rPr>
        <w:t>Príjem a registrácia obsahových námetov</w:t>
      </w:r>
      <w:bookmarkEnd w:id="89"/>
    </w:p>
    <w:p w14:paraId="66E1E113" w14:textId="77777777" w:rsidR="005F2C99" w:rsidRPr="00195E3B" w:rsidRDefault="005F2C99" w:rsidP="00FF3978">
      <w:pPr>
        <w:pStyle w:val="Odsekzoznamu"/>
        <w:numPr>
          <w:ilvl w:val="0"/>
          <w:numId w:val="90"/>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 xml:space="preserve">Obsahové námety sa prijímajú poštou, doručovacou službou alebo osobne v podateľni RO v súlade s ustanoveniami predmetnej výzvy na predkladanie obsahových námetov. </w:t>
      </w:r>
    </w:p>
    <w:p w14:paraId="02848EFE" w14:textId="77777777" w:rsidR="005F2C99" w:rsidRPr="00195E3B" w:rsidRDefault="005F2C99" w:rsidP="00FF3978">
      <w:pPr>
        <w:pStyle w:val="Odsekzoznamu"/>
        <w:numPr>
          <w:ilvl w:val="0"/>
          <w:numId w:val="90"/>
        </w:numPr>
        <w:autoSpaceDE w:val="0"/>
        <w:autoSpaceDN w:val="0"/>
        <w:adjustRightInd w:val="0"/>
        <w:spacing w:before="60" w:after="60"/>
        <w:ind w:left="567" w:hanging="567"/>
        <w:contextualSpacing w:val="0"/>
        <w:jc w:val="both"/>
        <w:rPr>
          <w:rFonts w:asciiTheme="majorHAnsi" w:hAnsiTheme="majorHAnsi" w:cstheme="majorHAnsi"/>
          <w:color w:val="000000" w:themeColor="text1"/>
          <w:szCs w:val="24"/>
        </w:rPr>
      </w:pPr>
      <w:r w:rsidRPr="00195E3B">
        <w:rPr>
          <w:rFonts w:asciiTheme="majorHAnsi" w:hAnsiTheme="majorHAnsi" w:cstheme="majorHAnsi"/>
          <w:color w:val="000000" w:themeColor="text1"/>
          <w:szCs w:val="24"/>
        </w:rPr>
        <w:t xml:space="preserve">RO zabezpečí príjem </w:t>
      </w:r>
      <w:r w:rsidRPr="00195E3B">
        <w:rPr>
          <w:rFonts w:asciiTheme="majorHAnsi" w:hAnsiTheme="majorHAnsi" w:cstheme="majorHAnsi"/>
          <w:szCs w:val="24"/>
        </w:rPr>
        <w:t>obsahových námetov</w:t>
      </w:r>
      <w:r w:rsidRPr="00195E3B">
        <w:rPr>
          <w:rFonts w:asciiTheme="majorHAnsi" w:hAnsiTheme="majorHAnsi" w:cstheme="majorHAnsi"/>
          <w:color w:val="000000" w:themeColor="text1"/>
          <w:szCs w:val="24"/>
        </w:rPr>
        <w:t xml:space="preserve"> odo dňa vyhlásenia výzvy </w:t>
      </w:r>
      <w:r w:rsidRPr="00195E3B">
        <w:rPr>
          <w:rFonts w:asciiTheme="majorHAnsi" w:hAnsiTheme="majorHAnsi" w:cstheme="majorHAnsi"/>
          <w:color w:val="000000" w:themeColor="text1"/>
          <w:szCs w:val="24"/>
        </w:rPr>
        <w:br/>
        <w:t xml:space="preserve">na predkladanie </w:t>
      </w:r>
      <w:r w:rsidRPr="00195E3B">
        <w:rPr>
          <w:rFonts w:asciiTheme="majorHAnsi" w:hAnsiTheme="majorHAnsi" w:cstheme="majorHAnsi"/>
          <w:szCs w:val="24"/>
        </w:rPr>
        <w:t>obsahových námetov</w:t>
      </w:r>
      <w:r w:rsidRPr="00195E3B">
        <w:rPr>
          <w:rFonts w:asciiTheme="majorHAnsi" w:hAnsiTheme="majorHAnsi" w:cstheme="majorHAnsi"/>
          <w:color w:val="000000" w:themeColor="text1"/>
          <w:szCs w:val="24"/>
        </w:rPr>
        <w:t xml:space="preserve"> zámerov do dňa uzatvorenia výzvy. </w:t>
      </w:r>
    </w:p>
    <w:p w14:paraId="326E47C4" w14:textId="06D50ED5" w:rsidR="005F2C99" w:rsidRPr="00195E3B" w:rsidRDefault="005F2C99" w:rsidP="00FF3978">
      <w:pPr>
        <w:pStyle w:val="Odsekzoznamu"/>
        <w:numPr>
          <w:ilvl w:val="0"/>
          <w:numId w:val="90"/>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w:t>
      </w:r>
      <w:r w:rsidR="00650FCC">
        <w:rPr>
          <w:rFonts w:asciiTheme="majorHAnsi" w:hAnsiTheme="majorHAnsi" w:cstheme="majorHAnsi"/>
          <w:szCs w:val="24"/>
        </w:rPr>
        <w:t xml:space="preserve"> alebo elektronickej</w:t>
      </w:r>
      <w:r w:rsidRPr="00195E3B">
        <w:rPr>
          <w:rFonts w:asciiTheme="majorHAnsi" w:hAnsiTheme="majorHAnsi" w:cstheme="majorHAnsi"/>
          <w:szCs w:val="24"/>
        </w:rPr>
        <w:t xml:space="preserve">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14:paraId="4BC40B76" w14:textId="77777777" w:rsidR="005F2C99" w:rsidRPr="00195E3B" w:rsidRDefault="005F2C99" w:rsidP="00FF3978">
      <w:pPr>
        <w:pStyle w:val="Default"/>
        <w:numPr>
          <w:ilvl w:val="0"/>
          <w:numId w:val="91"/>
        </w:numPr>
        <w:spacing w:before="60" w:after="60"/>
        <w:ind w:left="1134" w:hanging="567"/>
        <w:jc w:val="both"/>
        <w:rPr>
          <w:rFonts w:asciiTheme="majorHAnsi" w:hAnsiTheme="majorHAnsi" w:cstheme="majorHAnsi"/>
        </w:rPr>
      </w:pPr>
      <w:r w:rsidRPr="00195E3B">
        <w:rPr>
          <w:rFonts w:asciiTheme="majorHAnsi" w:hAnsiTheme="majorHAnsi" w:cstheme="majorHAnsi"/>
        </w:rPr>
        <w:t xml:space="preserve">V prípade, že obsahový námet nebol doručený v predpísanej lehote, </w:t>
      </w:r>
      <w:proofErr w:type="spellStart"/>
      <w:r w:rsidRPr="00195E3B">
        <w:rPr>
          <w:rFonts w:asciiTheme="majorHAnsi" w:hAnsiTheme="majorHAnsi" w:cstheme="majorHAnsi"/>
        </w:rPr>
        <w:t>t.j</w:t>
      </w:r>
      <w:proofErr w:type="spellEnd"/>
      <w:r w:rsidRPr="00195E3B">
        <w:rPr>
          <w:rFonts w:asciiTheme="majorHAnsi" w:hAnsiTheme="majorHAnsi" w:cstheme="majorHAnsi"/>
        </w:rPr>
        <w:t>. že nebol dodržaný rozhodujúci dátum na splnenie podmienky podať obsahový námet včas, podávateľ obsahových námetov nebude považovaný za žiadateľa a RO obsahový námet vráti žiadateľovi spolu s Oznámením o nesplnení podmienok výzvy;</w:t>
      </w:r>
    </w:p>
    <w:p w14:paraId="3AF895DE" w14:textId="203223F0" w:rsidR="005F2C99" w:rsidRPr="00195E3B" w:rsidRDefault="005F2C99" w:rsidP="00FF3978">
      <w:pPr>
        <w:pStyle w:val="Default"/>
        <w:numPr>
          <w:ilvl w:val="0"/>
          <w:numId w:val="91"/>
        </w:numPr>
        <w:spacing w:before="60" w:after="60"/>
        <w:ind w:left="1134" w:hanging="567"/>
        <w:jc w:val="both"/>
        <w:rPr>
          <w:rFonts w:asciiTheme="majorHAnsi" w:hAnsiTheme="majorHAnsi" w:cstheme="majorHAnsi"/>
        </w:rPr>
      </w:pPr>
      <w:r w:rsidRPr="00195E3B">
        <w:rPr>
          <w:rFonts w:asciiTheme="majorHAnsi" w:hAnsiTheme="majorHAnsi" w:cstheme="majorHAnsi"/>
        </w:rPr>
        <w:t>V prípade, že projektový zámer nebol doručený</w:t>
      </w:r>
      <w:r w:rsidR="00650FCC">
        <w:rPr>
          <w:rFonts w:asciiTheme="majorHAnsi" w:hAnsiTheme="majorHAnsi" w:cstheme="majorHAnsi"/>
        </w:rPr>
        <w:t xml:space="preserve"> riadne a </w:t>
      </w:r>
      <w:r w:rsidRPr="00195E3B">
        <w:rPr>
          <w:rFonts w:asciiTheme="majorHAnsi" w:hAnsiTheme="majorHAnsi" w:cstheme="majorHAnsi"/>
        </w:rPr>
        <w:t xml:space="preserve"> v určenej forme (v zmysle ustanovení bodu 3), podávateľ obsahového námetu nebude považovaný za žiadateľa a RO obsahový námet vráti žiadateľovi spolu s Oznámením o nesplnení podmienok výzvy.</w:t>
      </w:r>
    </w:p>
    <w:p w14:paraId="6D9A43FB" w14:textId="77777777" w:rsidR="005F2C99" w:rsidRPr="00195E3B" w:rsidRDefault="005F2C99" w:rsidP="00FF3978">
      <w:pPr>
        <w:pStyle w:val="Odsekzoznamu"/>
        <w:numPr>
          <w:ilvl w:val="0"/>
          <w:numId w:val="90"/>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szCs w:val="24"/>
        </w:rPr>
        <w:lastRenderedPageBreak/>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14:paraId="6C93809B" w14:textId="77777777" w:rsidR="005F2C99" w:rsidRPr="00195E3B" w:rsidRDefault="00735710" w:rsidP="00735710">
      <w:pPr>
        <w:pStyle w:val="Nadpis4"/>
        <w:numPr>
          <w:ilvl w:val="0"/>
          <w:numId w:val="0"/>
        </w:numPr>
        <w:ind w:left="567" w:hanging="567"/>
        <w:rPr>
          <w:rFonts w:asciiTheme="majorHAnsi" w:hAnsiTheme="majorHAnsi" w:cstheme="majorHAnsi"/>
        </w:rPr>
      </w:pPr>
      <w:bookmarkStart w:id="90" w:name="_Toc478594246"/>
      <w:r w:rsidRPr="00FF3978">
        <w:rPr>
          <w:rFonts w:asciiTheme="majorHAnsi" w:hAnsiTheme="majorHAnsi" w:cstheme="majorHAnsi"/>
        </w:rPr>
        <w:t xml:space="preserve">6.1.5 </w:t>
      </w:r>
      <w:r w:rsidR="005F2C99" w:rsidRPr="00195E3B">
        <w:rPr>
          <w:rFonts w:asciiTheme="majorHAnsi" w:hAnsiTheme="majorHAnsi" w:cstheme="majorHAnsi"/>
        </w:rPr>
        <w:t>Posudzovanie/hodnotenie obsahových námetov</w:t>
      </w:r>
      <w:bookmarkEnd w:id="90"/>
    </w:p>
    <w:p w14:paraId="71B9ACF2" w14:textId="24847BFA"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RO pri posudzovaní obsahových námetov zodpovedá za dodržiavanie princípov transparentnosti, rovnakého zaobchádzania, nediskriminácie a dodržiavania horizontálnych princípov v zmysle čl. 7 a 8 </w:t>
      </w:r>
      <w:r w:rsidR="00650FCC">
        <w:rPr>
          <w:rFonts w:asciiTheme="majorHAnsi" w:hAnsiTheme="majorHAnsi" w:cstheme="majorHAnsi"/>
          <w:color w:val="000000"/>
          <w:szCs w:val="24"/>
        </w:rPr>
        <w:t xml:space="preserve">všeobecného </w:t>
      </w:r>
      <w:r w:rsidRPr="00195E3B">
        <w:rPr>
          <w:rFonts w:asciiTheme="majorHAnsi" w:hAnsiTheme="majorHAnsi" w:cstheme="majorHAnsi"/>
          <w:color w:val="000000"/>
          <w:szCs w:val="24"/>
        </w:rPr>
        <w:t xml:space="preserve">nariadenia. </w:t>
      </w:r>
    </w:p>
    <w:p w14:paraId="7B2CBCD1"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14:paraId="7E549655" w14:textId="0994F912"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rPr>
      </w:pPr>
      <w:r w:rsidRPr="00195E3B">
        <w:rPr>
          <w:rFonts w:asciiTheme="majorHAnsi" w:hAnsiTheme="majorHAnsi" w:cstheme="majorHAnsi"/>
          <w:color w:val="000000"/>
          <w:szCs w:val="24"/>
        </w:rPr>
        <w:t xml:space="preserve">RO </w:t>
      </w:r>
      <w:r w:rsidRPr="00195E3B">
        <w:rPr>
          <w:rFonts w:asciiTheme="majorHAnsi" w:hAnsiTheme="majorHAnsi" w:cstheme="majorHAnsi"/>
          <w:bCs/>
        </w:rPr>
        <w:t xml:space="preserve">zriadi pre hodnotenie </w:t>
      </w:r>
      <w:r w:rsidRPr="00195E3B">
        <w:rPr>
          <w:rFonts w:asciiTheme="majorHAnsi" w:hAnsiTheme="majorHAnsi" w:cstheme="majorHAnsi"/>
        </w:rPr>
        <w:t>obsahových námetov</w:t>
      </w:r>
      <w:r w:rsidRPr="00195E3B">
        <w:rPr>
          <w:rFonts w:asciiTheme="majorHAnsi" w:hAnsiTheme="majorHAnsi" w:cstheme="majorHAnsi"/>
          <w:color w:val="000000"/>
          <w:szCs w:val="24"/>
        </w:rPr>
        <w:t xml:space="preserve"> </w:t>
      </w:r>
      <w:r w:rsidRPr="00195E3B">
        <w:rPr>
          <w:rFonts w:asciiTheme="majorHAnsi" w:hAnsiTheme="majorHAnsi" w:cstheme="majorHAnsi"/>
          <w:bCs/>
        </w:rPr>
        <w:t xml:space="preserve">hodnotiacu komisiu. </w:t>
      </w:r>
      <w:r w:rsidRPr="00195E3B">
        <w:rPr>
          <w:rFonts w:asciiTheme="majorHAnsi" w:hAnsiTheme="majorHAnsi" w:cstheme="majorHAnsi"/>
        </w:rPr>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O schválení/neschválení obsahového námetu rozhodnú členovia hodnotiacej komisie kontrolou správnosti bodového hodnotenia na základe podkladov uvedených v žiadosti o schválenie obsahových námetov.</w:t>
      </w:r>
    </w:p>
    <w:p w14:paraId="0E183730"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195E3B">
        <w:rPr>
          <w:rFonts w:asciiTheme="majorHAnsi" w:hAnsiTheme="majorHAnsi" w:cstheme="majorHAnsi"/>
          <w:color w:val="000000"/>
          <w:szCs w:val="24"/>
        </w:rPr>
        <w:br/>
        <w:t xml:space="preserve">s § 352 Trestného zákona), takúto skutočnosť podľa § 3 ods. 2 Trestného poriadku oznámiť bezodkladne orgánom činným v trestnom konaní.  </w:t>
      </w:r>
    </w:p>
    <w:p w14:paraId="5209ED1A"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195E3B">
        <w:rPr>
          <w:rFonts w:asciiTheme="majorHAnsi" w:hAnsiTheme="majorHAnsi" w:cstheme="majorHAnsi"/>
          <w:color w:val="000000"/>
          <w:szCs w:val="24"/>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14:paraId="61D9CEEB" w14:textId="6FE1B00E"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RO pri posudzovaní obsahových námetov postupuje primerane podľa ustanovení § 19 zákona </w:t>
      </w:r>
      <w:r w:rsidR="001723A9">
        <w:rPr>
          <w:rFonts w:asciiTheme="majorHAnsi" w:hAnsiTheme="majorHAnsi" w:cstheme="majorHAnsi"/>
          <w:color w:val="000000"/>
          <w:szCs w:val="24"/>
        </w:rPr>
        <w:t>o EŠIF</w:t>
      </w:r>
      <w:r w:rsidRPr="00195E3B">
        <w:rPr>
          <w:rFonts w:asciiTheme="majorHAnsi" w:hAnsiTheme="majorHAnsi" w:cstheme="majorHAnsi"/>
          <w:color w:val="000000"/>
          <w:szCs w:val="24"/>
        </w:rPr>
        <w:t xml:space="preserve"> (konanie o žiadosti) s ohľadom na charakter posudzovania obsahového námetu. RO nie je povinný pri posudzovaní obsahových námetov postupovať podľa § 19 bodu </w:t>
      </w:r>
      <w:r w:rsidR="001723A9">
        <w:rPr>
          <w:rFonts w:asciiTheme="majorHAnsi" w:hAnsiTheme="majorHAnsi" w:cstheme="majorHAnsi"/>
          <w:color w:val="000000"/>
          <w:szCs w:val="24"/>
        </w:rPr>
        <w:t>7</w:t>
      </w:r>
      <w:r w:rsidR="00CB2C7B">
        <w:rPr>
          <w:rFonts w:asciiTheme="majorHAnsi" w:hAnsiTheme="majorHAnsi" w:cstheme="majorHAnsi"/>
          <w:color w:val="000000"/>
          <w:szCs w:val="24"/>
        </w:rPr>
        <w:t xml:space="preserve"> (mimo čas krízovej situácie)</w:t>
      </w:r>
      <w:r w:rsidR="001723A9" w:rsidRPr="00195E3B">
        <w:rPr>
          <w:rFonts w:asciiTheme="majorHAnsi" w:hAnsiTheme="majorHAnsi" w:cstheme="majorHAnsi"/>
          <w:color w:val="000000"/>
          <w:szCs w:val="24"/>
        </w:rPr>
        <w:t xml:space="preserve"> </w:t>
      </w:r>
      <w:r w:rsidRPr="00195E3B">
        <w:rPr>
          <w:rFonts w:asciiTheme="majorHAnsi" w:hAnsiTheme="majorHAnsi" w:cstheme="majorHAnsi"/>
          <w:color w:val="000000"/>
          <w:szCs w:val="24"/>
        </w:rPr>
        <w:t xml:space="preserve">či vykonať ďalšie zisťovania, odborné hodnotenia a dodatočné vyžadovanie dokladov, ak podmienky stanovené vo výzve na predkladanie obsahových námetov sú objektívne overiteľné v rámci administratívneho overenia. </w:t>
      </w:r>
    </w:p>
    <w:p w14:paraId="7BE3EA5B"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FF0000"/>
          <w:szCs w:val="24"/>
        </w:rPr>
      </w:pPr>
      <w:r w:rsidRPr="00195E3B">
        <w:rPr>
          <w:rFonts w:asciiTheme="majorHAnsi" w:hAnsiTheme="majorHAnsi" w:cstheme="majorHAnsi"/>
          <w:color w:val="000000" w:themeColor="text1"/>
          <w:szCs w:val="24"/>
        </w:rPr>
        <w:t xml:space="preserve">Ak vzniknú pochybnosti o pravdivosti obsahového námetu alebo jeho príloh, alebo obsahový námet je nejasný, RO tieto pochybnosti resp. nejasnosti oznámi žiadateľovi a vyzve ho, aby sa k nim vyjadril; RO určí primeranú lehotu </w:t>
      </w:r>
      <w:r w:rsidRPr="00195E3B">
        <w:rPr>
          <w:rFonts w:asciiTheme="majorHAnsi" w:hAnsiTheme="majorHAnsi" w:cstheme="majorHAnsi"/>
          <w:color w:val="000000" w:themeColor="text1"/>
          <w:szCs w:val="24"/>
        </w:rPr>
        <w:br/>
        <w:t xml:space="preserve">na vyjadrenie, ktorá nesmie byť kratšia ako päť </w:t>
      </w:r>
      <w:r w:rsidR="00E76629" w:rsidRPr="00195E3B">
        <w:rPr>
          <w:rFonts w:asciiTheme="majorHAnsi" w:hAnsiTheme="majorHAnsi" w:cstheme="majorHAnsi"/>
          <w:color w:val="000000" w:themeColor="text1"/>
          <w:szCs w:val="24"/>
        </w:rPr>
        <w:t>pracovných</w:t>
      </w:r>
      <w:r w:rsidRPr="00195E3B">
        <w:rPr>
          <w:rFonts w:asciiTheme="majorHAnsi" w:hAnsiTheme="majorHAnsi" w:cstheme="majorHAnsi"/>
          <w:color w:val="000000" w:themeColor="text1"/>
          <w:szCs w:val="24"/>
        </w:rPr>
        <w:t xml:space="preserve"> dní od doručenia oznámenia RO. </w:t>
      </w:r>
    </w:p>
    <w:p w14:paraId="71A28EDB" w14:textId="4C7174F2" w:rsidR="005F2C99"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lastRenderedPageBreak/>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14:paraId="37A04B58" w14:textId="5EB74189" w:rsidR="00650FCC" w:rsidRPr="00195E3B" w:rsidRDefault="00650FCC"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650FCC">
        <w:rPr>
          <w:rFonts w:asciiTheme="majorHAnsi" w:hAnsiTheme="majorHAnsi" w:cstheme="majorHAnsi"/>
          <w:color w:val="000000"/>
          <w:szCs w:val="24"/>
        </w:rPr>
        <w:t>Ak sa žiadateľ nevyjadrí v stanovenej lehote podľa bodu 7), alebo ak aj po výzve RO podľa ods. 7) pretrvávajú pochybnosti o pravdivosti alebo úplnosti obsahového námetu, RO vydá Oznámenie o neschválení obsahového námetu.</w:t>
      </w:r>
    </w:p>
    <w:p w14:paraId="044F53AF" w14:textId="77777777" w:rsidR="005F2C99" w:rsidRPr="00195E3B" w:rsidRDefault="005F2C99" w:rsidP="00FF3978">
      <w:pPr>
        <w:pStyle w:val="Odsekzoznamu"/>
        <w:numPr>
          <w:ilvl w:val="0"/>
          <w:numId w:val="92"/>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Pri predloženom obsahovom námete RO posudzuje splnenie podmienok určených vo výzve, pričom výsledkom vyhodnotenia obsahového námetu je oznámenie o schválení/neschválení obsahového námetu, ktoré RO doručí žiadateľovi.</w:t>
      </w:r>
    </w:p>
    <w:p w14:paraId="724A183E" w14:textId="77777777" w:rsidR="005F2C99" w:rsidRPr="00195E3B" w:rsidRDefault="005F2C99" w:rsidP="005F2C99">
      <w:pPr>
        <w:autoSpaceDE w:val="0"/>
        <w:autoSpaceDN w:val="0"/>
        <w:adjustRightInd w:val="0"/>
        <w:spacing w:after="120"/>
        <w:rPr>
          <w:rFonts w:asciiTheme="majorHAnsi" w:hAnsiTheme="majorHAnsi" w:cstheme="majorHAnsi"/>
        </w:rPr>
      </w:pPr>
    </w:p>
    <w:p w14:paraId="1F910128" w14:textId="77777777" w:rsidR="005F2C99" w:rsidRPr="00195E3B" w:rsidRDefault="00735710" w:rsidP="00735710">
      <w:pPr>
        <w:pStyle w:val="Nadpis4"/>
        <w:numPr>
          <w:ilvl w:val="0"/>
          <w:numId w:val="0"/>
        </w:numPr>
        <w:ind w:left="567" w:hanging="567"/>
        <w:rPr>
          <w:rFonts w:asciiTheme="majorHAnsi" w:hAnsiTheme="majorHAnsi" w:cstheme="majorHAnsi"/>
        </w:rPr>
      </w:pPr>
      <w:bookmarkStart w:id="91" w:name="_Toc478594247"/>
      <w:r w:rsidRPr="00FF3978">
        <w:rPr>
          <w:rFonts w:asciiTheme="majorHAnsi" w:hAnsiTheme="majorHAnsi" w:cstheme="majorHAnsi"/>
        </w:rPr>
        <w:t xml:space="preserve">6.1.6 </w:t>
      </w:r>
      <w:r w:rsidR="005F2C99" w:rsidRPr="00195E3B">
        <w:rPr>
          <w:rFonts w:asciiTheme="majorHAnsi" w:hAnsiTheme="majorHAnsi" w:cstheme="majorHAnsi"/>
        </w:rPr>
        <w:t>Oznámenie o schválení/neschválení obsahového námetu</w:t>
      </w:r>
      <w:bookmarkEnd w:id="91"/>
    </w:p>
    <w:p w14:paraId="18E60E1C" w14:textId="77777777" w:rsidR="005F2C99" w:rsidRPr="00195E3B" w:rsidRDefault="005F2C99" w:rsidP="00FF3978">
      <w:pPr>
        <w:pStyle w:val="Odsekzoznamu"/>
        <w:numPr>
          <w:ilvl w:val="0"/>
          <w:numId w:val="93"/>
        </w:numPr>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14:paraId="4CB812F3" w14:textId="77777777" w:rsidR="005F2C99" w:rsidRPr="00195E3B" w:rsidRDefault="005F2C99" w:rsidP="00FF3978">
      <w:pPr>
        <w:pStyle w:val="Odsekzoznamu"/>
        <w:numPr>
          <w:ilvl w:val="0"/>
          <w:numId w:val="93"/>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14:paraId="4CBBD8C1" w14:textId="402BFE33" w:rsidR="005F2C99" w:rsidRPr="00195E3B" w:rsidRDefault="005F2C99" w:rsidP="00FF3978">
      <w:pPr>
        <w:pStyle w:val="Odsekzoznamu"/>
        <w:numPr>
          <w:ilvl w:val="0"/>
          <w:numId w:val="93"/>
        </w:numPr>
        <w:autoSpaceDE w:val="0"/>
        <w:autoSpaceDN w:val="0"/>
        <w:adjustRightInd w:val="0"/>
        <w:spacing w:before="60" w:after="60"/>
        <w:ind w:left="567" w:hanging="567"/>
        <w:contextualSpacing w:val="0"/>
        <w:jc w:val="both"/>
        <w:rPr>
          <w:rFonts w:asciiTheme="majorHAnsi" w:hAnsiTheme="majorHAnsi" w:cstheme="majorHAnsi"/>
          <w:szCs w:val="24"/>
        </w:rPr>
      </w:pPr>
      <w:r w:rsidRPr="00195E3B">
        <w:rPr>
          <w:rFonts w:asciiTheme="majorHAnsi" w:hAnsiTheme="majorHAnsi" w:cstheme="majorHAnsi"/>
          <w:color w:val="000000"/>
          <w:szCs w:val="24"/>
        </w:rPr>
        <w:t xml:space="preserve">Hodnotiaca komisia doručí oznámenie o schválení/neschválení obsahového námetu žiadateľovi. </w:t>
      </w:r>
      <w:r w:rsidR="006C2E26" w:rsidRPr="006C2E26">
        <w:rPr>
          <w:rFonts w:asciiTheme="majorHAnsi" w:hAnsiTheme="majorHAnsi" w:cstheme="majorHAnsi"/>
          <w:color w:val="000000"/>
          <w:szCs w:val="24"/>
        </w:rPr>
        <w:t xml:space="preserve">Samotné posúdenie/hodnotenie obsahového námetu nie je konaním, ktoré by končilo meritórnym rozhodnutím, </w:t>
      </w:r>
      <w:proofErr w:type="spellStart"/>
      <w:r w:rsidR="006C2E26" w:rsidRPr="006C2E26">
        <w:rPr>
          <w:rFonts w:asciiTheme="majorHAnsi" w:hAnsiTheme="majorHAnsi" w:cstheme="majorHAnsi"/>
          <w:color w:val="000000"/>
          <w:szCs w:val="24"/>
        </w:rPr>
        <w:t>t.j</w:t>
      </w:r>
      <w:proofErr w:type="spellEnd"/>
      <w:r w:rsidR="006C2E26" w:rsidRPr="006C2E26">
        <w:rPr>
          <w:rFonts w:asciiTheme="majorHAnsi" w:hAnsiTheme="majorHAnsi" w:cstheme="majorHAnsi"/>
          <w:color w:val="000000"/>
          <w:szCs w:val="24"/>
        </w:rPr>
        <w:t xml:space="preserve">. Oznámenie o schválení/neschválení obsahového námetu, resp. Oznámenie o nesplnení podmienok výzvy, nie sú individuálnymi správnymi aktmi, pretože na jej základe nedochádza k rozhodovaniu o právach, právom chránených záujmoch a povinnostiach dotknutých subjektov. Preto nepodlieha režimu opravných prostriedkov. </w:t>
      </w:r>
      <w:r w:rsidRPr="00195E3B">
        <w:rPr>
          <w:rFonts w:asciiTheme="majorHAnsi" w:hAnsiTheme="majorHAnsi" w:cstheme="majorHAnsi"/>
          <w:color w:val="000000"/>
          <w:szCs w:val="24"/>
        </w:rPr>
        <w:t xml:space="preserve">Oznámenie o schválení obsahového námetu </w:t>
      </w:r>
      <w:r w:rsidR="006C2E26">
        <w:rPr>
          <w:rFonts w:asciiTheme="majorHAnsi" w:hAnsiTheme="majorHAnsi" w:cstheme="majorHAnsi"/>
          <w:color w:val="000000"/>
          <w:szCs w:val="24"/>
        </w:rPr>
        <w:t xml:space="preserve">je RO určenou </w:t>
      </w:r>
      <w:r w:rsidRPr="00195E3B">
        <w:rPr>
          <w:rFonts w:asciiTheme="majorHAnsi" w:hAnsiTheme="majorHAnsi" w:cstheme="majorHAnsi"/>
          <w:color w:val="000000"/>
          <w:szCs w:val="24"/>
        </w:rPr>
        <w:t>povinnou prílohou k</w:t>
      </w:r>
      <w:r w:rsidR="006C2E26">
        <w:rPr>
          <w:rFonts w:asciiTheme="majorHAnsi" w:hAnsiTheme="majorHAnsi" w:cstheme="majorHAnsi"/>
          <w:color w:val="000000"/>
          <w:szCs w:val="24"/>
        </w:rPr>
        <w:t> </w:t>
      </w:r>
      <w:r w:rsidRPr="00195E3B">
        <w:rPr>
          <w:rFonts w:asciiTheme="majorHAnsi" w:hAnsiTheme="majorHAnsi" w:cstheme="majorHAnsi"/>
          <w:color w:val="000000"/>
          <w:szCs w:val="24"/>
        </w:rPr>
        <w:t>ŽoNFP</w:t>
      </w:r>
      <w:r w:rsidR="006C2E26">
        <w:rPr>
          <w:rFonts w:asciiTheme="majorHAnsi" w:hAnsiTheme="majorHAnsi" w:cstheme="majorHAnsi"/>
          <w:color w:val="000000"/>
          <w:szCs w:val="24"/>
        </w:rPr>
        <w:t xml:space="preserve"> </w:t>
      </w:r>
      <w:r w:rsidR="006C2E26" w:rsidRPr="006C2E26">
        <w:rPr>
          <w:rFonts w:asciiTheme="majorHAnsi" w:hAnsiTheme="majorHAnsi" w:cstheme="majorHAnsi"/>
          <w:color w:val="000000"/>
          <w:szCs w:val="24"/>
        </w:rPr>
        <w:t>v rámci výzvy, ktorej predchádza výzva na predkladanie obsahových námetov</w:t>
      </w:r>
      <w:r w:rsidRPr="00195E3B">
        <w:rPr>
          <w:rFonts w:asciiTheme="majorHAnsi" w:hAnsiTheme="majorHAnsi" w:cstheme="majorHAnsi"/>
          <w:color w:val="000000"/>
          <w:szCs w:val="24"/>
        </w:rPr>
        <w:t>.</w:t>
      </w:r>
      <w:r w:rsidR="0056658B">
        <w:rPr>
          <w:rFonts w:asciiTheme="majorHAnsi" w:hAnsiTheme="majorHAnsi" w:cstheme="majorHAnsi"/>
          <w:color w:val="000000"/>
          <w:szCs w:val="24"/>
        </w:rPr>
        <w:t xml:space="preserve"> </w:t>
      </w:r>
    </w:p>
    <w:p w14:paraId="45E644E7" w14:textId="72C3CC4E" w:rsidR="005F2C99" w:rsidRPr="00195E3B" w:rsidRDefault="00735710" w:rsidP="00735710">
      <w:pPr>
        <w:pStyle w:val="Nadpis4"/>
        <w:numPr>
          <w:ilvl w:val="0"/>
          <w:numId w:val="0"/>
        </w:numPr>
        <w:ind w:left="567" w:hanging="567"/>
        <w:rPr>
          <w:rFonts w:asciiTheme="majorHAnsi" w:hAnsiTheme="majorHAnsi" w:cstheme="majorHAnsi"/>
        </w:rPr>
      </w:pPr>
      <w:bookmarkStart w:id="92" w:name="_Toc478594248"/>
      <w:r w:rsidRPr="00FF3978">
        <w:rPr>
          <w:rFonts w:asciiTheme="majorHAnsi" w:hAnsiTheme="majorHAnsi" w:cstheme="majorHAnsi"/>
        </w:rPr>
        <w:t xml:space="preserve">6.1.7 </w:t>
      </w:r>
      <w:r w:rsidR="005F2C99" w:rsidRPr="00195E3B">
        <w:rPr>
          <w:rFonts w:asciiTheme="majorHAnsi" w:hAnsiTheme="majorHAnsi" w:cstheme="majorHAnsi"/>
        </w:rPr>
        <w:t xml:space="preserve">Uplatnenie ustanovení </w:t>
      </w:r>
      <w:r w:rsidR="00345399">
        <w:rPr>
          <w:rFonts w:asciiTheme="majorHAnsi" w:hAnsiTheme="majorHAnsi" w:cstheme="majorHAnsi"/>
        </w:rPr>
        <w:t>ZVO</w:t>
      </w:r>
      <w:r w:rsidR="005F2C99" w:rsidRPr="00195E3B">
        <w:rPr>
          <w:rFonts w:asciiTheme="majorHAnsi" w:hAnsiTheme="majorHAnsi" w:cstheme="majorHAnsi"/>
        </w:rPr>
        <w:t xml:space="preserve"> pri výbere prijímateľov finančnej pomoci</w:t>
      </w:r>
      <w:bookmarkEnd w:id="92"/>
      <w:r w:rsidR="00C17BA2" w:rsidRPr="00C17BA2">
        <w:rPr>
          <w:rFonts w:asciiTheme="minorHAnsi" w:eastAsiaTheme="minorEastAsia" w:hAnsiTheme="minorHAnsi"/>
          <w:b w:val="0"/>
          <w:bCs w:val="0"/>
          <w:szCs w:val="24"/>
          <w:lang w:eastAsia="sk-SK"/>
        </w:rPr>
        <w:t xml:space="preserve"> </w:t>
      </w:r>
      <w:r w:rsidR="00C17BA2" w:rsidRPr="00C17BA2">
        <w:rPr>
          <w:rFonts w:asciiTheme="majorHAnsi" w:hAnsiTheme="majorHAnsi" w:cstheme="majorHAnsi"/>
        </w:rPr>
        <w:t xml:space="preserve">pre </w:t>
      </w:r>
      <w:proofErr w:type="spellStart"/>
      <w:r w:rsidR="00C17BA2" w:rsidRPr="00C17BA2">
        <w:rPr>
          <w:rFonts w:asciiTheme="majorHAnsi" w:hAnsiTheme="majorHAnsi" w:cstheme="majorHAnsi"/>
        </w:rPr>
        <w:t>podopatrenie</w:t>
      </w:r>
      <w:proofErr w:type="spellEnd"/>
      <w:r w:rsidR="00C17BA2" w:rsidRPr="00C17BA2">
        <w:rPr>
          <w:rFonts w:asciiTheme="majorHAnsi" w:hAnsiTheme="majorHAnsi" w:cstheme="majorHAnsi"/>
        </w:rPr>
        <w:t xml:space="preserve"> 2.3 PRV SR 2014 - 2022</w:t>
      </w:r>
    </w:p>
    <w:p w14:paraId="2DEE2EFB" w14:textId="26B98EF2"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 xml:space="preserve">RO pri výbere prijímateľov finančnej pomoci v prípade opatrenia 2 </w:t>
      </w:r>
      <w:r w:rsidRPr="00195E3B">
        <w:rPr>
          <w:rFonts w:asciiTheme="majorHAnsi" w:hAnsiTheme="majorHAnsi" w:cstheme="majorHAnsi"/>
          <w:i/>
          <w:color w:val="000000"/>
          <w:szCs w:val="24"/>
        </w:rPr>
        <w:t>Poradenské služby, služby pomoci pri riadení poľnohospodárskych podnikov a výpomoci pre poľnohospodárske podniky</w:t>
      </w:r>
      <w:r w:rsidRPr="00195E3B">
        <w:rPr>
          <w:rFonts w:asciiTheme="majorHAnsi" w:hAnsiTheme="majorHAnsi" w:cstheme="majorHAnsi"/>
        </w:rPr>
        <w:t xml:space="preserve"> postupuje podľa pravidiel </w:t>
      </w:r>
      <w:r w:rsidR="0072740B">
        <w:rPr>
          <w:rFonts w:asciiTheme="majorHAnsi" w:hAnsiTheme="majorHAnsi" w:cstheme="majorHAnsi"/>
          <w:szCs w:val="24"/>
        </w:rPr>
        <w:t>ZVO</w:t>
      </w:r>
      <w:r w:rsidRPr="00195E3B">
        <w:rPr>
          <w:rFonts w:asciiTheme="majorHAnsi" w:hAnsiTheme="majorHAnsi" w:cstheme="majorHAnsi"/>
        </w:rPr>
        <w:t xml:space="preserve">. V prípade zákazky podľa § 1 ods. 4 </w:t>
      </w:r>
      <w:r w:rsidR="0072740B">
        <w:rPr>
          <w:rFonts w:asciiTheme="majorHAnsi" w:hAnsiTheme="majorHAnsi" w:cstheme="majorHAnsi"/>
        </w:rPr>
        <w:t>ZVO</w:t>
      </w:r>
      <w:r w:rsidRPr="00195E3B">
        <w:rPr>
          <w:rFonts w:asciiTheme="majorHAnsi" w:hAnsiTheme="majorHAnsi" w:cstheme="majorHAnsi"/>
        </w:rPr>
        <w:t xml:space="preserve">, RO postupuje v zmysle interných predpisov. </w:t>
      </w:r>
    </w:p>
    <w:p w14:paraId="258D1D97" w14:textId="37AD92F0"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 xml:space="preserve">Proces </w:t>
      </w:r>
      <w:r w:rsidR="00345399">
        <w:rPr>
          <w:rFonts w:asciiTheme="majorHAnsi" w:hAnsiTheme="majorHAnsi" w:cstheme="majorHAnsi"/>
        </w:rPr>
        <w:t>VO</w:t>
      </w:r>
      <w:r w:rsidRPr="00195E3B">
        <w:rPr>
          <w:rFonts w:asciiTheme="majorHAnsi" w:hAnsiTheme="majorHAnsi" w:cstheme="majorHAnsi"/>
        </w:rPr>
        <w:t xml:space="preserve"> kontroluje RO pred podpisom zmluvy.</w:t>
      </w:r>
    </w:p>
    <w:p w14:paraId="31B4EB7E" w14:textId="77777777"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rPr>
        <w:t xml:space="preserve">V prípade podopatrenia 2.3 </w:t>
      </w:r>
      <w:r w:rsidRPr="00195E3B">
        <w:rPr>
          <w:rFonts w:asciiTheme="majorHAnsi" w:hAnsiTheme="majorHAnsi" w:cstheme="majorHAnsi"/>
          <w:i/>
        </w:rPr>
        <w:t>Podpora vzdelávania poradcov v poľnohospodárstve a lesnom hospodárstve</w:t>
      </w:r>
      <w:r w:rsidRPr="00195E3B">
        <w:rPr>
          <w:rFonts w:asciiTheme="majorHAnsi" w:hAnsiTheme="majorHAnsi" w:cstheme="majorHAnsi"/>
        </w:rPr>
        <w:t xml:space="preserve"> RO vyberie </w:t>
      </w:r>
      <w:r w:rsidRPr="00195E3B">
        <w:rPr>
          <w:rFonts w:asciiTheme="majorHAnsi" w:hAnsiTheme="majorHAnsi" w:cstheme="majorHAnsi"/>
          <w:szCs w:val="24"/>
        </w:rPr>
        <w:t>vzdelávacie inštitúcie pre oblasť poľnohospodárstva a  pre oblasť lesného hospodárstva.</w:t>
      </w:r>
    </w:p>
    <w:p w14:paraId="04BB1F1D" w14:textId="77777777"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szCs w:val="24"/>
        </w:rPr>
        <w:t xml:space="preserve">V prípade podopatrenia </w:t>
      </w:r>
      <w:r w:rsidRPr="00195E3B">
        <w:rPr>
          <w:rFonts w:asciiTheme="majorHAnsi" w:hAnsiTheme="majorHAnsi" w:cstheme="majorHAnsi"/>
        </w:rPr>
        <w:t xml:space="preserve">2.3 </w:t>
      </w:r>
      <w:r w:rsidRPr="00195E3B">
        <w:rPr>
          <w:rFonts w:asciiTheme="majorHAnsi" w:hAnsiTheme="majorHAnsi" w:cstheme="majorHAnsi"/>
          <w:i/>
        </w:rPr>
        <w:t>Podpora vzdelávania poradcov v poľnohospodárstve a lesnom hospodárstve</w:t>
      </w:r>
      <w:r w:rsidRPr="00195E3B">
        <w:rPr>
          <w:rFonts w:asciiTheme="majorHAnsi" w:hAnsiTheme="majorHAnsi" w:cstheme="majorHAnsi"/>
          <w:szCs w:val="24"/>
        </w:rPr>
        <w:t xml:space="preserve"> vybrané inštitúcie musia spĺňať minimálne podmienky oprávnenosti platné pre dané </w:t>
      </w:r>
      <w:proofErr w:type="spellStart"/>
      <w:r w:rsidRPr="00195E3B">
        <w:rPr>
          <w:rFonts w:asciiTheme="majorHAnsi" w:hAnsiTheme="majorHAnsi" w:cstheme="majorHAnsi"/>
          <w:szCs w:val="24"/>
        </w:rPr>
        <w:t>podopatrenie</w:t>
      </w:r>
      <w:proofErr w:type="spellEnd"/>
    </w:p>
    <w:p w14:paraId="19A542F3" w14:textId="18EAC8EF"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rPr>
      </w:pPr>
      <w:r w:rsidRPr="00195E3B">
        <w:rPr>
          <w:rFonts w:asciiTheme="majorHAnsi" w:hAnsiTheme="majorHAnsi" w:cstheme="majorHAnsi"/>
          <w:szCs w:val="24"/>
        </w:rPr>
        <w:lastRenderedPageBreak/>
        <w:t>Proces výberu/</w:t>
      </w:r>
      <w:r w:rsidR="00345399">
        <w:rPr>
          <w:rFonts w:asciiTheme="majorHAnsi" w:hAnsiTheme="majorHAnsi" w:cstheme="majorHAnsi"/>
          <w:szCs w:val="24"/>
        </w:rPr>
        <w:t>VO</w:t>
      </w:r>
      <w:r w:rsidRPr="00195E3B">
        <w:rPr>
          <w:rFonts w:asciiTheme="majorHAnsi" w:hAnsiTheme="majorHAnsi" w:cstheme="majorHAnsi"/>
          <w:szCs w:val="24"/>
        </w:rPr>
        <w:t xml:space="preserve"> končí výberom zmluvného partnera na poskytnutie služby, o čom RO písomne informuje Poskytovateľa..</w:t>
      </w:r>
    </w:p>
    <w:p w14:paraId="74062C95" w14:textId="022B3C6A" w:rsidR="005F2C99" w:rsidRPr="00195E3B" w:rsidRDefault="005F2C99" w:rsidP="00FF3978">
      <w:pPr>
        <w:pStyle w:val="Odsekzoznamu"/>
        <w:numPr>
          <w:ilvl w:val="1"/>
          <w:numId w:val="87"/>
        </w:numPr>
        <w:spacing w:before="60" w:after="60"/>
        <w:ind w:left="567" w:hanging="567"/>
        <w:contextualSpacing w:val="0"/>
        <w:jc w:val="both"/>
        <w:rPr>
          <w:rFonts w:asciiTheme="majorHAnsi" w:hAnsiTheme="majorHAnsi" w:cstheme="majorHAnsi"/>
          <w:color w:val="000000"/>
        </w:rPr>
      </w:pPr>
      <w:r w:rsidRPr="00195E3B">
        <w:rPr>
          <w:rFonts w:asciiTheme="majorHAnsi" w:hAnsiTheme="majorHAnsi" w:cstheme="majorHAnsi"/>
          <w:szCs w:val="24"/>
        </w:rPr>
        <w:t xml:space="preserve">Len úspešný uchádzač v rámci </w:t>
      </w:r>
      <w:r w:rsidR="00345399">
        <w:rPr>
          <w:rFonts w:asciiTheme="majorHAnsi" w:hAnsiTheme="majorHAnsi" w:cstheme="majorHAnsi"/>
          <w:szCs w:val="24"/>
        </w:rPr>
        <w:t>VO</w:t>
      </w:r>
      <w:r w:rsidRPr="00195E3B">
        <w:rPr>
          <w:rFonts w:asciiTheme="majorHAnsi" w:hAnsiTheme="majorHAnsi" w:cstheme="majorHAnsi"/>
          <w:szCs w:val="24"/>
        </w:rPr>
        <w:t xml:space="preserve"> bude následne môcť predložiť ŽoNFP.</w:t>
      </w:r>
    </w:p>
    <w:p w14:paraId="2BE934D6" w14:textId="77777777" w:rsidR="005F2C99" w:rsidRPr="00195E3B" w:rsidRDefault="005F2C99" w:rsidP="00C16B78">
      <w:pPr>
        <w:pStyle w:val="Odsekzoznamu"/>
        <w:autoSpaceDE w:val="0"/>
        <w:autoSpaceDN w:val="0"/>
        <w:adjustRightInd w:val="0"/>
        <w:spacing w:after="120"/>
        <w:ind w:left="567"/>
        <w:contextualSpacing w:val="0"/>
        <w:jc w:val="both"/>
        <w:rPr>
          <w:rFonts w:asciiTheme="majorHAnsi" w:hAnsiTheme="majorHAnsi" w:cstheme="majorHAnsi"/>
          <w:color w:val="000000"/>
        </w:rPr>
      </w:pPr>
    </w:p>
    <w:p w14:paraId="2C9CAE04" w14:textId="742DBB5C" w:rsidR="001A0B71" w:rsidRPr="00FF3978" w:rsidRDefault="001A0B71" w:rsidP="00FF3978">
      <w:pPr>
        <w:pStyle w:val="Nadpis2"/>
        <w:numPr>
          <w:ilvl w:val="1"/>
          <w:numId w:val="126"/>
        </w:numPr>
        <w:shd w:val="clear" w:color="auto" w:fill="92D050"/>
        <w:tabs>
          <w:tab w:val="clear" w:pos="1772"/>
        </w:tabs>
        <w:spacing w:before="0" w:after="120"/>
        <w:ind w:left="567" w:hanging="567"/>
        <w:rPr>
          <w:rFonts w:asciiTheme="majorHAnsi" w:hAnsiTheme="majorHAnsi" w:cstheme="majorHAnsi"/>
          <w:b w:val="0"/>
        </w:rPr>
      </w:pPr>
      <w:bookmarkStart w:id="93" w:name="_Toc88724950"/>
      <w:r w:rsidRPr="00FF3978">
        <w:rPr>
          <w:rFonts w:asciiTheme="majorHAnsi" w:hAnsiTheme="majorHAnsi" w:cstheme="majorHAnsi"/>
        </w:rPr>
        <w:t>ŽoNFP</w:t>
      </w:r>
      <w:bookmarkEnd w:id="93"/>
    </w:p>
    <w:p w14:paraId="70263AD8" w14:textId="77777777" w:rsidR="00E664AD" w:rsidRPr="00195E3B"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195E3B">
        <w:rPr>
          <w:rFonts w:asciiTheme="majorHAnsi" w:hAnsiTheme="majorHAnsi" w:cstheme="majorHAnsi"/>
          <w:b/>
          <w:color w:val="000000"/>
        </w:rPr>
        <w:t>ŽoNFP je základným dokumentom, ktorým žiadateľ na základe vyhlásenej výzvy na predkladanie ŽoNFP žiada PPA o spolufinancovanie projektu z finančných prostriedkov určených na danú výzvu. ŽoNFP sa prijímajú na predpísanom tlačive, ktoré tvorí prílohu výzvy. ŽoNFP sa predkladá v jednom originálnom vyhotovení, podpísaná štatutárnym orgánom žiadateľa alebo osobou úradne splnomocnenou štatutárnym orgánom žiadateľa. Žiadateľ je povinný označiť v </w:t>
      </w:r>
      <w:r w:rsidR="0050276A" w:rsidRPr="00195E3B">
        <w:rPr>
          <w:rFonts w:asciiTheme="majorHAnsi" w:hAnsiTheme="majorHAnsi" w:cstheme="majorHAnsi"/>
          <w:b/>
          <w:color w:val="000000"/>
        </w:rPr>
        <w:t>ŽoNFP</w:t>
      </w:r>
      <w:r w:rsidRPr="00195E3B">
        <w:rPr>
          <w:rFonts w:asciiTheme="majorHAnsi" w:hAnsiTheme="majorHAnsi" w:cstheme="majorHAnsi"/>
          <w:b/>
          <w:color w:val="000000"/>
        </w:rPr>
        <w:t xml:space="preserve"> svoju právnu formu v súlade s číselníkom, ktorý je uvedený v prílohe č. 3 príručky. Detailný návod na vyplnenie ŽoNFP upravujú Pokyny k </w:t>
      </w:r>
      <w:r w:rsidR="0050276A" w:rsidRPr="00195E3B">
        <w:rPr>
          <w:rFonts w:asciiTheme="majorHAnsi" w:hAnsiTheme="majorHAnsi" w:cstheme="majorHAnsi"/>
          <w:b/>
          <w:color w:val="000000"/>
        </w:rPr>
        <w:t>v</w:t>
      </w:r>
      <w:r w:rsidRPr="00195E3B">
        <w:rPr>
          <w:rFonts w:asciiTheme="majorHAnsi" w:hAnsiTheme="majorHAnsi" w:cstheme="majorHAnsi"/>
          <w:b/>
          <w:color w:val="000000"/>
        </w:rPr>
        <w:t>yplneniu ŽoNFP.</w:t>
      </w:r>
    </w:p>
    <w:p w14:paraId="05AC56AD" w14:textId="002FB3B5" w:rsidR="003033FA" w:rsidRPr="00195E3B" w:rsidRDefault="008B47D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FF3978">
        <w:rPr>
          <w:rFonts w:asciiTheme="majorHAnsi" w:hAnsiTheme="majorHAnsi" w:cstheme="majorHAnsi"/>
          <w:b/>
        </w:rPr>
        <w:t>V zmysle zákona o e-</w:t>
      </w:r>
      <w:proofErr w:type="spellStart"/>
      <w:r w:rsidRPr="00FF3978">
        <w:rPr>
          <w:rFonts w:asciiTheme="majorHAnsi" w:hAnsiTheme="majorHAnsi" w:cstheme="majorHAnsi"/>
          <w:b/>
        </w:rPr>
        <w:t>Governmente</w:t>
      </w:r>
      <w:proofErr w:type="spellEnd"/>
      <w:r w:rsidRPr="00FF3978">
        <w:rPr>
          <w:rFonts w:asciiTheme="majorHAnsi" w:hAnsiTheme="majorHAnsi" w:cstheme="majorHAnsi"/>
          <w:b/>
        </w:rPr>
        <w:t xml:space="preserve"> je žiadateľ oprávnený predložiť ŽoNFP do elektronickej schránky PPA prostredníctvom elektronickej podateľne dostupnej na stránke </w:t>
      </w:r>
      <w:hyperlink r:id="rId22" w:history="1">
        <w:r w:rsidRPr="00FF3978">
          <w:rPr>
            <w:rStyle w:val="Hypertextovprepojenie"/>
            <w:rFonts w:asciiTheme="majorHAnsi" w:hAnsiTheme="majorHAnsi" w:cstheme="majorHAnsi"/>
            <w:b/>
          </w:rPr>
          <w:t>www.slovensko.sk</w:t>
        </w:r>
      </w:hyperlink>
      <w:r w:rsidRPr="00FF3978">
        <w:rPr>
          <w:rFonts w:asciiTheme="majorHAnsi" w:hAnsiTheme="majorHAnsi" w:cstheme="majorHAnsi"/>
          <w:b/>
        </w:rPr>
        <w:t>.</w:t>
      </w:r>
    </w:p>
    <w:p w14:paraId="0C4A77DD" w14:textId="77777777" w:rsidR="002317D8" w:rsidRPr="002C7E3B" w:rsidRDefault="002317D8"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195E3B">
        <w:rPr>
          <w:rFonts w:asciiTheme="majorHAnsi" w:hAnsiTheme="majorHAnsi" w:cstheme="majorHAnsi"/>
          <w:b/>
          <w:color w:val="000000"/>
          <w:szCs w:val="24"/>
        </w:rPr>
        <w:t>PPA zabezpečí príjem ŽoNFP odo dňa vyhlásenia výzvy, do dňa jej uzavretia, resp. v lehote prijímania ŽoNFP, uvedenej vo výzve. Žiadateľ je povinný predložiť žiadosť v podobe resp. forme uvedenej vo výzve.</w:t>
      </w:r>
    </w:p>
    <w:p w14:paraId="1FE5189A" w14:textId="4A9A410C" w:rsidR="001A0B71" w:rsidRPr="00195E3B" w:rsidRDefault="001A0B71" w:rsidP="002317D8">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b/>
          <w:color w:val="000000"/>
        </w:rPr>
      </w:pPr>
      <w:r w:rsidRPr="00195E3B">
        <w:rPr>
          <w:rFonts w:asciiTheme="majorHAnsi" w:hAnsiTheme="majorHAnsi" w:cstheme="majorHAnsi"/>
          <w:b/>
          <w:color w:val="000000"/>
          <w:szCs w:val="24"/>
        </w:rPr>
        <w:t xml:space="preserve">Doručením ŽoNFP </w:t>
      </w:r>
      <w:r w:rsidR="0050276A" w:rsidRPr="00195E3B">
        <w:rPr>
          <w:rFonts w:asciiTheme="majorHAnsi" w:hAnsiTheme="majorHAnsi" w:cstheme="majorHAnsi"/>
          <w:b/>
          <w:color w:val="000000"/>
          <w:szCs w:val="24"/>
        </w:rPr>
        <w:t xml:space="preserve">na </w:t>
      </w:r>
      <w:r w:rsidRPr="00195E3B">
        <w:rPr>
          <w:rFonts w:asciiTheme="majorHAnsi" w:hAnsiTheme="majorHAnsi" w:cstheme="majorHAnsi"/>
          <w:b/>
          <w:color w:val="000000"/>
          <w:szCs w:val="24"/>
        </w:rPr>
        <w:t>PPA</w:t>
      </w:r>
      <w:r w:rsidR="00C17BA2">
        <w:rPr>
          <w:rFonts w:asciiTheme="majorHAnsi" w:hAnsiTheme="majorHAnsi" w:cstheme="majorHAnsi"/>
          <w:b/>
          <w:color w:val="000000"/>
          <w:szCs w:val="24"/>
        </w:rPr>
        <w:t xml:space="preserve"> na základe vyhlásenej výzvy</w:t>
      </w:r>
      <w:r w:rsidRPr="00195E3B">
        <w:rPr>
          <w:rFonts w:asciiTheme="majorHAnsi" w:hAnsiTheme="majorHAnsi" w:cstheme="majorHAnsi"/>
          <w:b/>
          <w:color w:val="000000"/>
          <w:szCs w:val="24"/>
        </w:rPr>
        <w:t xml:space="preserve"> sa začína konanie o žiadosti.</w:t>
      </w:r>
      <w:r w:rsidR="00C17BA2">
        <w:rPr>
          <w:rFonts w:asciiTheme="majorHAnsi" w:hAnsiTheme="majorHAnsi" w:cstheme="majorHAnsi"/>
          <w:b/>
          <w:color w:val="000000"/>
          <w:szCs w:val="24"/>
        </w:rPr>
        <w:t xml:space="preserve"> </w:t>
      </w:r>
      <w:r w:rsidR="00C17BA2" w:rsidRPr="00C17BA2">
        <w:rPr>
          <w:rFonts w:asciiTheme="majorHAnsi" w:hAnsiTheme="majorHAnsi" w:cstheme="majorHAnsi"/>
          <w:b/>
          <w:color w:val="000000"/>
          <w:szCs w:val="24"/>
        </w:rPr>
        <w:t xml:space="preserve">Konanie o žiadosti končí vydaním rozhodnutia o ŽoNFP, resp. rozhodnutím  </w:t>
      </w:r>
      <w:proofErr w:type="spellStart"/>
      <w:r w:rsidR="00C17BA2" w:rsidRPr="00C17BA2">
        <w:rPr>
          <w:rFonts w:asciiTheme="majorHAnsi" w:hAnsiTheme="majorHAnsi" w:cstheme="majorHAnsi"/>
          <w:b/>
          <w:color w:val="000000"/>
          <w:szCs w:val="24"/>
        </w:rPr>
        <w:t>oopravnom</w:t>
      </w:r>
      <w:proofErr w:type="spellEnd"/>
      <w:r w:rsidR="00C17BA2" w:rsidRPr="00C17BA2">
        <w:rPr>
          <w:rFonts w:asciiTheme="majorHAnsi" w:hAnsiTheme="majorHAnsi" w:cstheme="majorHAnsi"/>
          <w:b/>
          <w:color w:val="000000"/>
          <w:szCs w:val="24"/>
        </w:rPr>
        <w:t xml:space="preserve"> prostriedku.</w:t>
      </w:r>
      <w:r w:rsidRPr="00195E3B">
        <w:rPr>
          <w:rFonts w:asciiTheme="majorHAnsi" w:hAnsiTheme="majorHAnsi" w:cstheme="majorHAnsi"/>
          <w:b/>
          <w:color w:val="000000"/>
          <w:szCs w:val="24"/>
        </w:rPr>
        <w:t xml:space="preserve"> ŽoNFP musí byť podaná riadne, včas a vo forme určenej v zverejnenej výzve. ŽoNFP sa podáva od zverejnenia výzvy do uzavretia výzvy, okrem prípadu, ak PPA určí vo výzve inú lehotu na predkladanie žiadosti. Za dátum doručenia ŽoNFP sa považuje : </w:t>
      </w:r>
    </w:p>
    <w:p w14:paraId="32ED9214" w14:textId="77777777" w:rsidR="001A0B71" w:rsidRPr="00195E3B" w:rsidRDefault="001A0B71" w:rsidP="002317D8">
      <w:pPr>
        <w:pStyle w:val="Odsekzoznamu"/>
        <w:numPr>
          <w:ilvl w:val="1"/>
          <w:numId w:val="120"/>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195E3B">
        <w:rPr>
          <w:rFonts w:asciiTheme="majorHAnsi" w:hAnsiTheme="majorHAnsi" w:cstheme="majorHAnsi"/>
          <w:b/>
          <w:color w:val="000000"/>
          <w:szCs w:val="24"/>
        </w:rPr>
        <w:t>v prípade osobného doručenia deň jej fyzického doručenia v písomnej forme na PPA, pričom ŽoNFP musí byť doručená najneskôr v deň uzavretia výzvy do konca úradných hodín;</w:t>
      </w:r>
    </w:p>
    <w:p w14:paraId="5F09E3B4" w14:textId="77777777" w:rsidR="001A0B71" w:rsidRPr="00195E3B" w:rsidRDefault="001A0B71" w:rsidP="00FF3978">
      <w:pPr>
        <w:spacing w:before="60" w:after="60"/>
        <w:ind w:left="567"/>
        <w:rPr>
          <w:rFonts w:asciiTheme="majorHAnsi" w:hAnsiTheme="majorHAnsi" w:cstheme="majorHAnsi"/>
          <w:b/>
          <w:color w:val="000000"/>
        </w:rPr>
      </w:pPr>
      <w:r w:rsidRPr="00195E3B">
        <w:rPr>
          <w:rFonts w:asciiTheme="majorHAnsi" w:hAnsiTheme="majorHAnsi" w:cstheme="majorHAnsi"/>
          <w:b/>
          <w:color w:val="000000"/>
        </w:rPr>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sidRPr="00195E3B">
        <w:rPr>
          <w:rFonts w:asciiTheme="majorHAnsi" w:hAnsiTheme="majorHAnsi" w:cstheme="majorHAnsi"/>
          <w:b/>
          <w:color w:val="000000"/>
        </w:rPr>
        <w:t>ov a adresu PPA, názov projektu, názov činnosti.</w:t>
      </w:r>
    </w:p>
    <w:p w14:paraId="19715373" w14:textId="77777777" w:rsidR="003033FA" w:rsidRPr="00FF3978" w:rsidRDefault="003033FA" w:rsidP="00FF3978">
      <w:pPr>
        <w:pStyle w:val="Odsekzoznamu"/>
        <w:numPr>
          <w:ilvl w:val="1"/>
          <w:numId w:val="120"/>
        </w:numPr>
        <w:autoSpaceDE w:val="0"/>
        <w:autoSpaceDN w:val="0"/>
        <w:adjustRightInd w:val="0"/>
        <w:spacing w:before="60" w:after="60"/>
        <w:ind w:left="1134"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v prípade zaslania poštou alebo kuriérom deň odovzdania dokumentácie ŽoNFP na takúto prepravu, ktorý nesmie byť neskorší ako je deň uzavretia výzvy (rozhodujúca je pečiatka pošty/kuriéra na obálke, v ktorej sa ŽoNFP doručuje).</w:t>
      </w:r>
    </w:p>
    <w:p w14:paraId="2B9B1B33" w14:textId="7A581352" w:rsidR="001A0B71" w:rsidRPr="00FF3978" w:rsidRDefault="00906280" w:rsidP="00FF3978">
      <w:pPr>
        <w:pStyle w:val="Odsekzoznamu"/>
        <w:numPr>
          <w:ilvl w:val="0"/>
          <w:numId w:val="121"/>
        </w:numPr>
        <w:spacing w:before="60" w:after="60"/>
        <w:ind w:left="1701" w:hanging="567"/>
        <w:contextualSpacing w:val="0"/>
        <w:jc w:val="both"/>
        <w:rPr>
          <w:rFonts w:asciiTheme="majorHAnsi" w:hAnsiTheme="majorHAnsi" w:cstheme="majorHAnsi"/>
          <w:b/>
          <w:color w:val="000000"/>
        </w:rPr>
      </w:pPr>
      <w:r w:rsidRPr="00FF3978">
        <w:rPr>
          <w:rFonts w:asciiTheme="majorHAnsi" w:hAnsiTheme="majorHAnsi" w:cstheme="majorHAnsi"/>
          <w:b/>
          <w:color w:val="000000"/>
        </w:rPr>
        <w:t>v prípade doručenia elektronicky, dátum doručenia ŽoNFP do elektronickej schránky PPA (v prípade predloženia ŽoNFP v súlade so zákonom o e-</w:t>
      </w:r>
      <w:proofErr w:type="spellStart"/>
      <w:r w:rsidRPr="00FF3978">
        <w:rPr>
          <w:rFonts w:asciiTheme="majorHAnsi" w:hAnsiTheme="majorHAnsi" w:cstheme="majorHAnsi"/>
          <w:b/>
          <w:color w:val="000000"/>
        </w:rPr>
        <w:t>Governmente</w:t>
      </w:r>
      <w:proofErr w:type="spellEnd"/>
      <w:r w:rsidRPr="00FF3978">
        <w:rPr>
          <w:rFonts w:asciiTheme="majorHAnsi" w:hAnsiTheme="majorHAnsi" w:cstheme="majorHAnsi"/>
          <w:b/>
          <w:color w:val="000000"/>
        </w:rPr>
        <w:t>) .</w:t>
      </w:r>
    </w:p>
    <w:p w14:paraId="5FAD4FB1" w14:textId="410DCD31" w:rsidR="00906280" w:rsidRPr="00195E3B" w:rsidRDefault="00906280" w:rsidP="00FF3978">
      <w:pPr>
        <w:spacing w:before="60" w:after="60"/>
        <w:ind w:left="567"/>
        <w:rPr>
          <w:rFonts w:asciiTheme="majorHAnsi" w:hAnsiTheme="majorHAnsi" w:cstheme="majorHAnsi"/>
          <w:b/>
          <w:color w:val="000000"/>
        </w:rPr>
      </w:pPr>
      <w:r w:rsidRPr="00FF3978">
        <w:rPr>
          <w:rFonts w:asciiTheme="majorHAnsi" w:hAnsiTheme="majorHAnsi" w:cstheme="majorHAnsi"/>
          <w:b/>
          <w:color w:val="000000"/>
        </w:rPr>
        <w:t>V prípade, že žiadateľ predkladá ŽoNFP bez príloh výlučne elektronicky v súlade so zákonom o e-</w:t>
      </w:r>
      <w:proofErr w:type="spellStart"/>
      <w:r w:rsidRPr="00FF3978">
        <w:rPr>
          <w:rFonts w:asciiTheme="majorHAnsi" w:hAnsiTheme="majorHAnsi" w:cstheme="majorHAnsi"/>
          <w:b/>
          <w:color w:val="000000"/>
        </w:rPr>
        <w:t>Governmente</w:t>
      </w:r>
      <w:proofErr w:type="spellEnd"/>
      <w:r w:rsidRPr="00FF3978">
        <w:rPr>
          <w:rFonts w:asciiTheme="majorHAnsi" w:hAnsiTheme="majorHAnsi" w:cstheme="majorHAnsi"/>
          <w:b/>
          <w:color w:val="000000"/>
        </w:rPr>
        <w:t xml:space="preserve"> a vybrané prílohy predkladá v listinnej forme, sa za dátum doručenia ŽoNFP bude považovať dátum </w:t>
      </w:r>
      <w:r w:rsidR="004D3180" w:rsidRPr="00FF3978">
        <w:rPr>
          <w:rFonts w:asciiTheme="majorHAnsi" w:hAnsiTheme="majorHAnsi" w:cstheme="majorHAnsi"/>
          <w:b/>
          <w:color w:val="000000"/>
        </w:rPr>
        <w:t xml:space="preserve">doručenia ŽoNFP do elektronickej schránky poskytovateľa. </w:t>
      </w:r>
      <w:r w:rsidR="0055271F" w:rsidRPr="00195E3B">
        <w:rPr>
          <w:rFonts w:asciiTheme="majorHAnsi" w:hAnsiTheme="majorHAnsi" w:cstheme="majorHAnsi"/>
          <w:b/>
          <w:color w:val="000000"/>
        </w:rPr>
        <w:t xml:space="preserve"> </w:t>
      </w:r>
    </w:p>
    <w:p w14:paraId="16D72054" w14:textId="654297B5" w:rsidR="002317D8" w:rsidRPr="00195E3B" w:rsidRDefault="002317D8" w:rsidP="002317D8">
      <w:pPr>
        <w:spacing w:before="60" w:after="60"/>
        <w:ind w:left="567"/>
        <w:rPr>
          <w:rFonts w:asciiTheme="majorHAnsi" w:hAnsiTheme="majorHAnsi" w:cstheme="majorHAnsi"/>
          <w:b/>
          <w:color w:val="000000"/>
        </w:rPr>
      </w:pPr>
      <w:r w:rsidRPr="00FF3978">
        <w:rPr>
          <w:rFonts w:asciiTheme="majorHAnsi" w:hAnsiTheme="majorHAnsi" w:cstheme="majorHAnsi"/>
          <w:color w:val="000000"/>
        </w:rPr>
        <w:t>Rozhodujúcim dátumom na splnenie podmienky podať ŽoNFP  včas je dátum odovzdania písomnej verzie ŽoNFP osobne do podateľne PPA alebo dátum odovzdania na poštovú, resp. inú prepravu</w:t>
      </w:r>
      <w:r w:rsidR="003F521F">
        <w:rPr>
          <w:rFonts w:asciiTheme="majorHAnsi" w:hAnsiTheme="majorHAnsi" w:cstheme="majorHAnsi"/>
          <w:color w:val="000000"/>
        </w:rPr>
        <w:t>, alebo elektronicky</w:t>
      </w:r>
      <w:r w:rsidRPr="00FF3978">
        <w:rPr>
          <w:rFonts w:asciiTheme="majorHAnsi" w:hAnsiTheme="majorHAnsi" w:cstheme="majorHAnsi"/>
          <w:color w:val="000000"/>
        </w:rPr>
        <w:t xml:space="preserve">  najneskôr v posledný deň uzávierky </w:t>
      </w:r>
      <w:r w:rsidRPr="00FF3978">
        <w:rPr>
          <w:rFonts w:asciiTheme="majorHAnsi" w:hAnsiTheme="majorHAnsi" w:cstheme="majorHAnsi"/>
          <w:color w:val="000000"/>
        </w:rPr>
        <w:lastRenderedPageBreak/>
        <w:t>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 (podmienka nie je splnená najmä v prípadoch, kedy je obsah ŽoNFP vyplnený v inom ako slovenskom jazyku alebo jazyku určenom vo výzve ako akceptovateľným alebo písmom, ktoré neumožňuje rozpoznanie obsahu textu)</w:t>
      </w:r>
      <w:r w:rsidRPr="00195E3B">
        <w:rPr>
          <w:rFonts w:asciiTheme="majorHAnsi" w:hAnsiTheme="majorHAnsi" w:cstheme="majorHAnsi"/>
          <w:b/>
          <w:color w:val="000000"/>
        </w:rPr>
        <w:t xml:space="preserve">. </w:t>
      </w:r>
    </w:p>
    <w:p w14:paraId="560006FD" w14:textId="4985B19C" w:rsidR="002317D8" w:rsidRPr="00195E3B" w:rsidRDefault="002317D8" w:rsidP="002317D8">
      <w:pPr>
        <w:spacing w:before="60" w:after="60"/>
        <w:ind w:left="567"/>
        <w:rPr>
          <w:rFonts w:asciiTheme="majorHAnsi" w:hAnsiTheme="majorHAnsi" w:cstheme="majorHAnsi"/>
          <w:b/>
          <w:color w:val="000000"/>
        </w:rPr>
      </w:pPr>
      <w:r w:rsidRPr="00195E3B">
        <w:rPr>
          <w:rFonts w:asciiTheme="majorHAnsi" w:hAnsiTheme="majorHAnsi" w:cstheme="majorHAnsi"/>
          <w:b/>
          <w:bCs/>
          <w:color w:val="000000"/>
        </w:rPr>
        <w:t>ŽoNFP je doručená v určenej forme</w:t>
      </w:r>
      <w:r w:rsidRPr="00195E3B">
        <w:rPr>
          <w:rFonts w:asciiTheme="majorHAnsi" w:hAnsiTheme="majorHAnsi" w:cstheme="majorHAnsi"/>
          <w:b/>
          <w:color w:val="000000"/>
        </w:rPr>
        <w:t xml:space="preserve">, ak je vyplnený formulár ŽoNFP (v zmysle podmienok uvedených vo formulári ŽoNFP, ktorý je prílohou výzvy) a zároveň formulár ŽoNFP a prílohy ŽoNFP sú doručené v písomnej podobe (1 originál ako aj na neprepisovateľnom uzavretom CD/DVD nosiči) alebo v elektronickej podobe do </w:t>
      </w:r>
      <w:r w:rsidR="00723540">
        <w:rPr>
          <w:rFonts w:asciiTheme="majorHAnsi" w:hAnsiTheme="majorHAnsi" w:cstheme="majorHAnsi"/>
        </w:rPr>
        <w:t>poskytovateľom</w:t>
      </w:r>
      <w:r w:rsidR="002019D7">
        <w:rPr>
          <w:rFonts w:asciiTheme="majorHAnsi" w:hAnsiTheme="majorHAnsi" w:cstheme="majorHAnsi"/>
        </w:rPr>
        <w:t xml:space="preserve"> ur</w:t>
      </w:r>
      <w:r w:rsidR="00202590">
        <w:rPr>
          <w:rFonts w:asciiTheme="majorHAnsi" w:hAnsiTheme="majorHAnsi" w:cstheme="majorHAnsi"/>
        </w:rPr>
        <w:t>čeného</w:t>
      </w:r>
      <w:r w:rsidR="00723540">
        <w:rPr>
          <w:rFonts w:asciiTheme="majorHAnsi" w:hAnsiTheme="majorHAnsi" w:cstheme="majorHAnsi"/>
        </w:rPr>
        <w:t xml:space="preserve"> informačného systému</w:t>
      </w:r>
      <w:r w:rsidR="002019D7" w:rsidRPr="00195E3B">
        <w:rPr>
          <w:rFonts w:asciiTheme="majorHAnsi" w:hAnsiTheme="majorHAnsi" w:cstheme="majorHAnsi"/>
        </w:rPr>
        <w:t>.</w:t>
      </w:r>
    </w:p>
    <w:p w14:paraId="5A18F4E5" w14:textId="77777777" w:rsidR="001A0B71" w:rsidRPr="00FF3978" w:rsidRDefault="001A0B71" w:rsidP="000F588A">
      <w:pPr>
        <w:pStyle w:val="Odsekzoznamu"/>
        <w:numPr>
          <w:ilvl w:val="1"/>
          <w:numId w:val="250"/>
        </w:numPr>
        <w:tabs>
          <w:tab w:val="left" w:pos="567"/>
        </w:tabs>
        <w:autoSpaceDE w:val="0"/>
        <w:autoSpaceDN w:val="0"/>
        <w:adjustRightInd w:val="0"/>
        <w:spacing w:after="120"/>
        <w:ind w:left="567" w:hanging="567"/>
        <w:jc w:val="both"/>
        <w:rPr>
          <w:rFonts w:asciiTheme="majorHAnsi" w:hAnsiTheme="majorHAnsi" w:cstheme="majorHAnsi"/>
        </w:rPr>
      </w:pPr>
      <w:r w:rsidRPr="002C7E3B">
        <w:rPr>
          <w:rFonts w:asciiTheme="majorHAnsi" w:hAnsiTheme="majorHAnsi" w:cstheme="majorHAnsi"/>
          <w:b/>
          <w:color w:val="000000"/>
        </w:rPr>
        <w:t>Neoddeliteľnou súčasťou ŽoNFP sú povinné prílohy. Poradie predložených povinných príloh musí súhlasiť s poradím uvedeným v zozname povinných príloh, kto</w:t>
      </w:r>
      <w:r w:rsidRPr="00C66CE9">
        <w:rPr>
          <w:rFonts w:asciiTheme="majorHAnsi" w:hAnsiTheme="majorHAnsi" w:cstheme="majorHAnsi"/>
          <w:b/>
          <w:color w:val="000000"/>
        </w:rPr>
        <w:t>rý je súčasťou formulára ŽoNFP. ŽoNFP sa predkladá uložená spolu s povinnými prílohami v </w:t>
      </w:r>
      <w:r w:rsidR="006E5958" w:rsidRPr="00FF3978">
        <w:rPr>
          <w:rFonts w:asciiTheme="majorHAnsi" w:hAnsiTheme="majorHAnsi" w:cstheme="majorHAnsi"/>
          <w:b/>
          <w:color w:val="000000"/>
        </w:rPr>
        <w:t>pevnom</w:t>
      </w:r>
      <w:r w:rsidRPr="00FF3978">
        <w:rPr>
          <w:rFonts w:asciiTheme="majorHAnsi" w:hAnsiTheme="majorHAnsi" w:cstheme="majorHAnsi"/>
          <w:b/>
          <w:color w:val="000000"/>
        </w:rPr>
        <w:t xml:space="preserve"> </w:t>
      </w:r>
      <w:r w:rsidR="00C147BC" w:rsidRPr="00FF3978">
        <w:rPr>
          <w:rFonts w:asciiTheme="majorHAnsi" w:hAnsiTheme="majorHAnsi" w:cstheme="majorHAnsi"/>
          <w:b/>
          <w:color w:val="000000"/>
        </w:rPr>
        <w:t>zakladači</w:t>
      </w:r>
      <w:r w:rsidRPr="00FF3978">
        <w:rPr>
          <w:rFonts w:asciiTheme="majorHAnsi" w:hAnsiTheme="majorHAnsi" w:cstheme="majorHAnsi"/>
          <w:b/>
          <w:color w:val="000000"/>
        </w:rPr>
        <w:t xml:space="preserve"> ľubovoľnej farby. </w:t>
      </w:r>
      <w:r w:rsidRPr="00FF3978">
        <w:rPr>
          <w:rFonts w:asciiTheme="majorHAnsi" w:hAnsiTheme="majorHAnsi" w:cstheme="majorHAnsi"/>
          <w:b/>
        </w:rPr>
        <w:t>Prílohy sa do Spisu žiadosti vkladajú zostupne</w:t>
      </w:r>
      <w:r w:rsidRPr="00FF3978">
        <w:rPr>
          <w:rFonts w:asciiTheme="majorHAnsi" w:hAnsiTheme="majorHAnsi" w:cstheme="majorHAnsi"/>
        </w:rPr>
        <w:t>, tzn. zhora nadol, pričom na vrchu bude formulár ŽoNFP a nasledovať budú povinné prílohy podľa poradia uvedeného v ŽoNFP a každá príloha založená zvlášť v</w:t>
      </w:r>
      <w:r w:rsidR="006E5958" w:rsidRPr="00FF3978">
        <w:rPr>
          <w:rFonts w:asciiTheme="majorHAnsi" w:hAnsiTheme="majorHAnsi" w:cstheme="majorHAnsi"/>
        </w:rPr>
        <w:t>o fóliovom</w:t>
      </w:r>
      <w:r w:rsidR="00C147BC" w:rsidRPr="00FF3978">
        <w:rPr>
          <w:rFonts w:asciiTheme="majorHAnsi" w:hAnsiTheme="majorHAnsi" w:cstheme="majorHAnsi"/>
        </w:rPr>
        <w:t xml:space="preserve"> </w:t>
      </w:r>
      <w:r w:rsidRPr="00FF3978">
        <w:rPr>
          <w:rFonts w:asciiTheme="majorHAnsi" w:hAnsiTheme="majorHAnsi" w:cstheme="majorHAnsi"/>
        </w:rPr>
        <w:t>euroobale (ak technicky nie je možné v euroobale, použije sa iný vhodný spôsob podľa uváženia žiadateľa).</w:t>
      </w:r>
    </w:p>
    <w:p w14:paraId="33B27C08" w14:textId="05552EBD"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color w:val="000000"/>
        </w:rPr>
        <w:t>PPA vypracuje vzory tlačív ŽoNFP nasledovne:</w:t>
      </w:r>
    </w:p>
    <w:p w14:paraId="614D1CDD" w14:textId="77777777" w:rsidR="001A0B71" w:rsidRPr="00195E3B" w:rsidRDefault="001A0B71" w:rsidP="00FF3978">
      <w:pPr>
        <w:pStyle w:val="Odsekzoznamu"/>
        <w:numPr>
          <w:ilvl w:val="0"/>
          <w:numId w:val="16"/>
        </w:numPr>
        <w:autoSpaceDE w:val="0"/>
        <w:autoSpaceDN w:val="0"/>
        <w:adjustRightInd w:val="0"/>
        <w:spacing w:before="60" w:after="60"/>
        <w:ind w:left="1134" w:hanging="567"/>
        <w:contextualSpacing w:val="0"/>
        <w:jc w:val="both"/>
        <w:rPr>
          <w:rFonts w:asciiTheme="majorHAnsi" w:hAnsiTheme="majorHAnsi" w:cstheme="majorHAnsi"/>
          <w:color w:val="000000" w:themeColor="text1"/>
          <w:szCs w:val="24"/>
        </w:rPr>
      </w:pPr>
      <w:r w:rsidRPr="00195E3B">
        <w:rPr>
          <w:rFonts w:asciiTheme="majorHAnsi" w:hAnsiTheme="majorHAnsi" w:cstheme="majorHAnsi"/>
          <w:color w:val="000000" w:themeColor="text1"/>
          <w:szCs w:val="24"/>
        </w:rPr>
        <w:t>ŽoNFP pre individuálneho žiadateľa,</w:t>
      </w:r>
    </w:p>
    <w:p w14:paraId="665941F2" w14:textId="77777777" w:rsidR="001A0B71" w:rsidRPr="00195E3B" w:rsidRDefault="001A0B71" w:rsidP="00FF3978">
      <w:pPr>
        <w:pStyle w:val="Odsekzoznamu"/>
        <w:numPr>
          <w:ilvl w:val="0"/>
          <w:numId w:val="16"/>
        </w:numPr>
        <w:spacing w:before="60" w:after="60"/>
        <w:ind w:left="1134" w:hanging="567"/>
        <w:contextualSpacing w:val="0"/>
        <w:jc w:val="both"/>
        <w:rPr>
          <w:rFonts w:asciiTheme="majorHAnsi" w:hAnsiTheme="majorHAnsi" w:cstheme="majorHAnsi"/>
          <w:szCs w:val="24"/>
        </w:rPr>
      </w:pPr>
      <w:r w:rsidRPr="00195E3B">
        <w:rPr>
          <w:rFonts w:asciiTheme="majorHAnsi" w:hAnsiTheme="majorHAnsi" w:cstheme="majorHAnsi"/>
          <w:szCs w:val="24"/>
        </w:rPr>
        <w:t>ŽoNFP pre integrovaný projekt,</w:t>
      </w:r>
    </w:p>
    <w:p w14:paraId="0943BDD4" w14:textId="77777777" w:rsidR="001A0B71" w:rsidRPr="00195E3B" w:rsidRDefault="001A0B71" w:rsidP="00FF3978">
      <w:pPr>
        <w:pStyle w:val="Odsekzoznamu"/>
        <w:numPr>
          <w:ilvl w:val="0"/>
          <w:numId w:val="16"/>
        </w:numPr>
        <w:spacing w:before="60" w:after="60"/>
        <w:ind w:left="1134"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ŽoNFP pre kolektívnu investíciu,</w:t>
      </w:r>
    </w:p>
    <w:p w14:paraId="06D62A7D" w14:textId="77777777" w:rsidR="00B758CA" w:rsidRPr="00195E3B" w:rsidRDefault="001A0B71" w:rsidP="00FF3978">
      <w:pPr>
        <w:pStyle w:val="Odsekzoznamu"/>
        <w:numPr>
          <w:ilvl w:val="0"/>
          <w:numId w:val="16"/>
        </w:numPr>
        <w:spacing w:before="60" w:after="60"/>
        <w:ind w:left="1134" w:hanging="567"/>
        <w:contextualSpacing w:val="0"/>
        <w:jc w:val="both"/>
        <w:rPr>
          <w:rFonts w:asciiTheme="majorHAnsi" w:hAnsiTheme="majorHAnsi" w:cstheme="majorHAnsi"/>
          <w:color w:val="000000"/>
          <w:szCs w:val="24"/>
        </w:rPr>
      </w:pPr>
      <w:r w:rsidRPr="00195E3B">
        <w:rPr>
          <w:rFonts w:asciiTheme="majorHAnsi" w:hAnsiTheme="majorHAnsi" w:cstheme="majorHAnsi"/>
          <w:color w:val="000000"/>
          <w:szCs w:val="24"/>
        </w:rPr>
        <w:t xml:space="preserve">ŽoNFP pre kombináciu integrovaného projektu a kolektívnej investície </w:t>
      </w:r>
    </w:p>
    <w:p w14:paraId="6128A0ED" w14:textId="28FB899C" w:rsidR="001A0B71" w:rsidRPr="00195E3B" w:rsidRDefault="00487102"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b/>
          <w:color w:val="000000"/>
        </w:rPr>
      </w:pPr>
      <w:r w:rsidRPr="00195E3B">
        <w:rPr>
          <w:rFonts w:asciiTheme="majorHAnsi" w:hAnsiTheme="majorHAnsi" w:cstheme="majorHAnsi"/>
          <w:b/>
          <w:color w:val="000000"/>
        </w:rPr>
        <w:t xml:space="preserve">Žiadateľ podáva ŽoNFP PPA na základe vyhlásenej výzvy na predkladanie Žiadostí o nenávratný finančný príspevok, ktorú PPA vyhlási zverejnením na svojom webovom sídle. </w:t>
      </w:r>
      <w:r w:rsidRPr="00195E3B">
        <w:rPr>
          <w:rFonts w:asciiTheme="majorHAnsi" w:hAnsiTheme="majorHAnsi" w:cstheme="majorHAnsi"/>
          <w:color w:val="000000"/>
        </w:rPr>
        <w:t>PPA sa môže so súhlasom RO rozhodnúť v závislosti od charakteru projektov, ktorých sa bude výzva týkať, či výber projektov zabezpečí prostredníctvom dvoch výberových kôl (výzva na predkladanie projektových zámerov a výzva na predkladanie ŽoNFP) alebo iba prostredníctvom jedného kola (výzva na predkladanie ŽoNFP). Použitie dvojkolového výberu projektov nie je povinné.</w:t>
      </w:r>
      <w:r w:rsidR="00B758CA" w:rsidRPr="00FF3978">
        <w:rPr>
          <w:rFonts w:asciiTheme="majorHAnsi" w:hAnsiTheme="majorHAnsi" w:cstheme="majorHAnsi"/>
          <w:color w:val="000000"/>
          <w:szCs w:val="24"/>
        </w:rPr>
        <w:t xml:space="preserve"> </w:t>
      </w:r>
      <w:r w:rsidR="00B758CA" w:rsidRPr="00195E3B">
        <w:rPr>
          <w:rFonts w:asciiTheme="majorHAnsi" w:hAnsiTheme="majorHAnsi" w:cstheme="majorHAnsi"/>
          <w:color w:val="000000"/>
          <w:szCs w:val="24"/>
        </w:rPr>
        <w:t xml:space="preserve">V prípade opatrenia 2 </w:t>
      </w:r>
      <w:r w:rsidR="00B758CA" w:rsidRPr="00195E3B">
        <w:rPr>
          <w:rFonts w:asciiTheme="majorHAnsi" w:hAnsiTheme="majorHAnsi" w:cstheme="majorHAnsi"/>
          <w:i/>
          <w:color w:val="000000"/>
          <w:szCs w:val="24"/>
        </w:rPr>
        <w:t>Poradenské služby, služby pomoci pri riadení poľnohospodárskych podnikov a výpomoci pre poľnohospodárske podniky</w:t>
      </w:r>
      <w:r w:rsidR="00B758CA" w:rsidRPr="00195E3B">
        <w:rPr>
          <w:rFonts w:asciiTheme="majorHAnsi" w:hAnsiTheme="majorHAnsi" w:cstheme="majorHAnsi"/>
          <w:color w:val="000000"/>
          <w:szCs w:val="24"/>
        </w:rPr>
        <w:t xml:space="preserve"> výzve na predkladanie ŽoNFP predchádza výber prijímateľov finančnej pomoci v zmysle ustanovení </w:t>
      </w:r>
      <w:r w:rsidR="0072740B">
        <w:rPr>
          <w:rFonts w:asciiTheme="majorHAnsi" w:hAnsiTheme="majorHAnsi" w:cstheme="majorHAnsi"/>
          <w:color w:val="000000"/>
          <w:szCs w:val="24"/>
        </w:rPr>
        <w:t>ZVO</w:t>
      </w:r>
      <w:r w:rsidR="00B758CA" w:rsidRPr="00195E3B">
        <w:rPr>
          <w:rFonts w:asciiTheme="majorHAnsi" w:hAnsiTheme="majorHAnsi" w:cstheme="majorHAnsi"/>
          <w:color w:val="000000"/>
          <w:szCs w:val="24"/>
        </w:rPr>
        <w:t>.</w:t>
      </w:r>
    </w:p>
    <w:p w14:paraId="6EB281AE" w14:textId="54DAFAA4" w:rsidR="001A0B71" w:rsidRPr="00CB22C6" w:rsidRDefault="00487102"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PPA bude vyhlasovať výzvy v súlade s indikatívnym harmonogramom výziev, v ktorom sa zohľadnia plánované termíny vyhlásenia výziev.</w:t>
      </w:r>
      <w:r w:rsidRPr="00FF3978">
        <w:rPr>
          <w:rFonts w:asciiTheme="majorHAnsi" w:hAnsiTheme="majorHAnsi" w:cstheme="majorHAnsi"/>
        </w:rPr>
        <w:t xml:space="preserve"> RO </w:t>
      </w:r>
      <w:r w:rsidR="00345399">
        <w:rPr>
          <w:rFonts w:asciiTheme="majorHAnsi" w:hAnsiTheme="majorHAnsi" w:cstheme="majorHAnsi"/>
        </w:rPr>
        <w:t>pripraví v spolupráci s PPA</w:t>
      </w:r>
      <w:r w:rsidRPr="00FF3978">
        <w:rPr>
          <w:rFonts w:asciiTheme="majorHAnsi" w:hAnsiTheme="majorHAnsi" w:cstheme="majorHAnsi"/>
        </w:rPr>
        <w:t xml:space="preserve"> harmonogram výziev na obdobie minimálne jedného kalendárneho roka a zverejní ho na svojom webovom sídle. </w:t>
      </w:r>
    </w:p>
    <w:p w14:paraId="51A3966E" w14:textId="77777777" w:rsidR="00CB22C6" w:rsidRPr="00FF3978" w:rsidRDefault="00CB22C6" w:rsidP="00CB22C6">
      <w:pPr>
        <w:pStyle w:val="Odsekzoznamu"/>
        <w:tabs>
          <w:tab w:val="left" w:pos="567"/>
        </w:tabs>
        <w:autoSpaceDE w:val="0"/>
        <w:autoSpaceDN w:val="0"/>
        <w:adjustRightInd w:val="0"/>
        <w:spacing w:before="60" w:after="60"/>
        <w:contextualSpacing w:val="0"/>
        <w:jc w:val="both"/>
        <w:rPr>
          <w:rFonts w:asciiTheme="majorHAnsi" w:hAnsiTheme="majorHAnsi" w:cstheme="majorHAnsi"/>
          <w:color w:val="000000"/>
        </w:rPr>
      </w:pPr>
    </w:p>
    <w:p w14:paraId="5125EB64" w14:textId="77777777" w:rsidR="001A0B71" w:rsidRPr="00195E3B" w:rsidRDefault="001A0B71" w:rsidP="001A0B71">
      <w:pPr>
        <w:pStyle w:val="Popis"/>
        <w:rPr>
          <w:rFonts w:asciiTheme="majorHAnsi" w:hAnsiTheme="majorHAnsi" w:cstheme="majorHAnsi"/>
          <w:color w:val="000000"/>
          <w:szCs w:val="24"/>
        </w:rPr>
      </w:pPr>
      <w:r w:rsidRPr="00195E3B">
        <w:rPr>
          <w:rFonts w:asciiTheme="majorHAnsi" w:hAnsiTheme="majorHAnsi" w:cstheme="majorHAnsi"/>
        </w:rPr>
        <w:t>Schéma - Schéma procesných úkonov pri spracovaní ŽoNFP</w:t>
      </w:r>
    </w:p>
    <w:p w14:paraId="436CD81F" w14:textId="62031B54" w:rsidR="001A0B71" w:rsidRPr="00FF3978" w:rsidRDefault="001A0B71" w:rsidP="001A0B71">
      <w:pPr>
        <w:spacing w:before="0" w:after="120"/>
        <w:rPr>
          <w:rFonts w:asciiTheme="majorHAnsi" w:hAnsiTheme="majorHAnsi" w:cstheme="majorHAnsi"/>
          <w:lang w:eastAsia="en-US"/>
        </w:rPr>
      </w:pPr>
    </w:p>
    <w:p w14:paraId="41ABFE25" w14:textId="77777777" w:rsidR="001A0B71" w:rsidRPr="00FF3978" w:rsidRDefault="001A0B71" w:rsidP="001A0B71">
      <w:pPr>
        <w:spacing w:before="0" w:after="120"/>
        <w:rPr>
          <w:rFonts w:asciiTheme="majorHAnsi" w:hAnsiTheme="majorHAnsi" w:cstheme="majorHAnsi"/>
          <w:lang w:eastAsia="en-US"/>
        </w:rPr>
      </w:pPr>
    </w:p>
    <w:p w14:paraId="1C3BBFAE" w14:textId="60DEE02F" w:rsidR="00195E3B" w:rsidRPr="00FF3978" w:rsidRDefault="008355A5" w:rsidP="00195E3B">
      <w:pPr>
        <w:rPr>
          <w:rFonts w:asciiTheme="majorHAnsi" w:hAnsiTheme="majorHAnsi" w:cstheme="majorHAnsi"/>
          <w:sz w:val="16"/>
          <w:szCs w:val="16"/>
        </w:rPr>
      </w:pPr>
      <w:r>
        <w:rPr>
          <w:rFonts w:asciiTheme="majorHAnsi" w:hAnsiTheme="majorHAnsi" w:cstheme="majorHAnsi"/>
          <w:noProof/>
          <w:sz w:val="14"/>
          <w:szCs w:val="14"/>
        </w:rPr>
        <w:lastRenderedPageBreak/>
        <mc:AlternateContent>
          <mc:Choice Requires="wps">
            <w:drawing>
              <wp:anchor distT="0" distB="0" distL="114300" distR="114300" simplePos="0" relativeHeight="251864576" behindDoc="0" locked="0" layoutInCell="1" allowOverlap="1" wp14:anchorId="6851132A" wp14:editId="095916BE">
                <wp:simplePos x="0" y="0"/>
                <wp:positionH relativeFrom="column">
                  <wp:posOffset>2169341</wp:posOffset>
                </wp:positionH>
                <wp:positionV relativeFrom="paragraph">
                  <wp:posOffset>4562871</wp:posOffset>
                </wp:positionV>
                <wp:extent cx="0" cy="100289"/>
                <wp:effectExtent l="95250" t="19050" r="76200" b="90805"/>
                <wp:wrapNone/>
                <wp:docPr id="261" name="Rovná spojovacia šípka 261"/>
                <wp:cNvGraphicFramePr/>
                <a:graphic xmlns:a="http://schemas.openxmlformats.org/drawingml/2006/main">
                  <a:graphicData uri="http://schemas.microsoft.com/office/word/2010/wordprocessingShape">
                    <wps:wsp>
                      <wps:cNvCnPr/>
                      <wps:spPr>
                        <a:xfrm>
                          <a:off x="0" y="0"/>
                          <a:ext cx="0" cy="10028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3CDE9AEA" id="Rovná spojovacia šípka 261" o:spid="_x0000_s1026" type="#_x0000_t32" style="position:absolute;margin-left:170.8pt;margin-top:359.3pt;width:0;height:7.9pt;z-index:251864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" strokecolor="#4f81bd [3204]" strokeweight="2pt">
                <v:stroke endarrow="block"/>
                <v:shadow on="t" color="black" opacity="24903f" origin=",.5" offset="0,.55556mm"/>
              </v:shape>
            </w:pict>
          </mc:Fallback>
        </mc:AlternateContent>
      </w:r>
      <w:r w:rsidRPr="00FF3978">
        <w:rPr>
          <w:rFonts w:asciiTheme="majorHAnsi" w:hAnsiTheme="majorHAnsi" w:cstheme="majorHAnsi"/>
          <w:noProof/>
          <w:sz w:val="14"/>
          <w:szCs w:val="14"/>
        </w:rPr>
        <mc:AlternateContent>
          <mc:Choice Requires="wps">
            <w:drawing>
              <wp:anchor distT="0" distB="0" distL="114300" distR="114300" simplePos="0" relativeHeight="251791872" behindDoc="0" locked="0" layoutInCell="1" allowOverlap="1" wp14:anchorId="39CA1A64" wp14:editId="19633DFB">
                <wp:simplePos x="0" y="0"/>
                <wp:positionH relativeFrom="column">
                  <wp:posOffset>1481662</wp:posOffset>
                </wp:positionH>
                <wp:positionV relativeFrom="paragraph">
                  <wp:posOffset>4663398</wp:posOffset>
                </wp:positionV>
                <wp:extent cx="1371600" cy="457200"/>
                <wp:effectExtent l="0" t="0" r="19050" b="17780"/>
                <wp:wrapNone/>
                <wp:docPr id="121" name="Zaoblený obdĺžnik 121"/>
                <wp:cNvGraphicFramePr/>
                <a:graphic xmlns:a="http://schemas.openxmlformats.org/drawingml/2006/main">
                  <a:graphicData uri="http://schemas.microsoft.com/office/word/2010/wordprocessingShape">
                    <wps:wsp>
                      <wps:cNvSpPr/>
                      <wps:spPr>
                        <a:xfrm>
                          <a:off x="0" y="0"/>
                          <a:ext cx="13716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29E5B0C"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9CA1A64" id="Zaoblený obdĺžnik 121" o:spid="_x0000_s1046" style="position:absolute;left:0;text-align:left;margin-left:116.65pt;margin-top:367.2pt;width:108pt;height:36pt;z-index:251791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" fillcolor="#5b9bd5" strokecolor="#41719c" strokeweight="1pt">
                <v:stroke joinstyle="miter"/>
                <v:textbox>
                  <w:txbxContent>
                    <w:p w14:paraId="529E5B0C"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v:textbox>
              </v:roundrect>
            </w:pict>
          </mc:Fallback>
        </mc:AlternateContent>
      </w:r>
      <w:r w:rsidR="00B907D7" w:rsidRPr="00FF3978">
        <w:rPr>
          <w:rFonts w:asciiTheme="majorHAnsi" w:hAnsiTheme="majorHAnsi" w:cstheme="majorHAnsi"/>
          <w:noProof/>
          <w:sz w:val="14"/>
          <w:szCs w:val="14"/>
        </w:rPr>
        <mc:AlternateContent>
          <mc:Choice Requires="wps">
            <w:drawing>
              <wp:anchor distT="0" distB="0" distL="114300" distR="114300" simplePos="0" relativeHeight="251799040" behindDoc="0" locked="0" layoutInCell="1" allowOverlap="1" wp14:anchorId="0F4D7CE2" wp14:editId="2ABCB482">
                <wp:simplePos x="0" y="0"/>
                <wp:positionH relativeFrom="column">
                  <wp:posOffset>2970343</wp:posOffset>
                </wp:positionH>
                <wp:positionV relativeFrom="paragraph">
                  <wp:posOffset>6970142</wp:posOffset>
                </wp:positionV>
                <wp:extent cx="1376045" cy="656348"/>
                <wp:effectExtent l="0" t="0" r="14605" b="10795"/>
                <wp:wrapNone/>
                <wp:docPr id="170" name="Zaoblený obdĺžnik 170"/>
                <wp:cNvGraphicFramePr/>
                <a:graphic xmlns:a="http://schemas.openxmlformats.org/drawingml/2006/main">
                  <a:graphicData uri="http://schemas.microsoft.com/office/word/2010/wordprocessingShape">
                    <wps:wsp>
                      <wps:cNvSpPr/>
                      <wps:spPr>
                        <a:xfrm>
                          <a:off x="0" y="0"/>
                          <a:ext cx="1376045" cy="656348"/>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A864091"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Nedoplnenie náležitostí/nedoplnenie včas - rozhodnutie o zastavení</w:t>
                            </w:r>
                            <w:r w:rsidRPr="00F00C5A">
                              <w:rPr>
                                <w:b/>
                                <w:color w:val="FFFFFF" w:themeColor="background1"/>
                                <w:sz w:val="14"/>
                                <w:szCs w:val="14"/>
                              </w:rPr>
                              <w:t xml:space="preserve"> </w:t>
                            </w:r>
                            <w:r w:rsidRPr="00FF3978">
                              <w:rPr>
                                <w:rFonts w:asciiTheme="majorHAnsi" w:hAnsiTheme="majorHAnsi" w:cstheme="majorHAnsi"/>
                                <w:b/>
                                <w:color w:val="FFFFFF" w:themeColor="background1"/>
                                <w:sz w:val="14"/>
                                <w:szCs w:val="14"/>
                              </w:rPr>
                              <w:t xml:space="preserve">konania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4D7CE2" id="Zaoblený obdĺžnik 170" o:spid="_x0000_s1047" style="position:absolute;left:0;text-align:left;margin-left:233.9pt;margin-top:548.85pt;width:108.35pt;height:51.7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" fillcolor="#5b9bd5" strokecolor="#41719c" strokeweight="1pt">
                <v:stroke joinstyle="miter"/>
                <v:textbox>
                  <w:txbxContent>
                    <w:p w14:paraId="4A864091"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Nedoplnenie náležitostí/nedoplnenie včas - rozhodnutie o zastavení</w:t>
                      </w:r>
                      <w:r w:rsidRPr="00F00C5A">
                        <w:rPr>
                          <w:b/>
                          <w:color w:val="FFFFFF" w:themeColor="background1"/>
                          <w:sz w:val="14"/>
                          <w:szCs w:val="14"/>
                        </w:rPr>
                        <w:t xml:space="preserve"> </w:t>
                      </w:r>
                      <w:r w:rsidRPr="00FF3978">
                        <w:rPr>
                          <w:rFonts w:asciiTheme="majorHAnsi" w:hAnsiTheme="majorHAnsi" w:cstheme="majorHAnsi"/>
                          <w:b/>
                          <w:color w:val="FFFFFF" w:themeColor="background1"/>
                          <w:sz w:val="14"/>
                          <w:szCs w:val="14"/>
                        </w:rPr>
                        <w:t xml:space="preserve">konania  </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2352" behindDoc="0" locked="0" layoutInCell="1" allowOverlap="1" wp14:anchorId="0A6173C0" wp14:editId="57A244A5">
                <wp:simplePos x="0" y="0"/>
                <wp:positionH relativeFrom="column">
                  <wp:posOffset>2167255</wp:posOffset>
                </wp:positionH>
                <wp:positionV relativeFrom="paragraph">
                  <wp:posOffset>3466631</wp:posOffset>
                </wp:positionV>
                <wp:extent cx="1766570" cy="419100"/>
                <wp:effectExtent l="38100" t="0" r="24130" b="76200"/>
                <wp:wrapNone/>
                <wp:docPr id="122" name="Rovná spojnica 122"/>
                <wp:cNvGraphicFramePr/>
                <a:graphic xmlns:a="http://schemas.openxmlformats.org/drawingml/2006/main">
                  <a:graphicData uri="http://schemas.microsoft.com/office/word/2010/wordprocessingShape">
                    <wps:wsp>
                      <wps:cNvCnPr/>
                      <wps:spPr>
                        <a:xfrm flipV="1">
                          <a:off x="0" y="0"/>
                          <a:ext cx="1766570" cy="41910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F49F6E" id="Rovná spojnica 122" o:spid="_x0000_s1026" style="position:absolute;flip:y;z-index:251812352;visibility:visible;mso-wrap-style:square;mso-wrap-distance-left:9pt;mso-wrap-distance-top:0;mso-wrap-distance-right:9pt;mso-wrap-distance-bottom:0;mso-position-horizontal:absolute;mso-position-horizontal-relative:text;mso-position-vertical:absolute;mso-position-vertical-relative:text" from="170.65pt,272.95pt" to="309.75pt,30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" strokecolor="#4579b8 [3044]" strokeweight="1.5pt">
                <v:stroke start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3376" behindDoc="0" locked="0" layoutInCell="1" allowOverlap="1" wp14:anchorId="07305B1E" wp14:editId="652433F6">
                <wp:simplePos x="0" y="0"/>
                <wp:positionH relativeFrom="column">
                  <wp:posOffset>685800</wp:posOffset>
                </wp:positionH>
                <wp:positionV relativeFrom="paragraph">
                  <wp:posOffset>3475990</wp:posOffset>
                </wp:positionV>
                <wp:extent cx="3248025" cy="414020"/>
                <wp:effectExtent l="38100" t="0" r="28575" b="81280"/>
                <wp:wrapNone/>
                <wp:docPr id="127" name="Rovná spojnica 127"/>
                <wp:cNvGraphicFramePr/>
                <a:graphic xmlns:a="http://schemas.openxmlformats.org/drawingml/2006/main">
                  <a:graphicData uri="http://schemas.microsoft.com/office/word/2010/wordprocessingShape">
                    <wps:wsp>
                      <wps:cNvCnPr/>
                      <wps:spPr>
                        <a:xfrm flipV="1">
                          <a:off x="0" y="0"/>
                          <a:ext cx="3248025" cy="41402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717256B" id="Rovná spojnica 127" o:spid="_x0000_s1026" style="position:absolute;flip:y;z-index:251813376;visibility:visible;mso-wrap-style:square;mso-wrap-distance-left:9pt;mso-wrap-distance-top:0;mso-wrap-distance-right:9pt;mso-wrap-distance-bottom:0;mso-position-horizontal:absolute;mso-position-horizontal-relative:text;mso-position-vertical:absolute;mso-position-vertical-relative:text" from="54pt,273.7pt" to="309.75pt,30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3616" behindDoc="0" locked="0" layoutInCell="1" allowOverlap="1" wp14:anchorId="38EA48B2" wp14:editId="0EF3B6D3">
                <wp:simplePos x="0" y="0"/>
                <wp:positionH relativeFrom="column">
                  <wp:posOffset>2174875</wp:posOffset>
                </wp:positionH>
                <wp:positionV relativeFrom="paragraph">
                  <wp:posOffset>6861976</wp:posOffset>
                </wp:positionV>
                <wp:extent cx="1490345" cy="635"/>
                <wp:effectExtent l="0" t="0" r="33655" b="37465"/>
                <wp:wrapNone/>
                <wp:docPr id="131" name="Rovná spojnica 131"/>
                <wp:cNvGraphicFramePr/>
                <a:graphic xmlns:a="http://schemas.openxmlformats.org/drawingml/2006/main">
                  <a:graphicData uri="http://schemas.microsoft.com/office/word/2010/wordprocessingShape">
                    <wps:wsp>
                      <wps:cNvCnPr/>
                      <wps:spPr>
                        <a:xfrm flipV="1">
                          <a:off x="0" y="0"/>
                          <a:ext cx="1490345" cy="63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F6C132" id="Rovná spojnica 131" o:spid="_x0000_s1026" style="position:absolute;flip:y;z-index:251823616;visibility:visible;mso-wrap-style:square;mso-wrap-distance-left:9pt;mso-wrap-distance-top:0;mso-wrap-distance-right:9pt;mso-wrap-distance-bottom:0;mso-position-horizontal:absolute;mso-position-horizontal-relative:text;mso-position-vertical:absolute;mso-position-vertical-relative:text" from="171.25pt,540.3pt" to="288.6pt,5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" strokecolor="#4579b8 [3044]" strokeweight="1.5p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2592" behindDoc="0" locked="0" layoutInCell="1" allowOverlap="1" wp14:anchorId="36B96E2E" wp14:editId="02C4B707">
                <wp:simplePos x="0" y="0"/>
                <wp:positionH relativeFrom="column">
                  <wp:posOffset>680085</wp:posOffset>
                </wp:positionH>
                <wp:positionV relativeFrom="paragraph">
                  <wp:posOffset>6861341</wp:posOffset>
                </wp:positionV>
                <wp:extent cx="1475740" cy="635"/>
                <wp:effectExtent l="0" t="0" r="29210" b="37465"/>
                <wp:wrapNone/>
                <wp:docPr id="134" name="Rovná spojnica 134"/>
                <wp:cNvGraphicFramePr/>
                <a:graphic xmlns:a="http://schemas.openxmlformats.org/drawingml/2006/main">
                  <a:graphicData uri="http://schemas.microsoft.com/office/word/2010/wordprocessingShape">
                    <wps:wsp>
                      <wps:cNvCnPr/>
                      <wps:spPr>
                        <a:xfrm flipV="1">
                          <a:off x="0" y="0"/>
                          <a:ext cx="1475740" cy="63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742FF0F" id="Rovná spojnica 134" o:spid="_x0000_s1026" style="position:absolute;flip:y;z-index:251822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3.55pt,540.25pt" to="169.75pt,5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" strokecolor="#4579b8 [3044]" strokeweight="1.5p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6688" behindDoc="0" locked="0" layoutInCell="1" allowOverlap="1" wp14:anchorId="4FAE32A0" wp14:editId="68D90EF9">
                <wp:simplePos x="0" y="0"/>
                <wp:positionH relativeFrom="column">
                  <wp:posOffset>1087755</wp:posOffset>
                </wp:positionH>
                <wp:positionV relativeFrom="paragraph">
                  <wp:posOffset>8004644</wp:posOffset>
                </wp:positionV>
                <wp:extent cx="384175" cy="344170"/>
                <wp:effectExtent l="0" t="38100" r="53975" b="17780"/>
                <wp:wrapNone/>
                <wp:docPr id="135" name="Rovná spojnica 135"/>
                <wp:cNvGraphicFramePr/>
                <a:graphic xmlns:a="http://schemas.openxmlformats.org/drawingml/2006/main">
                  <a:graphicData uri="http://schemas.microsoft.com/office/word/2010/wordprocessingShape">
                    <wps:wsp>
                      <wps:cNvCnPr/>
                      <wps:spPr>
                        <a:xfrm flipV="1">
                          <a:off x="0" y="0"/>
                          <a:ext cx="384175" cy="34417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8251046" id="Rovná spojnica 135" o:spid="_x0000_s1026" style="position:absolute;flip:y;z-index:251826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5.65pt,630.3pt" to="115.9pt,65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" strokecolor="#4579b8 [3044]" strokeweight="1.5pt">
                <v:stroke end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01088" behindDoc="0" locked="0" layoutInCell="1" allowOverlap="1" wp14:anchorId="6A20580C" wp14:editId="75DEAC48">
                <wp:simplePos x="0" y="0"/>
                <wp:positionH relativeFrom="column">
                  <wp:posOffset>1483360</wp:posOffset>
                </wp:positionH>
                <wp:positionV relativeFrom="paragraph">
                  <wp:posOffset>8523605</wp:posOffset>
                </wp:positionV>
                <wp:extent cx="1382395" cy="342900"/>
                <wp:effectExtent l="0" t="0" r="27305" b="19050"/>
                <wp:wrapNone/>
                <wp:docPr id="138" name="Zaoblený obdĺžnik 138"/>
                <wp:cNvGraphicFramePr/>
                <a:graphic xmlns:a="http://schemas.openxmlformats.org/drawingml/2006/main">
                  <a:graphicData uri="http://schemas.microsoft.com/office/word/2010/wordprocessingShape">
                    <wps:wsp>
                      <wps:cNvSpPr/>
                      <wps:spPr>
                        <a:xfrm>
                          <a:off x="0" y="0"/>
                          <a:ext cx="1382395"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F11AF76" w14:textId="77777777" w:rsidR="001723A9" w:rsidRPr="00FF3978" w:rsidRDefault="001723A9" w:rsidP="00FF3978">
                            <w:pPr>
                              <w:spacing w:before="0"/>
                              <w:jc w:val="center"/>
                              <w:rPr>
                                <w:rFonts w:asciiTheme="majorHAnsi" w:hAnsiTheme="majorHAnsi" w:cstheme="majorHAnsi"/>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A20580C" id="Zaoblený obdĺžnik 138" o:spid="_x0000_s1048" style="position:absolute;left:0;text-align:left;margin-left:116.8pt;margin-top:671.15pt;width:108.85pt;height:27pt;z-index:2518010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" fillcolor="#5b9bd5" strokecolor="#41719c" strokeweight="1pt">
                <v:stroke joinstyle="miter"/>
                <v:textbox>
                  <w:txbxContent>
                    <w:p w14:paraId="3F11AF76" w14:textId="77777777" w:rsidR="001723A9" w:rsidRPr="00FF3978" w:rsidRDefault="001723A9" w:rsidP="00FF3978">
                      <w:pPr>
                        <w:spacing w:before="0"/>
                        <w:jc w:val="center"/>
                        <w:rPr>
                          <w:rFonts w:asciiTheme="majorHAnsi" w:hAnsiTheme="majorHAnsi" w:cstheme="majorHAnsi"/>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00064" behindDoc="0" locked="0" layoutInCell="1" allowOverlap="1" wp14:anchorId="7A8443E2" wp14:editId="3F2D2D83">
                <wp:simplePos x="0" y="0"/>
                <wp:positionH relativeFrom="column">
                  <wp:posOffset>1477645</wp:posOffset>
                </wp:positionH>
                <wp:positionV relativeFrom="paragraph">
                  <wp:posOffset>7833995</wp:posOffset>
                </wp:positionV>
                <wp:extent cx="1382395" cy="342900"/>
                <wp:effectExtent l="0" t="0" r="27305" b="19050"/>
                <wp:wrapNone/>
                <wp:docPr id="144" name="Zaoblený obdĺžnik 144"/>
                <wp:cNvGraphicFramePr/>
                <a:graphic xmlns:a="http://schemas.openxmlformats.org/drawingml/2006/main">
                  <a:graphicData uri="http://schemas.microsoft.com/office/word/2010/wordprocessingShape">
                    <wps:wsp>
                      <wps:cNvSpPr/>
                      <wps:spPr>
                        <a:xfrm>
                          <a:off x="0" y="0"/>
                          <a:ext cx="1382395"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224837A2"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A8443E2" id="Zaoblený obdĺžnik 144" o:spid="_x0000_s1049" style="position:absolute;left:0;text-align:left;margin-left:116.35pt;margin-top:616.85pt;width:108.85pt;height:27pt;z-index:2518000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" fillcolor="#5b9bd5" strokecolor="#41719c" strokeweight="1pt">
                <v:stroke joinstyle="miter"/>
                <v:textbox>
                  <w:txbxContent>
                    <w:p w14:paraId="224837A2"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schválení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7712" behindDoc="0" locked="0" layoutInCell="1" allowOverlap="1" wp14:anchorId="4337D088" wp14:editId="4F47D85B">
                <wp:simplePos x="0" y="0"/>
                <wp:positionH relativeFrom="column">
                  <wp:posOffset>1090930</wp:posOffset>
                </wp:positionH>
                <wp:positionV relativeFrom="paragraph">
                  <wp:posOffset>8354861</wp:posOffset>
                </wp:positionV>
                <wp:extent cx="385445" cy="342900"/>
                <wp:effectExtent l="0" t="0" r="52705" b="57150"/>
                <wp:wrapNone/>
                <wp:docPr id="145" name="Rovná spojnica 145"/>
                <wp:cNvGraphicFramePr/>
                <a:graphic xmlns:a="http://schemas.openxmlformats.org/drawingml/2006/main">
                  <a:graphicData uri="http://schemas.microsoft.com/office/word/2010/wordprocessingShape">
                    <wps:wsp>
                      <wps:cNvCnPr/>
                      <wps:spPr>
                        <a:xfrm>
                          <a:off x="0" y="0"/>
                          <a:ext cx="385445" cy="34290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CDE514" id="Rovná spojnica 145" o:spid="_x0000_s1026" style="position:absolute;z-index:251827712;visibility:visible;mso-wrap-style:square;mso-wrap-distance-left:9pt;mso-wrap-distance-top:0;mso-wrap-distance-right:9pt;mso-wrap-distance-bottom:0;mso-position-horizontal:absolute;mso-position-horizontal-relative:text;mso-position-vertical:absolute;mso-position-vertical-relative:text" from="85.9pt,657.85pt" to="116.25pt,68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" strokecolor="#4579b8 [3044]" strokeweight="1.5pt">
                <v:stroke end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02112" behindDoc="0" locked="0" layoutInCell="1" allowOverlap="1" wp14:anchorId="12440AEE" wp14:editId="57640734">
                <wp:simplePos x="0" y="0"/>
                <wp:positionH relativeFrom="column">
                  <wp:posOffset>282575</wp:posOffset>
                </wp:positionH>
                <wp:positionV relativeFrom="paragraph">
                  <wp:posOffset>8024661</wp:posOffset>
                </wp:positionV>
                <wp:extent cx="804545" cy="664845"/>
                <wp:effectExtent l="0" t="0" r="14605" b="20955"/>
                <wp:wrapNone/>
                <wp:docPr id="146" name="Zaoblený obdĺžnik 146"/>
                <wp:cNvGraphicFramePr/>
                <a:graphic xmlns:a="http://schemas.openxmlformats.org/drawingml/2006/main">
                  <a:graphicData uri="http://schemas.microsoft.com/office/word/2010/wordprocessingShape">
                    <wps:wsp>
                      <wps:cNvSpPr/>
                      <wps:spPr>
                        <a:xfrm>
                          <a:off x="0" y="0"/>
                          <a:ext cx="804545" cy="6648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CE07BED"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Aplikácia kritérií výberu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440AEE" id="Zaoblený obdĺžnik 146" o:spid="_x0000_s1050" style="position:absolute;left:0;text-align:left;margin-left:22.25pt;margin-top:631.85pt;width:63.35pt;height:52.35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" fillcolor="#5b9bd5" strokecolor="#41719c" strokeweight="1pt">
                <v:stroke joinstyle="miter"/>
                <v:textbox>
                  <w:txbxContent>
                    <w:p w14:paraId="3CE07BED"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Aplikácia kritérií výberu</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5664" behindDoc="0" locked="0" layoutInCell="1" allowOverlap="1" wp14:anchorId="33753F51" wp14:editId="340ACFB5">
                <wp:simplePos x="0" y="0"/>
                <wp:positionH relativeFrom="column">
                  <wp:posOffset>685800</wp:posOffset>
                </wp:positionH>
                <wp:positionV relativeFrom="paragraph">
                  <wp:posOffset>7545567</wp:posOffset>
                </wp:positionV>
                <wp:extent cx="0" cy="476001"/>
                <wp:effectExtent l="76200" t="0" r="57150" b="57785"/>
                <wp:wrapNone/>
                <wp:docPr id="147" name="Rovná spojnica 147"/>
                <wp:cNvGraphicFramePr/>
                <a:graphic xmlns:a="http://schemas.openxmlformats.org/drawingml/2006/main">
                  <a:graphicData uri="http://schemas.microsoft.com/office/word/2010/wordprocessingShape">
                    <wps:wsp>
                      <wps:cNvCnPr/>
                      <wps:spPr>
                        <a:xfrm flipV="1">
                          <a:off x="0" y="0"/>
                          <a:ext cx="0" cy="476001"/>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3A083B" id="Rovná spojnica 147" o:spid="_x0000_s1026" style="position:absolute;flip:y;z-index:251825664;visibility:visible;mso-wrap-style:square;mso-wrap-distance-left:9pt;mso-wrap-distance-top:0;mso-wrap-distance-right:9pt;mso-wrap-distance-bottom:0;mso-position-horizontal:absolute;mso-position-horizontal-relative:text;mso-position-vertical:absolute;mso-position-vertical-relative:text" from="54pt,594.15pt" to="54pt,63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4640" behindDoc="0" locked="0" layoutInCell="1" allowOverlap="1" wp14:anchorId="1DCF1EF5" wp14:editId="2DE36C6E">
                <wp:simplePos x="0" y="0"/>
                <wp:positionH relativeFrom="column">
                  <wp:posOffset>1350010</wp:posOffset>
                </wp:positionH>
                <wp:positionV relativeFrom="paragraph">
                  <wp:posOffset>6453822</wp:posOffset>
                </wp:positionV>
                <wp:extent cx="816927" cy="0"/>
                <wp:effectExtent l="0" t="76200" r="21590" b="95250"/>
                <wp:wrapNone/>
                <wp:docPr id="148" name="Rovná spojnica 148"/>
                <wp:cNvGraphicFramePr/>
                <a:graphic xmlns:a="http://schemas.openxmlformats.org/drawingml/2006/main">
                  <a:graphicData uri="http://schemas.microsoft.com/office/word/2010/wordprocessingShape">
                    <wps:wsp>
                      <wps:cNvCnPr/>
                      <wps:spPr>
                        <a:xfrm>
                          <a:off x="0" y="0"/>
                          <a:ext cx="816927" cy="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9E66C0" id="Rovná spojnica 148" o:spid="_x0000_s1026" style="position:absolute;z-index:251824640;visibility:visible;mso-wrap-style:square;mso-wrap-distance-left:9pt;mso-wrap-distance-top:0;mso-wrap-distance-right:9pt;mso-wrap-distance-bottom:0;mso-position-horizontal:absolute;mso-position-horizontal-relative:text;mso-position-vertical:absolute;mso-position-vertical-relative:text" from="106.3pt,508.15pt" to="170.6pt,50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" strokecolor="#4579b8 [3044]" strokeweight="1.5pt">
                <v:stroke end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1568" behindDoc="0" locked="0" layoutInCell="1" allowOverlap="1" wp14:anchorId="08C3801F" wp14:editId="4F16D5AA">
                <wp:simplePos x="0" y="0"/>
                <wp:positionH relativeFrom="column">
                  <wp:posOffset>686118</wp:posOffset>
                </wp:positionH>
                <wp:positionV relativeFrom="paragraph">
                  <wp:posOffset>6857683</wp:posOffset>
                </wp:positionV>
                <wp:extent cx="0" cy="114935"/>
                <wp:effectExtent l="76200" t="0" r="57150" b="56515"/>
                <wp:wrapNone/>
                <wp:docPr id="149" name="Rovná spojnica 149"/>
                <wp:cNvGraphicFramePr/>
                <a:graphic xmlns:a="http://schemas.openxmlformats.org/drawingml/2006/main">
                  <a:graphicData uri="http://schemas.microsoft.com/office/word/2010/wordprocessingShape">
                    <wps:wsp>
                      <wps:cNvCnPr/>
                      <wps:spPr>
                        <a:xfrm flipV="1">
                          <a:off x="0" y="0"/>
                          <a:ext cx="0" cy="11493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4231835" id="Rovná spojnica 149" o:spid="_x0000_s1026" style="position:absolute;flip:y;z-index:251821568;visibility:visible;mso-wrap-style:square;mso-wrap-distance-left:9pt;mso-wrap-distance-top:0;mso-wrap-distance-right:9pt;mso-wrap-distance-bottom:0;mso-position-horizontal:absolute;mso-position-horizontal-relative:text;mso-position-vertical:absolute;mso-position-vertical-relative:text" from="54.05pt,540pt" to="54.0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20544" behindDoc="0" locked="0" layoutInCell="1" allowOverlap="1" wp14:anchorId="3A0FC1A3" wp14:editId="09844CC1">
                <wp:simplePos x="0" y="0"/>
                <wp:positionH relativeFrom="column">
                  <wp:posOffset>3657918</wp:posOffset>
                </wp:positionH>
                <wp:positionV relativeFrom="paragraph">
                  <wp:posOffset>6857683</wp:posOffset>
                </wp:positionV>
                <wp:extent cx="0" cy="114935"/>
                <wp:effectExtent l="76200" t="0" r="57150" b="56515"/>
                <wp:wrapNone/>
                <wp:docPr id="151" name="Rovná spojnica 151"/>
                <wp:cNvGraphicFramePr/>
                <a:graphic xmlns:a="http://schemas.openxmlformats.org/drawingml/2006/main">
                  <a:graphicData uri="http://schemas.microsoft.com/office/word/2010/wordprocessingShape">
                    <wps:wsp>
                      <wps:cNvCnPr/>
                      <wps:spPr>
                        <a:xfrm flipV="1">
                          <a:off x="0" y="0"/>
                          <a:ext cx="0" cy="11493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2F4939D" id="Rovná spojnica 151" o:spid="_x0000_s1026" style="position:absolute;flip:y;z-index:251820544;visibility:visible;mso-wrap-style:square;mso-wrap-distance-left:9pt;mso-wrap-distance-top:0;mso-wrap-distance-right:9pt;mso-wrap-distance-bottom:0;mso-position-horizontal:absolute;mso-position-horizontal-relative:text;mso-position-vertical:absolute;mso-position-vertical-relative:text" from="288.05pt,540pt" to="288.0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19520" behindDoc="0" locked="0" layoutInCell="1" allowOverlap="1" wp14:anchorId="338146FB" wp14:editId="018CCDE0">
                <wp:simplePos x="0" y="0"/>
                <wp:positionH relativeFrom="column">
                  <wp:posOffset>2167255</wp:posOffset>
                </wp:positionH>
                <wp:positionV relativeFrom="paragraph">
                  <wp:posOffset>6058218</wp:posOffset>
                </wp:positionV>
                <wp:extent cx="0" cy="914400"/>
                <wp:effectExtent l="76200" t="0" r="57150" b="57150"/>
                <wp:wrapNone/>
                <wp:docPr id="153" name="Rovná spojnica 153"/>
                <wp:cNvGraphicFramePr/>
                <a:graphic xmlns:a="http://schemas.openxmlformats.org/drawingml/2006/main">
                  <a:graphicData uri="http://schemas.microsoft.com/office/word/2010/wordprocessingShape">
                    <wps:wsp>
                      <wps:cNvCnPr/>
                      <wps:spPr>
                        <a:xfrm flipV="1">
                          <a:off x="0" y="0"/>
                          <a:ext cx="0" cy="91440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26CC37" id="Rovná spojnica 153" o:spid="_x0000_s1026" style="position:absolute;flip:y;z-index:251819520;visibility:visible;mso-wrap-style:square;mso-wrap-distance-left:9pt;mso-wrap-distance-top:0;mso-wrap-distance-right:9pt;mso-wrap-distance-bottom:0;mso-position-horizontal:absolute;mso-position-horizontal-relative:text;mso-position-vertical:absolute;mso-position-vertical-relative:text" from="170.65pt,477.05pt" to="170.65pt,54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" strokecolor="#4579b8 [3044]" strokeweight="1.5pt">
                <v:stroke startarrow="block"/>
              </v:lin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5968" behindDoc="0" locked="0" layoutInCell="1" allowOverlap="1" wp14:anchorId="11C2B0D1" wp14:editId="7505FC5E">
                <wp:simplePos x="0" y="0"/>
                <wp:positionH relativeFrom="column">
                  <wp:posOffset>-20320</wp:posOffset>
                </wp:positionH>
                <wp:positionV relativeFrom="paragraph">
                  <wp:posOffset>6285230</wp:posOffset>
                </wp:positionV>
                <wp:extent cx="1371600" cy="342900"/>
                <wp:effectExtent l="0" t="0" r="19050" b="19050"/>
                <wp:wrapNone/>
                <wp:docPr id="167" name="Zaoblený obdĺžnik 167"/>
                <wp:cNvGraphicFramePr/>
                <a:graphic xmlns:a="http://schemas.openxmlformats.org/drawingml/2006/main">
                  <a:graphicData uri="http://schemas.microsoft.com/office/word/2010/wordprocessingShape">
                    <wps:wsp>
                      <wps:cNvSpPr/>
                      <wps:spPr>
                        <a:xfrm>
                          <a:off x="0" y="0"/>
                          <a:ext cx="1371600" cy="3429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21F4D35"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1C2B0D1" id="Zaoblený obdĺžnik 167" o:spid="_x0000_s1051" style="position:absolute;left:0;text-align:left;margin-left:-1.6pt;margin-top:494.9pt;width:108pt;height:27pt;z-index:2517959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" fillcolor="#5b9bd5" strokecolor="#41719c" strokeweight="1pt">
                <v:stroke joinstyle="miter"/>
                <v:textbox>
                  <w:txbxContent>
                    <w:p w14:paraId="721F4D35"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8016" behindDoc="0" locked="0" layoutInCell="1" allowOverlap="1" wp14:anchorId="01AFA191" wp14:editId="49D5F9D6">
                <wp:simplePos x="0" y="0"/>
                <wp:positionH relativeFrom="column">
                  <wp:posOffset>1483360</wp:posOffset>
                </wp:positionH>
                <wp:positionV relativeFrom="paragraph">
                  <wp:posOffset>6975475</wp:posOffset>
                </wp:positionV>
                <wp:extent cx="1365250" cy="569595"/>
                <wp:effectExtent l="0" t="0" r="25400" b="20955"/>
                <wp:wrapNone/>
                <wp:docPr id="169" name="Zaoblený obdĺžnik 169"/>
                <wp:cNvGraphicFramePr/>
                <a:graphic xmlns:a="http://schemas.openxmlformats.org/drawingml/2006/main">
                  <a:graphicData uri="http://schemas.microsoft.com/office/word/2010/wordprocessingShape">
                    <wps:wsp>
                      <wps:cNvSpPr/>
                      <wps:spPr>
                        <a:xfrm>
                          <a:off x="0" y="0"/>
                          <a:ext cx="1365250" cy="56959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4123D1A"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Kritériá odborného hodnotenia nesplnené - 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1AFA191" id="Zaoblený obdĺžnik 169" o:spid="_x0000_s1052" style="position:absolute;left:0;text-align:left;margin-left:116.8pt;margin-top:549.25pt;width:107.5pt;height:44.85pt;z-index:251798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" fillcolor="#5b9bd5" strokecolor="#41719c" strokeweight="1pt">
                <v:stroke joinstyle="miter"/>
                <v:textbox>
                  <w:txbxContent>
                    <w:p w14:paraId="34123D1A"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Kritériá odborného hodnotenia nesplnené - rozhodnutie o neschválení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17472" behindDoc="0" locked="0" layoutInCell="1" allowOverlap="1" wp14:anchorId="30DE6F7F" wp14:editId="60682311">
                <wp:simplePos x="0" y="0"/>
                <wp:positionH relativeFrom="column">
                  <wp:posOffset>2200593</wp:posOffset>
                </wp:positionH>
                <wp:positionV relativeFrom="paragraph">
                  <wp:posOffset>4348480</wp:posOffset>
                </wp:positionV>
                <wp:extent cx="1733232" cy="1252220"/>
                <wp:effectExtent l="38100" t="0" r="19685" b="62230"/>
                <wp:wrapNone/>
                <wp:docPr id="174" name="Rovná spojnica 174"/>
                <wp:cNvGraphicFramePr/>
                <a:graphic xmlns:a="http://schemas.openxmlformats.org/drawingml/2006/main">
                  <a:graphicData uri="http://schemas.microsoft.com/office/word/2010/wordprocessingShape">
                    <wps:wsp>
                      <wps:cNvCnPr/>
                      <wps:spPr>
                        <a:xfrm flipH="1">
                          <a:off x="0" y="0"/>
                          <a:ext cx="1733232" cy="125222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83C0DC" id="Rovná spojnica 174" o:spid="_x0000_s1026" style="position:absolute;flip:x;z-index:251817472;visibility:visible;mso-wrap-style:square;mso-wrap-distance-left:9pt;mso-wrap-distance-top:0;mso-wrap-distance-right:9pt;mso-wrap-distance-bottom:0;mso-position-horizontal:absolute;mso-position-horizontal-relative:text;mso-position-vertical:absolute;mso-position-vertical-relative:text" from="173.3pt,342.4pt" to="309.7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4400" behindDoc="0" locked="0" layoutInCell="1" allowOverlap="1" wp14:anchorId="16162B67" wp14:editId="6B8BDB4B">
                <wp:simplePos x="0" y="0"/>
                <wp:positionH relativeFrom="column">
                  <wp:posOffset>686118</wp:posOffset>
                </wp:positionH>
                <wp:positionV relativeFrom="paragraph">
                  <wp:posOffset>4348480</wp:posOffset>
                </wp:positionV>
                <wp:extent cx="819150" cy="1480820"/>
                <wp:effectExtent l="0" t="0" r="76200" b="62230"/>
                <wp:wrapNone/>
                <wp:docPr id="176" name="Rovná spojnica 176"/>
                <wp:cNvGraphicFramePr/>
                <a:graphic xmlns:a="http://schemas.openxmlformats.org/drawingml/2006/main">
                  <a:graphicData uri="http://schemas.microsoft.com/office/word/2010/wordprocessingShape">
                    <wps:wsp>
                      <wps:cNvCnPr/>
                      <wps:spPr>
                        <a:xfrm flipH="1" flipV="1">
                          <a:off x="0" y="0"/>
                          <a:ext cx="819150" cy="148082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B3FF07" id="Rovná spojnica 176" o:spid="_x0000_s1026" style="position:absolute;flip:x y;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05pt,342.4pt" to="118.55pt,4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" strokecolor="#4579b8 [3044]" strokeweight="1.5pt">
                <v:stroke start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6448" behindDoc="0" locked="0" layoutInCell="1" allowOverlap="1" wp14:anchorId="6F68B405" wp14:editId="1ECF13B0">
                <wp:simplePos x="0" y="0"/>
                <wp:positionH relativeFrom="column">
                  <wp:posOffset>3657600</wp:posOffset>
                </wp:positionH>
                <wp:positionV relativeFrom="paragraph">
                  <wp:posOffset>4348480</wp:posOffset>
                </wp:positionV>
                <wp:extent cx="276225" cy="1252538"/>
                <wp:effectExtent l="57150" t="0" r="28575" b="62230"/>
                <wp:wrapNone/>
                <wp:docPr id="177" name="Rovná spojnica 177"/>
                <wp:cNvGraphicFramePr/>
                <a:graphic xmlns:a="http://schemas.openxmlformats.org/drawingml/2006/main">
                  <a:graphicData uri="http://schemas.microsoft.com/office/word/2010/wordprocessingShape">
                    <wps:wsp>
                      <wps:cNvCnPr/>
                      <wps:spPr>
                        <a:xfrm flipH="1">
                          <a:off x="0" y="0"/>
                          <a:ext cx="276225" cy="1252538"/>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A7E2A09" id="Rovná spojnica 177" o:spid="_x0000_s1026" style="position:absolute;flip:x;z-index:251816448;visibility:visible;mso-wrap-style:square;mso-wrap-distance-left:9pt;mso-wrap-distance-top:0;mso-wrap-distance-right:9pt;mso-wrap-distance-bottom:0;mso-position-horizontal:absolute;mso-position-horizontal-relative:text;mso-position-vertical:absolute;mso-position-vertical-relative:text" from="4in,342.4pt" to="309.75pt,4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5424" behindDoc="0" locked="0" layoutInCell="1" allowOverlap="1" wp14:anchorId="093301C3" wp14:editId="04D73982">
                <wp:simplePos x="0" y="0"/>
                <wp:positionH relativeFrom="column">
                  <wp:posOffset>3934142</wp:posOffset>
                </wp:positionH>
                <wp:positionV relativeFrom="paragraph">
                  <wp:posOffset>4343718</wp:posOffset>
                </wp:positionV>
                <wp:extent cx="1095057" cy="1257300"/>
                <wp:effectExtent l="0" t="0" r="67310" b="57150"/>
                <wp:wrapNone/>
                <wp:docPr id="178" name="Rovná spojnica 178"/>
                <wp:cNvGraphicFramePr/>
                <a:graphic xmlns:a="http://schemas.openxmlformats.org/drawingml/2006/main">
                  <a:graphicData uri="http://schemas.microsoft.com/office/word/2010/wordprocessingShape">
                    <wps:wsp>
                      <wps:cNvCnPr/>
                      <wps:spPr>
                        <a:xfrm>
                          <a:off x="0" y="0"/>
                          <a:ext cx="1095057" cy="1257300"/>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6B6BCB" id="Rovná spojnica 178" o:spid="_x0000_s1026" style="position:absolute;z-index:251815424;visibility:visible;mso-wrap-style:square;mso-wrap-distance-left:9pt;mso-wrap-distance-top:0;mso-wrap-distance-right:9pt;mso-wrap-distance-bottom:0;mso-position-horizontal:absolute;mso-position-horizontal-relative:text;mso-position-vertical:absolute;mso-position-vertical-relative:text" from="309.75pt,342.05pt" to="395.95pt,4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1328" behindDoc="0" locked="0" layoutInCell="1" allowOverlap="1" wp14:anchorId="4FC5F562" wp14:editId="7863A38A">
                <wp:simplePos x="0" y="0"/>
                <wp:positionH relativeFrom="column">
                  <wp:posOffset>3934143</wp:posOffset>
                </wp:positionH>
                <wp:positionV relativeFrom="paragraph">
                  <wp:posOffset>3472180</wp:posOffset>
                </wp:positionV>
                <wp:extent cx="0" cy="414338"/>
                <wp:effectExtent l="76200" t="0" r="57150" b="62230"/>
                <wp:wrapNone/>
                <wp:docPr id="179" name="Rovná spojnica 179"/>
                <wp:cNvGraphicFramePr/>
                <a:graphic xmlns:a="http://schemas.openxmlformats.org/drawingml/2006/main">
                  <a:graphicData uri="http://schemas.microsoft.com/office/word/2010/wordprocessingShape">
                    <wps:wsp>
                      <wps:cNvCnPr/>
                      <wps:spPr>
                        <a:xfrm>
                          <a:off x="0" y="0"/>
                          <a:ext cx="0" cy="414338"/>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14C701" id="Rovná spojnica 179" o:spid="_x0000_s1026" style="position:absolute;z-index:251811328;visibility:visible;mso-wrap-style:square;mso-wrap-distance-left:9pt;mso-wrap-distance-top:0;mso-wrap-distance-right:9pt;mso-wrap-distance-bottom:0;mso-position-horizontal:absolute;mso-position-horizontal-relative:text;mso-position-vertical:absolute;mso-position-vertical-relative:text" from="309.8pt,273.4pt" to="309.8pt,30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10304" behindDoc="0" locked="0" layoutInCell="1" allowOverlap="1" wp14:anchorId="2185D767" wp14:editId="26A53E0C">
                <wp:simplePos x="0" y="0"/>
                <wp:positionH relativeFrom="column">
                  <wp:posOffset>3934143</wp:posOffset>
                </wp:positionH>
                <wp:positionV relativeFrom="paragraph">
                  <wp:posOffset>2743518</wp:posOffset>
                </wp:positionV>
                <wp:extent cx="0" cy="271462"/>
                <wp:effectExtent l="76200" t="0" r="57150" b="52705"/>
                <wp:wrapNone/>
                <wp:docPr id="180" name="Rovná spojnica 180"/>
                <wp:cNvGraphicFramePr/>
                <a:graphic xmlns:a="http://schemas.openxmlformats.org/drawingml/2006/main">
                  <a:graphicData uri="http://schemas.microsoft.com/office/word/2010/wordprocessingShape">
                    <wps:wsp>
                      <wps:cNvCnPr/>
                      <wps:spPr>
                        <a:xfrm>
                          <a:off x="0" y="0"/>
                          <a:ext cx="0" cy="271462"/>
                        </a:xfrm>
                        <a:prstGeom prst="line">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D337B35" id="Rovná spojnica 180" o:spid="_x0000_s1026" style="position:absolute;z-index:251810304;visibility:visible;mso-wrap-style:square;mso-wrap-distance-left:9pt;mso-wrap-distance-top:0;mso-wrap-distance-right:9pt;mso-wrap-distance-bottom:0;mso-position-horizontal:absolute;mso-position-horizontal-relative:text;mso-position-vertical:absolute;mso-position-vertical-relative:text" from="309.8pt,216.05pt" to="309.8pt,23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9280" behindDoc="0" locked="0" layoutInCell="1" allowOverlap="1" wp14:anchorId="2C4A0B9B" wp14:editId="2FAC0A75">
                <wp:simplePos x="0" y="0"/>
                <wp:positionH relativeFrom="column">
                  <wp:posOffset>1479868</wp:posOffset>
                </wp:positionH>
                <wp:positionV relativeFrom="paragraph">
                  <wp:posOffset>1714500</wp:posOffset>
                </wp:positionV>
                <wp:extent cx="115887" cy="0"/>
                <wp:effectExtent l="38100" t="76200" r="17780" b="95250"/>
                <wp:wrapNone/>
                <wp:docPr id="181" name="Rovná spojnica 181"/>
                <wp:cNvGraphicFramePr/>
                <a:graphic xmlns:a="http://schemas.openxmlformats.org/drawingml/2006/main">
                  <a:graphicData uri="http://schemas.microsoft.com/office/word/2010/wordprocessingShape">
                    <wps:wsp>
                      <wps:cNvCnPr/>
                      <wps:spPr>
                        <a:xfrm>
                          <a:off x="0" y="0"/>
                          <a:ext cx="115887" cy="0"/>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52CA54F" id="Rovná spojnica 181" o:spid="_x0000_s1026" style="position:absolute;z-index:251809280;visibility:visible;mso-wrap-style:square;mso-wrap-distance-left:9pt;mso-wrap-distance-top:0;mso-wrap-distance-right:9pt;mso-wrap-distance-bottom:0;mso-position-horizontal:absolute;mso-position-horizontal-relative:text;mso-position-vertical:absolute;mso-position-vertical-relative:text" from="116.55pt,135pt" to="125.6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" strokecolor="#4579b8 [3044]" strokeweight="1.5pt">
                <v:stroke start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8256" behindDoc="0" locked="0" layoutInCell="1" allowOverlap="1" wp14:anchorId="7619F97A" wp14:editId="5D84A864">
                <wp:simplePos x="0" y="0"/>
                <wp:positionH relativeFrom="column">
                  <wp:posOffset>3935413</wp:posOffset>
                </wp:positionH>
                <wp:positionV relativeFrom="paragraph">
                  <wp:posOffset>1947545</wp:posOffset>
                </wp:positionV>
                <wp:extent cx="0" cy="338455"/>
                <wp:effectExtent l="76200" t="0" r="76200" b="61595"/>
                <wp:wrapNone/>
                <wp:docPr id="182" name="Rovná spojnica 182"/>
                <wp:cNvGraphicFramePr/>
                <a:graphic xmlns:a="http://schemas.openxmlformats.org/drawingml/2006/main">
                  <a:graphicData uri="http://schemas.microsoft.com/office/word/2010/wordprocessingShape">
                    <wps:wsp>
                      <wps:cNvCnPr/>
                      <wps:spPr>
                        <a:xfrm flipV="1">
                          <a:off x="0" y="0"/>
                          <a:ext cx="0" cy="338455"/>
                        </a:xfrm>
                        <a:prstGeom prst="line">
                          <a:avLst/>
                        </a:prstGeom>
                        <a:ln w="19050">
                          <a:head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BC72221" id="Rovná spojnica 182" o:spid="_x0000_s1026" style="position:absolute;flip:y;z-index:251808256;visibility:visible;mso-wrap-style:square;mso-wrap-distance-left:9pt;mso-wrap-distance-top:0;mso-wrap-distance-right:9pt;mso-wrap-distance-bottom:0;mso-position-horizontal:absolute;mso-position-horizontal-relative:text;mso-position-vertical:absolute;mso-position-vertical-relative:text" from="309.9pt,153.35pt" to="309.9pt,18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" strokecolor="#4579b8 [3044]" strokeweight="1.5pt">
                <v:stroke start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7232" behindDoc="0" locked="0" layoutInCell="1" allowOverlap="1" wp14:anchorId="453CF3E5" wp14:editId="4E6583CA">
                <wp:simplePos x="0" y="0"/>
                <wp:positionH relativeFrom="column">
                  <wp:posOffset>3257868</wp:posOffset>
                </wp:positionH>
                <wp:positionV relativeFrom="paragraph">
                  <wp:posOffset>1144905</wp:posOffset>
                </wp:positionV>
                <wp:extent cx="628332" cy="340995"/>
                <wp:effectExtent l="0" t="0" r="57785" b="59055"/>
                <wp:wrapNone/>
                <wp:docPr id="185" name="Rovná spojnica 185"/>
                <wp:cNvGraphicFramePr/>
                <a:graphic xmlns:a="http://schemas.openxmlformats.org/drawingml/2006/main">
                  <a:graphicData uri="http://schemas.microsoft.com/office/word/2010/wordprocessingShape">
                    <wps:wsp>
                      <wps:cNvCnPr/>
                      <wps:spPr>
                        <a:xfrm>
                          <a:off x="0" y="0"/>
                          <a:ext cx="628332" cy="340995"/>
                        </a:xfrm>
                        <a:prstGeom prst="line">
                          <a:avLst/>
                        </a:prstGeom>
                        <a:ln w="19050">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81DAFD" id="Rovná spojnica 185" o:spid="_x0000_s1026" style="position:absolute;z-index:251807232;visibility:visible;mso-wrap-style:square;mso-wrap-distance-left:9pt;mso-wrap-distance-top:0;mso-wrap-distance-right:9pt;mso-wrap-distance-bottom:0;mso-position-horizontal:absolute;mso-position-horizontal-relative:text;mso-position-vertical:absolute;mso-position-vertical-relative:text" from="256.55pt,90.15pt" to="306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6208" behindDoc="0" locked="0" layoutInCell="1" allowOverlap="1" wp14:anchorId="277DAFEE" wp14:editId="1BD3053F">
                <wp:simplePos x="0" y="0"/>
                <wp:positionH relativeFrom="column">
                  <wp:posOffset>2286000</wp:posOffset>
                </wp:positionH>
                <wp:positionV relativeFrom="paragraph">
                  <wp:posOffset>1144905</wp:posOffset>
                </wp:positionV>
                <wp:extent cx="971868" cy="340995"/>
                <wp:effectExtent l="38100" t="0" r="19050" b="59055"/>
                <wp:wrapNone/>
                <wp:docPr id="186" name="Rovná spojnica 186"/>
                <wp:cNvGraphicFramePr/>
                <a:graphic xmlns:a="http://schemas.openxmlformats.org/drawingml/2006/main">
                  <a:graphicData uri="http://schemas.microsoft.com/office/word/2010/wordprocessingShape">
                    <wps:wsp>
                      <wps:cNvCnPr/>
                      <wps:spPr>
                        <a:xfrm flipH="1">
                          <a:off x="0" y="0"/>
                          <a:ext cx="971868" cy="340995"/>
                        </a:xfrm>
                        <a:prstGeom prst="line">
                          <a:avLst/>
                        </a:prstGeom>
                        <a:ln w="19050">
                          <a:headEnd type="non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76A951A" id="Rovná spojnica 186" o:spid="_x0000_s1026" style="position:absolute;flip:x;z-index:251806208;visibility:visible;mso-wrap-style:square;mso-wrap-distance-left:9pt;mso-wrap-distance-top:0;mso-wrap-distance-right:9pt;mso-wrap-distance-bottom:0;mso-position-horizontal:absolute;mso-position-horizontal-relative:text;mso-position-vertical:absolute;mso-position-vertical-relative:text" from="180pt,90.15pt" to="256.5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" strokecolor="#4579b8 [3044]" strokeweight="1.5pt">
                <v:stroke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5184" behindDoc="0" locked="0" layoutInCell="1" allowOverlap="1" wp14:anchorId="097CF5D1" wp14:editId="19EF01AF">
                <wp:simplePos x="0" y="0"/>
                <wp:positionH relativeFrom="column">
                  <wp:posOffset>2165350</wp:posOffset>
                </wp:positionH>
                <wp:positionV relativeFrom="paragraph">
                  <wp:posOffset>941388</wp:posOffset>
                </wp:positionV>
                <wp:extent cx="349250" cy="0"/>
                <wp:effectExtent l="0" t="76200" r="12700" b="95250"/>
                <wp:wrapNone/>
                <wp:docPr id="187" name="Rovná spojnica 187"/>
                <wp:cNvGraphicFramePr/>
                <a:graphic xmlns:a="http://schemas.openxmlformats.org/drawingml/2006/main">
                  <a:graphicData uri="http://schemas.microsoft.com/office/word/2010/wordprocessingShape">
                    <wps:wsp>
                      <wps:cNvCnPr/>
                      <wps:spPr>
                        <a:xfrm>
                          <a:off x="0" y="0"/>
                          <a:ext cx="349250" cy="0"/>
                        </a:xfrm>
                        <a:prstGeom prst="line">
                          <a:avLst/>
                        </a:prstGeom>
                        <a:ln w="19050">
                          <a:prstDash val="sysDash"/>
                          <a:headEnd type="non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ABAF02" id="Rovná spojnica 187" o:spid="_x0000_s1026" style="position:absolute;z-index:251805184;visibility:visible;mso-wrap-style:square;mso-wrap-distance-left:9pt;mso-wrap-distance-top:0;mso-wrap-distance-right:9pt;mso-wrap-distance-bottom:0;mso-position-horizontal:absolute;mso-position-horizontal-relative:text;mso-position-vertical:absolute;mso-position-vertical-relative:text" from="170.5pt,74.15pt" to="198pt,7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" strokecolor="#4579b8 [3044]" strokeweight="1.5pt">
                <v:stroke dashstyle="3 1" endarrow="block"/>
              </v:lin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804160" behindDoc="0" locked="0" layoutInCell="1" allowOverlap="1" wp14:anchorId="0120573E" wp14:editId="50BF8FA2">
                <wp:simplePos x="0" y="0"/>
                <wp:positionH relativeFrom="column">
                  <wp:posOffset>3258503</wp:posOffset>
                </wp:positionH>
                <wp:positionV relativeFrom="paragraph">
                  <wp:posOffset>406400</wp:posOffset>
                </wp:positionV>
                <wp:extent cx="0" cy="331787"/>
                <wp:effectExtent l="0" t="0" r="19050" b="30480"/>
                <wp:wrapNone/>
                <wp:docPr id="188" name="Rovná spojnica 188"/>
                <wp:cNvGraphicFramePr/>
                <a:graphic xmlns:a="http://schemas.openxmlformats.org/drawingml/2006/main">
                  <a:graphicData uri="http://schemas.microsoft.com/office/word/2010/wordprocessingShape">
                    <wps:wsp>
                      <wps:cNvCnPr/>
                      <wps:spPr>
                        <a:xfrm>
                          <a:off x="0" y="0"/>
                          <a:ext cx="0" cy="331787"/>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D7D2BEF" id="Rovná spojnica 188" o:spid="_x0000_s1026" style="position:absolute;z-index:251804160;visibility:visible;mso-wrap-style:square;mso-wrap-distance-left:9pt;mso-wrap-distance-top:0;mso-wrap-distance-right:9pt;mso-wrap-distance-bottom:0;mso-position-horizontal:absolute;mso-position-horizontal-relative:text;mso-position-vertical:absolute;mso-position-vertical-relative:text" from="256.6pt,32pt" to="256.6pt,5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" strokecolor="#4579b8 [3044]" strokeweight="1.5p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2656" behindDoc="0" locked="0" layoutInCell="1" allowOverlap="1" wp14:anchorId="5FF616D6" wp14:editId="7ED70500">
                <wp:simplePos x="0" y="0"/>
                <wp:positionH relativeFrom="column">
                  <wp:posOffset>3187700</wp:posOffset>
                </wp:positionH>
                <wp:positionV relativeFrom="paragraph">
                  <wp:posOffset>1487170</wp:posOffset>
                </wp:positionV>
                <wp:extent cx="1479550" cy="461645"/>
                <wp:effectExtent l="0" t="0" r="25400" b="14605"/>
                <wp:wrapNone/>
                <wp:docPr id="189" name="Zaoblený obdĺžnik 189"/>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5C00E46"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doručená riadne, včas a v určenej forme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FF616D6" id="Zaoblený obdĺžnik 189" o:spid="_x0000_s1053" style="position:absolute;left:0;text-align:left;margin-left:251pt;margin-top:117.1pt;width:116.5pt;height:36.35pt;z-index:251782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" fillcolor="#5b9bd5" strokecolor="#41719c" strokeweight="1pt">
                <v:stroke joinstyle="miter"/>
                <v:textbox>
                  <w:txbxContent>
                    <w:p w14:paraId="45C00E46"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doručená riadne, včas a v určenej forme</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803136" behindDoc="0" locked="0" layoutInCell="1" allowOverlap="1" wp14:anchorId="19E7DB78" wp14:editId="6EDB57D8">
                <wp:simplePos x="0" y="0"/>
                <wp:positionH relativeFrom="column">
                  <wp:posOffset>3996055</wp:posOffset>
                </wp:positionH>
                <wp:positionV relativeFrom="paragraph">
                  <wp:posOffset>476250</wp:posOffset>
                </wp:positionV>
                <wp:extent cx="918845" cy="914400"/>
                <wp:effectExtent l="19050" t="19050" r="14605" b="38100"/>
                <wp:wrapNone/>
                <wp:docPr id="190" name="Šípka doľava 190"/>
                <wp:cNvGraphicFramePr/>
                <a:graphic xmlns:a="http://schemas.openxmlformats.org/drawingml/2006/main">
                  <a:graphicData uri="http://schemas.microsoft.com/office/word/2010/wordprocessingShape">
                    <wps:wsp>
                      <wps:cNvSpPr/>
                      <wps:spPr>
                        <a:xfrm>
                          <a:off x="0" y="0"/>
                          <a:ext cx="918845" cy="914400"/>
                        </a:xfrm>
                        <a:prstGeom prst="leftArrow">
                          <a:avLst/>
                        </a:prstGeom>
                        <a:solidFill>
                          <a:schemeClr val="bg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9606474"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Začiatok konania o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E7DB78"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Šípka doľava 190" o:spid="_x0000_s1054" type="#_x0000_t66" style="position:absolute;left:0;text-align:left;margin-left:314.65pt;margin-top:37.5pt;width:72.35pt;height:1in;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" adj="10748" fillcolor="#938953 [1614]" strokecolor="#243f60 [1604]" strokeweight="2pt">
                <v:textbox>
                  <w:txbxContent>
                    <w:p w14:paraId="69606474"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Začiatok konania o ŽoNFP</w:t>
                      </w:r>
                    </w:p>
                  </w:txbxContent>
                </v:textbox>
              </v:shape>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3920" behindDoc="0" locked="0" layoutInCell="1" allowOverlap="1" wp14:anchorId="6FC5DDB8" wp14:editId="14D7DD8C">
                <wp:simplePos x="0" y="0"/>
                <wp:positionH relativeFrom="column">
                  <wp:posOffset>2975610</wp:posOffset>
                </wp:positionH>
                <wp:positionV relativeFrom="paragraph">
                  <wp:posOffset>5601335</wp:posOffset>
                </wp:positionV>
                <wp:extent cx="1333500" cy="457200"/>
                <wp:effectExtent l="0" t="0" r="19050" b="19050"/>
                <wp:wrapNone/>
                <wp:docPr id="191" name="Zaoblený obdĺžnik 191"/>
                <wp:cNvGraphicFramePr/>
                <a:graphic xmlns:a="http://schemas.openxmlformats.org/drawingml/2006/main">
                  <a:graphicData uri="http://schemas.microsoft.com/office/word/2010/wordprocessingShape">
                    <wps:wsp>
                      <wps:cNvSpPr/>
                      <wps:spPr>
                        <a:xfrm>
                          <a:off x="0" y="0"/>
                          <a:ext cx="13335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5DC918F"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FC5DDB8" id="Zaoblený obdĺžnik 191" o:spid="_x0000_s1055" style="position:absolute;left:0;text-align:left;margin-left:234.3pt;margin-top:441.05pt;width:105pt;height:36pt;z-index:2517939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" fillcolor="#5b9bd5" strokecolor="#41719c" strokeweight="1pt">
                <v:stroke joinstyle="miter"/>
                <v:textbox>
                  <w:txbxContent>
                    <w:p w14:paraId="75DC918F"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Rozhodnutie o neschválení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89824" behindDoc="0" locked="0" layoutInCell="1" allowOverlap="1" wp14:anchorId="385B0785" wp14:editId="173C53FC">
                <wp:simplePos x="0" y="0"/>
                <wp:positionH relativeFrom="column">
                  <wp:posOffset>1504950</wp:posOffset>
                </wp:positionH>
                <wp:positionV relativeFrom="paragraph">
                  <wp:posOffset>3886200</wp:posOffset>
                </wp:positionV>
                <wp:extent cx="1371600" cy="677545"/>
                <wp:effectExtent l="0" t="0" r="19050" b="27305"/>
                <wp:wrapNone/>
                <wp:docPr id="192" name="Zaoblený obdĺžnik 192"/>
                <wp:cNvGraphicFramePr/>
                <a:graphic xmlns:a="http://schemas.openxmlformats.org/drawingml/2006/main">
                  <a:graphicData uri="http://schemas.microsoft.com/office/word/2010/wordprocessingShape">
                    <wps:wsp>
                      <wps:cNvSpPr/>
                      <wps:spPr>
                        <a:xfrm>
                          <a:off x="0" y="0"/>
                          <a:ext cx="1371600" cy="6775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1FFE9D21" w14:textId="77777777" w:rsidR="001723A9" w:rsidRPr="00FF3978" w:rsidRDefault="001723A9"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nesplnené, bez aplikácie výzvy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85B0785" id="Zaoblený obdĺžnik 192" o:spid="_x0000_s1056" style="position:absolute;left:0;text-align:left;margin-left:118.5pt;margin-top:306pt;width:108pt;height:53.35pt;z-index:251789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" fillcolor="#5b9bd5" strokecolor="#41719c" strokeweight="1pt">
                <v:stroke joinstyle="miter"/>
                <v:textbox>
                  <w:txbxContent>
                    <w:p w14:paraId="1FFE9D21" w14:textId="77777777" w:rsidR="001723A9" w:rsidRPr="00FF3978" w:rsidRDefault="001723A9"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nesplnené, bez aplikácie výzvy na doplnenie</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0848" behindDoc="0" locked="0" layoutInCell="1" allowOverlap="1" wp14:anchorId="006E95C9" wp14:editId="2D74EC14">
                <wp:simplePos x="0" y="0"/>
                <wp:positionH relativeFrom="column">
                  <wp:posOffset>3195954</wp:posOffset>
                </wp:positionH>
                <wp:positionV relativeFrom="paragraph">
                  <wp:posOffset>3888105</wp:posOffset>
                </wp:positionV>
                <wp:extent cx="1490345" cy="457200"/>
                <wp:effectExtent l="0" t="0" r="14605" b="19050"/>
                <wp:wrapNone/>
                <wp:docPr id="193" name="Zaoblený obdĺžnik 193"/>
                <wp:cNvGraphicFramePr/>
                <a:graphic xmlns:a="http://schemas.openxmlformats.org/drawingml/2006/main">
                  <a:graphicData uri="http://schemas.microsoft.com/office/word/2010/wordprocessingShape">
                    <wps:wsp>
                      <wps:cNvSpPr/>
                      <wps:spPr>
                        <a:xfrm>
                          <a:off x="0" y="0"/>
                          <a:ext cx="1490345"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4C44EC7A"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06E95C9" id="Zaoblený obdĺžnik 193" o:spid="_x0000_s1057" style="position:absolute;left:0;text-align:left;margin-left:251.65pt;margin-top:306.15pt;width:117.35pt;height:36pt;z-index:251790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" fillcolor="#5b9bd5" strokecolor="#41719c" strokeweight="1pt">
                <v:stroke joinstyle="miter"/>
                <v:textbox>
                  <w:txbxContent>
                    <w:p w14:paraId="4C44EC7A"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Výzva na doplnenie</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6992" behindDoc="0" locked="0" layoutInCell="1" allowOverlap="1" wp14:anchorId="79918D9C" wp14:editId="5FF296EA">
                <wp:simplePos x="0" y="0"/>
                <wp:positionH relativeFrom="column">
                  <wp:posOffset>1905</wp:posOffset>
                </wp:positionH>
                <wp:positionV relativeFrom="paragraph">
                  <wp:posOffset>6971665</wp:posOffset>
                </wp:positionV>
                <wp:extent cx="1371600" cy="569595"/>
                <wp:effectExtent l="0" t="0" r="19050" b="20955"/>
                <wp:wrapNone/>
                <wp:docPr id="194" name="Zaoblený obdĺžnik 194"/>
                <wp:cNvGraphicFramePr/>
                <a:graphic xmlns:a="http://schemas.openxmlformats.org/drawingml/2006/main">
                  <a:graphicData uri="http://schemas.microsoft.com/office/word/2010/wordprocessingShape">
                    <wps:wsp>
                      <wps:cNvSpPr/>
                      <wps:spPr>
                        <a:xfrm>
                          <a:off x="0" y="0"/>
                          <a:ext cx="1371600" cy="56959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6EC465AC" w14:textId="13CE95EF"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Kritériá odborného hodnotenia splnené - rozhodnutie o schválení ŽoNFP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9918D9C" id="Zaoblený obdĺžnik 194" o:spid="_x0000_s1058" style="position:absolute;left:0;text-align:left;margin-left:.15pt;margin-top:548.95pt;width:108pt;height:44.85pt;z-index:251796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" fillcolor="#5b9bd5" strokecolor="#41719c" strokeweight="1pt">
                <v:stroke joinstyle="miter"/>
                <v:textbox>
                  <w:txbxContent>
                    <w:p w14:paraId="6EC465AC" w14:textId="13CE95EF"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Kritériá odborného hodnotenia splnené - rozhodnutie o schválení ŽoNFP </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4944" behindDoc="0" locked="0" layoutInCell="1" allowOverlap="1" wp14:anchorId="78946D31" wp14:editId="712DD700">
                <wp:simplePos x="0" y="0"/>
                <wp:positionH relativeFrom="column">
                  <wp:posOffset>4383405</wp:posOffset>
                </wp:positionH>
                <wp:positionV relativeFrom="paragraph">
                  <wp:posOffset>5601335</wp:posOffset>
                </wp:positionV>
                <wp:extent cx="1333500" cy="457200"/>
                <wp:effectExtent l="0" t="0" r="19050" b="19050"/>
                <wp:wrapNone/>
                <wp:docPr id="195" name="Zaoblený obdĺžnik 195"/>
                <wp:cNvGraphicFramePr/>
                <a:graphic xmlns:a="http://schemas.openxmlformats.org/drawingml/2006/main">
                  <a:graphicData uri="http://schemas.microsoft.com/office/word/2010/wordprocessingShape">
                    <wps:wsp>
                      <wps:cNvSpPr/>
                      <wps:spPr>
                        <a:xfrm>
                          <a:off x="0" y="0"/>
                          <a:ext cx="13335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0B400E72" w14:textId="775A9D34"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zastavení konania (§ 20 ods. 1 písm. d) zákona o príspevku z EŠIF)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8946D31" id="Zaoblený obdĺžnik 195" o:spid="_x0000_s1059" style="position:absolute;left:0;text-align:left;margin-left:345.15pt;margin-top:441.05pt;width:105pt;height:36pt;z-index:2517949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" fillcolor="#5b9bd5" strokecolor="#41719c" strokeweight="1pt">
                <v:stroke joinstyle="miter"/>
                <v:textbox>
                  <w:txbxContent>
                    <w:p w14:paraId="0B400E72" w14:textId="775A9D34"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 xml:space="preserve">Rozhodnutie o zastavení konania (§ 20 ods. 1 písm. d) zákona o príspevku z EŠIF) </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92896" behindDoc="0" locked="0" layoutInCell="1" allowOverlap="1" wp14:anchorId="069E11EA" wp14:editId="7921FBAC">
                <wp:simplePos x="0" y="0"/>
                <wp:positionH relativeFrom="column">
                  <wp:posOffset>1505585</wp:posOffset>
                </wp:positionH>
                <wp:positionV relativeFrom="paragraph">
                  <wp:posOffset>5601335</wp:posOffset>
                </wp:positionV>
                <wp:extent cx="1384300" cy="457200"/>
                <wp:effectExtent l="0" t="0" r="25400" b="19050"/>
                <wp:wrapNone/>
                <wp:docPr id="196" name="Zaoblený obdĺžnik 196"/>
                <wp:cNvGraphicFramePr/>
                <a:graphic xmlns:a="http://schemas.openxmlformats.org/drawingml/2006/main">
                  <a:graphicData uri="http://schemas.microsoft.com/office/word/2010/wordprocessingShape">
                    <wps:wsp>
                      <wps:cNvSpPr/>
                      <wps:spPr>
                        <a:xfrm>
                          <a:off x="0" y="0"/>
                          <a:ext cx="13843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0E1B30D"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Odborné hodnotenie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69E11EA" id="Zaoblený obdĺžnik 196" o:spid="_x0000_s1060" style="position:absolute;left:0;text-align:left;margin-left:118.55pt;margin-top:441.05pt;width:109pt;height:36pt;z-index:251792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" fillcolor="#5b9bd5" strokecolor="#41719c" strokeweight="1pt">
                <v:stroke joinstyle="miter"/>
                <v:textbox>
                  <w:txbxContent>
                    <w:p w14:paraId="70E1B30D"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Odborné hodnotenie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88800" behindDoc="0" locked="0" layoutInCell="1" allowOverlap="1" wp14:anchorId="27C0E222" wp14:editId="2DAFF484">
                <wp:simplePos x="0" y="0"/>
                <wp:positionH relativeFrom="column">
                  <wp:posOffset>2540</wp:posOffset>
                </wp:positionH>
                <wp:positionV relativeFrom="paragraph">
                  <wp:posOffset>3890010</wp:posOffset>
                </wp:positionV>
                <wp:extent cx="1371600" cy="457200"/>
                <wp:effectExtent l="0" t="0" r="19050" b="19050"/>
                <wp:wrapNone/>
                <wp:docPr id="197" name="Zaoblený obdĺžnik 197"/>
                <wp:cNvGraphicFramePr/>
                <a:graphic xmlns:a="http://schemas.openxmlformats.org/drawingml/2006/main">
                  <a:graphicData uri="http://schemas.microsoft.com/office/word/2010/wordprocessingShape">
                    <wps:wsp>
                      <wps:cNvSpPr/>
                      <wps:spPr>
                        <a:xfrm>
                          <a:off x="0" y="0"/>
                          <a:ext cx="137160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5659C2C" w14:textId="77777777" w:rsidR="001723A9" w:rsidRPr="00FF3978" w:rsidRDefault="001723A9"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C0E222" id="Zaoblený obdĺžnik 197" o:spid="_x0000_s1061" style="position:absolute;left:0;text-align:left;margin-left:.2pt;margin-top:306.3pt;width:108pt;height:36pt;z-index:2517888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" fillcolor="#5b9bd5" strokecolor="#41719c" strokeweight="1pt">
                <v:stroke joinstyle="miter"/>
                <v:textbox>
                  <w:txbxContent>
                    <w:p w14:paraId="75659C2C" w14:textId="77777777" w:rsidR="001723A9" w:rsidRPr="00FF3978" w:rsidRDefault="001723A9" w:rsidP="00FF3978">
                      <w:pPr>
                        <w:spacing w:before="0"/>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Podmienky overované v rámci administratívneho overenia splnené</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86752" behindDoc="0" locked="0" layoutInCell="1" allowOverlap="1" wp14:anchorId="52442E57" wp14:editId="1CB296E6">
                <wp:simplePos x="0" y="0"/>
                <wp:positionH relativeFrom="column">
                  <wp:posOffset>4685665</wp:posOffset>
                </wp:positionH>
                <wp:positionV relativeFrom="paragraph">
                  <wp:posOffset>2000250</wp:posOffset>
                </wp:positionV>
                <wp:extent cx="912495" cy="1026795"/>
                <wp:effectExtent l="19050" t="19050" r="20955" b="40005"/>
                <wp:wrapNone/>
                <wp:docPr id="198" name="Šípka doľava 198"/>
                <wp:cNvGraphicFramePr/>
                <a:graphic xmlns:a="http://schemas.openxmlformats.org/drawingml/2006/main">
                  <a:graphicData uri="http://schemas.microsoft.com/office/word/2010/wordprocessingShape">
                    <wps:wsp>
                      <wps:cNvSpPr/>
                      <wps:spPr>
                        <a:xfrm>
                          <a:off x="0" y="0"/>
                          <a:ext cx="912495" cy="1026795"/>
                        </a:xfrm>
                        <a:prstGeom prst="leftArrow">
                          <a:avLst/>
                        </a:prstGeom>
                      </wps:spPr>
                      <wps:style>
                        <a:lnRef idx="2">
                          <a:schemeClr val="accent2">
                            <a:shade val="50000"/>
                          </a:schemeClr>
                        </a:lnRef>
                        <a:fillRef idx="1">
                          <a:schemeClr val="accent2"/>
                        </a:fillRef>
                        <a:effectRef idx="0">
                          <a:schemeClr val="accent2"/>
                        </a:effectRef>
                        <a:fontRef idx="minor">
                          <a:schemeClr val="lt1"/>
                        </a:fontRef>
                      </wps:style>
                      <wps:txbx>
                        <w:txbxContent>
                          <w:p w14:paraId="6C34B3F2"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Konanie o ŽoNFP pokračuje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442E57" id="Šípka doľava 198" o:spid="_x0000_s1062" type="#_x0000_t66" style="position:absolute;left:0;text-align:left;margin-left:368.95pt;margin-top:157.5pt;width:71.85pt;height:80.8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" adj="10800" fillcolor="#c0504d [3205]" strokecolor="#622423 [1605]" strokeweight="2pt">
                <v:textbox>
                  <w:txbxContent>
                    <w:p w14:paraId="6C34B3F2"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Konanie o ŽoNFP pokračuje</w:t>
                      </w:r>
                    </w:p>
                  </w:txbxContent>
                </v:textbox>
              </v:shape>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4704" behindDoc="0" locked="0" layoutInCell="1" allowOverlap="1" wp14:anchorId="0A53C07D" wp14:editId="4A0C2119">
                <wp:simplePos x="0" y="0"/>
                <wp:positionH relativeFrom="column">
                  <wp:posOffset>3188970</wp:posOffset>
                </wp:positionH>
                <wp:positionV relativeFrom="paragraph">
                  <wp:posOffset>2285365</wp:posOffset>
                </wp:positionV>
                <wp:extent cx="1479550" cy="457200"/>
                <wp:effectExtent l="0" t="0" r="25400" b="19050"/>
                <wp:wrapNone/>
                <wp:docPr id="199" name="Zaoblený obdĺžnik 199"/>
                <wp:cNvGraphicFramePr/>
                <a:graphic xmlns:a="http://schemas.openxmlformats.org/drawingml/2006/main">
                  <a:graphicData uri="http://schemas.microsoft.com/office/word/2010/wordprocessingShape">
                    <wps:wsp>
                      <wps:cNvSpPr/>
                      <wps:spPr>
                        <a:xfrm>
                          <a:off x="0" y="0"/>
                          <a:ext cx="1479550"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6433379"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Registrácia doručenej ŽoNFP v AGIS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53C07D" id="Zaoblený obdĺžnik 199" o:spid="_x0000_s1063" style="position:absolute;left:0;text-align:left;margin-left:251.1pt;margin-top:179.95pt;width:116.5pt;height:36pt;z-index:2517847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" fillcolor="#5b9bd5" strokecolor="#41719c" strokeweight="1pt">
                <v:stroke joinstyle="miter"/>
                <v:textbox>
                  <w:txbxContent>
                    <w:p w14:paraId="36433379"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Registrácia doručenej ŽoNFP v AGIS</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1632" behindDoc="0" locked="0" layoutInCell="1" allowOverlap="1" wp14:anchorId="4E5EA3EF" wp14:editId="1FC3D839">
                <wp:simplePos x="0" y="0"/>
                <wp:positionH relativeFrom="column">
                  <wp:posOffset>1595755</wp:posOffset>
                </wp:positionH>
                <wp:positionV relativeFrom="paragraph">
                  <wp:posOffset>1487170</wp:posOffset>
                </wp:positionV>
                <wp:extent cx="1479550" cy="461645"/>
                <wp:effectExtent l="0" t="0" r="25400" b="14605"/>
                <wp:wrapNone/>
                <wp:docPr id="200" name="Zaoblený obdĺžnik 200"/>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007E116"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nie je doručená riadne, včas a v určenej forme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E5EA3EF" id="Zaoblený obdĺžnik 200" o:spid="_x0000_s1064" style="position:absolute;left:0;text-align:left;margin-left:125.65pt;margin-top:117.1pt;width:116.5pt;height:36.35pt;z-index:251781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" fillcolor="#5b9bd5" strokecolor="#41719c" strokeweight="1pt">
                <v:stroke joinstyle="miter"/>
                <v:textbox>
                  <w:txbxContent>
                    <w:p w14:paraId="5007E116"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ŽoNFP nie je doručená riadne, včas a v určenej forme</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3680" behindDoc="0" locked="0" layoutInCell="1" allowOverlap="1" wp14:anchorId="374AD8BA" wp14:editId="4D691F20">
                <wp:simplePos x="0" y="0"/>
                <wp:positionH relativeFrom="column">
                  <wp:posOffset>1905</wp:posOffset>
                </wp:positionH>
                <wp:positionV relativeFrom="paragraph">
                  <wp:posOffset>1485265</wp:posOffset>
                </wp:positionV>
                <wp:extent cx="1479550" cy="461645"/>
                <wp:effectExtent l="0" t="0" r="25400" b="14605"/>
                <wp:wrapNone/>
                <wp:docPr id="201" name="Zaoblený obdĺžnik 201"/>
                <wp:cNvGraphicFramePr/>
                <a:graphic xmlns:a="http://schemas.openxmlformats.org/drawingml/2006/main">
                  <a:graphicData uri="http://schemas.microsoft.com/office/word/2010/wordprocessingShape">
                    <wps:wsp>
                      <wps:cNvSpPr/>
                      <wps:spPr>
                        <a:xfrm>
                          <a:off x="0" y="0"/>
                          <a:ext cx="1479550" cy="46164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DA3A23A"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Rozhodnutie o zastavení konania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74AD8BA" id="Zaoblený obdĺžnik 201" o:spid="_x0000_s1065" style="position:absolute;left:0;text-align:left;margin-left:.15pt;margin-top:116.95pt;width:116.5pt;height:36.35pt;z-index:251783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" fillcolor="#5b9bd5" strokecolor="#41719c" strokeweight="1pt">
                <v:stroke joinstyle="miter"/>
                <v:textbox>
                  <w:txbxContent>
                    <w:p w14:paraId="5DA3A23A"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Rozhodnutie o zastavení konania</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0608" behindDoc="0" locked="0" layoutInCell="1" allowOverlap="1" wp14:anchorId="54DBFA5F" wp14:editId="1620EFFF">
                <wp:simplePos x="0" y="0"/>
                <wp:positionH relativeFrom="column">
                  <wp:posOffset>683895</wp:posOffset>
                </wp:positionH>
                <wp:positionV relativeFrom="paragraph">
                  <wp:posOffset>738505</wp:posOffset>
                </wp:positionV>
                <wp:extent cx="1479550" cy="406400"/>
                <wp:effectExtent l="0" t="0" r="25400" b="12700"/>
                <wp:wrapNone/>
                <wp:docPr id="202" name="Zaoblený obdĺžnik 202"/>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A8F8268"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Projektový zámer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4DBFA5F" id="Zaoblený obdĺžnik 202" o:spid="_x0000_s1066" style="position:absolute;left:0;text-align:left;margin-left:53.85pt;margin-top:58.15pt;width:116.5pt;height:32pt;z-index:2517806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" fillcolor="#5b9bd5" strokecolor="#41719c" strokeweight="1pt">
                <v:stroke joinstyle="miter"/>
                <v:textbox>
                  <w:txbxContent>
                    <w:p w14:paraId="5A8F8268" w14:textId="77777777" w:rsidR="001723A9" w:rsidRPr="00FF3978" w:rsidRDefault="001723A9" w:rsidP="00FF3978">
                      <w:pPr>
                        <w:spacing w:before="0"/>
                        <w:jc w:val="center"/>
                        <w:rPr>
                          <w:rFonts w:asciiTheme="majorHAnsi" w:hAnsiTheme="majorHAnsi" w:cstheme="majorHAnsi"/>
                          <w:b/>
                          <w:color w:val="FFFFFF" w:themeColor="background1"/>
                          <w:sz w:val="14"/>
                          <w:szCs w:val="16"/>
                        </w:rPr>
                      </w:pPr>
                      <w:r w:rsidRPr="00FF3978">
                        <w:rPr>
                          <w:rFonts w:asciiTheme="majorHAnsi" w:hAnsiTheme="majorHAnsi" w:cstheme="majorHAnsi"/>
                          <w:b/>
                          <w:color w:val="FFFFFF" w:themeColor="background1"/>
                          <w:sz w:val="14"/>
                          <w:szCs w:val="16"/>
                        </w:rPr>
                        <w:t>Projektový zámer</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79584" behindDoc="0" locked="0" layoutInCell="1" allowOverlap="1" wp14:anchorId="08A3C92E" wp14:editId="0E699E64">
                <wp:simplePos x="0" y="0"/>
                <wp:positionH relativeFrom="column">
                  <wp:posOffset>2510155</wp:posOffset>
                </wp:positionH>
                <wp:positionV relativeFrom="paragraph">
                  <wp:posOffset>736600</wp:posOffset>
                </wp:positionV>
                <wp:extent cx="1479550" cy="406400"/>
                <wp:effectExtent l="0" t="0" r="25400" b="12700"/>
                <wp:wrapNone/>
                <wp:docPr id="209" name="Zaoblený obdĺžnik 209"/>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37C27422" w14:textId="77777777" w:rsidR="001723A9" w:rsidRPr="00FF3978" w:rsidRDefault="001723A9"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Doručenie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8A3C92E" id="Zaoblený obdĺžnik 209" o:spid="_x0000_s1067" style="position:absolute;left:0;text-align:left;margin-left:197.65pt;margin-top:58pt;width:116.5pt;height:32pt;z-index:251779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" fillcolor="#5b9bd5" strokecolor="#41719c" strokeweight="1pt">
                <v:stroke joinstyle="miter"/>
                <v:textbox>
                  <w:txbxContent>
                    <w:p w14:paraId="37C27422" w14:textId="77777777" w:rsidR="001723A9" w:rsidRPr="00FF3978" w:rsidRDefault="001723A9"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Doručenie ŽoNFP</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78560" behindDoc="0" locked="0" layoutInCell="1" allowOverlap="1" wp14:anchorId="04EE0A0B" wp14:editId="3B0405D0">
                <wp:simplePos x="0" y="0"/>
                <wp:positionH relativeFrom="column">
                  <wp:posOffset>2510155</wp:posOffset>
                </wp:positionH>
                <wp:positionV relativeFrom="paragraph">
                  <wp:posOffset>-3175</wp:posOffset>
                </wp:positionV>
                <wp:extent cx="1479550" cy="406400"/>
                <wp:effectExtent l="0" t="0" r="25400" b="12700"/>
                <wp:wrapNone/>
                <wp:docPr id="210" name="Zaoblený obdĺžnik 210"/>
                <wp:cNvGraphicFramePr/>
                <a:graphic xmlns:a="http://schemas.openxmlformats.org/drawingml/2006/main">
                  <a:graphicData uri="http://schemas.microsoft.com/office/word/2010/wordprocessingShape">
                    <wps:wsp>
                      <wps:cNvSpPr/>
                      <wps:spPr>
                        <a:xfrm>
                          <a:off x="0" y="0"/>
                          <a:ext cx="1479550" cy="4064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7E18447F" w14:textId="77777777" w:rsidR="001723A9" w:rsidRPr="00FF3978" w:rsidRDefault="001723A9"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Výzva na predkladanie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EE0A0B" id="Zaoblený obdĺžnik 210" o:spid="_x0000_s1068" style="position:absolute;left:0;text-align:left;margin-left:197.65pt;margin-top:-.25pt;width:116.5pt;height:32pt;z-index:2517785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" fillcolor="#5b9bd5" strokecolor="#41719c" strokeweight="1pt">
                <v:stroke joinstyle="miter"/>
                <v:textbox>
                  <w:txbxContent>
                    <w:p w14:paraId="7E18447F" w14:textId="77777777" w:rsidR="001723A9" w:rsidRPr="00FF3978" w:rsidRDefault="001723A9" w:rsidP="00FF3978">
                      <w:pPr>
                        <w:spacing w:before="0"/>
                        <w:jc w:val="center"/>
                        <w:rPr>
                          <w:rFonts w:asciiTheme="majorHAnsi" w:hAnsiTheme="majorHAnsi" w:cstheme="majorHAnsi"/>
                          <w:b/>
                          <w:color w:val="FFFFFF" w:themeColor="background1"/>
                          <w:sz w:val="14"/>
                        </w:rPr>
                      </w:pPr>
                      <w:r w:rsidRPr="00FF3978">
                        <w:rPr>
                          <w:rFonts w:asciiTheme="majorHAnsi" w:hAnsiTheme="majorHAnsi" w:cstheme="majorHAnsi"/>
                          <w:b/>
                          <w:color w:val="FFFFFF" w:themeColor="background1"/>
                          <w:sz w:val="14"/>
                        </w:rPr>
                        <w:t>Výzva na predkladanie ŽoNFP</w:t>
                      </w:r>
                    </w:p>
                  </w:txbxContent>
                </v:textbox>
              </v:roundrect>
            </w:pict>
          </mc:Fallback>
        </mc:AlternateContent>
      </w:r>
      <w:r w:rsidR="00195E3B" w:rsidRPr="00FF3978">
        <w:rPr>
          <w:rFonts w:asciiTheme="majorHAnsi" w:hAnsiTheme="majorHAnsi" w:cstheme="majorHAnsi"/>
          <w:noProof/>
          <w:sz w:val="14"/>
          <w:szCs w:val="14"/>
        </w:rPr>
        <mc:AlternateContent>
          <mc:Choice Requires="wps">
            <w:drawing>
              <wp:anchor distT="0" distB="0" distL="114300" distR="114300" simplePos="0" relativeHeight="251787776" behindDoc="0" locked="0" layoutInCell="1" allowOverlap="1" wp14:anchorId="245FD0C9" wp14:editId="0AD968CB">
                <wp:simplePos x="0" y="0"/>
                <wp:positionH relativeFrom="column">
                  <wp:posOffset>3188970</wp:posOffset>
                </wp:positionH>
                <wp:positionV relativeFrom="paragraph">
                  <wp:posOffset>3014980</wp:posOffset>
                </wp:positionV>
                <wp:extent cx="1482725" cy="457200"/>
                <wp:effectExtent l="0" t="0" r="22225" b="19050"/>
                <wp:wrapNone/>
                <wp:docPr id="220" name="Zaoblený obdĺžnik 220"/>
                <wp:cNvGraphicFramePr/>
                <a:graphic xmlns:a="http://schemas.openxmlformats.org/drawingml/2006/main">
                  <a:graphicData uri="http://schemas.microsoft.com/office/word/2010/wordprocessingShape">
                    <wps:wsp>
                      <wps:cNvSpPr/>
                      <wps:spPr>
                        <a:xfrm>
                          <a:off x="0" y="0"/>
                          <a:ext cx="1482725" cy="457200"/>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5B682738"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Administratívne overenie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5FD0C9" id="Zaoblený obdĺžnik 220" o:spid="_x0000_s1069" style="position:absolute;left:0;text-align:left;margin-left:251.1pt;margin-top:237.4pt;width:116.75pt;height:36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" fillcolor="#5b9bd5" strokecolor="#41719c" strokeweight="1pt">
                <v:stroke joinstyle="miter"/>
                <v:textbox>
                  <w:txbxContent>
                    <w:p w14:paraId="5B682738"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Administratívne overenie</w:t>
                      </w:r>
                    </w:p>
                  </w:txbxContent>
                </v:textbox>
              </v:roundrect>
            </w:pict>
          </mc:Fallback>
        </mc:AlternateContent>
      </w:r>
      <w:r w:rsidR="00195E3B" w:rsidRPr="00FF3978">
        <w:rPr>
          <w:rFonts w:asciiTheme="majorHAnsi" w:hAnsiTheme="majorHAnsi" w:cstheme="majorHAnsi"/>
          <w:noProof/>
          <w:sz w:val="16"/>
          <w:szCs w:val="16"/>
        </w:rPr>
        <mc:AlternateContent>
          <mc:Choice Requires="wps">
            <w:drawing>
              <wp:anchor distT="0" distB="0" distL="114300" distR="114300" simplePos="0" relativeHeight="251785728" behindDoc="0" locked="1" layoutInCell="1" allowOverlap="1" wp14:anchorId="5195E8F2" wp14:editId="7F166467">
                <wp:simplePos x="0" y="0"/>
                <wp:positionH relativeFrom="column">
                  <wp:posOffset>135255</wp:posOffset>
                </wp:positionH>
                <wp:positionV relativeFrom="page">
                  <wp:posOffset>2860040</wp:posOffset>
                </wp:positionV>
                <wp:extent cx="1216660" cy="1025525"/>
                <wp:effectExtent l="19050" t="19050" r="21590" b="22225"/>
                <wp:wrapNone/>
                <wp:docPr id="221" name="Šípka nahor 221"/>
                <wp:cNvGraphicFramePr/>
                <a:graphic xmlns:a="http://schemas.openxmlformats.org/drawingml/2006/main">
                  <a:graphicData uri="http://schemas.microsoft.com/office/word/2010/wordprocessingShape">
                    <wps:wsp>
                      <wps:cNvSpPr/>
                      <wps:spPr>
                        <a:xfrm>
                          <a:off x="0" y="0"/>
                          <a:ext cx="1216660" cy="1025525"/>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5E907F37"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Ukončenie konania o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5E8F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Šípka nahor 221" o:spid="_x0000_s1070" type="#_x0000_t68" style="position:absolute;left:0;text-align:left;margin-left:10.65pt;margin-top:225.2pt;width:95.8pt;height:80.75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" adj="10800" fillcolor="#8064a2 [3207]" strokecolor="#3f3151 [1607]" strokeweight="2pt">
                <v:textbox>
                  <w:txbxContent>
                    <w:p w14:paraId="5E907F37"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Ukončenie konania o ŽoNFP</w:t>
                      </w:r>
                    </w:p>
                  </w:txbxContent>
                </v:textbox>
                <w10:wrap anchory="page"/>
                <w10:anchorlock/>
              </v:shape>
            </w:pict>
          </mc:Fallback>
        </mc:AlternateContent>
      </w:r>
      <w:r w:rsidR="00195E3B" w:rsidRPr="00FF3978">
        <w:rPr>
          <w:rFonts w:asciiTheme="majorHAnsi" w:hAnsiTheme="majorHAnsi" w:cstheme="majorHAnsi"/>
          <w:noProof/>
          <w:sz w:val="16"/>
          <w:szCs w:val="16"/>
        </w:rPr>
        <w:drawing>
          <wp:inline distT="0" distB="0" distL="0" distR="0" wp14:anchorId="1916B11E" wp14:editId="16957C61">
            <wp:extent cx="5713095" cy="9132157"/>
            <wp:effectExtent l="0" t="0" r="0" b="0"/>
            <wp:docPr id="224" name="Diagram 2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5F0719BA" w14:textId="0B210D84"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color w:val="000000" w:themeColor="text1"/>
        </w:rPr>
        <w:lastRenderedPageBreak/>
        <w:t>Výzva môže mať formu :</w:t>
      </w:r>
    </w:p>
    <w:p w14:paraId="2E72EBB5" w14:textId="77777777" w:rsidR="001A0B71" w:rsidRPr="00FF3978" w:rsidRDefault="001A0B71" w:rsidP="00FF3978">
      <w:pPr>
        <w:pStyle w:val="Odsekzoznamu"/>
        <w:numPr>
          <w:ilvl w:val="0"/>
          <w:numId w:val="1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sidRPr="00FF3978">
        <w:rPr>
          <w:rFonts w:asciiTheme="majorHAnsi" w:hAnsiTheme="majorHAnsi" w:cstheme="majorHAnsi"/>
          <w:szCs w:val="24"/>
        </w:rPr>
        <w:t>;</w:t>
      </w:r>
    </w:p>
    <w:p w14:paraId="09C95141" w14:textId="77777777" w:rsidR="00487102" w:rsidRPr="00FF3978" w:rsidRDefault="001A0B71" w:rsidP="00FF3978">
      <w:pPr>
        <w:pStyle w:val="Odsekzoznamu"/>
        <w:numPr>
          <w:ilvl w:val="0"/>
          <w:numId w:val="14"/>
        </w:numPr>
        <w:autoSpaceDE w:val="0"/>
        <w:autoSpaceDN w:val="0"/>
        <w:adjustRightInd w:val="0"/>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otvorenej výzvy, ktorej dĺžka trvania je závislá na disponibilných finančných prostriedkoch, ktorých vyčerpanie je dôvodom na ukončenie tohto druhu výzvy</w:t>
      </w:r>
      <w:r w:rsidR="00570194" w:rsidRPr="00FF3978">
        <w:rPr>
          <w:rFonts w:asciiTheme="majorHAnsi" w:hAnsiTheme="majorHAnsi" w:cstheme="majorHAnsi"/>
          <w:szCs w:val="24"/>
        </w:rPr>
        <w:t xml:space="preserve"> </w:t>
      </w:r>
      <w:r w:rsidR="004B59D6" w:rsidRPr="00FF3978">
        <w:rPr>
          <w:rFonts w:asciiTheme="majorHAnsi" w:hAnsiTheme="majorHAnsi" w:cstheme="majorHAnsi"/>
          <w:szCs w:val="24"/>
        </w:rPr>
        <w:t>alebo na iných skutočnostiach, ktoré stanoví PPA vo výzve</w:t>
      </w:r>
      <w:r w:rsidRPr="00FF3978">
        <w:rPr>
          <w:rFonts w:asciiTheme="majorHAnsi" w:hAnsiTheme="majorHAnsi" w:cstheme="majorHAnsi"/>
          <w:szCs w:val="24"/>
        </w:rPr>
        <w:t>. PPA zverejní na svojom webovom sídle informáciu o tom, že plánuje ukončiť výzvu z dôvodu blížiaceho sa vyčerpania alokácie finančných prostriedkov najmenej 15 pracovných dní pred predpokladaným uzavretím výzvy.</w:t>
      </w:r>
      <w:r w:rsidR="004B59D6" w:rsidRPr="00FF3978">
        <w:rPr>
          <w:rFonts w:asciiTheme="majorHAnsi" w:hAnsiTheme="majorHAnsi" w:cstheme="majorHAnsi"/>
          <w:szCs w:val="24"/>
        </w:rPr>
        <w:t xml:space="preserve"> PPA môže vo výzve stanoviť hranicu, do kedy bude výzva otvorená.</w:t>
      </w:r>
    </w:p>
    <w:p w14:paraId="0B3EDD91" w14:textId="212AD571"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FF3978">
        <w:rPr>
          <w:rFonts w:asciiTheme="majorHAnsi" w:hAnsiTheme="majorHAnsi" w:cstheme="majorHAnsi"/>
          <w:color w:val="000000"/>
        </w:rPr>
        <w:t>Výzva musí obligatórne obsahovať:</w:t>
      </w:r>
    </w:p>
    <w:p w14:paraId="05C6CAF0" w14:textId="22DFC44A" w:rsidR="001A0B71" w:rsidRPr="00FF3978" w:rsidRDefault="001A0B71" w:rsidP="00FF3978">
      <w:pPr>
        <w:pStyle w:val="Odsekzoznamu"/>
        <w:numPr>
          <w:ilvl w:val="1"/>
          <w:numId w:val="39"/>
        </w:numPr>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formálne náležitosti: názov Poskytovateľa</w:t>
      </w:r>
      <w:r w:rsidR="00C17BA2">
        <w:rPr>
          <w:rFonts w:asciiTheme="majorHAnsi" w:hAnsiTheme="majorHAnsi" w:cstheme="majorHAnsi"/>
          <w:color w:val="000000"/>
          <w:szCs w:val="24"/>
        </w:rPr>
        <w:t xml:space="preserve"> vyhlasujúc</w:t>
      </w:r>
      <w:r w:rsidR="00345399">
        <w:rPr>
          <w:rFonts w:asciiTheme="majorHAnsi" w:hAnsiTheme="majorHAnsi" w:cstheme="majorHAnsi"/>
          <w:color w:val="000000"/>
          <w:szCs w:val="24"/>
        </w:rPr>
        <w:t>eho</w:t>
      </w:r>
      <w:r w:rsidR="00C17BA2">
        <w:rPr>
          <w:rFonts w:asciiTheme="majorHAnsi" w:hAnsiTheme="majorHAnsi" w:cstheme="majorHAnsi"/>
          <w:color w:val="000000"/>
          <w:szCs w:val="24"/>
        </w:rPr>
        <w:t xml:space="preserve"> výzvu</w:t>
      </w:r>
      <w:r w:rsidRPr="00FF3978">
        <w:rPr>
          <w:rFonts w:asciiTheme="majorHAnsi" w:hAnsiTheme="majorHAnsi" w:cstheme="majorHAnsi"/>
          <w:color w:val="000000"/>
          <w:szCs w:val="24"/>
        </w:rPr>
        <w:t xml:space="preserve">; </w:t>
      </w:r>
      <w:r w:rsidR="00345399">
        <w:rPr>
          <w:rFonts w:asciiTheme="majorHAnsi" w:hAnsiTheme="majorHAnsi" w:cstheme="majorHAnsi"/>
          <w:color w:val="000000"/>
          <w:szCs w:val="24"/>
        </w:rPr>
        <w:t xml:space="preserve">číslo výzvy; </w:t>
      </w:r>
      <w:r w:rsidRPr="00FF3978">
        <w:rPr>
          <w:rFonts w:asciiTheme="majorHAnsi" w:hAnsiTheme="majorHAnsi" w:cstheme="majorHAnsi"/>
          <w:color w:val="000000"/>
          <w:szCs w:val="24"/>
        </w:rPr>
        <w:t>dátum vyhlásenia výzvy; dátum uzavretia výzvy alebo skutočnosť, na ktorej základe sa výzva uzavrie; kontaktné údaje Poskytovateľa a spôsob komunikácie s Poskytovateľom;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Poskytovateľ</w:t>
      </w:r>
      <w:r w:rsidR="00437BAF" w:rsidRPr="00FF3978">
        <w:rPr>
          <w:rFonts w:asciiTheme="majorHAnsi" w:hAnsiTheme="majorHAnsi" w:cstheme="majorHAnsi"/>
          <w:color w:val="000000"/>
          <w:szCs w:val="24"/>
        </w:rPr>
        <w:t>om a pod.);</w:t>
      </w:r>
    </w:p>
    <w:p w14:paraId="366402B3" w14:textId="47A061BD" w:rsidR="001A0B71" w:rsidRPr="00FF3978" w:rsidRDefault="00437BAF" w:rsidP="00FF3978">
      <w:pPr>
        <w:pStyle w:val="Odsekzoznamu"/>
        <w:numPr>
          <w:ilvl w:val="1"/>
          <w:numId w:val="39"/>
        </w:numPr>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p</w:t>
      </w:r>
      <w:r w:rsidR="001A0B71" w:rsidRPr="00FF3978">
        <w:rPr>
          <w:rFonts w:asciiTheme="majorHAnsi" w:hAnsiTheme="majorHAnsi" w:cstheme="majorHAnsi"/>
          <w:color w:val="000000"/>
          <w:szCs w:val="24"/>
        </w:rPr>
        <w:t xml:space="preserve">odmienky poskytnutia príspevku, ktorými sú: oprávnenosť žiadateľa; oprávnenosť aktivít realizácie projektu; oprávnenosť miesta realizácie projektu; kritériá pre výber projektov; splnenie podmienok ustanovených v osobitných predpisoch (napr. zákon č. 82/2005 Z. z. o nelegálnej práci a nelegálnom zamestnávaní a o zmene a doplnení niektorých zákonov v znení neskorších predpisov, </w:t>
      </w:r>
      <w:r w:rsidR="00345399">
        <w:rPr>
          <w:rFonts w:asciiTheme="majorHAnsi" w:hAnsiTheme="majorHAnsi" w:cstheme="majorHAnsi"/>
          <w:color w:val="000000"/>
          <w:szCs w:val="24"/>
        </w:rPr>
        <w:t>ZVO</w:t>
      </w:r>
      <w:r w:rsidR="007E1736" w:rsidRPr="00FF3978">
        <w:rPr>
          <w:rFonts w:asciiTheme="majorHAnsi" w:hAnsiTheme="majorHAnsi" w:cstheme="majorHAnsi"/>
          <w:color w:val="000000"/>
          <w:szCs w:val="24"/>
        </w:rPr>
        <w:t>,</w:t>
      </w:r>
      <w:r w:rsidR="001A0B71" w:rsidRPr="00FF3978">
        <w:rPr>
          <w:rFonts w:asciiTheme="majorHAnsi" w:hAnsiTheme="majorHAnsi" w:cstheme="majorHAnsi"/>
          <w:color w:val="000000"/>
          <w:szCs w:val="24"/>
        </w:rPr>
        <w:t xml:space="preserve"> čl. 107 a 108 Zmluvy o fungovaní Európskej únie)</w:t>
      </w:r>
      <w:r w:rsidR="00F77267">
        <w:rPr>
          <w:rFonts w:asciiTheme="majorHAnsi" w:hAnsiTheme="majorHAnsi" w:cstheme="majorHAnsi"/>
          <w:color w:val="000000"/>
          <w:szCs w:val="24"/>
        </w:rPr>
        <w:t xml:space="preserve">, </w:t>
      </w:r>
      <w:r w:rsidR="00F77267" w:rsidRPr="00F77267">
        <w:rPr>
          <w:rFonts w:asciiTheme="majorHAnsi" w:hAnsiTheme="majorHAnsi" w:cstheme="majorHAnsi"/>
          <w:color w:val="000000"/>
          <w:szCs w:val="24"/>
        </w:rPr>
        <w:t>informáciu o podmienkach vrátenia prostriedkov z príspevku podľa </w:t>
      </w:r>
      <w:hyperlink r:id="rId28" w:anchor="paragraf-25.odsek-10" w:tooltip="Odkaz na predpis alebo ustanovenie" w:history="1">
        <w:r w:rsidR="00F77267" w:rsidRPr="00F77267">
          <w:rPr>
            <w:rStyle w:val="Hypertextovprepojenie"/>
            <w:rFonts w:asciiTheme="majorHAnsi" w:hAnsiTheme="majorHAnsi" w:cstheme="majorHAnsi"/>
            <w:iCs/>
            <w:szCs w:val="24"/>
          </w:rPr>
          <w:t>§ 25 ods. 10</w:t>
        </w:r>
      </w:hyperlink>
      <w:r w:rsidR="00F77267" w:rsidRPr="00F77267">
        <w:rPr>
          <w:rFonts w:asciiTheme="majorHAnsi" w:hAnsiTheme="majorHAnsi" w:cstheme="majorHAnsi"/>
          <w:color w:val="000000"/>
          <w:szCs w:val="24"/>
        </w:rPr>
        <w:t>, ak ide o podmienečne vratný finančný príspevok</w:t>
      </w:r>
      <w:r w:rsidR="001A0B71" w:rsidRPr="00FF3978">
        <w:rPr>
          <w:rFonts w:asciiTheme="majorHAnsi" w:hAnsiTheme="majorHAnsi" w:cstheme="majorHAnsi"/>
          <w:color w:val="000000"/>
          <w:szCs w:val="24"/>
        </w:rPr>
        <w:t>.</w:t>
      </w:r>
    </w:p>
    <w:p w14:paraId="35C858A2" w14:textId="028A5CFC" w:rsidR="001A0B71" w:rsidRPr="00701723" w:rsidRDefault="001A0B71" w:rsidP="00FF3978">
      <w:pPr>
        <w:pStyle w:val="Odsekzoznamu"/>
        <w:numPr>
          <w:ilvl w:val="1"/>
          <w:numId w:val="39"/>
        </w:numPr>
        <w:autoSpaceDE w:val="0"/>
        <w:autoSpaceDN w:val="0"/>
        <w:adjustRightInd w:val="0"/>
        <w:spacing w:before="60" w:after="60"/>
        <w:ind w:left="1134" w:hanging="567"/>
        <w:contextualSpacing w:val="0"/>
        <w:jc w:val="both"/>
        <w:rPr>
          <w:rFonts w:asciiTheme="majorHAnsi" w:hAnsiTheme="majorHAnsi" w:cstheme="majorHAnsi"/>
          <w:color w:val="000000"/>
          <w:szCs w:val="24"/>
        </w:rPr>
      </w:pPr>
      <w:r w:rsidRPr="00701723">
        <w:rPr>
          <w:rFonts w:asciiTheme="majorHAnsi" w:hAnsiTheme="majorHAnsi" w:cstheme="majorHAnsi"/>
          <w:color w:val="000000"/>
          <w:szCs w:val="24"/>
        </w:rPr>
        <w:t xml:space="preserve">Vyššie uvedené obligatórne náležitosti výzvy môžu byť </w:t>
      </w:r>
      <w:r w:rsidR="006B3AEE" w:rsidRPr="00701723">
        <w:rPr>
          <w:rFonts w:asciiTheme="majorHAnsi" w:hAnsiTheme="majorHAnsi" w:cstheme="majorHAnsi"/>
          <w:color w:val="000000"/>
          <w:szCs w:val="24"/>
        </w:rPr>
        <w:t xml:space="preserve">doplnené </w:t>
      </w:r>
      <w:r w:rsidRPr="00701723">
        <w:rPr>
          <w:rFonts w:asciiTheme="majorHAnsi" w:hAnsiTheme="majorHAnsi" w:cstheme="majorHAnsi"/>
          <w:color w:val="000000"/>
          <w:szCs w:val="24"/>
        </w:rPr>
        <w:t xml:space="preserve">odkazom na iný dokument, napr. </w:t>
      </w:r>
      <w:r w:rsidR="00437BAF" w:rsidRPr="00701723">
        <w:rPr>
          <w:rFonts w:asciiTheme="majorHAnsi" w:hAnsiTheme="majorHAnsi" w:cstheme="majorHAnsi"/>
          <w:color w:val="000000"/>
          <w:szCs w:val="24"/>
        </w:rPr>
        <w:t>PRV</w:t>
      </w:r>
      <w:r w:rsidRPr="00701723">
        <w:rPr>
          <w:rFonts w:asciiTheme="majorHAnsi" w:hAnsiTheme="majorHAnsi" w:cstheme="majorHAnsi"/>
          <w:color w:val="000000"/>
          <w:szCs w:val="24"/>
        </w:rPr>
        <w:t xml:space="preserve"> alebo príslušnú metodickú príručku za predpokladu, že niektorý z týchto dokumentov bude tvoriť prílohu výzvy.</w:t>
      </w:r>
    </w:p>
    <w:p w14:paraId="417E9FF4" w14:textId="731A7DF3"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color w:val="000000"/>
        </w:rPr>
        <w:t>Výzva môže fakultatívne obsahovať:</w:t>
      </w:r>
    </w:p>
    <w:p w14:paraId="31CB2769" w14:textId="111DE4F9" w:rsidR="001A0B71" w:rsidRPr="00FF3978" w:rsidRDefault="00437BAF" w:rsidP="00FF3978">
      <w:pPr>
        <w:pStyle w:val="Odsekzoznamu"/>
        <w:numPr>
          <w:ilvl w:val="1"/>
          <w:numId w:val="181"/>
        </w:numPr>
        <w:autoSpaceDE w:val="0"/>
        <w:autoSpaceDN w:val="0"/>
        <w:adjustRightInd w:val="0"/>
        <w:spacing w:before="60" w:after="60"/>
        <w:ind w:left="1134" w:hanging="567"/>
        <w:jc w:val="both"/>
        <w:rPr>
          <w:rFonts w:asciiTheme="majorHAnsi" w:hAnsiTheme="majorHAnsi" w:cstheme="majorHAnsi"/>
          <w:color w:val="000000"/>
        </w:rPr>
      </w:pPr>
      <w:r w:rsidRPr="00FF3978">
        <w:rPr>
          <w:rFonts w:asciiTheme="majorHAnsi" w:hAnsiTheme="majorHAnsi" w:cstheme="majorHAnsi"/>
          <w:color w:val="000000"/>
        </w:rPr>
        <w:t>i</w:t>
      </w:r>
      <w:r w:rsidR="001A0B71" w:rsidRPr="00FF3978">
        <w:rPr>
          <w:rFonts w:asciiTheme="majorHAnsi" w:hAnsiTheme="majorHAnsi" w:cstheme="majorHAnsi"/>
          <w:color w:val="000000"/>
        </w:rPr>
        <w:t>né podmienky poskytnutia príspevku ak</w:t>
      </w:r>
      <w:r w:rsidRPr="00FF3978">
        <w:rPr>
          <w:rFonts w:asciiTheme="majorHAnsi" w:hAnsiTheme="majorHAnsi" w:cstheme="majorHAnsi"/>
          <w:color w:val="000000"/>
        </w:rPr>
        <w:t xml:space="preserve">o tie, ktoré sú uvedené v bode 6.2 ods. </w:t>
      </w:r>
      <w:r w:rsidR="00345399">
        <w:rPr>
          <w:rFonts w:asciiTheme="majorHAnsi" w:hAnsiTheme="majorHAnsi" w:cstheme="majorHAnsi"/>
          <w:color w:val="000000"/>
        </w:rPr>
        <w:t>9</w:t>
      </w:r>
      <w:r w:rsidR="001A0B71" w:rsidRPr="00FF3978">
        <w:rPr>
          <w:rFonts w:asciiTheme="majorHAnsi" w:hAnsiTheme="majorHAnsi" w:cstheme="majorHAnsi"/>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Pr="00FF3978">
        <w:rPr>
          <w:rFonts w:asciiTheme="majorHAnsi" w:hAnsiTheme="majorHAnsi" w:cstheme="majorHAnsi"/>
          <w:color w:val="000000"/>
        </w:rPr>
        <w:t>enia, ktoré je predmetom výzvy);</w:t>
      </w:r>
    </w:p>
    <w:p w14:paraId="59B3C3D4" w14:textId="42E5EB7E" w:rsidR="001A0B71" w:rsidRPr="00FF3978" w:rsidRDefault="00437BAF" w:rsidP="00FF3978">
      <w:pPr>
        <w:pStyle w:val="Odsekzoznamu"/>
        <w:numPr>
          <w:ilvl w:val="1"/>
          <w:numId w:val="181"/>
        </w:numPr>
        <w:autoSpaceDE w:val="0"/>
        <w:autoSpaceDN w:val="0"/>
        <w:adjustRightInd w:val="0"/>
        <w:spacing w:before="60" w:after="60"/>
        <w:ind w:left="1134" w:hanging="567"/>
        <w:jc w:val="both"/>
        <w:rPr>
          <w:rFonts w:asciiTheme="majorHAnsi" w:hAnsiTheme="majorHAnsi" w:cstheme="majorHAnsi"/>
          <w:color w:val="000000"/>
        </w:rPr>
      </w:pPr>
      <w:r w:rsidRPr="00FF3978">
        <w:rPr>
          <w:rFonts w:asciiTheme="majorHAnsi" w:hAnsiTheme="majorHAnsi" w:cstheme="majorHAnsi"/>
          <w:color w:val="000000"/>
        </w:rPr>
        <w:t>p</w:t>
      </w:r>
      <w:r w:rsidR="001A0B71" w:rsidRPr="00FF3978">
        <w:rPr>
          <w:rFonts w:asciiTheme="majorHAnsi" w:hAnsiTheme="majorHAnsi" w:cstheme="majorHAnsi"/>
          <w:color w:val="000000"/>
        </w:rPr>
        <w:t xml:space="preserve">rílohy výzvy: napr. </w:t>
      </w:r>
      <w:r w:rsidR="00823371">
        <w:rPr>
          <w:rFonts w:asciiTheme="majorHAnsi" w:hAnsiTheme="majorHAnsi" w:cstheme="majorHAnsi"/>
          <w:color w:val="000000"/>
        </w:rPr>
        <w:t xml:space="preserve">vyplnená modelová ŽoNFP alebo </w:t>
      </w:r>
      <w:r w:rsidR="001A0B71" w:rsidRPr="00FF3978">
        <w:rPr>
          <w:rFonts w:asciiTheme="majorHAnsi" w:hAnsiTheme="majorHAnsi" w:cstheme="majorHAnsi"/>
          <w:color w:val="000000"/>
        </w:rPr>
        <w:t>formulár</w:t>
      </w:r>
      <w:r w:rsidRPr="00FF3978">
        <w:rPr>
          <w:rFonts w:asciiTheme="majorHAnsi" w:hAnsiTheme="majorHAnsi" w:cstheme="majorHAnsi"/>
          <w:color w:val="000000"/>
        </w:rPr>
        <w:t xml:space="preserve"> </w:t>
      </w:r>
      <w:r w:rsidR="001A0B71" w:rsidRPr="00FF3978">
        <w:rPr>
          <w:rFonts w:asciiTheme="majorHAnsi" w:hAnsiTheme="majorHAnsi" w:cstheme="majorHAnsi"/>
          <w:color w:val="000000"/>
        </w:rPr>
        <w:t xml:space="preserve">ŽoNFP </w:t>
      </w:r>
      <w:r w:rsidR="00823371">
        <w:rPr>
          <w:rFonts w:asciiTheme="majorHAnsi" w:hAnsiTheme="majorHAnsi" w:cstheme="majorHAnsi"/>
          <w:color w:val="000000"/>
        </w:rPr>
        <w:t>a detailné inštrukcie k vyplneniu jednotlivých častí</w:t>
      </w:r>
      <w:r w:rsidR="001A0B71" w:rsidRPr="00FF3978">
        <w:rPr>
          <w:rFonts w:asciiTheme="majorHAnsi" w:hAnsiTheme="majorHAnsi" w:cstheme="majorHAnsi"/>
          <w:color w:val="000000"/>
        </w:rPr>
        <w:t xml:space="preserve"> ŽoNFP; príručka pre žiadateľa; schéma štátnej a/alebo schémy pomoci de minimis (ak je relevantné); zoznam </w:t>
      </w:r>
      <w:r w:rsidR="001A0B71" w:rsidRPr="00FF3978">
        <w:rPr>
          <w:rFonts w:asciiTheme="majorHAnsi" w:hAnsiTheme="majorHAnsi" w:cstheme="majorHAnsi"/>
          <w:color w:val="000000"/>
        </w:rPr>
        <w:lastRenderedPageBreak/>
        <w:t xml:space="preserve">merateľných ukazovateľov; predbežná informácia pre žiadateľov podľa čl. 13 nariadenia </w:t>
      </w:r>
      <w:r w:rsidR="007E1736" w:rsidRPr="00FF3978">
        <w:rPr>
          <w:rFonts w:asciiTheme="majorHAnsi" w:hAnsiTheme="majorHAnsi" w:cstheme="majorHAnsi"/>
          <w:color w:val="000000"/>
        </w:rPr>
        <w:t xml:space="preserve">(EÚ) </w:t>
      </w:r>
      <w:r w:rsidR="001A0B71" w:rsidRPr="00FF3978">
        <w:rPr>
          <w:rFonts w:asciiTheme="majorHAnsi" w:hAnsiTheme="majorHAnsi" w:cstheme="majorHAnsi"/>
          <w:color w:val="000000"/>
        </w:rPr>
        <w:t>1302/2008</w:t>
      </w:r>
      <w:r w:rsidRPr="00FF3978">
        <w:rPr>
          <w:rFonts w:asciiTheme="majorHAnsi" w:hAnsiTheme="majorHAnsi" w:cstheme="majorHAnsi"/>
          <w:color w:val="000000"/>
        </w:rPr>
        <w:t xml:space="preserve"> (CED)</w:t>
      </w:r>
      <w:r w:rsidR="001A0B71" w:rsidRPr="00FF3978">
        <w:rPr>
          <w:rFonts w:asciiTheme="majorHAnsi" w:hAnsiTheme="majorHAnsi" w:cstheme="majorHAnsi"/>
          <w:color w:val="000000"/>
        </w:rPr>
        <w:t>.</w:t>
      </w:r>
    </w:p>
    <w:p w14:paraId="7A60F79F" w14:textId="098812C0" w:rsidR="00AA3996" w:rsidRPr="00CB22C6" w:rsidRDefault="00AA3996"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rPr>
      </w:pPr>
      <w:r w:rsidRPr="00CB22C6">
        <w:rPr>
          <w:rFonts w:asciiTheme="majorHAnsi" w:hAnsiTheme="majorHAnsi" w:cstheme="majorHAnsi"/>
          <w:color w:val="000000"/>
        </w:rPr>
        <w:t xml:space="preserve">V nevyhnutných prípadoch, kedy nie je možné konať o ŽoNFP predložených na základe pôvodne vyhlásenej výzvy, alebo kedy je zmena potrebná za účelom jej optimalizácie, resp. vhodnejšieho nastavenia, je PPA oprávnená za podmienok stanovených v zákone o EŠIF a upravených v tejto kapitole výzvu zmeniť alebo zrušiť. Pokiaľ ide o zmenu výzvy, je potrebné rozlišovať zmenu podmienok poskytnutia príspevku (ods. </w:t>
      </w:r>
      <w:r w:rsidR="00D62409" w:rsidRPr="00CB22C6">
        <w:rPr>
          <w:rFonts w:asciiTheme="majorHAnsi" w:hAnsiTheme="majorHAnsi" w:cstheme="majorHAnsi"/>
          <w:color w:val="000000"/>
        </w:rPr>
        <w:t>1</w:t>
      </w:r>
      <w:r w:rsidRPr="00CB22C6">
        <w:rPr>
          <w:rFonts w:asciiTheme="majorHAnsi" w:hAnsiTheme="majorHAnsi" w:cstheme="majorHAnsi"/>
          <w:color w:val="000000"/>
        </w:rPr>
        <w:t xml:space="preserve">2  a ods.  </w:t>
      </w:r>
      <w:r w:rsidR="00D62409" w:rsidRPr="00CB22C6">
        <w:rPr>
          <w:rFonts w:asciiTheme="majorHAnsi" w:hAnsiTheme="majorHAnsi" w:cstheme="majorHAnsi"/>
          <w:color w:val="000000"/>
        </w:rPr>
        <w:t>1</w:t>
      </w:r>
      <w:r w:rsidRPr="00CB22C6">
        <w:rPr>
          <w:rFonts w:asciiTheme="majorHAnsi" w:hAnsiTheme="majorHAnsi" w:cstheme="majorHAnsi"/>
          <w:color w:val="000000"/>
        </w:rPr>
        <w:t xml:space="preserve">3), alebo formálne náležitosti výzvy (ods. </w:t>
      </w:r>
      <w:r w:rsidR="00D62409" w:rsidRPr="00CB22C6">
        <w:rPr>
          <w:rFonts w:asciiTheme="majorHAnsi" w:hAnsiTheme="majorHAnsi" w:cstheme="majorHAnsi"/>
          <w:color w:val="000000"/>
        </w:rPr>
        <w:t>1</w:t>
      </w:r>
      <w:r w:rsidR="00DE1E39">
        <w:rPr>
          <w:rFonts w:asciiTheme="majorHAnsi" w:hAnsiTheme="majorHAnsi" w:cstheme="majorHAnsi"/>
          <w:color w:val="000000"/>
        </w:rPr>
        <w:t>4</w:t>
      </w:r>
      <w:r w:rsidRPr="00CB22C6">
        <w:rPr>
          <w:rFonts w:asciiTheme="majorHAnsi" w:hAnsiTheme="majorHAnsi" w:cstheme="majorHAnsi"/>
          <w:color w:val="000000"/>
        </w:rPr>
        <w:t>).</w:t>
      </w:r>
    </w:p>
    <w:p w14:paraId="3FE8D694" w14:textId="25ACFE36" w:rsidR="001A0B71" w:rsidRPr="00CB22C6" w:rsidRDefault="00AA3996"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rPr>
      </w:pPr>
      <w:r w:rsidRPr="00CB22C6">
        <w:rPr>
          <w:rFonts w:asciiTheme="majorHAnsi" w:hAnsiTheme="majorHAnsi" w:cstheme="majorHAnsi"/>
          <w:color w:val="000000"/>
        </w:rPr>
        <w:t>PPA môže výzvu s určeným dátumom uzavretia (t. j.</w:t>
      </w:r>
      <w:r w:rsidR="00CD6F1D" w:rsidRPr="00CB22C6">
        <w:rPr>
          <w:rFonts w:asciiTheme="majorHAnsi" w:hAnsiTheme="majorHAnsi" w:cstheme="majorHAnsi"/>
          <w:color w:val="000000"/>
        </w:rPr>
        <w:t xml:space="preserve"> </w:t>
      </w:r>
      <w:r w:rsidRPr="00CB22C6">
        <w:rPr>
          <w:rFonts w:asciiTheme="majorHAnsi" w:hAnsiTheme="majorHAnsi" w:cstheme="majorHAnsi"/>
          <w:color w:val="000000"/>
        </w:rPr>
        <w:t>uzavretú výzvu) zmeniť do vydania prvého rozhodnutia o</w:t>
      </w:r>
      <w:r w:rsidR="00D62409" w:rsidRPr="00CB22C6">
        <w:rPr>
          <w:rFonts w:asciiTheme="majorHAnsi" w:hAnsiTheme="majorHAnsi" w:cstheme="majorHAnsi"/>
          <w:color w:val="000000"/>
        </w:rPr>
        <w:t> </w:t>
      </w:r>
      <w:r w:rsidRPr="00CB22C6">
        <w:rPr>
          <w:rFonts w:asciiTheme="majorHAnsi" w:hAnsiTheme="majorHAnsi" w:cstheme="majorHAnsi"/>
          <w:color w:val="000000"/>
        </w:rPr>
        <w:t>ŽoNFP</w:t>
      </w:r>
      <w:r w:rsidR="00D62409" w:rsidRPr="00CB22C6">
        <w:rPr>
          <w:rFonts w:asciiTheme="majorHAnsi" w:hAnsiTheme="majorHAnsi" w:cstheme="majorHAnsi"/>
          <w:color w:val="000000"/>
        </w:rPr>
        <w:t>.</w:t>
      </w:r>
      <w:r w:rsidRPr="00CB22C6">
        <w:rPr>
          <w:rFonts w:asciiTheme="majorHAnsi" w:hAnsiTheme="majorHAnsi" w:cstheme="majorHAnsi"/>
          <w:color w:val="000000"/>
        </w:rPr>
        <w:t xml:space="preserve"> Oprávnenie poskytovateľa na zmenu výzvy s určeným dátumom uzavretia sa neobmedzuje len na tzv. nepodstatnú zmenu podmienok poskytnutia príspevku. Poskytovateľ však nesmie zmenou výzvy zúžiť rozsah týchto podmienok poskytnutia príspevku: oprávnenosť žiadateľa a oprávnenosť partnera (ak sa partner spolupodieľa na príprave projektu a na realizácií projektu alebo ak sa spolupodieľa na realizácií projektu).  Zmena výzvy musí byť v súlade s právnymi predpismi a riadiacou dokumentáciou, ak sa na danú zmenu vzťahujú. Poskytovateľ musí žiadateľovi umožniť, aby doplnil alebo zmenil ŽoNFP podanú do termínu zmeny výzvy, ak ide o takú zmenu výzvy, ktorou môže byť skôr podaná ŽoNFP dotknutá. Poskytovateľ písomne informuje žiadateľov a určí primeranú lehotu na doplnenie alebo zmenu ŽoNFP, ktorá nesmie byť kratšia ako 15 pracovných dní. Nie všetky zmeny výzvy vyžadujú, aby žiadateľ musel vykonať priamo konkrétne úpravy alebo zmenu predloženej ŽoNFP. Z uvedeného dôvodu možnosť nápravy musí byť zo strany Poskytovateľa žiadateľovi umožnená vtedy, ak to konkrétna zmena výzvy vyžaduje. Pri zmene výzvy musia byť dodržané princípy podľa § 2 ods. 2 zákona o EŠIF.</w:t>
      </w:r>
      <w:r w:rsidR="001A0B71" w:rsidRPr="00CB22C6">
        <w:rPr>
          <w:rFonts w:asciiTheme="majorHAnsi" w:hAnsiTheme="majorHAnsi" w:cstheme="majorHAnsi"/>
          <w:color w:val="000000"/>
        </w:rPr>
        <w:t xml:space="preserve"> </w:t>
      </w:r>
    </w:p>
    <w:p w14:paraId="7F40D7DF" w14:textId="78A12F96" w:rsidR="009F7FF8" w:rsidRPr="00CB22C6" w:rsidRDefault="00AA3996"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CB22C6">
        <w:rPr>
          <w:rFonts w:asciiTheme="majorHAnsi" w:hAnsiTheme="majorHAnsi" w:cstheme="majorHAnsi"/>
          <w:color w:val="000000"/>
          <w:szCs w:val="24"/>
        </w:rPr>
        <w:t>PPA</w:t>
      </w:r>
      <w:r w:rsidRPr="00CB22C6">
        <w:rPr>
          <w:rFonts w:asciiTheme="minorHAnsi" w:eastAsiaTheme="minorEastAsia" w:hAnsiTheme="minorHAnsi"/>
          <w:color w:val="000000"/>
          <w:sz w:val="22"/>
          <w:szCs w:val="24"/>
          <w:lang w:eastAsia="sk-SK"/>
        </w:rPr>
        <w:t xml:space="preserve"> </w:t>
      </w:r>
      <w:r w:rsidRPr="00CB22C6">
        <w:rPr>
          <w:rFonts w:asciiTheme="majorHAnsi" w:hAnsiTheme="majorHAnsi" w:cstheme="majorHAnsi"/>
          <w:color w:val="000000"/>
          <w:szCs w:val="24"/>
        </w:rPr>
        <w:t xml:space="preserve">môže výzvu s uzavretím na základe skutočnosti (t. j. otvorenú výzvu), zmeniť do vydania prvého rozhodnutia od aktuálne posudzovaného časového obdobia výzvy s účinnosťou aj na všetky nasledujúce posudzované časové obdobia; výzva vo vzťahu k skôr posudzovaným časovým obdobiam sa považuje za nezmenenú. Zmena výzvy s uzavretím na základe skutočnosti je tak obmedzená jej aplikáciou na aktuálne posudzované hodnotiace kolo (t. j. v hodnotiacom kole, do ktorého je v čase nadobudnutia účinnosti zmeny výzvy možné predkladať ŽoNFP) v rámci predmetnej výzvy, v ktorom ešte nebolo vydané rozhodnutie o žiadosti predloženej v rámci daného hodnotiaceho kola, a na všetky nasledujúce hodnotiace kolá. Cieľom je zabezpečiť, aby v rovnakej skupine žiadateľov platili pre výber ich žiadostí rovnaké podmienky. Aplikácia zmeny výzvy sa obmedzuje na prípady, ak v rámci jednej skupiny posudzovaných žiadostí už bolo rozhodnuté na základe výzvy pred jej zmenou, čím sa zabezpečí naplnenie princípu nediskriminácie a rovnakého zaobchádzania. V jednej skupine v rámci jedného hodnotiaceho kola medzi sebou súťažiacich ŽoNFP a žiadateľov tak platia rovnaké pravidlá. Rozhodnutie už vydané na základe výzvy s uzavretím na základe skutočnosti, ktorá bola zmenená, nie je zmenou výzvy dotknuté. Zmena výzvy tak nemôže mať vplyv na už vydané rozhodnutie o žiadosti, ktorým boli už v minulosti právoplatne upravené právne vzťahy. Oprávnenie poskytovateľa na zmenu výzvy s uzavretím na základe skutočnosti sa neobmedzuje len na tzv. nepodstatnú zmenu podmienok poskytnutia príspevku. Poskytovateľ však nesmie zmenou výzvy zúžiť rozsah týchto podmienok poskytnutia príspevku: oprávnenosť žiadateľa a oprávnenosť partnera (ak sa partner spolupodieľa na príprave projektu a na realizácií projektu alebo ak sa spolupodieľa na realizácií projektu).  Zmena výzvy musí byť v súlade s právnymi predpismi a riadiacou dokumentáciou </w:t>
      </w:r>
      <w:r w:rsidR="00DE1E39">
        <w:rPr>
          <w:rFonts w:asciiTheme="majorHAnsi" w:hAnsiTheme="majorHAnsi" w:cstheme="majorHAnsi"/>
          <w:color w:val="000000"/>
          <w:szCs w:val="24"/>
        </w:rPr>
        <w:t>-</w:t>
      </w:r>
      <w:r w:rsidRPr="00CB22C6">
        <w:rPr>
          <w:rFonts w:asciiTheme="majorHAnsi" w:hAnsiTheme="majorHAnsi" w:cstheme="majorHAnsi"/>
          <w:color w:val="000000"/>
          <w:szCs w:val="24"/>
        </w:rPr>
        <w:t xml:space="preserve">, ak sa na danú zmenu vzťahujú.  Pri zmene výzvy </w:t>
      </w:r>
      <w:r w:rsidRPr="00CB22C6">
        <w:rPr>
          <w:rFonts w:asciiTheme="majorHAnsi" w:hAnsiTheme="majorHAnsi" w:cstheme="majorHAnsi"/>
          <w:color w:val="000000"/>
          <w:szCs w:val="24"/>
        </w:rPr>
        <w:lastRenderedPageBreak/>
        <w:t>musia byť dodržané princípy podľa § 2 ods. 2 zákona o príspevku EŠIF. Poskytovateľ musí žiadateľovi umožniť, aby doplnil alebo zmenil ŽoNFP podanú do termínu zmeny výzvy, ak ide o takú zmenu výzvy, ktorou môže byť skôr podaná ŽoNFP dotknutá. Poskytovateľ písomne informuje žiadateľov a určí primeranú lehotu na doplnenie alebo zmenu ŽoNFP, ktorá nesmie byť kratšia ako 15 pracovných dní. Nie všetky zmeny výzvy vyžadujú, aby žiadateľ musel vykonať priamo konkrétne úpravy alebo zmenu predloženej ŽoNFP. Z uvedeného dôvodu možnosť nápravy musí byť zo strany Poskytovateľa žiadateľovi umožnená vtedy, ak to konkrétna zmena výzvy vyžaduje.</w:t>
      </w:r>
    </w:p>
    <w:p w14:paraId="4651D77D" w14:textId="6DD61600" w:rsidR="00CF1213" w:rsidRPr="00FF3978" w:rsidRDefault="00CF1213"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Pr>
          <w:rFonts w:asciiTheme="majorHAnsi" w:hAnsiTheme="majorHAnsi" w:cstheme="majorHAnsi"/>
          <w:color w:val="000000"/>
          <w:szCs w:val="24"/>
        </w:rPr>
        <w:t>PPA</w:t>
      </w:r>
      <w:r w:rsidRPr="00CF1213">
        <w:rPr>
          <w:rFonts w:asciiTheme="majorHAnsi" w:hAnsiTheme="majorHAnsi" w:cstheme="majorHAnsi"/>
          <w:color w:val="000000"/>
          <w:szCs w:val="24"/>
        </w:rPr>
        <w:t xml:space="preserve"> môže po zverejnení výzvy (aj po uzavretí výzvy) zmeniť formálne náležitosti výzvy, vrátane jej príloh.  Zmena formálnych náležitostí výzvy musí byť vykonaná v súlade s princípmi podľa § 2 ods. 2 zákona o EŠIF. Zmeny formálnych náležitostí výzvy nemôžu mať za následok to, že by sa zúžil potenciálny okruh dotknutých žiadateľov alebo by sa takouto zmenou zasiahlo do práv a povinností potenciálnych alebo zúčastnených žiadateľov v rámci výzvy. V prípade potreby Poskytovateľ môže (ale nemusí) predĺžiť lehotu na predkladanie ŽoNFP (ak tak urobí, predĺženie lehoty musí byť najmenej 7 pracovných dní). Poskytovateľ nie je oprávnený skrátiť dĺžku vyhlásenej výzvy. Súčasťou zmeny formálnych náležitostí výzvy môže byť napr. zmena výšky indikatívnej alokácie určenej na výzvu, ktorou Poskytovateľ môže reagovať na aktuálne zmeny v disponibilnom objeme finančných prostriedkov. Informáciu o zmene formálnych náležitostí a zdôvodnenie tejto zmeny zverejní poskytovateľ na svojom webovom sídle.</w:t>
      </w:r>
      <w:r w:rsidR="00701723">
        <w:rPr>
          <w:rFonts w:asciiTheme="majorHAnsi" w:hAnsiTheme="majorHAnsi" w:cstheme="majorHAnsi"/>
          <w:color w:val="000000"/>
          <w:szCs w:val="24"/>
        </w:rPr>
        <w:t xml:space="preserve"> </w:t>
      </w:r>
      <w:r w:rsidRPr="00CF1213">
        <w:rPr>
          <w:rFonts w:asciiTheme="majorHAnsi" w:hAnsiTheme="majorHAnsi" w:cstheme="majorHAnsi"/>
          <w:color w:val="000000"/>
          <w:szCs w:val="24"/>
        </w:rPr>
        <w:t>Zmenu výzvy nie je možné vykonať v prípade výzvy na predkladanie projektových zámerov</w:t>
      </w:r>
      <w:r w:rsidR="009F7FF8">
        <w:rPr>
          <w:rFonts w:asciiTheme="majorHAnsi" w:hAnsiTheme="majorHAnsi" w:cstheme="majorHAnsi"/>
          <w:color w:val="000000"/>
          <w:szCs w:val="24"/>
        </w:rPr>
        <w:t>.</w:t>
      </w:r>
      <w:r w:rsidRPr="00CF1213">
        <w:rPr>
          <w:rFonts w:asciiTheme="majorHAnsi" w:hAnsiTheme="majorHAnsi" w:cstheme="majorHAnsi"/>
          <w:color w:val="000000"/>
          <w:szCs w:val="24"/>
        </w:rPr>
        <w:t xml:space="preserve"> Ak výzve predchádzalo posudzovanie projektových zámerov na základe výzvy na predkladanie projektových zámerov, nie je možné vykonať takú zmenu výzvy, ktorá by bola v rozpore s podmienkami stanovenými vo výzve na predkladanie projektových zámerov; uvedené sa ale nevzťahuje na zmeny, ktorých vykonanie je dôsledkom legislatívnych zmien</w:t>
      </w:r>
    </w:p>
    <w:p w14:paraId="233D141E" w14:textId="163BC5B2" w:rsidR="00CF1213" w:rsidRPr="00CB22C6"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CB22C6">
        <w:rPr>
          <w:rFonts w:asciiTheme="majorHAnsi" w:hAnsiTheme="majorHAnsi" w:cstheme="majorHAnsi"/>
          <w:color w:val="000000"/>
          <w:szCs w:val="24"/>
        </w:rPr>
        <w:t xml:space="preserve">PPA je oprávnená </w:t>
      </w:r>
      <w:r w:rsidR="00CF1213" w:rsidRPr="00CB22C6">
        <w:rPr>
          <w:rFonts w:asciiTheme="majorHAnsi" w:hAnsiTheme="majorHAnsi" w:cstheme="majorHAnsi"/>
          <w:color w:val="000000"/>
          <w:szCs w:val="24"/>
        </w:rPr>
        <w:t xml:space="preserve">zrušiť výzvu bez obmedzenia. K tomuto postupu PPA pristúpi najmä vtedy, ak z objektívnych dôvodov alebo skutočností, ktoré nastali po vyhlásení výzvy, nie je možné financovať projekty na základe výzvy. Rozhodnutie podľa zákona o EŠIF (rozhodnutie o schválení/neschválení ŽoNFP, rozhodnutie o zastavení konania o ŽoNFP), vydané na základe výzvy, ktorá bola zrušená, nie je zrušením výzvy dotknuté. Zrušenie výzvy tak nemôže mať vplyv na už vydané rozhodnutie o ŽoNFP, ktorým už boli v minulosti právoplatne upravené právne vzťahy.  </w:t>
      </w:r>
      <w:r w:rsidR="00CF1213" w:rsidRPr="003D4B2A">
        <w:rPr>
          <w:rFonts w:asciiTheme="majorHAnsi" w:hAnsiTheme="majorHAnsi" w:cstheme="majorHAnsi"/>
          <w:strike/>
          <w:color w:val="000000"/>
        </w:rPr>
        <w:t>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w:t>
      </w:r>
      <w:r w:rsidR="00CF1213" w:rsidRPr="00CB22C6">
        <w:rPr>
          <w:rFonts w:asciiTheme="majorHAnsi" w:hAnsiTheme="majorHAnsi" w:cstheme="majorHAnsi"/>
          <w:color w:val="000000"/>
          <w:szCs w:val="24"/>
        </w:rPr>
        <w:t xml:space="preserve"> Informáciu o zrušení výzvy a zdôvodnenie jej zrušenia poskytne Poskytovateľ na svojom webovom sídle. Súčasťou zdôvodnenia je aj informácia o ďalšom postupe Poskytovateľa so ŽoNFP, ktoré boli predložené do zrušenia výzvy. Poskytovateľ </w:t>
      </w:r>
      <w:r w:rsidR="00CF1213" w:rsidRPr="003D4B2A">
        <w:rPr>
          <w:rFonts w:asciiTheme="majorHAnsi" w:hAnsiTheme="majorHAnsi" w:cstheme="majorHAnsi"/>
          <w:strike/>
          <w:color w:val="000000"/>
        </w:rPr>
        <w:t>alebo</w:t>
      </w:r>
      <w:r w:rsidR="00CF1213" w:rsidRPr="00CB22C6">
        <w:rPr>
          <w:rFonts w:asciiTheme="majorHAnsi" w:hAnsiTheme="majorHAnsi" w:cstheme="majorHAnsi"/>
          <w:color w:val="000000"/>
          <w:szCs w:val="24"/>
        </w:rPr>
        <w:t xml:space="preserve"> všetky ŽoNFP</w:t>
      </w:r>
      <w:r w:rsidR="00DE1E39">
        <w:rPr>
          <w:rFonts w:asciiTheme="majorHAnsi" w:hAnsiTheme="majorHAnsi" w:cstheme="majorHAnsi"/>
          <w:color w:val="000000"/>
          <w:szCs w:val="24"/>
        </w:rPr>
        <w:t>, o ktorých nebolo rozhodnuté,</w:t>
      </w:r>
      <w:r w:rsidR="00CF1213" w:rsidRPr="00CB22C6">
        <w:rPr>
          <w:rFonts w:asciiTheme="majorHAnsi" w:hAnsiTheme="majorHAnsi" w:cstheme="majorHAnsi"/>
          <w:color w:val="000000"/>
          <w:szCs w:val="24"/>
        </w:rPr>
        <w:t xml:space="preserve"> vráti žiadateľom, alebo o nich rozhodne. Je potrebné zachovať princíp nediskriminácie a rovnakého zaobchádzania (t. j. Poskytovateľ musí rovnako pristupovať k celej skupine medzi sebou súťažiacich ŽoNFP a žiadateľov, teda buď všetky zrušením výzvy dotknuté ŽoNFP vráti alebo o všetkých rozhodne; z uvedeného vyplýva, že nemôže dôjsť ku kombinácii uvedených postupov v rámci celej danej skupiny medzi sebou súťažiacich ŽoNFP a</w:t>
      </w:r>
      <w:r w:rsidR="00FB2765">
        <w:rPr>
          <w:rFonts w:asciiTheme="majorHAnsi" w:hAnsiTheme="majorHAnsi" w:cstheme="majorHAnsi"/>
          <w:color w:val="000000"/>
          <w:szCs w:val="24"/>
        </w:rPr>
        <w:t> </w:t>
      </w:r>
      <w:r w:rsidR="00CF1213" w:rsidRPr="00CB22C6">
        <w:rPr>
          <w:rFonts w:asciiTheme="majorHAnsi" w:hAnsiTheme="majorHAnsi" w:cstheme="majorHAnsi"/>
          <w:color w:val="000000"/>
          <w:szCs w:val="24"/>
        </w:rPr>
        <w:t>žiadateľov</w:t>
      </w:r>
      <w:r w:rsidR="00FB2765">
        <w:rPr>
          <w:rFonts w:asciiTheme="majorHAnsi" w:hAnsiTheme="majorHAnsi" w:cstheme="majorHAnsi"/>
          <w:color w:val="000000"/>
          <w:szCs w:val="24"/>
        </w:rPr>
        <w:t>)</w:t>
      </w:r>
      <w:r w:rsidR="00CF1213" w:rsidRPr="00CB22C6">
        <w:rPr>
          <w:rFonts w:asciiTheme="majorHAnsi" w:hAnsiTheme="majorHAnsi" w:cstheme="majorHAnsi"/>
          <w:color w:val="000000"/>
          <w:szCs w:val="24"/>
        </w:rPr>
        <w:t xml:space="preserve">. Pri zrušení výzvy musia byť dodržané princípy podľa § 2 ods. 2 zákona o EŠIF.   </w:t>
      </w:r>
      <w:r w:rsidRPr="00CB22C6">
        <w:rPr>
          <w:rFonts w:asciiTheme="majorHAnsi" w:hAnsiTheme="majorHAnsi" w:cstheme="majorHAnsi"/>
          <w:color w:val="000000"/>
          <w:szCs w:val="24"/>
        </w:rPr>
        <w:t xml:space="preserve">Každú zmenu výzvy a jej príloh (formou sledovania zmien) a každé zrušenie výzvy spolu s odôvodnením zmeny/zrušenia </w:t>
      </w:r>
      <w:r w:rsidRPr="00CB22C6">
        <w:rPr>
          <w:rFonts w:asciiTheme="majorHAnsi" w:hAnsiTheme="majorHAnsi" w:cstheme="majorHAnsi"/>
          <w:color w:val="000000"/>
          <w:szCs w:val="24"/>
        </w:rPr>
        <w:lastRenderedPageBreak/>
        <w:t xml:space="preserve">PPA zverejňuje na svojom webovom sídle. </w:t>
      </w:r>
      <w:r w:rsidR="00CF1213" w:rsidRPr="00CB22C6">
        <w:rPr>
          <w:rFonts w:asciiTheme="majorHAnsi" w:hAnsiTheme="majorHAnsi" w:cstheme="majorHAnsi"/>
          <w:color w:val="000000"/>
          <w:szCs w:val="24"/>
        </w:rPr>
        <w:t>Informáciu o zverejnení zmeny/zrušenia výzvy môže umiestniť na svojom webovom sídle aj centrálny koordinačný orgán.</w:t>
      </w:r>
    </w:p>
    <w:p w14:paraId="7654CDFF" w14:textId="3179D827"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PPA v rámci administratívneho overenia overí splnenie podmienok doručenia ŽoNFP</w:t>
      </w:r>
      <w:r w:rsidR="00A85726">
        <w:rPr>
          <w:rFonts w:asciiTheme="majorHAnsi" w:hAnsiTheme="majorHAnsi" w:cstheme="majorHAnsi"/>
          <w:color w:val="000000"/>
          <w:szCs w:val="24"/>
        </w:rPr>
        <w:t xml:space="preserve"> </w:t>
      </w:r>
      <w:r w:rsidRPr="00FF3978">
        <w:rPr>
          <w:rFonts w:asciiTheme="majorHAnsi" w:hAnsiTheme="majorHAnsi" w:cstheme="majorHAnsi"/>
          <w:color w:val="000000"/>
          <w:szCs w:val="24"/>
        </w:rPr>
        <w:t xml:space="preserve">a následne ostatných podmienok poskytnutia príspevku, určených vo výzve. </w:t>
      </w:r>
    </w:p>
    <w:p w14:paraId="0BE7F1CE" w14:textId="560378F8"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szCs w:val="24"/>
        </w:rPr>
        <w:t xml:space="preserve">V prípade, že ŽoNFP  nebola doručená riadne, v predpísanej lehote, </w:t>
      </w:r>
      <w:proofErr w:type="spellStart"/>
      <w:r w:rsidRPr="00FF3978">
        <w:rPr>
          <w:rFonts w:asciiTheme="majorHAnsi" w:hAnsiTheme="majorHAnsi" w:cstheme="majorHAnsi"/>
          <w:szCs w:val="24"/>
        </w:rPr>
        <w:t>t.j</w:t>
      </w:r>
      <w:proofErr w:type="spellEnd"/>
      <w:r w:rsidRPr="00FF3978">
        <w:rPr>
          <w:rFonts w:asciiTheme="majorHAnsi" w:hAnsiTheme="majorHAnsi" w:cstheme="majorHAnsi"/>
          <w:szCs w:val="24"/>
        </w:rPr>
        <w:t xml:space="preserve">. že nebol dodržaný rozhodujúci </w:t>
      </w:r>
      <w:r w:rsidRPr="00FF3978">
        <w:rPr>
          <w:rFonts w:asciiTheme="majorHAnsi" w:hAnsiTheme="majorHAnsi" w:cstheme="majorHAnsi"/>
          <w:color w:val="000000"/>
          <w:szCs w:val="24"/>
        </w:rPr>
        <w:t>dátum odovzdania na poštovú, resp. inú prepravu  najneskôr v posledný deň uzávierky výzvy, resp. lehoty určenej na predkladanie ŽoNFP vo výzve</w:t>
      </w:r>
      <w:r w:rsidRPr="00FF3978">
        <w:rPr>
          <w:rFonts w:asciiTheme="majorHAnsi" w:hAnsiTheme="majorHAnsi" w:cstheme="majorHAnsi"/>
          <w:szCs w:val="24"/>
        </w:rPr>
        <w:t xml:space="preserve"> a/alebo ŽoNFP nebola doručená v určenej for</w:t>
      </w:r>
      <w:r w:rsidR="00437BAF" w:rsidRPr="00FF3978">
        <w:rPr>
          <w:rFonts w:asciiTheme="majorHAnsi" w:hAnsiTheme="majorHAnsi" w:cstheme="majorHAnsi"/>
          <w:szCs w:val="24"/>
        </w:rPr>
        <w:t>me, PPA konanie zastaví a vydá r</w:t>
      </w:r>
      <w:r w:rsidRPr="00FF3978">
        <w:rPr>
          <w:rFonts w:asciiTheme="majorHAnsi" w:hAnsiTheme="majorHAnsi" w:cstheme="majorHAnsi"/>
          <w:szCs w:val="24"/>
        </w:rPr>
        <w:t>ozhodnuti</w:t>
      </w:r>
      <w:r w:rsidR="00437BAF" w:rsidRPr="00FF3978">
        <w:rPr>
          <w:rFonts w:asciiTheme="majorHAnsi" w:hAnsiTheme="majorHAnsi" w:cstheme="majorHAnsi"/>
          <w:szCs w:val="24"/>
        </w:rPr>
        <w:t xml:space="preserve">e o zastavení konania v zmysle </w:t>
      </w:r>
      <w:r w:rsidR="004051A0" w:rsidRPr="00FF3978">
        <w:rPr>
          <w:rFonts w:asciiTheme="majorHAnsi" w:hAnsiTheme="majorHAnsi" w:cstheme="majorHAnsi"/>
          <w:szCs w:val="24"/>
        </w:rPr>
        <w:t xml:space="preserve">§20 ods. </w:t>
      </w:r>
      <w:r w:rsidR="009F7FF8">
        <w:rPr>
          <w:rFonts w:asciiTheme="majorHAnsi" w:hAnsiTheme="majorHAnsi" w:cstheme="majorHAnsi"/>
          <w:szCs w:val="24"/>
        </w:rPr>
        <w:t xml:space="preserve">1 písm. c) </w:t>
      </w:r>
      <w:r w:rsidR="004051A0">
        <w:rPr>
          <w:rFonts w:asciiTheme="majorHAnsi" w:hAnsiTheme="majorHAnsi" w:cstheme="majorHAnsi"/>
          <w:szCs w:val="24"/>
        </w:rPr>
        <w:t>zákon</w:t>
      </w:r>
      <w:r w:rsidR="009F7FF8">
        <w:rPr>
          <w:rFonts w:asciiTheme="majorHAnsi" w:hAnsiTheme="majorHAnsi" w:cstheme="majorHAnsi"/>
          <w:szCs w:val="24"/>
        </w:rPr>
        <w:t>a</w:t>
      </w:r>
      <w:r w:rsidR="004051A0">
        <w:rPr>
          <w:rFonts w:asciiTheme="majorHAnsi" w:hAnsiTheme="majorHAnsi" w:cstheme="majorHAnsi"/>
          <w:szCs w:val="24"/>
        </w:rPr>
        <w:t xml:space="preserve"> o EŠIF</w:t>
      </w:r>
      <w:r w:rsidRPr="00FF3978">
        <w:rPr>
          <w:rFonts w:asciiTheme="majorHAnsi" w:hAnsiTheme="majorHAnsi" w:cstheme="majorHAnsi"/>
          <w:szCs w:val="24"/>
        </w:rPr>
        <w:t>.</w:t>
      </w:r>
      <w:r w:rsidR="004051A0">
        <w:rPr>
          <w:rFonts w:asciiTheme="majorHAnsi" w:hAnsiTheme="majorHAnsi" w:cstheme="majorHAnsi"/>
          <w:szCs w:val="24"/>
        </w:rPr>
        <w:t xml:space="preserve"> </w:t>
      </w:r>
    </w:p>
    <w:p w14:paraId="5C343544" w14:textId="77777777"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14:paraId="59EC4BD7" w14:textId="0674C23B" w:rsidR="001A0B71" w:rsidRPr="003D4B2A"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3D4B2A">
        <w:rPr>
          <w:rFonts w:asciiTheme="majorHAnsi" w:hAnsiTheme="majorHAnsi" w:cstheme="majorHAnsi"/>
          <w:b/>
          <w:color w:val="000000"/>
          <w:szCs w:val="24"/>
        </w:rPr>
        <w:t xml:space="preserve">Ak vyhláseniu výzvy predchádzalo posudzovanie projektových zámerov, PPA </w:t>
      </w:r>
      <w:r w:rsidR="00437BAF" w:rsidRPr="003D4B2A">
        <w:rPr>
          <w:rFonts w:asciiTheme="majorHAnsi" w:hAnsiTheme="majorHAnsi" w:cstheme="majorHAnsi"/>
          <w:b/>
          <w:color w:val="000000"/>
          <w:szCs w:val="24"/>
        </w:rPr>
        <w:t>vo výzve stanoví</w:t>
      </w:r>
      <w:r w:rsidRPr="003D4B2A">
        <w:rPr>
          <w:rFonts w:asciiTheme="majorHAnsi" w:hAnsiTheme="majorHAnsi" w:cstheme="majorHAnsi"/>
          <w:b/>
          <w:color w:val="000000"/>
          <w:szCs w:val="24"/>
        </w:rPr>
        <w:t xml:space="preserve"> ako povinnú podmienku poskytnutia príspevku predloženie hodnotiacej správy ako povinnej prílohy ŽoNFP. </w:t>
      </w:r>
      <w:r w:rsidR="009F7FF8" w:rsidRPr="003D4B2A">
        <w:rPr>
          <w:rFonts w:asciiTheme="majorHAnsi" w:hAnsiTheme="majorHAnsi" w:cstheme="majorHAnsi"/>
          <w:b/>
          <w:color w:val="000000"/>
          <w:szCs w:val="24"/>
        </w:rPr>
        <w:t xml:space="preserve">Poskytovateľ rozhodne o neschválení ŽoNFP z dôvodu nesplnenia podmienky poskytnutia príspevku v zmysle § 19 ods. 9 písm. a) zákona o EŠIF, resp. </w:t>
      </w:r>
      <w:r w:rsidR="00883916" w:rsidRPr="003D4B2A">
        <w:rPr>
          <w:rFonts w:asciiTheme="majorHAnsi" w:hAnsiTheme="majorHAnsi" w:cstheme="majorHAnsi"/>
          <w:b/>
          <w:color w:val="000000"/>
          <w:szCs w:val="24"/>
        </w:rPr>
        <w:t xml:space="preserve">v čase krízovej situácie </w:t>
      </w:r>
      <w:r w:rsidR="009F7FF8" w:rsidRPr="003D4B2A">
        <w:rPr>
          <w:rFonts w:asciiTheme="majorHAnsi" w:hAnsiTheme="majorHAnsi" w:cstheme="majorHAnsi"/>
          <w:b/>
          <w:color w:val="000000"/>
          <w:szCs w:val="24"/>
        </w:rPr>
        <w:t>podľa § 57 zákona o EŠIF.</w:t>
      </w:r>
    </w:p>
    <w:p w14:paraId="592664A6" w14:textId="77777777"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14:paraId="30F02393" w14:textId="77777777"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14:paraId="760645A7" w14:textId="77777777"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14:paraId="69AB0450" w14:textId="77777777"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14:paraId="60D15996" w14:textId="5883FB7B" w:rsidR="006F2768" w:rsidRPr="00195E3B" w:rsidRDefault="001A0B71" w:rsidP="000F588A">
      <w:pPr>
        <w:pStyle w:val="Odsekzoznamu"/>
        <w:numPr>
          <w:ilvl w:val="1"/>
          <w:numId w:val="250"/>
        </w:numPr>
        <w:tabs>
          <w:tab w:val="left" w:pos="567"/>
        </w:tabs>
        <w:autoSpaceDE w:val="0"/>
        <w:autoSpaceDN w:val="0"/>
        <w:adjustRightInd w:val="0"/>
        <w:spacing w:before="60" w:after="60"/>
        <w:ind w:left="567" w:hanging="567"/>
        <w:jc w:val="both"/>
        <w:rPr>
          <w:rFonts w:asciiTheme="majorHAnsi" w:hAnsiTheme="majorHAnsi" w:cstheme="majorHAnsi"/>
        </w:rPr>
      </w:pPr>
      <w:r w:rsidRPr="00FF3978">
        <w:rPr>
          <w:rFonts w:asciiTheme="majorHAnsi" w:hAnsiTheme="majorHAnsi" w:cstheme="majorHAnsi"/>
          <w:szCs w:val="24"/>
        </w:rPr>
        <w:t xml:space="preserve">V prípade, ak na základe </w:t>
      </w:r>
      <w:r w:rsidR="006F2768" w:rsidRPr="00195E3B">
        <w:rPr>
          <w:rFonts w:asciiTheme="majorHAnsi" w:hAnsiTheme="majorHAnsi" w:cstheme="majorHAnsi"/>
        </w:rPr>
        <w:t>administratívneho overenia</w:t>
      </w:r>
      <w:r w:rsidR="006F2768" w:rsidRPr="00195E3B">
        <w:rPr>
          <w:rFonts w:asciiTheme="majorHAnsi" w:hAnsiTheme="majorHAnsi" w:cstheme="majorHAnsi"/>
          <w:szCs w:val="24"/>
        </w:rPr>
        <w:t xml:space="preserve"> </w:t>
      </w:r>
      <w:r w:rsidRPr="00FF3978">
        <w:rPr>
          <w:rFonts w:asciiTheme="majorHAnsi" w:hAnsiTheme="majorHAnsi" w:cstheme="majorHAnsi"/>
          <w:szCs w:val="24"/>
        </w:rPr>
        <w:t xml:space="preserve">ŽoNFP a jej príloh vzniknú pochybnosti o pravdivosti alebo </w:t>
      </w:r>
      <w:r w:rsidR="002317D8" w:rsidRPr="00195E3B">
        <w:rPr>
          <w:rFonts w:asciiTheme="majorHAnsi" w:hAnsiTheme="majorHAnsi" w:cstheme="majorHAnsi"/>
          <w:szCs w:val="24"/>
        </w:rPr>
        <w:t>úplnosti</w:t>
      </w:r>
      <w:r w:rsidR="002317D8" w:rsidRPr="00FF3978">
        <w:rPr>
          <w:rFonts w:asciiTheme="majorHAnsi" w:hAnsiTheme="majorHAnsi" w:cstheme="majorHAnsi"/>
          <w:szCs w:val="24"/>
        </w:rPr>
        <w:t xml:space="preserve"> </w:t>
      </w:r>
      <w:r w:rsidRPr="00FF3978">
        <w:rPr>
          <w:rFonts w:asciiTheme="majorHAnsi" w:hAnsiTheme="majorHAnsi" w:cstheme="majorHAnsi"/>
          <w:szCs w:val="24"/>
        </w:rPr>
        <w:t>ŽoNFP alebo jej príloh</w:t>
      </w:r>
      <w:r w:rsidR="00EB5A8E">
        <w:rPr>
          <w:rFonts w:asciiTheme="majorHAnsi" w:hAnsiTheme="majorHAnsi" w:cstheme="majorHAnsi"/>
          <w:szCs w:val="24"/>
        </w:rPr>
        <w:t xml:space="preserve"> </w:t>
      </w:r>
      <w:r w:rsidR="00EB5A8E" w:rsidRPr="00EB5A8E">
        <w:rPr>
          <w:rFonts w:asciiTheme="majorHAnsi" w:hAnsiTheme="majorHAnsi" w:cstheme="majorHAnsi"/>
          <w:szCs w:val="24"/>
        </w:rPr>
        <w:t>ktoré neumožňujú poskytovateľovi objektívne zistiť splnenie podmienok poskytnutia príspevku</w:t>
      </w:r>
      <w:r w:rsidRPr="00FF3978">
        <w:rPr>
          <w:rFonts w:asciiTheme="majorHAnsi" w:hAnsiTheme="majorHAnsi" w:cstheme="majorHAnsi"/>
          <w:szCs w:val="24"/>
        </w:rPr>
        <w:t xml:space="preserve">, </w:t>
      </w:r>
      <w:proofErr w:type="spellStart"/>
      <w:r w:rsidR="009F7FF8">
        <w:rPr>
          <w:rFonts w:asciiTheme="majorHAnsi" w:hAnsiTheme="majorHAnsi" w:cstheme="majorHAnsi"/>
          <w:szCs w:val="24"/>
        </w:rPr>
        <w:t>t.j</w:t>
      </w:r>
      <w:proofErr w:type="spellEnd"/>
      <w:r w:rsidR="009F7FF8">
        <w:rPr>
          <w:rFonts w:asciiTheme="majorHAnsi" w:hAnsiTheme="majorHAnsi" w:cstheme="majorHAnsi"/>
          <w:szCs w:val="24"/>
        </w:rPr>
        <w:t xml:space="preserve">. </w:t>
      </w:r>
      <w:r w:rsidR="009F7FF8">
        <w:rPr>
          <w:rFonts w:asciiTheme="majorHAnsi" w:hAnsiTheme="majorHAnsi" w:cstheme="majorHAnsi"/>
        </w:rPr>
        <w:t>a</w:t>
      </w:r>
      <w:r w:rsidR="006F2768" w:rsidRPr="00195E3B">
        <w:rPr>
          <w:rFonts w:asciiTheme="majorHAnsi" w:hAnsiTheme="majorHAnsi" w:cstheme="majorHAnsi"/>
        </w:rPr>
        <w:t xml:space="preserve">k vzniknú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 </w:t>
      </w:r>
    </w:p>
    <w:p w14:paraId="31B6F9D1" w14:textId="2FB81A43" w:rsidR="001A0B71" w:rsidRPr="00FF3978" w:rsidRDefault="00796EF5" w:rsidP="00FF3978">
      <w:pPr>
        <w:pStyle w:val="Odsekzoznamu"/>
        <w:tabs>
          <w:tab w:val="left" w:pos="567"/>
        </w:tabs>
        <w:autoSpaceDE w:val="0"/>
        <w:autoSpaceDN w:val="0"/>
        <w:adjustRightInd w:val="0"/>
        <w:spacing w:before="60" w:after="60"/>
        <w:ind w:left="567"/>
        <w:contextualSpacing w:val="0"/>
        <w:jc w:val="both"/>
        <w:rPr>
          <w:rFonts w:asciiTheme="majorHAnsi" w:hAnsiTheme="majorHAnsi" w:cstheme="majorHAnsi"/>
          <w:color w:val="000000"/>
          <w:szCs w:val="24"/>
        </w:rPr>
      </w:pPr>
      <w:r w:rsidRPr="00701723">
        <w:rPr>
          <w:rFonts w:asciiTheme="majorHAnsi" w:hAnsiTheme="majorHAnsi" w:cstheme="majorHAnsi"/>
          <w:szCs w:val="24"/>
        </w:rPr>
        <w:t xml:space="preserve">PPA v konkrétnej výzve môže ustanoviť, koľkokrát bude môcť byť žiadateľ vyzývaný na doplnenie a objasnenie údajov ŽoNFP, inak je možné doplnenie </w:t>
      </w:r>
      <w:r w:rsidR="00701723">
        <w:rPr>
          <w:rFonts w:asciiTheme="majorHAnsi" w:hAnsiTheme="majorHAnsi" w:cstheme="majorHAnsi"/>
          <w:szCs w:val="24"/>
        </w:rPr>
        <w:t>iba raz</w:t>
      </w:r>
      <w:r w:rsidRPr="00701723">
        <w:rPr>
          <w:rFonts w:asciiTheme="majorHAnsi" w:hAnsiTheme="majorHAnsi" w:cstheme="majorHAnsi"/>
          <w:szCs w:val="24"/>
        </w:rPr>
        <w:t xml:space="preserve">. </w:t>
      </w:r>
      <w:r w:rsidR="001A0B71" w:rsidRPr="00FF3978">
        <w:rPr>
          <w:rFonts w:asciiTheme="majorHAnsi" w:hAnsiTheme="majorHAnsi" w:cstheme="majorHAnsi"/>
          <w:szCs w:val="24"/>
        </w:rPr>
        <w:t xml:space="preserve">Po doplnení údajov zo strany žiadateľa PPA overí, či žiadateľ predložil všetky požadované informácie a dokumenty a či ich predložil včas a opätovne overí splnenie podmienok poskytnutia </w:t>
      </w:r>
      <w:r w:rsidR="001A0B71" w:rsidRPr="00FF3978">
        <w:rPr>
          <w:rFonts w:asciiTheme="majorHAnsi" w:hAnsiTheme="majorHAnsi" w:cstheme="majorHAnsi"/>
          <w:szCs w:val="24"/>
        </w:rPr>
        <w:lastRenderedPageBreak/>
        <w:t>príspevku. V prípade splnenia všetkých podmienok poskytnutia príspevku, ktorých overenie je súčasťou administratívneho overenia je ŽoNFP postúpená na ďalšie odborné hodnotenie.</w:t>
      </w:r>
    </w:p>
    <w:p w14:paraId="539A91DA" w14:textId="77777777" w:rsidR="001A0B71" w:rsidRPr="00FF3978" w:rsidRDefault="001A0B71" w:rsidP="000F588A">
      <w:pPr>
        <w:pStyle w:val="Odsekzoznamu"/>
        <w:numPr>
          <w:ilvl w:val="1"/>
          <w:numId w:val="250"/>
        </w:numPr>
        <w:tabs>
          <w:tab w:val="left" w:pos="567"/>
        </w:tabs>
        <w:autoSpaceDE w:val="0"/>
        <w:autoSpaceDN w:val="0"/>
        <w:adjustRightInd w:val="0"/>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szCs w:val="24"/>
        </w:rPr>
        <w:t>Po ukončení administratívneho overenia a odborného hodnotenia ŽoNFP PPA vydá príslušné rozhodnutie (rozhodnutie o schválení/neschválení ŽoNFP, rozhodnutie o zastavení konania).</w:t>
      </w:r>
    </w:p>
    <w:p w14:paraId="6BDA4A9C" w14:textId="02BF9F3B" w:rsidR="004C34C4" w:rsidRPr="00FF3978" w:rsidRDefault="004C34C4"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Rozhodnutie o schválení ŽoNFP</w:t>
      </w:r>
      <w:r w:rsidRPr="00FF3978">
        <w:rPr>
          <w:rFonts w:asciiTheme="majorHAnsi" w:hAnsiTheme="majorHAnsi" w:cstheme="majorHAnsi"/>
          <w:color w:val="000000"/>
          <w:szCs w:val="24"/>
        </w:rPr>
        <w:t xml:space="preserve"> </w:t>
      </w:r>
      <w:r w:rsidR="00D74567" w:rsidRPr="00FF3978">
        <w:rPr>
          <w:rFonts w:asciiTheme="majorHAnsi" w:hAnsiTheme="majorHAnsi" w:cstheme="majorHAnsi"/>
          <w:color w:val="000000"/>
          <w:szCs w:val="24"/>
        </w:rPr>
        <w:t>vydá PPA, ak ŽoNFP splnila podmienky poskytnutia príspevku</w:t>
      </w:r>
      <w:r w:rsidR="00832DDE" w:rsidRPr="00FF3978">
        <w:rPr>
          <w:rFonts w:asciiTheme="majorHAnsi" w:hAnsiTheme="majorHAnsi" w:cstheme="majorHAnsi"/>
          <w:color w:val="000000"/>
          <w:szCs w:val="24"/>
        </w:rPr>
        <w:t>.</w:t>
      </w:r>
    </w:p>
    <w:p w14:paraId="306D2A86" w14:textId="59CDA108" w:rsidR="00D74567" w:rsidRDefault="00D74567"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Rozhodnutie o neschválení ŽoNFP</w:t>
      </w:r>
      <w:r w:rsidRPr="00FF3978">
        <w:rPr>
          <w:rFonts w:asciiTheme="majorHAnsi" w:hAnsiTheme="majorHAnsi" w:cstheme="majorHAnsi"/>
          <w:color w:val="000000"/>
          <w:szCs w:val="24"/>
        </w:rPr>
        <w:t xml:space="preserve"> vydá PPA, ak žiadateľ nesplnil niektorú z podmienok poskytnutia príspevku alebo nie je možné ŽoNFP schváliť z dôvodu nedostatku finančných prostriedkov určených vo výzve.</w:t>
      </w:r>
      <w:r w:rsidR="00235AEB" w:rsidRPr="00235AEB">
        <w:rPr>
          <w:rFonts w:asciiTheme="majorHAnsi" w:hAnsiTheme="majorHAnsi" w:cstheme="majorHAnsi"/>
          <w:color w:val="000000"/>
          <w:szCs w:val="24"/>
          <w:lang w:eastAsia="sk-SK"/>
        </w:rPr>
        <w:t xml:space="preserve"> </w:t>
      </w:r>
    </w:p>
    <w:p w14:paraId="7568F105" w14:textId="77777777" w:rsidR="00235AEB" w:rsidRPr="00FF3978" w:rsidRDefault="00235AEB"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p>
    <w:p w14:paraId="6705273A" w14:textId="77777777" w:rsidR="00D74567" w:rsidRPr="00FF3978" w:rsidRDefault="00D74567" w:rsidP="00FF3978">
      <w:pPr>
        <w:pStyle w:val="Odsekzoznamu"/>
        <w:autoSpaceDE w:val="0"/>
        <w:autoSpaceDN w:val="0"/>
        <w:adjustRightInd w:val="0"/>
        <w:spacing w:before="60" w:after="60"/>
        <w:ind w:left="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Rozhodnutie o zastavení konania</w:t>
      </w:r>
      <w:r w:rsidRPr="00FF3978">
        <w:rPr>
          <w:rFonts w:asciiTheme="majorHAnsi" w:hAnsiTheme="majorHAnsi" w:cstheme="majorHAnsi"/>
          <w:color w:val="000000"/>
          <w:szCs w:val="24"/>
        </w:rPr>
        <w:t xml:space="preserve"> vydá PPA, ak :</w:t>
      </w:r>
    </w:p>
    <w:p w14:paraId="4BBEC006" w14:textId="262D6A4E" w:rsidR="00D74567" w:rsidRPr="00FF3978" w:rsidRDefault="00D74567" w:rsidP="00FF3978">
      <w:pPr>
        <w:pStyle w:val="Default"/>
        <w:numPr>
          <w:ilvl w:val="0"/>
          <w:numId w:val="59"/>
        </w:numPr>
        <w:spacing w:before="60" w:after="60"/>
        <w:ind w:left="1134" w:hanging="567"/>
        <w:jc w:val="both"/>
        <w:rPr>
          <w:rFonts w:asciiTheme="majorHAnsi" w:hAnsiTheme="majorHAnsi" w:cstheme="majorHAnsi"/>
        </w:rPr>
      </w:pPr>
      <w:r w:rsidRPr="00FF3978">
        <w:rPr>
          <w:rFonts w:asciiTheme="majorHAnsi" w:hAnsiTheme="majorHAnsi" w:cstheme="majorHAnsi"/>
        </w:rPr>
        <w:t>žiadateľ vzal späť ŽoNFP</w:t>
      </w:r>
      <w:r w:rsidRPr="00FF3978" w:rsidDel="007146B9">
        <w:rPr>
          <w:rFonts w:asciiTheme="majorHAnsi" w:hAnsiTheme="majorHAnsi" w:cstheme="majorHAnsi"/>
        </w:rPr>
        <w:t xml:space="preserve"> </w:t>
      </w:r>
      <w:r w:rsidRPr="00FF3978">
        <w:rPr>
          <w:rFonts w:asciiTheme="majorHAnsi" w:hAnsiTheme="majorHAnsi" w:cstheme="majorHAnsi"/>
        </w:rPr>
        <w:t xml:space="preserve">pred vydaním rozhodnutia (ak </w:t>
      </w:r>
      <w:r w:rsidR="00EA375D">
        <w:rPr>
          <w:rFonts w:asciiTheme="majorHAnsi" w:hAnsiTheme="majorHAnsi" w:cstheme="majorHAnsi"/>
        </w:rPr>
        <w:t>bolo</w:t>
      </w:r>
      <w:r w:rsidRPr="00FF3978">
        <w:rPr>
          <w:rFonts w:asciiTheme="majorHAnsi" w:hAnsiTheme="majorHAnsi" w:cstheme="majorHAnsi"/>
        </w:rPr>
        <w:t xml:space="preserve"> odvola</w:t>
      </w:r>
      <w:r w:rsidR="00EA375D">
        <w:rPr>
          <w:rFonts w:asciiTheme="majorHAnsi" w:hAnsiTheme="majorHAnsi" w:cstheme="majorHAnsi"/>
        </w:rPr>
        <w:t>n</w:t>
      </w:r>
      <w:r w:rsidRPr="00FF3978">
        <w:rPr>
          <w:rFonts w:asciiTheme="majorHAnsi" w:hAnsiTheme="majorHAnsi" w:cstheme="majorHAnsi"/>
        </w:rPr>
        <w:t xml:space="preserve">ie </w:t>
      </w:r>
      <w:r w:rsidR="00EA375D">
        <w:rPr>
          <w:rFonts w:asciiTheme="majorHAnsi" w:hAnsiTheme="majorHAnsi" w:cstheme="majorHAnsi"/>
        </w:rPr>
        <w:t xml:space="preserve">predložené štatutárnemu orgánu PPA, resp. RO </w:t>
      </w:r>
      <w:r w:rsidRPr="00FF3978">
        <w:rPr>
          <w:rFonts w:asciiTheme="majorHAnsi" w:hAnsiTheme="majorHAnsi" w:cstheme="majorHAnsi"/>
        </w:rPr>
        <w:t xml:space="preserve">a žiadateľ vezme odvolanie späť pred vydaním rozhodnutia, </w:t>
      </w:r>
      <w:r w:rsidR="00EA375D">
        <w:rPr>
          <w:rFonts w:asciiTheme="majorHAnsi" w:hAnsiTheme="majorHAnsi" w:cstheme="majorHAnsi"/>
        </w:rPr>
        <w:t xml:space="preserve">štatutárny orgán PPA, resp. RO </w:t>
      </w:r>
      <w:r w:rsidRPr="00FF3978">
        <w:rPr>
          <w:rFonts w:asciiTheme="majorHAnsi" w:hAnsiTheme="majorHAnsi" w:cstheme="majorHAnsi"/>
        </w:rPr>
        <w:t xml:space="preserve">vráti spis projektu spolu so </w:t>
      </w:r>
      <w:proofErr w:type="spellStart"/>
      <w:r w:rsidRPr="00FF3978">
        <w:rPr>
          <w:rFonts w:asciiTheme="majorHAnsi" w:hAnsiTheme="majorHAnsi" w:cstheme="majorHAnsi"/>
        </w:rPr>
        <w:t>späťvzatím</w:t>
      </w:r>
      <w:proofErr w:type="spellEnd"/>
      <w:r w:rsidRPr="00FF3978">
        <w:rPr>
          <w:rFonts w:asciiTheme="majorHAnsi" w:hAnsiTheme="majorHAnsi" w:cstheme="majorHAnsi"/>
        </w:rPr>
        <w:t xml:space="preserve"> odvolania Poskytovateľovi, a ten vydá rozhodnutie o zastavení konania);</w:t>
      </w:r>
    </w:p>
    <w:p w14:paraId="6FD98BDB" w14:textId="77777777" w:rsidR="00D74567" w:rsidRPr="00FF3978" w:rsidRDefault="00D74567" w:rsidP="00FF3978">
      <w:pPr>
        <w:pStyle w:val="Default"/>
        <w:numPr>
          <w:ilvl w:val="0"/>
          <w:numId w:val="59"/>
        </w:numPr>
        <w:spacing w:before="60" w:after="60"/>
        <w:ind w:left="1134" w:hanging="567"/>
        <w:jc w:val="both"/>
        <w:rPr>
          <w:rFonts w:asciiTheme="majorHAnsi" w:hAnsiTheme="majorHAnsi" w:cstheme="majorHAnsi"/>
        </w:rPr>
      </w:pPr>
      <w:r w:rsidRPr="00FF3978">
        <w:rPr>
          <w:rFonts w:asciiTheme="majorHAnsi" w:hAnsiTheme="majorHAnsi" w:cstheme="majorHAnsi"/>
        </w:rPr>
        <w:t>žiadateľ zomrel, bol vyhlásený za mŕtveho alebo zanikol bez právneho nástupcu;</w:t>
      </w:r>
    </w:p>
    <w:p w14:paraId="07D73D0F" w14:textId="77777777" w:rsidR="00D74567" w:rsidRPr="00FF3978" w:rsidRDefault="00D74567" w:rsidP="00FF3978">
      <w:pPr>
        <w:pStyle w:val="Default"/>
        <w:numPr>
          <w:ilvl w:val="0"/>
          <w:numId w:val="59"/>
        </w:numPr>
        <w:spacing w:before="60" w:after="60"/>
        <w:ind w:left="1134" w:hanging="567"/>
        <w:jc w:val="both"/>
        <w:rPr>
          <w:rFonts w:asciiTheme="majorHAnsi" w:hAnsiTheme="majorHAnsi" w:cstheme="majorHAnsi"/>
        </w:rPr>
      </w:pPr>
      <w:r w:rsidRPr="00FF3978">
        <w:rPr>
          <w:rFonts w:asciiTheme="majorHAnsi" w:hAnsiTheme="majorHAnsi" w:cstheme="majorHAnsi"/>
        </w:rPr>
        <w:t>žiadateľ nepredložil ŽoNFP</w:t>
      </w:r>
      <w:r w:rsidRPr="00FF3978" w:rsidDel="007146B9">
        <w:rPr>
          <w:rFonts w:asciiTheme="majorHAnsi" w:hAnsiTheme="majorHAnsi" w:cstheme="majorHAnsi"/>
        </w:rPr>
        <w:t xml:space="preserve"> </w:t>
      </w:r>
      <w:r w:rsidRPr="00FF3978">
        <w:rPr>
          <w:rFonts w:asciiTheme="majorHAnsi" w:hAnsiTheme="majorHAnsi" w:cstheme="majorHAnsi"/>
        </w:rPr>
        <w:t xml:space="preserve"> riadne, včas a vo forme určenej Poskytovateľom;</w:t>
      </w:r>
    </w:p>
    <w:p w14:paraId="3AA923BC" w14:textId="0B347C3D" w:rsidR="00D74567" w:rsidRDefault="00D74567" w:rsidP="00FF3978">
      <w:pPr>
        <w:pStyle w:val="Default"/>
        <w:numPr>
          <w:ilvl w:val="0"/>
          <w:numId w:val="59"/>
        </w:numPr>
        <w:spacing w:before="60" w:after="60"/>
        <w:ind w:left="1134" w:hanging="567"/>
        <w:jc w:val="both"/>
        <w:rPr>
          <w:rFonts w:asciiTheme="majorHAnsi" w:hAnsiTheme="majorHAnsi" w:cstheme="majorHAnsi"/>
        </w:rPr>
      </w:pPr>
      <w:r w:rsidRPr="00FF3978">
        <w:rPr>
          <w:rFonts w:asciiTheme="majorHAnsi" w:hAnsiTheme="majorHAnsi" w:cstheme="majorHAnsi"/>
        </w:rPr>
        <w:t xml:space="preserve">v ďalších prípadoch, ak tak ustanovuje zákon o EŠIF (napr. v konaní o zmene rozhodnutia o neschválení žiadosti v prípade, ak žiadateľ na základe výzvy Poskytovateľa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14:paraId="778EF1DF" w14:textId="7ECBF424" w:rsidR="00EA375D" w:rsidRDefault="00EA375D" w:rsidP="00EA375D">
      <w:pPr>
        <w:pStyle w:val="Default"/>
        <w:spacing w:before="60" w:after="60"/>
        <w:ind w:left="567"/>
        <w:jc w:val="both"/>
        <w:rPr>
          <w:rFonts w:asciiTheme="majorHAnsi" w:hAnsiTheme="majorHAnsi" w:cstheme="majorHAnsi"/>
        </w:rPr>
      </w:pPr>
      <w:r w:rsidRPr="00EA375D">
        <w:rPr>
          <w:rFonts w:asciiTheme="majorHAnsi" w:hAnsiTheme="majorHAnsi" w:cstheme="majorHAnsi"/>
        </w:rPr>
        <w:t>Rozhodnutie o zastavení konania môže PPA vydať, ak sú pochybnosti o pravdivosti alebo úplnosti ŽoNFP a žiadateľ tieto pochybnosti neodstránil v určenej lehote, hoci bol o možnosti zastavenia konania poučený.</w:t>
      </w:r>
    </w:p>
    <w:p w14:paraId="0202DB29" w14:textId="7DEB511F" w:rsidR="00EA375D" w:rsidRPr="00FF3978" w:rsidRDefault="00EA375D" w:rsidP="00EA375D">
      <w:pPr>
        <w:pStyle w:val="Default"/>
        <w:spacing w:before="60" w:after="60"/>
        <w:jc w:val="both"/>
        <w:rPr>
          <w:rFonts w:asciiTheme="majorHAnsi" w:hAnsiTheme="majorHAnsi" w:cstheme="majorHAnsi"/>
        </w:rPr>
      </w:pPr>
    </w:p>
    <w:p w14:paraId="3B239243" w14:textId="2F6484FE" w:rsidR="007F4410" w:rsidRPr="007F4410" w:rsidRDefault="001A0B71" w:rsidP="007F4410">
      <w:pPr>
        <w:pStyle w:val="Odsekzoznamu"/>
        <w:numPr>
          <w:ilvl w:val="1"/>
          <w:numId w:val="250"/>
        </w:numPr>
        <w:tabs>
          <w:tab w:val="left" w:pos="567"/>
        </w:tabs>
        <w:autoSpaceDE w:val="0"/>
        <w:autoSpaceDN w:val="0"/>
        <w:adjustRightInd w:val="0"/>
        <w:spacing w:before="60" w:after="60"/>
        <w:ind w:left="142"/>
        <w:rPr>
          <w:rFonts w:asciiTheme="majorHAnsi" w:hAnsiTheme="majorHAnsi" w:cstheme="majorHAnsi"/>
          <w:b/>
          <w:color w:val="000000"/>
        </w:rPr>
      </w:pPr>
      <w:r w:rsidRPr="007F4410">
        <w:rPr>
          <w:rFonts w:asciiTheme="majorHAnsi" w:hAnsiTheme="majorHAnsi" w:cstheme="majorHAnsi"/>
          <w:color w:val="000000"/>
        </w:rPr>
        <w:t>Všeobecné postupy pri vydávaní rozhodnutí upravuje § 19 ods. 8 až 12 zákona o</w:t>
      </w:r>
      <w:r w:rsidR="00EA375D" w:rsidRPr="007F4410">
        <w:rPr>
          <w:rFonts w:asciiTheme="majorHAnsi" w:hAnsiTheme="majorHAnsi" w:cstheme="majorHAnsi"/>
          <w:color w:val="000000"/>
        </w:rPr>
        <w:t> </w:t>
      </w:r>
      <w:r w:rsidRPr="007F4410">
        <w:rPr>
          <w:rFonts w:asciiTheme="majorHAnsi" w:hAnsiTheme="majorHAnsi" w:cstheme="majorHAnsi"/>
          <w:color w:val="000000"/>
        </w:rPr>
        <w:t>EŠIF</w:t>
      </w:r>
      <w:r w:rsidR="00EA375D" w:rsidRPr="007F4410">
        <w:rPr>
          <w:rFonts w:asciiTheme="majorHAnsi" w:hAnsiTheme="majorHAnsi" w:cstheme="majorHAnsi"/>
          <w:color w:val="000000"/>
        </w:rPr>
        <w:t>, resp. § 57 v čase krízovej situácie</w:t>
      </w:r>
      <w:r w:rsidRPr="007F4410">
        <w:rPr>
          <w:rFonts w:asciiTheme="majorHAnsi" w:hAnsiTheme="majorHAnsi" w:cstheme="majorHAnsi"/>
          <w:color w:val="000000"/>
        </w:rPr>
        <w:t>. Osobitné postupy pri vydávaní jednotlivých typov rozhodnutí sú upravené v samostatných ustanoveniach zákona o EŠIF a Syst</w:t>
      </w:r>
      <w:r w:rsidR="002C361D" w:rsidRPr="007F4410">
        <w:rPr>
          <w:rFonts w:asciiTheme="majorHAnsi" w:hAnsiTheme="majorHAnsi" w:cstheme="majorHAnsi"/>
          <w:color w:val="000000"/>
        </w:rPr>
        <w:t xml:space="preserve">éme riadenia  PRV </w:t>
      </w:r>
      <w:r w:rsidR="00EA375D" w:rsidRPr="007F4410">
        <w:rPr>
          <w:rFonts w:asciiTheme="majorHAnsi" w:hAnsiTheme="majorHAnsi" w:cstheme="majorHAnsi"/>
          <w:color w:val="000000"/>
        </w:rPr>
        <w:t>SR 2014 - 2022</w:t>
      </w:r>
      <w:r w:rsidR="00EA375D" w:rsidRPr="007F4410">
        <w:rPr>
          <w:rFonts w:asciiTheme="majorHAnsi" w:hAnsiTheme="majorHAnsi" w:cstheme="majorHAnsi"/>
          <w:b/>
          <w:color w:val="000000"/>
          <w:u w:val="single"/>
        </w:rPr>
        <w:t xml:space="preserve">. </w:t>
      </w:r>
      <w:r w:rsidR="00EA375D" w:rsidRPr="007F4410">
        <w:rPr>
          <w:rFonts w:asciiTheme="majorHAnsi" w:hAnsiTheme="majorHAnsi" w:cstheme="majorHAnsi"/>
          <w:color w:val="000000"/>
        </w:rPr>
        <w:t>P</w:t>
      </w:r>
      <w:r w:rsidR="005A452D" w:rsidRPr="007F4410">
        <w:rPr>
          <w:rFonts w:asciiTheme="majorHAnsi" w:hAnsiTheme="majorHAnsi" w:cstheme="majorHAnsi"/>
          <w:color w:val="000000"/>
        </w:rPr>
        <w:t>PA</w:t>
      </w:r>
      <w:r w:rsidR="00EA375D" w:rsidRPr="007F4410">
        <w:rPr>
          <w:rFonts w:asciiTheme="majorHAnsi" w:hAnsiTheme="majorHAnsi" w:cstheme="majorHAnsi"/>
          <w:color w:val="000000"/>
        </w:rPr>
        <w:t xml:space="preserve"> overenie splnenia podmienok poskytnutia príspevku vykoná v konaní o ŽoNFP len raz, a to k momentu, kedy jej splnenie overuje. Zásadne P</w:t>
      </w:r>
      <w:r w:rsidR="005A452D" w:rsidRPr="007F4410">
        <w:rPr>
          <w:rFonts w:asciiTheme="majorHAnsi" w:hAnsiTheme="majorHAnsi" w:cstheme="majorHAnsi"/>
          <w:color w:val="000000"/>
        </w:rPr>
        <w:t>PA</w:t>
      </w:r>
      <w:r w:rsidR="00EA375D" w:rsidRPr="007F4410">
        <w:rPr>
          <w:rFonts w:asciiTheme="majorHAnsi" w:hAnsiTheme="majorHAnsi" w:cstheme="majorHAnsi"/>
          <w:color w:val="000000"/>
        </w:rPr>
        <w:t xml:space="preserve"> neoveruje splnenie všetkých podmienok poskytnutia príspevku k momentu predloženia ŽoNFP. Ak však z popisu alebo charakteru konkrétnej podmienky poskytnutia príspevku vplýva, že má byť splnená k momentu predloženia ŽoNFP, alebo k akémukoľvek inému momentu v priebehu konania o ŽoNFP, overuje P</w:t>
      </w:r>
      <w:r w:rsidR="005A452D" w:rsidRPr="007F4410">
        <w:rPr>
          <w:rFonts w:asciiTheme="majorHAnsi" w:hAnsiTheme="majorHAnsi" w:cstheme="majorHAnsi"/>
          <w:color w:val="000000"/>
        </w:rPr>
        <w:t>PA</w:t>
      </w:r>
      <w:r w:rsidR="00EA375D" w:rsidRPr="007F4410">
        <w:rPr>
          <w:rFonts w:asciiTheme="majorHAnsi" w:hAnsiTheme="majorHAnsi" w:cstheme="majorHAnsi"/>
          <w:color w:val="000000"/>
        </w:rPr>
        <w:t xml:space="preserve"> jej splnenie práve k tomuto momentu kedykoľvek v priebehu konania; P</w:t>
      </w:r>
      <w:r w:rsidR="005A452D" w:rsidRPr="007F4410">
        <w:rPr>
          <w:rFonts w:asciiTheme="majorHAnsi" w:hAnsiTheme="majorHAnsi" w:cstheme="majorHAnsi"/>
          <w:color w:val="000000"/>
        </w:rPr>
        <w:t>PA</w:t>
      </w:r>
      <w:r w:rsidR="00EA375D" w:rsidRPr="007F4410">
        <w:rPr>
          <w:rFonts w:asciiTheme="majorHAnsi" w:hAnsiTheme="majorHAnsi" w:cstheme="majorHAnsi"/>
          <w:color w:val="000000"/>
        </w:rPr>
        <w:t xml:space="preserve"> určí vo výzve resp. v príslušnej riadiacej dokumentácií, ktorú podmienku poskytnutia príspevku bude overovať k momentu predloženia ŽoNFP alebo k vyššie uvedenému inému momentu.</w:t>
      </w:r>
    </w:p>
    <w:p w14:paraId="6EF42B5A" w14:textId="77777777" w:rsidR="007F4410" w:rsidRPr="007F4410" w:rsidRDefault="007F4410" w:rsidP="007F4410">
      <w:pPr>
        <w:pStyle w:val="Odsekzoznamu"/>
        <w:tabs>
          <w:tab w:val="left" w:pos="567"/>
        </w:tabs>
        <w:autoSpaceDE w:val="0"/>
        <w:autoSpaceDN w:val="0"/>
        <w:adjustRightInd w:val="0"/>
        <w:spacing w:before="60" w:after="60"/>
        <w:ind w:left="142"/>
        <w:rPr>
          <w:rFonts w:asciiTheme="majorHAnsi" w:hAnsiTheme="majorHAnsi" w:cstheme="majorHAnsi"/>
          <w:b/>
          <w:color w:val="000000"/>
        </w:rPr>
      </w:pPr>
    </w:p>
    <w:p w14:paraId="441CAA9D" w14:textId="737A6FE5" w:rsidR="002D531D" w:rsidRPr="007F4410" w:rsidRDefault="002D531D" w:rsidP="007F4410">
      <w:pPr>
        <w:pStyle w:val="Odsekzoznamu"/>
        <w:numPr>
          <w:ilvl w:val="1"/>
          <w:numId w:val="250"/>
        </w:numPr>
        <w:tabs>
          <w:tab w:val="left" w:pos="567"/>
        </w:tabs>
        <w:autoSpaceDE w:val="0"/>
        <w:autoSpaceDN w:val="0"/>
        <w:adjustRightInd w:val="0"/>
        <w:spacing w:before="60" w:after="60"/>
        <w:ind w:left="142"/>
        <w:rPr>
          <w:rFonts w:asciiTheme="majorHAnsi" w:hAnsiTheme="majorHAnsi" w:cstheme="majorHAnsi"/>
          <w:b/>
          <w:color w:val="000000"/>
        </w:rPr>
      </w:pPr>
      <w:r w:rsidRPr="007F4410">
        <w:rPr>
          <w:rFonts w:asciiTheme="majorHAnsi" w:hAnsiTheme="majorHAnsi" w:cstheme="majorHAnsi"/>
          <w:color w:val="000000"/>
          <w:szCs w:val="24"/>
        </w:rPr>
        <w:t xml:space="preserve">Postupy pri zmene rozhodnutia o neschválení ŽoNFP </w:t>
      </w:r>
      <w:r w:rsidR="00CB22C6" w:rsidRPr="007F4410">
        <w:rPr>
          <w:rFonts w:asciiTheme="majorHAnsi" w:hAnsiTheme="majorHAnsi" w:cstheme="majorHAnsi"/>
          <w:color w:val="000000"/>
          <w:szCs w:val="24"/>
        </w:rPr>
        <w:t xml:space="preserve">pri zásobníku projektov </w:t>
      </w:r>
      <w:r w:rsidRPr="007F4410">
        <w:rPr>
          <w:rFonts w:asciiTheme="majorHAnsi" w:hAnsiTheme="majorHAnsi" w:cstheme="majorHAnsi"/>
          <w:color w:val="000000"/>
          <w:szCs w:val="24"/>
        </w:rPr>
        <w:t xml:space="preserve">upravuje § 21 zákona o EŠIF, </w:t>
      </w:r>
      <w:r w:rsidRPr="003D4B2A">
        <w:rPr>
          <w:rFonts w:asciiTheme="majorHAnsi" w:hAnsiTheme="majorHAnsi" w:cstheme="majorHAnsi"/>
          <w:strike/>
          <w:color w:val="000000"/>
          <w:szCs w:val="24"/>
        </w:rPr>
        <w:t>resp. § 57 v čase krízovej situácie</w:t>
      </w:r>
      <w:r w:rsidRPr="007F4410">
        <w:rPr>
          <w:rFonts w:asciiTheme="majorHAnsi" w:hAnsiTheme="majorHAnsi" w:cstheme="majorHAnsi"/>
          <w:color w:val="000000"/>
          <w:szCs w:val="24"/>
        </w:rPr>
        <w:t xml:space="preserve">. Osobitné postupy pri vydávaní </w:t>
      </w:r>
      <w:r w:rsidRPr="007F4410">
        <w:rPr>
          <w:rFonts w:asciiTheme="majorHAnsi" w:hAnsiTheme="majorHAnsi" w:cstheme="majorHAnsi"/>
          <w:color w:val="000000"/>
          <w:szCs w:val="24"/>
        </w:rPr>
        <w:lastRenderedPageBreak/>
        <w:t>jednotlivých typov rozhodnutí sú upravené v samostatných ustanoveniach zákona o EŠIF a Systéme riadenia  PRV SR 2014 - 2022</w:t>
      </w:r>
      <w:r w:rsidRPr="007F4410">
        <w:rPr>
          <w:rFonts w:asciiTheme="majorHAnsi" w:hAnsiTheme="majorHAnsi" w:cstheme="majorHAnsi"/>
          <w:b/>
          <w:color w:val="000000"/>
          <w:szCs w:val="24"/>
          <w:u w:val="single"/>
        </w:rPr>
        <w:t xml:space="preserve">. </w:t>
      </w:r>
      <w:r w:rsidRPr="007F4410">
        <w:rPr>
          <w:rFonts w:asciiTheme="majorHAnsi" w:hAnsiTheme="majorHAnsi" w:cstheme="majorHAnsi"/>
          <w:color w:val="000000"/>
          <w:szCs w:val="24"/>
        </w:rPr>
        <w:t>P</w:t>
      </w:r>
      <w:r w:rsidR="005A452D" w:rsidRPr="007F4410">
        <w:rPr>
          <w:rFonts w:asciiTheme="majorHAnsi" w:hAnsiTheme="majorHAnsi" w:cstheme="majorHAnsi"/>
          <w:color w:val="000000"/>
          <w:szCs w:val="24"/>
        </w:rPr>
        <w:t>PA</w:t>
      </w:r>
      <w:r w:rsidRPr="007F4410">
        <w:rPr>
          <w:rFonts w:asciiTheme="majorHAnsi" w:hAnsiTheme="majorHAnsi" w:cstheme="majorHAnsi"/>
          <w:color w:val="000000"/>
          <w:szCs w:val="24"/>
        </w:rPr>
        <w:t xml:space="preserve"> môže z vlastného podnetu zmeniť právoplatné rozhodnutie o neschválení ŽoNFP a rozhodnúť o schválení žiadosti ak:</w:t>
      </w:r>
    </w:p>
    <w:p w14:paraId="4659C8CC" w14:textId="214C9753" w:rsidR="002D531D" w:rsidRDefault="002D531D" w:rsidP="003C0BDA">
      <w:pPr>
        <w:pStyle w:val="Odsekzoznamu"/>
        <w:numPr>
          <w:ilvl w:val="1"/>
          <w:numId w:val="14"/>
        </w:numPr>
        <w:tabs>
          <w:tab w:val="left" w:pos="567"/>
        </w:tabs>
        <w:autoSpaceDE w:val="0"/>
        <w:autoSpaceDN w:val="0"/>
        <w:adjustRightInd w:val="0"/>
        <w:spacing w:before="60" w:after="60"/>
        <w:contextualSpacing w:val="0"/>
        <w:jc w:val="both"/>
        <w:rPr>
          <w:rFonts w:asciiTheme="majorHAnsi" w:hAnsiTheme="majorHAnsi" w:cstheme="majorHAnsi"/>
          <w:color w:val="000000"/>
          <w:szCs w:val="24"/>
        </w:rPr>
      </w:pPr>
      <w:r w:rsidRPr="00E3183D">
        <w:rPr>
          <w:rFonts w:asciiTheme="majorHAnsi" w:hAnsiTheme="majorHAnsi" w:cstheme="majorHAnsi"/>
          <w:color w:val="000000"/>
          <w:szCs w:val="24"/>
        </w:rPr>
        <w:t>ŽoNFP nebolo možné schváliť z dôvodu nedostatku finančných prostriedkov určených na vyčerpanie vo výzve (rozhodnutie o neschválení ŽoNFP musí byť vydané výlučne z dôvodu nedostatku finančných prostriedkov určených na výzvu);</w:t>
      </w:r>
    </w:p>
    <w:p w14:paraId="3CB6B58A" w14:textId="05D51693" w:rsidR="002D531D" w:rsidRPr="003C0BDA" w:rsidRDefault="002D531D" w:rsidP="003C0BDA">
      <w:pPr>
        <w:pStyle w:val="Odsekzoznamu"/>
        <w:numPr>
          <w:ilvl w:val="1"/>
          <w:numId w:val="14"/>
        </w:numPr>
        <w:tabs>
          <w:tab w:val="left" w:pos="567"/>
        </w:tabs>
        <w:autoSpaceDE w:val="0"/>
        <w:autoSpaceDN w:val="0"/>
        <w:adjustRightInd w:val="0"/>
        <w:spacing w:before="60" w:after="60"/>
        <w:contextualSpacing w:val="0"/>
        <w:jc w:val="both"/>
        <w:rPr>
          <w:rFonts w:asciiTheme="majorHAnsi" w:hAnsiTheme="majorHAnsi" w:cstheme="majorHAnsi"/>
          <w:b/>
          <w:color w:val="000000"/>
          <w:szCs w:val="24"/>
        </w:rPr>
      </w:pPr>
      <w:r w:rsidRPr="00A82E7E">
        <w:rPr>
          <w:rFonts w:asciiTheme="majorHAnsi" w:hAnsiTheme="majorHAnsi" w:cstheme="majorHAnsi"/>
          <w:color w:val="000000"/>
          <w:szCs w:val="24"/>
        </w:rPr>
        <w:t>P</w:t>
      </w:r>
      <w:r w:rsidR="005A452D">
        <w:rPr>
          <w:rFonts w:asciiTheme="majorHAnsi" w:hAnsiTheme="majorHAnsi" w:cstheme="majorHAnsi"/>
          <w:color w:val="000000"/>
          <w:szCs w:val="24"/>
        </w:rPr>
        <w:t>PA</w:t>
      </w:r>
      <w:r w:rsidRPr="00A82E7E">
        <w:rPr>
          <w:rFonts w:asciiTheme="majorHAnsi" w:hAnsiTheme="majorHAnsi" w:cstheme="majorHAnsi"/>
          <w:color w:val="000000"/>
          <w:szCs w:val="24"/>
        </w:rPr>
        <w:t xml:space="preserve"> disponuje dostatočnými finančnými prostriedkami určenými na zabezpečenie financovania projektu, ktorý je predmetom ŽoNFP (dodatočnými finančnými prostriedkami musí P</w:t>
      </w:r>
      <w:r w:rsidR="005A452D">
        <w:rPr>
          <w:rFonts w:asciiTheme="majorHAnsi" w:hAnsiTheme="majorHAnsi" w:cstheme="majorHAnsi"/>
          <w:color w:val="000000"/>
          <w:szCs w:val="24"/>
        </w:rPr>
        <w:t>PA</w:t>
      </w:r>
      <w:r w:rsidRPr="00A82E7E">
        <w:rPr>
          <w:rFonts w:asciiTheme="majorHAnsi" w:hAnsiTheme="majorHAnsi" w:cstheme="majorHAnsi"/>
          <w:color w:val="000000"/>
          <w:szCs w:val="24"/>
        </w:rPr>
        <w:t xml:space="preserve"> disponovať v čase vydania - rozhodnutia o zmene rozhodnutia o neschválení ŽoNFP, pričom ich výška nie je závislá od výšky finančných prostriedkov vyčlenených na výzvu); </w:t>
      </w:r>
    </w:p>
    <w:p w14:paraId="120AD2E0" w14:textId="285B3C33" w:rsidR="002D531D" w:rsidRPr="003C0BDA" w:rsidRDefault="002D531D" w:rsidP="003C0BDA">
      <w:pPr>
        <w:pStyle w:val="Odsekzoznamu"/>
        <w:numPr>
          <w:ilvl w:val="1"/>
          <w:numId w:val="14"/>
        </w:numPr>
        <w:tabs>
          <w:tab w:val="left" w:pos="567"/>
        </w:tabs>
        <w:autoSpaceDE w:val="0"/>
        <w:autoSpaceDN w:val="0"/>
        <w:adjustRightInd w:val="0"/>
        <w:spacing w:before="60" w:after="60"/>
        <w:contextualSpacing w:val="0"/>
        <w:jc w:val="both"/>
        <w:rPr>
          <w:rFonts w:asciiTheme="majorHAnsi" w:hAnsiTheme="majorHAnsi" w:cstheme="majorHAnsi"/>
          <w:b/>
          <w:color w:val="000000"/>
          <w:szCs w:val="24"/>
        </w:rPr>
      </w:pPr>
      <w:r w:rsidRPr="00A82E7E">
        <w:rPr>
          <w:rFonts w:asciiTheme="majorHAnsi" w:hAnsiTheme="majorHAnsi" w:cstheme="majorHAnsi"/>
          <w:color w:val="000000"/>
          <w:szCs w:val="24"/>
        </w:rPr>
        <w:t xml:space="preserve">žiadateľ preukázateľne spĺňa podmienky poskytovania príspevku určené vo výzve (vzhľadom na časový posun medzi vydaním rozhodnutia o neschválení ŽoNFP a vydaním rozhodnutia o zmene rozhodnutia o neschválení ŽoNFP sa môže vyskytnúť potreba overiť, či žiadateľ stále spĺňa podmienky poskytnutia príspevku); </w:t>
      </w:r>
    </w:p>
    <w:p w14:paraId="05C57927" w14:textId="233A365D" w:rsidR="002D531D" w:rsidRPr="003C0BDA" w:rsidRDefault="002D531D" w:rsidP="003C0BDA">
      <w:pPr>
        <w:pStyle w:val="Odsekzoznamu"/>
        <w:numPr>
          <w:ilvl w:val="1"/>
          <w:numId w:val="14"/>
        </w:numPr>
        <w:tabs>
          <w:tab w:val="left" w:pos="567"/>
        </w:tabs>
        <w:autoSpaceDE w:val="0"/>
        <w:autoSpaceDN w:val="0"/>
        <w:adjustRightInd w:val="0"/>
        <w:spacing w:before="60" w:after="60"/>
        <w:contextualSpacing w:val="0"/>
        <w:jc w:val="both"/>
        <w:rPr>
          <w:rFonts w:asciiTheme="majorHAnsi" w:hAnsiTheme="majorHAnsi" w:cstheme="majorHAnsi"/>
          <w:b/>
          <w:color w:val="000000"/>
          <w:szCs w:val="24"/>
        </w:rPr>
      </w:pPr>
      <w:r w:rsidRPr="00A82E7E">
        <w:rPr>
          <w:rFonts w:asciiTheme="majorHAnsi" w:hAnsiTheme="majorHAnsi" w:cstheme="majorHAnsi"/>
          <w:color w:val="000000"/>
          <w:szCs w:val="24"/>
        </w:rPr>
        <w:t>žiadateľ so zmenou rozhodnutia súhlasí (P</w:t>
      </w:r>
      <w:r w:rsidR="005A452D">
        <w:rPr>
          <w:rFonts w:asciiTheme="majorHAnsi" w:hAnsiTheme="majorHAnsi" w:cstheme="majorHAnsi"/>
          <w:color w:val="000000"/>
          <w:szCs w:val="24"/>
        </w:rPr>
        <w:t>PA</w:t>
      </w:r>
      <w:r w:rsidRPr="00A82E7E">
        <w:rPr>
          <w:rFonts w:asciiTheme="majorHAnsi" w:hAnsiTheme="majorHAnsi" w:cstheme="majorHAnsi"/>
          <w:color w:val="000000"/>
          <w:szCs w:val="24"/>
        </w:rPr>
        <w:t xml:space="preserve"> si vyžiada písomný súhlas žiadateľa so zmenou rozhodnutia o neschválení žiadosti, ktorý musí žiadateľ predložiť P</w:t>
      </w:r>
      <w:r w:rsidR="005A452D">
        <w:rPr>
          <w:rFonts w:asciiTheme="majorHAnsi" w:hAnsiTheme="majorHAnsi" w:cstheme="majorHAnsi"/>
          <w:color w:val="000000"/>
          <w:szCs w:val="24"/>
        </w:rPr>
        <w:t>PA</w:t>
      </w:r>
      <w:r w:rsidRPr="00A82E7E">
        <w:rPr>
          <w:rFonts w:asciiTheme="majorHAnsi" w:hAnsiTheme="majorHAnsi" w:cstheme="majorHAnsi"/>
          <w:color w:val="000000"/>
          <w:szCs w:val="24"/>
        </w:rPr>
        <w:t xml:space="preserve"> v stanovenej lehote, resp. </w:t>
      </w:r>
      <w:r w:rsidR="005A452D">
        <w:rPr>
          <w:rFonts w:asciiTheme="majorHAnsi" w:hAnsiTheme="majorHAnsi" w:cstheme="majorHAnsi"/>
          <w:color w:val="000000"/>
          <w:szCs w:val="24"/>
        </w:rPr>
        <w:t>PPA</w:t>
      </w:r>
      <w:r w:rsidRPr="00A82E7E">
        <w:rPr>
          <w:rFonts w:asciiTheme="majorHAnsi" w:hAnsiTheme="majorHAnsi" w:cstheme="majorHAnsi"/>
          <w:color w:val="000000"/>
          <w:szCs w:val="24"/>
        </w:rPr>
        <w:t xml:space="preserve"> eviduje písomnú žiadosť žiadateľa nie staršiu ako tri mesiace, na základe ktorej nezačal iné konanie); </w:t>
      </w:r>
    </w:p>
    <w:p w14:paraId="5695512A" w14:textId="77777777" w:rsidR="007B75B5" w:rsidRPr="007B75B5" w:rsidRDefault="002D531D" w:rsidP="003C0BDA">
      <w:pPr>
        <w:pStyle w:val="Odsekzoznamu"/>
        <w:numPr>
          <w:ilvl w:val="1"/>
          <w:numId w:val="14"/>
        </w:numPr>
        <w:tabs>
          <w:tab w:val="left" w:pos="567"/>
        </w:tabs>
        <w:autoSpaceDE w:val="0"/>
        <w:autoSpaceDN w:val="0"/>
        <w:adjustRightInd w:val="0"/>
        <w:spacing w:before="60" w:after="60"/>
        <w:contextualSpacing w:val="0"/>
        <w:jc w:val="both"/>
        <w:rPr>
          <w:rFonts w:asciiTheme="majorHAnsi" w:hAnsiTheme="majorHAnsi" w:cstheme="majorHAnsi"/>
          <w:b/>
          <w:color w:val="000000"/>
          <w:szCs w:val="24"/>
        </w:rPr>
      </w:pPr>
      <w:r w:rsidRPr="00A82E7E">
        <w:rPr>
          <w:rFonts w:asciiTheme="majorHAnsi" w:hAnsiTheme="majorHAnsi" w:cstheme="majorHAnsi"/>
          <w:color w:val="000000"/>
          <w:szCs w:val="24"/>
        </w:rPr>
        <w:t xml:space="preserve">informácia o využití zásobníka projektov bola súčasťou výzvy. </w:t>
      </w:r>
    </w:p>
    <w:p w14:paraId="2752C0C4" w14:textId="345C5E2A" w:rsidR="002D531D" w:rsidRPr="007B75B5" w:rsidRDefault="002D531D" w:rsidP="007B75B5">
      <w:pPr>
        <w:tabs>
          <w:tab w:val="left" w:pos="567"/>
        </w:tabs>
        <w:autoSpaceDE w:val="0"/>
        <w:autoSpaceDN w:val="0"/>
        <w:adjustRightInd w:val="0"/>
        <w:spacing w:before="60" w:after="60"/>
        <w:ind w:left="1080"/>
        <w:rPr>
          <w:rFonts w:asciiTheme="majorHAnsi" w:hAnsiTheme="majorHAnsi" w:cstheme="majorHAnsi"/>
          <w:b/>
          <w:color w:val="000000"/>
        </w:rPr>
      </w:pPr>
      <w:r w:rsidRPr="007B75B5">
        <w:rPr>
          <w:rFonts w:asciiTheme="majorHAnsi" w:hAnsiTheme="majorHAnsi" w:cstheme="majorHAnsi"/>
          <w:color w:val="000000"/>
        </w:rPr>
        <w:t>Predmetné podmienky musia byť splnené všetky súčasne.</w:t>
      </w:r>
    </w:p>
    <w:p w14:paraId="0D776E05" w14:textId="4224F052" w:rsidR="003C0BDA" w:rsidRDefault="003C0BDA" w:rsidP="003C0BDA">
      <w:pPr>
        <w:tabs>
          <w:tab w:val="left" w:pos="567"/>
        </w:tabs>
        <w:autoSpaceDE w:val="0"/>
        <w:autoSpaceDN w:val="0"/>
        <w:adjustRightInd w:val="0"/>
        <w:spacing w:before="60" w:after="60"/>
        <w:rPr>
          <w:rFonts w:asciiTheme="majorHAnsi" w:hAnsiTheme="majorHAnsi" w:cstheme="majorHAnsi"/>
          <w:color w:val="000000"/>
        </w:rPr>
      </w:pPr>
      <w:r w:rsidRPr="003C0BDA">
        <w:rPr>
          <w:rFonts w:asciiTheme="majorHAnsi" w:hAnsiTheme="majorHAnsi" w:cstheme="majorHAnsi"/>
          <w:color w:val="000000"/>
        </w:rPr>
        <w:t>Využitie zásobníka projektov je na výlučnom rozhodnutí P</w:t>
      </w:r>
      <w:r w:rsidR="005A452D">
        <w:rPr>
          <w:rFonts w:asciiTheme="majorHAnsi" w:hAnsiTheme="majorHAnsi" w:cstheme="majorHAnsi"/>
          <w:color w:val="000000"/>
        </w:rPr>
        <w:t>PA</w:t>
      </w:r>
      <w:r w:rsidRPr="003C0BDA">
        <w:rPr>
          <w:rFonts w:asciiTheme="majorHAnsi" w:hAnsiTheme="majorHAnsi" w:cstheme="majorHAnsi"/>
          <w:color w:val="000000"/>
        </w:rPr>
        <w:t>. P</w:t>
      </w:r>
      <w:r w:rsidR="005A452D">
        <w:rPr>
          <w:rFonts w:asciiTheme="majorHAnsi" w:hAnsiTheme="majorHAnsi" w:cstheme="majorHAnsi"/>
          <w:color w:val="000000"/>
        </w:rPr>
        <w:t>PA</w:t>
      </w:r>
      <w:r w:rsidRPr="003C0BDA">
        <w:rPr>
          <w:rFonts w:asciiTheme="majorHAnsi" w:hAnsiTheme="majorHAnsi" w:cstheme="majorHAnsi"/>
          <w:color w:val="000000"/>
        </w:rPr>
        <w:t xml:space="preserve"> môže využiť zásobník projektov iba v prípade, ak bola táto možnosť určená vo výzve, pričom nemusí túto možnosť využiť a je oprávnený vyhlásiť novú výzvu. </w:t>
      </w:r>
    </w:p>
    <w:p w14:paraId="1E2461F1" w14:textId="6FD60582" w:rsidR="006C167F" w:rsidRPr="003C0BDA" w:rsidRDefault="006C167F" w:rsidP="003C0BDA">
      <w:pPr>
        <w:tabs>
          <w:tab w:val="left" w:pos="567"/>
        </w:tabs>
        <w:autoSpaceDE w:val="0"/>
        <w:autoSpaceDN w:val="0"/>
        <w:adjustRightInd w:val="0"/>
        <w:spacing w:before="60" w:after="60"/>
        <w:rPr>
          <w:rFonts w:asciiTheme="majorHAnsi" w:hAnsiTheme="majorHAnsi" w:cstheme="majorHAnsi"/>
          <w:color w:val="000000"/>
        </w:rPr>
      </w:pPr>
      <w:r>
        <w:rPr>
          <w:rFonts w:asciiTheme="majorHAnsi" w:hAnsiTheme="majorHAnsi" w:cstheme="majorHAnsi"/>
          <w:color w:val="000000"/>
        </w:rPr>
        <w:t>Konanie o zmene rozhodnutia o neschválení žiadosti je bližšie upravené v kap. 5.4.9.7 Systému riadenia PRV.</w:t>
      </w:r>
    </w:p>
    <w:p w14:paraId="6370C251" w14:textId="4BD0C10D" w:rsidR="00CB22C6" w:rsidRPr="003C0BDA" w:rsidRDefault="00CB22C6" w:rsidP="00CB22C6"/>
    <w:p w14:paraId="5E58664D" w14:textId="65C52E51" w:rsidR="004A59F3" w:rsidRPr="00FF3978" w:rsidRDefault="004A59F3">
      <w:pPr>
        <w:spacing w:before="0"/>
        <w:jc w:val="left"/>
        <w:rPr>
          <w:rFonts w:asciiTheme="majorHAnsi" w:eastAsiaTheme="minorEastAsia" w:hAnsiTheme="majorHAnsi" w:cstheme="majorHAnsi"/>
          <w:b/>
          <w:bCs/>
          <w:color w:val="808080" w:themeColor="background1" w:themeShade="80"/>
          <w:sz w:val="18"/>
          <w:szCs w:val="18"/>
        </w:rPr>
      </w:pPr>
    </w:p>
    <w:p w14:paraId="02A3C7E9" w14:textId="54D571C2" w:rsidR="008355A5" w:rsidRPr="00C66CE9" w:rsidRDefault="008355A5" w:rsidP="00FF3978">
      <w:r w:rsidRPr="008355A5">
        <w:rPr>
          <w:rFonts w:asciiTheme="majorHAnsi" w:hAnsiTheme="majorHAnsi" w:cstheme="majorHAnsi"/>
          <w:color w:val="808080" w:themeColor="background1" w:themeShade="80"/>
        </w:rPr>
        <w:t>Schéma Jednokolový proces výberu</w:t>
      </w:r>
    </w:p>
    <w:p w14:paraId="6038EB38" w14:textId="77777777" w:rsidR="008355A5" w:rsidRDefault="002705C7" w:rsidP="00FF3978">
      <w:r>
        <w:rPr>
          <w:noProof/>
        </w:rPr>
        <w:lastRenderedPageBreak/>
        <mc:AlternateContent>
          <mc:Choice Requires="wps">
            <w:drawing>
              <wp:anchor distT="0" distB="0" distL="114300" distR="114300" simplePos="0" relativeHeight="251879936" behindDoc="0" locked="0" layoutInCell="1" allowOverlap="1" wp14:anchorId="21AE086B" wp14:editId="2C85A4A6">
                <wp:simplePos x="0" y="0"/>
                <wp:positionH relativeFrom="column">
                  <wp:posOffset>1676515</wp:posOffset>
                </wp:positionH>
                <wp:positionV relativeFrom="paragraph">
                  <wp:posOffset>3407179</wp:posOffset>
                </wp:positionV>
                <wp:extent cx="1371600" cy="457200"/>
                <wp:effectExtent l="57150" t="19050" r="76200" b="95250"/>
                <wp:wrapNone/>
                <wp:docPr id="271" name="Zaoblený obdĺžnik 271"/>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7400323"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w:t>
                            </w:r>
                            <w:r>
                              <w:rPr>
                                <w:rFonts w:asciiTheme="majorHAnsi" w:hAnsiTheme="majorHAnsi" w:cstheme="majorHAnsi"/>
                                <w:b/>
                                <w:sz w:val="14"/>
                                <w:szCs w:val="14"/>
                              </w:rPr>
                              <w:t>ne</w:t>
                            </w:r>
                            <w:r w:rsidRPr="00FF3978">
                              <w:rPr>
                                <w:rFonts w:asciiTheme="majorHAnsi" w:hAnsiTheme="majorHAnsi" w:cstheme="majorHAnsi"/>
                                <w:b/>
                                <w:sz w:val="14"/>
                                <w:szCs w:val="14"/>
                              </w:rPr>
                              <w:t>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1AE086B" id="Zaoblený obdĺžnik 271" o:spid="_x0000_s1071" style="position:absolute;left:0;text-align:left;margin-left:132pt;margin-top:268.3pt;width:108pt;height:36pt;z-index:251879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" fillcolor="#4f81bd [3204]" strokecolor="#4579b8 [3044]">
                <v:fill color2="#a7bfde [1620]" rotate="t" angle="180" focus="100%" type="gradient">
                  <o:fill v:ext="view" type="gradientUnscaled"/>
                </v:fill>
                <v:shadow on="t" color="black" opacity="22937f" origin=",.5" offset="0,.63889mm"/>
                <v:textbox>
                  <w:txbxContent>
                    <w:p w14:paraId="47400323"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w:t>
                      </w:r>
                      <w:r>
                        <w:rPr>
                          <w:rFonts w:asciiTheme="majorHAnsi" w:hAnsiTheme="majorHAnsi" w:cstheme="majorHAnsi"/>
                          <w:b/>
                          <w:sz w:val="14"/>
                          <w:szCs w:val="14"/>
                        </w:rPr>
                        <w:t>ne</w:t>
                      </w:r>
                      <w:r w:rsidRPr="00FF3978">
                        <w:rPr>
                          <w:rFonts w:asciiTheme="majorHAnsi" w:hAnsiTheme="majorHAnsi" w:cstheme="majorHAnsi"/>
                          <w:b/>
                          <w:sz w:val="14"/>
                          <w:szCs w:val="14"/>
                        </w:rPr>
                        <w:t>schválení ŽoNFP</w:t>
                      </w:r>
                    </w:p>
                  </w:txbxContent>
                </v:textbox>
              </v:roundrect>
            </w:pict>
          </mc:Fallback>
        </mc:AlternateContent>
      </w:r>
      <w:r w:rsidR="007B3AB4">
        <w:rPr>
          <w:noProof/>
        </w:rPr>
        <mc:AlternateContent>
          <mc:Choice Requires="wps">
            <w:drawing>
              <wp:anchor distT="0" distB="0" distL="114300" distR="114300" simplePos="0" relativeHeight="251895296" behindDoc="0" locked="0" layoutInCell="1" allowOverlap="1" wp14:anchorId="1E0A3B7D" wp14:editId="0998F352">
                <wp:simplePos x="0" y="0"/>
                <wp:positionH relativeFrom="column">
                  <wp:posOffset>2442210</wp:posOffset>
                </wp:positionH>
                <wp:positionV relativeFrom="paragraph">
                  <wp:posOffset>1054958</wp:posOffset>
                </wp:positionV>
                <wp:extent cx="285008" cy="0"/>
                <wp:effectExtent l="38100" t="76200" r="39370" b="133350"/>
                <wp:wrapNone/>
                <wp:docPr id="282" name="Rovná spojovacia šípka 282"/>
                <wp:cNvGraphicFramePr/>
                <a:graphic xmlns:a="http://schemas.openxmlformats.org/drawingml/2006/main">
                  <a:graphicData uri="http://schemas.microsoft.com/office/word/2010/wordprocessingShape">
                    <wps:wsp>
                      <wps:cNvCnPr/>
                      <wps:spPr>
                        <a:xfrm>
                          <a:off x="0" y="0"/>
                          <a:ext cx="285008" cy="0"/>
                        </a:xfrm>
                        <a:prstGeom prst="straightConnector1">
                          <a:avLst/>
                        </a:prstGeom>
                        <a:ln>
                          <a:prstDash val="sysDot"/>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1F82A289" id="Rovná spojovacia šípka 282" o:spid="_x0000_s1026" type="#_x0000_t32" style="position:absolute;margin-left:192.3pt;margin-top:83.05pt;width:22.45pt;height:0;z-index:251895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" strokecolor="#4f81bd [3204]" strokeweight="2pt">
                <v:stroke dashstyle="1 1" endarrow="block"/>
                <v:shadow on="t" color="black" opacity="24903f" origin=",.5" offset="0,.55556mm"/>
              </v:shape>
            </w:pict>
          </mc:Fallback>
        </mc:AlternateContent>
      </w:r>
      <w:r w:rsidR="007B3AB4">
        <w:rPr>
          <w:noProof/>
        </w:rPr>
        <mc:AlternateContent>
          <mc:Choice Requires="wps">
            <w:drawing>
              <wp:anchor distT="0" distB="0" distL="114300" distR="114300" simplePos="0" relativeHeight="251865600" behindDoc="0" locked="0" layoutInCell="1" allowOverlap="1" wp14:anchorId="4BBB3A26" wp14:editId="68B2A7D5">
                <wp:simplePos x="0" y="0"/>
                <wp:positionH relativeFrom="column">
                  <wp:posOffset>2032775</wp:posOffset>
                </wp:positionH>
                <wp:positionV relativeFrom="paragraph">
                  <wp:posOffset>203199</wp:posOffset>
                </wp:positionV>
                <wp:extent cx="1395730" cy="377141"/>
                <wp:effectExtent l="57150" t="19050" r="71120" b="99695"/>
                <wp:wrapNone/>
                <wp:docPr id="263" name="Zaoblený obdĺžnik 263"/>
                <wp:cNvGraphicFramePr/>
                <a:graphic xmlns:a="http://schemas.openxmlformats.org/drawingml/2006/main">
                  <a:graphicData uri="http://schemas.microsoft.com/office/word/2010/wordprocessingShape">
                    <wps:wsp>
                      <wps:cNvSpPr/>
                      <wps:spPr>
                        <a:xfrm>
                          <a:off x="0" y="0"/>
                          <a:ext cx="1395730" cy="377141"/>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155156F" w14:textId="77777777"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Odborné hodnotenie ŽoNFP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BB3A26" id="Zaoblený obdĺžnik 263" o:spid="_x0000_s1072" style="position:absolute;left:0;text-align:left;margin-left:160.05pt;margin-top:16pt;width:109.9pt;height:29.7pt;z-index:25186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" fillcolor="#4f81bd [3204]" strokecolor="#4579b8 [3044]">
                <v:fill color2="#a7bfde [1620]" rotate="t" angle="180" focus="100%" type="gradient">
                  <o:fill v:ext="view" type="gradientUnscaled"/>
                </v:fill>
                <v:shadow on="t" color="black" opacity="22937f" origin=",.5" offset="0,.63889mm"/>
                <v:textbox>
                  <w:txbxContent>
                    <w:p w14:paraId="1155156F" w14:textId="77777777"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 xml:space="preserve">Odborné hodnotenie ŽoNFP </w:t>
                      </w:r>
                    </w:p>
                  </w:txbxContent>
                </v:textbox>
              </v:roundrect>
            </w:pict>
          </mc:Fallback>
        </mc:AlternateContent>
      </w:r>
      <w:r w:rsidR="007B3AB4">
        <w:rPr>
          <w:noProof/>
        </w:rPr>
        <mc:AlternateContent>
          <mc:Choice Requires="wps">
            <w:drawing>
              <wp:anchor distT="0" distB="0" distL="114300" distR="114300" simplePos="0" relativeHeight="251893248" behindDoc="0" locked="0" layoutInCell="1" allowOverlap="1" wp14:anchorId="28DD8307" wp14:editId="54F8658E">
                <wp:simplePos x="0" y="0"/>
                <wp:positionH relativeFrom="column">
                  <wp:posOffset>844773</wp:posOffset>
                </wp:positionH>
                <wp:positionV relativeFrom="paragraph">
                  <wp:posOffset>1452880</wp:posOffset>
                </wp:positionV>
                <wp:extent cx="0" cy="112395"/>
                <wp:effectExtent l="57150" t="19050" r="76200" b="97155"/>
                <wp:wrapNone/>
                <wp:docPr id="280" name="Rovná spojnica 280"/>
                <wp:cNvGraphicFramePr/>
                <a:graphic xmlns:a="http://schemas.openxmlformats.org/drawingml/2006/main">
                  <a:graphicData uri="http://schemas.microsoft.com/office/word/2010/wordprocessingShape">
                    <wps:wsp>
                      <wps:cNvCnPr/>
                      <wps:spPr>
                        <a:xfrm>
                          <a:off x="0" y="0"/>
                          <a:ext cx="0" cy="11239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26B288B8" id="Rovná spojnica 280" o:spid="_x0000_s1026" style="position:absolute;z-index:251893248;visibility:visible;mso-wrap-style:square;mso-wrap-distance-left:9pt;mso-wrap-distance-top:0;mso-wrap-distance-right:9pt;mso-wrap-distance-bottom:0;mso-position-horizontal:absolute;mso-position-horizontal-relative:text;mso-position-vertical:absolute;mso-position-vertical-relative:text" from="66.5pt,114.4pt" to="66.5pt,1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" strokecolor="#4f81bd [3204]" strokeweight="2pt">
                <v:shadow on="t" color="black" opacity="24903f" origin=",.5" offset="0,.55556mm"/>
              </v:line>
            </w:pict>
          </mc:Fallback>
        </mc:AlternateContent>
      </w:r>
      <w:r w:rsidR="007B3AB4">
        <w:rPr>
          <w:noProof/>
        </w:rPr>
        <mc:AlternateContent>
          <mc:Choice Requires="wps">
            <w:drawing>
              <wp:anchor distT="0" distB="0" distL="114300" distR="114300" simplePos="0" relativeHeight="251894272" behindDoc="0" locked="0" layoutInCell="1" allowOverlap="1" wp14:anchorId="585CD366" wp14:editId="7C26CF96">
                <wp:simplePos x="0" y="0"/>
                <wp:positionH relativeFrom="column">
                  <wp:posOffset>4641215</wp:posOffset>
                </wp:positionH>
                <wp:positionV relativeFrom="paragraph">
                  <wp:posOffset>1453292</wp:posOffset>
                </wp:positionV>
                <wp:extent cx="0" cy="115174"/>
                <wp:effectExtent l="57150" t="19050" r="76200" b="94615"/>
                <wp:wrapNone/>
                <wp:docPr id="281" name="Rovná spojnica 281"/>
                <wp:cNvGraphicFramePr/>
                <a:graphic xmlns:a="http://schemas.openxmlformats.org/drawingml/2006/main">
                  <a:graphicData uri="http://schemas.microsoft.com/office/word/2010/wordprocessingShape">
                    <wps:wsp>
                      <wps:cNvCnPr/>
                      <wps:spPr>
                        <a:xfrm>
                          <a:off x="0" y="0"/>
                          <a:ext cx="0" cy="115174"/>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0677B374" id="Rovná spojnica 281" o:spid="_x0000_s1026" style="position:absolute;z-index:251894272;visibility:visible;mso-wrap-style:square;mso-wrap-distance-left:9pt;mso-wrap-distance-top:0;mso-wrap-distance-right:9pt;mso-wrap-distance-bottom:0;mso-position-horizontal:absolute;mso-position-horizontal-relative:text;mso-position-vertical:absolute;mso-position-vertical-relative:text" from="365.45pt,114.45pt" to="365.4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" strokecolor="#4f81bd [3204]" strokeweight="2pt">
                <v:shadow on="t" color="black" opacity="24903f" origin=",.5" offset="0,.55556mm"/>
              </v:line>
            </w:pict>
          </mc:Fallback>
        </mc:AlternateContent>
      </w:r>
      <w:r w:rsidR="007B3AB4">
        <w:rPr>
          <w:noProof/>
        </w:rPr>
        <mc:AlternateContent>
          <mc:Choice Requires="wps">
            <w:drawing>
              <wp:anchor distT="0" distB="0" distL="114300" distR="114300" simplePos="0" relativeHeight="251892224" behindDoc="0" locked="0" layoutInCell="1" allowOverlap="1" wp14:anchorId="77F69E08" wp14:editId="4B199284">
                <wp:simplePos x="0" y="0"/>
                <wp:positionH relativeFrom="column">
                  <wp:posOffset>839304</wp:posOffset>
                </wp:positionH>
                <wp:positionV relativeFrom="paragraph">
                  <wp:posOffset>1460500</wp:posOffset>
                </wp:positionV>
                <wp:extent cx="3808895" cy="0"/>
                <wp:effectExtent l="38100" t="38100" r="77470" b="95250"/>
                <wp:wrapNone/>
                <wp:docPr id="279" name="Rovná spojnica 279"/>
                <wp:cNvGraphicFramePr/>
                <a:graphic xmlns:a="http://schemas.openxmlformats.org/drawingml/2006/main">
                  <a:graphicData uri="http://schemas.microsoft.com/office/word/2010/wordprocessingShape">
                    <wps:wsp>
                      <wps:cNvCnPr/>
                      <wps:spPr>
                        <a:xfrm>
                          <a:off x="0" y="0"/>
                          <a:ext cx="3808895"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C0F2DD1" id="Rovná spojnica 279" o:spid="_x0000_s1026" style="position:absolute;z-index:251892224;visibility:visible;mso-wrap-style:square;mso-wrap-distance-left:9pt;mso-wrap-distance-top:0;mso-wrap-distance-right:9pt;mso-wrap-distance-bottom:0;mso-position-horizontal:absolute;mso-position-horizontal-relative:text;mso-position-vertical:absolute;mso-position-vertical-relative:text" from="66.1pt,115pt" to="366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" strokecolor="#4f81bd [3204]" strokeweight="2pt">
                <v:shadow on="t" color="black" opacity="24903f" origin=",.5" offset="0,.55556mm"/>
              </v:line>
            </w:pict>
          </mc:Fallback>
        </mc:AlternateContent>
      </w:r>
      <w:r w:rsidR="007B3AB4">
        <w:rPr>
          <w:noProof/>
        </w:rPr>
        <mc:AlternateContent>
          <mc:Choice Requires="wps">
            <w:drawing>
              <wp:anchor distT="0" distB="0" distL="114300" distR="114300" simplePos="0" relativeHeight="251891200" behindDoc="0" locked="0" layoutInCell="1" allowOverlap="1" wp14:anchorId="2F16A44D" wp14:editId="12A9E95B">
                <wp:simplePos x="0" y="0"/>
                <wp:positionH relativeFrom="column">
                  <wp:posOffset>2724562</wp:posOffset>
                </wp:positionH>
                <wp:positionV relativeFrom="paragraph">
                  <wp:posOffset>579120</wp:posOffset>
                </wp:positionV>
                <wp:extent cx="0" cy="994459"/>
                <wp:effectExtent l="57150" t="19050" r="76200" b="91440"/>
                <wp:wrapNone/>
                <wp:docPr id="278" name="Rovná spojnica 278"/>
                <wp:cNvGraphicFramePr/>
                <a:graphic xmlns:a="http://schemas.openxmlformats.org/drawingml/2006/main">
                  <a:graphicData uri="http://schemas.microsoft.com/office/word/2010/wordprocessingShape">
                    <wps:wsp>
                      <wps:cNvCnPr/>
                      <wps:spPr>
                        <a:xfrm>
                          <a:off x="0" y="0"/>
                          <a:ext cx="0" cy="994459"/>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2173FED3" id="Rovná spojnica 278" o:spid="_x0000_s1026" style="position:absolute;z-index:251891200;visibility:visible;mso-wrap-style:square;mso-wrap-distance-left:9pt;mso-wrap-distance-top:0;mso-wrap-distance-right:9pt;mso-wrap-distance-bottom:0;mso-position-horizontal:absolute;mso-position-horizontal-relative:text;mso-position-vertical:absolute;mso-position-vertical-relative:text" from="214.55pt,45.6pt" to="214.55pt,12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" strokecolor="#4f81bd [3204]" strokeweight="2pt">
                <v:shadow on="t" color="black" opacity="24903f" origin=",.5" offset="0,.55556mm"/>
              </v:line>
            </w:pict>
          </mc:Fallback>
        </mc:AlternateContent>
      </w:r>
      <w:r w:rsidR="007B3AB4">
        <w:rPr>
          <w:noProof/>
        </w:rPr>
        <mc:AlternateContent>
          <mc:Choice Requires="wps">
            <w:drawing>
              <wp:anchor distT="0" distB="0" distL="114300" distR="114300" simplePos="0" relativeHeight="251890176" behindDoc="0" locked="0" layoutInCell="1" allowOverlap="1" wp14:anchorId="1B69F132" wp14:editId="4A56DA4A">
                <wp:simplePos x="0" y="0"/>
                <wp:positionH relativeFrom="column">
                  <wp:posOffset>838200</wp:posOffset>
                </wp:positionH>
                <wp:positionV relativeFrom="paragraph">
                  <wp:posOffset>2029641</wp:posOffset>
                </wp:positionV>
                <wp:extent cx="0" cy="457200"/>
                <wp:effectExtent l="95250" t="19050" r="76200" b="95250"/>
                <wp:wrapNone/>
                <wp:docPr id="277" name="Rovná spojovacia šípka 277"/>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ECECC95" id="Rovná spojovacia šípka 277" o:spid="_x0000_s1026" type="#_x0000_t32" style="position:absolute;margin-left:66pt;margin-top:159.8pt;width:0;height:36pt;z-index:251890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" strokecolor="#4f81bd [3204]" strokeweight="2pt">
                <v:stroke endarrow="block"/>
                <v:shadow on="t" color="black" opacity="24903f" origin=",.5" offset="0,.55556mm"/>
              </v:shape>
            </w:pict>
          </mc:Fallback>
        </mc:AlternateContent>
      </w:r>
      <w:r w:rsidR="007B3AB4">
        <w:rPr>
          <w:noProof/>
        </w:rPr>
        <mc:AlternateContent>
          <mc:Choice Requires="wps">
            <w:drawing>
              <wp:anchor distT="0" distB="0" distL="114300" distR="114300" simplePos="0" relativeHeight="251889152" behindDoc="0" locked="0" layoutInCell="1" allowOverlap="1" wp14:anchorId="01011B88" wp14:editId="2289F14C">
                <wp:simplePos x="0" y="0"/>
                <wp:positionH relativeFrom="column">
                  <wp:posOffset>4419410</wp:posOffset>
                </wp:positionH>
                <wp:positionV relativeFrom="paragraph">
                  <wp:posOffset>2061102</wp:posOffset>
                </wp:positionV>
                <wp:extent cx="461645" cy="395605"/>
                <wp:effectExtent l="57150" t="19050" r="14605" b="99695"/>
                <wp:wrapNone/>
                <wp:docPr id="276" name="Šípka nadol 276"/>
                <wp:cNvGraphicFramePr/>
                <a:graphic xmlns:a="http://schemas.openxmlformats.org/drawingml/2006/main">
                  <a:graphicData uri="http://schemas.microsoft.com/office/word/2010/wordprocessingShape">
                    <wps:wsp>
                      <wps:cNvSpPr/>
                      <wps:spPr>
                        <a:xfrm>
                          <a:off x="0" y="0"/>
                          <a:ext cx="461645" cy="395605"/>
                        </a:xfrm>
                        <a:prstGeom prst="downArrow">
                          <a:avLst/>
                        </a:prstGeom>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8FCD0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nadol 276" o:spid="_x0000_s1026" type="#_x0000_t67" style="position:absolute;margin-left:348pt;margin-top:162.3pt;width:36.35pt;height:31.15pt;z-index:25188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Pr>
          <w:noProof/>
        </w:rPr>
        <mc:AlternateContent>
          <mc:Choice Requires="wps">
            <w:drawing>
              <wp:anchor distT="0" distB="0" distL="114300" distR="114300" simplePos="0" relativeHeight="251887104" behindDoc="0" locked="0" layoutInCell="1" allowOverlap="1" wp14:anchorId="20FAAFA1" wp14:editId="4C306940">
                <wp:simplePos x="0" y="0"/>
                <wp:positionH relativeFrom="column">
                  <wp:posOffset>2488977</wp:posOffset>
                </wp:positionH>
                <wp:positionV relativeFrom="paragraph">
                  <wp:posOffset>2068830</wp:posOffset>
                </wp:positionV>
                <wp:extent cx="461645" cy="395605"/>
                <wp:effectExtent l="57150" t="19050" r="14605" b="99695"/>
                <wp:wrapNone/>
                <wp:docPr id="275" name="Šípka nadol 275"/>
                <wp:cNvGraphicFramePr/>
                <a:graphic xmlns:a="http://schemas.openxmlformats.org/drawingml/2006/main">
                  <a:graphicData uri="http://schemas.microsoft.com/office/word/2010/wordprocessingShape">
                    <wps:wsp>
                      <wps:cNvSpPr/>
                      <wps:spPr>
                        <a:xfrm>
                          <a:off x="0" y="0"/>
                          <a:ext cx="461645" cy="395605"/>
                        </a:xfrm>
                        <a:prstGeom prst="downArrow">
                          <a:avLst/>
                        </a:prstGeom>
                        <a:ln/>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6B5B5C" id="Šípka nadol 275" o:spid="_x0000_s1026" type="#_x0000_t67" style="position:absolute;margin-left:196pt;margin-top:162.9pt;width:36.35pt;height:31.15pt;z-index:25188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Pr>
          <w:noProof/>
        </w:rPr>
        <mc:AlternateContent>
          <mc:Choice Requires="wps">
            <w:drawing>
              <wp:anchor distT="0" distB="0" distL="114300" distR="114300" simplePos="0" relativeHeight="251885056" behindDoc="0" locked="0" layoutInCell="1" allowOverlap="1" wp14:anchorId="78428F74" wp14:editId="2C865D83">
                <wp:simplePos x="0" y="0"/>
                <wp:positionH relativeFrom="column">
                  <wp:posOffset>1369744</wp:posOffset>
                </wp:positionH>
                <wp:positionV relativeFrom="paragraph">
                  <wp:posOffset>2960371</wp:posOffset>
                </wp:positionV>
                <wp:extent cx="462264" cy="396000"/>
                <wp:effectExtent l="38100" t="76200" r="14605" b="42545"/>
                <wp:wrapNone/>
                <wp:docPr id="274" name="Šípka nadol 274"/>
                <wp:cNvGraphicFramePr/>
                <a:graphic xmlns:a="http://schemas.openxmlformats.org/drawingml/2006/main">
                  <a:graphicData uri="http://schemas.microsoft.com/office/word/2010/wordprocessingShape">
                    <wps:wsp>
                      <wps:cNvSpPr/>
                      <wps:spPr>
                        <a:xfrm rot="19356321">
                          <a:off x="0" y="0"/>
                          <a:ext cx="462264" cy="396000"/>
                        </a:xfrm>
                        <a:prstGeom prst="down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25AD29" id="Šípka nadol 274" o:spid="_x0000_s1026" type="#_x0000_t67" style="position:absolute;margin-left:107.85pt;margin-top:233.1pt;width:36.4pt;height:31.2pt;rotation:-2450696fd;z-index:25188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Pr>
          <w:noProof/>
        </w:rPr>
        <mc:AlternateContent>
          <mc:Choice Requires="wps">
            <w:drawing>
              <wp:anchor distT="0" distB="0" distL="114300" distR="114300" simplePos="0" relativeHeight="251883008" behindDoc="0" locked="0" layoutInCell="1" allowOverlap="1" wp14:anchorId="39BE348B" wp14:editId="50F29D0D">
                <wp:simplePos x="0" y="0"/>
                <wp:positionH relativeFrom="column">
                  <wp:posOffset>607283</wp:posOffset>
                </wp:positionH>
                <wp:positionV relativeFrom="paragraph">
                  <wp:posOffset>2989580</wp:posOffset>
                </wp:positionV>
                <wp:extent cx="461645" cy="395605"/>
                <wp:effectExtent l="57150" t="19050" r="14605" b="99695"/>
                <wp:wrapNone/>
                <wp:docPr id="273" name="Šípka nadol 273"/>
                <wp:cNvGraphicFramePr/>
                <a:graphic xmlns:a="http://schemas.openxmlformats.org/drawingml/2006/main">
                  <a:graphicData uri="http://schemas.microsoft.com/office/word/2010/wordprocessingShape">
                    <wps:wsp>
                      <wps:cNvSpPr/>
                      <wps:spPr>
                        <a:xfrm>
                          <a:off x="0" y="0"/>
                          <a:ext cx="461645" cy="395605"/>
                        </a:xfrm>
                        <a:prstGeom prst="downArrow">
                          <a:avLst/>
                        </a:prstGeom>
                      </wps:spPr>
                      <wps:style>
                        <a:lnRef idx="1">
                          <a:schemeClr val="accent2"/>
                        </a:lnRef>
                        <a:fillRef idx="3">
                          <a:schemeClr val="accent2"/>
                        </a:fillRef>
                        <a:effectRef idx="2">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A01A7" id="Šípka nadol 273" o:spid="_x0000_s1026" type="#_x0000_t67" style="position:absolute;margin-left:47.8pt;margin-top:235.4pt;width:36.35pt;height:31.15pt;z-index:25188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" adj="10800" fillcolor="#c0504d [3205]" strokecolor="#bc4542 [3045]">
                <v:fill color2="#dfa7a6 [1621]" rotate="t" angle="180" focus="100%" type="gradient">
                  <o:fill v:ext="view" type="gradientUnscaled"/>
                </v:fill>
                <v:shadow on="t" color="black" opacity="22937f" origin=",.5" offset="0,.63889mm"/>
              </v:shape>
            </w:pict>
          </mc:Fallback>
        </mc:AlternateContent>
      </w:r>
      <w:r w:rsidR="007B3AB4">
        <w:rPr>
          <w:noProof/>
        </w:rPr>
        <mc:AlternateContent>
          <mc:Choice Requires="wps">
            <w:drawing>
              <wp:anchor distT="0" distB="0" distL="114300" distR="114300" simplePos="0" relativeHeight="251881984" behindDoc="0" locked="0" layoutInCell="1" allowOverlap="1" wp14:anchorId="067FCC6D" wp14:editId="6FD216C2">
                <wp:simplePos x="0" y="0"/>
                <wp:positionH relativeFrom="column">
                  <wp:posOffset>154305</wp:posOffset>
                </wp:positionH>
                <wp:positionV relativeFrom="paragraph">
                  <wp:posOffset>3406973</wp:posOffset>
                </wp:positionV>
                <wp:extent cx="1371600" cy="457200"/>
                <wp:effectExtent l="57150" t="19050" r="76200" b="95250"/>
                <wp:wrapNone/>
                <wp:docPr id="272" name="Zaoblený obdĺžnik 272"/>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683B5712"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7FCC6D" id="Zaoblený obdĺžnik 272" o:spid="_x0000_s1073" style="position:absolute;left:0;text-align:left;margin-left:12.15pt;margin-top:268.25pt;width:108pt;height:36pt;z-index:251881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" fillcolor="#4f81bd [3204]" strokecolor="#4579b8 [3044]">
                <v:fill color2="#a7bfde [1620]" rotate="t" angle="180" focus="100%" type="gradient">
                  <o:fill v:ext="view" type="gradientUnscaled"/>
                </v:fill>
                <v:shadow on="t" color="black" opacity="22937f" origin=",.5" offset="0,.63889mm"/>
                <v:textbox>
                  <w:txbxContent>
                    <w:p w14:paraId="683B5712"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schválení ŽoNFP</w:t>
                      </w:r>
                    </w:p>
                  </w:txbxContent>
                </v:textbox>
              </v:roundrect>
            </w:pict>
          </mc:Fallback>
        </mc:AlternateContent>
      </w:r>
      <w:r w:rsidR="007B3AB4">
        <w:rPr>
          <w:noProof/>
        </w:rPr>
        <mc:AlternateContent>
          <mc:Choice Requires="wps">
            <w:drawing>
              <wp:anchor distT="0" distB="0" distL="114300" distR="114300" simplePos="0" relativeHeight="251875840" behindDoc="0" locked="0" layoutInCell="1" allowOverlap="1" wp14:anchorId="69C01446" wp14:editId="08D6AEC1">
                <wp:simplePos x="0" y="0"/>
                <wp:positionH relativeFrom="column">
                  <wp:posOffset>3960157</wp:posOffset>
                </wp:positionH>
                <wp:positionV relativeFrom="paragraph">
                  <wp:posOffset>2490618</wp:posOffset>
                </wp:positionV>
                <wp:extent cx="1371600" cy="457200"/>
                <wp:effectExtent l="57150" t="19050" r="76200" b="95250"/>
                <wp:wrapNone/>
                <wp:docPr id="269" name="Zaoblený obdĺžnik 269"/>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5201905E" w14:textId="1D6C452A"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Rozhodnutie o zastavení konania - § 20 ods. </w:t>
                            </w:r>
                            <w:r>
                              <w:rPr>
                                <w:rFonts w:asciiTheme="majorHAnsi" w:hAnsiTheme="majorHAnsi" w:cstheme="majorHAnsi"/>
                                <w:b/>
                                <w:sz w:val="14"/>
                                <w:szCs w:val="14"/>
                              </w:rPr>
                              <w:t>2</w:t>
                            </w:r>
                            <w:r w:rsidRPr="00FF3978">
                              <w:rPr>
                                <w:rFonts w:asciiTheme="majorHAnsi" w:hAnsiTheme="majorHAnsi" w:cstheme="majorHAnsi"/>
                                <w:b/>
                                <w:sz w:val="14"/>
                                <w:szCs w:val="14"/>
                              </w:rPr>
                              <w:t xml:space="preserve"> zákona </w:t>
                            </w:r>
                            <w:r>
                              <w:rPr>
                                <w:rFonts w:asciiTheme="majorHAnsi" w:hAnsiTheme="majorHAnsi" w:cstheme="majorHAnsi"/>
                                <w:b/>
                                <w:sz w:val="14"/>
                                <w:szCs w:val="14"/>
                              </w:rPr>
                              <w:t>o EŠIF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9C01446" id="Zaoblený obdĺžnik 269" o:spid="_x0000_s1074" style="position:absolute;left:0;text-align:left;margin-left:311.8pt;margin-top:196.1pt;width:108pt;height:36pt;z-index:251875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" fillcolor="#4f81bd [3204]" strokecolor="#4579b8 [3044]">
                <v:fill color2="#a7bfde [1620]" rotate="t" angle="180" focus="100%" type="gradient">
                  <o:fill v:ext="view" type="gradientUnscaled"/>
                </v:fill>
                <v:shadow on="t" color="black" opacity="22937f" origin=",.5" offset="0,.63889mm"/>
                <v:textbox>
                  <w:txbxContent>
                    <w:p w14:paraId="5201905E" w14:textId="1D6C452A"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 xml:space="preserve">Rozhodnutie o zastavení konania - § 20 ods. </w:t>
                      </w:r>
                      <w:r>
                        <w:rPr>
                          <w:rFonts w:asciiTheme="majorHAnsi" w:hAnsiTheme="majorHAnsi" w:cstheme="majorHAnsi"/>
                          <w:b/>
                          <w:sz w:val="14"/>
                          <w:szCs w:val="14"/>
                        </w:rPr>
                        <w:t>2</w:t>
                      </w:r>
                      <w:r w:rsidRPr="00FF3978">
                        <w:rPr>
                          <w:rFonts w:asciiTheme="majorHAnsi" w:hAnsiTheme="majorHAnsi" w:cstheme="majorHAnsi"/>
                          <w:b/>
                          <w:sz w:val="14"/>
                          <w:szCs w:val="14"/>
                        </w:rPr>
                        <w:t xml:space="preserve"> zákona </w:t>
                      </w:r>
                      <w:r>
                        <w:rPr>
                          <w:rFonts w:asciiTheme="majorHAnsi" w:hAnsiTheme="majorHAnsi" w:cstheme="majorHAnsi"/>
                          <w:b/>
                          <w:sz w:val="14"/>
                          <w:szCs w:val="14"/>
                        </w:rPr>
                        <w:t>o EŠIF</w:t>
                      </w:r>
                    </w:p>
                  </w:txbxContent>
                </v:textbox>
              </v:roundrect>
            </w:pict>
          </mc:Fallback>
        </mc:AlternateContent>
      </w:r>
      <w:r w:rsidR="007B3AB4">
        <w:rPr>
          <w:noProof/>
        </w:rPr>
        <mc:AlternateContent>
          <mc:Choice Requires="wps">
            <w:drawing>
              <wp:anchor distT="0" distB="0" distL="114300" distR="114300" simplePos="0" relativeHeight="251877888" behindDoc="0" locked="0" layoutInCell="1" allowOverlap="1" wp14:anchorId="2EFAD61D" wp14:editId="67F4F29F">
                <wp:simplePos x="0" y="0"/>
                <wp:positionH relativeFrom="column">
                  <wp:posOffset>2030458</wp:posOffset>
                </wp:positionH>
                <wp:positionV relativeFrom="paragraph">
                  <wp:posOffset>2490766</wp:posOffset>
                </wp:positionV>
                <wp:extent cx="1371600" cy="457200"/>
                <wp:effectExtent l="57150" t="19050" r="76200" b="95250"/>
                <wp:wrapNone/>
                <wp:docPr id="270" name="Zaoblený obdĺžnik 270"/>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70F67C70"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neschválení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EFAD61D" id="Zaoblený obdĺžnik 270" o:spid="_x0000_s1075" style="position:absolute;left:0;text-align:left;margin-left:159.9pt;margin-top:196.1pt;width:108pt;height:36pt;z-index:2518778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" fillcolor="#4f81bd [3204]" strokecolor="#4579b8 [3044]">
                <v:fill color2="#a7bfde [1620]" rotate="t" angle="180" focus="100%" type="gradient">
                  <o:fill v:ext="view" type="gradientUnscaled"/>
                </v:fill>
                <v:shadow on="t" color="black" opacity="22937f" origin=",.5" offset="0,.63889mm"/>
                <v:textbox>
                  <w:txbxContent>
                    <w:p w14:paraId="70F67C70"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Rozhodnutie o neschválení ŽoNFP</w:t>
                      </w:r>
                    </w:p>
                  </w:txbxContent>
                </v:textbox>
              </v:roundrect>
            </w:pict>
          </mc:Fallback>
        </mc:AlternateContent>
      </w:r>
      <w:r w:rsidR="007B3AB4">
        <w:rPr>
          <w:noProof/>
        </w:rPr>
        <mc:AlternateContent>
          <mc:Choice Requires="wps">
            <w:drawing>
              <wp:anchor distT="0" distB="0" distL="114300" distR="114300" simplePos="0" relativeHeight="251873792" behindDoc="0" locked="0" layoutInCell="1" allowOverlap="1" wp14:anchorId="3B0CA0AB" wp14:editId="6E7C90F7">
                <wp:simplePos x="0" y="0"/>
                <wp:positionH relativeFrom="column">
                  <wp:posOffset>156284</wp:posOffset>
                </wp:positionH>
                <wp:positionV relativeFrom="paragraph">
                  <wp:posOffset>2488614</wp:posOffset>
                </wp:positionV>
                <wp:extent cx="1371600" cy="457200"/>
                <wp:effectExtent l="57150" t="19050" r="76200" b="95250"/>
                <wp:wrapNone/>
                <wp:docPr id="268" name="Zaoblený obdĺžnik 268"/>
                <wp:cNvGraphicFramePr/>
                <a:graphic xmlns:a="http://schemas.openxmlformats.org/drawingml/2006/main">
                  <a:graphicData uri="http://schemas.microsoft.com/office/word/2010/wordprocessingShape">
                    <wps:wsp>
                      <wps:cNvSpPr/>
                      <wps:spPr>
                        <a:xfrm>
                          <a:off x="0" y="0"/>
                          <a:ext cx="1371600" cy="457200"/>
                        </a:xfrm>
                        <a:prstGeom prst="roundRect">
                          <a:avLst/>
                        </a:prstGeom>
                        <a:gradFill rotWithShape="1">
                          <a:gsLst>
                            <a:gs pos="0">
                              <a:srgbClr val="4F81BD">
                                <a:tint val="100000"/>
                                <a:shade val="100000"/>
                                <a:satMod val="130000"/>
                              </a:srgbClr>
                            </a:gs>
                            <a:gs pos="100000">
                              <a:srgbClr val="4F81BD">
                                <a:tint val="50000"/>
                                <a:shade val="100000"/>
                                <a:satMod val="350000"/>
                              </a:srgbClr>
                            </a:gs>
                          </a:gsLst>
                          <a:lin ang="16200000" scaled="0"/>
                        </a:gra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txbx>
                        <w:txbxContent>
                          <w:p w14:paraId="0DA1D926"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Použitie výberových/bodovacích kritérií</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0CA0AB" id="Zaoblený obdĺžnik 268" o:spid="_x0000_s1076" style="position:absolute;left:0;text-align:left;margin-left:12.3pt;margin-top:195.95pt;width:108pt;height:36pt;z-index:251873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" fillcolor="#3f80cd" strokecolor="#4a7ebb">
                <v:fill color2="#9bc1ff" rotate="t" angle="180" focus="100%" type="gradient">
                  <o:fill v:ext="view" type="gradientUnscaled"/>
                </v:fill>
                <v:shadow on="t" color="black" opacity="22937f" origin=",.5" offset="0,.63889mm"/>
                <v:textbox>
                  <w:txbxContent>
                    <w:p w14:paraId="0DA1D926" w14:textId="77777777" w:rsidR="001723A9" w:rsidRPr="00FF3978" w:rsidRDefault="001723A9" w:rsidP="00FF3978">
                      <w:pPr>
                        <w:spacing w:before="0"/>
                        <w:jc w:val="center"/>
                        <w:rPr>
                          <w:rFonts w:asciiTheme="majorHAnsi" w:hAnsiTheme="majorHAnsi" w:cstheme="majorHAnsi"/>
                          <w:b/>
                          <w:color w:val="FFFFFF" w:themeColor="background1"/>
                          <w:sz w:val="14"/>
                          <w:szCs w:val="14"/>
                        </w:rPr>
                      </w:pPr>
                      <w:r w:rsidRPr="00FF3978">
                        <w:rPr>
                          <w:rFonts w:asciiTheme="majorHAnsi" w:hAnsiTheme="majorHAnsi" w:cstheme="majorHAnsi"/>
                          <w:b/>
                          <w:color w:val="FFFFFF" w:themeColor="background1"/>
                          <w:sz w:val="14"/>
                          <w:szCs w:val="14"/>
                        </w:rPr>
                        <w:t>Použitie výberových/bodovacích kritérií</w:t>
                      </w:r>
                    </w:p>
                  </w:txbxContent>
                </v:textbox>
              </v:roundrect>
            </w:pict>
          </mc:Fallback>
        </mc:AlternateContent>
      </w:r>
      <w:r w:rsidR="007B3AB4">
        <w:rPr>
          <w:noProof/>
        </w:rPr>
        <mc:AlternateContent>
          <mc:Choice Requires="wps">
            <w:drawing>
              <wp:anchor distT="0" distB="0" distL="114300" distR="114300" simplePos="0" relativeHeight="251869696" behindDoc="0" locked="0" layoutInCell="1" allowOverlap="1" wp14:anchorId="3BD2538F" wp14:editId="0EDC6A4C">
                <wp:simplePos x="0" y="0"/>
                <wp:positionH relativeFrom="column">
                  <wp:posOffset>2040478</wp:posOffset>
                </wp:positionH>
                <wp:positionV relativeFrom="paragraph">
                  <wp:posOffset>1576705</wp:posOffset>
                </wp:positionV>
                <wp:extent cx="1371600" cy="457200"/>
                <wp:effectExtent l="57150" t="19050" r="76200" b="95250"/>
                <wp:wrapNone/>
                <wp:docPr id="266" name="Zaoblený obdĺžnik 266"/>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762676B" w14:textId="77777777" w:rsidR="001723A9" w:rsidRPr="00FF3978" w:rsidRDefault="001723A9" w:rsidP="00FF3978">
                            <w:pPr>
                              <w:spacing w:before="0"/>
                              <w:jc w:val="center"/>
                              <w:rPr>
                                <w:rFonts w:asciiTheme="majorHAnsi" w:hAnsiTheme="majorHAnsi" w:cstheme="majorHAnsi"/>
                                <w:sz w:val="14"/>
                                <w:szCs w:val="14"/>
                              </w:rPr>
                            </w:pPr>
                            <w:r w:rsidRPr="00FF3978">
                              <w:rPr>
                                <w:rFonts w:asciiTheme="majorHAnsi" w:hAnsiTheme="majorHAnsi" w:cstheme="majorHAnsi"/>
                                <w:b/>
                                <w:sz w:val="14"/>
                                <w:szCs w:val="14"/>
                              </w:rPr>
                              <w:t xml:space="preserve">Kritéria odborného hodnotenia </w:t>
                            </w:r>
                            <w:r>
                              <w:rPr>
                                <w:rFonts w:asciiTheme="majorHAnsi" w:hAnsiTheme="majorHAnsi" w:cstheme="majorHAnsi"/>
                                <w:b/>
                                <w:sz w:val="14"/>
                                <w:szCs w:val="14"/>
                              </w:rPr>
                              <w:t>ne</w:t>
                            </w:r>
                            <w:r w:rsidRPr="00FF3978">
                              <w:rPr>
                                <w:rFonts w:asciiTheme="majorHAnsi" w:hAnsiTheme="majorHAnsi" w:cstheme="majorHAnsi"/>
                                <w:b/>
                                <w:sz w:val="14"/>
                                <w:szCs w:val="14"/>
                              </w:rPr>
                              <w:t>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D2538F" id="Zaoblený obdĺžnik 266" o:spid="_x0000_s1077" style="position:absolute;left:0;text-align:left;margin-left:160.65pt;margin-top:124.15pt;width:108pt;height:36pt;z-index:251869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" fillcolor="#4f81bd [3204]" strokecolor="#4579b8 [3044]">
                <v:fill color2="#a7bfde [1620]" rotate="t" angle="180" focus="100%" type="gradient">
                  <o:fill v:ext="view" type="gradientUnscaled"/>
                </v:fill>
                <v:shadow on="t" color="black" opacity="22937f" origin=",.5" offset="0,.63889mm"/>
                <v:textbox>
                  <w:txbxContent>
                    <w:p w14:paraId="4762676B" w14:textId="77777777" w:rsidR="001723A9" w:rsidRPr="00FF3978" w:rsidRDefault="001723A9" w:rsidP="00FF3978">
                      <w:pPr>
                        <w:spacing w:before="0"/>
                        <w:jc w:val="center"/>
                        <w:rPr>
                          <w:rFonts w:asciiTheme="majorHAnsi" w:hAnsiTheme="majorHAnsi" w:cstheme="majorHAnsi"/>
                          <w:sz w:val="14"/>
                          <w:szCs w:val="14"/>
                        </w:rPr>
                      </w:pPr>
                      <w:r w:rsidRPr="00FF3978">
                        <w:rPr>
                          <w:rFonts w:asciiTheme="majorHAnsi" w:hAnsiTheme="majorHAnsi" w:cstheme="majorHAnsi"/>
                          <w:b/>
                          <w:sz w:val="14"/>
                          <w:szCs w:val="14"/>
                        </w:rPr>
                        <w:t xml:space="preserve">Kritéria odborného hodnotenia </w:t>
                      </w:r>
                      <w:r>
                        <w:rPr>
                          <w:rFonts w:asciiTheme="majorHAnsi" w:hAnsiTheme="majorHAnsi" w:cstheme="majorHAnsi"/>
                          <w:b/>
                          <w:sz w:val="14"/>
                          <w:szCs w:val="14"/>
                        </w:rPr>
                        <w:t>ne</w:t>
                      </w:r>
                      <w:r w:rsidRPr="00FF3978">
                        <w:rPr>
                          <w:rFonts w:asciiTheme="majorHAnsi" w:hAnsiTheme="majorHAnsi" w:cstheme="majorHAnsi"/>
                          <w:b/>
                          <w:sz w:val="14"/>
                          <w:szCs w:val="14"/>
                        </w:rPr>
                        <w:t>splnené</w:t>
                      </w:r>
                    </w:p>
                  </w:txbxContent>
                </v:textbox>
              </v:roundrect>
            </w:pict>
          </mc:Fallback>
        </mc:AlternateContent>
      </w:r>
      <w:r w:rsidR="007B3AB4">
        <w:rPr>
          <w:noProof/>
        </w:rPr>
        <mc:AlternateContent>
          <mc:Choice Requires="wps">
            <w:drawing>
              <wp:anchor distT="0" distB="0" distL="114300" distR="114300" simplePos="0" relativeHeight="251871744" behindDoc="0" locked="0" layoutInCell="1" allowOverlap="1" wp14:anchorId="38E694D1" wp14:editId="00E7DA0A">
                <wp:simplePos x="0" y="0"/>
                <wp:positionH relativeFrom="column">
                  <wp:posOffset>3960281</wp:posOffset>
                </wp:positionH>
                <wp:positionV relativeFrom="paragraph">
                  <wp:posOffset>1576251</wp:posOffset>
                </wp:positionV>
                <wp:extent cx="1371600" cy="457200"/>
                <wp:effectExtent l="57150" t="19050" r="76200" b="95250"/>
                <wp:wrapNone/>
                <wp:docPr id="267" name="Zaoblený obdĺžnik 267"/>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9FBAB3A"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Nedoplnenie dokladov resp. nedoplnenie v stanovenej lehote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8E694D1" id="Zaoblený obdĺžnik 267" o:spid="_x0000_s1078" style="position:absolute;left:0;text-align:left;margin-left:311.85pt;margin-top:124.1pt;width:108pt;height:36pt;z-index:251871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" fillcolor="#4f81bd [3204]" strokecolor="#4579b8 [3044]">
                <v:fill color2="#a7bfde [1620]" rotate="t" angle="180" focus="100%" type="gradient">
                  <o:fill v:ext="view" type="gradientUnscaled"/>
                </v:fill>
                <v:shadow on="t" color="black" opacity="22937f" origin=",.5" offset="0,.63889mm"/>
                <v:textbox>
                  <w:txbxContent>
                    <w:p w14:paraId="49FBAB3A"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Nedoplnenie dokladov resp. nedoplnenie v stanovenej lehote</w:t>
                      </w:r>
                    </w:p>
                  </w:txbxContent>
                </v:textbox>
              </v:roundrect>
            </w:pict>
          </mc:Fallback>
        </mc:AlternateContent>
      </w:r>
      <w:r w:rsidR="007B3AB4">
        <w:rPr>
          <w:noProof/>
        </w:rPr>
        <mc:AlternateContent>
          <mc:Choice Requires="wps">
            <w:drawing>
              <wp:anchor distT="0" distB="0" distL="114300" distR="114300" simplePos="0" relativeHeight="251867648" behindDoc="0" locked="0" layoutInCell="1" allowOverlap="1" wp14:anchorId="59A46961" wp14:editId="136B8D7A">
                <wp:simplePos x="0" y="0"/>
                <wp:positionH relativeFrom="column">
                  <wp:posOffset>152400</wp:posOffset>
                </wp:positionH>
                <wp:positionV relativeFrom="paragraph">
                  <wp:posOffset>1574800</wp:posOffset>
                </wp:positionV>
                <wp:extent cx="1371600" cy="457200"/>
                <wp:effectExtent l="57150" t="19050" r="76200" b="95250"/>
                <wp:wrapNone/>
                <wp:docPr id="265" name="Zaoblený obdĺžnik 265"/>
                <wp:cNvGraphicFramePr/>
                <a:graphic xmlns:a="http://schemas.openxmlformats.org/drawingml/2006/main">
                  <a:graphicData uri="http://schemas.microsoft.com/office/word/2010/wordprocessingShape">
                    <wps:wsp>
                      <wps:cNvSpPr/>
                      <wps:spPr>
                        <a:xfrm>
                          <a:off x="0" y="0"/>
                          <a:ext cx="1371600" cy="457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F7668E0" w14:textId="77777777"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Kritéria odborného hodnotenia splnené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9A46961" id="Zaoblený obdĺžnik 265" o:spid="_x0000_s1079" style="position:absolute;left:0;text-align:left;margin-left:12pt;margin-top:124pt;width:108pt;height:36pt;z-index:251867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" fillcolor="#4f81bd [3204]" strokecolor="#4579b8 [3044]">
                <v:fill color2="#a7bfde [1620]" rotate="t" angle="180" focus="100%" type="gradient">
                  <o:fill v:ext="view" type="gradientUnscaled"/>
                </v:fill>
                <v:shadow on="t" color="black" opacity="22937f" origin=",.5" offset="0,.63889mm"/>
                <v:textbox>
                  <w:txbxContent>
                    <w:p w14:paraId="1F7668E0" w14:textId="77777777" w:rsidR="001723A9" w:rsidRPr="00FF3978" w:rsidRDefault="001723A9" w:rsidP="00FF3978">
                      <w:pPr>
                        <w:spacing w:before="0"/>
                        <w:jc w:val="center"/>
                        <w:rPr>
                          <w:rFonts w:asciiTheme="majorHAnsi" w:hAnsiTheme="majorHAnsi" w:cstheme="majorHAnsi"/>
                          <w:b/>
                          <w:sz w:val="14"/>
                          <w:szCs w:val="14"/>
                        </w:rPr>
                      </w:pPr>
                      <w:r>
                        <w:rPr>
                          <w:rFonts w:asciiTheme="majorHAnsi" w:hAnsiTheme="majorHAnsi" w:cstheme="majorHAnsi"/>
                          <w:b/>
                          <w:sz w:val="14"/>
                          <w:szCs w:val="14"/>
                        </w:rPr>
                        <w:t>Kritéria odborného hodnotenia splnené</w:t>
                      </w:r>
                    </w:p>
                  </w:txbxContent>
                </v:textbox>
              </v:roundrect>
            </w:pict>
          </mc:Fallback>
        </mc:AlternateContent>
      </w:r>
      <w:r w:rsidR="007B3AB4">
        <w:rPr>
          <w:noProof/>
        </w:rPr>
        <mc:AlternateContent>
          <mc:Choice Requires="wps">
            <w:drawing>
              <wp:anchor distT="0" distB="0" distL="114300" distR="114300" simplePos="0" relativeHeight="251866624" behindDoc="0" locked="0" layoutInCell="1" allowOverlap="1" wp14:anchorId="201F3B18" wp14:editId="692ABCEA">
                <wp:simplePos x="0" y="0"/>
                <wp:positionH relativeFrom="column">
                  <wp:posOffset>1066800</wp:posOffset>
                </wp:positionH>
                <wp:positionV relativeFrom="paragraph">
                  <wp:posOffset>889000</wp:posOffset>
                </wp:positionV>
                <wp:extent cx="1371600" cy="342900"/>
                <wp:effectExtent l="57150" t="19050" r="76200" b="95250"/>
                <wp:wrapNone/>
                <wp:docPr id="264" name="Zaoblený obdĺžnik 264"/>
                <wp:cNvGraphicFramePr/>
                <a:graphic xmlns:a="http://schemas.openxmlformats.org/drawingml/2006/main">
                  <a:graphicData uri="http://schemas.microsoft.com/office/word/2010/wordprocessingShape">
                    <wps:wsp>
                      <wps:cNvSpPr/>
                      <wps:spPr>
                        <a:xfrm>
                          <a:off x="0" y="0"/>
                          <a:ext cx="1371600" cy="3429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13C4CB7A"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 ŽoNFP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01F3B18" id="Zaoblený obdĺžnik 264" o:spid="_x0000_s1080" style="position:absolute;left:0;text-align:left;margin-left:84pt;margin-top:70pt;width:108pt;height:27pt;z-index:251866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" fillcolor="#4f81bd [3204]" strokecolor="#4579b8 [3044]">
                <v:fill color2="#a7bfde [1620]" rotate="t" angle="180" focus="100%" type="gradient">
                  <o:fill v:ext="view" type="gradientUnscaled"/>
                </v:fill>
                <v:shadow on="t" color="black" opacity="22937f" origin=",.5" offset="0,.63889mm"/>
                <v:textbox>
                  <w:txbxContent>
                    <w:p w14:paraId="13C4CB7A" w14:textId="77777777" w:rsidR="001723A9" w:rsidRPr="00FF3978" w:rsidRDefault="001723A9" w:rsidP="00FF3978">
                      <w:pPr>
                        <w:spacing w:before="0"/>
                        <w:jc w:val="center"/>
                        <w:rPr>
                          <w:rFonts w:asciiTheme="majorHAnsi" w:hAnsiTheme="majorHAnsi" w:cstheme="majorHAnsi"/>
                          <w:b/>
                          <w:sz w:val="14"/>
                          <w:szCs w:val="14"/>
                        </w:rPr>
                      </w:pPr>
                      <w:r w:rsidRPr="00FF3978">
                        <w:rPr>
                          <w:rFonts w:asciiTheme="majorHAnsi" w:hAnsiTheme="majorHAnsi" w:cstheme="majorHAnsi"/>
                          <w:b/>
                          <w:sz w:val="14"/>
                          <w:szCs w:val="14"/>
                        </w:rPr>
                        <w:t>Výzva na doplnenie ŽoNFP</w:t>
                      </w:r>
                    </w:p>
                  </w:txbxContent>
                </v:textbox>
              </v:roundrect>
            </w:pict>
          </mc:Fallback>
        </mc:AlternateContent>
      </w:r>
      <w:r w:rsidR="008355A5">
        <w:rPr>
          <w:noProof/>
        </w:rPr>
        <w:drawing>
          <wp:inline distT="0" distB="0" distL="0" distR="0" wp14:anchorId="279E5BDD" wp14:editId="0136F49F">
            <wp:extent cx="5486400" cy="4127549"/>
            <wp:effectExtent l="0" t="0" r="0" b="0"/>
            <wp:docPr id="262" name="Diagram 26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176D5C24" w14:textId="588EB789" w:rsidR="006C167F" w:rsidRDefault="001A0B71" w:rsidP="006C167F">
      <w:pPr>
        <w:pStyle w:val="Odsekzoznamu"/>
        <w:numPr>
          <w:ilvl w:val="1"/>
          <w:numId w:val="250"/>
        </w:numPr>
        <w:tabs>
          <w:tab w:val="left" w:pos="567"/>
        </w:tabs>
        <w:autoSpaceDE w:val="0"/>
        <w:autoSpaceDN w:val="0"/>
        <w:adjustRightInd w:val="0"/>
        <w:spacing w:before="60" w:after="60"/>
        <w:ind w:left="426"/>
        <w:jc w:val="both"/>
        <w:rPr>
          <w:rFonts w:asciiTheme="majorHAnsi" w:hAnsiTheme="majorHAnsi" w:cstheme="majorHAnsi"/>
          <w:b/>
          <w:color w:val="000000"/>
        </w:rPr>
      </w:pPr>
      <w:r w:rsidRPr="006C167F">
        <w:rPr>
          <w:rFonts w:asciiTheme="majorHAnsi" w:hAnsiTheme="majorHAnsi" w:cstheme="majorHAnsi"/>
          <w:b/>
          <w:color w:val="000000"/>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w:t>
      </w:r>
      <w:r w:rsidR="00F372AF" w:rsidRPr="006C167F">
        <w:rPr>
          <w:rFonts w:asciiTheme="majorHAnsi" w:hAnsiTheme="majorHAnsi" w:cstheme="majorHAnsi"/>
          <w:b/>
          <w:color w:val="000000"/>
        </w:rPr>
        <w:t xml:space="preserve">ŽoNFP </w:t>
      </w:r>
      <w:r w:rsidRPr="006C167F">
        <w:rPr>
          <w:rFonts w:asciiTheme="majorHAnsi" w:hAnsiTheme="majorHAnsi" w:cstheme="majorHAnsi"/>
          <w:b/>
          <w:color w:val="000000"/>
        </w:rPr>
        <w:t>možno preskúmať súdom.</w:t>
      </w:r>
    </w:p>
    <w:p w14:paraId="3CBC43CC" w14:textId="77777777" w:rsidR="006C167F" w:rsidRDefault="006C167F" w:rsidP="006C167F">
      <w:pPr>
        <w:pStyle w:val="Odsekzoznamu"/>
        <w:tabs>
          <w:tab w:val="left" w:pos="567"/>
        </w:tabs>
        <w:autoSpaceDE w:val="0"/>
        <w:autoSpaceDN w:val="0"/>
        <w:adjustRightInd w:val="0"/>
        <w:spacing w:before="60" w:after="60"/>
        <w:ind w:left="426"/>
        <w:jc w:val="both"/>
        <w:rPr>
          <w:rFonts w:asciiTheme="majorHAnsi" w:hAnsiTheme="majorHAnsi" w:cstheme="majorHAnsi"/>
          <w:b/>
          <w:color w:val="000000"/>
        </w:rPr>
      </w:pPr>
    </w:p>
    <w:p w14:paraId="1DD1B1D2" w14:textId="5E7A5DCD" w:rsidR="001A0B71" w:rsidRPr="006C167F" w:rsidRDefault="001A0B71" w:rsidP="006C167F">
      <w:pPr>
        <w:pStyle w:val="Odsekzoznamu"/>
        <w:numPr>
          <w:ilvl w:val="1"/>
          <w:numId w:val="250"/>
        </w:numPr>
        <w:tabs>
          <w:tab w:val="left" w:pos="567"/>
        </w:tabs>
        <w:autoSpaceDE w:val="0"/>
        <w:autoSpaceDN w:val="0"/>
        <w:adjustRightInd w:val="0"/>
        <w:spacing w:before="60" w:after="60"/>
        <w:ind w:left="426"/>
        <w:jc w:val="both"/>
        <w:rPr>
          <w:rFonts w:asciiTheme="majorHAnsi" w:hAnsiTheme="majorHAnsi" w:cstheme="majorHAnsi"/>
          <w:b/>
          <w:color w:val="000000"/>
        </w:rPr>
      </w:pPr>
      <w:r w:rsidRPr="006C167F">
        <w:rPr>
          <w:rFonts w:asciiTheme="majorHAnsi" w:hAnsiTheme="majorHAnsi" w:cstheme="majorHAnsi"/>
          <w:color w:val="000000"/>
          <w:szCs w:val="24"/>
        </w:rPr>
        <w:t>Vo vzťahu k predkladaniu ŽoNFP na národné projekty, PPA nevyhlasuje výzvu, ale v prípade uvedených projektov oboznámi oprávnených žiadateľov s možnosťou predkladania ŽoNFP prostredníctvom písomného vyzvania alebo zverejnením na svojom webovom sídle. Písomné vyzvanie doručuje PPA  oprávnenému žiadateľovi v písomnej forme. Národné projekty realizuje vopred určený subjekt vzhľadom na jeho jedinečné postavenie a funkcie.</w:t>
      </w:r>
    </w:p>
    <w:p w14:paraId="109F97B7" w14:textId="77777777" w:rsidR="001A0B71" w:rsidRPr="00FF3978" w:rsidRDefault="001A0B71" w:rsidP="001A0B71">
      <w:pPr>
        <w:spacing w:before="0" w:after="200"/>
        <w:jc w:val="left"/>
        <w:rPr>
          <w:rFonts w:asciiTheme="majorHAnsi" w:hAnsiTheme="majorHAnsi" w:cstheme="majorHAnsi"/>
          <w:szCs w:val="22"/>
          <w:lang w:eastAsia="en-US"/>
        </w:rPr>
      </w:pPr>
    </w:p>
    <w:p w14:paraId="558BF376" w14:textId="7623E200" w:rsidR="00CB1D78" w:rsidRDefault="00A000E3">
      <w:pPr>
        <w:spacing w:before="0"/>
        <w:jc w:val="left"/>
        <w:rPr>
          <w:rFonts w:asciiTheme="majorHAnsi" w:hAnsiTheme="majorHAnsi" w:cstheme="majorHAnsi"/>
          <w:szCs w:val="22"/>
          <w:lang w:eastAsia="en-US"/>
        </w:rPr>
      </w:pPr>
      <w:r>
        <w:rPr>
          <w:rFonts w:asciiTheme="majorHAnsi" w:hAnsiTheme="majorHAnsi" w:cstheme="majorHAnsi"/>
          <w:szCs w:val="22"/>
          <w:lang w:eastAsia="en-US"/>
        </w:rPr>
        <w:br w:type="page"/>
      </w:r>
    </w:p>
    <w:p w14:paraId="6818362E" w14:textId="77777777" w:rsidR="001A0B71" w:rsidRPr="00FF3978" w:rsidRDefault="001A0B71"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rPr>
      </w:pPr>
      <w:bookmarkStart w:id="94" w:name="_Toc88724951"/>
      <w:r w:rsidRPr="00FF3978">
        <w:rPr>
          <w:rFonts w:asciiTheme="majorHAnsi" w:hAnsiTheme="majorHAnsi" w:cstheme="majorHAnsi"/>
          <w:bCs w:val="0"/>
          <w:iCs/>
        </w:rPr>
        <w:lastRenderedPageBreak/>
        <w:t>OPRAVNÉ PROSTRIEDKY</w:t>
      </w:r>
      <w:bookmarkEnd w:id="94"/>
    </w:p>
    <w:p w14:paraId="4A197D11" w14:textId="3A0DB7A3" w:rsidR="001A0B71" w:rsidRPr="00FF3978" w:rsidRDefault="001A0B71" w:rsidP="00FF3978">
      <w:pPr>
        <w:pStyle w:val="Odsekzoznamu"/>
        <w:numPr>
          <w:ilvl w:val="0"/>
          <w:numId w:val="18"/>
        </w:numPr>
        <w:spacing w:before="120" w:after="60"/>
        <w:ind w:left="567"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 xml:space="preserve">Riadnym opravným prostriedkom proti </w:t>
      </w:r>
      <w:r w:rsidR="008B7CEF" w:rsidRPr="008B7CEF">
        <w:rPr>
          <w:rFonts w:asciiTheme="majorHAnsi" w:hAnsiTheme="majorHAnsi" w:cstheme="majorHAnsi"/>
          <w:b/>
          <w:color w:val="000000"/>
          <w:szCs w:val="24"/>
        </w:rPr>
        <w:t xml:space="preserve"> </w:t>
      </w:r>
      <w:r w:rsidR="008B7CEF" w:rsidRPr="003D4B2A">
        <w:rPr>
          <w:rFonts w:asciiTheme="majorHAnsi" w:hAnsiTheme="majorHAnsi" w:cstheme="majorHAnsi"/>
          <w:b/>
          <w:strike/>
          <w:color w:val="000000"/>
          <w:szCs w:val="24"/>
        </w:rPr>
        <w:t>(niektorým)</w:t>
      </w:r>
      <w:r w:rsidR="008B7CEF" w:rsidRPr="008B7CEF">
        <w:rPr>
          <w:rFonts w:asciiTheme="majorHAnsi" w:hAnsiTheme="majorHAnsi" w:cstheme="majorHAnsi"/>
          <w:b/>
          <w:color w:val="000000"/>
          <w:szCs w:val="24"/>
        </w:rPr>
        <w:t xml:space="preserve"> rozhodnutiam vydaním v konaní o ŽoNFP podľa zákona o EŠIF </w:t>
      </w:r>
      <w:r w:rsidRPr="00FF3978">
        <w:rPr>
          <w:rFonts w:asciiTheme="majorHAnsi" w:hAnsiTheme="majorHAnsi" w:cstheme="majorHAnsi"/>
          <w:b/>
          <w:color w:val="000000"/>
          <w:szCs w:val="24"/>
        </w:rPr>
        <w:t xml:space="preserve"> je odvolanie. Mimoriadnym opravným prostriedkom proti rozhodnutiu PPA je preskúmanie rozhodnutia mimo odvolacieho konania. Rozhodnutia vydávané PPA a </w:t>
      </w:r>
      <w:r w:rsidR="00C40AEA">
        <w:rPr>
          <w:rFonts w:asciiTheme="majorHAnsi" w:hAnsiTheme="majorHAnsi" w:cstheme="majorHAnsi"/>
          <w:b/>
          <w:color w:val="000000"/>
          <w:szCs w:val="24"/>
        </w:rPr>
        <w:t xml:space="preserve">RO </w:t>
      </w:r>
      <w:r w:rsidRPr="00FF3978">
        <w:rPr>
          <w:rFonts w:asciiTheme="majorHAnsi" w:hAnsiTheme="majorHAnsi" w:cstheme="majorHAnsi"/>
          <w:b/>
          <w:color w:val="000000"/>
          <w:szCs w:val="24"/>
        </w:rPr>
        <w:t>sú preskúmateľné súdom</w:t>
      </w:r>
      <w:r w:rsidR="00C40AEA">
        <w:rPr>
          <w:rFonts w:asciiTheme="majorHAnsi" w:hAnsiTheme="majorHAnsi" w:cstheme="majorHAnsi"/>
          <w:b/>
          <w:color w:val="000000"/>
          <w:szCs w:val="24"/>
        </w:rPr>
        <w:t xml:space="preserve"> (za podmienok podľa Správneho súdneho poriadku)</w:t>
      </w:r>
      <w:r w:rsidRPr="00FF3978">
        <w:rPr>
          <w:rFonts w:asciiTheme="majorHAnsi" w:hAnsiTheme="majorHAnsi" w:cstheme="majorHAnsi"/>
          <w:b/>
          <w:color w:val="000000"/>
          <w:szCs w:val="24"/>
        </w:rPr>
        <w:t>.</w:t>
      </w:r>
    </w:p>
    <w:p w14:paraId="7CDEA98F" w14:textId="3CA79468"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b/>
          <w:color w:val="000000"/>
          <w:szCs w:val="24"/>
        </w:rPr>
        <w:t xml:space="preserve">Odvolanie </w:t>
      </w:r>
      <w:r w:rsidR="00C40AEA">
        <w:rPr>
          <w:rFonts w:asciiTheme="majorHAnsi" w:hAnsiTheme="majorHAnsi" w:cstheme="majorHAnsi"/>
          <w:b/>
          <w:color w:val="000000"/>
          <w:szCs w:val="24"/>
        </w:rPr>
        <w:t>podáva</w:t>
      </w:r>
      <w:r w:rsidRPr="00FF3978">
        <w:rPr>
          <w:rFonts w:asciiTheme="majorHAnsi" w:hAnsiTheme="majorHAnsi" w:cstheme="majorHAnsi"/>
          <w:b/>
          <w:color w:val="000000"/>
          <w:szCs w:val="24"/>
        </w:rPr>
        <w:t xml:space="preserve"> Žiadateľ písomne PPA do desiatich pracovných dní odo dňa doručenia rozhodnutia.</w:t>
      </w:r>
      <w:r w:rsidRPr="00FF3978">
        <w:rPr>
          <w:rFonts w:asciiTheme="majorHAnsi" w:hAnsiTheme="majorHAnsi" w:cstheme="majorHAnsi"/>
          <w:color w:val="000000"/>
          <w:szCs w:val="24"/>
        </w:rPr>
        <w:t xml:space="preserve"> Túto lehotu nemožno predĺžiť. Ak však žiadateľ v dôsledku nesprávneho poučenia alebo preto, že nebol poučený vôbec, podal opravný prostriedok po lehote, považuje sa </w:t>
      </w:r>
      <w:r w:rsidR="00C40AEA">
        <w:rPr>
          <w:rFonts w:asciiTheme="majorHAnsi" w:hAnsiTheme="majorHAnsi" w:cstheme="majorHAnsi"/>
          <w:color w:val="000000"/>
          <w:szCs w:val="24"/>
        </w:rPr>
        <w:t xml:space="preserve">odvolanie </w:t>
      </w:r>
      <w:r w:rsidRPr="00FF3978">
        <w:rPr>
          <w:rFonts w:asciiTheme="majorHAnsi" w:hAnsiTheme="majorHAnsi" w:cstheme="majorHAnsi"/>
          <w:color w:val="000000"/>
          <w:szCs w:val="24"/>
        </w:rPr>
        <w:t xml:space="preserve">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oznámením, doručeným PPA (deň doručenia </w:t>
      </w:r>
      <w:proofErr w:type="spellStart"/>
      <w:r w:rsidRPr="00FF3978">
        <w:rPr>
          <w:rFonts w:asciiTheme="majorHAnsi" w:hAnsiTheme="majorHAnsi" w:cstheme="majorHAnsi"/>
          <w:color w:val="000000"/>
          <w:szCs w:val="24"/>
        </w:rPr>
        <w:t>späťvzatia</w:t>
      </w:r>
      <w:proofErr w:type="spellEnd"/>
      <w:r w:rsidRPr="00FF3978">
        <w:rPr>
          <w:rFonts w:asciiTheme="majorHAnsi" w:hAnsiTheme="majorHAnsi" w:cstheme="majorHAnsi"/>
          <w:color w:val="000000"/>
          <w:szCs w:val="24"/>
        </w:rPr>
        <w:t xml:space="preserve"> odvolania sa považuje za deň </w:t>
      </w:r>
      <w:proofErr w:type="spellStart"/>
      <w:r w:rsidRPr="00FF3978">
        <w:rPr>
          <w:rFonts w:asciiTheme="majorHAnsi" w:hAnsiTheme="majorHAnsi" w:cstheme="majorHAnsi"/>
          <w:color w:val="000000"/>
          <w:szCs w:val="24"/>
        </w:rPr>
        <w:t>späťvzatia</w:t>
      </w:r>
      <w:proofErr w:type="spellEnd"/>
      <w:r w:rsidRPr="00FF3978">
        <w:rPr>
          <w:rFonts w:asciiTheme="majorHAnsi" w:hAnsiTheme="majorHAnsi" w:cstheme="majorHAnsi"/>
          <w:color w:val="000000"/>
          <w:szCs w:val="24"/>
        </w:rPr>
        <w:t xml:space="preserve"> odvolania). Ak dôjde k </w:t>
      </w:r>
      <w:proofErr w:type="spellStart"/>
      <w:r w:rsidRPr="00FF3978">
        <w:rPr>
          <w:rFonts w:asciiTheme="majorHAnsi" w:hAnsiTheme="majorHAnsi" w:cstheme="majorHAnsi"/>
          <w:color w:val="000000"/>
          <w:szCs w:val="24"/>
        </w:rPr>
        <w:t>späťvzatiu</w:t>
      </w:r>
      <w:proofErr w:type="spellEnd"/>
      <w:r w:rsidRPr="00FF3978">
        <w:rPr>
          <w:rFonts w:asciiTheme="majorHAnsi" w:hAnsiTheme="majorHAnsi" w:cstheme="majorHAnsi"/>
          <w:color w:val="000000"/>
          <w:szCs w:val="24"/>
        </w:rPr>
        <w:t xml:space="preserve"> odvolania do vydania rozhodnutia o odvolaní, PPA rozhodne o zastavení konania ku dňu doručenia </w:t>
      </w:r>
      <w:proofErr w:type="spellStart"/>
      <w:r w:rsidRPr="00FF3978">
        <w:rPr>
          <w:rFonts w:asciiTheme="majorHAnsi" w:hAnsiTheme="majorHAnsi" w:cstheme="majorHAnsi"/>
          <w:color w:val="000000"/>
          <w:szCs w:val="24"/>
        </w:rPr>
        <w:t>späťvzatia</w:t>
      </w:r>
      <w:proofErr w:type="spellEnd"/>
      <w:r w:rsidRPr="00FF3978">
        <w:rPr>
          <w:rFonts w:asciiTheme="majorHAnsi" w:hAnsiTheme="majorHAnsi" w:cstheme="majorHAnsi"/>
          <w:color w:val="000000"/>
          <w:szCs w:val="24"/>
        </w:rPr>
        <w:t xml:space="preserve"> odvolania. Ak žiadateľ vezme odvolanie späť, nemôže podať v tej istej veci nové odvolanie.</w:t>
      </w:r>
      <w:r w:rsidR="008B7CEF" w:rsidRPr="008B7CEF">
        <w:rPr>
          <w:rFonts w:asciiTheme="minorHAnsi" w:eastAsiaTheme="minorEastAsia" w:hAnsiTheme="minorHAnsi"/>
          <w:color w:val="000000"/>
          <w:sz w:val="22"/>
          <w:szCs w:val="24"/>
          <w:lang w:eastAsia="sk-SK"/>
        </w:rPr>
        <w:t xml:space="preserve"> </w:t>
      </w:r>
      <w:r w:rsidR="008B7CEF" w:rsidRPr="008B7CEF">
        <w:rPr>
          <w:rFonts w:asciiTheme="majorHAnsi" w:hAnsiTheme="majorHAnsi" w:cstheme="majorHAnsi"/>
          <w:color w:val="000000"/>
          <w:szCs w:val="24"/>
        </w:rPr>
        <w:t xml:space="preserve">Okrem toho štatutárny orgán Poskytovateľa, resp. RO, rozhodne o zastavení konania, ak v odvolacom konaní dôjde k záveru, že je splnený dôvod na zastavenie konania; primerane sa uplatňuje ustanovenie § 20 zákona o EŠIF. </w:t>
      </w:r>
    </w:p>
    <w:p w14:paraId="16F936EC"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b/>
          <w:color w:val="000000"/>
          <w:szCs w:val="24"/>
        </w:rPr>
      </w:pPr>
      <w:r w:rsidRPr="00FF3978">
        <w:rPr>
          <w:rFonts w:asciiTheme="majorHAnsi" w:hAnsiTheme="majorHAnsi" w:cstheme="majorHAnsi"/>
          <w:b/>
          <w:color w:val="000000"/>
          <w:szCs w:val="24"/>
        </w:rPr>
        <w:t>Odvolanie musí obsahovať zákonom stanovené náležitosti, ktorými sú:</w:t>
      </w:r>
    </w:p>
    <w:p w14:paraId="71BCB0A2"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označenie žiadateľa,</w:t>
      </w:r>
    </w:p>
    <w:p w14:paraId="6ED119D4"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označenie Poskytovateľa (PPA), ktorý napadnuté rozhodnutie vydal,</w:t>
      </w:r>
    </w:p>
    <w:p w14:paraId="66D8D845"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označenie rozhodnutia, proti ktorému odvolanie smeruje,</w:t>
      </w:r>
    </w:p>
    <w:p w14:paraId="27EDAB74"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akej veci sa odvolanie týka a dôvody podania odvolania,</w:t>
      </w:r>
    </w:p>
    <w:p w14:paraId="63D7598E"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čo odvolaním žiadateľ navrhuje,</w:t>
      </w:r>
    </w:p>
    <w:p w14:paraId="57938350" w14:textId="77777777" w:rsidR="001A0B71" w:rsidRPr="00FF3978" w:rsidRDefault="001A0B71" w:rsidP="00FF3978">
      <w:pPr>
        <w:pStyle w:val="Default"/>
        <w:numPr>
          <w:ilvl w:val="0"/>
          <w:numId w:val="19"/>
        </w:numPr>
        <w:spacing w:before="60" w:after="60"/>
        <w:ind w:left="1134" w:hanging="567"/>
        <w:jc w:val="both"/>
        <w:rPr>
          <w:rFonts w:asciiTheme="majorHAnsi" w:hAnsiTheme="majorHAnsi" w:cstheme="majorHAnsi"/>
          <w:b/>
        </w:rPr>
      </w:pPr>
      <w:r w:rsidRPr="00FF3978">
        <w:rPr>
          <w:rFonts w:asciiTheme="majorHAnsi" w:hAnsiTheme="majorHAnsi" w:cstheme="majorHAnsi"/>
          <w:b/>
        </w:rPr>
        <w:t>dátum podania a podpis osoby podávajúcej odvolanie.</w:t>
      </w:r>
    </w:p>
    <w:p w14:paraId="51216F06" w14:textId="77777777" w:rsidR="001A0B71" w:rsidRPr="00FF3978" w:rsidRDefault="001A0B71" w:rsidP="00FF3978">
      <w:pPr>
        <w:spacing w:before="60" w:after="60"/>
        <w:ind w:left="567"/>
        <w:rPr>
          <w:rFonts w:asciiTheme="majorHAnsi" w:hAnsiTheme="majorHAnsi" w:cstheme="majorHAnsi"/>
          <w:b/>
          <w:color w:val="000000"/>
          <w:lang w:eastAsia="en-US"/>
        </w:rPr>
      </w:pPr>
      <w:r w:rsidRPr="00FF3978">
        <w:rPr>
          <w:rFonts w:asciiTheme="majorHAnsi" w:hAnsiTheme="majorHAnsi" w:cstheme="majorHAnsi"/>
          <w:b/>
          <w:color w:val="000000"/>
          <w:lang w:eastAsia="en-US"/>
        </w:rPr>
        <w:t>Ak odvolanie neobsahuje náležitosti, uvedené v písmenách d) až f), PPA  odvolanie písomne odmietne.</w:t>
      </w:r>
    </w:p>
    <w:p w14:paraId="0AAD26A7" w14:textId="77777777" w:rsidR="001A0B71" w:rsidRPr="00195E3B" w:rsidRDefault="001A0B71" w:rsidP="00FF3978">
      <w:pPr>
        <w:pStyle w:val="Bezriadkovania"/>
        <w:spacing w:before="60" w:after="60"/>
        <w:rPr>
          <w:rFonts w:asciiTheme="majorHAnsi" w:hAnsiTheme="majorHAnsi" w:cstheme="majorHAnsi"/>
        </w:rPr>
      </w:pPr>
    </w:p>
    <w:p w14:paraId="248E8C28" w14:textId="5C952397" w:rsidR="001A0B71" w:rsidRPr="00FF3978" w:rsidRDefault="0079415F" w:rsidP="00F65886">
      <w:pPr>
        <w:pStyle w:val="Popis"/>
        <w:rPr>
          <w:rFonts w:asciiTheme="majorHAnsi" w:hAnsiTheme="majorHAnsi" w:cstheme="majorHAnsi"/>
          <w:color w:val="808080" w:themeColor="background1" w:themeShade="80"/>
        </w:rPr>
      </w:pPr>
      <w:r w:rsidRPr="00FF3978">
        <w:rPr>
          <w:rFonts w:asciiTheme="majorHAnsi" w:hAnsiTheme="majorHAnsi" w:cstheme="majorHAnsi"/>
          <w:noProof/>
          <w:sz w:val="22"/>
          <w:szCs w:val="22"/>
        </w:rPr>
        <w:drawing>
          <wp:anchor distT="816864" distB="280797" distL="931164" distR="956691" simplePos="0" relativeHeight="251897344" behindDoc="0" locked="0" layoutInCell="1" allowOverlap="1" wp14:anchorId="1C65E736" wp14:editId="0C63BC3E">
            <wp:simplePos x="0" y="0"/>
            <wp:positionH relativeFrom="column">
              <wp:posOffset>0</wp:posOffset>
            </wp:positionH>
            <wp:positionV relativeFrom="paragraph">
              <wp:posOffset>945837</wp:posOffset>
            </wp:positionV>
            <wp:extent cx="5553075" cy="1861185"/>
            <wp:effectExtent l="0" t="0" r="9525" b="0"/>
            <wp:wrapTight wrapText="bothSides">
              <wp:wrapPolygon edited="0">
                <wp:start x="445" y="442"/>
                <wp:lineTo x="0" y="1769"/>
                <wp:lineTo x="0" y="19455"/>
                <wp:lineTo x="370" y="21003"/>
                <wp:lineTo x="4742" y="21003"/>
                <wp:lineTo x="21563" y="20119"/>
                <wp:lineTo x="21563" y="1327"/>
                <wp:lineTo x="4668" y="442"/>
                <wp:lineTo x="445" y="442"/>
              </wp:wrapPolygon>
            </wp:wrapTight>
            <wp:docPr id="283"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14:sizeRelH relativeFrom="page">
              <wp14:pctWidth>0</wp14:pctWidth>
            </wp14:sizeRelH>
            <wp14:sizeRelV relativeFrom="page">
              <wp14:pctHeight>0</wp14:pctHeight>
            </wp14:sizeRelV>
          </wp:anchor>
        </w:drawing>
      </w:r>
      <w:r w:rsidR="001A0B71" w:rsidRPr="00FF3978">
        <w:rPr>
          <w:rFonts w:asciiTheme="majorHAnsi" w:hAnsiTheme="majorHAnsi" w:cstheme="majorHAnsi"/>
          <w:color w:val="808080" w:themeColor="background1" w:themeShade="80"/>
        </w:rPr>
        <w:t>Schéma  -</w:t>
      </w:r>
      <w:r w:rsidR="00D361D4" w:rsidRPr="00195E3B">
        <w:rPr>
          <w:rFonts w:asciiTheme="majorHAnsi" w:hAnsiTheme="majorHAnsi" w:cstheme="majorHAnsi"/>
          <w:color w:val="808080" w:themeColor="background1" w:themeShade="80"/>
        </w:rPr>
        <w:t xml:space="preserve"> </w:t>
      </w:r>
      <w:r w:rsidR="001A0B71" w:rsidRPr="00FF3978">
        <w:rPr>
          <w:rFonts w:asciiTheme="majorHAnsi" w:hAnsiTheme="majorHAnsi" w:cstheme="majorHAnsi"/>
          <w:color w:val="808080" w:themeColor="background1" w:themeShade="80"/>
        </w:rPr>
        <w:t>Náležitosti odvolania</w:t>
      </w:r>
    </w:p>
    <w:p w14:paraId="1E044376" w14:textId="77777777" w:rsidR="0079415F" w:rsidRDefault="0079415F" w:rsidP="001A0B71">
      <w:pPr>
        <w:pStyle w:val="Odsekzoznamu"/>
        <w:spacing w:after="120"/>
        <w:ind w:left="1410" w:hanging="1410"/>
        <w:contextualSpacing w:val="0"/>
        <w:jc w:val="both"/>
        <w:rPr>
          <w:rFonts w:asciiTheme="majorHAnsi" w:hAnsiTheme="majorHAnsi" w:cstheme="majorHAnsi"/>
          <w:szCs w:val="24"/>
        </w:rPr>
      </w:pPr>
    </w:p>
    <w:p w14:paraId="249CB61F" w14:textId="608330CB" w:rsidR="001A0B71" w:rsidRPr="00FF3978" w:rsidRDefault="001A0B71" w:rsidP="001A0B71">
      <w:pPr>
        <w:pStyle w:val="Odsekzoznamu"/>
        <w:spacing w:after="120"/>
        <w:ind w:left="1410" w:hanging="1410"/>
        <w:contextualSpacing w:val="0"/>
        <w:jc w:val="both"/>
        <w:rPr>
          <w:rFonts w:asciiTheme="majorHAnsi" w:hAnsiTheme="majorHAnsi" w:cstheme="majorHAnsi"/>
          <w:szCs w:val="24"/>
        </w:rPr>
      </w:pPr>
    </w:p>
    <w:p w14:paraId="2B039C34" w14:textId="77777777" w:rsidR="001A0B71" w:rsidRPr="00FF3978" w:rsidRDefault="001A0B71" w:rsidP="006761DA">
      <w:pPr>
        <w:pStyle w:val="Odsekzoznamu"/>
        <w:numPr>
          <w:ilvl w:val="0"/>
          <w:numId w:val="18"/>
        </w:numPr>
        <w:spacing w:after="120"/>
        <w:ind w:left="567" w:hanging="567"/>
        <w:jc w:val="both"/>
        <w:rPr>
          <w:rFonts w:asciiTheme="majorHAnsi" w:hAnsiTheme="majorHAnsi" w:cstheme="majorHAnsi"/>
          <w:b/>
          <w:color w:val="000000"/>
          <w:szCs w:val="24"/>
        </w:rPr>
      </w:pPr>
      <w:r w:rsidRPr="00FF3978">
        <w:rPr>
          <w:rFonts w:asciiTheme="majorHAnsi" w:hAnsiTheme="majorHAnsi" w:cstheme="majorHAnsi"/>
          <w:b/>
          <w:szCs w:val="24"/>
        </w:rPr>
        <w:t>O</w:t>
      </w:r>
      <w:r w:rsidRPr="00FF3978">
        <w:rPr>
          <w:rFonts w:asciiTheme="majorHAnsi" w:hAnsiTheme="majorHAnsi" w:cstheme="majorHAnsi"/>
          <w:b/>
          <w:color w:val="000000"/>
          <w:szCs w:val="24"/>
        </w:rPr>
        <w:t>dvolanie nie je prípustné proti:</w:t>
      </w:r>
    </w:p>
    <w:p w14:paraId="17B816DC" w14:textId="70B60D56" w:rsidR="008B7CEF" w:rsidRPr="00701723" w:rsidRDefault="001A0B71" w:rsidP="008B7CEF">
      <w:pPr>
        <w:pStyle w:val="Default"/>
        <w:numPr>
          <w:ilvl w:val="0"/>
          <w:numId w:val="20"/>
        </w:numPr>
        <w:ind w:left="1134" w:hanging="567"/>
        <w:rPr>
          <w:rFonts w:asciiTheme="majorHAnsi" w:hAnsiTheme="majorHAnsi" w:cstheme="majorHAnsi"/>
          <w:b/>
        </w:rPr>
      </w:pPr>
      <w:r w:rsidRPr="00FF3978">
        <w:rPr>
          <w:rFonts w:asciiTheme="majorHAnsi" w:hAnsiTheme="majorHAnsi" w:cstheme="majorHAnsi"/>
          <w:b/>
        </w:rPr>
        <w:t>rozhodnutiu o </w:t>
      </w:r>
      <w:r w:rsidR="005C52F6" w:rsidRPr="005C52F6">
        <w:rPr>
          <w:rFonts w:asciiTheme="majorHAnsi" w:hAnsiTheme="majorHAnsi" w:cstheme="majorHAnsi"/>
          <w:b/>
        </w:rPr>
        <w:t xml:space="preserve">zastavení konania podľa </w:t>
      </w:r>
      <w:hyperlink r:id="rId39" w:anchor="paragraf-20.odsek-1.pismeno-a" w:tooltip="Odkaz na predpis alebo ustanovenie" w:history="1">
        <w:r w:rsidR="005C52F6" w:rsidRPr="005C52F6">
          <w:rPr>
            <w:rStyle w:val="Hypertextovprepojenie"/>
            <w:rFonts w:asciiTheme="majorHAnsi" w:hAnsiTheme="majorHAnsi" w:cstheme="majorHAnsi"/>
            <w:b/>
          </w:rPr>
          <w:t>§ 20 ods. 1 písm. a)</w:t>
        </w:r>
      </w:hyperlink>
      <w:r w:rsidR="005C52F6" w:rsidRPr="005C52F6">
        <w:rPr>
          <w:rFonts w:asciiTheme="majorHAnsi" w:hAnsiTheme="majorHAnsi" w:cstheme="majorHAnsi"/>
          <w:b/>
        </w:rPr>
        <w:t xml:space="preserve">, </w:t>
      </w:r>
      <w:hyperlink r:id="rId40" w:anchor="paragraf-20.odsek-1.pismeno-b" w:tooltip="Odkaz na predpis alebo ustanovenie" w:history="1">
        <w:r w:rsidR="005C52F6" w:rsidRPr="005C52F6">
          <w:rPr>
            <w:rStyle w:val="Hypertextovprepojenie"/>
            <w:rFonts w:asciiTheme="majorHAnsi" w:hAnsiTheme="majorHAnsi" w:cstheme="majorHAnsi"/>
            <w:b/>
          </w:rPr>
          <w:t>b)</w:t>
        </w:r>
      </w:hyperlink>
      <w:r w:rsidR="005C52F6" w:rsidRPr="005C52F6">
        <w:rPr>
          <w:rFonts w:asciiTheme="majorHAnsi" w:hAnsiTheme="majorHAnsi" w:cstheme="majorHAnsi"/>
          <w:b/>
        </w:rPr>
        <w:t xml:space="preserve"> a </w:t>
      </w:r>
      <w:hyperlink r:id="rId41" w:anchor="paragraf-20.odsek-1.pismeno-d" w:tooltip="Odkaz na predpis alebo ustanovenie" w:history="1">
        <w:r w:rsidR="005C52F6" w:rsidRPr="005C52F6">
          <w:rPr>
            <w:rStyle w:val="Hypertextovprepojenie"/>
            <w:rFonts w:asciiTheme="majorHAnsi" w:hAnsiTheme="majorHAnsi" w:cstheme="majorHAnsi"/>
            <w:b/>
          </w:rPr>
          <w:t>d)</w:t>
        </w:r>
      </w:hyperlink>
      <w:r w:rsidR="00C40AEA">
        <w:rPr>
          <w:rFonts w:asciiTheme="majorHAnsi" w:hAnsiTheme="majorHAnsi" w:cstheme="majorHAnsi"/>
          <w:b/>
        </w:rPr>
        <w:t xml:space="preserve"> zákona o EŠIF;</w:t>
      </w:r>
      <w:r w:rsidR="008B7CEF" w:rsidRPr="008B7CEF">
        <w:rPr>
          <w:rFonts w:asciiTheme="minorHAnsi" w:eastAsiaTheme="minorEastAsia" w:hAnsiTheme="minorHAnsi"/>
          <w:sz w:val="22"/>
        </w:rPr>
        <w:t xml:space="preserve"> </w:t>
      </w:r>
    </w:p>
    <w:p w14:paraId="7FCFE765" w14:textId="132A927B" w:rsidR="00C40AEA" w:rsidRPr="00FF3978" w:rsidRDefault="008B7CEF" w:rsidP="003D4B2A">
      <w:pPr>
        <w:pStyle w:val="Default"/>
        <w:ind w:left="1134"/>
        <w:jc w:val="both"/>
        <w:rPr>
          <w:rFonts w:asciiTheme="majorHAnsi" w:hAnsiTheme="majorHAnsi" w:cstheme="majorHAnsi"/>
          <w:b/>
        </w:rPr>
      </w:pPr>
      <w:r w:rsidRPr="008B7CEF">
        <w:rPr>
          <w:rFonts w:asciiTheme="majorHAnsi" w:hAnsiTheme="majorHAnsi" w:cstheme="majorHAnsi"/>
          <w:b/>
        </w:rPr>
        <w:t>Odvolanie proti rozhodnutiu o zastavení konania o ŽoNFP v zásade nie je prípu</w:t>
      </w:r>
      <w:r w:rsidR="00C40AEA">
        <w:rPr>
          <w:rFonts w:asciiTheme="majorHAnsi" w:hAnsiTheme="majorHAnsi" w:cstheme="majorHAnsi"/>
          <w:b/>
        </w:rPr>
        <w:t>s</w:t>
      </w:r>
      <w:r w:rsidRPr="008B7CEF">
        <w:rPr>
          <w:rFonts w:asciiTheme="majorHAnsi" w:hAnsiTheme="majorHAnsi" w:cstheme="majorHAnsi"/>
          <w:b/>
        </w:rPr>
        <w:t>tné. Ustanovujú sa však dve výnimky, a síce odvolanie je prípustné voči rozhodnutiam o zastavení konania</w:t>
      </w:r>
      <w:r w:rsidR="00C40AEA">
        <w:rPr>
          <w:rFonts w:asciiTheme="majorHAnsi" w:hAnsiTheme="majorHAnsi" w:cstheme="majorHAnsi"/>
          <w:b/>
        </w:rPr>
        <w:t xml:space="preserve"> </w:t>
      </w:r>
      <w:r w:rsidR="00C40AEA" w:rsidRPr="00C40AEA">
        <w:rPr>
          <w:rFonts w:asciiTheme="majorHAnsi" w:hAnsiTheme="majorHAnsi" w:cstheme="majorHAnsi"/>
          <w:b/>
        </w:rPr>
        <w:t>§ 20 ods. 1 písm. c) a ods. 2 zákona o EŠIF</w:t>
      </w:r>
      <w:r w:rsidRPr="008B7CEF">
        <w:rPr>
          <w:rFonts w:asciiTheme="majorHAnsi" w:hAnsiTheme="majorHAnsi" w:cstheme="majorHAnsi"/>
          <w:b/>
        </w:rPr>
        <w:t>, a to aj v prípade, ak konanie o ŽoNFP sa začalo v čase pred 15. 06. 2021, avšak rozhodnutia o zastavení konania z týchto dôvodov boli vydané a doručené od 15. 06. 2021.</w:t>
      </w:r>
    </w:p>
    <w:p w14:paraId="53C02199" w14:textId="6342446F" w:rsidR="001A0B71" w:rsidRPr="008B7CEF" w:rsidRDefault="001A0B71" w:rsidP="008B7CEF">
      <w:pPr>
        <w:pStyle w:val="Default"/>
        <w:numPr>
          <w:ilvl w:val="0"/>
          <w:numId w:val="20"/>
        </w:numPr>
        <w:spacing w:after="120"/>
        <w:ind w:left="1134" w:hanging="567"/>
        <w:jc w:val="both"/>
        <w:rPr>
          <w:rFonts w:asciiTheme="majorHAnsi" w:hAnsiTheme="majorHAnsi" w:cstheme="majorHAnsi"/>
          <w:b/>
        </w:rPr>
      </w:pPr>
      <w:r w:rsidRPr="008B7CEF">
        <w:rPr>
          <w:rFonts w:asciiTheme="majorHAnsi" w:hAnsiTheme="majorHAnsi" w:cstheme="majorHAnsi"/>
          <w:b/>
        </w:rPr>
        <w:t>rozhodnutiu o </w:t>
      </w:r>
      <w:r w:rsidR="005C52F6" w:rsidRPr="008B7CEF">
        <w:rPr>
          <w:rFonts w:asciiTheme="majorHAnsi" w:hAnsiTheme="majorHAnsi" w:cstheme="majorHAnsi"/>
          <w:b/>
        </w:rPr>
        <w:t xml:space="preserve">zmene rozhodnutia o neschválení </w:t>
      </w:r>
      <w:r w:rsidR="008B7CEF">
        <w:rPr>
          <w:rFonts w:asciiTheme="majorHAnsi" w:hAnsiTheme="majorHAnsi" w:cstheme="majorHAnsi"/>
          <w:b/>
        </w:rPr>
        <w:t>ŽoNFP (zásobník projektov)</w:t>
      </w:r>
      <w:r w:rsidRPr="008B7CEF">
        <w:rPr>
          <w:rFonts w:asciiTheme="majorHAnsi" w:hAnsiTheme="majorHAnsi" w:cstheme="majorHAnsi"/>
          <w:b/>
        </w:rPr>
        <w:t>,</w:t>
      </w:r>
    </w:p>
    <w:p w14:paraId="0CD5DAAE" w14:textId="701882A3" w:rsidR="001A0B71" w:rsidRPr="00FF3978" w:rsidRDefault="001A0B71" w:rsidP="00CB5463">
      <w:pPr>
        <w:pStyle w:val="Default"/>
        <w:numPr>
          <w:ilvl w:val="0"/>
          <w:numId w:val="20"/>
        </w:numPr>
        <w:spacing w:after="120"/>
        <w:ind w:left="1134" w:hanging="567"/>
        <w:jc w:val="both"/>
        <w:rPr>
          <w:rFonts w:asciiTheme="majorHAnsi" w:hAnsiTheme="majorHAnsi" w:cstheme="majorHAnsi"/>
          <w:b/>
        </w:rPr>
      </w:pPr>
      <w:r w:rsidRPr="00FF3978">
        <w:rPr>
          <w:rFonts w:asciiTheme="majorHAnsi" w:hAnsiTheme="majorHAnsi" w:cstheme="majorHAnsi"/>
          <w:b/>
        </w:rPr>
        <w:t>rozhodnutiu o </w:t>
      </w:r>
      <w:r w:rsidR="005C52F6" w:rsidRPr="005C52F6">
        <w:rPr>
          <w:rFonts w:asciiTheme="majorHAnsi" w:hAnsiTheme="majorHAnsi" w:cstheme="majorHAnsi"/>
          <w:b/>
        </w:rPr>
        <w:t>zrušení rozhodnutia a vrátení veci na nové konanie a rozhodnutie,</w:t>
      </w:r>
      <w:r w:rsidRPr="00FF3978">
        <w:rPr>
          <w:rFonts w:asciiTheme="majorHAnsi" w:hAnsiTheme="majorHAnsi" w:cstheme="majorHAnsi"/>
          <w:b/>
        </w:rPr>
        <w:t>,</w:t>
      </w:r>
    </w:p>
    <w:p w14:paraId="0332EE80" w14:textId="6A7F87E4" w:rsidR="001A0B71" w:rsidRPr="00FF3978" w:rsidRDefault="001A0B71" w:rsidP="00CB5463">
      <w:pPr>
        <w:pStyle w:val="Default"/>
        <w:numPr>
          <w:ilvl w:val="0"/>
          <w:numId w:val="20"/>
        </w:numPr>
        <w:spacing w:after="120"/>
        <w:ind w:left="1134" w:hanging="567"/>
        <w:jc w:val="both"/>
        <w:rPr>
          <w:rFonts w:asciiTheme="majorHAnsi" w:hAnsiTheme="majorHAnsi" w:cstheme="majorHAnsi"/>
          <w:b/>
        </w:rPr>
      </w:pPr>
      <w:r w:rsidRPr="00FF3978">
        <w:rPr>
          <w:rFonts w:asciiTheme="majorHAnsi" w:hAnsiTheme="majorHAnsi" w:cstheme="majorHAnsi"/>
          <w:b/>
        </w:rPr>
        <w:t>rozhodnutiu o</w:t>
      </w:r>
      <w:r w:rsidR="005C52F6">
        <w:rPr>
          <w:rFonts w:asciiTheme="majorHAnsi" w:hAnsiTheme="majorHAnsi" w:cstheme="majorHAnsi"/>
          <w:b/>
        </w:rPr>
        <w:t> </w:t>
      </w:r>
      <w:r w:rsidRPr="00FF3978">
        <w:rPr>
          <w:rFonts w:asciiTheme="majorHAnsi" w:hAnsiTheme="majorHAnsi" w:cstheme="majorHAnsi"/>
          <w:b/>
        </w:rPr>
        <w:t>odvolaní</w:t>
      </w:r>
      <w:r w:rsidR="005C52F6">
        <w:rPr>
          <w:rFonts w:asciiTheme="majorHAnsi" w:hAnsiTheme="majorHAnsi" w:cstheme="majorHAnsi"/>
          <w:b/>
        </w:rPr>
        <w:t xml:space="preserve"> </w:t>
      </w:r>
      <w:r w:rsidR="005C52F6" w:rsidRPr="005C52F6">
        <w:rPr>
          <w:rFonts w:asciiTheme="majorHAnsi" w:hAnsiTheme="majorHAnsi" w:cstheme="majorHAnsi"/>
          <w:b/>
        </w:rPr>
        <w:t xml:space="preserve">štatutárneho orgánu </w:t>
      </w:r>
      <w:r w:rsidR="008B7CEF">
        <w:rPr>
          <w:rFonts w:asciiTheme="majorHAnsi" w:hAnsiTheme="majorHAnsi" w:cstheme="majorHAnsi"/>
          <w:b/>
        </w:rPr>
        <w:t>PPA</w:t>
      </w:r>
      <w:r w:rsidR="005C52F6" w:rsidRPr="005C52F6">
        <w:rPr>
          <w:rFonts w:asciiTheme="majorHAnsi" w:hAnsiTheme="majorHAnsi" w:cstheme="majorHAnsi"/>
          <w:b/>
        </w:rPr>
        <w:t xml:space="preserve"> alebo </w:t>
      </w:r>
      <w:r w:rsidR="008B7CEF">
        <w:rPr>
          <w:rFonts w:asciiTheme="majorHAnsi" w:hAnsiTheme="majorHAnsi" w:cstheme="majorHAnsi"/>
          <w:b/>
        </w:rPr>
        <w:t>RO</w:t>
      </w:r>
      <w:r w:rsidR="005C52F6" w:rsidRPr="005C52F6">
        <w:rPr>
          <w:rFonts w:asciiTheme="majorHAnsi" w:hAnsiTheme="majorHAnsi" w:cstheme="majorHAnsi"/>
          <w:b/>
        </w:rPr>
        <w:t xml:space="preserve"> </w:t>
      </w:r>
      <w:hyperlink r:id="rId42" w:anchor="paragraf-23.odsek-7" w:tooltip="Odkaz na predpis alebo ustanovenie" w:history="1">
        <w:r w:rsidR="005C52F6" w:rsidRPr="005C52F6">
          <w:rPr>
            <w:rStyle w:val="Hypertextovprepojenie"/>
            <w:rFonts w:asciiTheme="majorHAnsi" w:hAnsiTheme="majorHAnsi" w:cstheme="majorHAnsi"/>
            <w:b/>
          </w:rPr>
          <w:t>§ 23 ods. 7</w:t>
        </w:r>
      </w:hyperlink>
      <w:r w:rsidR="008B7CEF">
        <w:rPr>
          <w:rFonts w:asciiTheme="majorHAnsi" w:hAnsiTheme="majorHAnsi" w:cstheme="majorHAnsi"/>
          <w:b/>
        </w:rPr>
        <w:t xml:space="preserve"> zákona o EŠIF</w:t>
      </w:r>
      <w:r w:rsidRPr="00FF3978">
        <w:rPr>
          <w:rFonts w:asciiTheme="majorHAnsi" w:hAnsiTheme="majorHAnsi" w:cstheme="majorHAnsi"/>
          <w:b/>
        </w:rPr>
        <w:t>,</w:t>
      </w:r>
    </w:p>
    <w:p w14:paraId="53F45B32" w14:textId="77777777" w:rsidR="001A0B71" w:rsidRPr="00FF3978" w:rsidRDefault="001A0B71" w:rsidP="00CB5463">
      <w:pPr>
        <w:pStyle w:val="Default"/>
        <w:numPr>
          <w:ilvl w:val="0"/>
          <w:numId w:val="20"/>
        </w:numPr>
        <w:spacing w:after="120"/>
        <w:ind w:left="1134" w:hanging="567"/>
        <w:jc w:val="both"/>
        <w:rPr>
          <w:rFonts w:asciiTheme="majorHAnsi" w:hAnsiTheme="majorHAnsi" w:cstheme="majorHAnsi"/>
          <w:b/>
        </w:rPr>
      </w:pPr>
      <w:r w:rsidRPr="00FF3978">
        <w:rPr>
          <w:rFonts w:asciiTheme="majorHAnsi" w:hAnsiTheme="majorHAnsi" w:cstheme="majorHAnsi"/>
          <w:b/>
        </w:rPr>
        <w:t>rozhodnutiu o preskúmaní rozhodnutia mimo odvolacieho konania.</w:t>
      </w:r>
    </w:p>
    <w:p w14:paraId="605B7DEF" w14:textId="77777777" w:rsidR="001A0B71" w:rsidRPr="00FF3978" w:rsidRDefault="001A0B71" w:rsidP="00CB5463">
      <w:pPr>
        <w:spacing w:before="0" w:after="120"/>
        <w:ind w:left="567"/>
        <w:rPr>
          <w:rFonts w:asciiTheme="majorHAnsi" w:hAnsiTheme="majorHAnsi" w:cstheme="majorHAnsi"/>
          <w:b/>
          <w:color w:val="000000"/>
          <w:lang w:eastAsia="en-US"/>
        </w:rPr>
      </w:pPr>
      <w:r w:rsidRPr="00FF3978">
        <w:rPr>
          <w:rFonts w:asciiTheme="majorHAnsi" w:hAnsiTheme="majorHAnsi" w:cstheme="majorHAnsi"/>
          <w:b/>
          <w:color w:val="000000"/>
          <w:lang w:eastAsia="en-US"/>
        </w:rPr>
        <w:t>Ak odvolanie smeruje proti rozhodnutiu, proti ktorému je neprípustné, PPA odvolanie písomne odmietne.</w:t>
      </w:r>
    </w:p>
    <w:p w14:paraId="30FB1277" w14:textId="77777777" w:rsidR="001A0B71" w:rsidRPr="00FF3978" w:rsidRDefault="001A0B71" w:rsidP="001A0B71">
      <w:pPr>
        <w:pStyle w:val="Popis"/>
        <w:ind w:left="360" w:firstLine="207"/>
        <w:rPr>
          <w:rFonts w:asciiTheme="majorHAnsi" w:hAnsiTheme="majorHAnsi" w:cstheme="majorHAnsi"/>
          <w:color w:val="808080" w:themeColor="background1" w:themeShade="80"/>
        </w:rPr>
      </w:pPr>
    </w:p>
    <w:p w14:paraId="2B003480" w14:textId="77777777" w:rsidR="001A0B71" w:rsidRPr="00FF3978" w:rsidRDefault="001A0B71" w:rsidP="001A0B71">
      <w:pPr>
        <w:pStyle w:val="Popis"/>
        <w:ind w:left="360" w:firstLine="207"/>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Neprípustnosť odvolania</w:t>
      </w:r>
    </w:p>
    <w:p w14:paraId="41EAE11A" w14:textId="77777777" w:rsidR="001A0B71" w:rsidRPr="00FF3978" w:rsidRDefault="006761DA" w:rsidP="001A0B71">
      <w:pPr>
        <w:spacing w:before="0" w:after="120"/>
        <w:ind w:left="708"/>
        <w:rPr>
          <w:rFonts w:asciiTheme="majorHAnsi" w:hAnsiTheme="majorHAnsi" w:cstheme="majorHAnsi"/>
          <w:color w:val="000000"/>
          <w:lang w:eastAsia="en-US"/>
        </w:rPr>
      </w:pPr>
      <w:r w:rsidRPr="00FF3978">
        <w:rPr>
          <w:rFonts w:asciiTheme="majorHAnsi" w:hAnsiTheme="majorHAnsi" w:cstheme="majorHAnsi"/>
          <w:noProof/>
        </w:rPr>
        <w:drawing>
          <wp:inline distT="0" distB="0" distL="0" distR="0" wp14:anchorId="3E9C3AB2" wp14:editId="33E702AF">
            <wp:extent cx="5481320" cy="1943100"/>
            <wp:effectExtent l="0" t="0" r="508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14:paraId="726B4C95" w14:textId="77777777" w:rsidR="001A0B71" w:rsidRPr="00FF3978" w:rsidRDefault="001A0B71" w:rsidP="001A0B71">
      <w:pPr>
        <w:pStyle w:val="Odsekzoznamu"/>
        <w:rPr>
          <w:rFonts w:asciiTheme="majorHAnsi" w:hAnsiTheme="majorHAnsi" w:cstheme="majorHAnsi"/>
        </w:rPr>
      </w:pPr>
    </w:p>
    <w:p w14:paraId="1965D2F6" w14:textId="77777777" w:rsidR="001A0B71" w:rsidRPr="00FF3978" w:rsidRDefault="001A0B71" w:rsidP="006761DA">
      <w:pPr>
        <w:pStyle w:val="Odsekzoznamu"/>
        <w:numPr>
          <w:ilvl w:val="0"/>
          <w:numId w:val="18"/>
        </w:numPr>
        <w:spacing w:after="120"/>
        <w:ind w:left="567" w:hanging="567"/>
        <w:jc w:val="both"/>
        <w:rPr>
          <w:rFonts w:asciiTheme="majorHAnsi" w:hAnsiTheme="majorHAnsi" w:cstheme="majorHAnsi"/>
        </w:rPr>
      </w:pPr>
      <w:r w:rsidRPr="00FF3978">
        <w:rPr>
          <w:rFonts w:asciiTheme="majorHAnsi" w:hAnsiTheme="majorHAnsi" w:cstheme="majorHAnsi"/>
          <w:color w:val="000000"/>
          <w:szCs w:val="24"/>
        </w:rPr>
        <w:t>PPA v rámci konania o odvolaní:</w:t>
      </w:r>
    </w:p>
    <w:p w14:paraId="725AF152" w14:textId="48F5F4C2" w:rsidR="001A0B71" w:rsidRPr="00FF3978" w:rsidRDefault="001A0B71" w:rsidP="00CB5463">
      <w:pPr>
        <w:pStyle w:val="Odsekzoznamu"/>
        <w:numPr>
          <w:ilvl w:val="0"/>
          <w:numId w:val="23"/>
        </w:numPr>
        <w:spacing w:after="120"/>
        <w:ind w:left="1134" w:hanging="567"/>
        <w:jc w:val="both"/>
        <w:rPr>
          <w:rFonts w:asciiTheme="majorHAnsi" w:hAnsiTheme="majorHAnsi" w:cstheme="majorHAnsi"/>
        </w:rPr>
      </w:pPr>
      <w:r w:rsidRPr="00FF3978">
        <w:rPr>
          <w:rFonts w:asciiTheme="majorHAnsi" w:hAnsiTheme="majorHAnsi" w:cstheme="majorHAnsi"/>
          <w:color w:val="000000"/>
          <w:szCs w:val="24"/>
        </w:rPr>
        <w:t>vydá rozhodnutie o zastavení konania v prípade, ak žiadateľ vzal odvolanie späť</w:t>
      </w:r>
      <w:r w:rsidR="002101CB" w:rsidRPr="002101CB">
        <w:rPr>
          <w:rFonts w:asciiTheme="majorHAnsi" w:hAnsiTheme="majorHAnsi" w:cstheme="majorHAnsi"/>
          <w:color w:val="000000"/>
          <w:szCs w:val="24"/>
        </w:rPr>
        <w:t>, alebo aj je tu dôvod na zastavenie konania podľa § 20 zákona o EŠIF</w:t>
      </w:r>
      <w:r w:rsidRPr="00FF3978">
        <w:rPr>
          <w:rFonts w:asciiTheme="majorHAnsi" w:hAnsiTheme="majorHAnsi" w:cstheme="majorHAnsi"/>
          <w:color w:val="000000"/>
          <w:szCs w:val="24"/>
        </w:rPr>
        <w:t>,</w:t>
      </w:r>
    </w:p>
    <w:p w14:paraId="25E8BB58" w14:textId="77777777" w:rsidR="001A0B71" w:rsidRPr="00FF3978" w:rsidRDefault="001A0B71" w:rsidP="00CB5463">
      <w:pPr>
        <w:pStyle w:val="Odsekzoznamu"/>
        <w:numPr>
          <w:ilvl w:val="0"/>
          <w:numId w:val="23"/>
        </w:numPr>
        <w:spacing w:after="120"/>
        <w:ind w:left="1134" w:hanging="567"/>
        <w:jc w:val="both"/>
        <w:rPr>
          <w:rFonts w:asciiTheme="majorHAnsi" w:hAnsiTheme="majorHAnsi" w:cstheme="majorHAnsi"/>
        </w:rPr>
      </w:pPr>
      <w:r w:rsidRPr="00FF3978">
        <w:rPr>
          <w:rFonts w:asciiTheme="majorHAnsi" w:hAnsiTheme="majorHAnsi" w:cstheme="majorHAnsi"/>
          <w:color w:val="000000"/>
          <w:szCs w:val="24"/>
        </w:rPr>
        <w:t xml:space="preserve">rozhodne o odvolaní tak, že odvolaniu v plnom rozsahu vyhovie (tzv. </w:t>
      </w:r>
      <w:proofErr w:type="spellStart"/>
      <w:r w:rsidRPr="00FF3978">
        <w:rPr>
          <w:rFonts w:asciiTheme="majorHAnsi" w:hAnsiTheme="majorHAnsi" w:cstheme="majorHAnsi"/>
          <w:color w:val="000000"/>
          <w:szCs w:val="24"/>
        </w:rPr>
        <w:t>autoremedúra</w:t>
      </w:r>
      <w:proofErr w:type="spellEnd"/>
      <w:r w:rsidRPr="00FF3978">
        <w:rPr>
          <w:rFonts w:asciiTheme="majorHAnsi" w:hAnsiTheme="majorHAnsi" w:cstheme="majorHAnsi"/>
          <w:color w:val="000000"/>
          <w:szCs w:val="24"/>
        </w:rPr>
        <w:t xml:space="preserve">, oprava vlastného rozhodnutia). Ide o nápravu </w:t>
      </w:r>
      <w:proofErr w:type="spellStart"/>
      <w:r w:rsidRPr="00FF3978">
        <w:rPr>
          <w:rFonts w:asciiTheme="majorHAnsi" w:hAnsiTheme="majorHAnsi" w:cstheme="majorHAnsi"/>
          <w:color w:val="000000"/>
          <w:szCs w:val="24"/>
        </w:rPr>
        <w:t>vadného</w:t>
      </w:r>
      <w:proofErr w:type="spellEnd"/>
      <w:r w:rsidRPr="00FF3978">
        <w:rPr>
          <w:rFonts w:asciiTheme="majorHAnsi" w:hAnsiTheme="majorHAnsi" w:cstheme="majorHAnsi"/>
          <w:color w:val="000000"/>
          <w:szCs w:val="24"/>
        </w:rPr>
        <w:t xml:space="preserve"> rozhodnutia vydaného PPA, ak sa v plnom rozsahu vyhovie odvolaniu žiadateľa na základe jednoznačne preukázanej skutočnosti, že napadnuté rozhodnutie je </w:t>
      </w:r>
      <w:proofErr w:type="spellStart"/>
      <w:r w:rsidRPr="00FF3978">
        <w:rPr>
          <w:rFonts w:asciiTheme="majorHAnsi" w:hAnsiTheme="majorHAnsi" w:cstheme="majorHAnsi"/>
          <w:color w:val="000000"/>
          <w:szCs w:val="24"/>
        </w:rPr>
        <w:t>vadné</w:t>
      </w:r>
      <w:proofErr w:type="spellEnd"/>
      <w:r w:rsidRPr="00FF3978">
        <w:rPr>
          <w:rFonts w:asciiTheme="majorHAnsi" w:hAnsiTheme="majorHAnsi" w:cstheme="majorHAnsi"/>
          <w:color w:val="000000"/>
          <w:szCs w:val="24"/>
        </w:rPr>
        <w:t>,</w:t>
      </w:r>
    </w:p>
    <w:p w14:paraId="6C67EFD0" w14:textId="77777777" w:rsidR="001A0B71" w:rsidRPr="00FF3978" w:rsidRDefault="001A0B71" w:rsidP="00CB5463">
      <w:pPr>
        <w:pStyle w:val="Odsekzoznamu"/>
        <w:numPr>
          <w:ilvl w:val="0"/>
          <w:numId w:val="23"/>
        </w:numPr>
        <w:spacing w:after="120"/>
        <w:ind w:left="1134" w:hanging="567"/>
        <w:jc w:val="both"/>
        <w:rPr>
          <w:rFonts w:asciiTheme="majorHAnsi" w:hAnsiTheme="majorHAnsi" w:cstheme="majorHAnsi"/>
        </w:rPr>
      </w:pPr>
      <w:r w:rsidRPr="00FF3978">
        <w:rPr>
          <w:rFonts w:asciiTheme="majorHAnsi" w:hAnsiTheme="majorHAnsi" w:cstheme="majorHAnsi"/>
          <w:color w:val="000000"/>
          <w:szCs w:val="24"/>
        </w:rPr>
        <w:t>o odvolaní rozhodne štatutárny orgán PPA na návrh osobitnej komisie,</w:t>
      </w:r>
    </w:p>
    <w:p w14:paraId="6A67FE63" w14:textId="398D252C" w:rsidR="001A0B71" w:rsidRPr="00FF3978" w:rsidRDefault="001A0B71" w:rsidP="00CB5463">
      <w:pPr>
        <w:pStyle w:val="Odsekzoznamu"/>
        <w:numPr>
          <w:ilvl w:val="0"/>
          <w:numId w:val="23"/>
        </w:numPr>
        <w:spacing w:after="120"/>
        <w:ind w:left="1134" w:hanging="567"/>
        <w:jc w:val="both"/>
        <w:rPr>
          <w:rFonts w:asciiTheme="majorHAnsi" w:hAnsiTheme="majorHAnsi" w:cstheme="majorHAnsi"/>
        </w:rPr>
      </w:pPr>
      <w:r w:rsidRPr="00FF3978">
        <w:rPr>
          <w:rFonts w:asciiTheme="majorHAnsi" w:hAnsiTheme="majorHAnsi" w:cstheme="majorHAnsi"/>
          <w:color w:val="000000"/>
          <w:szCs w:val="24"/>
        </w:rPr>
        <w:t xml:space="preserve">o odvolaní rozhodne </w:t>
      </w:r>
      <w:r w:rsidR="00031FF3">
        <w:rPr>
          <w:rFonts w:asciiTheme="majorHAnsi" w:hAnsiTheme="majorHAnsi" w:cstheme="majorHAnsi"/>
          <w:color w:val="000000"/>
          <w:szCs w:val="24"/>
        </w:rPr>
        <w:t>RO</w:t>
      </w:r>
      <w:r w:rsidR="002C361D" w:rsidRPr="00FF3978">
        <w:rPr>
          <w:rFonts w:asciiTheme="majorHAnsi" w:hAnsiTheme="majorHAnsi" w:cstheme="majorHAnsi"/>
          <w:color w:val="000000"/>
          <w:szCs w:val="24"/>
        </w:rPr>
        <w:t>,</w:t>
      </w:r>
      <w:r w:rsidRPr="00FF3978">
        <w:rPr>
          <w:rFonts w:asciiTheme="majorHAnsi" w:hAnsiTheme="majorHAnsi" w:cstheme="majorHAnsi"/>
          <w:color w:val="000000"/>
          <w:szCs w:val="24"/>
        </w:rPr>
        <w:t xml:space="preserve"> ak štatutárny orgán PPA nerozhodne o odvolaní v stanovenej lehote.</w:t>
      </w:r>
    </w:p>
    <w:p w14:paraId="329717AC" w14:textId="77777777" w:rsidR="001A0B71" w:rsidRPr="00FF3978" w:rsidRDefault="001A0B71" w:rsidP="001A0B71">
      <w:pPr>
        <w:pStyle w:val="Odsekzoznamu"/>
        <w:spacing w:after="120"/>
        <w:ind w:left="1350"/>
        <w:jc w:val="both"/>
        <w:rPr>
          <w:rFonts w:asciiTheme="majorHAnsi" w:hAnsiTheme="majorHAnsi" w:cstheme="majorHAnsi"/>
          <w:color w:val="000000"/>
          <w:szCs w:val="24"/>
        </w:rPr>
      </w:pPr>
    </w:p>
    <w:p w14:paraId="6973F70D" w14:textId="77777777" w:rsidR="001A0B71" w:rsidRDefault="001A0B71" w:rsidP="001A0B71">
      <w:pPr>
        <w:pStyle w:val="Popis"/>
        <w:rPr>
          <w:rFonts w:asciiTheme="majorHAnsi" w:hAnsiTheme="majorHAnsi" w:cstheme="majorHAnsi"/>
          <w:b w:val="0"/>
          <w:bCs w:val="0"/>
          <w:color w:val="auto"/>
          <w:sz w:val="24"/>
          <w:szCs w:val="22"/>
          <w:lang w:eastAsia="en-US"/>
        </w:rPr>
      </w:pPr>
    </w:p>
    <w:p w14:paraId="20D99833" w14:textId="77777777" w:rsidR="0079415F" w:rsidRDefault="0079415F" w:rsidP="00FF3978">
      <w:pPr>
        <w:rPr>
          <w:lang w:eastAsia="en-US"/>
        </w:rPr>
      </w:pPr>
    </w:p>
    <w:p w14:paraId="56B09446" w14:textId="77777777" w:rsidR="0079415F" w:rsidRDefault="0079415F" w:rsidP="00FF3978">
      <w:pPr>
        <w:rPr>
          <w:lang w:eastAsia="en-US"/>
        </w:rPr>
      </w:pPr>
    </w:p>
    <w:p w14:paraId="4F3520AA" w14:textId="77777777" w:rsidR="0079415F" w:rsidRDefault="0079415F" w:rsidP="00FF3978">
      <w:pPr>
        <w:rPr>
          <w:lang w:eastAsia="en-US"/>
        </w:rPr>
      </w:pPr>
    </w:p>
    <w:p w14:paraId="4432EE6D" w14:textId="77777777" w:rsidR="0079415F" w:rsidRPr="00FF3978" w:rsidRDefault="0079415F" w:rsidP="00FF3978">
      <w:pPr>
        <w:rPr>
          <w:b/>
          <w:bCs/>
          <w:lang w:eastAsia="en-US"/>
        </w:rPr>
      </w:pPr>
    </w:p>
    <w:p w14:paraId="70F1AF2D" w14:textId="77777777" w:rsidR="001A0B71" w:rsidRPr="00FF3978" w:rsidRDefault="001A0B71" w:rsidP="001A0B71">
      <w:pPr>
        <w:pStyle w:val="Popis"/>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 xml:space="preserve">Schéma  - Proces </w:t>
      </w:r>
      <w:proofErr w:type="spellStart"/>
      <w:r w:rsidRPr="00FF3978">
        <w:rPr>
          <w:rFonts w:asciiTheme="majorHAnsi" w:hAnsiTheme="majorHAnsi" w:cstheme="majorHAnsi"/>
          <w:color w:val="808080" w:themeColor="background1" w:themeShade="80"/>
        </w:rPr>
        <w:t>autoremedúry</w:t>
      </w:r>
      <w:proofErr w:type="spellEnd"/>
    </w:p>
    <w:p w14:paraId="02DA3A8D" w14:textId="77777777" w:rsidR="001A0B71" w:rsidRPr="00FF3978" w:rsidRDefault="006761DA" w:rsidP="001A0B71">
      <w:pPr>
        <w:spacing w:before="0" w:after="120"/>
        <w:ind w:left="567" w:hanging="567"/>
        <w:rPr>
          <w:rFonts w:asciiTheme="majorHAnsi" w:hAnsiTheme="majorHAnsi" w:cstheme="majorHAnsi"/>
          <w:color w:val="000000"/>
          <w:lang w:eastAsia="en-US"/>
        </w:rPr>
      </w:pPr>
      <w:r w:rsidRPr="00FF3978">
        <w:rPr>
          <w:rFonts w:asciiTheme="majorHAnsi" w:hAnsiTheme="majorHAnsi" w:cstheme="majorHAnsi"/>
          <w:noProof/>
        </w:rPr>
        <w:drawing>
          <wp:inline distT="0" distB="0" distL="0" distR="0" wp14:anchorId="1C76978E" wp14:editId="0CA0DD42">
            <wp:extent cx="5549265" cy="1385207"/>
            <wp:effectExtent l="0" t="0" r="1333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r w:rsidR="001A0B71" w:rsidRPr="00FF3978">
        <w:rPr>
          <w:rFonts w:asciiTheme="majorHAnsi" w:hAnsiTheme="majorHAnsi" w:cstheme="majorHAnsi"/>
          <w:color w:val="000000"/>
          <w:lang w:eastAsia="en-US"/>
        </w:rPr>
        <w:t> </w:t>
      </w:r>
    </w:p>
    <w:p w14:paraId="1C35B127" w14:textId="77777777" w:rsidR="008C5A3C" w:rsidRPr="00FF3978" w:rsidRDefault="008C5A3C" w:rsidP="00C16B78">
      <w:pPr>
        <w:rPr>
          <w:rFonts w:asciiTheme="majorHAnsi" w:hAnsiTheme="majorHAnsi" w:cstheme="majorHAnsi"/>
        </w:rPr>
      </w:pPr>
    </w:p>
    <w:p w14:paraId="52D9E419" w14:textId="77777777" w:rsidR="001A0B71" w:rsidRPr="00FF3978" w:rsidRDefault="001A0B71" w:rsidP="00D361D4">
      <w:pPr>
        <w:pStyle w:val="Popis"/>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Rozhodnutie o odvolanie na  úrovni štatutárneho orgánu</w:t>
      </w:r>
    </w:p>
    <w:p w14:paraId="0C1073DB" w14:textId="21881F85" w:rsidR="001A0B71" w:rsidRPr="00FF3978" w:rsidRDefault="00E66028" w:rsidP="001A0B71">
      <w:pPr>
        <w:spacing w:before="0" w:after="120"/>
        <w:rPr>
          <w:rFonts w:asciiTheme="majorHAnsi" w:hAnsiTheme="majorHAnsi" w:cstheme="majorHAnsi"/>
          <w:lang w:eastAsia="en-US"/>
        </w:rPr>
      </w:pPr>
      <w:r>
        <w:rPr>
          <w:rFonts w:asciiTheme="majorHAnsi" w:hAnsiTheme="majorHAnsi" w:cstheme="majorHAnsi"/>
          <w:noProof/>
        </w:rPr>
        <mc:AlternateContent>
          <mc:Choice Requires="wps">
            <w:drawing>
              <wp:anchor distT="0" distB="0" distL="114300" distR="114300" simplePos="0" relativeHeight="251909632" behindDoc="0" locked="0" layoutInCell="1" allowOverlap="1" wp14:anchorId="7E2E035C" wp14:editId="582B1BC1">
                <wp:simplePos x="0" y="0"/>
                <wp:positionH relativeFrom="column">
                  <wp:posOffset>2090420</wp:posOffset>
                </wp:positionH>
                <wp:positionV relativeFrom="paragraph">
                  <wp:posOffset>1270635</wp:posOffset>
                </wp:positionV>
                <wp:extent cx="1143000" cy="19050"/>
                <wp:effectExtent l="38100" t="38100" r="76200" b="95250"/>
                <wp:wrapNone/>
                <wp:docPr id="29" name="Rovná spojnica 29"/>
                <wp:cNvGraphicFramePr/>
                <a:graphic xmlns:a="http://schemas.openxmlformats.org/drawingml/2006/main">
                  <a:graphicData uri="http://schemas.microsoft.com/office/word/2010/wordprocessingShape">
                    <wps:wsp>
                      <wps:cNvCnPr/>
                      <wps:spPr>
                        <a:xfrm>
                          <a:off x="0" y="0"/>
                          <a:ext cx="1143000" cy="1905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C763472" id="Rovná spojnica 29" o:spid="_x0000_s1026" style="position:absolute;z-index:251909632;visibility:visible;mso-wrap-style:square;mso-wrap-distance-left:9pt;mso-wrap-distance-top:0;mso-wrap-distance-right:9pt;mso-wrap-distance-bottom:0;mso-position-horizontal:absolute;mso-position-horizontal-relative:text;mso-position-vertical:absolute;mso-position-vertical-relative:text" from="164.6pt,100.05pt" to="254.6pt,10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" strokecolor="#4f81bd [3204]" strokeweight="2pt">
                <v:shadow on="t" color="black" opacity="24903f" origin=",.5" offset="0,.55556mm"/>
              </v:line>
            </w:pict>
          </mc:Fallback>
        </mc:AlternateContent>
      </w:r>
      <w:r>
        <w:rPr>
          <w:rFonts w:asciiTheme="majorHAnsi" w:hAnsiTheme="majorHAnsi" w:cstheme="majorHAnsi"/>
          <w:noProof/>
        </w:rPr>
        <mc:AlternateContent>
          <mc:Choice Requires="wps">
            <w:drawing>
              <wp:anchor distT="0" distB="0" distL="114300" distR="114300" simplePos="0" relativeHeight="251908608" behindDoc="0" locked="0" layoutInCell="1" allowOverlap="1" wp14:anchorId="70B2E255" wp14:editId="22690F6B">
                <wp:simplePos x="0" y="0"/>
                <wp:positionH relativeFrom="column">
                  <wp:posOffset>5881370</wp:posOffset>
                </wp:positionH>
                <wp:positionV relativeFrom="paragraph">
                  <wp:posOffset>1823085</wp:posOffset>
                </wp:positionV>
                <wp:extent cx="0" cy="219075"/>
                <wp:effectExtent l="57150" t="19050" r="76200" b="85725"/>
                <wp:wrapNone/>
                <wp:docPr id="28" name="Rovná spojnica 28"/>
                <wp:cNvGraphicFramePr/>
                <a:graphic xmlns:a="http://schemas.openxmlformats.org/drawingml/2006/main">
                  <a:graphicData uri="http://schemas.microsoft.com/office/word/2010/wordprocessingShape">
                    <wps:wsp>
                      <wps:cNvCnPr/>
                      <wps:spPr>
                        <a:xfrm>
                          <a:off x="0" y="0"/>
                          <a:ext cx="0"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BF21D02" id="Rovná spojnica 28" o:spid="_x0000_s1026" style="position:absolute;z-index:251908608;visibility:visible;mso-wrap-style:square;mso-wrap-distance-left:9pt;mso-wrap-distance-top:0;mso-wrap-distance-right:9pt;mso-wrap-distance-bottom:0;mso-position-horizontal:absolute;mso-position-horizontal-relative:text;mso-position-vertical:absolute;mso-position-vertical-relative:text" from="463.1pt,143.55pt" to="463.1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" strokecolor="#4f81bd [3204]" strokeweight="2pt">
                <v:shadow on="t" color="black" opacity="24903f" origin=",.5" offset="0,.55556mm"/>
              </v:line>
            </w:pict>
          </mc:Fallback>
        </mc:AlternateContent>
      </w:r>
      <w:r>
        <w:rPr>
          <w:rFonts w:asciiTheme="majorHAnsi" w:hAnsiTheme="majorHAnsi" w:cstheme="majorHAnsi"/>
          <w:noProof/>
        </w:rPr>
        <mc:AlternateContent>
          <mc:Choice Requires="wps">
            <w:drawing>
              <wp:anchor distT="0" distB="0" distL="114300" distR="114300" simplePos="0" relativeHeight="251907584" behindDoc="0" locked="0" layoutInCell="1" allowOverlap="1" wp14:anchorId="00B23428" wp14:editId="65C8DD78">
                <wp:simplePos x="0" y="0"/>
                <wp:positionH relativeFrom="column">
                  <wp:posOffset>4709795</wp:posOffset>
                </wp:positionH>
                <wp:positionV relativeFrom="paragraph">
                  <wp:posOffset>1823085</wp:posOffset>
                </wp:positionV>
                <wp:extent cx="9525" cy="219075"/>
                <wp:effectExtent l="57150" t="19050" r="66675" b="85725"/>
                <wp:wrapNone/>
                <wp:docPr id="27" name="Rovná spojnica 27"/>
                <wp:cNvGraphicFramePr/>
                <a:graphic xmlns:a="http://schemas.openxmlformats.org/drawingml/2006/main">
                  <a:graphicData uri="http://schemas.microsoft.com/office/word/2010/wordprocessingShape">
                    <wps:wsp>
                      <wps:cNvCnPr/>
                      <wps:spPr>
                        <a:xfrm>
                          <a:off x="0" y="0"/>
                          <a:ext cx="9525"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38890481" id="Rovná spojnica 27" o:spid="_x0000_s1026" style="position:absolute;z-index:251907584;visibility:visible;mso-wrap-style:square;mso-wrap-distance-left:9pt;mso-wrap-distance-top:0;mso-wrap-distance-right:9pt;mso-wrap-distance-bottom:0;mso-position-horizontal:absolute;mso-position-horizontal-relative:text;mso-position-vertical:absolute;mso-position-vertical-relative:text" from="370.85pt,143.55pt" to="371.6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" strokecolor="#4f81bd [3204]" strokeweight="2pt">
                <v:shadow on="t" color="black" opacity="24903f" origin=",.5" offset="0,.55556mm"/>
              </v:line>
            </w:pict>
          </mc:Fallback>
        </mc:AlternateContent>
      </w:r>
      <w:r>
        <w:rPr>
          <w:rFonts w:asciiTheme="majorHAnsi" w:hAnsiTheme="majorHAnsi" w:cstheme="majorHAnsi"/>
          <w:noProof/>
        </w:rPr>
        <mc:AlternateContent>
          <mc:Choice Requires="wps">
            <w:drawing>
              <wp:anchor distT="0" distB="0" distL="114300" distR="114300" simplePos="0" relativeHeight="251906560" behindDoc="0" locked="0" layoutInCell="1" allowOverlap="1" wp14:anchorId="4A4C859D" wp14:editId="796525AB">
                <wp:simplePos x="0" y="0"/>
                <wp:positionH relativeFrom="column">
                  <wp:posOffset>3233420</wp:posOffset>
                </wp:positionH>
                <wp:positionV relativeFrom="paragraph">
                  <wp:posOffset>1823085</wp:posOffset>
                </wp:positionV>
                <wp:extent cx="0" cy="219075"/>
                <wp:effectExtent l="57150" t="19050" r="76200" b="85725"/>
                <wp:wrapNone/>
                <wp:docPr id="26" name="Rovná spojnica 26"/>
                <wp:cNvGraphicFramePr/>
                <a:graphic xmlns:a="http://schemas.openxmlformats.org/drawingml/2006/main">
                  <a:graphicData uri="http://schemas.microsoft.com/office/word/2010/wordprocessingShape">
                    <wps:wsp>
                      <wps:cNvCnPr/>
                      <wps:spPr>
                        <a:xfrm>
                          <a:off x="0" y="0"/>
                          <a:ext cx="0"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131F4A7E" id="Rovná spojnica 26" o:spid="_x0000_s1026" style="position:absolute;z-index:251906560;visibility:visible;mso-wrap-style:square;mso-wrap-distance-left:9pt;mso-wrap-distance-top:0;mso-wrap-distance-right:9pt;mso-wrap-distance-bottom:0;mso-position-horizontal:absolute;mso-position-horizontal-relative:text;mso-position-vertical:absolute;mso-position-vertical-relative:text" from="254.6pt,143.55pt" to="254.6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" strokecolor="#4f81bd [3204]" strokeweight="2pt">
                <v:shadow on="t" color="black" opacity="24903f" origin=",.5" offset="0,.55556mm"/>
              </v:line>
            </w:pict>
          </mc:Fallback>
        </mc:AlternateContent>
      </w:r>
      <w:r>
        <w:rPr>
          <w:rFonts w:asciiTheme="majorHAnsi" w:hAnsiTheme="majorHAnsi" w:cstheme="majorHAnsi"/>
          <w:noProof/>
        </w:rPr>
        <mc:AlternateContent>
          <mc:Choice Requires="wps">
            <w:drawing>
              <wp:anchor distT="0" distB="0" distL="114300" distR="114300" simplePos="0" relativeHeight="251905536" behindDoc="0" locked="0" layoutInCell="1" allowOverlap="1" wp14:anchorId="6AF239C1" wp14:editId="6983E9ED">
                <wp:simplePos x="0" y="0"/>
                <wp:positionH relativeFrom="column">
                  <wp:posOffset>1938020</wp:posOffset>
                </wp:positionH>
                <wp:positionV relativeFrom="paragraph">
                  <wp:posOffset>1823085</wp:posOffset>
                </wp:positionV>
                <wp:extent cx="9525" cy="219075"/>
                <wp:effectExtent l="57150" t="19050" r="66675" b="85725"/>
                <wp:wrapNone/>
                <wp:docPr id="25" name="Rovná spojnica 25"/>
                <wp:cNvGraphicFramePr/>
                <a:graphic xmlns:a="http://schemas.openxmlformats.org/drawingml/2006/main">
                  <a:graphicData uri="http://schemas.microsoft.com/office/word/2010/wordprocessingShape">
                    <wps:wsp>
                      <wps:cNvCnPr/>
                      <wps:spPr>
                        <a:xfrm flipH="1">
                          <a:off x="0" y="0"/>
                          <a:ext cx="9525"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7B027BDA" id="Rovná spojnica 25" o:spid="_x0000_s1026" style="position:absolute;flip:x;z-index:251905536;visibility:visible;mso-wrap-style:square;mso-wrap-distance-left:9pt;mso-wrap-distance-top:0;mso-wrap-distance-right:9pt;mso-wrap-distance-bottom:0;mso-position-horizontal:absolute;mso-position-horizontal-relative:text;mso-position-vertical:absolute;mso-position-vertical-relative:text" from="152.6pt,143.55pt" to="153.35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" strokecolor="#4f81bd [3204]" strokeweight="2pt">
                <v:shadow on="t" color="black" opacity="24903f" origin=",.5" offset="0,.55556mm"/>
              </v:line>
            </w:pict>
          </mc:Fallback>
        </mc:AlternateContent>
      </w:r>
      <w:r>
        <w:rPr>
          <w:rFonts w:asciiTheme="majorHAnsi" w:hAnsiTheme="majorHAnsi" w:cstheme="majorHAnsi"/>
          <w:noProof/>
        </w:rPr>
        <mc:AlternateContent>
          <mc:Choice Requires="wps">
            <w:drawing>
              <wp:anchor distT="0" distB="0" distL="114300" distR="114300" simplePos="0" relativeHeight="251904512" behindDoc="0" locked="0" layoutInCell="1" allowOverlap="1" wp14:anchorId="4ABBDD79" wp14:editId="7F96A670">
                <wp:simplePos x="0" y="0"/>
                <wp:positionH relativeFrom="column">
                  <wp:posOffset>547370</wp:posOffset>
                </wp:positionH>
                <wp:positionV relativeFrom="paragraph">
                  <wp:posOffset>1823085</wp:posOffset>
                </wp:positionV>
                <wp:extent cx="0" cy="219075"/>
                <wp:effectExtent l="57150" t="19050" r="76200" b="85725"/>
                <wp:wrapNone/>
                <wp:docPr id="23" name="Rovná spojnica 23"/>
                <wp:cNvGraphicFramePr/>
                <a:graphic xmlns:a="http://schemas.openxmlformats.org/drawingml/2006/main">
                  <a:graphicData uri="http://schemas.microsoft.com/office/word/2010/wordprocessingShape">
                    <wps:wsp>
                      <wps:cNvCnPr/>
                      <wps:spPr>
                        <a:xfrm>
                          <a:off x="0" y="0"/>
                          <a:ext cx="0" cy="2190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11EFD8BA" id="Rovná spojnica 23" o:spid="_x0000_s1026" style="position:absolute;z-index:251904512;visibility:visible;mso-wrap-style:square;mso-wrap-distance-left:9pt;mso-wrap-distance-top:0;mso-wrap-distance-right:9pt;mso-wrap-distance-bottom:0;mso-position-horizontal:absolute;mso-position-horizontal-relative:text;mso-position-vertical:absolute;mso-position-vertical-relative:text" from="43.1pt,143.55pt" to="43.1pt,1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" strokecolor="#4f81bd [3204]" strokeweight="2pt">
                <v:shadow on="t" color="black" opacity="24903f" origin=",.5" offset="0,.55556mm"/>
              </v:line>
            </w:pict>
          </mc:Fallback>
        </mc:AlternateContent>
      </w:r>
      <w:r>
        <w:rPr>
          <w:rFonts w:asciiTheme="majorHAnsi" w:hAnsiTheme="majorHAnsi" w:cstheme="majorHAnsi"/>
          <w:noProof/>
        </w:rPr>
        <mc:AlternateContent>
          <mc:Choice Requires="wps">
            <w:drawing>
              <wp:anchor distT="0" distB="0" distL="114300" distR="114300" simplePos="0" relativeHeight="251903488" behindDoc="0" locked="0" layoutInCell="1" allowOverlap="1" wp14:anchorId="32F669AA" wp14:editId="7AF77872">
                <wp:simplePos x="0" y="0"/>
                <wp:positionH relativeFrom="column">
                  <wp:posOffset>547370</wp:posOffset>
                </wp:positionH>
                <wp:positionV relativeFrom="paragraph">
                  <wp:posOffset>1823085</wp:posOffset>
                </wp:positionV>
                <wp:extent cx="5334000" cy="0"/>
                <wp:effectExtent l="38100" t="38100" r="76200" b="95250"/>
                <wp:wrapNone/>
                <wp:docPr id="21" name="Rovná spojnica 21"/>
                <wp:cNvGraphicFramePr/>
                <a:graphic xmlns:a="http://schemas.openxmlformats.org/drawingml/2006/main">
                  <a:graphicData uri="http://schemas.microsoft.com/office/word/2010/wordprocessingShape">
                    <wps:wsp>
                      <wps:cNvCnPr/>
                      <wps:spPr>
                        <a:xfrm>
                          <a:off x="0" y="0"/>
                          <a:ext cx="53340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4263AB0D" id="Rovná spojnica 21" o:spid="_x0000_s1026" style="position:absolute;z-index:251903488;visibility:visible;mso-wrap-style:square;mso-wrap-distance-left:9pt;mso-wrap-distance-top:0;mso-wrap-distance-right:9pt;mso-wrap-distance-bottom:0;mso-position-horizontal:absolute;mso-position-horizontal-relative:text;mso-position-vertical:absolute;mso-position-vertical-relative:text" from="43.1pt,143.55pt" to="463.1pt,1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" strokecolor="#4f81bd [3204]" strokeweight="2pt">
                <v:shadow on="t" color="black" opacity="24903f" origin=",.5" offset="0,.55556mm"/>
              </v:line>
            </w:pict>
          </mc:Fallback>
        </mc:AlternateContent>
      </w:r>
      <w:r>
        <w:rPr>
          <w:rFonts w:asciiTheme="majorHAnsi" w:hAnsiTheme="majorHAnsi" w:cstheme="majorHAnsi"/>
          <w:noProof/>
        </w:rPr>
        <mc:AlternateContent>
          <mc:Choice Requires="wps">
            <w:drawing>
              <wp:anchor distT="0" distB="0" distL="114300" distR="114300" simplePos="0" relativeHeight="251902464" behindDoc="0" locked="0" layoutInCell="1" allowOverlap="1" wp14:anchorId="20590F8B" wp14:editId="5F9340DC">
                <wp:simplePos x="0" y="0"/>
                <wp:positionH relativeFrom="column">
                  <wp:posOffset>3223895</wp:posOffset>
                </wp:positionH>
                <wp:positionV relativeFrom="paragraph">
                  <wp:posOffset>727709</wp:posOffset>
                </wp:positionV>
                <wp:extent cx="9525" cy="1095375"/>
                <wp:effectExtent l="57150" t="19050" r="66675" b="85725"/>
                <wp:wrapNone/>
                <wp:docPr id="20" name="Rovná spojnica 20"/>
                <wp:cNvGraphicFramePr/>
                <a:graphic xmlns:a="http://schemas.openxmlformats.org/drawingml/2006/main">
                  <a:graphicData uri="http://schemas.microsoft.com/office/word/2010/wordprocessingShape">
                    <wps:wsp>
                      <wps:cNvCnPr/>
                      <wps:spPr>
                        <a:xfrm flipH="1">
                          <a:off x="0" y="0"/>
                          <a:ext cx="9525" cy="1095375"/>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31E5A9F" id="Rovná spojnica 20" o:spid="_x0000_s1026" style="position:absolute;flip:x;z-index:251902464;visibility:visible;mso-wrap-style:square;mso-wrap-distance-left:9pt;mso-wrap-distance-top:0;mso-wrap-distance-right:9pt;mso-wrap-distance-bottom:0;mso-position-horizontal:absolute;mso-position-horizontal-relative:text;mso-position-vertical:absolute;mso-position-vertical-relative:text" from="253.85pt,57.3pt" to="254.6pt,1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" strokecolor="#4f81bd [3204]" strokeweight="2pt">
                <v:shadow on="t" color="black" opacity="24903f" origin=",.5" offset="0,.55556mm"/>
              </v:line>
            </w:pict>
          </mc:Fallback>
        </mc:AlternateContent>
      </w:r>
      <w:r w:rsidR="006761DA" w:rsidRPr="00FF3978">
        <w:rPr>
          <w:rFonts w:asciiTheme="majorHAnsi" w:hAnsiTheme="majorHAnsi" w:cstheme="majorHAnsi"/>
          <w:noProof/>
        </w:rPr>
        <w:drawing>
          <wp:inline distT="0" distB="0" distL="0" distR="0" wp14:anchorId="1254E912" wp14:editId="444A5B44">
            <wp:extent cx="6315075" cy="3011805"/>
            <wp:effectExtent l="0" t="0" r="952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6E394F67" w14:textId="77777777" w:rsidR="001A0B71" w:rsidRPr="00FF3978" w:rsidRDefault="001A0B71" w:rsidP="001A0B71">
      <w:pPr>
        <w:pStyle w:val="Odsekzoznamu"/>
        <w:rPr>
          <w:rFonts w:asciiTheme="majorHAnsi" w:hAnsiTheme="majorHAnsi" w:cstheme="majorHAnsi"/>
        </w:rPr>
      </w:pPr>
    </w:p>
    <w:p w14:paraId="27A82120" w14:textId="2E484403" w:rsidR="001A0B71" w:rsidRDefault="001A0B71" w:rsidP="001A0B71">
      <w:pPr>
        <w:pStyle w:val="Popis"/>
        <w:rPr>
          <w:rFonts w:asciiTheme="majorHAnsi" w:hAnsiTheme="majorHAnsi" w:cstheme="majorHAnsi"/>
          <w:b w:val="0"/>
          <w:bCs w:val="0"/>
          <w:color w:val="auto"/>
          <w:sz w:val="22"/>
          <w:szCs w:val="24"/>
        </w:rPr>
      </w:pPr>
      <w:r w:rsidRPr="00FF3978">
        <w:rPr>
          <w:rFonts w:asciiTheme="majorHAnsi" w:hAnsiTheme="majorHAnsi" w:cstheme="majorHAnsi"/>
          <w:b w:val="0"/>
          <w:bCs w:val="0"/>
          <w:color w:val="auto"/>
          <w:sz w:val="22"/>
          <w:szCs w:val="24"/>
        </w:rPr>
        <w:tab/>
      </w:r>
    </w:p>
    <w:p w14:paraId="2565F34B" w14:textId="36DB7D68" w:rsidR="003D4B2A" w:rsidRDefault="003D4B2A" w:rsidP="003D4B2A"/>
    <w:p w14:paraId="1D66D447" w14:textId="489E4E35" w:rsidR="003D4B2A" w:rsidRDefault="003D4B2A" w:rsidP="003D4B2A"/>
    <w:p w14:paraId="7C2B14A7" w14:textId="10862B25" w:rsidR="003D4B2A" w:rsidRDefault="003D4B2A" w:rsidP="003D4B2A"/>
    <w:p w14:paraId="0631D215" w14:textId="04562CD6" w:rsidR="003D4B2A" w:rsidRDefault="003D4B2A" w:rsidP="003D4B2A"/>
    <w:p w14:paraId="7902C928" w14:textId="4FE8C038" w:rsidR="003D4B2A" w:rsidRDefault="003D4B2A" w:rsidP="003D4B2A"/>
    <w:p w14:paraId="2F22F21F" w14:textId="0C76B633" w:rsidR="003D4B2A" w:rsidRDefault="003D4B2A" w:rsidP="003D4B2A"/>
    <w:p w14:paraId="41387A33" w14:textId="77777777" w:rsidR="003D4B2A" w:rsidRPr="003D4B2A" w:rsidRDefault="003D4B2A" w:rsidP="003D4B2A"/>
    <w:p w14:paraId="780B8218" w14:textId="77777777" w:rsidR="001A0B71" w:rsidRPr="00FF3978" w:rsidRDefault="001A0B71" w:rsidP="001A0B71">
      <w:pPr>
        <w:pStyle w:val="Popis"/>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Rozhodnutie o odvolaní na úrovni RO</w:t>
      </w:r>
    </w:p>
    <w:p w14:paraId="6C8AB8C5" w14:textId="68BB22F8" w:rsidR="001A0B71" w:rsidRPr="00FF3978" w:rsidRDefault="000C628A" w:rsidP="001A0B71">
      <w:pPr>
        <w:pStyle w:val="Odsekzoznamu"/>
        <w:spacing w:after="120"/>
        <w:ind w:left="1776" w:hanging="1067"/>
        <w:contextualSpacing w:val="0"/>
        <w:jc w:val="both"/>
        <w:rPr>
          <w:rFonts w:asciiTheme="majorHAnsi" w:hAnsiTheme="majorHAnsi" w:cstheme="majorHAnsi"/>
          <w:szCs w:val="24"/>
        </w:rPr>
      </w:pPr>
      <w:r>
        <w:rPr>
          <w:rFonts w:asciiTheme="majorHAnsi" w:hAnsiTheme="majorHAnsi" w:cstheme="majorHAnsi"/>
          <w:noProof/>
          <w:szCs w:val="24"/>
          <w:lang w:eastAsia="sk-SK"/>
        </w:rPr>
        <w:drawing>
          <wp:inline distT="0" distB="0" distL="0" distR="0" wp14:anchorId="6E39845E" wp14:editId="70C6E62F">
            <wp:extent cx="5486400" cy="3200400"/>
            <wp:effectExtent l="0" t="0" r="0" b="0"/>
            <wp:docPr id="19" name="Diagram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72535214" w14:textId="4AEF3B0C"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Preskúmanie rozhodnutia mimo odvolacieho konania je mimoriadnym opravným prostriedkom, v rámci ktorého je možné vykonať nápravu </w:t>
      </w:r>
      <w:proofErr w:type="spellStart"/>
      <w:r w:rsidRPr="00FF3978">
        <w:rPr>
          <w:rFonts w:asciiTheme="majorHAnsi" w:hAnsiTheme="majorHAnsi" w:cstheme="majorHAnsi"/>
          <w:color w:val="000000"/>
          <w:szCs w:val="24"/>
        </w:rPr>
        <w:t>vadného</w:t>
      </w:r>
      <w:proofErr w:type="spellEnd"/>
      <w:r w:rsidRPr="00FF3978">
        <w:rPr>
          <w:rFonts w:asciiTheme="majorHAnsi" w:hAnsiTheme="majorHAnsi" w:cstheme="majorHAnsi"/>
          <w:color w:val="000000"/>
          <w:szCs w:val="24"/>
        </w:rPr>
        <w:t xml:space="preserve"> rozhodnutia</w:t>
      </w:r>
      <w:r w:rsidR="00E2527E" w:rsidRPr="00E2527E">
        <w:rPr>
          <w:rFonts w:asciiTheme="majorHAnsi" w:hAnsiTheme="majorHAnsi" w:cstheme="majorHAnsi"/>
          <w:color w:val="000000"/>
          <w:szCs w:val="24"/>
        </w:rPr>
        <w:t>, ktoré bolo vydané v konaní podľa zákona o EŠIF a ktoré nadobudlo právoplatnosť</w:t>
      </w:r>
      <w:r w:rsidR="00E2527E">
        <w:rPr>
          <w:rFonts w:asciiTheme="majorHAnsi" w:hAnsiTheme="majorHAnsi" w:cstheme="majorHAnsi"/>
          <w:color w:val="000000"/>
          <w:szCs w:val="24"/>
        </w:rPr>
        <w:t xml:space="preserve"> </w:t>
      </w:r>
      <w:r w:rsidRPr="00FF3978">
        <w:rPr>
          <w:rFonts w:asciiTheme="majorHAnsi" w:hAnsiTheme="majorHAnsi" w:cstheme="majorHAnsi"/>
          <w:color w:val="000000"/>
          <w:szCs w:val="24"/>
        </w:rPr>
        <w:t>.</w:t>
      </w:r>
    </w:p>
    <w:p w14:paraId="449B53E4"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Štatutárny orgán PPA môže z vlastného podnetu alebo podnetu žiadateľa preskúmať mimo odvolacieho konania akékoľvek právoplatné rozhodnutie vydané PPA, vrátane rozhodnutia o zastavení konania.</w:t>
      </w:r>
    </w:p>
    <w:p w14:paraId="15EE3D48"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Podnet na preskúmanie rozhodnutia mimo odvolacieho konania môže podať žiadateľ PPA.  Podnet nemožno podať voči rozhodnutiu vydanému v odvolacom konaní.</w:t>
      </w:r>
    </w:p>
    <w:p w14:paraId="6FB19DDD"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14:paraId="0C0215A8" w14:textId="77777777" w:rsidR="001A0B71" w:rsidRPr="00FF3978"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 xml:space="preserve">Konanie o preskúmaní rozhodnutia mimo odvolacieho konania sa začína doručením  oznámenia štatutárneho orgánu PPA o preskúmaní rozhodnutia mimo odvolacieho konania z vlastného podnetu žiadateľovi alebo doručením oznámenia štatutárneho orgánu PPA o uznaní opodstatnenosti podnetu žiadateľa na preskúmanie rozhodnutia mimo odvolacieho konania žiadateľovi. </w:t>
      </w:r>
    </w:p>
    <w:p w14:paraId="470596F0" w14:textId="345BFE3D" w:rsidR="001A0B71" w:rsidRDefault="001A0B71"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FF3978">
        <w:rPr>
          <w:rFonts w:asciiTheme="majorHAnsi" w:hAnsiTheme="majorHAnsi" w:cstheme="majorHAnsi"/>
          <w:color w:val="000000"/>
          <w:szCs w:val="24"/>
        </w:rPr>
        <w:t>Ak sa v konaní o preskúmaní rozhodnutia mimo odvolacieho konania zistí, že   preskúmavané rozhodnutie bolo vydané v rozpore so zákonom o EŠIF, štatutárny orgán PPA rozhodnutie zmení vydaním nového rozhodnutia, inak vydá rozhodnutie o zastavení konania.</w:t>
      </w:r>
    </w:p>
    <w:p w14:paraId="48352C3F" w14:textId="2185B225" w:rsidR="00031FF3" w:rsidRDefault="00031FF3"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031FF3">
        <w:rPr>
          <w:rFonts w:asciiTheme="majorHAnsi" w:hAnsiTheme="majorHAnsi" w:cstheme="majorHAnsi"/>
          <w:color w:val="000000"/>
          <w:szCs w:val="24"/>
        </w:rPr>
        <w:t>Štatutárny orgán Poskytovateľa je povinný rozhodnúť mimo odvolacieho konania do 60 pracovných dní od začatia konania z vlastného podnetu alebo od uznania opodstatnenosti podnetu žiadateľa; vo zvlášť zložitých prípadoch rozhodne najneskôr do 90 pracovných dní, pričom o tejto skutočnosti upovedomí žiadateľa s uvedením dôvodov.</w:t>
      </w:r>
    </w:p>
    <w:p w14:paraId="21100B16" w14:textId="4C0F02E3" w:rsidR="00031FF3" w:rsidRDefault="00031FF3"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031FF3">
        <w:rPr>
          <w:rFonts w:asciiTheme="majorHAnsi" w:hAnsiTheme="majorHAnsi" w:cstheme="majorHAnsi"/>
          <w:color w:val="000000"/>
          <w:szCs w:val="24"/>
        </w:rPr>
        <w:lastRenderedPageBreak/>
        <w:t>Pri preskúmaní rozhodnutia mimo odvolacieho konania vychádza štatutárny orgán Poskytovateľa z právneho stavu a skutkových okolností v čase vydania rozhodnutia. Štatutárny orgán Poskytovateľa nemôže rozhodnutie zmeniť, ak sa po jeho vydaní dodatočne zmenia rozhodujúce skutkové okolnosti, z ktorých pôvodné rozhodnutie vychádza.</w:t>
      </w:r>
    </w:p>
    <w:p w14:paraId="76EE8C89" w14:textId="1CBE69FB" w:rsidR="00031FF3" w:rsidRDefault="00031FF3"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031FF3">
        <w:rPr>
          <w:rFonts w:asciiTheme="majorHAnsi" w:hAnsiTheme="majorHAnsi" w:cstheme="majorHAnsi"/>
          <w:color w:val="000000"/>
          <w:szCs w:val="24"/>
        </w:rPr>
        <w:t>Proti rozhodnutiu vydanom v konaní o pres</w:t>
      </w:r>
      <w:r>
        <w:rPr>
          <w:rFonts w:asciiTheme="majorHAnsi" w:hAnsiTheme="majorHAnsi" w:cstheme="majorHAnsi"/>
          <w:color w:val="000000"/>
          <w:szCs w:val="24"/>
        </w:rPr>
        <w:t>k</w:t>
      </w:r>
      <w:r w:rsidRPr="00031FF3">
        <w:rPr>
          <w:rFonts w:asciiTheme="majorHAnsi" w:hAnsiTheme="majorHAnsi" w:cstheme="majorHAnsi"/>
          <w:color w:val="000000"/>
          <w:szCs w:val="24"/>
        </w:rPr>
        <w:t>úmaní rozhodnutia mimo odvolacieho konania sa nemožno odvolať; rozhodnutie vydané v konaní o preskúmaní rozhodnutia mimo odvolacieho konania je právoplatné dňom doručenia rozhodnutia žiadateľovi</w:t>
      </w:r>
      <w:r>
        <w:rPr>
          <w:rFonts w:asciiTheme="majorHAnsi" w:hAnsiTheme="majorHAnsi" w:cstheme="majorHAnsi"/>
          <w:color w:val="000000"/>
          <w:szCs w:val="24"/>
        </w:rPr>
        <w:t>.</w:t>
      </w:r>
    </w:p>
    <w:p w14:paraId="4FF48146" w14:textId="111FD94E" w:rsidR="00031FF3" w:rsidRPr="00FF3978" w:rsidRDefault="00031FF3" w:rsidP="00FF3978">
      <w:pPr>
        <w:pStyle w:val="Odsekzoznamu"/>
        <w:numPr>
          <w:ilvl w:val="0"/>
          <w:numId w:val="18"/>
        </w:numPr>
        <w:spacing w:before="60" w:after="60"/>
        <w:ind w:left="567" w:hanging="567"/>
        <w:contextualSpacing w:val="0"/>
        <w:jc w:val="both"/>
        <w:rPr>
          <w:rFonts w:asciiTheme="majorHAnsi" w:hAnsiTheme="majorHAnsi" w:cstheme="majorHAnsi"/>
          <w:color w:val="000000"/>
          <w:szCs w:val="24"/>
        </w:rPr>
      </w:pPr>
      <w:r w:rsidRPr="00031FF3">
        <w:rPr>
          <w:rFonts w:asciiTheme="majorHAnsi" w:hAnsiTheme="majorHAnsi" w:cstheme="majorHAnsi"/>
          <w:color w:val="000000"/>
          <w:szCs w:val="24"/>
        </w:rPr>
        <w:t>Ak v konaní o preskúmaní rozhodnutia o neschválení žiadosti alebo rozhodnutia o zastavení konania mimo odvolacieho konania, ktoré bolo začaté z podnetu podaného žiadateľom, žiadateľ písomne oznámi štatutárnemu orgánu poskytovateľa, že na preskúmaní netrvá, štatutárny orgán poskytovateľa konanie mimo odvolacieho konania zastaví.</w:t>
      </w:r>
    </w:p>
    <w:p w14:paraId="3C7C44E9" w14:textId="77777777" w:rsidR="001A0B71" w:rsidRPr="00FF3978" w:rsidRDefault="001A0B71" w:rsidP="001A0B71">
      <w:pPr>
        <w:pStyle w:val="Popis"/>
        <w:rPr>
          <w:rFonts w:asciiTheme="majorHAnsi" w:hAnsiTheme="majorHAnsi" w:cstheme="majorHAnsi"/>
          <w:color w:val="808080" w:themeColor="background1" w:themeShade="80"/>
        </w:rPr>
      </w:pPr>
    </w:p>
    <w:p w14:paraId="5BDEF35D" w14:textId="77777777" w:rsidR="001A0B71" w:rsidRPr="00FF3978" w:rsidRDefault="001A0B71" w:rsidP="001A0B71">
      <w:pPr>
        <w:pStyle w:val="Popis"/>
        <w:ind w:left="360" w:firstLine="207"/>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Preskúmanie rozhodnutia</w:t>
      </w:r>
    </w:p>
    <w:p w14:paraId="132B119A" w14:textId="77777777" w:rsidR="001A0B71" w:rsidRPr="00FF3978" w:rsidRDefault="006761DA" w:rsidP="001A0B71">
      <w:pPr>
        <w:spacing w:before="0" w:after="120"/>
        <w:ind w:left="1418" w:hanging="709"/>
        <w:rPr>
          <w:rFonts w:asciiTheme="majorHAnsi" w:hAnsiTheme="majorHAnsi" w:cstheme="majorHAnsi"/>
          <w:szCs w:val="22"/>
          <w:lang w:eastAsia="en-US"/>
        </w:rPr>
      </w:pPr>
      <w:r w:rsidRPr="00FF3978">
        <w:rPr>
          <w:rFonts w:asciiTheme="majorHAnsi" w:hAnsiTheme="majorHAnsi" w:cstheme="majorHAnsi"/>
          <w:noProof/>
        </w:rPr>
        <w:drawing>
          <wp:inline distT="0" distB="0" distL="0" distR="0" wp14:anchorId="60AEF8D5" wp14:editId="338CFEC9">
            <wp:extent cx="5324475" cy="3057525"/>
            <wp:effectExtent l="0" t="0" r="0" b="9525"/>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764EFA1D" w14:textId="77777777" w:rsidR="001A0B71" w:rsidRPr="00FF3978" w:rsidRDefault="001A0B71" w:rsidP="001A0B71">
      <w:pPr>
        <w:pStyle w:val="Bezriadkovania"/>
        <w:rPr>
          <w:rFonts w:asciiTheme="majorHAnsi" w:hAnsiTheme="majorHAnsi" w:cstheme="majorHAnsi"/>
        </w:rPr>
      </w:pPr>
    </w:p>
    <w:p w14:paraId="4EDE1B14" w14:textId="77777777" w:rsidR="001A0B71" w:rsidRPr="00FF3978" w:rsidRDefault="001A0B71" w:rsidP="001A0B71">
      <w:pPr>
        <w:pStyle w:val="Bezriadkovania"/>
        <w:rPr>
          <w:rFonts w:asciiTheme="majorHAnsi" w:hAnsiTheme="majorHAnsi" w:cstheme="majorHAnsi"/>
        </w:rPr>
      </w:pPr>
    </w:p>
    <w:p w14:paraId="39C1A183" w14:textId="52ACCFC1" w:rsidR="001A0B71" w:rsidRPr="00FF3978" w:rsidRDefault="001A0B71" w:rsidP="006761DA">
      <w:pPr>
        <w:pStyle w:val="Odsekzoznamu"/>
        <w:numPr>
          <w:ilvl w:val="0"/>
          <w:numId w:val="18"/>
        </w:numPr>
        <w:spacing w:after="120"/>
        <w:ind w:left="567" w:hanging="567"/>
        <w:jc w:val="both"/>
        <w:rPr>
          <w:rFonts w:asciiTheme="majorHAnsi" w:hAnsiTheme="majorHAnsi" w:cstheme="majorHAnsi"/>
          <w:b/>
          <w:color w:val="000000"/>
          <w:szCs w:val="24"/>
        </w:rPr>
      </w:pPr>
      <w:r w:rsidRPr="00FF3978">
        <w:rPr>
          <w:rFonts w:asciiTheme="majorHAnsi" w:hAnsiTheme="majorHAnsi" w:cstheme="majorHAnsi"/>
          <w:b/>
          <w:color w:val="000000"/>
          <w:szCs w:val="24"/>
        </w:rPr>
        <w:t>Podľa ustanovenia § 19 ods. 12 zákona o EŠIF všetky rozhodnutia, vydané v konaní o ŽoNFP, sú preskúmateľné súdom (viď</w:t>
      </w:r>
      <w:r w:rsidR="00000790" w:rsidRPr="00FF3978">
        <w:rPr>
          <w:rFonts w:asciiTheme="majorHAnsi" w:hAnsiTheme="majorHAnsi" w:cstheme="majorHAnsi"/>
          <w:b/>
          <w:color w:val="000000"/>
          <w:szCs w:val="24"/>
        </w:rPr>
        <w:t xml:space="preserve"> Správny súdny poriadok v znení neskorších predpisov</w:t>
      </w:r>
      <w:r w:rsidRPr="00FF3978">
        <w:rPr>
          <w:rFonts w:asciiTheme="majorHAnsi" w:hAnsiTheme="majorHAnsi" w:cstheme="majorHAnsi"/>
          <w:b/>
          <w:color w:val="000000"/>
          <w:szCs w:val="24"/>
        </w:rPr>
        <w:t>) a môžu byť napadnuté protestom prokurátora (viď zákon č. 153/2001 Z. z. o prokuratúre v znení neskorších predpisov)</w:t>
      </w:r>
      <w:r w:rsidR="00E2527E">
        <w:rPr>
          <w:rFonts w:asciiTheme="majorHAnsi" w:hAnsiTheme="majorHAnsi" w:cstheme="majorHAnsi"/>
          <w:b/>
          <w:color w:val="000000"/>
          <w:szCs w:val="24"/>
        </w:rPr>
        <w:t xml:space="preserve"> po splnení podmienok stanovených osobitným predpisom</w:t>
      </w:r>
      <w:r w:rsidRPr="00FF3978">
        <w:rPr>
          <w:rFonts w:asciiTheme="majorHAnsi" w:hAnsiTheme="majorHAnsi" w:cstheme="majorHAnsi"/>
          <w:b/>
          <w:color w:val="000000"/>
          <w:szCs w:val="24"/>
        </w:rPr>
        <w:t xml:space="preserve">. </w:t>
      </w:r>
    </w:p>
    <w:p w14:paraId="32EE12B2" w14:textId="77777777" w:rsidR="00F1346E" w:rsidRPr="00195E3B" w:rsidRDefault="00F1346E">
      <w:pPr>
        <w:spacing w:before="0"/>
        <w:jc w:val="left"/>
        <w:rPr>
          <w:rFonts w:asciiTheme="majorHAnsi" w:hAnsiTheme="majorHAnsi" w:cstheme="majorHAnsi"/>
          <w:szCs w:val="22"/>
          <w:highlight w:val="yellow"/>
          <w:lang w:eastAsia="en-US"/>
        </w:rPr>
      </w:pPr>
      <w:r w:rsidRPr="00195E3B">
        <w:rPr>
          <w:rFonts w:asciiTheme="majorHAnsi" w:hAnsiTheme="majorHAnsi" w:cstheme="majorHAnsi"/>
          <w:szCs w:val="22"/>
          <w:highlight w:val="yellow"/>
          <w:lang w:eastAsia="en-US"/>
        </w:rPr>
        <w:br w:type="page"/>
      </w:r>
    </w:p>
    <w:p w14:paraId="668E2B56" w14:textId="77777777" w:rsidR="001A0B71" w:rsidRPr="00FF3978" w:rsidRDefault="001A0B71"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95" w:name="_Toc88724952"/>
      <w:r w:rsidRPr="00FF3978">
        <w:rPr>
          <w:rFonts w:asciiTheme="majorHAnsi" w:hAnsiTheme="majorHAnsi" w:cstheme="majorHAnsi"/>
          <w:bCs w:val="0"/>
          <w:iCs/>
        </w:rPr>
        <w:lastRenderedPageBreak/>
        <w:t>UZATVORENIE ZMLUVY O POSKYTNUTÍ NFP</w:t>
      </w:r>
      <w:bookmarkEnd w:id="95"/>
    </w:p>
    <w:p w14:paraId="77217507" w14:textId="77777777" w:rsidR="001A0B71" w:rsidRPr="00FF3978" w:rsidRDefault="001A0B71" w:rsidP="001A0B71">
      <w:pPr>
        <w:pStyle w:val="Bezriadkovania"/>
        <w:rPr>
          <w:rFonts w:asciiTheme="majorHAnsi" w:hAnsiTheme="majorHAnsi" w:cstheme="majorHAnsi"/>
        </w:rPr>
      </w:pPr>
    </w:p>
    <w:p w14:paraId="5993983C"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Príspevok sa poskytuje prijímateľovi na základe a v súlade so zmluvou uzavretou podľa § 269 ods. 2 Obchodného zákonníka. </w:t>
      </w:r>
    </w:p>
    <w:p w14:paraId="0E441808"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b/>
          <w:szCs w:val="24"/>
          <w:u w:val="single"/>
        </w:rPr>
      </w:pPr>
      <w:r w:rsidRPr="00FF3978">
        <w:rPr>
          <w:rFonts w:asciiTheme="majorHAnsi" w:hAnsiTheme="majorHAnsi" w:cstheme="majorHAnsi"/>
          <w:b/>
          <w:szCs w:val="24"/>
        </w:rPr>
        <w:t>Právny nárok na poskytnutie príspevku vzniká nadobudnutím účinnosti zmluvy alebo nadobudnutím právoplatnosti rozhodnutia, ak je prijímateľ a Poskytovateľ (PPA) tá istá osoba.</w:t>
      </w:r>
      <w:r w:rsidRPr="00FF3978">
        <w:rPr>
          <w:rFonts w:asciiTheme="majorHAnsi" w:hAnsiTheme="majorHAnsi" w:cstheme="majorHAnsi"/>
          <w:szCs w:val="24"/>
        </w:rPr>
        <w:t xml:space="preserve"> Poskytnutie príspevku na základe zmluvy je viazané na splnenie podmienok dohodnutých v zmluve. Samotným vznikom právneho nároku nie je garantované reálne uhradenie </w:t>
      </w:r>
      <w:proofErr w:type="spellStart"/>
      <w:r w:rsidRPr="00FF3978">
        <w:rPr>
          <w:rFonts w:asciiTheme="majorHAnsi" w:hAnsiTheme="majorHAnsi" w:cstheme="majorHAnsi"/>
          <w:szCs w:val="24"/>
        </w:rPr>
        <w:t>zazmluvnenej</w:t>
      </w:r>
      <w:proofErr w:type="spellEnd"/>
      <w:r w:rsidRPr="00FF3978">
        <w:rPr>
          <w:rFonts w:asciiTheme="majorHAnsi" w:hAnsiTheme="majorHAnsi" w:cstheme="majorHAnsi"/>
          <w:szCs w:val="24"/>
        </w:rPr>
        <w:t xml:space="preserve"> výšky príspevku, pretože takéto uhradenie je viazané na splnenie podmienok dohodnutých v zmluve. </w:t>
      </w:r>
      <w:r w:rsidRPr="00FF3978">
        <w:rPr>
          <w:rFonts w:asciiTheme="majorHAnsi" w:hAnsiTheme="majorHAnsi" w:cstheme="majorHAnsi"/>
          <w:b/>
          <w:szCs w:val="24"/>
          <w:u w:val="single"/>
        </w:rPr>
        <w:t>Ak žiadateľ začne s realizáciou projektu pred právoplatnosťou rozhodnutia o schválení ŽoNFP alebo pred nadobudnutím účinnosti zmluvy, zná</w:t>
      </w:r>
      <w:r w:rsidR="00672987" w:rsidRPr="00FF3978">
        <w:rPr>
          <w:rFonts w:asciiTheme="majorHAnsi" w:hAnsiTheme="majorHAnsi" w:cstheme="majorHAnsi"/>
          <w:b/>
          <w:szCs w:val="24"/>
          <w:u w:val="single"/>
        </w:rPr>
        <w:t>ša v plnej miere riziko súvisiace s tým, že žiadateľovi nevznikne právny nárok na poskytnutie príspevku.</w:t>
      </w:r>
      <w:r w:rsidRPr="00FF3978">
        <w:rPr>
          <w:rFonts w:asciiTheme="majorHAnsi" w:hAnsiTheme="majorHAnsi" w:cstheme="majorHAnsi"/>
          <w:b/>
          <w:szCs w:val="24"/>
          <w:u w:val="single"/>
        </w:rPr>
        <w:t>.</w:t>
      </w:r>
    </w:p>
    <w:p w14:paraId="655AA366" w14:textId="117F2A7F"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Zmluva upravuje práva a povinnosti prijímateľa a PPA pri realizácii projektu a počas doby udržateľnosti projektu. Ak je účastníkom zmluvného vzťahu partner, zmluva upravuje </w:t>
      </w:r>
      <w:r w:rsidR="00766055">
        <w:rPr>
          <w:rFonts w:asciiTheme="majorHAnsi" w:hAnsiTheme="majorHAnsi" w:cstheme="majorHAnsi"/>
          <w:szCs w:val="24"/>
        </w:rPr>
        <w:t xml:space="preserve">aj </w:t>
      </w:r>
      <w:r w:rsidRPr="00FF3978">
        <w:rPr>
          <w:rFonts w:asciiTheme="majorHAnsi" w:hAnsiTheme="majorHAnsi" w:cstheme="majorHAnsi"/>
          <w:szCs w:val="24"/>
        </w:rPr>
        <w:t>práva a povinnosti partnera. Vzájomné práva a povinnosti PPA a prijímateľa sa spravujú podmienkami stanovenými v zmluve o poskytnutí NFP a dokumentmi, ktoré sú na základe dohody zmluvných strán zakotvenej v zmluve o poskytnutí NFP záväzné. Výška NFP uvedená v zmluve sa nesmie dodatočne zvyšovať.</w:t>
      </w:r>
    </w:p>
    <w:p w14:paraId="613B7E9B"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Žiadateľ  je povinný poskytnúť pred uzavretím zmluvy PPA súčinnosť v rozsahu potrebnom na uzavretie zmluvy.</w:t>
      </w:r>
      <w:r w:rsidRPr="00FF3978">
        <w:rPr>
          <w:rFonts w:asciiTheme="majorHAnsi" w:hAnsiTheme="majorHAnsi" w:cstheme="majorHAnsi"/>
          <w:szCs w:val="24"/>
        </w:rPr>
        <w:t xml:space="preserve"> Následkom neposkytnutia súčinnosti je zánik povinnosti PPA zaslať žiadateľovi návrh na uzavretie zmluvy.</w:t>
      </w:r>
    </w:p>
    <w:p w14:paraId="4274F87E"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1C6DE11A"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PPA zašle písomný návrh na uzavretie zmluvy a určí lehotu na prijatie návrhu žiadateľovi:</w:t>
      </w:r>
    </w:p>
    <w:p w14:paraId="3E61686E" w14:textId="77777777" w:rsidR="001A0B71" w:rsidRPr="00FF3978" w:rsidRDefault="001A0B71" w:rsidP="00FF3978">
      <w:pPr>
        <w:pStyle w:val="Odsekzoznamu"/>
        <w:numPr>
          <w:ilvl w:val="0"/>
          <w:numId w:val="2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ktorému rozhodnutie o schválení žiadosti nadobudlo právoplatnosť; v žiadnom prípade nemôže byť zaslaný žiadateľovi návrh zmluvy pred preukázateľným nadobudnutím právoplatnosti rozhodnutia; </w:t>
      </w:r>
    </w:p>
    <w:p w14:paraId="39F01077" w14:textId="4AAB0C22" w:rsidR="001A0B71" w:rsidRPr="00FF3978" w:rsidRDefault="001A0B71" w:rsidP="00FF3978">
      <w:pPr>
        <w:pStyle w:val="Odsekzoznamu"/>
        <w:numPr>
          <w:ilvl w:val="0"/>
          <w:numId w:val="2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ktorý splnil podmienky určené vo výroku rozhodnutia podľa § 19 ods. 11</w:t>
      </w:r>
      <w:r w:rsidR="005A3993">
        <w:rPr>
          <w:rFonts w:asciiTheme="majorHAnsi" w:hAnsiTheme="majorHAnsi" w:cstheme="majorHAnsi"/>
          <w:szCs w:val="24"/>
        </w:rPr>
        <w:t xml:space="preserve"> zákona o EŠIF</w:t>
      </w:r>
      <w:r w:rsidRPr="00FF3978">
        <w:rPr>
          <w:rFonts w:asciiTheme="majorHAnsi" w:hAnsiTheme="majorHAnsi" w:cstheme="majorHAnsi"/>
          <w:szCs w:val="24"/>
        </w:rPr>
        <w:t xml:space="preserve">, ak boli podmienky vo výroku rozhodnutia určené; splnenie podmienok určených vo výroku </w:t>
      </w:r>
      <w:r w:rsidR="00705E0F">
        <w:rPr>
          <w:rFonts w:asciiTheme="majorHAnsi" w:hAnsiTheme="majorHAnsi" w:cstheme="majorHAnsi"/>
          <w:szCs w:val="24"/>
        </w:rPr>
        <w:t>r</w:t>
      </w:r>
      <w:r w:rsidRPr="00FF3978">
        <w:rPr>
          <w:rFonts w:asciiTheme="majorHAnsi" w:hAnsiTheme="majorHAnsi" w:cstheme="majorHAnsi"/>
          <w:szCs w:val="24"/>
        </w:rPr>
        <w:t>ozhodnutia o schválení ŽoNFP sa v žiadnom prípade nesmie preukazovať po zaslaní návrhu zmluvy na podpis žiadateľovi; v prípade, ak podmienky stanovené v rozhodnutí o schválení ŽoNFP neboli splnené, resp. márne uplynula lehota na ich splnenie, PPA nevzniká povinnosť zaslať takémuto žiadateľovi návrh na uzavretie zmluvy;</w:t>
      </w:r>
    </w:p>
    <w:p w14:paraId="358745F7" w14:textId="4AB30562" w:rsidR="00055561" w:rsidRDefault="001A0B71" w:rsidP="00055561">
      <w:pPr>
        <w:pStyle w:val="Odsekzoznamu"/>
        <w:numPr>
          <w:ilvl w:val="0"/>
          <w:numId w:val="2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ktorý poskytol potrebnú súčinnosť.</w:t>
      </w:r>
    </w:p>
    <w:p w14:paraId="2454B06B" w14:textId="1EFD5935" w:rsidR="00055561" w:rsidRPr="00D059B9" w:rsidRDefault="00055561" w:rsidP="00055561">
      <w:pPr>
        <w:ind w:left="567"/>
        <w:rPr>
          <w:rFonts w:asciiTheme="majorHAnsi" w:hAnsiTheme="majorHAnsi" w:cstheme="majorHAnsi"/>
        </w:rPr>
      </w:pPr>
      <w:r w:rsidRPr="00D059B9">
        <w:rPr>
          <w:rFonts w:asciiTheme="majorHAnsi" w:hAnsiTheme="majorHAnsi" w:cstheme="majorHAnsi"/>
        </w:rPr>
        <w:t xml:space="preserve">Pred zaslaním písomného návrhu na uzavretie zmluvy je Poskytovateľ povinný, ak je to relevantné, skontrolovať, či žiadateľ je zapísaný v registri partnerov verejného sektora (prostredníctvom </w:t>
      </w:r>
      <w:hyperlink r:id="rId68" w:history="1">
        <w:r w:rsidRPr="00D059B9">
          <w:rPr>
            <w:rStyle w:val="Hypertextovprepojenie"/>
            <w:rFonts w:asciiTheme="majorHAnsi" w:hAnsiTheme="majorHAnsi" w:cstheme="majorHAnsi"/>
            <w:color w:val="4F81BD" w:themeColor="accent1"/>
          </w:rPr>
          <w:t>https://rpvs.gov.sk/rpvs</w:t>
        </w:r>
      </w:hyperlink>
      <w:r w:rsidRPr="00D059B9">
        <w:rPr>
          <w:rFonts w:asciiTheme="majorHAnsi" w:hAnsiTheme="majorHAnsi" w:cstheme="majorHAnsi"/>
        </w:rPr>
        <w:t>). Ak zistí, že žiadateľ nie je zapísaný v registri partnerov verejného sektora, aj keď podľa zákona o RPVS túto povinnosť má, Poskytovateľ postupuje podľa  kap. 2.4.7 bod 9 Systému riadenia PRV SR.</w:t>
      </w:r>
    </w:p>
    <w:p w14:paraId="50E25532" w14:textId="77777777" w:rsidR="00055561" w:rsidRPr="00D059B9" w:rsidRDefault="00055561" w:rsidP="00701723">
      <w:pPr>
        <w:spacing w:before="60" w:after="60"/>
        <w:rPr>
          <w:rFonts w:asciiTheme="majorHAnsi" w:hAnsiTheme="majorHAnsi" w:cstheme="majorHAnsi"/>
        </w:rPr>
      </w:pPr>
    </w:p>
    <w:p w14:paraId="700D3482" w14:textId="4B6EEC46"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lastRenderedPageBreak/>
        <w:t xml:space="preserve">Za PPA podpisuje zmluvy o poskytnutí NFP štatutárny orgán PPA resp. jeho oprávnený zástupca. Podpísaný návrh zmluvy zasiela PPA na podpis prijímateľovi v troch vyhotoveniach doporučenou poštou alebo iným vhodným spôsobom bez zbytočného odkladu po </w:t>
      </w:r>
      <w:r w:rsidR="00055561">
        <w:rPr>
          <w:rFonts w:asciiTheme="majorHAnsi" w:hAnsiTheme="majorHAnsi" w:cstheme="majorHAnsi"/>
        </w:rPr>
        <w:t xml:space="preserve">splnení podmienok podľa </w:t>
      </w:r>
      <w:proofErr w:type="spellStart"/>
      <w:r w:rsidR="00055561">
        <w:rPr>
          <w:rFonts w:asciiTheme="majorHAnsi" w:hAnsiTheme="majorHAnsi" w:cstheme="majorHAnsi"/>
        </w:rPr>
        <w:t>ods</w:t>
      </w:r>
      <w:proofErr w:type="spellEnd"/>
      <w:r w:rsidR="00055561">
        <w:rPr>
          <w:rFonts w:asciiTheme="majorHAnsi" w:hAnsiTheme="majorHAnsi" w:cstheme="majorHAnsi"/>
        </w:rPr>
        <w:t xml:space="preserve"> 6 písm. a) – c)</w:t>
      </w:r>
      <w:r w:rsidRPr="00FF3978">
        <w:rPr>
          <w:rFonts w:asciiTheme="majorHAnsi" w:hAnsiTheme="majorHAnsi" w:cstheme="majorHAnsi"/>
        </w:rPr>
        <w:t>. PPA po dohode s prijímateľom je oprávnená návrh na uzatvorenie zmluvy odovzdať prijímateľovi na podpis na pracovisku PPA.</w:t>
      </w:r>
    </w:p>
    <w:p w14:paraId="4DC59285"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Návrh na uzavretie zmluvy zaniká dňom uplynutia lehoty, ktorá bola v návrhu  na uzavretie zmluvy určená na jeho prijatie, alebo doručením písomného prejavu žiadateľa o odmietnutí návrhu na uzavretie zmluvy PPA. Zánik návrhu  na uzavretie zmluvy  o poskytnutí NFP nezakladá dôvod na zmenu rozhodnutia o schválení ŽoNFP, preto musí byť na strane PPA preukázateľne zadokumentovaný.</w:t>
      </w:r>
    </w:p>
    <w:p w14:paraId="2F92C5A5" w14:textId="77777777" w:rsidR="001A0B71" w:rsidRPr="00FF3978" w:rsidRDefault="001A0B71"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PPA zabezpečí zverejnenie zmluvy o poskytnutí NFP v centrálnom registri zmlúv  a v centrálnom registri projektov v súlade s platnou legislatívou a v súlade s internými smernicami PPA. </w:t>
      </w:r>
    </w:p>
    <w:p w14:paraId="2CB50FCD" w14:textId="796B185C" w:rsidR="001A0B71" w:rsidRDefault="001A0B71" w:rsidP="00FF3978">
      <w:pPr>
        <w:pStyle w:val="Odsekzoznamu"/>
        <w:numPr>
          <w:ilvl w:val="0"/>
          <w:numId w:val="21"/>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Zmluva o poskytnutí NFP nadobúda účinnosť dňom nasledujúcim po dni jej prvého zverejnenia. </w:t>
      </w:r>
    </w:p>
    <w:p w14:paraId="3233F5ED" w14:textId="219AA1DE" w:rsidR="004338BD" w:rsidRPr="004338BD" w:rsidRDefault="004338BD" w:rsidP="00FF3978">
      <w:pPr>
        <w:pStyle w:val="Odsekzoznamu"/>
        <w:numPr>
          <w:ilvl w:val="0"/>
          <w:numId w:val="21"/>
        </w:numPr>
        <w:spacing w:before="60" w:after="60"/>
        <w:ind w:left="567" w:hanging="567"/>
        <w:contextualSpacing w:val="0"/>
        <w:jc w:val="both"/>
        <w:rPr>
          <w:rFonts w:asciiTheme="majorHAnsi" w:hAnsiTheme="majorHAnsi" w:cstheme="majorHAnsi"/>
          <w:szCs w:val="24"/>
        </w:rPr>
      </w:pPr>
      <w:r w:rsidRPr="004338BD">
        <w:rPr>
          <w:rFonts w:asciiTheme="majorHAnsi" w:hAnsiTheme="majorHAnsi" w:cstheme="majorHAnsi"/>
          <w:szCs w:val="24"/>
        </w:rPr>
        <w:t>Ak počas trvania zmluvy, na základe ktorej prijímateľ realizuje svoj projekt, dôjde k splynutiu prijímateľa s poskytovateľom, neuplatní sa právny následok uvedený v § 584 Občianskeho zákonníka o zániku práva aj záväzku v dôsledku splynutia veriteľa a dlžníka. V takýchto prípadoch, ak prijímateľ a poskytovateľ splynú v jednu osobu, zmluvou vymedzené práva a povinn</w:t>
      </w:r>
      <w:r w:rsidR="00D059B9">
        <w:rPr>
          <w:rFonts w:asciiTheme="majorHAnsi" w:hAnsiTheme="majorHAnsi" w:cstheme="majorHAnsi"/>
          <w:szCs w:val="24"/>
        </w:rPr>
        <w:t>o</w:t>
      </w:r>
      <w:r w:rsidRPr="004338BD">
        <w:rPr>
          <w:rFonts w:asciiTheme="majorHAnsi" w:hAnsiTheme="majorHAnsi" w:cstheme="majorHAnsi"/>
          <w:szCs w:val="24"/>
        </w:rPr>
        <w:t>sti nezanikajú, čím sa poskytuje právna istota všetkým zúčastneným subjektom v tom, že sa neohrozí ani plnenie cieľov projektu, ani oprávnenosť výdavkov projektu.</w:t>
      </w:r>
    </w:p>
    <w:p w14:paraId="419620ED" w14:textId="77777777" w:rsidR="00F1346E" w:rsidRPr="00195E3B" w:rsidRDefault="00F1346E">
      <w:pPr>
        <w:spacing w:before="0"/>
        <w:jc w:val="left"/>
        <w:rPr>
          <w:rFonts w:asciiTheme="majorHAnsi" w:hAnsiTheme="majorHAnsi" w:cstheme="majorHAnsi"/>
          <w:b/>
          <w:bCs/>
          <w:highlight w:val="yellow"/>
          <w:lang w:eastAsia="en-US"/>
        </w:rPr>
      </w:pPr>
      <w:r w:rsidRPr="00195E3B">
        <w:rPr>
          <w:rFonts w:asciiTheme="majorHAnsi" w:hAnsiTheme="majorHAnsi" w:cstheme="majorHAnsi"/>
          <w:highlight w:val="yellow"/>
        </w:rPr>
        <w:br w:type="page"/>
      </w:r>
    </w:p>
    <w:p w14:paraId="5D7758B6" w14:textId="13D327A8"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Cs w:val="0"/>
          <w:iCs/>
        </w:rPr>
      </w:pPr>
      <w:bookmarkStart w:id="96" w:name="_Toc88724953"/>
      <w:bookmarkStart w:id="97" w:name="_Toc300565004"/>
      <w:r w:rsidRPr="00FF3978">
        <w:rPr>
          <w:rFonts w:asciiTheme="majorHAnsi" w:hAnsiTheme="majorHAnsi" w:cstheme="majorHAnsi"/>
          <w:bCs w:val="0"/>
          <w:iCs/>
        </w:rPr>
        <w:lastRenderedPageBreak/>
        <w:t>INTEGROVANÉ PROJEKTY</w:t>
      </w:r>
      <w:bookmarkEnd w:id="96"/>
    </w:p>
    <w:p w14:paraId="4693321B" w14:textId="77777777" w:rsidR="00125788" w:rsidRPr="00FF3978" w:rsidRDefault="00125788" w:rsidP="00FF3978">
      <w:pPr>
        <w:spacing w:before="60" w:after="60"/>
        <w:jc w:val="left"/>
        <w:rPr>
          <w:rFonts w:asciiTheme="majorHAnsi" w:hAnsiTheme="majorHAnsi" w:cstheme="majorHAnsi"/>
          <w:szCs w:val="22"/>
          <w:highlight w:val="yellow"/>
          <w:lang w:eastAsia="en-US"/>
        </w:rPr>
      </w:pPr>
    </w:p>
    <w:p w14:paraId="360CD637" w14:textId="07B3ED8E" w:rsidR="00D059B9" w:rsidRDefault="00D059B9" w:rsidP="00FF3978">
      <w:pPr>
        <w:pStyle w:val="Odsekzoznamu"/>
        <w:numPr>
          <w:ilvl w:val="0"/>
          <w:numId w:val="25"/>
        </w:numPr>
        <w:autoSpaceDE w:val="0"/>
        <w:autoSpaceDN w:val="0"/>
        <w:adjustRightInd w:val="0"/>
        <w:spacing w:before="60" w:after="60"/>
        <w:ind w:left="567" w:hanging="567"/>
        <w:contextualSpacing w:val="0"/>
        <w:jc w:val="both"/>
        <w:rPr>
          <w:rFonts w:asciiTheme="majorHAnsi" w:hAnsiTheme="majorHAnsi" w:cstheme="majorHAnsi"/>
          <w:szCs w:val="24"/>
        </w:rPr>
      </w:pPr>
      <w:r w:rsidRPr="00D059B9">
        <w:rPr>
          <w:rFonts w:asciiTheme="majorHAnsi" w:hAnsiTheme="majorHAnsi" w:cstheme="majorHAnsi"/>
          <w:szCs w:val="24"/>
        </w:rPr>
        <w:t>Integrovaný projekt - súhrn aktivít, na ktoré sa vz</w:t>
      </w:r>
      <w:r w:rsidRPr="00D059B9">
        <w:rPr>
          <w:rFonts w:asciiTheme="majorHAnsi" w:hAnsiTheme="majorHAnsi" w:cstheme="majorHAnsi" w:hint="eastAsia"/>
          <w:szCs w:val="24"/>
        </w:rPr>
        <w:t>ť</w:t>
      </w:r>
      <w:r w:rsidRPr="00D059B9">
        <w:rPr>
          <w:rFonts w:asciiTheme="majorHAnsi" w:hAnsiTheme="majorHAnsi" w:cstheme="majorHAnsi"/>
          <w:szCs w:val="24"/>
        </w:rPr>
        <w:t>ahuje poskytnutie príspevku z EPFRV, ktoré predstavujú investície týkajúce sa sú</w:t>
      </w:r>
      <w:r w:rsidRPr="00D059B9">
        <w:rPr>
          <w:rFonts w:asciiTheme="majorHAnsi" w:hAnsiTheme="majorHAnsi" w:cstheme="majorHAnsi" w:hint="eastAsia"/>
          <w:szCs w:val="24"/>
        </w:rPr>
        <w:t>č</w:t>
      </w:r>
      <w:r w:rsidRPr="00D059B9">
        <w:rPr>
          <w:rFonts w:asciiTheme="majorHAnsi" w:hAnsiTheme="majorHAnsi" w:cstheme="majorHAnsi"/>
          <w:szCs w:val="24"/>
        </w:rPr>
        <w:t xml:space="preserve">asne viacerých </w:t>
      </w:r>
      <w:proofErr w:type="spellStart"/>
      <w:r w:rsidRPr="00D059B9">
        <w:rPr>
          <w:rFonts w:asciiTheme="majorHAnsi" w:hAnsiTheme="majorHAnsi" w:cstheme="majorHAnsi"/>
          <w:szCs w:val="24"/>
        </w:rPr>
        <w:t>opatrení,</w:t>
      </w:r>
      <w:hyperlink r:id="rId69" w:anchor="poznamky.poznamka-9" w:tooltip="Odkaz na predpis alebo ustanovenie" w:history="1">
        <w:r w:rsidRPr="00D059B9">
          <w:rPr>
            <w:rStyle w:val="Hypertextovprepojenie"/>
            <w:rFonts w:asciiTheme="majorHAnsi" w:hAnsiTheme="majorHAnsi" w:cstheme="majorHAnsi"/>
            <w:i/>
            <w:iCs/>
            <w:szCs w:val="24"/>
            <w:vertAlign w:val="superscript"/>
          </w:rPr>
          <w:t>9</w:t>
        </w:r>
        <w:proofErr w:type="spellEnd"/>
        <w:r w:rsidRPr="00D059B9">
          <w:rPr>
            <w:rStyle w:val="Hypertextovprepojenie"/>
            <w:rFonts w:asciiTheme="majorHAnsi" w:hAnsiTheme="majorHAnsi" w:cstheme="majorHAnsi"/>
            <w:i/>
            <w:iCs/>
            <w:szCs w:val="24"/>
          </w:rPr>
          <w:t>)</w:t>
        </w:r>
      </w:hyperlink>
      <w:r w:rsidRPr="00D059B9">
        <w:rPr>
          <w:rFonts w:asciiTheme="majorHAnsi" w:hAnsiTheme="majorHAnsi" w:cstheme="majorHAnsi"/>
          <w:szCs w:val="24"/>
        </w:rPr>
        <w:t> na ktoré sa vz</w:t>
      </w:r>
      <w:r w:rsidRPr="00D059B9">
        <w:rPr>
          <w:rFonts w:asciiTheme="majorHAnsi" w:hAnsiTheme="majorHAnsi" w:cstheme="majorHAnsi" w:hint="eastAsia"/>
          <w:szCs w:val="24"/>
        </w:rPr>
        <w:t>ť</w:t>
      </w:r>
      <w:r w:rsidRPr="00D059B9">
        <w:rPr>
          <w:rFonts w:asciiTheme="majorHAnsi" w:hAnsiTheme="majorHAnsi" w:cstheme="majorHAnsi"/>
          <w:szCs w:val="24"/>
        </w:rPr>
        <w:t xml:space="preserve">ahuje poskytnutie príspevku, ktoré predkladá </w:t>
      </w:r>
      <w:r w:rsidRPr="00D059B9">
        <w:rPr>
          <w:rFonts w:asciiTheme="majorHAnsi" w:hAnsiTheme="majorHAnsi" w:cstheme="majorHAnsi" w:hint="eastAsia"/>
          <w:szCs w:val="24"/>
        </w:rPr>
        <w:t>ž</w:t>
      </w:r>
      <w:r w:rsidRPr="00D059B9">
        <w:rPr>
          <w:rFonts w:asciiTheme="majorHAnsi" w:hAnsiTheme="majorHAnsi" w:cstheme="majorHAnsi"/>
          <w:szCs w:val="24"/>
        </w:rPr>
        <w:t>iadate</w:t>
      </w:r>
      <w:r w:rsidRPr="00D059B9">
        <w:rPr>
          <w:rFonts w:asciiTheme="majorHAnsi" w:hAnsiTheme="majorHAnsi" w:cstheme="majorHAnsi" w:hint="eastAsia"/>
          <w:szCs w:val="24"/>
        </w:rPr>
        <w:t>ľ</w:t>
      </w:r>
      <w:r w:rsidRPr="00D059B9">
        <w:rPr>
          <w:rFonts w:asciiTheme="majorHAnsi" w:hAnsiTheme="majorHAnsi" w:cstheme="majorHAnsi"/>
          <w:szCs w:val="24"/>
        </w:rPr>
        <w:t xml:space="preserve"> v žiadosti a ktoré realizuje prijímate</w:t>
      </w:r>
      <w:r w:rsidRPr="00D059B9">
        <w:rPr>
          <w:rFonts w:asciiTheme="majorHAnsi" w:hAnsiTheme="majorHAnsi" w:cstheme="majorHAnsi" w:hint="eastAsia"/>
          <w:szCs w:val="24"/>
        </w:rPr>
        <w:t>ľ</w:t>
      </w:r>
      <w:r w:rsidRPr="00D059B9">
        <w:rPr>
          <w:rFonts w:asciiTheme="majorHAnsi" w:hAnsiTheme="majorHAnsi" w:cstheme="majorHAnsi"/>
          <w:szCs w:val="24"/>
        </w:rPr>
        <w:t xml:space="preserve"> sám alebo s partnerom v súlade so zmluvou alebo rozhodnutím pod</w:t>
      </w:r>
      <w:r w:rsidRPr="00D059B9">
        <w:rPr>
          <w:rFonts w:asciiTheme="majorHAnsi" w:hAnsiTheme="majorHAnsi" w:cstheme="majorHAnsi" w:hint="eastAsia"/>
          <w:szCs w:val="24"/>
        </w:rPr>
        <w:t>ľ</w:t>
      </w:r>
      <w:r w:rsidRPr="00D059B9">
        <w:rPr>
          <w:rFonts w:asciiTheme="majorHAnsi" w:hAnsiTheme="majorHAnsi" w:cstheme="majorHAnsi"/>
          <w:szCs w:val="24"/>
        </w:rPr>
        <w:t>a </w:t>
      </w:r>
      <w:hyperlink r:id="rId70" w:anchor="paragraf-16.odsek-2" w:tooltip="Odkaz na predpis alebo ustanovenie" w:history="1">
        <w:r w:rsidRPr="00D059B9">
          <w:rPr>
            <w:rStyle w:val="Hypertextovprepojenie"/>
            <w:rFonts w:asciiTheme="majorHAnsi" w:hAnsiTheme="majorHAnsi" w:cstheme="majorHAnsi"/>
            <w:i/>
            <w:iCs/>
            <w:szCs w:val="24"/>
          </w:rPr>
          <w:t>§ 16 ods. 2</w:t>
        </w:r>
      </w:hyperlink>
      <w:r w:rsidRPr="00D059B9">
        <w:rPr>
          <w:rFonts w:asciiTheme="majorHAnsi" w:hAnsiTheme="majorHAnsi" w:cstheme="majorHAnsi"/>
          <w:szCs w:val="24"/>
        </w:rPr>
        <w:t xml:space="preserve"> zákona o EŠIF.</w:t>
      </w:r>
    </w:p>
    <w:p w14:paraId="17F6168B" w14:textId="76DA76CF" w:rsidR="00125788" w:rsidRPr="00FF3978" w:rsidRDefault="00125788" w:rsidP="00FF3978">
      <w:pPr>
        <w:pStyle w:val="Odsekzoznamu"/>
        <w:numPr>
          <w:ilvl w:val="0"/>
          <w:numId w:val="2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Integrovaný projekt môže byť realizovaný jedným subjektom, ako žiadateľom o NFP, alebo prostredníctvom kolektívnej investície.</w:t>
      </w:r>
    </w:p>
    <w:p w14:paraId="56CB9914" w14:textId="77777777" w:rsidR="00125788" w:rsidRPr="00FF3978" w:rsidRDefault="00125788" w:rsidP="00FF3978">
      <w:pPr>
        <w:pStyle w:val="Odsekzoznamu"/>
        <w:numPr>
          <w:ilvl w:val="0"/>
          <w:numId w:val="2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(uvedené v časti </w:t>
      </w:r>
      <w:r w:rsidR="0015717E" w:rsidRPr="00FF3978">
        <w:rPr>
          <w:rFonts w:asciiTheme="majorHAnsi" w:hAnsiTheme="majorHAnsi" w:cstheme="majorHAnsi"/>
          <w:szCs w:val="24"/>
        </w:rPr>
        <w:t>4.</w:t>
      </w:r>
      <w:r w:rsidRPr="00FF3978">
        <w:rPr>
          <w:rFonts w:asciiTheme="majorHAnsi" w:hAnsiTheme="majorHAnsi" w:cstheme="majorHAnsi"/>
          <w:szCs w:val="24"/>
        </w:rPr>
        <w:t xml:space="preserve"> kolektívne investície).</w:t>
      </w:r>
    </w:p>
    <w:p w14:paraId="5BBC7226" w14:textId="77777777" w:rsidR="00125788" w:rsidRPr="00FF3978" w:rsidRDefault="00125788" w:rsidP="00125788">
      <w:pPr>
        <w:autoSpaceDE w:val="0"/>
        <w:autoSpaceDN w:val="0"/>
        <w:adjustRightInd w:val="0"/>
        <w:spacing w:before="0" w:after="120"/>
        <w:ind w:firstLine="431"/>
        <w:rPr>
          <w:rFonts w:asciiTheme="majorHAnsi" w:hAnsiTheme="majorHAnsi" w:cstheme="majorHAnsi"/>
          <w:lang w:eastAsia="en-US"/>
        </w:rPr>
      </w:pPr>
    </w:p>
    <w:p w14:paraId="67740C7F" w14:textId="77777777" w:rsidR="00125788" w:rsidRPr="00FF3978" w:rsidRDefault="00515524" w:rsidP="00BD1DD6">
      <w:pPr>
        <w:pStyle w:val="Nzov"/>
        <w:shd w:val="clear" w:color="auto" w:fill="92D050"/>
        <w:jc w:val="left"/>
        <w:rPr>
          <w:rFonts w:asciiTheme="majorHAnsi" w:hAnsiTheme="majorHAnsi" w:cstheme="majorHAnsi"/>
        </w:rPr>
      </w:pPr>
      <w:bookmarkStart w:id="98" w:name="_Toc284688966"/>
      <w:r w:rsidRPr="00FF3978">
        <w:rPr>
          <w:rFonts w:asciiTheme="majorHAnsi" w:hAnsiTheme="majorHAnsi" w:cstheme="majorHAnsi"/>
        </w:rPr>
        <w:t>9</w:t>
      </w:r>
      <w:r w:rsidR="00125788" w:rsidRPr="00FF3978">
        <w:rPr>
          <w:rFonts w:asciiTheme="majorHAnsi" w:hAnsiTheme="majorHAnsi" w:cstheme="majorHAnsi"/>
        </w:rPr>
        <w:t>.1.    Spôsoby realizácie integrovaných projektov</w:t>
      </w:r>
      <w:bookmarkEnd w:id="98"/>
    </w:p>
    <w:p w14:paraId="6A10452B" w14:textId="77777777" w:rsidR="00125788" w:rsidRPr="00FF3978" w:rsidRDefault="00125788" w:rsidP="00125788">
      <w:pPr>
        <w:pStyle w:val="Bezriadkovania"/>
        <w:rPr>
          <w:rFonts w:asciiTheme="majorHAnsi" w:hAnsiTheme="majorHAnsi" w:cstheme="majorHAnsi"/>
        </w:rPr>
      </w:pPr>
    </w:p>
    <w:p w14:paraId="14447DAB" w14:textId="77777777" w:rsidR="00125788" w:rsidRPr="00FF3978" w:rsidRDefault="00125788" w:rsidP="00FF3978">
      <w:pPr>
        <w:pStyle w:val="Odsekzoznamu"/>
        <w:numPr>
          <w:ilvl w:val="0"/>
          <w:numId w:val="26"/>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u w:val="single"/>
        </w:rPr>
        <w:t>Integrovaný projekt realizovaný jedným subjektom.</w:t>
      </w:r>
      <w:r w:rsidRPr="00FF3978">
        <w:rPr>
          <w:rFonts w:asciiTheme="majorHAnsi" w:hAnsiTheme="majorHAnsi" w:cstheme="majorHAnsi"/>
          <w:szCs w:val="24"/>
        </w:rPr>
        <w:t xml:space="preserve"> Zmluvnou stranou Poskytovateľa bude prijímateľ, ktorý v rámci jedného projektu bude realizovať viac opatrení.</w:t>
      </w:r>
    </w:p>
    <w:p w14:paraId="2295D4F3" w14:textId="77777777" w:rsidR="004B651B" w:rsidRPr="00FF3978" w:rsidRDefault="004B651B" w:rsidP="00461777">
      <w:pPr>
        <w:pStyle w:val="Odsekzoznamu"/>
        <w:autoSpaceDE w:val="0"/>
        <w:autoSpaceDN w:val="0"/>
        <w:adjustRightInd w:val="0"/>
        <w:spacing w:after="120"/>
        <w:ind w:left="567"/>
        <w:contextualSpacing w:val="0"/>
        <w:jc w:val="both"/>
        <w:rPr>
          <w:rFonts w:asciiTheme="majorHAnsi" w:hAnsiTheme="majorHAnsi" w:cstheme="majorHAnsi"/>
          <w:szCs w:val="24"/>
        </w:rPr>
      </w:pPr>
    </w:p>
    <w:p w14:paraId="69174139" w14:textId="77777777" w:rsidR="00125788" w:rsidRPr="00FF3978" w:rsidRDefault="00125788" w:rsidP="00F1346E">
      <w:pPr>
        <w:pStyle w:val="Popis"/>
        <w:ind w:left="567" w:hanging="567"/>
        <w:rPr>
          <w:rFonts w:asciiTheme="majorHAnsi" w:hAnsiTheme="majorHAnsi" w:cstheme="majorHAnsi"/>
          <w:szCs w:val="24"/>
        </w:rPr>
      </w:pPr>
      <w:r w:rsidRPr="00FF3978">
        <w:rPr>
          <w:rFonts w:asciiTheme="majorHAnsi" w:hAnsiTheme="majorHAnsi" w:cstheme="majorHAnsi"/>
          <w:color w:val="808080" w:themeColor="background1" w:themeShade="80"/>
        </w:rPr>
        <w:t>Schéma  – Integrovaný projekt  realizovaný jedným subjektom</w:t>
      </w:r>
    </w:p>
    <w:p w14:paraId="3C2E0478" w14:textId="77777777" w:rsidR="004B651B" w:rsidRPr="00FF3978" w:rsidRDefault="004B651B" w:rsidP="004B651B">
      <w:pPr>
        <w:spacing w:before="0" w:after="200"/>
        <w:jc w:val="left"/>
        <w:rPr>
          <w:rFonts w:asciiTheme="majorHAnsi" w:hAnsiTheme="majorHAnsi" w:cstheme="majorHAnsi"/>
          <w:sz w:val="22"/>
          <w:szCs w:val="22"/>
        </w:rPr>
      </w:pPr>
    </w:p>
    <w:p w14:paraId="4C6E447D" w14:textId="77777777" w:rsidR="004B651B" w:rsidRPr="00FF3978" w:rsidRDefault="004B3826" w:rsidP="004B651B">
      <w:pPr>
        <w:pStyle w:val="Odsekzoznamu"/>
        <w:ind w:left="1920"/>
        <w:rPr>
          <w:rFonts w:asciiTheme="majorHAnsi" w:hAnsiTheme="majorHAnsi" w:cstheme="majorHAnsi"/>
          <w:b/>
          <w:noProof/>
          <w:sz w:val="22"/>
          <w:u w:val="single"/>
          <w:lang w:eastAsia="sk-SK"/>
        </w:rPr>
      </w:pPr>
      <w:r w:rsidRPr="00FF3978">
        <w:rPr>
          <w:rFonts w:asciiTheme="majorHAnsi" w:hAnsiTheme="majorHAnsi" w:cstheme="majorHAnsi"/>
          <w:noProof/>
          <w:lang w:eastAsia="sk-SK"/>
        </w:rPr>
        <mc:AlternateContent>
          <mc:Choice Requires="wps">
            <w:drawing>
              <wp:anchor distT="0" distB="0" distL="114300" distR="114300" simplePos="0" relativeHeight="251672064" behindDoc="0" locked="0" layoutInCell="1" allowOverlap="1" wp14:anchorId="43174514" wp14:editId="6EC1E4DB">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BA935C" w14:textId="77777777" w:rsidR="001723A9" w:rsidRPr="00FF3978" w:rsidRDefault="001723A9" w:rsidP="00FF3978">
                            <w:pPr>
                              <w:spacing w:before="0" w:after="200"/>
                              <w:jc w:val="center"/>
                              <w:rPr>
                                <w:rFonts w:asciiTheme="majorHAnsi" w:hAnsiTheme="majorHAnsi" w:cstheme="majorHAnsi"/>
                                <w:sz w:val="20"/>
                                <w:szCs w:val="28"/>
                                <w:lang w:eastAsia="en-US"/>
                              </w:rPr>
                            </w:pPr>
                            <w:r w:rsidRPr="00FF3978">
                              <w:rPr>
                                <w:rFonts w:asciiTheme="majorHAnsi" w:hAnsiTheme="majorHAnsi" w:cstheme="majorHAnsi"/>
                                <w:sz w:val="20"/>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174514" id="Obdĺžnik 22" o:spid="_x0000_s1081"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&#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OqXW4STAgAAaQUAAA4AAAAAAAAAAAAAAAAALgIAAGRycy9lMm9Eb2MueG1s&#10;UEsBAi0AFAAGAAgAAAAhAESa35feAAAACQEAAA8AAAAAAAAAAAAAAAAA7QQAAGRycy9kb3ducmV2&#10;LnhtbFBLBQYAAAAABAAEAPMAAAD4BQAAAAA=&#10;" fillcolor="#4f81bd [3204]" strokecolor="#243f60 [1604]" strokeweight="2pt">
                <v:path arrowok="t"/>
                <v:textbox>
                  <w:txbxContent>
                    <w:p w14:paraId="70BA935C" w14:textId="77777777" w:rsidR="001723A9" w:rsidRPr="00FF3978" w:rsidRDefault="001723A9" w:rsidP="00FF3978">
                      <w:pPr>
                        <w:spacing w:before="0" w:after="200"/>
                        <w:jc w:val="center"/>
                        <w:rPr>
                          <w:rFonts w:asciiTheme="majorHAnsi" w:hAnsiTheme="majorHAnsi" w:cstheme="majorHAnsi"/>
                          <w:sz w:val="20"/>
                          <w:szCs w:val="28"/>
                          <w:lang w:eastAsia="en-US"/>
                        </w:rPr>
                      </w:pPr>
                      <w:r w:rsidRPr="00FF3978">
                        <w:rPr>
                          <w:rFonts w:asciiTheme="majorHAnsi" w:hAnsiTheme="majorHAnsi" w:cstheme="majorHAnsi"/>
                          <w:sz w:val="20"/>
                          <w:szCs w:val="28"/>
                          <w:lang w:eastAsia="en-US"/>
                        </w:rPr>
                        <w:t>Poskytovateľ</w:t>
                      </w:r>
                    </w:p>
                  </w:txbxContent>
                </v:textbox>
              </v:rect>
            </w:pict>
          </mc:Fallback>
        </mc:AlternateContent>
      </w:r>
      <w:r w:rsidRPr="00FF3978">
        <w:rPr>
          <w:rFonts w:asciiTheme="majorHAnsi" w:hAnsiTheme="majorHAnsi" w:cstheme="majorHAnsi"/>
          <w:noProof/>
          <w:lang w:eastAsia="sk-SK"/>
        </w:rPr>
        <mc:AlternateContent>
          <mc:Choice Requires="wps">
            <w:drawing>
              <wp:anchor distT="0" distB="0" distL="114300" distR="114300" simplePos="0" relativeHeight="251673088" behindDoc="0" locked="0" layoutInCell="1" allowOverlap="1" wp14:anchorId="1F75A889" wp14:editId="7FCF56B9">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B25577A"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6761DA" w:rsidRPr="00FF3978">
        <w:rPr>
          <w:rFonts w:asciiTheme="majorHAnsi" w:hAnsiTheme="majorHAnsi" w:cstheme="majorHAnsi"/>
          <w:noProof/>
          <w:lang w:eastAsia="sk-SK"/>
        </w:rPr>
        <w:drawing>
          <wp:inline distT="0" distB="0" distL="0" distR="0" wp14:anchorId="503EF7EF" wp14:editId="1ABA6810">
            <wp:extent cx="5781675" cy="1381125"/>
            <wp:effectExtent l="0" t="57150" r="0" b="14287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14:paraId="3D464188" w14:textId="77777777" w:rsidR="004B651B" w:rsidRPr="00FF3978" w:rsidRDefault="004B651B" w:rsidP="00461777">
      <w:pPr>
        <w:spacing w:before="0" w:after="120"/>
        <w:rPr>
          <w:rFonts w:asciiTheme="majorHAnsi" w:hAnsiTheme="majorHAnsi" w:cstheme="majorHAnsi"/>
          <w:lang w:eastAsia="en-US"/>
        </w:rPr>
      </w:pPr>
    </w:p>
    <w:p w14:paraId="4B4CDB3E" w14:textId="77777777" w:rsidR="00125788" w:rsidRPr="00FF3978" w:rsidRDefault="00125788" w:rsidP="00125788">
      <w:pPr>
        <w:pStyle w:val="Odsekzoznamu"/>
        <w:rPr>
          <w:rFonts w:asciiTheme="majorHAnsi" w:hAnsiTheme="majorHAnsi" w:cstheme="majorHAnsi"/>
          <w:b/>
          <w:sz w:val="16"/>
          <w:szCs w:val="16"/>
          <w:u w:val="single"/>
        </w:rPr>
      </w:pPr>
    </w:p>
    <w:p w14:paraId="5E83B562" w14:textId="77777777" w:rsidR="00BD2F4A" w:rsidRPr="00FF3978" w:rsidRDefault="00125788" w:rsidP="00FF3978">
      <w:pPr>
        <w:pStyle w:val="Odsekzoznamu"/>
        <w:numPr>
          <w:ilvl w:val="0"/>
          <w:numId w:val="26"/>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u w:val="single"/>
        </w:rPr>
        <w:t>Integrovaný projekt realizovaný ako kolektívna investícia.</w:t>
      </w:r>
      <w:r w:rsidRPr="00FF3978">
        <w:rPr>
          <w:rFonts w:asciiTheme="majorHAnsi" w:hAnsiTheme="majorHAnsi" w:cstheme="majorHAnsi"/>
          <w:szCs w:val="24"/>
        </w:rPr>
        <w:t xml:space="preserve"> Zmluvnými stranami  v tomto prípade budú Poskytovateľ, generálny partner projektu a ostatní (všetci)  partneri projektu, tzn. na strane prijímateľa bude pluralita (klaster/EIP/partnerstvo bez právnej subjektivity). Komunikácia Poskytovateľa bude prioritne prebiehať prostredníctvom generálneho  partnera. Pôjde o tzv. delený záväzok podľa § 294 Obchodného zákonníka, v zmysle ktorého je každý partner projektu, ktorý je zmluvnou stranou, zodpovedný voči Poskytovateľovi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99" w:name="_Toc284238193"/>
    </w:p>
    <w:p w14:paraId="7DD264F6" w14:textId="77777777" w:rsidR="0015717E" w:rsidRPr="00FF3978" w:rsidRDefault="0015717E" w:rsidP="00125788">
      <w:pPr>
        <w:pStyle w:val="Popis"/>
        <w:ind w:left="360" w:firstLine="207"/>
        <w:rPr>
          <w:rFonts w:asciiTheme="majorHAnsi" w:hAnsiTheme="majorHAnsi" w:cstheme="majorHAnsi"/>
          <w:color w:val="808080" w:themeColor="background1" w:themeShade="80"/>
        </w:rPr>
      </w:pPr>
    </w:p>
    <w:p w14:paraId="0B7834F2" w14:textId="77777777" w:rsidR="0015717E" w:rsidRPr="00FF3978" w:rsidRDefault="0015717E" w:rsidP="00125788">
      <w:pPr>
        <w:pStyle w:val="Popis"/>
        <w:ind w:left="360" w:firstLine="207"/>
        <w:rPr>
          <w:rFonts w:asciiTheme="majorHAnsi" w:hAnsiTheme="majorHAnsi" w:cstheme="majorHAnsi"/>
          <w:color w:val="808080" w:themeColor="background1" w:themeShade="80"/>
        </w:rPr>
      </w:pPr>
    </w:p>
    <w:p w14:paraId="1D93D9E5" w14:textId="77777777" w:rsidR="0015717E" w:rsidRPr="00FF3978" w:rsidRDefault="0015717E" w:rsidP="00125788">
      <w:pPr>
        <w:pStyle w:val="Popis"/>
        <w:ind w:left="360" w:firstLine="207"/>
        <w:rPr>
          <w:rFonts w:asciiTheme="majorHAnsi" w:hAnsiTheme="majorHAnsi" w:cstheme="majorHAnsi"/>
          <w:color w:val="808080" w:themeColor="background1" w:themeShade="80"/>
        </w:rPr>
      </w:pPr>
    </w:p>
    <w:p w14:paraId="4C1ADF96" w14:textId="77777777" w:rsidR="0015717E" w:rsidRPr="00FF3978" w:rsidRDefault="0015717E" w:rsidP="00125788">
      <w:pPr>
        <w:pStyle w:val="Popis"/>
        <w:ind w:left="360" w:firstLine="207"/>
        <w:rPr>
          <w:rFonts w:asciiTheme="majorHAnsi" w:hAnsiTheme="majorHAnsi" w:cstheme="majorHAnsi"/>
          <w:color w:val="808080" w:themeColor="background1" w:themeShade="80"/>
        </w:rPr>
      </w:pPr>
    </w:p>
    <w:p w14:paraId="3E005C94" w14:textId="77777777" w:rsidR="00125788" w:rsidRPr="00FF3978" w:rsidRDefault="00125788" w:rsidP="00F1346E">
      <w:pPr>
        <w:pStyle w:val="Popis"/>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Integrovaný projekt realizovaný ako kolektívna investícia</w:t>
      </w:r>
      <w:bookmarkEnd w:id="99"/>
    </w:p>
    <w:p w14:paraId="2EEC6080" w14:textId="77777777" w:rsidR="005D49FE" w:rsidRPr="00FF3978" w:rsidRDefault="005D49FE" w:rsidP="00125788">
      <w:pPr>
        <w:spacing w:before="0" w:after="120"/>
        <w:ind w:firstLine="567"/>
        <w:rPr>
          <w:rFonts w:asciiTheme="majorHAnsi" w:hAnsiTheme="majorHAnsi" w:cstheme="majorHAnsi"/>
          <w:b/>
          <w:bCs/>
          <w:color w:val="808080" w:themeColor="background1" w:themeShade="80"/>
          <w:sz w:val="18"/>
          <w:szCs w:val="18"/>
          <w:lang w:eastAsia="en-US"/>
        </w:rPr>
      </w:pPr>
    </w:p>
    <w:p w14:paraId="3D3ED3F6" w14:textId="77777777" w:rsidR="00125788" w:rsidRPr="00FF3978"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FF3978">
        <w:rPr>
          <w:rFonts w:asciiTheme="majorHAnsi" w:hAnsiTheme="majorHAnsi" w:cstheme="majorHAnsi"/>
          <w:noProof/>
        </w:rPr>
        <mc:AlternateContent>
          <mc:Choice Requires="wps">
            <w:drawing>
              <wp:anchor distT="0" distB="0" distL="114300" distR="114300" simplePos="0" relativeHeight="251658752" behindDoc="0" locked="0" layoutInCell="1" allowOverlap="1" wp14:anchorId="7C36F84A" wp14:editId="63E01DDA">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7277A2"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36F84A" id="Obdĺžnik 44" o:spid="_x0000_s1082"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ALCSiTlAIAAGkFAAAOAAAAAAAAAAAAAAAAAC4CAABkcnMvZTJvRG9j&#10;LnhtbFBLAQItABQABgAIAAAAIQC1/gOu4QAAAAoBAAAPAAAAAAAAAAAAAAAAAO4EAABkcnMvZG93&#10;bnJldi54bWxQSwUGAAAAAAQABADzAAAA/AUAAAAA&#10;" fillcolor="#4f81bd [3204]" strokecolor="#243f60 [1604]" strokeweight="2pt">
                <v:path arrowok="t"/>
                <v:textbox>
                  <w:txbxContent>
                    <w:p w14:paraId="307277A2"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Generálny partner projektu = realizácia opatrenia A</w:t>
                      </w:r>
                    </w:p>
                  </w:txbxContent>
                </v:textbox>
              </v:rect>
            </w:pict>
          </mc:Fallback>
        </mc:AlternateContent>
      </w:r>
    </w:p>
    <w:p w14:paraId="2E564675" w14:textId="77777777" w:rsidR="00125788" w:rsidRPr="00FF3978"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FF3978">
        <w:rPr>
          <w:rFonts w:asciiTheme="majorHAnsi" w:hAnsiTheme="majorHAnsi" w:cstheme="majorHAnsi"/>
          <w:noProof/>
        </w:rPr>
        <mc:AlternateContent>
          <mc:Choice Requires="wps">
            <w:drawing>
              <wp:anchor distT="0" distB="0" distL="114300" distR="114300" simplePos="0" relativeHeight="251657728" behindDoc="0" locked="0" layoutInCell="1" allowOverlap="1" wp14:anchorId="27E60E7C" wp14:editId="3FC6802A">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57A2178"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sidRPr="00FF3978">
        <w:rPr>
          <w:rFonts w:asciiTheme="majorHAnsi" w:hAnsiTheme="majorHAnsi" w:cstheme="majorHAnsi"/>
          <w:noProof/>
        </w:rPr>
        <mc:AlternateContent>
          <mc:Choice Requires="wps">
            <w:drawing>
              <wp:anchor distT="0" distB="0" distL="114300" distR="114300" simplePos="0" relativeHeight="251656704" behindDoc="0" locked="0" layoutInCell="1" allowOverlap="1" wp14:anchorId="3D2FB249" wp14:editId="69D76AFE">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0D27BF"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2FB249" id="Obdĺžnik 42" o:spid="_x0000_s1083"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" fillcolor="#4f81bd [3204]" strokecolor="#243f60 [1604]" strokeweight="2pt">
                <v:path arrowok="t"/>
                <v:textbox>
                  <w:txbxContent>
                    <w:p w14:paraId="4F0D27BF"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w:t>
                      </w:r>
                    </w:p>
                  </w:txbxContent>
                </v:textbox>
              </v:rect>
            </w:pict>
          </mc:Fallback>
        </mc:AlternateContent>
      </w:r>
      <w:r w:rsidRPr="00FF3978">
        <w:rPr>
          <w:rFonts w:asciiTheme="majorHAnsi" w:hAnsiTheme="majorHAnsi" w:cstheme="majorHAnsi"/>
          <w:noProof/>
        </w:rPr>
        <mc:AlternateContent>
          <mc:Choice Requires="wps">
            <w:drawing>
              <wp:anchor distT="0" distB="0" distL="114300" distR="114300" simplePos="0" relativeHeight="251655680" behindDoc="0" locked="0" layoutInCell="1" allowOverlap="1" wp14:anchorId="08306F43" wp14:editId="452920C6">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DE6CD8"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306F43" id="Obdĺžnik 40" o:spid="_x0000_s1084"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" fillcolor="#4f81bd [3204]" strokecolor="#243f60 [1604]" strokeweight="2pt">
                <v:path arrowok="t"/>
                <v:textbox>
                  <w:txbxContent>
                    <w:p w14:paraId="04DE6CD8"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p>
    <w:p w14:paraId="3ED9B1EC" w14:textId="77777777" w:rsidR="00125788" w:rsidRPr="00FF3978" w:rsidRDefault="004B3826" w:rsidP="00125788">
      <w:pPr>
        <w:spacing w:before="0" w:after="120"/>
        <w:ind w:firstLine="567"/>
        <w:rPr>
          <w:rFonts w:asciiTheme="majorHAnsi" w:hAnsiTheme="majorHAnsi" w:cstheme="majorHAnsi"/>
          <w:b/>
          <w:bCs/>
          <w:color w:val="808080" w:themeColor="background1" w:themeShade="80"/>
          <w:sz w:val="18"/>
          <w:szCs w:val="18"/>
          <w:lang w:eastAsia="en-US"/>
        </w:rPr>
      </w:pPr>
      <w:r w:rsidRPr="00FF3978">
        <w:rPr>
          <w:rFonts w:asciiTheme="majorHAnsi" w:hAnsiTheme="majorHAnsi" w:cstheme="majorHAnsi"/>
          <w:noProof/>
        </w:rPr>
        <mc:AlternateContent>
          <mc:Choice Requires="wps">
            <w:drawing>
              <wp:anchor distT="0" distB="0" distL="114300" distR="114300" simplePos="0" relativeHeight="251659776" behindDoc="0" locked="0" layoutInCell="1" allowOverlap="1" wp14:anchorId="55DB380D" wp14:editId="560228AF">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86F03FF"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14:paraId="408B8626" w14:textId="77777777" w:rsidR="00125788" w:rsidRPr="00FF3978" w:rsidRDefault="00125788" w:rsidP="00125788">
      <w:pPr>
        <w:spacing w:before="0" w:after="120"/>
        <w:ind w:firstLine="567"/>
        <w:rPr>
          <w:rFonts w:asciiTheme="majorHAnsi" w:hAnsiTheme="majorHAnsi" w:cstheme="majorHAnsi"/>
          <w:b/>
          <w:bCs/>
          <w:color w:val="808080" w:themeColor="background1" w:themeShade="80"/>
          <w:sz w:val="18"/>
          <w:szCs w:val="18"/>
          <w:lang w:eastAsia="en-US"/>
        </w:rPr>
      </w:pPr>
    </w:p>
    <w:p w14:paraId="43A62A5C" w14:textId="77777777" w:rsidR="00125788" w:rsidRPr="00FF3978" w:rsidRDefault="00125788" w:rsidP="00125788">
      <w:pPr>
        <w:spacing w:before="0" w:after="120"/>
        <w:ind w:firstLine="567"/>
        <w:rPr>
          <w:rFonts w:asciiTheme="majorHAnsi" w:hAnsiTheme="majorHAnsi" w:cstheme="majorHAnsi"/>
          <w:b/>
          <w:bCs/>
          <w:color w:val="808080" w:themeColor="background1" w:themeShade="80"/>
          <w:sz w:val="18"/>
          <w:szCs w:val="18"/>
          <w:lang w:eastAsia="en-US"/>
        </w:rPr>
      </w:pPr>
    </w:p>
    <w:p w14:paraId="58B3DAFF" w14:textId="77777777" w:rsidR="00125788" w:rsidRPr="00FF3978" w:rsidRDefault="004B3826" w:rsidP="00125788">
      <w:pPr>
        <w:spacing w:before="0" w:after="120"/>
        <w:ind w:firstLine="567"/>
        <w:rPr>
          <w:rFonts w:asciiTheme="majorHAnsi" w:hAnsiTheme="majorHAnsi" w:cstheme="majorHAnsi"/>
          <w:color w:val="808080" w:themeColor="background1" w:themeShade="80"/>
          <w:sz w:val="18"/>
          <w:szCs w:val="18"/>
          <w:lang w:eastAsia="en-US"/>
        </w:rPr>
      </w:pPr>
      <w:r w:rsidRPr="00FF3978">
        <w:rPr>
          <w:rFonts w:asciiTheme="majorHAnsi" w:hAnsiTheme="majorHAnsi" w:cstheme="majorHAnsi"/>
          <w:noProof/>
        </w:rPr>
        <mc:AlternateContent>
          <mc:Choice Requires="wps">
            <w:drawing>
              <wp:anchor distT="0" distB="0" distL="114300" distR="114300" simplePos="0" relativeHeight="251651584" behindDoc="0" locked="0" layoutInCell="1" allowOverlap="1" wp14:anchorId="2BDF92DF" wp14:editId="3B1251EC">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D893FA2"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14:paraId="06E53EBC" w14:textId="77777777" w:rsidR="00125788" w:rsidRPr="00FF3978" w:rsidRDefault="00125788" w:rsidP="00125788">
      <w:pPr>
        <w:pStyle w:val="Odsekzoznamu"/>
        <w:spacing w:after="120"/>
        <w:ind w:left="1560" w:hanging="840"/>
        <w:contextualSpacing w:val="0"/>
        <w:jc w:val="both"/>
        <w:rPr>
          <w:rFonts w:asciiTheme="majorHAnsi" w:hAnsiTheme="majorHAnsi" w:cstheme="majorHAnsi"/>
          <w:szCs w:val="24"/>
        </w:rPr>
      </w:pPr>
    </w:p>
    <w:p w14:paraId="23A45A76" w14:textId="77777777" w:rsidR="00125788" w:rsidRPr="00FF3978" w:rsidRDefault="004B3826" w:rsidP="00125788">
      <w:pPr>
        <w:spacing w:before="0" w:after="120"/>
        <w:rPr>
          <w:rFonts w:asciiTheme="majorHAnsi" w:hAnsiTheme="majorHAnsi" w:cstheme="majorHAnsi"/>
          <w:b/>
          <w:lang w:eastAsia="en-US"/>
        </w:rPr>
      </w:pPr>
      <w:r w:rsidRPr="00FF3978">
        <w:rPr>
          <w:rFonts w:asciiTheme="majorHAnsi" w:hAnsiTheme="majorHAnsi" w:cstheme="majorHAnsi"/>
          <w:noProof/>
        </w:rPr>
        <mc:AlternateContent>
          <mc:Choice Requires="wps">
            <w:drawing>
              <wp:anchor distT="0" distB="0" distL="114300" distR="114300" simplePos="0" relativeHeight="251654656" behindDoc="0" locked="0" layoutInCell="1" allowOverlap="1" wp14:anchorId="48DDAD91" wp14:editId="7B585D8D">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83426E"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DDAD91" id="Obdĺžnik 48" o:spid="_x0000_s1085"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&#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CIGkJmkgIAAGkFAAAOAAAAAAAAAAAAAAAAAC4CAABkcnMvZTJvRG9jLnht&#10;bFBLAQItABQABgAIAAAAIQC4BHxW4AAAAAoBAAAPAAAAAAAAAAAAAAAAAOwEAABkcnMvZG93bnJl&#10;di54bWxQSwUGAAAAAAQABADzAAAA+QUAAAAA&#10;" fillcolor="#4f81bd [3204]" strokecolor="#243f60 [1604]" strokeweight="2pt">
                <v:path arrowok="t"/>
                <v:textbox>
                  <w:txbxContent>
                    <w:p w14:paraId="4883426E"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N. partner projektu = realizácia opatrenia C</w:t>
                      </w:r>
                    </w:p>
                  </w:txbxContent>
                </v:textbox>
              </v:rect>
            </w:pict>
          </mc:Fallback>
        </mc:AlternateContent>
      </w:r>
    </w:p>
    <w:p w14:paraId="732F2220" w14:textId="77777777" w:rsidR="00125788" w:rsidRPr="00FF3978" w:rsidRDefault="004B3826" w:rsidP="00125788">
      <w:pPr>
        <w:pStyle w:val="Odsekzoznamu"/>
        <w:spacing w:after="120"/>
        <w:ind w:left="1560" w:hanging="840"/>
        <w:contextualSpacing w:val="0"/>
        <w:jc w:val="both"/>
        <w:rPr>
          <w:rFonts w:asciiTheme="majorHAnsi" w:hAnsiTheme="majorHAnsi" w:cstheme="majorHAnsi"/>
          <w:szCs w:val="24"/>
        </w:rPr>
      </w:pPr>
      <w:r w:rsidRPr="00FF3978">
        <w:rPr>
          <w:rFonts w:asciiTheme="majorHAnsi" w:hAnsiTheme="majorHAnsi" w:cstheme="majorHAnsi"/>
          <w:noProof/>
          <w:lang w:eastAsia="sk-SK"/>
        </w:rPr>
        <mc:AlternateContent>
          <mc:Choice Requires="wps">
            <w:drawing>
              <wp:anchor distT="0" distB="0" distL="114300" distR="114300" simplePos="0" relativeHeight="251653632" behindDoc="0" locked="0" layoutInCell="1" allowOverlap="1" wp14:anchorId="0809EE2D" wp14:editId="0002E2E2">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E310774"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sidRPr="00FF3978">
        <w:rPr>
          <w:rFonts w:asciiTheme="majorHAnsi" w:hAnsiTheme="majorHAnsi" w:cstheme="majorHAnsi"/>
          <w:noProof/>
          <w:lang w:eastAsia="sk-SK"/>
        </w:rPr>
        <mc:AlternateContent>
          <mc:Choice Requires="wps">
            <w:drawing>
              <wp:anchor distT="0" distB="0" distL="114300" distR="114300" simplePos="0" relativeHeight="251652608" behindDoc="0" locked="0" layoutInCell="1" allowOverlap="1" wp14:anchorId="09C6A3DD" wp14:editId="24890BC3">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994463"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C6A3DD" id="Obdĺžnik 46" o:spid="_x0000_s1086"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" fillcolor="#4f81bd [3204]" strokecolor="#243f60 [1604]" strokeweight="2pt">
                <v:path arrowok="t"/>
                <v:textbox>
                  <w:txbxContent>
                    <w:p w14:paraId="63994463"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2. partner projektu = realizácia opatrenia B</w:t>
                      </w:r>
                    </w:p>
                  </w:txbxContent>
                </v:textbox>
              </v:rect>
            </w:pict>
          </mc:Fallback>
        </mc:AlternateContent>
      </w:r>
    </w:p>
    <w:p w14:paraId="723D2DD8" w14:textId="77777777" w:rsidR="00125788" w:rsidRPr="00FF3978" w:rsidRDefault="00125788" w:rsidP="00125788">
      <w:pPr>
        <w:pStyle w:val="Odsekzoznamu"/>
        <w:spacing w:after="120"/>
        <w:ind w:left="1560" w:hanging="840"/>
        <w:contextualSpacing w:val="0"/>
        <w:jc w:val="both"/>
        <w:rPr>
          <w:rFonts w:asciiTheme="majorHAnsi" w:hAnsiTheme="majorHAnsi" w:cstheme="majorHAnsi"/>
          <w:szCs w:val="24"/>
        </w:rPr>
      </w:pPr>
    </w:p>
    <w:p w14:paraId="30149A00" w14:textId="77777777" w:rsidR="00125788" w:rsidRPr="00FF3978" w:rsidRDefault="00125788" w:rsidP="00125788">
      <w:pPr>
        <w:pStyle w:val="Odsekzoznamu"/>
        <w:spacing w:after="120"/>
        <w:ind w:left="1560" w:hanging="840"/>
        <w:contextualSpacing w:val="0"/>
        <w:jc w:val="both"/>
        <w:rPr>
          <w:rFonts w:asciiTheme="majorHAnsi" w:hAnsiTheme="majorHAnsi" w:cstheme="majorHAnsi"/>
          <w:szCs w:val="24"/>
        </w:rPr>
      </w:pPr>
    </w:p>
    <w:p w14:paraId="2164C672" w14:textId="77777777" w:rsidR="00CA1F90" w:rsidRPr="00FF3978" w:rsidRDefault="00CA1F90" w:rsidP="00CA1F90">
      <w:pPr>
        <w:spacing w:before="0" w:after="200"/>
        <w:jc w:val="left"/>
        <w:rPr>
          <w:rFonts w:asciiTheme="majorHAnsi" w:hAnsiTheme="majorHAnsi" w:cstheme="majorHAnsi"/>
          <w:szCs w:val="22"/>
          <w:highlight w:val="yellow"/>
          <w:lang w:eastAsia="en-US"/>
        </w:rPr>
      </w:pPr>
    </w:p>
    <w:p w14:paraId="368E74EB" w14:textId="77777777" w:rsidR="00DC3038" w:rsidRPr="00FF3978" w:rsidRDefault="00DC3038" w:rsidP="00CA1F90">
      <w:pPr>
        <w:spacing w:before="0" w:after="200"/>
        <w:jc w:val="left"/>
        <w:rPr>
          <w:rFonts w:asciiTheme="majorHAnsi" w:hAnsiTheme="majorHAnsi" w:cstheme="majorHAnsi"/>
          <w:szCs w:val="22"/>
          <w:highlight w:val="yellow"/>
          <w:lang w:eastAsia="en-US"/>
        </w:rPr>
      </w:pPr>
    </w:p>
    <w:p w14:paraId="122823D4" w14:textId="77777777" w:rsidR="00F1346E" w:rsidRPr="00195E3B" w:rsidRDefault="00F1346E">
      <w:pPr>
        <w:spacing w:before="0"/>
        <w:jc w:val="left"/>
        <w:rPr>
          <w:rFonts w:asciiTheme="majorHAnsi" w:hAnsiTheme="majorHAnsi" w:cstheme="majorHAnsi"/>
          <w:szCs w:val="22"/>
          <w:highlight w:val="yellow"/>
          <w:lang w:eastAsia="en-US"/>
        </w:rPr>
      </w:pPr>
      <w:r w:rsidRPr="00195E3B">
        <w:rPr>
          <w:rFonts w:asciiTheme="majorHAnsi" w:hAnsiTheme="majorHAnsi" w:cstheme="majorHAnsi"/>
          <w:szCs w:val="22"/>
          <w:highlight w:val="yellow"/>
          <w:lang w:eastAsia="en-US"/>
        </w:rPr>
        <w:br w:type="page"/>
      </w:r>
    </w:p>
    <w:p w14:paraId="18293BA4" w14:textId="618AC440"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00" w:name="_Toc88724954"/>
      <w:r w:rsidRPr="00FF3978">
        <w:rPr>
          <w:rFonts w:asciiTheme="majorHAnsi" w:hAnsiTheme="majorHAnsi" w:cstheme="majorHAnsi"/>
          <w:bCs w:val="0"/>
          <w:iCs/>
        </w:rPr>
        <w:lastRenderedPageBreak/>
        <w:t>KOLEKTÍVNE INVESTÍCIE</w:t>
      </w:r>
      <w:bookmarkEnd w:id="100"/>
    </w:p>
    <w:p w14:paraId="00E1C69E" w14:textId="77777777" w:rsidR="00461777" w:rsidRPr="00FF3978" w:rsidRDefault="00461777" w:rsidP="00461777">
      <w:pPr>
        <w:pStyle w:val="Odsekzoznamu"/>
        <w:autoSpaceDE w:val="0"/>
        <w:autoSpaceDN w:val="0"/>
        <w:adjustRightInd w:val="0"/>
        <w:spacing w:after="120"/>
        <w:ind w:left="567"/>
        <w:contextualSpacing w:val="0"/>
        <w:jc w:val="both"/>
        <w:rPr>
          <w:rFonts w:asciiTheme="majorHAnsi" w:hAnsiTheme="majorHAnsi" w:cstheme="majorHAnsi"/>
          <w:szCs w:val="24"/>
        </w:rPr>
      </w:pPr>
    </w:p>
    <w:p w14:paraId="093A8C78" w14:textId="0D0B4B04" w:rsidR="00D059B9" w:rsidRPr="00D059B9" w:rsidRDefault="00D059B9" w:rsidP="00FF3978">
      <w:pPr>
        <w:pStyle w:val="Odsekzoznamu"/>
        <w:numPr>
          <w:ilvl w:val="3"/>
          <w:numId w:val="51"/>
        </w:numPr>
        <w:spacing w:before="60" w:after="60"/>
        <w:ind w:left="567" w:hanging="567"/>
        <w:contextualSpacing w:val="0"/>
        <w:jc w:val="both"/>
        <w:rPr>
          <w:rFonts w:asciiTheme="majorHAnsi" w:hAnsiTheme="majorHAnsi" w:cstheme="majorHAnsi"/>
        </w:rPr>
      </w:pPr>
      <w:r w:rsidRPr="00D059B9">
        <w:rPr>
          <w:rFonts w:asciiTheme="majorHAnsi" w:hAnsiTheme="majorHAnsi" w:cstheme="majorHAnsi"/>
        </w:rPr>
        <w:t>Kolektívnou investíciou súhrn aktivít, na ktoré sa vz</w:t>
      </w:r>
      <w:r w:rsidRPr="00D059B9">
        <w:rPr>
          <w:rFonts w:asciiTheme="majorHAnsi" w:hAnsiTheme="majorHAnsi" w:cstheme="majorHAnsi" w:hint="eastAsia"/>
        </w:rPr>
        <w:t>ť</w:t>
      </w:r>
      <w:r w:rsidRPr="00D059B9">
        <w:rPr>
          <w:rFonts w:asciiTheme="majorHAnsi" w:hAnsiTheme="majorHAnsi" w:cstheme="majorHAnsi"/>
        </w:rPr>
        <w:t xml:space="preserve">ahuje poskytnutie príspevku z EPFRV, ktoré predstavujú investície týkajúce sa jedného alebo viacerých </w:t>
      </w:r>
      <w:proofErr w:type="spellStart"/>
      <w:r w:rsidRPr="00D059B9">
        <w:rPr>
          <w:rFonts w:asciiTheme="majorHAnsi" w:hAnsiTheme="majorHAnsi" w:cstheme="majorHAnsi"/>
        </w:rPr>
        <w:t>opatrení,</w:t>
      </w:r>
      <w:hyperlink r:id="rId76" w:anchor="poznamky.poznamka-9" w:tooltip="Odkaz na predpis alebo ustanovenie" w:history="1">
        <w:r w:rsidRPr="00D059B9">
          <w:rPr>
            <w:rStyle w:val="Hypertextovprepojenie"/>
            <w:rFonts w:asciiTheme="majorHAnsi" w:hAnsiTheme="majorHAnsi" w:cstheme="majorHAnsi"/>
            <w:i/>
            <w:iCs/>
            <w:vertAlign w:val="superscript"/>
          </w:rPr>
          <w:t>9</w:t>
        </w:r>
        <w:proofErr w:type="spellEnd"/>
        <w:r w:rsidRPr="00D059B9">
          <w:rPr>
            <w:rStyle w:val="Hypertextovprepojenie"/>
            <w:rFonts w:asciiTheme="majorHAnsi" w:hAnsiTheme="majorHAnsi" w:cstheme="majorHAnsi"/>
            <w:i/>
            <w:iCs/>
          </w:rPr>
          <w:t>)</w:t>
        </w:r>
      </w:hyperlink>
      <w:r w:rsidRPr="00D059B9">
        <w:rPr>
          <w:rFonts w:asciiTheme="majorHAnsi" w:hAnsiTheme="majorHAnsi" w:cstheme="majorHAnsi"/>
        </w:rPr>
        <w:t> na ktoré sa vz</w:t>
      </w:r>
      <w:r w:rsidRPr="00D059B9">
        <w:rPr>
          <w:rFonts w:asciiTheme="majorHAnsi" w:hAnsiTheme="majorHAnsi" w:cstheme="majorHAnsi" w:hint="eastAsia"/>
        </w:rPr>
        <w:t>ť</w:t>
      </w:r>
      <w:r w:rsidRPr="00D059B9">
        <w:rPr>
          <w:rFonts w:asciiTheme="majorHAnsi" w:hAnsiTheme="majorHAnsi" w:cstheme="majorHAnsi"/>
        </w:rPr>
        <w:t xml:space="preserve">ahuje poskytnutie príspevku, ktoré predkladá </w:t>
      </w:r>
      <w:r w:rsidRPr="00D059B9">
        <w:rPr>
          <w:rFonts w:asciiTheme="majorHAnsi" w:hAnsiTheme="majorHAnsi" w:cstheme="majorHAnsi" w:hint="eastAsia"/>
        </w:rPr>
        <w:t>ž</w:t>
      </w:r>
      <w:r w:rsidRPr="00D059B9">
        <w:rPr>
          <w:rFonts w:asciiTheme="majorHAnsi" w:hAnsiTheme="majorHAnsi" w:cstheme="majorHAnsi"/>
        </w:rPr>
        <w:t>iadate</w:t>
      </w:r>
      <w:r w:rsidRPr="00D059B9">
        <w:rPr>
          <w:rFonts w:asciiTheme="majorHAnsi" w:hAnsiTheme="majorHAnsi" w:cstheme="majorHAnsi" w:hint="eastAsia"/>
        </w:rPr>
        <w:t>ľ</w:t>
      </w:r>
      <w:r w:rsidRPr="00D059B9">
        <w:rPr>
          <w:rFonts w:asciiTheme="majorHAnsi" w:hAnsiTheme="majorHAnsi" w:cstheme="majorHAnsi"/>
        </w:rPr>
        <w:t xml:space="preserve"> v žiadosti a ktoré realizuje prijímate</w:t>
      </w:r>
      <w:r w:rsidRPr="00D059B9">
        <w:rPr>
          <w:rFonts w:asciiTheme="majorHAnsi" w:hAnsiTheme="majorHAnsi" w:cstheme="majorHAnsi" w:hint="eastAsia"/>
        </w:rPr>
        <w:t>ľ</w:t>
      </w:r>
      <w:r w:rsidRPr="00D059B9">
        <w:rPr>
          <w:rFonts w:asciiTheme="majorHAnsi" w:hAnsiTheme="majorHAnsi" w:cstheme="majorHAnsi"/>
        </w:rPr>
        <w:t xml:space="preserve"> vždy spolo</w:t>
      </w:r>
      <w:r w:rsidRPr="00D059B9">
        <w:rPr>
          <w:rFonts w:asciiTheme="majorHAnsi" w:hAnsiTheme="majorHAnsi" w:cstheme="majorHAnsi" w:hint="eastAsia"/>
        </w:rPr>
        <w:t>č</w:t>
      </w:r>
      <w:r w:rsidRPr="00D059B9">
        <w:rPr>
          <w:rFonts w:asciiTheme="majorHAnsi" w:hAnsiTheme="majorHAnsi" w:cstheme="majorHAnsi"/>
        </w:rPr>
        <w:t>ne s partnerom v súlade so zmluvou alebo rozhodnutím pod</w:t>
      </w:r>
      <w:r w:rsidRPr="00D059B9">
        <w:rPr>
          <w:rFonts w:asciiTheme="majorHAnsi" w:hAnsiTheme="majorHAnsi" w:cstheme="majorHAnsi" w:hint="eastAsia"/>
        </w:rPr>
        <w:t>ľ</w:t>
      </w:r>
      <w:r w:rsidRPr="00D059B9">
        <w:rPr>
          <w:rFonts w:asciiTheme="majorHAnsi" w:hAnsiTheme="majorHAnsi" w:cstheme="majorHAnsi"/>
        </w:rPr>
        <w:t>a </w:t>
      </w:r>
      <w:hyperlink r:id="rId77" w:anchor="paragraf-16.odsek-2" w:tooltip="Odkaz na predpis alebo ustanovenie" w:history="1">
        <w:r w:rsidRPr="00D059B9">
          <w:rPr>
            <w:rStyle w:val="Hypertextovprepojenie"/>
            <w:rFonts w:asciiTheme="majorHAnsi" w:hAnsiTheme="majorHAnsi" w:cstheme="majorHAnsi"/>
            <w:i/>
            <w:iCs/>
          </w:rPr>
          <w:t>§ 16 ods. 2</w:t>
        </w:r>
      </w:hyperlink>
      <w:r w:rsidRPr="00D059B9">
        <w:rPr>
          <w:rFonts w:asciiTheme="majorHAnsi" w:hAnsiTheme="majorHAnsi" w:cstheme="majorHAnsi"/>
        </w:rPr>
        <w:t xml:space="preserve"> zákona o EŠIF.</w:t>
      </w:r>
    </w:p>
    <w:p w14:paraId="708D4C2D" w14:textId="1C9286F2"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szCs w:val="24"/>
        </w:rPr>
        <w:t>Kolektívne investície m</w:t>
      </w:r>
      <w:r w:rsidR="00D059B9">
        <w:rPr>
          <w:rFonts w:asciiTheme="majorHAnsi" w:hAnsiTheme="majorHAnsi" w:cstheme="majorHAnsi"/>
          <w:szCs w:val="24"/>
        </w:rPr>
        <w:t>ôžu</w:t>
      </w:r>
      <w:r w:rsidRPr="00FF3978">
        <w:rPr>
          <w:rFonts w:asciiTheme="majorHAnsi" w:hAnsiTheme="majorHAnsi" w:cstheme="majorHAnsi"/>
          <w:szCs w:val="24"/>
        </w:rPr>
        <w:t xml:space="preserve"> vytvoriť podmienky na podporu tvorby spoločných vedeckých a rozvojových klastrov a zakladanie operačných skupín v rámci Európskeho inovačného partnerstva (ďalej len EIP) vrátane podpory investičných aktivít.</w:t>
      </w:r>
      <w:r w:rsidR="004B59D6" w:rsidRPr="00FF3978">
        <w:rPr>
          <w:rFonts w:asciiTheme="majorHAnsi" w:hAnsiTheme="majorHAnsi" w:cstheme="majorHAnsi"/>
          <w:szCs w:val="24"/>
        </w:rPr>
        <w:t xml:space="preserve"> Kolektívne investície môžu slúžiť aj na združovanie oprávnených žiadateľov v rámci PRV na dosiahnutie efektívnejších pracovných postupov.</w:t>
      </w:r>
    </w:p>
    <w:p w14:paraId="3F3C0239"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EIP má slúžiť ako „spojka“ medzi podnikateľskou sférou (farmári, potravinári, lesníci, MSP), vedou,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14:paraId="122E1D53"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Klaster je zoskupenie nezávislých podnikov vrátane začínajúcich, malých, stredných a veľkých podnikov, ako aj poradných orgánov alebo výskumných organizácií, ktoré sa zameriavajú 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14:paraId="253E5555"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Kolektívna investícia je spoločná činnosť partnerov projektu kolektívnej investície s jasne definovaným prínosom pre danú oblasť v partnerskej zmluve, realizovaná spoločne všetkými partnermi projektu kolektívnej investície.</w:t>
      </w:r>
    </w:p>
    <w:p w14:paraId="69C089AC"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Spoločný projekt kolektívnej  investície musí byť prínosom pre všetkých partnerov a na jeho realizácii sa musia podieľať všetci partneri kolektívnej investície. Kolektívna investícia musí mať realizovaný výstup u každého partnera projektu. Každý partner projektu kolektívnej investície nesie zodpovednosť za svoje vlastné záväzky voči ostatným partnerom na základe uzatvorenej partnerskej zmluvy.</w:t>
      </w:r>
    </w:p>
    <w:p w14:paraId="1DFD3018"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Charakteristiky partnerstva:</w:t>
      </w:r>
    </w:p>
    <w:p w14:paraId="152AD1A0"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vzájomná výhodnosť spolupráce pre všetkých partnerov kolektívnej investície,</w:t>
      </w:r>
    </w:p>
    <w:p w14:paraId="26B8B6DA"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jasné záujmy a potreby definované v partnerskej zmluve,</w:t>
      </w:r>
    </w:p>
    <w:p w14:paraId="174B86DD"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pružnosť, iniciatíva a efektívnosť partnerstva,</w:t>
      </w:r>
    </w:p>
    <w:p w14:paraId="47819291"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plné akceptovanie obsahu a foriem spolupráce medzi všetkými partnermi kolektívnej investície,</w:t>
      </w:r>
    </w:p>
    <w:p w14:paraId="50E0AD0D"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potrebnosť a vyváženosť partnerov kolektívnej investície,</w:t>
      </w:r>
    </w:p>
    <w:p w14:paraId="565BA689" w14:textId="77777777" w:rsidR="00125788" w:rsidRPr="00FF3978" w:rsidRDefault="00125788" w:rsidP="00FF3978">
      <w:pPr>
        <w:pStyle w:val="Odsekzoznamu"/>
        <w:numPr>
          <w:ilvl w:val="0"/>
          <w:numId w:val="2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pridaná hodnota spolupráce pri kolektívnej investícii (generovanie pozitívnych dopadov na činnosť partnerov, ktoré prinášajú väčší úžitok ako aktivity, ktoré by boli dosiahnuté bez spolupráce a partnerstva).</w:t>
      </w:r>
    </w:p>
    <w:p w14:paraId="1510B54E" w14:textId="77777777" w:rsidR="00125788" w:rsidRPr="00FF3978" w:rsidRDefault="00125788" w:rsidP="00FF3978">
      <w:pPr>
        <w:pStyle w:val="Odsekzoznamu"/>
        <w:numPr>
          <w:ilvl w:val="3"/>
          <w:numId w:val="5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Všetci partneri projektu kolektívnej investície sú si rovní a majú rovnaké práva pri realizácii projektu kolektívnej investície.</w:t>
      </w:r>
    </w:p>
    <w:p w14:paraId="7FE00A0C" w14:textId="77777777" w:rsidR="008C5A3C" w:rsidRPr="00FF3978" w:rsidRDefault="008C5A3C" w:rsidP="00125788">
      <w:pPr>
        <w:pStyle w:val="Bezriadkovania"/>
        <w:rPr>
          <w:rFonts w:asciiTheme="majorHAnsi" w:hAnsiTheme="majorHAnsi" w:cstheme="majorHAnsi"/>
        </w:rPr>
      </w:pPr>
    </w:p>
    <w:p w14:paraId="50EE590E" w14:textId="77777777" w:rsidR="00125788" w:rsidRPr="00FF3978" w:rsidRDefault="00515524" w:rsidP="00BD1DD6">
      <w:pPr>
        <w:pStyle w:val="Nzov"/>
        <w:shd w:val="clear" w:color="auto" w:fill="92D050"/>
        <w:jc w:val="left"/>
        <w:rPr>
          <w:rFonts w:asciiTheme="majorHAnsi" w:hAnsiTheme="majorHAnsi" w:cstheme="majorHAnsi"/>
        </w:rPr>
      </w:pPr>
      <w:bookmarkStart w:id="101" w:name="_Toc284688964"/>
      <w:r w:rsidRPr="00FF3978">
        <w:rPr>
          <w:rFonts w:asciiTheme="majorHAnsi" w:hAnsiTheme="majorHAnsi" w:cstheme="majorHAnsi"/>
        </w:rPr>
        <w:lastRenderedPageBreak/>
        <w:t>10</w:t>
      </w:r>
      <w:r w:rsidR="00BD1DD6" w:rsidRPr="00FF3978">
        <w:rPr>
          <w:rFonts w:asciiTheme="majorHAnsi" w:hAnsiTheme="majorHAnsi" w:cstheme="majorHAnsi"/>
        </w:rPr>
        <w:t>.1.</w:t>
      </w:r>
      <w:r w:rsidR="00D20CAE" w:rsidRPr="00FF3978">
        <w:rPr>
          <w:rFonts w:asciiTheme="majorHAnsi" w:hAnsiTheme="majorHAnsi" w:cstheme="majorHAnsi"/>
        </w:rPr>
        <w:t xml:space="preserve">     </w:t>
      </w:r>
      <w:r w:rsidR="00461777" w:rsidRPr="00FF3978">
        <w:rPr>
          <w:rFonts w:asciiTheme="majorHAnsi" w:hAnsiTheme="majorHAnsi" w:cstheme="majorHAnsi"/>
        </w:rPr>
        <w:t>Spôsoby r</w:t>
      </w:r>
      <w:r w:rsidR="00125788" w:rsidRPr="00FF3978">
        <w:rPr>
          <w:rFonts w:asciiTheme="majorHAnsi" w:hAnsiTheme="majorHAnsi" w:cstheme="majorHAnsi"/>
        </w:rPr>
        <w:t>ealizácie kolektívnych investícií</w:t>
      </w:r>
      <w:bookmarkEnd w:id="101"/>
    </w:p>
    <w:p w14:paraId="5F57FA38" w14:textId="77777777" w:rsidR="00952AE3" w:rsidRPr="00FF3978" w:rsidRDefault="00952AE3" w:rsidP="00125788">
      <w:pPr>
        <w:pStyle w:val="Bezriadkovania"/>
        <w:rPr>
          <w:rFonts w:asciiTheme="majorHAnsi" w:hAnsiTheme="majorHAnsi" w:cstheme="majorHAnsi"/>
        </w:rPr>
      </w:pPr>
    </w:p>
    <w:p w14:paraId="4D270F5C" w14:textId="77777777" w:rsidR="00D20CAE" w:rsidRPr="00FF3978" w:rsidRDefault="00125788" w:rsidP="00FF3978">
      <w:pPr>
        <w:pStyle w:val="Odsekzoznamu"/>
        <w:numPr>
          <w:ilvl w:val="0"/>
          <w:numId w:val="27"/>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FF3978">
        <w:rPr>
          <w:rFonts w:asciiTheme="majorHAnsi" w:hAnsiTheme="majorHAnsi" w:cstheme="majorHAnsi"/>
          <w:b/>
          <w:szCs w:val="24"/>
          <w:u w:val="single"/>
        </w:rPr>
        <w:t xml:space="preserve">Partnerstvo s právnou subjektivitou. </w:t>
      </w:r>
    </w:p>
    <w:p w14:paraId="6E850E2B" w14:textId="77777777" w:rsidR="00125788" w:rsidRPr="00FF397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 xml:space="preserve">Zmluvnými  stranami  v tomto prípade budú Poskytovateľ a klaster / EIP / Partnerstvo s právnou subjektivitou, ktorý bude mať formu záujmového združenia právnických osôb podľa § </w:t>
      </w:r>
      <w:proofErr w:type="spellStart"/>
      <w:r w:rsidRPr="00FF3978">
        <w:rPr>
          <w:rFonts w:asciiTheme="majorHAnsi" w:hAnsiTheme="majorHAnsi" w:cstheme="majorHAnsi"/>
          <w:szCs w:val="24"/>
        </w:rPr>
        <w:t>20f</w:t>
      </w:r>
      <w:proofErr w:type="spellEnd"/>
      <w:r w:rsidRPr="00FF3978">
        <w:rPr>
          <w:rFonts w:asciiTheme="majorHAnsi" w:hAnsiTheme="majorHAnsi" w:cstheme="majorHAnsi"/>
          <w:szCs w:val="24"/>
        </w:rPr>
        <w:t xml:space="preserve"> a </w:t>
      </w:r>
      <w:proofErr w:type="spellStart"/>
      <w:r w:rsidRPr="00FF3978">
        <w:rPr>
          <w:rFonts w:asciiTheme="majorHAnsi" w:hAnsiTheme="majorHAnsi" w:cstheme="majorHAnsi"/>
          <w:szCs w:val="24"/>
        </w:rPr>
        <w:t>nasl</w:t>
      </w:r>
      <w:proofErr w:type="spellEnd"/>
      <w:r w:rsidRPr="00FF3978">
        <w:rPr>
          <w:rFonts w:asciiTheme="majorHAnsi" w:hAnsiTheme="majorHAnsi" w:cstheme="majorHAnsi"/>
          <w:szCs w:val="24"/>
        </w:rPr>
        <w:t>. Občianskeho zákonníka a budú ho tvoriť jednotliví partneri projektu kolektívnej investície. Použije sa štandardná zmluva o poskytnutí NFP so subjektom súkromného sektora. Zakladateľská zmluva uzatvorená podľa § 20 g Občianskeho zákonníka môže byť v tomto prípade považovaná za partnerskú zmluvu, iba ak bude obsahovať náležitosti, stanovené zo strany Poskytovateľa. Zodpovednosť zo zmluvy o poskytnutí NFP bude voči Poskytovateľovi niesť v plnom rozsahu klaster / EIP / Partnerstvo.</w:t>
      </w:r>
    </w:p>
    <w:p w14:paraId="430AD270" w14:textId="77777777" w:rsidR="00952AE3" w:rsidRPr="00FF3978" w:rsidRDefault="00952AE3" w:rsidP="00BD2F4A">
      <w:pPr>
        <w:pStyle w:val="Odsekzoznamu"/>
        <w:autoSpaceDE w:val="0"/>
        <w:autoSpaceDN w:val="0"/>
        <w:adjustRightInd w:val="0"/>
        <w:spacing w:after="120"/>
        <w:ind w:left="567"/>
        <w:contextualSpacing w:val="0"/>
        <w:jc w:val="both"/>
        <w:rPr>
          <w:rFonts w:asciiTheme="majorHAnsi" w:hAnsiTheme="majorHAnsi" w:cstheme="majorHAnsi"/>
          <w:szCs w:val="24"/>
        </w:rPr>
      </w:pPr>
    </w:p>
    <w:p w14:paraId="1137ECC1" w14:textId="77777777" w:rsidR="00125788" w:rsidRPr="00FF3978" w:rsidRDefault="00125788" w:rsidP="00F1346E">
      <w:pPr>
        <w:pStyle w:val="Popis"/>
        <w:ind w:left="360" w:hanging="360"/>
        <w:rPr>
          <w:rFonts w:asciiTheme="majorHAnsi" w:hAnsiTheme="majorHAnsi" w:cstheme="majorHAnsi"/>
          <w:color w:val="808080" w:themeColor="background1" w:themeShade="80"/>
        </w:rPr>
      </w:pPr>
      <w:bookmarkStart w:id="102" w:name="_Toc284238190"/>
      <w:r w:rsidRPr="00FF3978">
        <w:rPr>
          <w:rFonts w:asciiTheme="majorHAnsi" w:hAnsiTheme="majorHAnsi" w:cstheme="majorHAnsi"/>
          <w:color w:val="808080" w:themeColor="background1" w:themeShade="80"/>
        </w:rPr>
        <w:t>Schéma  – partnerstvo s právnou subjektivitou</w:t>
      </w:r>
      <w:bookmarkEnd w:id="102"/>
    </w:p>
    <w:p w14:paraId="298273CB" w14:textId="77777777" w:rsidR="00125788" w:rsidRPr="00FF3978" w:rsidRDefault="004B3826" w:rsidP="00125788">
      <w:pPr>
        <w:spacing w:before="0" w:after="120"/>
        <w:rPr>
          <w:rFonts w:asciiTheme="majorHAnsi" w:hAnsiTheme="majorHAnsi" w:cstheme="majorHAnsi"/>
          <w:lang w:eastAsia="en-US"/>
        </w:rPr>
      </w:pPr>
      <w:r w:rsidRPr="00FF3978">
        <w:rPr>
          <w:rFonts w:asciiTheme="majorHAnsi" w:hAnsiTheme="majorHAnsi" w:cstheme="majorHAnsi"/>
          <w:noProof/>
        </w:rPr>
        <mc:AlternateContent>
          <mc:Choice Requires="wps">
            <w:drawing>
              <wp:anchor distT="0" distB="0" distL="114300" distR="114300" simplePos="0" relativeHeight="251661824" behindDoc="0" locked="0" layoutInCell="1" allowOverlap="1" wp14:anchorId="3894FB2C" wp14:editId="4674A4B8">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2DBCF3B"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sidRPr="00FF3978">
        <w:rPr>
          <w:rFonts w:asciiTheme="majorHAnsi" w:hAnsiTheme="majorHAnsi" w:cstheme="majorHAnsi"/>
          <w:noProof/>
        </w:rPr>
        <mc:AlternateContent>
          <mc:Choice Requires="wps">
            <w:drawing>
              <wp:anchor distT="0" distB="0" distL="114300" distR="114300" simplePos="0" relativeHeight="251660800" behindDoc="0" locked="0" layoutInCell="1" allowOverlap="1" wp14:anchorId="03E0099A" wp14:editId="44DD1BDB">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CA26FE" w14:textId="77777777" w:rsidR="001723A9" w:rsidRPr="00FF3978" w:rsidRDefault="001723A9" w:rsidP="00125788">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0099A" id="Obdĺžnik 3" o:spid="_x0000_s1087"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xT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8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A7TFMGRAgAAaAUAAA4AAAAAAAAAAAAAAAAALgIAAGRycy9lMm9Eb2MueG1s&#10;UEsBAi0AFAAGAAgAAAAhAFzv6LfgAAAACQEAAA8AAAAAAAAAAAAAAAAA6wQAAGRycy9kb3ducmV2&#10;LnhtbFBLBQYAAAAABAAEAPMAAAD4BQAAAAA=&#10;" fillcolor="#4f81bd [3204]" strokecolor="#243f60 [1604]" strokeweight="2pt">
                <v:path arrowok="t"/>
                <v:textbox>
                  <w:txbxContent>
                    <w:p w14:paraId="26CA26FE" w14:textId="77777777" w:rsidR="001723A9" w:rsidRPr="00FF3978" w:rsidRDefault="001723A9" w:rsidP="00125788">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125788" w:rsidRPr="00FF3978">
        <w:rPr>
          <w:rFonts w:asciiTheme="majorHAnsi" w:hAnsiTheme="majorHAnsi" w:cstheme="majorHAnsi"/>
          <w:lang w:eastAsia="en-US"/>
        </w:rPr>
        <w:tab/>
      </w:r>
      <w:r w:rsidR="006761DA" w:rsidRPr="00FF3978">
        <w:rPr>
          <w:rFonts w:asciiTheme="majorHAnsi" w:hAnsiTheme="majorHAnsi" w:cstheme="majorHAnsi"/>
          <w:noProof/>
        </w:rPr>
        <w:drawing>
          <wp:inline distT="0" distB="0" distL="0" distR="0" wp14:anchorId="71828243" wp14:editId="36CC3F26">
            <wp:extent cx="2538095" cy="1631315"/>
            <wp:effectExtent l="57150" t="19050" r="14605" b="83185"/>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14:paraId="39EA9229" w14:textId="77777777" w:rsidR="00D20CAE" w:rsidRPr="00FF3978" w:rsidRDefault="00125788" w:rsidP="00FF3978">
      <w:pPr>
        <w:pStyle w:val="Odsekzoznamu"/>
        <w:numPr>
          <w:ilvl w:val="0"/>
          <w:numId w:val="27"/>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FF3978">
        <w:rPr>
          <w:rFonts w:asciiTheme="majorHAnsi" w:hAnsiTheme="majorHAnsi" w:cstheme="majorHAnsi"/>
          <w:b/>
          <w:szCs w:val="24"/>
          <w:u w:val="single"/>
        </w:rPr>
        <w:t xml:space="preserve">Partnerstvo bez právnej subjektivity a). </w:t>
      </w:r>
    </w:p>
    <w:p w14:paraId="76F60E93" w14:textId="77777777" w:rsidR="00125788" w:rsidRPr="00FF397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Zmluvnými stranami  v tomto prípade budú Poskytovateľ, generálny partner projektu a ostatní (všetci)  partneri projektu, tzn. na strane prijímateľa bude pluralita (klaster/EIP/partnerstvo bez právnej subjektivity). Komunikácia Poskytovateľa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Poskytovateľovi  iba v rozsahu svojho podielu na plnení projektu, pričom musí byť splnený účel celého projektu. Tento model sa použije v prípade menšieho počtu partnerov podľa uváženia Poskytovateľa.</w:t>
      </w:r>
    </w:p>
    <w:p w14:paraId="687C7DC0" w14:textId="77777777" w:rsidR="00952AE3" w:rsidRPr="00FF3978" w:rsidRDefault="00952AE3" w:rsidP="00BD2F4A">
      <w:pPr>
        <w:autoSpaceDE w:val="0"/>
        <w:autoSpaceDN w:val="0"/>
        <w:adjustRightInd w:val="0"/>
        <w:spacing w:before="0" w:after="120"/>
        <w:rPr>
          <w:rFonts w:asciiTheme="majorHAnsi" w:hAnsiTheme="majorHAnsi" w:cstheme="majorHAnsi"/>
          <w:lang w:eastAsia="en-US"/>
        </w:rPr>
      </w:pPr>
    </w:p>
    <w:p w14:paraId="0AF12EA8" w14:textId="77777777" w:rsidR="00125788" w:rsidRPr="00FF3978" w:rsidRDefault="00125788" w:rsidP="00F1346E">
      <w:pPr>
        <w:pStyle w:val="Popis"/>
        <w:ind w:left="360" w:hanging="360"/>
        <w:rPr>
          <w:rFonts w:asciiTheme="majorHAnsi" w:hAnsiTheme="majorHAnsi" w:cstheme="majorHAnsi"/>
          <w:color w:val="808080" w:themeColor="background1" w:themeShade="80"/>
        </w:rPr>
      </w:pPr>
      <w:bookmarkStart w:id="103" w:name="_Toc284238191"/>
      <w:r w:rsidRPr="00FF3978">
        <w:rPr>
          <w:rFonts w:asciiTheme="majorHAnsi" w:hAnsiTheme="majorHAnsi" w:cstheme="majorHAnsi"/>
          <w:color w:val="808080" w:themeColor="background1" w:themeShade="80"/>
        </w:rPr>
        <w:t>Schéma  – Kolektívne investície – partnerstvo bez právnej subjektivity a)</w:t>
      </w:r>
      <w:bookmarkEnd w:id="103"/>
    </w:p>
    <w:p w14:paraId="619798D4" w14:textId="77777777" w:rsidR="00125788" w:rsidRPr="00FF3978" w:rsidRDefault="004B3826" w:rsidP="00125788">
      <w:pPr>
        <w:pStyle w:val="Odsekzoznamu"/>
        <w:spacing w:after="120"/>
        <w:contextualSpacing w:val="0"/>
        <w:jc w:val="both"/>
        <w:rPr>
          <w:rFonts w:asciiTheme="majorHAnsi" w:hAnsiTheme="majorHAnsi" w:cstheme="majorHAnsi"/>
          <w:szCs w:val="24"/>
        </w:rPr>
      </w:pPr>
      <w:r w:rsidRPr="00FF3978">
        <w:rPr>
          <w:rFonts w:asciiTheme="majorHAnsi" w:hAnsiTheme="majorHAnsi" w:cstheme="majorHAnsi"/>
          <w:noProof/>
          <w:lang w:eastAsia="sk-SK"/>
        </w:rPr>
        <mc:AlternateContent>
          <mc:Choice Requires="wps">
            <w:drawing>
              <wp:anchor distT="0" distB="0" distL="114300" distR="114300" simplePos="0" relativeHeight="251662848" behindDoc="0" locked="0" layoutInCell="1" allowOverlap="1" wp14:anchorId="549F638E" wp14:editId="01BB14C2">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885F70"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9F638E" id="Obdĺžnik 11" o:spid="_x0000_s1088"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" fillcolor="#4f81bd [3204]" strokecolor="#243f60 [1604]" strokeweight="2pt">
                <v:path arrowok="t"/>
                <v:textbox>
                  <w:txbxContent>
                    <w:p w14:paraId="15885F70"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Poskytovateľ</w:t>
                      </w:r>
                    </w:p>
                  </w:txbxContent>
                </v:textbox>
              </v:rect>
            </w:pict>
          </mc:Fallback>
        </mc:AlternateContent>
      </w:r>
    </w:p>
    <w:p w14:paraId="0FCEE6E4" w14:textId="77777777" w:rsidR="00952AE3" w:rsidRPr="00FF3978" w:rsidRDefault="004B3826" w:rsidP="00BD2F4A">
      <w:pPr>
        <w:pStyle w:val="Odsekzoznamu"/>
        <w:spacing w:after="120"/>
        <w:ind w:left="1416"/>
        <w:contextualSpacing w:val="0"/>
        <w:jc w:val="both"/>
        <w:rPr>
          <w:rFonts w:asciiTheme="majorHAnsi" w:hAnsiTheme="majorHAnsi" w:cstheme="majorHAnsi"/>
          <w:szCs w:val="24"/>
        </w:rPr>
      </w:pPr>
      <w:r w:rsidRPr="00FF3978">
        <w:rPr>
          <w:rFonts w:asciiTheme="majorHAnsi" w:hAnsiTheme="majorHAnsi" w:cstheme="majorHAnsi"/>
          <w:noProof/>
          <w:lang w:eastAsia="sk-SK"/>
        </w:rPr>
        <mc:AlternateContent>
          <mc:Choice Requires="wps">
            <w:drawing>
              <wp:anchor distT="0" distB="0" distL="114300" distR="114300" simplePos="0" relativeHeight="251663872" behindDoc="0" locked="0" layoutInCell="1" allowOverlap="1" wp14:anchorId="0118059C" wp14:editId="119BEED2">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34DEA9E"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FF3978">
        <w:rPr>
          <w:rFonts w:asciiTheme="majorHAnsi" w:hAnsiTheme="majorHAnsi" w:cstheme="majorHAnsi"/>
          <w:szCs w:val="24"/>
        </w:rPr>
        <w:tab/>
      </w:r>
      <w:r w:rsidR="00125788" w:rsidRPr="00FF3978">
        <w:rPr>
          <w:rFonts w:asciiTheme="majorHAnsi" w:hAnsiTheme="majorHAnsi" w:cstheme="majorHAnsi"/>
          <w:szCs w:val="24"/>
        </w:rPr>
        <w:tab/>
      </w:r>
      <w:r w:rsidR="00125788" w:rsidRPr="00FF3978">
        <w:rPr>
          <w:rFonts w:asciiTheme="majorHAnsi" w:hAnsiTheme="majorHAnsi" w:cstheme="majorHAnsi"/>
          <w:szCs w:val="24"/>
        </w:rPr>
        <w:tab/>
      </w:r>
      <w:r w:rsidR="00125788" w:rsidRPr="00FF3978">
        <w:rPr>
          <w:rFonts w:asciiTheme="majorHAnsi" w:hAnsiTheme="majorHAnsi" w:cstheme="majorHAnsi"/>
          <w:szCs w:val="24"/>
        </w:rPr>
        <w:tab/>
      </w:r>
      <w:r w:rsidR="006761DA" w:rsidRPr="00FF3978">
        <w:rPr>
          <w:rFonts w:asciiTheme="majorHAnsi" w:hAnsiTheme="majorHAnsi" w:cstheme="majorHAnsi"/>
          <w:noProof/>
          <w:szCs w:val="24"/>
          <w:lang w:eastAsia="sk-SK"/>
        </w:rPr>
        <w:drawing>
          <wp:inline distT="0" distB="0" distL="0" distR="0" wp14:anchorId="26259ACB" wp14:editId="0BB0206B">
            <wp:extent cx="2996565" cy="1384935"/>
            <wp:effectExtent l="0" t="0" r="13335" b="2476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3" r:lo="rId84" r:qs="rId85" r:cs="rId86"/>
              </a:graphicData>
            </a:graphic>
          </wp:inline>
        </w:drawing>
      </w:r>
    </w:p>
    <w:p w14:paraId="1BF7DD75" w14:textId="77777777" w:rsidR="00125788" w:rsidRPr="00FF3978" w:rsidRDefault="00125788" w:rsidP="00BD2F4A">
      <w:pPr>
        <w:pStyle w:val="Odsekzoznamu"/>
        <w:spacing w:after="120"/>
        <w:ind w:left="1416"/>
        <w:contextualSpacing w:val="0"/>
        <w:jc w:val="both"/>
        <w:rPr>
          <w:rFonts w:asciiTheme="majorHAnsi" w:hAnsiTheme="majorHAnsi" w:cstheme="majorHAnsi"/>
          <w:szCs w:val="24"/>
        </w:rPr>
      </w:pPr>
      <w:r w:rsidRPr="00FF3978">
        <w:rPr>
          <w:rFonts w:asciiTheme="majorHAnsi" w:hAnsiTheme="majorHAnsi" w:cstheme="majorHAnsi"/>
          <w:szCs w:val="24"/>
        </w:rPr>
        <w:lastRenderedPageBreak/>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szCs w:val="24"/>
        </w:rPr>
        <w:tab/>
      </w:r>
      <w:r w:rsidRPr="00FF3978">
        <w:rPr>
          <w:rFonts w:asciiTheme="majorHAnsi" w:hAnsiTheme="majorHAnsi" w:cstheme="majorHAnsi"/>
        </w:rPr>
        <w:tab/>
      </w:r>
    </w:p>
    <w:p w14:paraId="0EF79FBB" w14:textId="77777777" w:rsidR="00D20CAE" w:rsidRPr="00FF3978" w:rsidRDefault="00125788" w:rsidP="00FF3978">
      <w:pPr>
        <w:pStyle w:val="Odsekzoznamu"/>
        <w:numPr>
          <w:ilvl w:val="0"/>
          <w:numId w:val="27"/>
        </w:numPr>
        <w:autoSpaceDE w:val="0"/>
        <w:autoSpaceDN w:val="0"/>
        <w:adjustRightInd w:val="0"/>
        <w:spacing w:before="60" w:after="60"/>
        <w:ind w:left="567" w:hanging="567"/>
        <w:contextualSpacing w:val="0"/>
        <w:jc w:val="both"/>
        <w:rPr>
          <w:rFonts w:asciiTheme="majorHAnsi" w:hAnsiTheme="majorHAnsi" w:cstheme="majorHAnsi"/>
          <w:b/>
          <w:szCs w:val="24"/>
          <w:u w:val="single"/>
        </w:rPr>
      </w:pPr>
      <w:r w:rsidRPr="00FF3978">
        <w:rPr>
          <w:rFonts w:asciiTheme="majorHAnsi" w:hAnsiTheme="majorHAnsi" w:cstheme="majorHAnsi"/>
          <w:b/>
          <w:szCs w:val="24"/>
          <w:u w:val="single"/>
        </w:rPr>
        <w:t xml:space="preserve">Partnerstvo bez právnej subjektivity b). </w:t>
      </w:r>
    </w:p>
    <w:p w14:paraId="4CB794B0" w14:textId="77777777" w:rsidR="00125788" w:rsidRPr="00FF3978" w:rsidRDefault="00125788" w:rsidP="00FF3978">
      <w:pPr>
        <w:pStyle w:val="Odsekzoznamu"/>
        <w:autoSpaceDE w:val="0"/>
        <w:autoSpaceDN w:val="0"/>
        <w:adjustRightInd w:val="0"/>
        <w:spacing w:before="60" w:after="60"/>
        <w:ind w:left="567"/>
        <w:contextualSpacing w:val="0"/>
        <w:jc w:val="both"/>
        <w:rPr>
          <w:rFonts w:asciiTheme="majorHAnsi" w:hAnsiTheme="majorHAnsi" w:cstheme="majorHAnsi"/>
          <w:szCs w:val="24"/>
        </w:rPr>
      </w:pPr>
      <w:r w:rsidRPr="00FF3978">
        <w:rPr>
          <w:rFonts w:asciiTheme="majorHAnsi" w:hAnsiTheme="majorHAnsi" w:cstheme="majorHAnsi"/>
          <w:szCs w:val="24"/>
        </w:rPr>
        <w:t>Zmluvnými stranami  v tomto prípade budú Poskytovateľ, generálny partner projektu a ostatní (všetci) partneri projektu, tzn. na strane prijímateľa bude pluralita (klaster/EIP/partnerstvo bez právnej subjektivity). Komunikácia Poskytovateľa bude prioritne prebiehať prostredníctvom generálneho partnera. Pôjde o tzv. delený záväzok podľa § 294 Obchodného zákonníka, v zmysle ktorého je každý partner projektu, ktorý je zmluvnou stranou, zodpovedný voči Poskytovateľovi  iba v rozsahu svojho podielu na plnení projektu, pričom musí byť splnený účel celého projektu. Tento model sa použije v prípade väčšieho počtu partnerov podľa uváženia Poskytovateľa</w:t>
      </w:r>
    </w:p>
    <w:p w14:paraId="39CFEFEA" w14:textId="77777777" w:rsidR="00125788" w:rsidRPr="00FF3978" w:rsidRDefault="00125788" w:rsidP="00125788">
      <w:pPr>
        <w:autoSpaceDE w:val="0"/>
        <w:autoSpaceDN w:val="0"/>
        <w:adjustRightInd w:val="0"/>
        <w:spacing w:before="0" w:after="120"/>
        <w:rPr>
          <w:rFonts w:asciiTheme="majorHAnsi" w:hAnsiTheme="majorHAnsi" w:cstheme="majorHAnsi"/>
          <w:lang w:eastAsia="en-US"/>
        </w:rPr>
      </w:pPr>
    </w:p>
    <w:p w14:paraId="7933C4E3" w14:textId="77777777" w:rsidR="00053055" w:rsidRPr="00FF3978" w:rsidRDefault="00125788" w:rsidP="004B651B">
      <w:pPr>
        <w:pStyle w:val="Popis"/>
        <w:ind w:firstLine="567"/>
        <w:rPr>
          <w:rFonts w:asciiTheme="majorHAnsi" w:hAnsiTheme="majorHAnsi" w:cstheme="majorHAnsi"/>
          <w:color w:val="808080" w:themeColor="background1" w:themeShade="80"/>
        </w:rPr>
      </w:pPr>
      <w:bookmarkStart w:id="104" w:name="_Toc284238192"/>
      <w:r w:rsidRPr="00FF3978">
        <w:rPr>
          <w:rFonts w:asciiTheme="majorHAnsi" w:hAnsiTheme="majorHAnsi" w:cstheme="majorHAnsi"/>
          <w:color w:val="808080" w:themeColor="background1" w:themeShade="80"/>
        </w:rPr>
        <w:t>Schéma –</w:t>
      </w:r>
      <w:bookmarkEnd w:id="104"/>
      <w:r w:rsidRPr="00FF3978">
        <w:rPr>
          <w:rFonts w:asciiTheme="majorHAnsi" w:hAnsiTheme="majorHAnsi" w:cstheme="majorHAnsi"/>
          <w:color w:val="808080" w:themeColor="background1" w:themeShade="80"/>
        </w:rPr>
        <w:t xml:space="preserve"> Kolektívne  investície – partnerstvo bez právnej subjektivity b)</w:t>
      </w:r>
    </w:p>
    <w:p w14:paraId="52153359" w14:textId="77777777" w:rsidR="00053055" w:rsidRPr="00FF3978" w:rsidRDefault="00053055" w:rsidP="00053055">
      <w:pPr>
        <w:spacing w:before="0" w:after="200"/>
        <w:rPr>
          <w:rFonts w:asciiTheme="majorHAnsi" w:hAnsiTheme="majorHAnsi" w:cstheme="majorHAnsi"/>
          <w:sz w:val="22"/>
          <w:szCs w:val="22"/>
        </w:rPr>
      </w:pPr>
    </w:p>
    <w:p w14:paraId="125FB2FA" w14:textId="77777777" w:rsidR="00053055" w:rsidRPr="00FF3978" w:rsidRDefault="004B3826" w:rsidP="00053055">
      <w:pPr>
        <w:tabs>
          <w:tab w:val="left" w:pos="4253"/>
        </w:tabs>
        <w:spacing w:before="0" w:after="200"/>
        <w:ind w:firstLine="4395"/>
        <w:rPr>
          <w:rFonts w:asciiTheme="majorHAnsi" w:hAnsiTheme="majorHAnsi" w:cstheme="majorHAnsi"/>
          <w:i/>
          <w:sz w:val="22"/>
          <w:szCs w:val="22"/>
        </w:rPr>
      </w:pPr>
      <w:r w:rsidRPr="00FF3978">
        <w:rPr>
          <w:rFonts w:asciiTheme="majorHAnsi" w:hAnsiTheme="majorHAnsi" w:cstheme="majorHAnsi"/>
          <w:noProof/>
        </w:rPr>
        <mc:AlternateContent>
          <mc:Choice Requires="wps">
            <w:drawing>
              <wp:anchor distT="0" distB="0" distL="114300" distR="114300" simplePos="0" relativeHeight="251670016" behindDoc="0" locked="0" layoutInCell="1" allowOverlap="1" wp14:anchorId="7ED8572C" wp14:editId="4C953CED">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EDAE57" w14:textId="77777777" w:rsidR="001723A9" w:rsidRPr="00FF3978" w:rsidRDefault="001723A9" w:rsidP="00053055">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8572C" id="Obdĺžnik 32" o:spid="_x0000_s1089"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B6PxhylgIAAGkFAAAOAAAAAAAAAAAAAAAAAC4CAABkcnMvZTJvRG9j&#10;LnhtbFBLAQItABQABgAIAAAAIQCfRPs23wAAAAkBAAAPAAAAAAAAAAAAAAAAAPAEAABkcnMvZG93&#10;bnJldi54bWxQSwUGAAAAAAQABADzAAAA/AUAAAAA&#10;" fillcolor="#4f81bd [3204]" strokecolor="#243f60 [1604]" strokeweight="2pt">
                <v:path arrowok="t"/>
                <v:textbox>
                  <w:txbxContent>
                    <w:p w14:paraId="4DEDAE57" w14:textId="77777777" w:rsidR="001723A9" w:rsidRPr="00FF3978" w:rsidRDefault="001723A9" w:rsidP="00053055">
                      <w:pPr>
                        <w:spacing w:before="0" w:after="20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r w:rsidRPr="00FF3978">
        <w:rPr>
          <w:rFonts w:asciiTheme="majorHAnsi" w:hAnsiTheme="majorHAnsi" w:cstheme="majorHAnsi"/>
          <w:noProof/>
        </w:rPr>
        <mc:AlternateContent>
          <mc:Choice Requires="wps">
            <w:drawing>
              <wp:anchor distT="0" distB="0" distL="114300" distR="114300" simplePos="0" relativeHeight="251671040" behindDoc="0" locked="0" layoutInCell="1" allowOverlap="1" wp14:anchorId="144F3960" wp14:editId="3E58D338">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ADB2DCD"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6761DA" w:rsidRPr="00FF3978">
        <w:rPr>
          <w:rFonts w:asciiTheme="majorHAnsi" w:hAnsiTheme="majorHAnsi" w:cstheme="majorHAnsi"/>
          <w:i/>
          <w:noProof/>
          <w:sz w:val="22"/>
          <w:szCs w:val="22"/>
        </w:rPr>
        <w:drawing>
          <wp:inline distT="0" distB="0" distL="0" distR="0" wp14:anchorId="70ABDFC9" wp14:editId="0CB51710">
            <wp:extent cx="3136900" cy="1563370"/>
            <wp:effectExtent l="76200" t="57150" r="101600" b="11303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8" r:lo="rId89" r:qs="rId90" r:cs="rId91"/>
              </a:graphicData>
            </a:graphic>
          </wp:inline>
        </w:drawing>
      </w:r>
    </w:p>
    <w:p w14:paraId="7C61EBE5" w14:textId="77777777" w:rsidR="00053055" w:rsidRPr="00FF3978" w:rsidRDefault="00053055" w:rsidP="00053055">
      <w:pPr>
        <w:spacing w:before="0" w:after="200"/>
        <w:rPr>
          <w:rFonts w:asciiTheme="majorHAnsi" w:hAnsiTheme="majorHAnsi" w:cstheme="majorHAnsi"/>
          <w:sz w:val="22"/>
          <w:szCs w:val="22"/>
        </w:rPr>
      </w:pPr>
    </w:p>
    <w:p w14:paraId="49B8A42E" w14:textId="77777777" w:rsidR="00125788" w:rsidRPr="00FF3978" w:rsidRDefault="00125788" w:rsidP="00FF3978">
      <w:pPr>
        <w:pStyle w:val="Odsekzoznamu"/>
        <w:numPr>
          <w:ilvl w:val="0"/>
          <w:numId w:val="27"/>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u w:val="single"/>
        </w:rPr>
        <w:t>Partnerstvo, v ktorom nemusia byť všetci partneri prijímateľmi NFP.</w:t>
      </w:r>
      <w:r w:rsidRPr="00FF3978">
        <w:rPr>
          <w:rFonts w:asciiTheme="majorHAnsi" w:hAnsiTheme="majorHAnsi" w:cstheme="majorHAnsi"/>
          <w:szCs w:val="24"/>
        </w:rPr>
        <w:t xml:space="preserve"> Táto alternatíva sa použije v prípade projektov </w:t>
      </w:r>
      <w:r w:rsidR="00D83296" w:rsidRPr="00FF3978">
        <w:rPr>
          <w:rFonts w:asciiTheme="majorHAnsi" w:hAnsiTheme="majorHAnsi" w:cstheme="majorHAnsi"/>
          <w:szCs w:val="24"/>
        </w:rPr>
        <w:t xml:space="preserve">vypracovania Programov </w:t>
      </w:r>
      <w:r w:rsidRPr="00FF3978">
        <w:rPr>
          <w:rFonts w:asciiTheme="majorHAnsi" w:hAnsiTheme="majorHAnsi" w:cstheme="majorHAnsi"/>
          <w:szCs w:val="24"/>
        </w:rPr>
        <w:t xml:space="preserve">starostlivosti o les. Zmluvnými stranami v tomto prípade budú Poskytovateľ  a prijímateľ ako partner projektu, pričom nie všetci partneri musia byť prijímateľmi NFP. Ak bude prijímateľom NFP aj partner projektu, bude v rámci zmluvy o poskytnutí NFP aj zmluvnou stranou vo vzťahu k Poskytovateľovi. Pôjde o tzv. delený záväzok podľa § 294 Obchodného zákonníka, v zmysle ktorého je každý partner projektu, ktorý je zmluvnou stranou, zodpovedný voči Poskytovateľovi  iba v rozsahu svojho podielu na plnení projektu, pričom musí byť splnený účel celého projektu. </w:t>
      </w:r>
    </w:p>
    <w:p w14:paraId="4B7F50D4" w14:textId="77777777" w:rsidR="00125788" w:rsidRPr="00FF3978" w:rsidRDefault="00125788" w:rsidP="00125788">
      <w:pPr>
        <w:pStyle w:val="Popis"/>
        <w:ind w:left="360" w:firstLine="207"/>
        <w:rPr>
          <w:rFonts w:asciiTheme="majorHAnsi" w:hAnsiTheme="majorHAnsi" w:cstheme="majorHAnsi"/>
          <w:color w:val="808080" w:themeColor="background1" w:themeShade="80"/>
        </w:rPr>
      </w:pPr>
    </w:p>
    <w:p w14:paraId="6E4C9FDE" w14:textId="77777777" w:rsidR="00125788" w:rsidRPr="00FF3978" w:rsidRDefault="00125788" w:rsidP="00125788">
      <w:pPr>
        <w:pStyle w:val="Popis"/>
        <w:ind w:left="360" w:firstLine="207"/>
        <w:rPr>
          <w:rFonts w:asciiTheme="majorHAnsi" w:hAnsiTheme="majorHAnsi" w:cstheme="majorHAnsi"/>
          <w:color w:val="808080" w:themeColor="background1" w:themeShade="80"/>
        </w:rPr>
      </w:pPr>
      <w:r w:rsidRPr="00FF3978">
        <w:rPr>
          <w:rFonts w:asciiTheme="majorHAnsi" w:hAnsiTheme="majorHAnsi" w:cstheme="majorHAnsi"/>
          <w:color w:val="808080" w:themeColor="background1" w:themeShade="80"/>
        </w:rPr>
        <w:t>Schéma  – Kolektívne investície – partner/prijímateľ projektu</w:t>
      </w:r>
    </w:p>
    <w:p w14:paraId="0C9DF319" w14:textId="77777777" w:rsidR="00125788" w:rsidRPr="00FF3978" w:rsidRDefault="004B3826" w:rsidP="00125788">
      <w:pPr>
        <w:pStyle w:val="Odsekzoznamu"/>
        <w:spacing w:after="120"/>
        <w:contextualSpacing w:val="0"/>
        <w:jc w:val="both"/>
        <w:rPr>
          <w:rFonts w:asciiTheme="majorHAnsi" w:hAnsiTheme="majorHAnsi" w:cstheme="majorHAnsi"/>
          <w:szCs w:val="24"/>
        </w:rPr>
      </w:pPr>
      <w:r w:rsidRPr="00FF3978">
        <w:rPr>
          <w:rFonts w:asciiTheme="majorHAnsi" w:hAnsiTheme="majorHAnsi" w:cstheme="majorHAnsi"/>
          <w:noProof/>
          <w:lang w:eastAsia="sk-SK"/>
        </w:rPr>
        <mc:AlternateContent>
          <mc:Choice Requires="wps">
            <w:drawing>
              <wp:anchor distT="0" distB="0" distL="114300" distR="114300" simplePos="0" relativeHeight="251668992" behindDoc="0" locked="0" layoutInCell="1" allowOverlap="1" wp14:anchorId="1A4269CD" wp14:editId="00E19EAA">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78A2FF"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 xml:space="preserve">2. </w:t>
                            </w:r>
                            <w:r w:rsidRPr="00FF3978">
                              <w:rPr>
                                <w:rFonts w:asciiTheme="majorHAnsi" w:hAnsiTheme="majorHAnsi" w:cstheme="majorHAnsi"/>
                                <w:sz w:val="20"/>
                                <w:szCs w:val="20"/>
                                <w:lang w:eastAsia="en-US"/>
                              </w:rPr>
                              <w:t>/N. partner pr</w:t>
                            </w:r>
                            <w:r w:rsidRPr="00FF3978">
                              <w:rPr>
                                <w:rFonts w:asciiTheme="majorHAnsi" w:hAnsiTheme="majorHAnsi" w:cstheme="majorHAnsi"/>
                                <w:b/>
                                <w:sz w:val="20"/>
                                <w:szCs w:val="20"/>
                                <w:lang w:eastAsia="en-US"/>
                              </w:rPr>
                              <w:t>ojek</w:t>
                            </w:r>
                            <w:r w:rsidRPr="00FF3978">
                              <w:rPr>
                                <w:rFonts w:asciiTheme="majorHAnsi" w:hAnsiTheme="majorHAnsi" w:cstheme="majorHAnsi"/>
                                <w:sz w:val="20"/>
                                <w:szCs w:val="20"/>
                                <w:lang w:eastAsia="en-US"/>
                              </w:rPr>
                              <w:t>tu (môže a nemusí byť prijímateľom NFP)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4269CD" id="Obdĺžnik 38" o:spid="_x0000_s1090"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" fillcolor="#4f81bd [3204]" strokecolor="#243f60 [1604]" strokeweight="2pt">
                <v:path arrowok="t"/>
                <v:textbox>
                  <w:txbxContent>
                    <w:p w14:paraId="4878A2FF"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rPr>
                        <w:t xml:space="preserve">2. </w:t>
                      </w:r>
                      <w:r w:rsidRPr="00FF3978">
                        <w:rPr>
                          <w:rFonts w:asciiTheme="majorHAnsi" w:hAnsiTheme="majorHAnsi" w:cstheme="majorHAnsi"/>
                          <w:sz w:val="20"/>
                          <w:szCs w:val="20"/>
                          <w:lang w:eastAsia="en-US"/>
                        </w:rPr>
                        <w:t>/N. partner pr</w:t>
                      </w:r>
                      <w:r w:rsidRPr="00FF3978">
                        <w:rPr>
                          <w:rFonts w:asciiTheme="majorHAnsi" w:hAnsiTheme="majorHAnsi" w:cstheme="majorHAnsi"/>
                          <w:b/>
                          <w:sz w:val="20"/>
                          <w:szCs w:val="20"/>
                          <w:lang w:eastAsia="en-US"/>
                        </w:rPr>
                        <w:t>ojek</w:t>
                      </w:r>
                      <w:r w:rsidRPr="00FF3978">
                        <w:rPr>
                          <w:rFonts w:asciiTheme="majorHAnsi" w:hAnsiTheme="majorHAnsi" w:cstheme="majorHAnsi"/>
                          <w:sz w:val="20"/>
                          <w:szCs w:val="20"/>
                          <w:lang w:eastAsia="en-US"/>
                        </w:rPr>
                        <w:t>tu (môže a nemusí byť prijímateľom NFP)</w:t>
                      </w:r>
                    </w:p>
                  </w:txbxContent>
                </v:textbox>
              </v:rect>
            </w:pict>
          </mc:Fallback>
        </mc:AlternateContent>
      </w:r>
    </w:p>
    <w:p w14:paraId="2283CBD8" w14:textId="77777777" w:rsidR="00125788" w:rsidRPr="00FF3978" w:rsidRDefault="004B3826" w:rsidP="00125788">
      <w:pPr>
        <w:autoSpaceDE w:val="0"/>
        <w:autoSpaceDN w:val="0"/>
        <w:adjustRightInd w:val="0"/>
        <w:spacing w:before="0" w:after="120"/>
        <w:ind w:left="1560" w:hanging="855"/>
        <w:rPr>
          <w:rFonts w:asciiTheme="majorHAnsi" w:hAnsiTheme="majorHAnsi" w:cstheme="majorHAnsi"/>
          <w:lang w:eastAsia="en-US"/>
        </w:rPr>
      </w:pPr>
      <w:r w:rsidRPr="00FF3978">
        <w:rPr>
          <w:rFonts w:asciiTheme="majorHAnsi" w:hAnsiTheme="majorHAnsi" w:cstheme="majorHAnsi"/>
          <w:noProof/>
        </w:rPr>
        <mc:AlternateContent>
          <mc:Choice Requires="wps">
            <w:drawing>
              <wp:anchor distT="0" distB="0" distL="114300" distR="114300" simplePos="0" relativeHeight="251666944" behindDoc="0" locked="0" layoutInCell="1" allowOverlap="1" wp14:anchorId="6A909448" wp14:editId="479574A9">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379229"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 ako 1.</w:t>
                            </w:r>
                            <w:r>
                              <w:rPr>
                                <w:rFonts w:asciiTheme="majorHAnsi" w:hAnsiTheme="majorHAnsi" w:cstheme="majorHAnsi"/>
                                <w:sz w:val="20"/>
                                <w:szCs w:val="20"/>
                                <w:lang w:eastAsia="en-US"/>
                              </w:rPr>
                              <w:t xml:space="preserve"> </w:t>
                            </w:r>
                            <w:r w:rsidRPr="00FF3978">
                              <w:rPr>
                                <w:rFonts w:asciiTheme="majorHAnsi" w:hAnsiTheme="majorHAnsi" w:cstheme="majorHAnsi"/>
                                <w:sz w:val="20"/>
                                <w:szCs w:val="20"/>
                                <w:lang w:eastAsia="en-US"/>
                              </w:rPr>
                              <w:t>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6A909448" id="Obdĺžnik 36" o:spid="_x0000_s1091"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" fillcolor="#4f81bd [3204]" strokecolor="#243f60 [1604]" strokeweight="2pt">
                <v:path arrowok="t"/>
                <v:textbox>
                  <w:txbxContent>
                    <w:p w14:paraId="66379229"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Prijímateľ ako 1.</w:t>
                      </w:r>
                      <w:r>
                        <w:rPr>
                          <w:rFonts w:asciiTheme="majorHAnsi" w:hAnsiTheme="majorHAnsi" w:cstheme="majorHAnsi"/>
                          <w:sz w:val="20"/>
                          <w:szCs w:val="20"/>
                          <w:lang w:eastAsia="en-US"/>
                        </w:rPr>
                        <w:t xml:space="preserve"> </w:t>
                      </w:r>
                      <w:r w:rsidRPr="00FF3978">
                        <w:rPr>
                          <w:rFonts w:asciiTheme="majorHAnsi" w:hAnsiTheme="majorHAnsi" w:cstheme="majorHAnsi"/>
                          <w:sz w:val="20"/>
                          <w:szCs w:val="20"/>
                          <w:lang w:eastAsia="en-US"/>
                        </w:rPr>
                        <w:t>partner projektu</w:t>
                      </w:r>
                    </w:p>
                  </w:txbxContent>
                </v:textbox>
              </v:rect>
            </w:pict>
          </mc:Fallback>
        </mc:AlternateContent>
      </w:r>
      <w:r w:rsidRPr="00FF3978">
        <w:rPr>
          <w:rFonts w:asciiTheme="majorHAnsi" w:hAnsiTheme="majorHAnsi" w:cstheme="majorHAnsi"/>
          <w:noProof/>
        </w:rPr>
        <mc:AlternateContent>
          <mc:Choice Requires="wps">
            <w:drawing>
              <wp:anchor distT="0" distB="0" distL="114300" distR="114300" simplePos="0" relativeHeight="251664896" behindDoc="0" locked="0" layoutInCell="1" allowOverlap="1" wp14:anchorId="4BA948EB" wp14:editId="385F2AD3">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EBEF64"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BA948EB" id="Obdĺžnik 34" o:spid="_x0000_s1092"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HxYkAIAAGgFAAAOAAAAZHJzL2Uyb0RvYy54bWysVM1u1DAQviPxDpbvbJJlW2jUbLXaqghp&#10;1Va0qGevYzdRHY+xvZssj8aBE7wXY+eH0lYcEDlEtmfmm5lvfk7PukaRvbCuBl3QbJZSIjSHstb3&#10;Bf18e/HmP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XaSLcI5gLJ8tDbW+Q8CGhIOBbVYzsgy22+c71VHlSGY3n+MxB+UCCEo/UlI&#10;TBE9zqN1bC6xVpbsGbYF41xon/WiipWifz5K8RvimSxidBEwIMtaqQl7AAiN+xy7j3XQD6Yi9uZk&#10;nP4tsN54soieQfvJuKk12JcAFGY1eO71R5J6agJLvtt2sfzHJ2Olt1AesCcs9MPiDL+okf4Nc/6a&#10;WZwOrBhOvL/Cn1TQFhSGEyUV2K8vvQd9bFqUUtLitBXUfdkxKyhRHzW2c6w+jme8LI7ezd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B0YfFiQAgAAaAUAAA4AAAAAAAAAAAAAAAAALgIAAGRycy9lMm9Eb2MueG1sUEsB&#10;Ai0AFAAGAAgAAAAhAPLsVTLeAAAACQEAAA8AAAAAAAAAAAAAAAAA6gQAAGRycy9kb3ducmV2Lnht&#10;bFBLBQYAAAAABAAEAPMAAAD1BQAAAAA=&#10;" fillcolor="#4f81bd [3204]" strokecolor="#243f60 [1604]" strokeweight="2pt">
                <v:path arrowok="t"/>
                <v:textbox>
                  <w:txbxContent>
                    <w:p w14:paraId="7DEBEF64" w14:textId="77777777" w:rsidR="001723A9" w:rsidRPr="00FF3978" w:rsidRDefault="001723A9" w:rsidP="00FF3978">
                      <w:pPr>
                        <w:spacing w:before="0"/>
                        <w:jc w:val="center"/>
                        <w:rPr>
                          <w:rFonts w:asciiTheme="majorHAnsi" w:hAnsiTheme="majorHAnsi" w:cstheme="majorHAnsi"/>
                          <w:sz w:val="20"/>
                          <w:szCs w:val="20"/>
                          <w:lang w:eastAsia="en-US"/>
                        </w:rPr>
                      </w:pPr>
                      <w:r w:rsidRPr="00FF3978">
                        <w:rPr>
                          <w:rFonts w:asciiTheme="majorHAnsi" w:hAnsiTheme="majorHAnsi" w:cstheme="majorHAnsi"/>
                          <w:sz w:val="20"/>
                          <w:szCs w:val="20"/>
                          <w:lang w:eastAsia="en-US"/>
                        </w:rPr>
                        <w:t>Poskytovateľ</w:t>
                      </w:r>
                    </w:p>
                  </w:txbxContent>
                </v:textbox>
              </v:rect>
            </w:pict>
          </mc:Fallback>
        </mc:AlternateContent>
      </w:r>
    </w:p>
    <w:p w14:paraId="352FD511" w14:textId="77777777" w:rsidR="00125788" w:rsidRPr="00FF3978" w:rsidRDefault="004B3826" w:rsidP="00125788">
      <w:pPr>
        <w:autoSpaceDE w:val="0"/>
        <w:autoSpaceDN w:val="0"/>
        <w:adjustRightInd w:val="0"/>
        <w:spacing w:before="0" w:after="120"/>
        <w:ind w:left="1560" w:hanging="855"/>
        <w:rPr>
          <w:rFonts w:asciiTheme="majorHAnsi" w:hAnsiTheme="majorHAnsi" w:cstheme="majorHAnsi"/>
          <w:lang w:eastAsia="en-US"/>
        </w:rPr>
      </w:pPr>
      <w:r w:rsidRPr="00FF3978">
        <w:rPr>
          <w:rFonts w:asciiTheme="majorHAnsi" w:hAnsiTheme="majorHAnsi" w:cstheme="majorHAnsi"/>
          <w:noProof/>
        </w:rPr>
        <mc:AlternateContent>
          <mc:Choice Requires="wps">
            <w:drawing>
              <wp:anchor distT="0" distB="0" distL="114300" distR="114300" simplePos="0" relativeHeight="251667968" behindDoc="0" locked="0" layoutInCell="1" allowOverlap="1" wp14:anchorId="35FAB71F" wp14:editId="6E4FEB43">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BD9B5C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sidRPr="00FF3978">
        <w:rPr>
          <w:rFonts w:asciiTheme="majorHAnsi" w:hAnsiTheme="majorHAnsi" w:cstheme="majorHAnsi"/>
          <w:noProof/>
        </w:rPr>
        <mc:AlternateContent>
          <mc:Choice Requires="wps">
            <w:drawing>
              <wp:anchor distT="0" distB="0" distL="114300" distR="114300" simplePos="0" relativeHeight="251665920" behindDoc="0" locked="0" layoutInCell="1" allowOverlap="1" wp14:anchorId="0B0162BA" wp14:editId="4F3536F0">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68CC1B2"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14:paraId="070DBE7A" w14:textId="77777777" w:rsidR="00125788" w:rsidRPr="00FF3978" w:rsidRDefault="00125788" w:rsidP="00125788">
      <w:pPr>
        <w:autoSpaceDE w:val="0"/>
        <w:autoSpaceDN w:val="0"/>
        <w:adjustRightInd w:val="0"/>
        <w:spacing w:before="0" w:after="120"/>
        <w:ind w:left="1560" w:hanging="855"/>
        <w:rPr>
          <w:rFonts w:asciiTheme="majorHAnsi" w:hAnsiTheme="majorHAnsi" w:cstheme="majorHAnsi"/>
          <w:lang w:eastAsia="en-US"/>
        </w:rPr>
      </w:pPr>
    </w:p>
    <w:p w14:paraId="355104DE" w14:textId="77777777" w:rsidR="00125788" w:rsidRPr="00FF3978" w:rsidRDefault="00125788" w:rsidP="00125788">
      <w:pPr>
        <w:autoSpaceDE w:val="0"/>
        <w:autoSpaceDN w:val="0"/>
        <w:adjustRightInd w:val="0"/>
        <w:spacing w:before="0" w:after="120"/>
        <w:ind w:left="1560" w:hanging="855"/>
        <w:rPr>
          <w:rFonts w:asciiTheme="majorHAnsi" w:hAnsiTheme="majorHAnsi" w:cstheme="majorHAnsi"/>
          <w:lang w:eastAsia="en-US"/>
        </w:rPr>
      </w:pPr>
    </w:p>
    <w:p w14:paraId="00349B7C" w14:textId="77777777" w:rsidR="00125788" w:rsidRPr="00FF3978" w:rsidRDefault="00125788" w:rsidP="00125788">
      <w:pPr>
        <w:pStyle w:val="Odsekzoznamu"/>
        <w:rPr>
          <w:rFonts w:asciiTheme="majorHAnsi" w:hAnsiTheme="majorHAnsi" w:cstheme="majorHAnsi"/>
          <w:sz w:val="16"/>
          <w:szCs w:val="16"/>
        </w:rPr>
      </w:pPr>
    </w:p>
    <w:p w14:paraId="7D3D878F" w14:textId="77777777" w:rsidR="00960242" w:rsidRPr="00195E3B" w:rsidRDefault="00960242">
      <w:pPr>
        <w:spacing w:before="0"/>
        <w:jc w:val="left"/>
        <w:rPr>
          <w:rFonts w:asciiTheme="majorHAnsi" w:hAnsiTheme="majorHAnsi" w:cstheme="majorHAnsi"/>
          <w:sz w:val="18"/>
          <w:szCs w:val="22"/>
          <w:lang w:eastAsia="en-US"/>
        </w:rPr>
      </w:pPr>
      <w:r w:rsidRPr="00195E3B">
        <w:rPr>
          <w:rFonts w:asciiTheme="majorHAnsi" w:hAnsiTheme="majorHAnsi" w:cstheme="majorHAnsi"/>
          <w:sz w:val="18"/>
          <w:szCs w:val="22"/>
          <w:lang w:eastAsia="en-US"/>
        </w:rPr>
        <w:br w:type="page"/>
      </w:r>
    </w:p>
    <w:p w14:paraId="327961B0" w14:textId="0B99B58C"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05" w:name="_Toc88724955"/>
      <w:r w:rsidRPr="00FF3978">
        <w:rPr>
          <w:rFonts w:asciiTheme="majorHAnsi" w:hAnsiTheme="majorHAnsi" w:cstheme="majorHAnsi"/>
          <w:bCs w:val="0"/>
          <w:iCs/>
        </w:rPr>
        <w:lastRenderedPageBreak/>
        <w:t>KONFLIKT ZÁUJMOV</w:t>
      </w:r>
      <w:bookmarkEnd w:id="105"/>
    </w:p>
    <w:p w14:paraId="75A5604C" w14:textId="77777777" w:rsidR="00B758CA" w:rsidRPr="00FF3978" w:rsidRDefault="00B758CA" w:rsidP="00B87D36">
      <w:pPr>
        <w:pStyle w:val="Odsekzoznamu"/>
        <w:spacing w:before="120" w:after="0"/>
        <w:ind w:left="426"/>
        <w:contextualSpacing w:val="0"/>
        <w:jc w:val="both"/>
        <w:rPr>
          <w:rFonts w:asciiTheme="majorHAnsi" w:hAnsiTheme="majorHAnsi" w:cstheme="majorHAnsi"/>
          <w:b/>
          <w:szCs w:val="24"/>
        </w:rPr>
      </w:pPr>
    </w:p>
    <w:p w14:paraId="646C28C3" w14:textId="3C4FBFC4" w:rsidR="00B758CA" w:rsidRPr="00FF3978" w:rsidRDefault="00FC5F0B" w:rsidP="00FF3978">
      <w:pPr>
        <w:pStyle w:val="Nadpis2"/>
        <w:numPr>
          <w:ilvl w:val="0"/>
          <w:numId w:val="0"/>
        </w:numPr>
        <w:shd w:val="clear" w:color="auto" w:fill="92D050"/>
        <w:tabs>
          <w:tab w:val="clear" w:pos="1772"/>
          <w:tab w:val="left" w:pos="567"/>
        </w:tabs>
        <w:spacing w:before="60"/>
        <w:rPr>
          <w:rFonts w:asciiTheme="majorHAnsi" w:hAnsiTheme="majorHAnsi" w:cstheme="majorHAnsi"/>
          <w:b w:val="0"/>
        </w:rPr>
      </w:pPr>
      <w:bookmarkStart w:id="106" w:name="_Toc88724956"/>
      <w:proofErr w:type="spellStart"/>
      <w:r w:rsidRPr="00FF3978">
        <w:rPr>
          <w:rFonts w:asciiTheme="majorHAnsi" w:hAnsiTheme="majorHAnsi" w:cstheme="majorHAnsi"/>
        </w:rPr>
        <w:t>11.</w:t>
      </w:r>
      <w:r w:rsidR="00B758CA" w:rsidRPr="00FF3978">
        <w:rPr>
          <w:rFonts w:asciiTheme="majorHAnsi" w:hAnsiTheme="majorHAnsi" w:cstheme="majorHAnsi"/>
        </w:rPr>
        <w:t>A</w:t>
      </w:r>
      <w:proofErr w:type="spellEnd"/>
      <w:r w:rsidR="00B758CA" w:rsidRPr="00FF3978">
        <w:rPr>
          <w:rFonts w:asciiTheme="majorHAnsi" w:hAnsiTheme="majorHAnsi" w:cstheme="majorHAnsi"/>
        </w:rPr>
        <w:t xml:space="preserve">: Konflikt záujmov </w:t>
      </w:r>
      <w:r w:rsidR="00CC26CE">
        <w:rPr>
          <w:rFonts w:asciiTheme="majorHAnsi" w:hAnsiTheme="majorHAnsi" w:cstheme="majorHAnsi"/>
        </w:rPr>
        <w:t>podľa zákona o EŠIF</w:t>
      </w:r>
      <w:bookmarkEnd w:id="106"/>
    </w:p>
    <w:p w14:paraId="2464A313" w14:textId="77777777" w:rsidR="00B758CA" w:rsidRPr="00FF3978" w:rsidRDefault="00B758CA" w:rsidP="00B87D36">
      <w:pPr>
        <w:pStyle w:val="Odsekzoznamu"/>
        <w:spacing w:before="120" w:after="0"/>
        <w:ind w:left="567"/>
        <w:contextualSpacing w:val="0"/>
        <w:jc w:val="both"/>
        <w:rPr>
          <w:rFonts w:asciiTheme="majorHAnsi" w:hAnsiTheme="majorHAnsi" w:cstheme="majorHAnsi"/>
          <w:szCs w:val="24"/>
        </w:rPr>
      </w:pPr>
    </w:p>
    <w:p w14:paraId="43D0C866"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Zákon o EŠIF ustanovuje v § 46 pravidlá pre posudzovanie konfliktu záujmov v rámci celého procesu (príprava výzvy, rozhodovanie v konaní, príprava a realizácia projektu alebo projektového zámeru) poskytovania príspevkov z EŠIF. </w:t>
      </w:r>
    </w:p>
    <w:p w14:paraId="3BA4C93F"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14:paraId="3BC947B6" w14:textId="52F9B88E"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szCs w:val="24"/>
        </w:rPr>
        <w:t xml:space="preserve">Poskytovateľ bude v konaní o ŽoNFP  posudzovať konflikt záujmov </w:t>
      </w:r>
      <w:r w:rsidR="00EF7FDF">
        <w:rPr>
          <w:rFonts w:asciiTheme="majorHAnsi" w:hAnsiTheme="majorHAnsi" w:cstheme="majorHAnsi"/>
          <w:szCs w:val="24"/>
        </w:rPr>
        <w:t xml:space="preserve">na strane žiadateľa alebo prijímateľa, resp. zainteresovanou osobou na strane žiadateľa alebo prijímateľa, </w:t>
      </w:r>
      <w:r w:rsidRPr="00FF3978">
        <w:rPr>
          <w:rFonts w:asciiTheme="majorHAnsi" w:hAnsiTheme="majorHAnsi" w:cstheme="majorHAnsi"/>
          <w:szCs w:val="24"/>
        </w:rPr>
        <w:t xml:space="preserve">za obdobie jeden rok pred vyhlásením výzvy  alebo vyzvania podľa zákona o EŠIF po ukončenie realizácie projektu. </w:t>
      </w:r>
      <w:r w:rsidRPr="00FF3978">
        <w:rPr>
          <w:rFonts w:asciiTheme="majorHAnsi" w:hAnsiTheme="majorHAnsi" w:cstheme="majorHAnsi"/>
          <w:b/>
          <w:szCs w:val="24"/>
        </w:rPr>
        <w:t>Na strane žiadateľa alebo prijímateľa sa za zainteresovanú osobu považuje  najmä:</w:t>
      </w:r>
    </w:p>
    <w:p w14:paraId="33D0D215"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partner,</w:t>
      </w:r>
    </w:p>
    <w:p w14:paraId="6D18359C"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užívateľ,</w:t>
      </w:r>
    </w:p>
    <w:p w14:paraId="54CD9489"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dodávateľ,</w:t>
      </w:r>
    </w:p>
    <w:p w14:paraId="6DC83724"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štatutárny orgán alebo člen štatutárneho orgánu, riadiaceho alebo dozorného  orgánu  žiadateľa, prijímateľa, užívateľa, dodávateľa alebo partnera,</w:t>
      </w:r>
    </w:p>
    <w:p w14:paraId="34F84515"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spoločník právnickej osoby, ktorá je žiadateľom, prijímateľom, užívateľom, dodávateľom alebo partnerom,</w:t>
      </w:r>
    </w:p>
    <w:p w14:paraId="337F0AC6"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osoba, ktorá je v pracovnoprávnom vzťahu k žiadateľovi, prijímateľovi, užívateľovi, dodávateľovi alebo partnerovi alebo inom obdobnom vzťahu k žiadateľovi, prijímateľovi, užívateľovi, dodávateľovi alebo partnerovi,</w:t>
      </w:r>
    </w:p>
    <w:p w14:paraId="2BCD2719"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osoba, ktorá sa podieľala na vypracovaní alebo realizácii projektu pre žiadateľa alebo prijímateľa, alebo ktorá prijala finančné prostriedky z rozpočtu projektu,</w:t>
      </w:r>
    </w:p>
    <w:p w14:paraId="7861A366"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osoba, ktorá je osobou blízkou podľa § 116 Občianskeho zákonníka  žiadateľovi, prijímateľovi alebo osobe uvedenej v písmenách a) až g), </w:t>
      </w:r>
      <w:r w:rsidRPr="00FF3978">
        <w:rPr>
          <w:rFonts w:asciiTheme="majorHAnsi" w:hAnsiTheme="majorHAnsi" w:cstheme="majorHAnsi"/>
          <w:b/>
          <w:szCs w:val="24"/>
        </w:rPr>
        <w:tab/>
      </w:r>
    </w:p>
    <w:p w14:paraId="54C67E88" w14:textId="77777777" w:rsidR="006A5A82" w:rsidRPr="00FF3978" w:rsidRDefault="006A5A82" w:rsidP="00FF3978">
      <w:pPr>
        <w:pStyle w:val="Odsekzoznamu"/>
        <w:numPr>
          <w:ilvl w:val="1"/>
          <w:numId w:val="14"/>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nakoľko nejde o taxatívny výpočet možností konfliktu záujmov, v praxi sa môžu vyskytnúť aj iné prípady, ktoré môže Poskytovateľ posúdiť ako konflikt záujmov s prihliadnutím na princípy uvedené v odseku 2.</w:t>
      </w:r>
    </w:p>
    <w:p w14:paraId="5DF1189F"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14:paraId="054A7736" w14:textId="77777777" w:rsidR="006A5A82" w:rsidRPr="00FF3978" w:rsidRDefault="006A5A82" w:rsidP="00FF3978">
      <w:pPr>
        <w:pStyle w:val="Odsekzoznamu"/>
        <w:numPr>
          <w:ilvl w:val="0"/>
          <w:numId w:val="30"/>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príprave výzvy na predkladanie projektových zámerov, výzvy a vyzvaní podľa zákona o EŠIF,</w:t>
      </w:r>
    </w:p>
    <w:p w14:paraId="14CC183B" w14:textId="77777777" w:rsidR="006A5A82" w:rsidRPr="00FF3978" w:rsidRDefault="006A5A82" w:rsidP="00FF3978">
      <w:pPr>
        <w:pStyle w:val="Odsekzoznamu"/>
        <w:numPr>
          <w:ilvl w:val="0"/>
          <w:numId w:val="30"/>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konaní podľa zákona o EŠIF,</w:t>
      </w:r>
    </w:p>
    <w:p w14:paraId="74CA3917" w14:textId="77777777" w:rsidR="006A5A82" w:rsidRPr="00FF3978" w:rsidRDefault="006A5A82" w:rsidP="00FF3978">
      <w:pPr>
        <w:pStyle w:val="Odsekzoznamu"/>
        <w:numPr>
          <w:ilvl w:val="0"/>
          <w:numId w:val="30"/>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dohľade nad realizáciou projektu v súlade so zmluvou.</w:t>
      </w:r>
    </w:p>
    <w:p w14:paraId="0CFD2743"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Zainteresovanou osobou nie je osoba, ktorá v rozsahu vykonávania úloh pre subjekt verejnej správy  v pracovnoprávnom alebo inom obdobnom pomere je zodpovedná za </w:t>
      </w:r>
      <w:r w:rsidRPr="00FF3978">
        <w:rPr>
          <w:rFonts w:asciiTheme="majorHAnsi" w:hAnsiTheme="majorHAnsi" w:cstheme="majorHAnsi"/>
          <w:szCs w:val="24"/>
        </w:rPr>
        <w:lastRenderedPageBreak/>
        <w:t>výkon alebo vykonáva lektorskú, školiacu alebo inú vzdelávaciu alebo informačnú činnosť.</w:t>
      </w:r>
    </w:p>
    <w:p w14:paraId="66D7EB36"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Poskytovateľa uvedené v ods. 4 písm. c). Z prípravy a realizácie projektu alebo projektového zámeru (okrem národných a veľkých projektov) sú vylúčené zainteresované osoby na strane Poskytovateľa alebo miestnej akčnej skupiny uvedené v ods. 4. Ak sa osoba podieľajúca sa na činnostiach uvedených v tomto odseku alebo iná osoba dozvie o skutočnostiach nasvedčujúcich konfliktu záujmov, oznámi túto skutočnosť bezodkladne Poskytovateľovi. Zamestnanec Poskytovateľa oznámi konflikt záujmov svojmu najbližšiemu nadriadenému. Poskytovateľ vylúči osobu v konflikte záujmov z činností uvedených v tomto odseku a písomne  ju o tom informuje. Vylúčená osoba sa ďalej na týchto činnostiach nemôže zúčastňovať. </w:t>
      </w:r>
    </w:p>
    <w:p w14:paraId="04676777"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b/>
          <w:szCs w:val="24"/>
        </w:rPr>
      </w:pPr>
      <w:r w:rsidRPr="00FF3978">
        <w:rPr>
          <w:rFonts w:asciiTheme="majorHAnsi" w:hAnsiTheme="majorHAnsi" w:cstheme="majorHAnsi"/>
          <w:b/>
          <w:szCs w:val="24"/>
        </w:rPr>
        <w:t>Ak Poskytovateľ zistí, že žiadateľ, prijímateľ, partner, užívateľ alebo dodávateľ sú v konflikte záujmov, môže s ohľadom na závažnosť porušenia zákazu konfliktu záujmov:</w:t>
      </w:r>
    </w:p>
    <w:p w14:paraId="0DF8E27A" w14:textId="77777777" w:rsidR="006A5A82" w:rsidRPr="00FF3978" w:rsidRDefault="006A5A82" w:rsidP="00FF3978">
      <w:pPr>
        <w:pStyle w:val="Odsekzoznamu"/>
        <w:numPr>
          <w:ilvl w:val="0"/>
          <w:numId w:val="31"/>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uznať výdavky v schválenom projekte z časti alebo úplne za neoprávnené,</w:t>
      </w:r>
    </w:p>
    <w:p w14:paraId="2015162C" w14:textId="77777777" w:rsidR="006A5A82" w:rsidRPr="00FF3978" w:rsidRDefault="006A5A82" w:rsidP="00FF3978">
      <w:pPr>
        <w:pStyle w:val="Odsekzoznamu"/>
        <w:numPr>
          <w:ilvl w:val="0"/>
          <w:numId w:val="31"/>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 xml:space="preserve">odstúpiť od zmluvy o NFP, </w:t>
      </w:r>
    </w:p>
    <w:p w14:paraId="64006422" w14:textId="77777777" w:rsidR="006A5A82" w:rsidRPr="00FF3978" w:rsidRDefault="006A5A82" w:rsidP="00FF3978">
      <w:pPr>
        <w:pStyle w:val="Odsekzoznamu"/>
        <w:numPr>
          <w:ilvl w:val="0"/>
          <w:numId w:val="31"/>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preskúmať rozhodnutie o schválení ŽoNFP,</w:t>
      </w:r>
    </w:p>
    <w:p w14:paraId="7E0E577F" w14:textId="77777777" w:rsidR="006A5A82" w:rsidRPr="00FF3978" w:rsidRDefault="006A5A82" w:rsidP="00FF3978">
      <w:pPr>
        <w:pStyle w:val="Odsekzoznamu"/>
        <w:numPr>
          <w:ilvl w:val="0"/>
          <w:numId w:val="31"/>
        </w:numPr>
        <w:spacing w:before="60" w:after="60"/>
        <w:ind w:left="1134" w:hanging="567"/>
        <w:contextualSpacing w:val="0"/>
        <w:jc w:val="both"/>
        <w:rPr>
          <w:rFonts w:asciiTheme="majorHAnsi" w:hAnsiTheme="majorHAnsi" w:cstheme="majorHAnsi"/>
          <w:b/>
          <w:szCs w:val="24"/>
        </w:rPr>
      </w:pPr>
      <w:r w:rsidRPr="00FF3978">
        <w:rPr>
          <w:rFonts w:asciiTheme="majorHAnsi" w:hAnsiTheme="majorHAnsi" w:cstheme="majorHAnsi"/>
          <w:b/>
          <w:szCs w:val="24"/>
        </w:rPr>
        <w:t>postúpiť vec na konanie podľa osobitného predpisu, napr. Trestný poriadok.</w:t>
      </w:r>
    </w:p>
    <w:p w14:paraId="073F999A" w14:textId="5A7C917A"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Okrem hore uvedených obmedzení platí pre zamestnancov Poskytovateľa obmedzenie, stanovené zákonom č. </w:t>
      </w:r>
      <w:r w:rsidR="00881D2D">
        <w:rPr>
          <w:rFonts w:asciiTheme="majorHAnsi" w:hAnsiTheme="majorHAnsi" w:cstheme="majorHAnsi"/>
          <w:szCs w:val="24"/>
        </w:rPr>
        <w:t>55/</w:t>
      </w:r>
      <w:proofErr w:type="spellStart"/>
      <w:r w:rsidR="00881D2D">
        <w:rPr>
          <w:rFonts w:asciiTheme="majorHAnsi" w:hAnsiTheme="majorHAnsi" w:cstheme="majorHAnsi"/>
          <w:szCs w:val="24"/>
        </w:rPr>
        <w:t>2017</w:t>
      </w:r>
      <w:r w:rsidRPr="00FF3978">
        <w:rPr>
          <w:rFonts w:asciiTheme="majorHAnsi" w:hAnsiTheme="majorHAnsi" w:cstheme="majorHAnsi"/>
          <w:szCs w:val="24"/>
        </w:rPr>
        <w:t>Z</w:t>
      </w:r>
      <w:proofErr w:type="spellEnd"/>
      <w:r w:rsidRPr="00FF3978">
        <w:rPr>
          <w:rFonts w:asciiTheme="majorHAnsi" w:hAnsiTheme="majorHAnsi" w:cstheme="majorHAnsi"/>
          <w:szCs w:val="24"/>
        </w:rPr>
        <w:t>. z. o štátnej službe a o zmene a doplnení niektorých zákonov, v zmysle ktorého štátny zamestnanec :</w:t>
      </w:r>
    </w:p>
    <w:p w14:paraId="2DF4632B" w14:textId="589D640E" w:rsidR="006A5A82" w:rsidRDefault="006A5A82" w:rsidP="00FF3978">
      <w:pPr>
        <w:pStyle w:val="Odsekzoznamu"/>
        <w:numPr>
          <w:ilvl w:val="0"/>
          <w:numId w:val="3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29146473" w14:textId="641E9C86" w:rsidR="00EF7FDF" w:rsidRPr="00EF7FDF" w:rsidRDefault="00EF7FDF" w:rsidP="00EF7FDF">
      <w:pPr>
        <w:pStyle w:val="Odsekzoznamu"/>
        <w:numPr>
          <w:ilvl w:val="0"/>
          <w:numId w:val="32"/>
        </w:numPr>
        <w:spacing w:before="60" w:after="60"/>
        <w:ind w:left="1134" w:hanging="567"/>
        <w:contextualSpacing w:val="0"/>
        <w:jc w:val="both"/>
        <w:rPr>
          <w:szCs w:val="24"/>
        </w:rPr>
      </w:pPr>
      <w:r w:rsidRPr="00EF7FDF">
        <w:rPr>
          <w:rFonts w:asciiTheme="majorHAnsi" w:hAnsiTheme="majorHAnsi" w:cstheme="majorHAnsi"/>
          <w:szCs w:val="24"/>
        </w:rPr>
        <w:t>je</w:t>
      </w:r>
      <w:r>
        <w:rPr>
          <w:szCs w:val="24"/>
        </w:rPr>
        <w:t xml:space="preserve"> povinný oznámiť služobnému úradu bez zbytočného odkladu akýkoľvek skutočný alebo možný konflikt záujmov </w:t>
      </w:r>
    </w:p>
    <w:p w14:paraId="138D2145" w14:textId="77777777" w:rsidR="006A5A82" w:rsidRPr="00FF3978" w:rsidRDefault="006A5A82" w:rsidP="00FF3978">
      <w:pPr>
        <w:pStyle w:val="Odsekzoznamu"/>
        <w:numPr>
          <w:ilvl w:val="0"/>
          <w:numId w:val="32"/>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14:paraId="284213D5" w14:textId="77777777" w:rsidR="006A5A82" w:rsidRPr="00FF3978" w:rsidRDefault="006A5A82" w:rsidP="00FF3978">
      <w:pPr>
        <w:pStyle w:val="Odsekzoznamu"/>
        <w:numPr>
          <w:ilvl w:val="0"/>
          <w:numId w:val="2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Obmedzenie uvedené v odseku 8 sa nevzťahuje napr. na vedeckú činnosť, pedagogickú činnosť, lektorskú činnosť, prednášateľskú činnosť, publikačnú činnosť, literárnu činnosť.</w:t>
      </w:r>
    </w:p>
    <w:p w14:paraId="09FF9BF6" w14:textId="77777777" w:rsidR="00B758CA" w:rsidRPr="00FF3978" w:rsidRDefault="00B758CA" w:rsidP="00B87D36">
      <w:pPr>
        <w:pStyle w:val="Odsekzoznamu"/>
        <w:spacing w:before="120" w:after="0"/>
        <w:ind w:left="567"/>
        <w:contextualSpacing w:val="0"/>
        <w:jc w:val="both"/>
        <w:rPr>
          <w:rFonts w:asciiTheme="majorHAnsi" w:hAnsiTheme="majorHAnsi" w:cstheme="majorHAnsi"/>
          <w:szCs w:val="24"/>
        </w:rPr>
      </w:pPr>
    </w:p>
    <w:p w14:paraId="2E0EEE15" w14:textId="0D7B2695" w:rsidR="00B758CA" w:rsidRPr="00FF3978" w:rsidRDefault="00FC5F0B" w:rsidP="00FF3978">
      <w:pPr>
        <w:pStyle w:val="Nadpis2"/>
        <w:numPr>
          <w:ilvl w:val="0"/>
          <w:numId w:val="0"/>
        </w:numPr>
        <w:shd w:val="clear" w:color="auto" w:fill="92D050"/>
        <w:tabs>
          <w:tab w:val="clear" w:pos="1772"/>
          <w:tab w:val="left" w:pos="567"/>
        </w:tabs>
        <w:spacing w:before="60"/>
        <w:jc w:val="both"/>
        <w:rPr>
          <w:rFonts w:asciiTheme="majorHAnsi" w:hAnsiTheme="majorHAnsi" w:cstheme="majorHAnsi"/>
          <w:b w:val="0"/>
        </w:rPr>
      </w:pPr>
      <w:bookmarkStart w:id="107" w:name="_Toc88724957"/>
      <w:proofErr w:type="spellStart"/>
      <w:r w:rsidRPr="002C7E3B">
        <w:rPr>
          <w:rFonts w:asciiTheme="majorHAnsi" w:hAnsiTheme="majorHAnsi" w:cstheme="majorHAnsi"/>
        </w:rPr>
        <w:t>11.</w:t>
      </w:r>
      <w:r w:rsidR="00B758CA" w:rsidRPr="00FF3978">
        <w:rPr>
          <w:rFonts w:asciiTheme="majorHAnsi" w:hAnsiTheme="majorHAnsi" w:cstheme="majorHAnsi"/>
        </w:rPr>
        <w:t>B</w:t>
      </w:r>
      <w:proofErr w:type="spellEnd"/>
      <w:r w:rsidR="00B758CA" w:rsidRPr="00FF3978">
        <w:rPr>
          <w:rFonts w:asciiTheme="majorHAnsi" w:hAnsiTheme="majorHAnsi" w:cstheme="majorHAnsi"/>
        </w:rPr>
        <w:t xml:space="preserve">: Konflikt záujmov </w:t>
      </w:r>
      <w:r w:rsidR="00A52762" w:rsidRPr="00FF3978">
        <w:rPr>
          <w:rFonts w:asciiTheme="majorHAnsi" w:hAnsiTheme="majorHAnsi" w:cstheme="majorHAnsi"/>
        </w:rPr>
        <w:t>pri verejnom obstarávaní/obstarávaní na úrovni žiadateľa/prijímateľa</w:t>
      </w:r>
      <w:bookmarkEnd w:id="107"/>
    </w:p>
    <w:p w14:paraId="0DD05A92" w14:textId="77777777" w:rsidR="00B758CA" w:rsidRPr="00FF3978" w:rsidRDefault="00B758CA" w:rsidP="00B758CA">
      <w:pPr>
        <w:pStyle w:val="Odsekzoznamu"/>
        <w:spacing w:before="120" w:after="0"/>
        <w:ind w:left="567"/>
        <w:contextualSpacing w:val="0"/>
        <w:jc w:val="both"/>
        <w:rPr>
          <w:rFonts w:asciiTheme="majorHAnsi" w:hAnsiTheme="majorHAnsi" w:cstheme="majorHAnsi"/>
          <w:szCs w:val="24"/>
        </w:rPr>
      </w:pPr>
    </w:p>
    <w:p w14:paraId="443809E3" w14:textId="77E5D5E6" w:rsidR="00881D2D" w:rsidRDefault="00A52762" w:rsidP="00D059B9">
      <w:pPr>
        <w:pStyle w:val="Odsekzoznamu"/>
        <w:numPr>
          <w:ilvl w:val="0"/>
          <w:numId w:val="169"/>
        </w:numPr>
        <w:spacing w:before="60" w:after="60"/>
        <w:contextualSpacing w:val="0"/>
        <w:jc w:val="both"/>
        <w:rPr>
          <w:rFonts w:asciiTheme="majorHAnsi" w:hAnsiTheme="majorHAnsi" w:cstheme="majorHAnsi"/>
        </w:rPr>
      </w:pPr>
      <w:r w:rsidRPr="00FF3978">
        <w:rPr>
          <w:rFonts w:asciiTheme="majorHAnsi" w:hAnsiTheme="majorHAnsi" w:cstheme="majorHAnsi"/>
        </w:rPr>
        <w:t>ZVO definuje pojem „konflikt záujmov“</w:t>
      </w:r>
      <w:r w:rsidR="00881D2D">
        <w:rPr>
          <w:rFonts w:asciiTheme="majorHAnsi" w:hAnsiTheme="majorHAnsi" w:cstheme="majorHAnsi"/>
        </w:rPr>
        <w:t xml:space="preserve"> </w:t>
      </w:r>
      <w:r w:rsidR="00EF7FDF" w:rsidRPr="00EF7FDF">
        <w:rPr>
          <w:rFonts w:asciiTheme="majorHAnsi" w:hAnsiTheme="majorHAnsi" w:cstheme="majorHAnsi"/>
        </w:rPr>
        <w:t>a obsahuje jeho presné vymedzenie</w:t>
      </w:r>
      <w:r w:rsidR="00EF7FDF">
        <w:rPr>
          <w:rFonts w:asciiTheme="majorHAnsi" w:hAnsiTheme="majorHAnsi" w:cstheme="majorHAnsi"/>
        </w:rPr>
        <w:t>.</w:t>
      </w:r>
      <w:r w:rsidR="00EF7FDF" w:rsidRPr="00EF7FDF">
        <w:rPr>
          <w:rFonts w:asciiTheme="majorHAnsi" w:hAnsiTheme="majorHAnsi" w:cstheme="majorHAnsi"/>
        </w:rPr>
        <w:t xml:space="preserve"> </w:t>
      </w:r>
      <w:r w:rsidR="00EF7FDF">
        <w:rPr>
          <w:rFonts w:asciiTheme="majorHAnsi" w:hAnsiTheme="majorHAnsi" w:cstheme="majorHAnsi"/>
        </w:rPr>
        <w:t>Podľa</w:t>
      </w:r>
      <w:r w:rsidR="00881D2D">
        <w:rPr>
          <w:rFonts w:asciiTheme="majorHAnsi" w:hAnsiTheme="majorHAnsi" w:cstheme="majorHAnsi"/>
        </w:rPr>
        <w:t xml:space="preserve"> </w:t>
      </w:r>
      <w:r w:rsidR="00881D2D" w:rsidRPr="00881D2D">
        <w:rPr>
          <w:rFonts w:asciiTheme="majorHAnsi" w:hAnsiTheme="majorHAnsi" w:cstheme="majorHAnsi"/>
        </w:rPr>
        <w:t>§ 23</w:t>
      </w:r>
      <w:r w:rsidR="00881D2D">
        <w:rPr>
          <w:rFonts w:asciiTheme="majorHAnsi" w:hAnsiTheme="majorHAnsi" w:cstheme="majorHAnsi"/>
        </w:rPr>
        <w:t xml:space="preserve"> </w:t>
      </w:r>
      <w:r w:rsidR="00EF7FDF" w:rsidRPr="00EF7FDF">
        <w:rPr>
          <w:rFonts w:asciiTheme="majorHAnsi" w:hAnsiTheme="majorHAnsi" w:cstheme="majorHAnsi"/>
        </w:rPr>
        <w:t>ZVO pojem konflikt záujmov zahŕňa „</w:t>
      </w:r>
      <w:r w:rsidR="00EF7FDF" w:rsidRPr="00EF7FDF">
        <w:rPr>
          <w:rFonts w:asciiTheme="majorHAnsi" w:hAnsiTheme="majorHAnsi" w:cstheme="majorHAnsi"/>
          <w:i/>
        </w:rPr>
        <w:t xml:space="preserve">najmä situáciu, ak zainteresovaná osoba, ktorá môže ovplyvniť výsledok alebo priebeh verejného obstarávania, má priamy alebo nepriamy finančný záujem, ekonomický záujem alebo iný osobný záujem, ktorý možno </w:t>
      </w:r>
      <w:r w:rsidR="00EF7FDF" w:rsidRPr="00EF7FDF">
        <w:rPr>
          <w:rFonts w:asciiTheme="majorHAnsi" w:hAnsiTheme="majorHAnsi" w:cstheme="majorHAnsi"/>
          <w:i/>
        </w:rPr>
        <w:lastRenderedPageBreak/>
        <w:t>považovať za ohrozenie jej nestrannosti a nezávislosti v súvislosti s verejným obstarávaním</w:t>
      </w:r>
      <w:r w:rsidR="00EF7FDF" w:rsidRPr="00EF7FDF">
        <w:rPr>
          <w:rFonts w:asciiTheme="majorHAnsi" w:hAnsiTheme="majorHAnsi" w:cstheme="majorHAnsi"/>
        </w:rPr>
        <w:t xml:space="preserve">“. Problematiky konfliktu záujmov sa čiastočne dotýkajú § 40, § </w:t>
      </w:r>
      <w:proofErr w:type="spellStart"/>
      <w:r w:rsidR="00EF7FDF" w:rsidRPr="00EF7FDF">
        <w:rPr>
          <w:rFonts w:asciiTheme="majorHAnsi" w:hAnsiTheme="majorHAnsi" w:cstheme="majorHAnsi"/>
        </w:rPr>
        <w:t>111d</w:t>
      </w:r>
      <w:proofErr w:type="spellEnd"/>
      <w:r w:rsidR="00EF7FDF" w:rsidRPr="00EF7FDF">
        <w:rPr>
          <w:rFonts w:asciiTheme="majorHAnsi" w:hAnsiTheme="majorHAnsi" w:cstheme="majorHAnsi"/>
        </w:rPr>
        <w:t xml:space="preserve"> (8) ZVO č. 25/2006 </w:t>
      </w:r>
      <w:proofErr w:type="spellStart"/>
      <w:r w:rsidR="00EF7FDF" w:rsidRPr="00EF7FDF">
        <w:rPr>
          <w:rFonts w:asciiTheme="majorHAnsi" w:hAnsiTheme="majorHAnsi" w:cstheme="majorHAnsi"/>
        </w:rPr>
        <w:t>Z.z</w:t>
      </w:r>
      <w:proofErr w:type="spellEnd"/>
      <w:r w:rsidR="00EF7FDF" w:rsidRPr="00EF7FDF">
        <w:rPr>
          <w:rFonts w:asciiTheme="majorHAnsi" w:hAnsiTheme="majorHAnsi" w:cstheme="majorHAnsi"/>
        </w:rPr>
        <w:t xml:space="preserve">., §51, 146 (8) ZVO č. 343/2015 </w:t>
      </w:r>
      <w:proofErr w:type="spellStart"/>
      <w:r w:rsidR="00EF7FDF" w:rsidRPr="00EF7FDF">
        <w:rPr>
          <w:rFonts w:asciiTheme="majorHAnsi" w:hAnsiTheme="majorHAnsi" w:cstheme="majorHAnsi"/>
        </w:rPr>
        <w:t>Z.z</w:t>
      </w:r>
      <w:proofErr w:type="spellEnd"/>
      <w:r w:rsidR="00EF7FDF" w:rsidRPr="00EF7FDF">
        <w:rPr>
          <w:rFonts w:asciiTheme="majorHAnsi" w:hAnsiTheme="majorHAnsi" w:cstheme="majorHAnsi"/>
        </w:rPr>
        <w:t>., najmä v spojení s vylúčením konfliktu záujmov členov komisie na vyhodnotenie ponúk alebo členov rady ÚVO.</w:t>
      </w:r>
    </w:p>
    <w:p w14:paraId="36197558" w14:textId="4C105F8A" w:rsidR="00CC26CE" w:rsidRPr="00CC26CE" w:rsidRDefault="00CC26CE" w:rsidP="00CC26CE">
      <w:pPr>
        <w:pStyle w:val="Odsekzoznamu"/>
        <w:spacing w:before="60" w:after="60"/>
        <w:contextualSpacing w:val="0"/>
        <w:jc w:val="both"/>
        <w:rPr>
          <w:rFonts w:asciiTheme="majorHAnsi" w:hAnsiTheme="majorHAnsi" w:cstheme="majorHAnsi"/>
        </w:rPr>
      </w:pPr>
    </w:p>
    <w:p w14:paraId="6D03E158" w14:textId="026B7EBD" w:rsidR="00A52762" w:rsidRPr="00FF3978" w:rsidRDefault="00A52762" w:rsidP="00FF3978">
      <w:pPr>
        <w:spacing w:before="60" w:after="60"/>
        <w:ind w:left="567"/>
        <w:rPr>
          <w:rFonts w:asciiTheme="majorHAnsi" w:hAnsiTheme="majorHAnsi" w:cstheme="majorHAnsi"/>
        </w:rPr>
      </w:pPr>
      <w:r w:rsidRPr="00FF3978">
        <w:rPr>
          <w:rFonts w:asciiTheme="majorHAnsi" w:hAnsiTheme="majorHAnsi" w:cstheme="majorHAnsi"/>
        </w:rPr>
        <w:t xml:space="preserve">Podľa článku 24 smernice č. 2014/24/EÚ zo dňa 26. 02. 2014 „Členské štáty zabezpečia, aby verejní obstarávatelia prijali vhodné opatrenia na účinné predchádzanie konfliktom záujmov, ktoré vznikajú pri vykonávaní postupov obstarávania, ako aj ich identifikáciu a nápravu, aby sa zabránilo akémukoľvek narušeniu hospodárskej súťaže a aby sa zabezpečilo rovnaké zaobchádzanie so všetkými hospodárskymi subjektmi, zúčastňujúcimi sa súťaže.“ </w:t>
      </w:r>
    </w:p>
    <w:p w14:paraId="26397846" w14:textId="2E1DB67C" w:rsidR="00A52762" w:rsidRPr="00FF3978" w:rsidRDefault="00A52762" w:rsidP="00FF3978">
      <w:pPr>
        <w:pStyle w:val="Odsekzoznamu"/>
        <w:numPr>
          <w:ilvl w:val="0"/>
          <w:numId w:val="169"/>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Konflikt záujmov je v súvislosti s poskytovaním príspevku zakázaný rovnako v prípade vykonávania VO, ako aj v prípade vykonávania </w:t>
      </w:r>
      <w:r w:rsidR="0090699D">
        <w:rPr>
          <w:rFonts w:asciiTheme="majorHAnsi" w:hAnsiTheme="majorHAnsi" w:cstheme="majorHAnsi"/>
        </w:rPr>
        <w:t>obstarávania</w:t>
      </w:r>
      <w:r w:rsidRPr="00FF3978">
        <w:rPr>
          <w:rFonts w:asciiTheme="majorHAnsi" w:hAnsiTheme="majorHAnsi" w:cstheme="majorHAnsi"/>
        </w:rPr>
        <w:t>  zo strany žiadateľa/prijímateľa. Pojem konflikt záujmov zahŕňa prinajmenšom každú situáciu, v ktorej osoby na strane obstarávateľa alebo poskytovateľa obstarávacích služieb konajúceho v mene obstarávateľa, sú zapojené do vykonávania postupu VO/</w:t>
      </w:r>
      <w:r w:rsidR="0090699D">
        <w:rPr>
          <w:rFonts w:asciiTheme="majorHAnsi" w:hAnsiTheme="majorHAnsi" w:cstheme="majorHAnsi"/>
        </w:rPr>
        <w:t>obstarávania</w:t>
      </w:r>
      <w:r w:rsidRPr="00FF3978">
        <w:rPr>
          <w:rFonts w:asciiTheme="majorHAnsi" w:hAnsiTheme="majorHAnsi" w:cstheme="majorHAnsi"/>
        </w:rPr>
        <w:t xml:space="preserve"> alebo môžu ovplyvniť výsledok postupu VO/</w:t>
      </w:r>
      <w:r w:rsidR="0090699D">
        <w:rPr>
          <w:rFonts w:asciiTheme="majorHAnsi" w:hAnsiTheme="majorHAnsi" w:cstheme="majorHAnsi"/>
        </w:rPr>
        <w:t>obstarávania</w:t>
      </w:r>
      <w:r w:rsidRPr="00FF3978">
        <w:rPr>
          <w:rFonts w:asciiTheme="majorHAnsi" w:hAnsiTheme="majorHAnsi" w:cstheme="majorHAnsi"/>
        </w:rPr>
        <w:t xml:space="preserve"> (bez nutnosti zapojenia sa do postupu obstarávania), majú priamo alebo nepriamo finančný, ekonomický alebo iný osobný záujem, ktorý možno vnímať ako ohrozenie ich nestrannosti a nezávislosti v súvislosti s vykonávaným postupom VO/</w:t>
      </w:r>
      <w:r w:rsidR="0090699D">
        <w:rPr>
          <w:rFonts w:asciiTheme="majorHAnsi" w:hAnsiTheme="majorHAnsi" w:cstheme="majorHAnsi"/>
        </w:rPr>
        <w:t>obstarávania</w:t>
      </w:r>
      <w:r w:rsidRPr="00FF3978">
        <w:rPr>
          <w:rFonts w:asciiTheme="majorHAnsi" w:hAnsiTheme="majorHAnsi" w:cstheme="majorHAnsi"/>
        </w:rPr>
        <w:t>.</w:t>
      </w:r>
    </w:p>
    <w:p w14:paraId="6024F367" w14:textId="44EE7835" w:rsidR="00A52762" w:rsidRPr="00FF3978" w:rsidRDefault="00A52762" w:rsidP="00FF3978">
      <w:pPr>
        <w:pStyle w:val="Odsekzoznamu"/>
        <w:numPr>
          <w:ilvl w:val="0"/>
          <w:numId w:val="169"/>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Prijímateľ je pri zadávaní zákaziek a počas celého procesu VO/</w:t>
      </w:r>
      <w:r w:rsidR="0090699D">
        <w:rPr>
          <w:rFonts w:asciiTheme="majorHAnsi" w:hAnsiTheme="majorHAnsi" w:cstheme="majorHAnsi"/>
        </w:rPr>
        <w:t>obstarávania</w:t>
      </w:r>
      <w:r w:rsidRPr="00FF3978">
        <w:rPr>
          <w:rFonts w:asciiTheme="majorHAnsi" w:hAnsiTheme="majorHAnsi" w:cstheme="majorHAnsi"/>
        </w:rPr>
        <w:t xml:space="preserve">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3C547AD8" w14:textId="0B8655D6" w:rsidR="00A52762" w:rsidRPr="00FF3978" w:rsidRDefault="00A52762" w:rsidP="00FF3978">
      <w:pPr>
        <w:pStyle w:val="Odsekzoznamu"/>
        <w:numPr>
          <w:ilvl w:val="0"/>
          <w:numId w:val="169"/>
        </w:numPr>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Finančný, ekonomický alebo iný osobný záujem (t. j. záujem odporujúci verejnému záujmu), ktorý možno vnímať ako ohrozenie nestrannosti a nezávislosti v súvislosti s daným postupom VO a </w:t>
      </w:r>
      <w:r w:rsidR="0090699D">
        <w:rPr>
          <w:rFonts w:asciiTheme="majorHAnsi" w:hAnsiTheme="majorHAnsi" w:cstheme="majorHAnsi"/>
          <w:szCs w:val="24"/>
        </w:rPr>
        <w:t>obstarávania</w:t>
      </w:r>
      <w:r w:rsidRPr="00FF3978">
        <w:rPr>
          <w:rFonts w:asciiTheme="majorHAnsi" w:hAnsiTheme="majorHAnsi" w:cstheme="majorHAnsi"/>
          <w:szCs w:val="24"/>
        </w:rPr>
        <w:t>, sa týka najmä:</w:t>
      </w:r>
    </w:p>
    <w:p w14:paraId="0FF97482" w14:textId="3B979848" w:rsidR="00A52762" w:rsidRPr="00FF3978" w:rsidRDefault="00A52762" w:rsidP="00FF3978">
      <w:pPr>
        <w:pStyle w:val="Odsekzoznamu"/>
        <w:numPr>
          <w:ilvl w:val="1"/>
          <w:numId w:val="9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zamestnancov obstarávateľa, uchádzača/záujemcu, a inej fyzickej alebo právnickej osoby oprávnenej dodávať tovar, vykonávať stavebné práce alebo služby (ďalej len „subdodávateľ“</w:t>
      </w:r>
      <w:r w:rsidRPr="00FF3978">
        <w:rPr>
          <w:rStyle w:val="Odkaznapoznmkupodiarou"/>
          <w:rFonts w:asciiTheme="majorHAnsi" w:hAnsiTheme="majorHAnsi" w:cstheme="majorHAnsi"/>
          <w:szCs w:val="24"/>
        </w:rPr>
        <w:footnoteReference w:id="7"/>
      </w:r>
      <w:r w:rsidRPr="00FF3978">
        <w:rPr>
          <w:rFonts w:asciiTheme="majorHAnsi" w:hAnsiTheme="majorHAnsi" w:cstheme="majorHAnsi"/>
          <w:szCs w:val="24"/>
        </w:rPr>
        <w:t xml:space="preserve">), ktorí sa podieľajú na realizácii VO alebo </w:t>
      </w:r>
      <w:r w:rsidR="0090699D">
        <w:rPr>
          <w:rFonts w:asciiTheme="majorHAnsi" w:hAnsiTheme="majorHAnsi" w:cstheme="majorHAnsi"/>
          <w:szCs w:val="24"/>
        </w:rPr>
        <w:t>obstarávania</w:t>
      </w:r>
      <w:r w:rsidRPr="00FF3978">
        <w:rPr>
          <w:rStyle w:val="Odkaznapoznmkupodiarou"/>
          <w:rFonts w:asciiTheme="majorHAnsi" w:hAnsiTheme="majorHAnsi" w:cstheme="majorHAnsi"/>
          <w:szCs w:val="24"/>
        </w:rPr>
        <w:footnoteReference w:id="8"/>
      </w:r>
      <w:r w:rsidRPr="00FF3978">
        <w:rPr>
          <w:rFonts w:asciiTheme="majorHAnsi" w:hAnsiTheme="majorHAnsi" w:cstheme="majorHAnsi"/>
          <w:szCs w:val="24"/>
        </w:rPr>
        <w:t xml:space="preserve">, </w:t>
      </w:r>
    </w:p>
    <w:p w14:paraId="6FF75001" w14:textId="41B9DC12" w:rsidR="00A52762" w:rsidRPr="00FF3978" w:rsidRDefault="00A52762" w:rsidP="00FF3978">
      <w:pPr>
        <w:pStyle w:val="Odsekzoznamu"/>
        <w:numPr>
          <w:ilvl w:val="1"/>
          <w:numId w:val="9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iných fyzických alebo právnických osôb, ktoré pre obstarávateľa, uchádzača/záujemcu alebo subdodávateľa vykonávajú úlohy na základe iného ako pracovnoprávneho vzťahu, ktorí sa podieľajú na realizácii VO alebo </w:t>
      </w:r>
      <w:r w:rsidR="0090699D">
        <w:rPr>
          <w:rFonts w:asciiTheme="majorHAnsi" w:hAnsiTheme="majorHAnsi" w:cstheme="majorHAnsi"/>
          <w:szCs w:val="24"/>
        </w:rPr>
        <w:t>obstarávania</w:t>
      </w:r>
      <w:r w:rsidRPr="00FF3978">
        <w:rPr>
          <w:rFonts w:asciiTheme="majorHAnsi" w:hAnsiTheme="majorHAnsi" w:cstheme="majorHAnsi"/>
          <w:szCs w:val="24"/>
        </w:rPr>
        <w:t>,</w:t>
      </w:r>
    </w:p>
    <w:p w14:paraId="7DC519B7" w14:textId="123C772F" w:rsidR="00A52762" w:rsidRPr="00FF3978" w:rsidRDefault="00A52762" w:rsidP="00FF3978">
      <w:pPr>
        <w:pStyle w:val="Odsekzoznamu"/>
        <w:numPr>
          <w:ilvl w:val="1"/>
          <w:numId w:val="9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 xml:space="preserve">štatutárneho orgánu/členov štatutárneho orgánu a členov orgánov obstarávateľa, uchádzača/záujemcu a subdodávateľa, ktorí sa podieľajú na realizácii VO alebo </w:t>
      </w:r>
      <w:r w:rsidR="0090699D">
        <w:rPr>
          <w:rFonts w:asciiTheme="majorHAnsi" w:hAnsiTheme="majorHAnsi" w:cstheme="majorHAnsi"/>
          <w:szCs w:val="24"/>
        </w:rPr>
        <w:t>obstarávania</w:t>
      </w:r>
      <w:r w:rsidRPr="00FF3978">
        <w:rPr>
          <w:rFonts w:asciiTheme="majorHAnsi" w:hAnsiTheme="majorHAnsi" w:cstheme="majorHAnsi"/>
          <w:szCs w:val="24"/>
        </w:rPr>
        <w:t>,</w:t>
      </w:r>
    </w:p>
    <w:p w14:paraId="0D787C4B" w14:textId="34B4F4FB" w:rsidR="00A52762" w:rsidRPr="00FF3978" w:rsidRDefault="00A52762" w:rsidP="00FF3978">
      <w:pPr>
        <w:pStyle w:val="Odsekzoznamu"/>
        <w:numPr>
          <w:ilvl w:val="1"/>
          <w:numId w:val="96"/>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lastRenderedPageBreak/>
        <w:t xml:space="preserve">iných osôb, u ktorých existuje predpoklad, že môžu ovplyvniť výsledok VO alebo </w:t>
      </w:r>
      <w:r w:rsidR="0090699D">
        <w:rPr>
          <w:rFonts w:asciiTheme="majorHAnsi" w:hAnsiTheme="majorHAnsi" w:cstheme="majorHAnsi"/>
          <w:szCs w:val="24"/>
        </w:rPr>
        <w:t>obstarávania</w:t>
      </w:r>
      <w:r w:rsidRPr="00FF3978">
        <w:rPr>
          <w:rFonts w:asciiTheme="majorHAnsi" w:hAnsiTheme="majorHAnsi" w:cstheme="majorHAnsi"/>
          <w:szCs w:val="24"/>
        </w:rPr>
        <w:t xml:space="preserve">  bez toho, aby sa nevyhnutne podieľali na jeho realizácii, ďalej len „zainteresované osoby“.</w:t>
      </w:r>
    </w:p>
    <w:p w14:paraId="7581DEAD" w14:textId="0F5EE4CE" w:rsidR="00A52762" w:rsidRPr="00FF3978" w:rsidRDefault="00EF7FDF" w:rsidP="00701723">
      <w:pPr>
        <w:pStyle w:val="Odsekzoznamu"/>
        <w:numPr>
          <w:ilvl w:val="0"/>
          <w:numId w:val="169"/>
        </w:numPr>
        <w:spacing w:before="60" w:after="60"/>
        <w:ind w:left="567" w:hanging="567"/>
        <w:contextualSpacing w:val="0"/>
        <w:jc w:val="both"/>
        <w:rPr>
          <w:rFonts w:asciiTheme="majorHAnsi" w:hAnsiTheme="majorHAnsi" w:cstheme="majorHAnsi"/>
        </w:rPr>
      </w:pPr>
      <w:r>
        <w:rPr>
          <w:rFonts w:asciiTheme="majorHAnsi" w:hAnsiTheme="majorHAnsi" w:cstheme="majorHAnsi"/>
          <w:szCs w:val="24"/>
        </w:rPr>
        <w:t xml:space="preserve">Možnosť </w:t>
      </w:r>
      <w:r w:rsidR="00A52762" w:rsidRPr="00FF3978">
        <w:rPr>
          <w:rFonts w:asciiTheme="majorHAnsi" w:hAnsiTheme="majorHAnsi" w:cstheme="majorHAnsi"/>
        </w:rPr>
        <w:t>vzniku konfliktu záujmov na strane žiadateľa/prijímateľa - možné riziká a prejavy konfliktu záujmu pri vykonávaní VO/</w:t>
      </w:r>
      <w:r w:rsidR="0090699D">
        <w:rPr>
          <w:rFonts w:asciiTheme="majorHAnsi" w:hAnsiTheme="majorHAnsi" w:cstheme="majorHAnsi"/>
        </w:rPr>
        <w:t>obstarávania</w:t>
      </w:r>
    </w:p>
    <w:p w14:paraId="124885CA" w14:textId="1E9FA93A" w:rsidR="00A52762" w:rsidRPr="00FF3978" w:rsidRDefault="00A52762" w:rsidP="00FF3978">
      <w:pPr>
        <w:pStyle w:val="Odsekzoznamu"/>
        <w:numPr>
          <w:ilvl w:val="0"/>
          <w:numId w:val="98"/>
        </w:numPr>
        <w:spacing w:before="60" w:after="60"/>
        <w:ind w:left="1134" w:hanging="567"/>
        <w:contextualSpacing w:val="0"/>
        <w:jc w:val="both"/>
        <w:rPr>
          <w:rFonts w:asciiTheme="majorHAnsi" w:hAnsiTheme="majorHAnsi" w:cstheme="majorHAnsi"/>
          <w:szCs w:val="24"/>
        </w:rPr>
      </w:pPr>
      <w:r w:rsidRPr="00FF3978">
        <w:rPr>
          <w:rFonts w:asciiTheme="majorHAnsi" w:hAnsiTheme="majorHAnsi" w:cstheme="majorHAnsi"/>
          <w:szCs w:val="24"/>
        </w:rPr>
        <w:t>umelé vytváranie podmienok na poskytnutie príspevku,</w:t>
      </w:r>
      <w:r w:rsidRPr="00FF3978">
        <w:rPr>
          <w:rFonts w:asciiTheme="majorHAnsi" w:hAnsiTheme="majorHAnsi" w:cstheme="majorHAnsi"/>
          <w:szCs w:val="24"/>
        </w:rPr>
        <w:tab/>
      </w:r>
    </w:p>
    <w:p w14:paraId="03416270" w14:textId="77777777" w:rsidR="00A52762" w:rsidRPr="00FF3978" w:rsidRDefault="00A52762" w:rsidP="00FF3978">
      <w:pPr>
        <w:numPr>
          <w:ilvl w:val="0"/>
          <w:numId w:val="98"/>
        </w:numPr>
        <w:spacing w:before="60" w:after="60"/>
        <w:ind w:left="1134" w:hanging="567"/>
        <w:rPr>
          <w:rFonts w:asciiTheme="majorHAnsi" w:hAnsiTheme="majorHAnsi" w:cstheme="majorHAnsi"/>
        </w:rPr>
      </w:pPr>
      <w:r w:rsidRPr="00FF3978">
        <w:rPr>
          <w:rFonts w:asciiTheme="majorHAnsi" w:hAnsiTheme="majorHAnsi" w:cstheme="majorHAnsi"/>
        </w:rPr>
        <w:t xml:space="preserve">nerešpektovanie princípov súťaže, </w:t>
      </w:r>
    </w:p>
    <w:p w14:paraId="7E6A242C" w14:textId="77777777" w:rsidR="00A52762" w:rsidRPr="00FF3978" w:rsidRDefault="00A52762" w:rsidP="00FF3978">
      <w:pPr>
        <w:numPr>
          <w:ilvl w:val="0"/>
          <w:numId w:val="98"/>
        </w:numPr>
        <w:spacing w:before="60" w:after="60"/>
        <w:ind w:left="1134" w:hanging="567"/>
        <w:rPr>
          <w:rFonts w:asciiTheme="majorHAnsi" w:hAnsiTheme="majorHAnsi" w:cstheme="majorHAnsi"/>
        </w:rPr>
      </w:pPr>
      <w:r w:rsidRPr="00FF3978">
        <w:rPr>
          <w:rFonts w:asciiTheme="majorHAnsi" w:hAnsiTheme="majorHAnsi" w:cstheme="majorHAnsi"/>
        </w:rPr>
        <w:t>diskriminácia uchádzačov o dodávku,</w:t>
      </w:r>
    </w:p>
    <w:p w14:paraId="48FAA2BF" w14:textId="77777777" w:rsidR="00A52762" w:rsidRPr="00FF3978" w:rsidRDefault="00A52762" w:rsidP="00FF3978">
      <w:pPr>
        <w:numPr>
          <w:ilvl w:val="0"/>
          <w:numId w:val="98"/>
        </w:numPr>
        <w:spacing w:before="60" w:after="60"/>
        <w:ind w:left="1134" w:hanging="567"/>
        <w:rPr>
          <w:rFonts w:asciiTheme="majorHAnsi" w:hAnsiTheme="majorHAnsi" w:cstheme="majorHAnsi"/>
        </w:rPr>
      </w:pPr>
      <w:r w:rsidRPr="00FF3978">
        <w:rPr>
          <w:rFonts w:asciiTheme="majorHAnsi" w:hAnsiTheme="majorHAnsi" w:cstheme="majorHAnsi"/>
        </w:rPr>
        <w:t xml:space="preserve">manipulácia výsledku súťaže, </w:t>
      </w:r>
    </w:p>
    <w:p w14:paraId="52426668" w14:textId="77777777" w:rsidR="00A52762" w:rsidRPr="00FF3978" w:rsidRDefault="00A52762" w:rsidP="00FF3978">
      <w:pPr>
        <w:numPr>
          <w:ilvl w:val="0"/>
          <w:numId w:val="98"/>
        </w:numPr>
        <w:spacing w:before="60" w:after="60"/>
        <w:ind w:left="1134" w:hanging="567"/>
        <w:rPr>
          <w:rFonts w:asciiTheme="majorHAnsi" w:hAnsiTheme="majorHAnsi" w:cstheme="majorHAnsi"/>
        </w:rPr>
      </w:pPr>
      <w:r w:rsidRPr="00FF3978">
        <w:rPr>
          <w:rFonts w:asciiTheme="majorHAnsi" w:hAnsiTheme="majorHAnsi" w:cstheme="majorHAnsi"/>
        </w:rPr>
        <w:t>ovplyvňovanie výslednej ceny.</w:t>
      </w:r>
    </w:p>
    <w:p w14:paraId="585F88A2" w14:textId="2FC3C1D6" w:rsidR="00A52762" w:rsidRPr="00FF3978" w:rsidRDefault="00A52762" w:rsidP="00FF3978">
      <w:pPr>
        <w:pStyle w:val="Odsekzoznamu"/>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szCs w:val="24"/>
        </w:rPr>
        <w:t>8)</w:t>
      </w:r>
      <w:r w:rsidRPr="00FF3978">
        <w:rPr>
          <w:rFonts w:asciiTheme="majorHAnsi" w:hAnsiTheme="majorHAnsi" w:cstheme="majorHAnsi"/>
          <w:szCs w:val="24"/>
        </w:rPr>
        <w:tab/>
        <w:t>RO/PPA vypracuje usmernenie k </w:t>
      </w:r>
      <w:r w:rsidR="00EF7FDF">
        <w:rPr>
          <w:rFonts w:asciiTheme="majorHAnsi" w:hAnsiTheme="majorHAnsi" w:cstheme="majorHAnsi"/>
          <w:szCs w:val="24"/>
        </w:rPr>
        <w:t>posudzovaniu</w:t>
      </w:r>
      <w:r w:rsidRPr="00FF3978">
        <w:rPr>
          <w:rFonts w:asciiTheme="majorHAnsi" w:hAnsiTheme="majorHAnsi" w:cstheme="majorHAnsi"/>
          <w:szCs w:val="24"/>
        </w:rPr>
        <w:t xml:space="preserve"> konfliktu záujmov pri vykonávaní VO/</w:t>
      </w:r>
      <w:r w:rsidR="0090699D">
        <w:rPr>
          <w:rFonts w:asciiTheme="majorHAnsi" w:hAnsiTheme="majorHAnsi" w:cstheme="majorHAnsi"/>
          <w:szCs w:val="24"/>
        </w:rPr>
        <w:t>obstarávania</w:t>
      </w:r>
      <w:r w:rsidRPr="00FF3978">
        <w:rPr>
          <w:rFonts w:asciiTheme="majorHAnsi" w:hAnsiTheme="majorHAnsi" w:cstheme="majorHAnsi"/>
          <w:szCs w:val="24"/>
        </w:rPr>
        <w:t>.</w:t>
      </w:r>
    </w:p>
    <w:p w14:paraId="74F6CE3B" w14:textId="77777777" w:rsidR="00B45AD9" w:rsidRPr="00FF3978" w:rsidRDefault="00B45AD9"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08" w:name="_Toc87615086"/>
      <w:bookmarkStart w:id="109" w:name="_Toc88570436"/>
      <w:bookmarkStart w:id="110" w:name="_Toc88724958"/>
      <w:bookmarkEnd w:id="108"/>
      <w:bookmarkEnd w:id="109"/>
      <w:bookmarkEnd w:id="97"/>
      <w:r w:rsidRPr="00FF3978">
        <w:rPr>
          <w:rFonts w:asciiTheme="majorHAnsi" w:hAnsiTheme="majorHAnsi" w:cstheme="majorHAnsi"/>
          <w:bCs w:val="0"/>
          <w:iCs/>
        </w:rPr>
        <w:t>ŠTÁTNA POMOC A POMOC DE MINIMIS</w:t>
      </w:r>
      <w:bookmarkEnd w:id="110"/>
    </w:p>
    <w:p w14:paraId="6CCDE41E" w14:textId="7E226AFB" w:rsidR="0013105E" w:rsidRPr="00FF3978" w:rsidRDefault="0013105E" w:rsidP="00FF3978">
      <w:pPr>
        <w:pStyle w:val="Odsekzoznamu"/>
        <w:numPr>
          <w:ilvl w:val="3"/>
          <w:numId w:val="171"/>
        </w:numPr>
        <w:spacing w:before="120" w:after="60"/>
        <w:ind w:left="567" w:hanging="567"/>
        <w:contextualSpacing w:val="0"/>
        <w:jc w:val="both"/>
        <w:rPr>
          <w:rFonts w:asciiTheme="majorHAnsi" w:hAnsiTheme="majorHAnsi" w:cstheme="majorHAnsi"/>
          <w:b/>
        </w:rPr>
      </w:pPr>
      <w:r w:rsidRPr="00FF3978">
        <w:rPr>
          <w:rFonts w:asciiTheme="majorHAnsi" w:hAnsiTheme="majorHAnsi" w:cstheme="majorHAnsi"/>
          <w:b/>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sidRPr="00FF3978">
        <w:rPr>
          <w:rFonts w:asciiTheme="majorHAnsi" w:hAnsiTheme="majorHAnsi" w:cstheme="majorHAnsi"/>
          <w:b/>
        </w:rPr>
        <w:t>, tzn. ak budú predmetom výzvy činnosti, na ktoré oprávnené výdavky súvisia s príslušnou schémou štátnej pomoci alebo pomoci de minimis.</w:t>
      </w:r>
    </w:p>
    <w:p w14:paraId="31B53701" w14:textId="096F2D1A" w:rsidR="0013105E" w:rsidRPr="00FF3978" w:rsidRDefault="0013105E" w:rsidP="00FF3978">
      <w:pPr>
        <w:pStyle w:val="Odsekzoznamu"/>
        <w:numPr>
          <w:ilvl w:val="3"/>
          <w:numId w:val="171"/>
        </w:numPr>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Počas celého trvania PRV musí byť zabezpečený súlad s pravidlami Európskej únie o štátnej pomoci.</w:t>
      </w:r>
    </w:p>
    <w:p w14:paraId="100BEE9E" w14:textId="0921F320" w:rsidR="007A5E71" w:rsidRPr="00FF3978" w:rsidRDefault="00C65AAB" w:rsidP="00FF3978">
      <w:pPr>
        <w:pStyle w:val="Odsekzoznamu"/>
        <w:numPr>
          <w:ilvl w:val="3"/>
          <w:numId w:val="171"/>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b/>
        </w:rPr>
        <w:t>Štátna pomoc sa neuplatňuje na pomoc podnikom v</w:t>
      </w:r>
      <w:r w:rsidR="00D83296" w:rsidRPr="00FF3978">
        <w:rPr>
          <w:rFonts w:asciiTheme="majorHAnsi" w:hAnsiTheme="majorHAnsi" w:cstheme="majorHAnsi"/>
          <w:b/>
        </w:rPr>
        <w:t> </w:t>
      </w:r>
      <w:r w:rsidRPr="00FF3978">
        <w:rPr>
          <w:rFonts w:asciiTheme="majorHAnsi" w:hAnsiTheme="majorHAnsi" w:cstheme="majorHAnsi"/>
          <w:b/>
        </w:rPr>
        <w:t>ťažkostiach</w:t>
      </w:r>
      <w:r w:rsidR="00D83296" w:rsidRPr="00FF3978">
        <w:rPr>
          <w:rFonts w:asciiTheme="majorHAnsi" w:hAnsiTheme="majorHAnsi" w:cstheme="majorHAnsi"/>
          <w:b/>
        </w:rPr>
        <w:t>.</w:t>
      </w:r>
      <w:r w:rsidRPr="00FF3978">
        <w:rPr>
          <w:rFonts w:asciiTheme="majorHAnsi" w:hAnsiTheme="majorHAnsi" w:cstheme="majorHAnsi"/>
        </w:rPr>
        <w:t xml:space="preserve"> </w:t>
      </w:r>
    </w:p>
    <w:p w14:paraId="34CDE14A" w14:textId="7678BA56" w:rsidR="00192399" w:rsidRPr="00FF3978" w:rsidRDefault="00192399" w:rsidP="00FF3978">
      <w:pPr>
        <w:pStyle w:val="Odsekzoznamu"/>
        <w:numPr>
          <w:ilvl w:val="3"/>
          <w:numId w:val="171"/>
        </w:numPr>
        <w:spacing w:before="60" w:after="60"/>
        <w:ind w:left="567" w:hanging="567"/>
        <w:contextualSpacing w:val="0"/>
        <w:jc w:val="both"/>
        <w:rPr>
          <w:rFonts w:asciiTheme="majorHAnsi" w:hAnsiTheme="majorHAnsi" w:cstheme="majorHAnsi"/>
          <w:b/>
        </w:rPr>
      </w:pPr>
      <w:bookmarkStart w:id="111" w:name="_Toc305582593"/>
      <w:bookmarkStart w:id="112" w:name="_Toc305582595"/>
      <w:bookmarkStart w:id="113" w:name="_Toc305582597"/>
      <w:bookmarkStart w:id="114" w:name="_Toc305582598"/>
      <w:bookmarkStart w:id="115" w:name="_Toc305582599"/>
      <w:bookmarkStart w:id="116" w:name="_Toc305582600"/>
      <w:bookmarkStart w:id="117" w:name="_Toc305582609"/>
      <w:bookmarkStart w:id="118" w:name="_Toc305582610"/>
      <w:bookmarkStart w:id="119" w:name="_Toc305582611"/>
      <w:bookmarkStart w:id="120" w:name="_Toc305582612"/>
      <w:bookmarkStart w:id="121" w:name="_Toc305582613"/>
      <w:bookmarkStart w:id="122" w:name="_Toc305582617"/>
      <w:bookmarkStart w:id="123" w:name="_Toc305582618"/>
      <w:bookmarkStart w:id="124" w:name="_Toc305582619"/>
      <w:bookmarkStart w:id="125" w:name="_Toc305582620"/>
      <w:bookmarkStart w:id="126" w:name="_Toc305582621"/>
      <w:bookmarkStart w:id="127" w:name="_Toc305582622"/>
      <w:bookmarkStart w:id="128" w:name="_Toc305582623"/>
      <w:bookmarkStart w:id="129" w:name="_Toc305582624"/>
      <w:bookmarkStart w:id="130" w:name="_Toc305582625"/>
      <w:bookmarkStart w:id="131" w:name="_Toc305582626"/>
      <w:bookmarkStart w:id="132" w:name="_Toc305582627"/>
      <w:bookmarkStart w:id="133" w:name="_Toc305582628"/>
      <w:bookmarkStart w:id="134" w:name="_Toc305582629"/>
      <w:bookmarkStart w:id="135" w:name="_Toc305582630"/>
      <w:bookmarkStart w:id="136" w:name="_Toc305582632"/>
      <w:bookmarkStart w:id="137" w:name="_Toc284688917"/>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r w:rsidRPr="00FF3978">
        <w:rPr>
          <w:rFonts w:asciiTheme="majorHAnsi" w:hAnsiTheme="majorHAnsi" w:cstheme="majorHAnsi"/>
          <w:b/>
        </w:rPr>
        <w:t>Zoznam podopatrení, na ktoré sa uplatňujú pravidlá štátnej resp. minimálnej pomoci:</w:t>
      </w:r>
    </w:p>
    <w:p w14:paraId="5948AF12" w14:textId="1091596D"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1.1</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Podpora odborného vzdelávania a získavania zručností</w:t>
      </w:r>
    </w:p>
    <w:p w14:paraId="5471218D" w14:textId="7AF11A24"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1.2</w:t>
      </w:r>
      <w:r w:rsidR="0071429C" w:rsidRPr="00FF3978">
        <w:rPr>
          <w:rFonts w:asciiTheme="majorHAnsi" w:hAnsiTheme="majorHAnsi" w:cstheme="majorHAnsi"/>
          <w:bCs/>
          <w:iCs/>
          <w:sz w:val="22"/>
        </w:rPr>
        <w:t xml:space="preserve"> –</w:t>
      </w:r>
      <w:r w:rsidR="00A0703B" w:rsidRPr="00FF3978">
        <w:rPr>
          <w:rFonts w:asciiTheme="majorHAnsi" w:hAnsiTheme="majorHAnsi" w:cstheme="majorHAnsi"/>
          <w:bCs/>
          <w:iCs/>
          <w:sz w:val="22"/>
        </w:rPr>
        <w:t xml:space="preserve"> </w:t>
      </w:r>
      <w:r w:rsidRPr="00FF3978">
        <w:rPr>
          <w:rFonts w:asciiTheme="majorHAnsi" w:hAnsiTheme="majorHAnsi" w:cstheme="majorHAnsi"/>
          <w:bCs/>
          <w:iCs/>
          <w:sz w:val="22"/>
        </w:rPr>
        <w:t>Podpora demonštračných aktivít a informačné akcie</w:t>
      </w:r>
    </w:p>
    <w:p w14:paraId="1320FA2A" w14:textId="0E84D4E3"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2.1</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Podpora využívania poradenských služieb</w:t>
      </w:r>
    </w:p>
    <w:p w14:paraId="7329CBDC" w14:textId="18E7BB0B"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2.3</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Podpora vzdelávania poradcov</w:t>
      </w:r>
    </w:p>
    <w:p w14:paraId="257EB660" w14:textId="3C0A1369" w:rsidR="00192399" w:rsidRPr="00FF3978" w:rsidRDefault="00192399" w:rsidP="00FF3978">
      <w:pPr>
        <w:pStyle w:val="Odsekzoznamu"/>
        <w:numPr>
          <w:ilvl w:val="0"/>
          <w:numId w:val="172"/>
        </w:numPr>
        <w:tabs>
          <w:tab w:val="left" w:pos="709"/>
        </w:tabs>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4.2</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w:t>
      </w:r>
      <w:r w:rsidR="00A0703B" w:rsidRPr="00FF3978">
        <w:rPr>
          <w:rFonts w:asciiTheme="majorHAnsi" w:hAnsiTheme="majorHAnsi" w:cstheme="majorHAnsi"/>
          <w:bCs/>
          <w:iCs/>
          <w:sz w:val="22"/>
        </w:rPr>
        <w:t xml:space="preserve"> </w:t>
      </w:r>
      <w:r w:rsidRPr="00FF3978">
        <w:rPr>
          <w:rFonts w:asciiTheme="majorHAnsi" w:hAnsiTheme="majorHAnsi" w:cstheme="majorHAnsi"/>
          <w:bCs/>
          <w:iCs/>
          <w:sz w:val="22"/>
        </w:rPr>
        <w:t>Podpora investícií do spracovania/uvádzania na trh a/alebo vývoja poľnohospodárskych produktov</w:t>
      </w:r>
    </w:p>
    <w:p w14:paraId="092759AB" w14:textId="69976CDF"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bCs/>
          <w:iCs/>
          <w:sz w:val="22"/>
        </w:rPr>
      </w:pPr>
      <w:r w:rsidRPr="00FF3978">
        <w:rPr>
          <w:rFonts w:asciiTheme="majorHAnsi" w:hAnsiTheme="majorHAnsi" w:cstheme="majorHAnsi"/>
          <w:bCs/>
          <w:iCs/>
          <w:sz w:val="22"/>
        </w:rPr>
        <w:t>4.3</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Podpora investícií do infraštruktúry týkajúcej sa rozvoja, modernizácie alebo adaptácie poľnohospodárstva a lesníctva - Investície týkajúce sa infraštruktúry a prístupu k lesnej pôde</w:t>
      </w:r>
    </w:p>
    <w:p w14:paraId="45A7B1F6" w14:textId="71389D05"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6.4</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Podpora investícií do vytvárania a rozvoja nepoľnohospodárskych činností</w:t>
      </w:r>
    </w:p>
    <w:p w14:paraId="4D631716" w14:textId="23ECCC3E"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7.3</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Podpora infraštruktúry širokopásmového internetu vrátane jej budovania, zlepšenia a rozšírenia, podpora pasívnej infraštruktúry širokopásmového internetu a zabezpečenie prístupu k širokopásmovému internetu a verejnému e-</w:t>
      </w:r>
      <w:proofErr w:type="spellStart"/>
      <w:r w:rsidRPr="00FF3978">
        <w:rPr>
          <w:rFonts w:asciiTheme="majorHAnsi" w:hAnsiTheme="majorHAnsi" w:cstheme="majorHAnsi"/>
          <w:bCs/>
          <w:iCs/>
          <w:sz w:val="22"/>
        </w:rPr>
        <w:t>governmentu</w:t>
      </w:r>
      <w:proofErr w:type="spellEnd"/>
    </w:p>
    <w:p w14:paraId="6D799655" w14:textId="4E643114"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8.3</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 xml:space="preserve">Podpora prevencie poškodzovania lesov lesnými požiarmi, prírodnými pohromami a katastrofickými udalosťami </w:t>
      </w:r>
    </w:p>
    <w:p w14:paraId="6C8937EF" w14:textId="77777777"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8.4</w:t>
      </w:r>
      <w:r w:rsidR="00A0703B" w:rsidRPr="00FF3978">
        <w:rPr>
          <w:rFonts w:asciiTheme="majorHAnsi" w:hAnsiTheme="majorHAnsi" w:cstheme="majorHAnsi"/>
          <w:bCs/>
          <w:iCs/>
          <w:sz w:val="22"/>
        </w:rPr>
        <w:t xml:space="preserve"> –</w:t>
      </w:r>
      <w:r w:rsidRPr="00FF3978">
        <w:rPr>
          <w:rFonts w:asciiTheme="majorHAnsi" w:hAnsiTheme="majorHAnsi" w:cstheme="majorHAnsi"/>
          <w:bCs/>
          <w:iCs/>
          <w:sz w:val="22"/>
        </w:rPr>
        <w:t xml:space="preserve"> Podpora prevencie poškodzovania lesov lesnými požiarmi, prírodnými pohromami, katastrofickými udalosťami a obnova poškodených lesov</w:t>
      </w:r>
    </w:p>
    <w:p w14:paraId="6733ABCE" w14:textId="74BB9BD6"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8.5</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Podpora investícií zlepšujúcich odolnosť a environmentálnu hodnotu lesných ekosystémov</w:t>
      </w:r>
    </w:p>
    <w:p w14:paraId="4452F1E6" w14:textId="04A2A8F7"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8.6</w:t>
      </w:r>
      <w:r w:rsidR="00A0703B" w:rsidRPr="00FF3978">
        <w:rPr>
          <w:rFonts w:asciiTheme="majorHAnsi" w:hAnsiTheme="majorHAnsi" w:cstheme="majorHAnsi"/>
          <w:bCs/>
          <w:iCs/>
          <w:sz w:val="22"/>
        </w:rPr>
        <w:t xml:space="preserve"> –</w:t>
      </w:r>
      <w:r w:rsidRPr="00FF3978">
        <w:rPr>
          <w:rFonts w:asciiTheme="majorHAnsi" w:hAnsiTheme="majorHAnsi" w:cstheme="majorHAnsi"/>
          <w:bCs/>
          <w:iCs/>
          <w:sz w:val="22"/>
        </w:rPr>
        <w:tab/>
        <w:t>Podpora investícií do lesných technológií a spracovania, do mobilizácie lesníckych výrobkov a ich uvádzania na trh</w:t>
      </w:r>
    </w:p>
    <w:p w14:paraId="3D16EC42" w14:textId="5C565D32"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12.2</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Kompenzačné platby v rámci sústavy NATURA 2000 –   lesný pozemok</w:t>
      </w:r>
    </w:p>
    <w:p w14:paraId="33726270" w14:textId="78423C20"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lastRenderedPageBreak/>
        <w:t>15.1</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proofErr w:type="spellStart"/>
      <w:r w:rsidRPr="00FF3978">
        <w:rPr>
          <w:rFonts w:asciiTheme="majorHAnsi" w:hAnsiTheme="majorHAnsi" w:cstheme="majorHAnsi"/>
          <w:bCs/>
          <w:iCs/>
          <w:sz w:val="22"/>
        </w:rPr>
        <w:t>Leso</w:t>
      </w:r>
      <w:proofErr w:type="spellEnd"/>
      <w:r w:rsidRPr="00FF3978">
        <w:rPr>
          <w:rFonts w:asciiTheme="majorHAnsi" w:hAnsiTheme="majorHAnsi" w:cstheme="majorHAnsi"/>
          <w:bCs/>
          <w:iCs/>
          <w:sz w:val="22"/>
        </w:rPr>
        <w:t>-environmentálne a klimatické služby</w:t>
      </w:r>
    </w:p>
    <w:p w14:paraId="463740F2" w14:textId="20098639"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bCs/>
          <w:iCs/>
          <w:sz w:val="22"/>
        </w:rPr>
      </w:pPr>
      <w:r w:rsidRPr="00FF3978">
        <w:rPr>
          <w:rFonts w:asciiTheme="majorHAnsi" w:hAnsiTheme="majorHAnsi" w:cstheme="majorHAnsi"/>
          <w:sz w:val="22"/>
        </w:rPr>
        <w:t>16.1</w:t>
      </w:r>
      <w:r w:rsidR="00A0703B" w:rsidRPr="00FF3978">
        <w:rPr>
          <w:rFonts w:asciiTheme="majorHAnsi" w:hAnsiTheme="majorHAnsi" w:cstheme="majorHAnsi"/>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Zriadenie a prevádzka operačných skupín EIP</w:t>
      </w:r>
    </w:p>
    <w:p w14:paraId="50C37115" w14:textId="286EF015"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bCs/>
          <w:iCs/>
          <w:sz w:val="22"/>
        </w:rPr>
      </w:pPr>
      <w:r w:rsidRPr="00FF3978">
        <w:rPr>
          <w:rFonts w:asciiTheme="majorHAnsi" w:hAnsiTheme="majorHAnsi" w:cstheme="majorHAnsi"/>
          <w:sz w:val="22"/>
        </w:rPr>
        <w:t>16.2</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Podpora na pilotné projekty a na vývoj nových výrobkov, postupov, procesov a technológií</w:t>
      </w:r>
    </w:p>
    <w:p w14:paraId="74D6256B" w14:textId="42FD1205"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bCs/>
          <w:iCs/>
          <w:sz w:val="22"/>
        </w:rPr>
        <w:t>16.3</w:t>
      </w:r>
      <w:r w:rsidR="00A0703B" w:rsidRPr="00FF3978">
        <w:rPr>
          <w:rFonts w:asciiTheme="majorHAnsi" w:hAnsiTheme="majorHAnsi" w:cstheme="majorHAnsi"/>
          <w:bCs/>
          <w:iCs/>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iCs/>
          <w:sz w:val="22"/>
        </w:rPr>
        <w:t xml:space="preserve">Podpora spolupráce medzi malými hospodárskymi subjektmi </w:t>
      </w:r>
    </w:p>
    <w:p w14:paraId="56665E33" w14:textId="01A93318"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sz w:val="22"/>
        </w:rPr>
        <w:t>16.4</w:t>
      </w:r>
      <w:r w:rsidR="0071429C" w:rsidRPr="00FF3978">
        <w:rPr>
          <w:rFonts w:asciiTheme="majorHAnsi" w:hAnsiTheme="majorHAnsi" w:cstheme="majorHAnsi"/>
          <w:bCs/>
          <w:iCs/>
          <w:sz w:val="22"/>
        </w:rPr>
        <w:t xml:space="preserve"> – </w:t>
      </w:r>
      <w:r w:rsidRPr="00FF3978">
        <w:rPr>
          <w:rFonts w:asciiTheme="majorHAnsi" w:hAnsiTheme="majorHAnsi" w:cstheme="majorHAnsi"/>
          <w:bCs/>
          <w:iCs/>
          <w:sz w:val="22"/>
        </w:rPr>
        <w:t xml:space="preserve">Podpora horizontálnej a vertikálnej spolupráce medzi subjektmi krátkeho dodávateľského reťazca </w:t>
      </w:r>
    </w:p>
    <w:p w14:paraId="3038ACC2" w14:textId="5319DB10" w:rsidR="00192399" w:rsidRPr="00FF3978" w:rsidRDefault="00192399" w:rsidP="00FF3978">
      <w:pPr>
        <w:pStyle w:val="Odsekzoznamu"/>
        <w:numPr>
          <w:ilvl w:val="0"/>
          <w:numId w:val="172"/>
        </w:numPr>
        <w:spacing w:before="40" w:after="40"/>
        <w:ind w:left="1134" w:hanging="567"/>
        <w:contextualSpacing w:val="0"/>
        <w:jc w:val="both"/>
        <w:rPr>
          <w:rFonts w:asciiTheme="majorHAnsi" w:hAnsiTheme="majorHAnsi" w:cstheme="majorHAnsi"/>
          <w:sz w:val="22"/>
        </w:rPr>
      </w:pPr>
      <w:r w:rsidRPr="00FF3978">
        <w:rPr>
          <w:rFonts w:asciiTheme="majorHAnsi" w:hAnsiTheme="majorHAnsi" w:cstheme="majorHAnsi"/>
          <w:sz w:val="22"/>
        </w:rPr>
        <w:t>19.2</w:t>
      </w:r>
      <w:r w:rsidR="0071429C" w:rsidRPr="00FF3978">
        <w:rPr>
          <w:rFonts w:asciiTheme="majorHAnsi" w:hAnsiTheme="majorHAnsi" w:cstheme="majorHAnsi"/>
          <w:bCs/>
          <w:iCs/>
          <w:sz w:val="22"/>
        </w:rPr>
        <w:t xml:space="preserve"> – </w:t>
      </w:r>
      <w:r w:rsidRPr="00FF3978">
        <w:rPr>
          <w:rFonts w:asciiTheme="majorHAnsi" w:hAnsiTheme="majorHAnsi" w:cstheme="majorHAnsi"/>
          <w:bCs/>
          <w:sz w:val="22"/>
        </w:rPr>
        <w:t>Podpora implementácie operácií v rámci stratégie miestneho rozvoja vedeného komunitou</w:t>
      </w:r>
    </w:p>
    <w:p w14:paraId="09486D57" w14:textId="21F5C943" w:rsidR="00192399" w:rsidRPr="00FF3978" w:rsidRDefault="00192399" w:rsidP="00FF3978">
      <w:pPr>
        <w:pStyle w:val="Odsekzoznamu"/>
        <w:numPr>
          <w:ilvl w:val="0"/>
          <w:numId w:val="172"/>
        </w:numPr>
        <w:spacing w:before="40" w:after="40"/>
        <w:ind w:left="1134" w:hanging="567"/>
        <w:contextualSpacing w:val="0"/>
        <w:rPr>
          <w:rFonts w:asciiTheme="majorHAnsi" w:hAnsiTheme="majorHAnsi" w:cstheme="majorHAnsi"/>
          <w:sz w:val="22"/>
        </w:rPr>
      </w:pPr>
      <w:r w:rsidRPr="00FF3978">
        <w:rPr>
          <w:rFonts w:asciiTheme="majorHAnsi" w:hAnsiTheme="majorHAnsi" w:cstheme="majorHAnsi"/>
          <w:sz w:val="22"/>
        </w:rPr>
        <w:t>19.3</w:t>
      </w:r>
      <w:r w:rsidR="00A0703B" w:rsidRPr="00FF3978">
        <w:rPr>
          <w:rFonts w:asciiTheme="majorHAnsi" w:hAnsiTheme="majorHAnsi" w:cstheme="majorHAnsi"/>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sz w:val="22"/>
        </w:rPr>
        <w:t>Príprava a vykonávanie činností spolupráce miestnych akčných skupín</w:t>
      </w:r>
    </w:p>
    <w:p w14:paraId="3A97546F" w14:textId="6D36C31D" w:rsidR="00192399" w:rsidRPr="00FF3978" w:rsidRDefault="00192399" w:rsidP="00FF3978">
      <w:pPr>
        <w:pStyle w:val="Odsekzoznamu"/>
        <w:numPr>
          <w:ilvl w:val="0"/>
          <w:numId w:val="172"/>
        </w:numPr>
        <w:spacing w:before="40" w:after="40"/>
        <w:ind w:left="1134" w:hanging="567"/>
        <w:contextualSpacing w:val="0"/>
        <w:rPr>
          <w:rFonts w:asciiTheme="majorHAnsi" w:hAnsiTheme="majorHAnsi" w:cstheme="majorHAnsi"/>
          <w:sz w:val="22"/>
        </w:rPr>
      </w:pPr>
      <w:r w:rsidRPr="00FF3978">
        <w:rPr>
          <w:rFonts w:asciiTheme="majorHAnsi" w:hAnsiTheme="majorHAnsi" w:cstheme="majorHAnsi"/>
          <w:sz w:val="22"/>
        </w:rPr>
        <w:t>19.4</w:t>
      </w:r>
      <w:r w:rsidR="00A0703B" w:rsidRPr="00FF3978">
        <w:rPr>
          <w:rFonts w:asciiTheme="majorHAnsi" w:hAnsiTheme="majorHAnsi" w:cstheme="majorHAnsi"/>
          <w:sz w:val="22"/>
        </w:rPr>
        <w:t xml:space="preserve"> </w:t>
      </w:r>
      <w:r w:rsidR="0071429C" w:rsidRPr="00FF3978">
        <w:rPr>
          <w:rFonts w:asciiTheme="majorHAnsi" w:hAnsiTheme="majorHAnsi" w:cstheme="majorHAnsi"/>
          <w:bCs/>
          <w:iCs/>
          <w:sz w:val="22"/>
        </w:rPr>
        <w:t xml:space="preserve">– </w:t>
      </w:r>
      <w:r w:rsidRPr="00FF3978">
        <w:rPr>
          <w:rFonts w:asciiTheme="majorHAnsi" w:hAnsiTheme="majorHAnsi" w:cstheme="majorHAnsi"/>
          <w:bCs/>
          <w:sz w:val="22"/>
        </w:rPr>
        <w:t>Chod miestnej akčnej skupiny a animácia</w:t>
      </w:r>
    </w:p>
    <w:p w14:paraId="39D28AC5" w14:textId="77777777" w:rsidR="00960242" w:rsidRPr="00195E3B" w:rsidRDefault="00960242">
      <w:pPr>
        <w:spacing w:before="0"/>
        <w:jc w:val="left"/>
        <w:rPr>
          <w:rFonts w:asciiTheme="majorHAnsi" w:hAnsiTheme="majorHAnsi" w:cstheme="majorHAnsi"/>
          <w:szCs w:val="22"/>
          <w:lang w:eastAsia="en-US"/>
        </w:rPr>
      </w:pPr>
      <w:r w:rsidRPr="00195E3B">
        <w:rPr>
          <w:rFonts w:asciiTheme="majorHAnsi" w:hAnsiTheme="majorHAnsi" w:cstheme="majorHAnsi"/>
          <w:szCs w:val="22"/>
          <w:lang w:eastAsia="en-US"/>
        </w:rPr>
        <w:br w:type="page"/>
      </w:r>
    </w:p>
    <w:p w14:paraId="5943EF11" w14:textId="77777777"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38" w:name="_Toc88724959"/>
      <w:bookmarkEnd w:id="137"/>
      <w:r w:rsidRPr="00FF3978">
        <w:rPr>
          <w:rFonts w:asciiTheme="majorHAnsi" w:hAnsiTheme="majorHAnsi" w:cstheme="majorHAnsi"/>
          <w:bCs w:val="0"/>
          <w:iCs/>
        </w:rPr>
        <w:lastRenderedPageBreak/>
        <w:t>HORIZONTÁLNE PRINCÍPY</w:t>
      </w:r>
      <w:r w:rsidR="0066458E" w:rsidRPr="00FF3978">
        <w:rPr>
          <w:rFonts w:asciiTheme="majorHAnsi" w:hAnsiTheme="majorHAnsi" w:cstheme="majorHAnsi"/>
          <w:bCs w:val="0"/>
          <w:iCs/>
        </w:rPr>
        <w:t xml:space="preserve"> A TRVALO UDRŽATEĽNÝ ROZVOJ</w:t>
      </w:r>
      <w:bookmarkEnd w:id="138"/>
    </w:p>
    <w:p w14:paraId="4A3C6179" w14:textId="19F767B2" w:rsidR="00EA457B" w:rsidRPr="00FF3978" w:rsidRDefault="00EA457B" w:rsidP="00FF3978">
      <w:pPr>
        <w:pStyle w:val="Odsekzoznamu"/>
        <w:numPr>
          <w:ilvl w:val="0"/>
          <w:numId w:val="36"/>
        </w:numPr>
        <w:spacing w:before="24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V rámci procesu implementácie jednotlivých opatrení sa budú dodržovať princípy </w:t>
      </w:r>
      <w:r w:rsidR="006A1CCF" w:rsidRPr="00FF3978">
        <w:rPr>
          <w:rFonts w:asciiTheme="majorHAnsi" w:hAnsiTheme="majorHAnsi" w:cstheme="majorHAnsi"/>
        </w:rPr>
        <w:t xml:space="preserve">partnerstva a viacúrovňového riadenia, </w:t>
      </w:r>
      <w:r w:rsidRPr="00FF3978">
        <w:rPr>
          <w:rFonts w:asciiTheme="majorHAnsi" w:hAnsiTheme="majorHAnsi" w:cstheme="majorHAnsi"/>
        </w:rPr>
        <w:t xml:space="preserve">transparentnosti, rovnakého zaobchádzania, nediskriminácie a dodržiavania horizontálnych princípov v zmysle čl. </w:t>
      </w:r>
      <w:r w:rsidR="006A1CCF" w:rsidRPr="00FF3978">
        <w:rPr>
          <w:rFonts w:asciiTheme="majorHAnsi" w:hAnsiTheme="majorHAnsi" w:cstheme="majorHAnsi"/>
        </w:rPr>
        <w:t xml:space="preserve">5, </w:t>
      </w:r>
      <w:r w:rsidRPr="00FF3978">
        <w:rPr>
          <w:rFonts w:asciiTheme="majorHAnsi" w:hAnsiTheme="majorHAnsi" w:cstheme="majorHAnsi"/>
        </w:rPr>
        <w:t xml:space="preserve">7 a 8 </w:t>
      </w:r>
      <w:r w:rsidR="00BD4539">
        <w:rPr>
          <w:rFonts w:asciiTheme="majorHAnsi" w:hAnsiTheme="majorHAnsi" w:cstheme="majorHAnsi"/>
        </w:rPr>
        <w:t>všeobecného n</w:t>
      </w:r>
      <w:r w:rsidRPr="00FF3978">
        <w:rPr>
          <w:rFonts w:asciiTheme="majorHAnsi" w:hAnsiTheme="majorHAnsi" w:cstheme="majorHAnsi"/>
        </w:rPr>
        <w:t xml:space="preserve">ariadenia </w:t>
      </w:r>
      <w:r w:rsidR="00626B46" w:rsidRPr="00FF3978">
        <w:rPr>
          <w:rFonts w:asciiTheme="majorHAnsi" w:hAnsiTheme="majorHAnsi" w:cstheme="majorHAnsi"/>
          <w:iCs/>
        </w:rPr>
        <w:t>a Partnerskej dohody SR na roky 2014 – 2020 a taktiež v Dohovore o právach osôb so zdravotným postihnutím a taktiež s výnosom č. 55/2014 Ministerstva financií Slovenskej republiky o štandardoch pre informačné systémy verejnej správy</w:t>
      </w:r>
      <w:r w:rsidR="006A1CCF" w:rsidRPr="00FF3978">
        <w:rPr>
          <w:rFonts w:asciiTheme="majorHAnsi" w:hAnsiTheme="majorHAnsi" w:cstheme="majorHAnsi"/>
        </w:rPr>
        <w:t>,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14:paraId="4DBEB8BC" w14:textId="77777777" w:rsidR="005C5126" w:rsidRPr="00FF3978" w:rsidRDefault="005C5126" w:rsidP="00FF3978">
      <w:pPr>
        <w:pStyle w:val="Odsekzoznamu"/>
        <w:numPr>
          <w:ilvl w:val="0"/>
          <w:numId w:val="36"/>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Úlohy gestora horizontálnych princípov rovnosť medzi mužmi a ženami a nediskriminácia plní Ministerstvo práce, sociálnych vecí a rodiny SR. </w:t>
      </w:r>
    </w:p>
    <w:p w14:paraId="2FBE9E89" w14:textId="31CDE137" w:rsidR="002D3D20" w:rsidRPr="00FF3978" w:rsidRDefault="002D3D20" w:rsidP="00FF3978">
      <w:pPr>
        <w:pStyle w:val="Odsekzoznamu"/>
        <w:numPr>
          <w:ilvl w:val="0"/>
          <w:numId w:val="36"/>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bCs/>
        </w:rPr>
        <w:t xml:space="preserve">Gestorom HP UR je </w:t>
      </w:r>
      <w:r w:rsidR="000B5A44">
        <w:rPr>
          <w:rFonts w:asciiTheme="majorHAnsi" w:hAnsiTheme="majorHAnsi" w:cstheme="majorHAnsi"/>
          <w:b/>
          <w:bCs/>
        </w:rPr>
        <w:t>Ministerstvo</w:t>
      </w:r>
      <w:r w:rsidR="000B5A44" w:rsidRPr="000B5A44">
        <w:rPr>
          <w:rFonts w:asciiTheme="majorHAnsi" w:hAnsiTheme="majorHAnsi" w:cstheme="majorHAnsi"/>
          <w:b/>
          <w:bCs/>
        </w:rPr>
        <w:t xml:space="preserve"> investícií, regionálneho rozvoja a informatizácie SR (ďalej len „MIRRI“) v nadväznosti na nadobudnutie účinnosti novely </w:t>
      </w:r>
      <w:r w:rsidR="00BD4539">
        <w:rPr>
          <w:rFonts w:asciiTheme="majorHAnsi" w:hAnsiTheme="majorHAnsi" w:cstheme="majorHAnsi"/>
          <w:b/>
          <w:bCs/>
        </w:rPr>
        <w:t xml:space="preserve">kompetenčného </w:t>
      </w:r>
      <w:r w:rsidR="000B5A44" w:rsidRPr="000B5A44">
        <w:rPr>
          <w:rFonts w:asciiTheme="majorHAnsi" w:hAnsiTheme="majorHAnsi" w:cstheme="majorHAnsi"/>
          <w:b/>
          <w:bCs/>
        </w:rPr>
        <w:t>zákona, ktorým od 1.7.2020 prechádzajú práva a povinnosti ÚPVII na novovzniknuté MIRRI</w:t>
      </w:r>
      <w:r w:rsidRPr="00FF3978">
        <w:rPr>
          <w:rFonts w:asciiTheme="majorHAnsi" w:hAnsiTheme="majorHAnsi" w:cstheme="majorHAnsi"/>
          <w:bCs/>
        </w:rPr>
        <w:t>. Základným dokumentom HP UR je Systém implementácie HP UR. (podrobné informácie sú uvedené na stránke:</w:t>
      </w:r>
      <w:hyperlink r:id="rId93" w:history="1">
        <w:r w:rsidR="000B5A44" w:rsidRPr="000B5A44">
          <w:rPr>
            <w:rStyle w:val="Hypertextovprepojenie"/>
            <w:rFonts w:asciiTheme="majorHAnsi" w:hAnsiTheme="majorHAnsi" w:cstheme="majorHAnsi"/>
            <w:bCs/>
          </w:rPr>
          <w:t>https://www.mirri.gov.sk/sekcie/cko/horizontalny-princip-udrzatelny-rozvoj-2014-2020/dokumenty/system-implementacie-hp-ur/index.html</w:t>
        </w:r>
      </w:hyperlink>
      <w:r w:rsidRPr="00FF3978">
        <w:rPr>
          <w:rFonts w:asciiTheme="majorHAnsi" w:hAnsiTheme="majorHAnsi" w:cstheme="majorHAnsi"/>
          <w:bCs/>
        </w:rPr>
        <w:t>.</w:t>
      </w:r>
    </w:p>
    <w:p w14:paraId="3ED4BE3E" w14:textId="77777777" w:rsidR="002D3D20" w:rsidRPr="00FF3978" w:rsidRDefault="002D3D20" w:rsidP="00FF3978">
      <w:pPr>
        <w:spacing w:before="60" w:after="60"/>
        <w:ind w:left="567"/>
        <w:rPr>
          <w:rFonts w:asciiTheme="majorHAnsi" w:hAnsiTheme="majorHAnsi" w:cstheme="majorHAnsi"/>
          <w:bCs/>
        </w:rPr>
      </w:pPr>
      <w:r w:rsidRPr="00FF3978">
        <w:rPr>
          <w:rFonts w:asciiTheme="majorHAnsi" w:hAnsiTheme="majorHAnsi" w:cstheme="majorHAnsi"/>
          <w:bCs/>
        </w:rPr>
        <w:t>Základom udržateľného rozvoja sú tri piliere, a to environmentálny, ekonomický a sociálny. Hlavným cieľom horizontálneho princípu udržateľný rozvoj bude zabezpečenie environmentálnej, sociálnej a ekonomickej udržateľnosti sociálneho a ekonomického rastu s osobitným dôrazom na ochranu a zlepšenie životného prostredia pri zohľadnení zásady „znečisťovateľ platí“, kde sa využívajú nástroje: integrovaná prevencia a kontrola znečisťovania (IPKZ) a posudzovanie vplyvov na životné prostredie (EIA), ktoré budú uplatňované v podmienkach PRV.</w:t>
      </w:r>
    </w:p>
    <w:p w14:paraId="02932D83" w14:textId="77777777" w:rsidR="002D3D20" w:rsidRPr="00FF3978" w:rsidRDefault="002D3D20" w:rsidP="00FF3978">
      <w:pPr>
        <w:spacing w:before="60" w:after="60"/>
        <w:ind w:left="567"/>
        <w:rPr>
          <w:rFonts w:asciiTheme="majorHAnsi" w:hAnsiTheme="majorHAnsi" w:cstheme="majorHAnsi"/>
          <w:sz w:val="23"/>
          <w:szCs w:val="23"/>
        </w:rPr>
      </w:pPr>
      <w:r w:rsidRPr="00FF3978">
        <w:rPr>
          <w:rFonts w:asciiTheme="majorHAnsi" w:hAnsiTheme="majorHAnsi" w:cstheme="majorHAnsi"/>
          <w:sz w:val="23"/>
          <w:szCs w:val="23"/>
        </w:rPr>
        <w:t>Tí, ktorí spôsobujú škody na životnom prostredí, znášajú náklady na predchádzanie týmto škodám alebo na ich kompenzáciu.</w:t>
      </w:r>
    </w:p>
    <w:p w14:paraId="0597D84F" w14:textId="77777777" w:rsidR="002D3D20" w:rsidRPr="00FF3978" w:rsidRDefault="002D3D20" w:rsidP="00FF3978">
      <w:pPr>
        <w:spacing w:before="60" w:after="60"/>
        <w:ind w:firstLine="567"/>
        <w:rPr>
          <w:rFonts w:asciiTheme="majorHAnsi" w:hAnsiTheme="majorHAnsi" w:cstheme="majorHAnsi"/>
          <w:sz w:val="23"/>
          <w:szCs w:val="23"/>
        </w:rPr>
      </w:pPr>
      <w:r w:rsidRPr="00FF3978">
        <w:rPr>
          <w:rFonts w:asciiTheme="majorHAnsi" w:hAnsiTheme="majorHAnsi" w:cstheme="majorHAnsi"/>
          <w:b/>
          <w:bCs/>
          <w:sz w:val="23"/>
          <w:szCs w:val="23"/>
        </w:rPr>
        <w:t>Ciele HP UR:</w:t>
      </w:r>
    </w:p>
    <w:p w14:paraId="2D51F6F0" w14:textId="77777777" w:rsidR="002D3D20" w:rsidRPr="00FF3978" w:rsidRDefault="002D3D20" w:rsidP="00FF3978">
      <w:pPr>
        <w:spacing w:before="60" w:after="60"/>
        <w:ind w:firstLine="567"/>
        <w:rPr>
          <w:rFonts w:asciiTheme="majorHAnsi" w:hAnsiTheme="majorHAnsi" w:cstheme="majorHAnsi"/>
          <w:bCs/>
        </w:rPr>
      </w:pPr>
      <w:r w:rsidRPr="00FF3978">
        <w:rPr>
          <w:rFonts w:asciiTheme="majorHAnsi" w:hAnsiTheme="majorHAnsi" w:cstheme="majorHAnsi"/>
          <w:bCs/>
        </w:rPr>
        <w:t>Posilnenie environmentálneho aspektu rozvoja</w:t>
      </w:r>
    </w:p>
    <w:p w14:paraId="3C7B1D6B" w14:textId="77777777" w:rsidR="00F465EA" w:rsidRPr="00FF3978" w:rsidRDefault="002D3D20" w:rsidP="00FF3978">
      <w:pPr>
        <w:pStyle w:val="Odsekzoznamu"/>
        <w:numPr>
          <w:ilvl w:val="0"/>
          <w:numId w:val="101"/>
        </w:numPr>
        <w:spacing w:before="60" w:after="60"/>
        <w:ind w:left="1134" w:hanging="567"/>
        <w:contextualSpacing w:val="0"/>
        <w:jc w:val="both"/>
        <w:rPr>
          <w:rFonts w:asciiTheme="majorHAnsi" w:hAnsiTheme="majorHAnsi" w:cstheme="majorHAnsi"/>
          <w:bCs/>
        </w:rPr>
      </w:pPr>
      <w:r w:rsidRPr="00FF3978">
        <w:rPr>
          <w:rFonts w:asciiTheme="majorHAnsi" w:hAnsiTheme="majorHAnsi" w:cstheme="majorHAnsi"/>
          <w:bCs/>
        </w:rPr>
        <w:t xml:space="preserve">podpora prechodu na </w:t>
      </w:r>
      <w:proofErr w:type="spellStart"/>
      <w:r w:rsidRPr="00FF3978">
        <w:rPr>
          <w:rFonts w:asciiTheme="majorHAnsi" w:hAnsiTheme="majorHAnsi" w:cstheme="majorHAnsi"/>
          <w:bCs/>
        </w:rPr>
        <w:t>nízkouhlíkové</w:t>
      </w:r>
      <w:proofErr w:type="spellEnd"/>
      <w:r w:rsidRPr="00FF3978">
        <w:rPr>
          <w:rFonts w:asciiTheme="majorHAnsi" w:hAnsiTheme="majorHAnsi" w:cstheme="majorHAnsi"/>
          <w:bCs/>
        </w:rPr>
        <w:t xml:space="preserve"> hospodárstvo vo všetkých sektoroch</w:t>
      </w:r>
    </w:p>
    <w:p w14:paraId="5A246F9B" w14:textId="77777777" w:rsidR="00F465EA" w:rsidRPr="00FF3978" w:rsidRDefault="002D3D20" w:rsidP="00FF3978">
      <w:pPr>
        <w:pStyle w:val="Odsekzoznamu"/>
        <w:numPr>
          <w:ilvl w:val="0"/>
          <w:numId w:val="101"/>
        </w:numPr>
        <w:spacing w:before="60" w:after="60"/>
        <w:ind w:left="1134" w:hanging="567"/>
        <w:contextualSpacing w:val="0"/>
        <w:jc w:val="both"/>
        <w:rPr>
          <w:rFonts w:asciiTheme="majorHAnsi" w:hAnsiTheme="majorHAnsi" w:cstheme="majorHAnsi"/>
          <w:bCs/>
        </w:rPr>
      </w:pPr>
      <w:r w:rsidRPr="00FF3978">
        <w:rPr>
          <w:rFonts w:asciiTheme="majorHAnsi" w:hAnsiTheme="majorHAnsi" w:cstheme="majorHAnsi"/>
          <w:bCs/>
        </w:rPr>
        <w:t>podpora prispôsobovania sa zmenám klímy, predchádzanie a riadenie rizika</w:t>
      </w:r>
    </w:p>
    <w:p w14:paraId="42DA7010" w14:textId="77777777" w:rsidR="00F465EA" w:rsidRPr="00FF3978" w:rsidRDefault="002D3D20" w:rsidP="00FF3978">
      <w:pPr>
        <w:pStyle w:val="Odsekzoznamu"/>
        <w:numPr>
          <w:ilvl w:val="0"/>
          <w:numId w:val="101"/>
        </w:numPr>
        <w:spacing w:before="60" w:after="60"/>
        <w:ind w:left="1134" w:hanging="567"/>
        <w:contextualSpacing w:val="0"/>
        <w:jc w:val="both"/>
        <w:rPr>
          <w:rFonts w:asciiTheme="majorHAnsi" w:hAnsiTheme="majorHAnsi" w:cstheme="majorHAnsi"/>
          <w:bCs/>
        </w:rPr>
      </w:pPr>
      <w:r w:rsidRPr="00FF3978">
        <w:rPr>
          <w:rFonts w:asciiTheme="majorHAnsi" w:hAnsiTheme="majorHAnsi" w:cstheme="majorHAnsi"/>
          <w:bCs/>
        </w:rPr>
        <w:t>ochrana životného prostredia a podpora efektívneho využívania zdrojov</w:t>
      </w:r>
    </w:p>
    <w:p w14:paraId="5109FF16" w14:textId="77777777" w:rsidR="002D3D20" w:rsidRPr="00FF3978" w:rsidRDefault="002D3D20" w:rsidP="00FF3978">
      <w:pPr>
        <w:pStyle w:val="Odsekzoznamu"/>
        <w:numPr>
          <w:ilvl w:val="0"/>
          <w:numId w:val="101"/>
        </w:numPr>
        <w:spacing w:before="60" w:after="60"/>
        <w:ind w:left="1134" w:hanging="567"/>
        <w:contextualSpacing w:val="0"/>
        <w:jc w:val="both"/>
        <w:rPr>
          <w:rFonts w:asciiTheme="majorHAnsi" w:hAnsiTheme="majorHAnsi" w:cstheme="majorHAnsi"/>
          <w:bCs/>
        </w:rPr>
      </w:pPr>
      <w:r w:rsidRPr="00FF3978">
        <w:rPr>
          <w:rFonts w:asciiTheme="majorHAnsi" w:hAnsiTheme="majorHAnsi" w:cstheme="majorHAnsi"/>
          <w:bCs/>
        </w:rPr>
        <w:t>podpora udržateľnej dopravy a odstraňovanie prekážok v kľúčových sieťových infraštruktúrach</w:t>
      </w:r>
    </w:p>
    <w:p w14:paraId="078BD0B4" w14:textId="77777777" w:rsidR="002D3D20" w:rsidRPr="00FF3978" w:rsidRDefault="002D3D20" w:rsidP="00FF3978">
      <w:pPr>
        <w:spacing w:before="60" w:after="60"/>
        <w:ind w:firstLine="567"/>
        <w:rPr>
          <w:rFonts w:asciiTheme="majorHAnsi" w:hAnsiTheme="majorHAnsi" w:cstheme="majorHAnsi"/>
        </w:rPr>
      </w:pPr>
      <w:r w:rsidRPr="00FF3978">
        <w:rPr>
          <w:rFonts w:asciiTheme="majorHAnsi" w:hAnsiTheme="majorHAnsi" w:cstheme="majorHAnsi"/>
        </w:rPr>
        <w:t>Posilnenie ekonomického aspektu rozvoja</w:t>
      </w:r>
    </w:p>
    <w:p w14:paraId="19D23779" w14:textId="77777777" w:rsidR="00F465EA"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posilnenie výskumu, technologického rozvoja a</w:t>
      </w:r>
      <w:r w:rsidR="00F465EA" w:rsidRPr="00FF3978">
        <w:rPr>
          <w:rFonts w:asciiTheme="majorHAnsi" w:hAnsiTheme="majorHAnsi" w:cstheme="majorHAnsi"/>
          <w:bCs/>
        </w:rPr>
        <w:t> </w:t>
      </w:r>
      <w:r w:rsidRPr="00FF3978">
        <w:rPr>
          <w:rFonts w:asciiTheme="majorHAnsi" w:hAnsiTheme="majorHAnsi" w:cstheme="majorHAnsi"/>
          <w:bCs/>
        </w:rPr>
        <w:t>inovácií</w:t>
      </w:r>
    </w:p>
    <w:p w14:paraId="30A6EBA2" w14:textId="77777777" w:rsidR="00F465EA"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zlepšenie prístupu k informáciám a komunikačným technológiám a zlepšenie ich využívania a</w:t>
      </w:r>
      <w:r w:rsidR="00F465EA" w:rsidRPr="00FF3978">
        <w:rPr>
          <w:rFonts w:asciiTheme="majorHAnsi" w:hAnsiTheme="majorHAnsi" w:cstheme="majorHAnsi"/>
          <w:bCs/>
        </w:rPr>
        <w:t> </w:t>
      </w:r>
      <w:r w:rsidRPr="00FF3978">
        <w:rPr>
          <w:rFonts w:asciiTheme="majorHAnsi" w:hAnsiTheme="majorHAnsi" w:cstheme="majorHAnsi"/>
          <w:bCs/>
        </w:rPr>
        <w:t>kvality</w:t>
      </w:r>
    </w:p>
    <w:p w14:paraId="0EAA750E" w14:textId="77777777" w:rsidR="00F465EA"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zvýšenie konkurencieschopnosti malých a stredných podnikov</w:t>
      </w:r>
    </w:p>
    <w:p w14:paraId="3C594D56" w14:textId="77777777" w:rsidR="00F465EA"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investovanie do vzdelávania, zručností a celoživotného vzdelávania</w:t>
      </w:r>
    </w:p>
    <w:p w14:paraId="48F8BF5F" w14:textId="77777777" w:rsidR="002D3D20" w:rsidRPr="00FF3978" w:rsidRDefault="002D3D20" w:rsidP="00FF3978">
      <w:pPr>
        <w:pStyle w:val="Odsekzoznamu"/>
        <w:numPr>
          <w:ilvl w:val="0"/>
          <w:numId w:val="102"/>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posilnenie inštitucionálnych kapacít a efektivity verejnej správy</w:t>
      </w:r>
    </w:p>
    <w:p w14:paraId="09D28545" w14:textId="77777777" w:rsidR="00F465EA" w:rsidRPr="00FF3978" w:rsidRDefault="002D3D20" w:rsidP="00FF3978">
      <w:pPr>
        <w:spacing w:before="60" w:after="60"/>
        <w:ind w:firstLine="567"/>
        <w:rPr>
          <w:rFonts w:asciiTheme="majorHAnsi" w:hAnsiTheme="majorHAnsi" w:cstheme="majorHAnsi"/>
          <w:bCs/>
        </w:rPr>
      </w:pPr>
      <w:r w:rsidRPr="00FF3978">
        <w:rPr>
          <w:rFonts w:asciiTheme="majorHAnsi" w:hAnsiTheme="majorHAnsi" w:cstheme="majorHAnsi"/>
          <w:bCs/>
        </w:rPr>
        <w:lastRenderedPageBreak/>
        <w:t>Posilnenie sociálneho aspektu rozvoja</w:t>
      </w:r>
    </w:p>
    <w:p w14:paraId="6C4F4ECD" w14:textId="77777777" w:rsidR="00F465EA" w:rsidRPr="00FF3978" w:rsidRDefault="002D3D20" w:rsidP="00FF3978">
      <w:pPr>
        <w:pStyle w:val="Odsekzoznamu"/>
        <w:numPr>
          <w:ilvl w:val="0"/>
          <w:numId w:val="103"/>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podpora zamestnanosti a mobility pracovnej sily</w:t>
      </w:r>
    </w:p>
    <w:p w14:paraId="398F0B27" w14:textId="77777777" w:rsidR="002D3D20" w:rsidRPr="00FF3978" w:rsidRDefault="002D3D20" w:rsidP="00FF3978">
      <w:pPr>
        <w:pStyle w:val="Odsekzoznamu"/>
        <w:numPr>
          <w:ilvl w:val="0"/>
          <w:numId w:val="103"/>
        </w:numPr>
        <w:spacing w:before="60" w:after="60"/>
        <w:ind w:left="1134" w:hanging="567"/>
        <w:contextualSpacing w:val="0"/>
        <w:rPr>
          <w:rFonts w:asciiTheme="majorHAnsi" w:hAnsiTheme="majorHAnsi" w:cstheme="majorHAnsi"/>
          <w:bCs/>
        </w:rPr>
      </w:pPr>
      <w:r w:rsidRPr="00FF3978">
        <w:rPr>
          <w:rFonts w:asciiTheme="majorHAnsi" w:hAnsiTheme="majorHAnsi" w:cstheme="majorHAnsi"/>
          <w:bCs/>
        </w:rPr>
        <w:t>podpora sociálneho začlenenia a boj proti chudobe</w:t>
      </w:r>
    </w:p>
    <w:p w14:paraId="3A225AD8" w14:textId="77777777" w:rsidR="00104356" w:rsidRPr="00FF3978" w:rsidRDefault="005C5126" w:rsidP="00FF3978">
      <w:pPr>
        <w:pStyle w:val="Odsekzoznamu"/>
        <w:numPr>
          <w:ilvl w:val="0"/>
          <w:numId w:val="36"/>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14:paraId="7260DA9F" w14:textId="77777777" w:rsidR="00007EE5" w:rsidRPr="00FF3978" w:rsidRDefault="00007EE5" w:rsidP="005C5126">
      <w:pPr>
        <w:spacing w:before="0" w:after="200"/>
        <w:rPr>
          <w:rFonts w:asciiTheme="majorHAnsi" w:hAnsiTheme="majorHAnsi" w:cstheme="majorHAnsi"/>
          <w:szCs w:val="22"/>
          <w:lang w:eastAsia="en-US"/>
        </w:rPr>
      </w:pPr>
    </w:p>
    <w:p w14:paraId="08AFEFF0" w14:textId="77777777" w:rsidR="00960242" w:rsidRPr="00195E3B" w:rsidRDefault="00960242">
      <w:pPr>
        <w:spacing w:before="0"/>
        <w:jc w:val="left"/>
        <w:rPr>
          <w:rFonts w:asciiTheme="majorHAnsi" w:hAnsiTheme="majorHAnsi" w:cstheme="majorHAnsi"/>
          <w:szCs w:val="22"/>
          <w:lang w:eastAsia="en-US"/>
        </w:rPr>
      </w:pPr>
      <w:r w:rsidRPr="00195E3B">
        <w:rPr>
          <w:rFonts w:asciiTheme="majorHAnsi" w:hAnsiTheme="majorHAnsi" w:cstheme="majorHAnsi"/>
          <w:szCs w:val="22"/>
          <w:lang w:eastAsia="en-US"/>
        </w:rPr>
        <w:br w:type="page"/>
      </w:r>
    </w:p>
    <w:p w14:paraId="3DDEDAD3" w14:textId="77777777"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39" w:name="_Toc88724960"/>
      <w:r w:rsidRPr="00FF3978">
        <w:rPr>
          <w:rFonts w:asciiTheme="majorHAnsi" w:hAnsiTheme="majorHAnsi" w:cstheme="majorHAnsi"/>
          <w:bCs w:val="0"/>
          <w:iCs/>
        </w:rPr>
        <w:lastRenderedPageBreak/>
        <w:t>KOMUNIKÁCIA SO ŽIADATEĽOM</w:t>
      </w:r>
      <w:bookmarkEnd w:id="139"/>
      <w:r w:rsidRPr="00FF3978">
        <w:rPr>
          <w:rFonts w:asciiTheme="majorHAnsi" w:hAnsiTheme="majorHAnsi" w:cstheme="majorHAnsi"/>
          <w:bCs w:val="0"/>
          <w:iCs/>
        </w:rPr>
        <w:t xml:space="preserve"> </w:t>
      </w:r>
    </w:p>
    <w:p w14:paraId="52C4DF8C" w14:textId="7761BD1D" w:rsidR="00EA457B" w:rsidRPr="00FF3978" w:rsidRDefault="00C41A40" w:rsidP="00FF3978">
      <w:pPr>
        <w:pStyle w:val="Odsekzoznamu"/>
        <w:numPr>
          <w:ilvl w:val="0"/>
          <w:numId w:val="33"/>
        </w:numPr>
        <w:spacing w:before="120" w:after="60"/>
        <w:ind w:left="567" w:hanging="567"/>
        <w:contextualSpacing w:val="0"/>
        <w:jc w:val="both"/>
        <w:rPr>
          <w:rFonts w:asciiTheme="majorHAnsi" w:hAnsiTheme="majorHAnsi" w:cstheme="majorHAnsi"/>
          <w:b/>
        </w:rPr>
      </w:pPr>
      <w:r w:rsidRPr="00FF3978">
        <w:rPr>
          <w:rFonts w:asciiTheme="majorHAnsi" w:hAnsiTheme="majorHAnsi" w:cstheme="majorHAnsi"/>
          <w:b/>
        </w:rPr>
        <w:t xml:space="preserve">Po  podaní </w:t>
      </w:r>
      <w:r w:rsidR="00031005" w:rsidRPr="00FF3978">
        <w:rPr>
          <w:rFonts w:asciiTheme="majorHAnsi" w:hAnsiTheme="majorHAnsi" w:cstheme="majorHAnsi"/>
          <w:b/>
        </w:rPr>
        <w:t>projektového zámeru/</w:t>
      </w:r>
      <w:r w:rsidRPr="00FF3978">
        <w:rPr>
          <w:rFonts w:asciiTheme="majorHAnsi" w:hAnsiTheme="majorHAnsi" w:cstheme="majorHAnsi"/>
          <w:b/>
        </w:rPr>
        <w:t xml:space="preserve">ŽoNFP na PPA a pred oznámením výsledku konania zo strany PPA žiadateľovi, je žiadateľ povinný písomne </w:t>
      </w:r>
      <w:r w:rsidR="008C4A3D">
        <w:rPr>
          <w:rFonts w:asciiTheme="majorHAnsi" w:hAnsiTheme="majorHAnsi" w:cstheme="majorHAnsi"/>
          <w:b/>
        </w:rPr>
        <w:t xml:space="preserve">resp. určenou formou vo výzve </w:t>
      </w:r>
      <w:r w:rsidRPr="00FF3978">
        <w:rPr>
          <w:rFonts w:asciiTheme="majorHAnsi" w:hAnsiTheme="majorHAnsi" w:cstheme="majorHAnsi"/>
          <w:b/>
        </w:rPr>
        <w:t>oznámiť PPA všetky zmeny, ktoré sa týkajú podan</w:t>
      </w:r>
      <w:r w:rsidR="00031005" w:rsidRPr="00FF3978">
        <w:rPr>
          <w:rFonts w:asciiTheme="majorHAnsi" w:hAnsiTheme="majorHAnsi" w:cstheme="majorHAnsi"/>
          <w:b/>
        </w:rPr>
        <w:t>ého projektového zámeru/</w:t>
      </w:r>
      <w:r w:rsidRPr="00FF3978">
        <w:rPr>
          <w:rFonts w:asciiTheme="majorHAnsi" w:hAnsiTheme="majorHAnsi" w:cstheme="majorHAnsi"/>
          <w:b/>
        </w:rPr>
        <w:t>ŽoNFP</w:t>
      </w:r>
      <w:r w:rsidR="00295686" w:rsidRPr="00FF3978">
        <w:rPr>
          <w:rFonts w:asciiTheme="majorHAnsi" w:hAnsiTheme="majorHAnsi" w:cstheme="majorHAnsi"/>
          <w:b/>
        </w:rPr>
        <w:t xml:space="preserve">, a ktoré vznikli po podaní </w:t>
      </w:r>
      <w:r w:rsidR="00031005" w:rsidRPr="00FF3978">
        <w:rPr>
          <w:rFonts w:asciiTheme="majorHAnsi" w:hAnsiTheme="majorHAnsi" w:cstheme="majorHAnsi"/>
          <w:b/>
        </w:rPr>
        <w:t>projektového zámeru/</w:t>
      </w:r>
      <w:r w:rsidR="00295686" w:rsidRPr="00FF3978">
        <w:rPr>
          <w:rFonts w:asciiTheme="majorHAnsi" w:hAnsiTheme="majorHAnsi" w:cstheme="majorHAnsi"/>
          <w:b/>
        </w:rPr>
        <w:t>ŽoNFP.</w:t>
      </w:r>
    </w:p>
    <w:p w14:paraId="33CC0C6E" w14:textId="77777777" w:rsidR="00031005" w:rsidRPr="00FF3978" w:rsidRDefault="00295686" w:rsidP="00FF3978">
      <w:pPr>
        <w:pStyle w:val="Odsekzoznamu"/>
        <w:numPr>
          <w:ilvl w:val="0"/>
          <w:numId w:val="33"/>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Pri administratívnom styku  s PPA je žiadateľ povinný uvádzať nasledovné údaje:</w:t>
      </w:r>
    </w:p>
    <w:p w14:paraId="1368F850"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názov/obchodné meno</w:t>
      </w:r>
      <w:r w:rsidR="00031005" w:rsidRPr="00FF3978">
        <w:rPr>
          <w:rFonts w:asciiTheme="majorHAnsi" w:hAnsiTheme="majorHAnsi" w:cstheme="majorHAnsi"/>
        </w:rPr>
        <w:t xml:space="preserve"> PO</w:t>
      </w:r>
      <w:r w:rsidRPr="00FF3978">
        <w:rPr>
          <w:rFonts w:asciiTheme="majorHAnsi" w:hAnsiTheme="majorHAnsi" w:cstheme="majorHAnsi"/>
        </w:rPr>
        <w:t>/meno a priezvisko žiadateľa</w:t>
      </w:r>
      <w:r w:rsidR="00031005" w:rsidRPr="00FF3978">
        <w:rPr>
          <w:rFonts w:asciiTheme="majorHAnsi" w:hAnsiTheme="majorHAnsi" w:cstheme="majorHAnsi"/>
        </w:rPr>
        <w:t xml:space="preserve"> FO</w:t>
      </w:r>
      <w:r w:rsidRPr="00FF3978">
        <w:rPr>
          <w:rFonts w:asciiTheme="majorHAnsi" w:hAnsiTheme="majorHAnsi" w:cstheme="majorHAnsi"/>
        </w:rPr>
        <w:t>,</w:t>
      </w:r>
    </w:p>
    <w:p w14:paraId="3D0AC6D1" w14:textId="77777777" w:rsidR="00031005" w:rsidRPr="00FF3978" w:rsidRDefault="00031005"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číslo výzvy,</w:t>
      </w:r>
    </w:p>
    <w:p w14:paraId="617A0AC7"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názov projektu,</w:t>
      </w:r>
    </w:p>
    <w:p w14:paraId="21FC5FBE"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kód projektu,</w:t>
      </w:r>
    </w:p>
    <w:p w14:paraId="69F1C1A1"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číslo opatrenia/podopatrenia,</w:t>
      </w:r>
    </w:p>
    <w:p w14:paraId="7A9E33DF" w14:textId="77777777" w:rsidR="00295686" w:rsidRPr="00FF3978" w:rsidRDefault="00295686" w:rsidP="00FF3978">
      <w:pPr>
        <w:pStyle w:val="Odsekzoznamu"/>
        <w:numPr>
          <w:ilvl w:val="0"/>
          <w:numId w:val="5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písomné doklady (ak je relevantné).</w:t>
      </w:r>
    </w:p>
    <w:p w14:paraId="7DA57A3E" w14:textId="77777777" w:rsidR="00406D41" w:rsidRPr="00FF3978" w:rsidRDefault="00295686" w:rsidP="00FF3978">
      <w:pPr>
        <w:pStyle w:val="Odsekzoznamu"/>
        <w:numPr>
          <w:ilvl w:val="0"/>
          <w:numId w:val="33"/>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b/>
        </w:rPr>
        <w:t xml:space="preserve">Žiadateľ je oprávnený po predložení </w:t>
      </w:r>
      <w:r w:rsidR="00031005" w:rsidRPr="00FF3978">
        <w:rPr>
          <w:rFonts w:asciiTheme="majorHAnsi" w:hAnsiTheme="majorHAnsi" w:cstheme="majorHAnsi"/>
          <w:b/>
        </w:rPr>
        <w:t>projektového zámeru/</w:t>
      </w:r>
      <w:r w:rsidRPr="00FF3978">
        <w:rPr>
          <w:rFonts w:asciiTheme="majorHAnsi" w:hAnsiTheme="majorHAnsi" w:cstheme="majorHAnsi"/>
          <w:b/>
        </w:rPr>
        <w:t xml:space="preserve">ŽoNFP na PPA </w:t>
      </w:r>
      <w:r w:rsidR="00031005" w:rsidRPr="00FF3978">
        <w:rPr>
          <w:rFonts w:asciiTheme="majorHAnsi" w:hAnsiTheme="majorHAnsi" w:cstheme="majorHAnsi"/>
          <w:b/>
        </w:rPr>
        <w:t>tento/</w:t>
      </w:r>
      <w:r w:rsidRPr="00FF3978">
        <w:rPr>
          <w:rFonts w:asciiTheme="majorHAnsi" w:hAnsiTheme="majorHAnsi" w:cstheme="majorHAnsi"/>
          <w:b/>
        </w:rPr>
        <w:t xml:space="preserve">túto opraviť/upraviť v prípade zrejmých chýb, ktoré PPA </w:t>
      </w:r>
      <w:r w:rsidR="00406D41" w:rsidRPr="00FF3978">
        <w:rPr>
          <w:rFonts w:asciiTheme="majorHAnsi" w:hAnsiTheme="majorHAnsi" w:cstheme="majorHAnsi"/>
          <w:b/>
        </w:rPr>
        <w:t xml:space="preserve">na základe celkového posúdenia konkrétneho prípadu </w:t>
      </w:r>
      <w:r w:rsidRPr="00FF3978">
        <w:rPr>
          <w:rFonts w:asciiTheme="majorHAnsi" w:hAnsiTheme="majorHAnsi" w:cstheme="majorHAnsi"/>
          <w:b/>
        </w:rPr>
        <w:t>uzná za zrejmé chyby</w:t>
      </w:r>
      <w:r w:rsidR="00406D41" w:rsidRPr="00FF3978">
        <w:rPr>
          <w:rFonts w:asciiTheme="majorHAnsi" w:hAnsiTheme="majorHAnsi" w:cstheme="majorHAnsi"/>
          <w:b/>
        </w:rPr>
        <w:t xml:space="preserve"> za predpokladu, že žiadateľ konal v dobrej viere.</w:t>
      </w:r>
      <w:r w:rsidR="00406D41" w:rsidRPr="00FF3978">
        <w:rPr>
          <w:rFonts w:asciiTheme="majorHAnsi" w:hAnsiTheme="majorHAnsi" w:cstheme="majorHAnsi"/>
        </w:rPr>
        <w:t xml:space="preserve"> PPA môže uznať zrejmé chyby len v prípade, ak sa dajú určiť priamo pri administratívnej kontrole informácií poskytnutých v</w:t>
      </w:r>
      <w:r w:rsidR="00031005" w:rsidRPr="00FF3978">
        <w:rPr>
          <w:rFonts w:asciiTheme="majorHAnsi" w:hAnsiTheme="majorHAnsi" w:cstheme="majorHAnsi"/>
        </w:rPr>
        <w:t> projektovom zámere/</w:t>
      </w:r>
      <w:r w:rsidR="00406D41" w:rsidRPr="00FF3978">
        <w:rPr>
          <w:rFonts w:asciiTheme="majorHAnsi" w:hAnsiTheme="majorHAnsi" w:cstheme="majorHAnsi"/>
        </w:rPr>
        <w:t>ŽoNFP.</w:t>
      </w:r>
    </w:p>
    <w:p w14:paraId="16EF17E8" w14:textId="77777777" w:rsidR="00AA7955" w:rsidRPr="00FF3978" w:rsidRDefault="00AA7955" w:rsidP="00FF3978">
      <w:pPr>
        <w:pStyle w:val="Odsekzoznamu"/>
        <w:numPr>
          <w:ilvl w:val="0"/>
          <w:numId w:val="33"/>
        </w:numPr>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 xml:space="preserve">PPA nebude akceptovať žiadosti o zmenu </w:t>
      </w:r>
      <w:r w:rsidR="00031005" w:rsidRPr="00FF3978">
        <w:rPr>
          <w:rFonts w:asciiTheme="majorHAnsi" w:hAnsiTheme="majorHAnsi" w:cstheme="majorHAnsi"/>
          <w:b/>
        </w:rPr>
        <w:t>projektového zámeru/</w:t>
      </w:r>
      <w:r w:rsidRPr="00FF3978">
        <w:rPr>
          <w:rFonts w:asciiTheme="majorHAnsi" w:hAnsiTheme="majorHAnsi" w:cstheme="majorHAnsi"/>
          <w:b/>
        </w:rPr>
        <w:t xml:space="preserve">ŽoNFP ovplyvňujúce </w:t>
      </w:r>
      <w:r w:rsidR="00031005" w:rsidRPr="00FF3978">
        <w:rPr>
          <w:rFonts w:asciiTheme="majorHAnsi" w:hAnsiTheme="majorHAnsi" w:cstheme="majorHAnsi"/>
          <w:b/>
        </w:rPr>
        <w:t>ich</w:t>
      </w:r>
      <w:r w:rsidRPr="00FF3978">
        <w:rPr>
          <w:rFonts w:asciiTheme="majorHAnsi" w:hAnsiTheme="majorHAnsi" w:cstheme="majorHAnsi"/>
          <w:b/>
        </w:rPr>
        <w:t xml:space="preserve"> bodové hodnotenie smerom nahor, rovnako nebude akceptovať zmeny v</w:t>
      </w:r>
      <w:r w:rsidR="00031005" w:rsidRPr="00FF3978">
        <w:rPr>
          <w:rFonts w:asciiTheme="majorHAnsi" w:hAnsiTheme="majorHAnsi" w:cstheme="majorHAnsi"/>
          <w:b/>
        </w:rPr>
        <w:t> projektovom zámere/</w:t>
      </w:r>
      <w:r w:rsidRPr="00FF3978">
        <w:rPr>
          <w:rFonts w:asciiTheme="majorHAnsi" w:hAnsiTheme="majorHAnsi" w:cstheme="majorHAnsi"/>
          <w:b/>
        </w:rPr>
        <w:t>ŽoNFP ovplyvňujúce povahu pôvodného projektu (pôvodný zámer projektu sa nebude môcť zmeniť).</w:t>
      </w:r>
    </w:p>
    <w:p w14:paraId="37EB3573" w14:textId="77777777" w:rsidR="001D1819" w:rsidRPr="00FF3978" w:rsidRDefault="001D1819" w:rsidP="00FF3978">
      <w:pPr>
        <w:pStyle w:val="Odsekzoznamu"/>
        <w:numPr>
          <w:ilvl w:val="0"/>
          <w:numId w:val="33"/>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Suma finančných prostriedkov z verejných zdrojov požadovaná žiadateľom vo formulári </w:t>
      </w:r>
      <w:r w:rsidR="00031005" w:rsidRPr="00FF3978">
        <w:rPr>
          <w:rFonts w:asciiTheme="majorHAnsi" w:hAnsiTheme="majorHAnsi" w:cstheme="majorHAnsi"/>
        </w:rPr>
        <w:t>projektového zámeru/</w:t>
      </w:r>
      <w:r w:rsidRPr="00FF3978">
        <w:rPr>
          <w:rFonts w:asciiTheme="majorHAnsi" w:hAnsiTheme="majorHAnsi" w:cstheme="majorHAnsi"/>
        </w:rPr>
        <w:t>ŽoNFP je konečná a nie je možné ju dodatočne zvyšovať (s výnimkou opravy zrejmej chyby).</w:t>
      </w:r>
      <w:r w:rsidR="00AA7955" w:rsidRPr="00FF3978">
        <w:rPr>
          <w:rFonts w:asciiTheme="majorHAnsi" w:hAnsiTheme="majorHAnsi" w:cstheme="majorHAnsi"/>
        </w:rPr>
        <w:t xml:space="preserve"> Neoprávnené výdavky je žiadateľ povinný z požadovanej sumy odčleniť.</w:t>
      </w:r>
    </w:p>
    <w:p w14:paraId="01F59FFE" w14:textId="44804CED" w:rsidR="00295686" w:rsidRPr="00FF3978" w:rsidRDefault="00406D41" w:rsidP="00FF3978">
      <w:pPr>
        <w:pStyle w:val="Odsekzoznamu"/>
        <w:numPr>
          <w:ilvl w:val="0"/>
          <w:numId w:val="33"/>
        </w:numPr>
        <w:spacing w:before="60" w:after="60"/>
        <w:ind w:left="567" w:hanging="567"/>
        <w:contextualSpacing w:val="0"/>
        <w:jc w:val="both"/>
        <w:rPr>
          <w:rFonts w:asciiTheme="majorHAnsi" w:hAnsiTheme="majorHAnsi" w:cstheme="majorHAnsi"/>
          <w:b/>
        </w:rPr>
      </w:pPr>
      <w:r w:rsidRPr="00FF3978">
        <w:rPr>
          <w:rFonts w:asciiTheme="majorHAnsi" w:hAnsiTheme="majorHAnsi" w:cstheme="majorHAnsi"/>
          <w:b/>
        </w:rPr>
        <w:t xml:space="preserve">Žiadateľ je oprávnený po predložení </w:t>
      </w:r>
      <w:r w:rsidR="00031005" w:rsidRPr="00FF3978">
        <w:rPr>
          <w:rFonts w:asciiTheme="majorHAnsi" w:hAnsiTheme="majorHAnsi" w:cstheme="majorHAnsi"/>
          <w:b/>
        </w:rPr>
        <w:t>projektového zámeru/</w:t>
      </w:r>
      <w:r w:rsidRPr="00FF3978">
        <w:rPr>
          <w:rFonts w:asciiTheme="majorHAnsi" w:hAnsiTheme="majorHAnsi" w:cstheme="majorHAnsi"/>
          <w:b/>
        </w:rPr>
        <w:t>ŽoNFP na PPA t</w:t>
      </w:r>
      <w:r w:rsidR="00042557" w:rsidRPr="00FF3978">
        <w:rPr>
          <w:rFonts w:asciiTheme="majorHAnsi" w:hAnsiTheme="majorHAnsi" w:cstheme="majorHAnsi"/>
          <w:b/>
        </w:rPr>
        <w:t>ieto</w:t>
      </w:r>
      <w:r w:rsidRPr="00FF3978">
        <w:rPr>
          <w:rFonts w:asciiTheme="majorHAnsi" w:hAnsiTheme="majorHAnsi" w:cstheme="majorHAnsi"/>
          <w:b/>
        </w:rPr>
        <w:t xml:space="preserve"> kedykoľvek písomne stiahnuť (vziať späť). </w:t>
      </w:r>
      <w:proofErr w:type="spellStart"/>
      <w:r w:rsidRPr="00FF3978">
        <w:rPr>
          <w:rFonts w:asciiTheme="majorHAnsi" w:hAnsiTheme="majorHAnsi" w:cstheme="majorHAnsi"/>
          <w:b/>
        </w:rPr>
        <w:t>Späťvzatím</w:t>
      </w:r>
      <w:proofErr w:type="spellEnd"/>
      <w:r w:rsidRPr="00FF3978">
        <w:rPr>
          <w:rFonts w:asciiTheme="majorHAnsi" w:hAnsiTheme="majorHAnsi" w:cstheme="majorHAnsi"/>
          <w:b/>
        </w:rPr>
        <w:t xml:space="preserve"> </w:t>
      </w:r>
      <w:r w:rsidR="00042557" w:rsidRPr="00FF3978">
        <w:rPr>
          <w:rFonts w:asciiTheme="majorHAnsi" w:hAnsiTheme="majorHAnsi" w:cstheme="majorHAnsi"/>
          <w:b/>
        </w:rPr>
        <w:t>projektového zámeru/</w:t>
      </w:r>
      <w:r w:rsidRPr="00FF3978">
        <w:rPr>
          <w:rFonts w:asciiTheme="majorHAnsi" w:hAnsiTheme="majorHAnsi" w:cstheme="majorHAnsi"/>
          <w:b/>
        </w:rPr>
        <w:t xml:space="preserve">ŽoNFP sa žiadateľ dostáva do pozície, v ktorej sa nachádzal pred predložením </w:t>
      </w:r>
      <w:r w:rsidR="00042557" w:rsidRPr="00FF3978">
        <w:rPr>
          <w:rFonts w:asciiTheme="majorHAnsi" w:hAnsiTheme="majorHAnsi" w:cstheme="majorHAnsi"/>
          <w:b/>
        </w:rPr>
        <w:t>projektového zámeru/</w:t>
      </w:r>
      <w:r w:rsidRPr="00FF3978">
        <w:rPr>
          <w:rFonts w:asciiTheme="majorHAnsi" w:hAnsiTheme="majorHAnsi" w:cstheme="majorHAnsi"/>
          <w:b/>
        </w:rPr>
        <w:t>ŽoNFP na PPA</w:t>
      </w:r>
      <w:r w:rsidR="0021728E" w:rsidRPr="00FF3978">
        <w:rPr>
          <w:rFonts w:asciiTheme="majorHAnsi" w:hAnsiTheme="majorHAnsi" w:cstheme="majorHAnsi"/>
          <w:b/>
        </w:rPr>
        <w:t xml:space="preserve"> a PPA </w:t>
      </w:r>
      <w:r w:rsidR="00042557" w:rsidRPr="00FF3978">
        <w:rPr>
          <w:rFonts w:asciiTheme="majorHAnsi" w:hAnsiTheme="majorHAnsi" w:cstheme="majorHAnsi"/>
          <w:b/>
        </w:rPr>
        <w:t xml:space="preserve">v konaní o ŽoNFP </w:t>
      </w:r>
      <w:r w:rsidR="0021728E" w:rsidRPr="00FF3978">
        <w:rPr>
          <w:rFonts w:asciiTheme="majorHAnsi" w:hAnsiTheme="majorHAnsi" w:cstheme="majorHAnsi"/>
          <w:b/>
        </w:rPr>
        <w:t>vydá rozhodnutie o zastavení konania.</w:t>
      </w:r>
    </w:p>
    <w:p w14:paraId="4B7F9730" w14:textId="77777777" w:rsidR="00DC3038" w:rsidRPr="00FF3978" w:rsidRDefault="00DC3038" w:rsidP="00EA457B">
      <w:pPr>
        <w:pStyle w:val="Odsekzoznamu"/>
        <w:rPr>
          <w:rFonts w:asciiTheme="majorHAnsi" w:hAnsiTheme="majorHAnsi" w:cstheme="majorHAnsi"/>
          <w:b/>
          <w:highlight w:val="yellow"/>
        </w:rPr>
      </w:pPr>
    </w:p>
    <w:p w14:paraId="78D7EE84" w14:textId="77777777" w:rsidR="00960242" w:rsidRPr="00195E3B" w:rsidRDefault="00960242">
      <w:pPr>
        <w:spacing w:before="0"/>
        <w:jc w:val="left"/>
        <w:rPr>
          <w:rFonts w:asciiTheme="majorHAnsi" w:hAnsiTheme="majorHAnsi" w:cstheme="majorHAnsi"/>
          <w:b/>
          <w:szCs w:val="22"/>
          <w:highlight w:val="yellow"/>
          <w:lang w:eastAsia="en-US"/>
        </w:rPr>
      </w:pPr>
      <w:r w:rsidRPr="00195E3B">
        <w:rPr>
          <w:rFonts w:asciiTheme="majorHAnsi" w:hAnsiTheme="majorHAnsi" w:cstheme="majorHAnsi"/>
          <w:b/>
          <w:szCs w:val="22"/>
          <w:highlight w:val="yellow"/>
          <w:lang w:eastAsia="en-US"/>
        </w:rPr>
        <w:br w:type="page"/>
      </w:r>
    </w:p>
    <w:p w14:paraId="30954598" w14:textId="0914015C" w:rsidR="00CA1F90" w:rsidRPr="00FF3978" w:rsidRDefault="00CA1F90"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40" w:name="_Toc88724961"/>
      <w:r w:rsidRPr="00FF3978">
        <w:rPr>
          <w:rFonts w:asciiTheme="majorHAnsi" w:hAnsiTheme="majorHAnsi" w:cstheme="majorHAnsi"/>
          <w:bCs w:val="0"/>
          <w:iCs/>
        </w:rPr>
        <w:lastRenderedPageBreak/>
        <w:t>SPRACOVÁVANIE A OCHRANA OSOBNÝCH ÚDAJOV</w:t>
      </w:r>
      <w:r w:rsidR="00446A74" w:rsidRPr="00FF3978">
        <w:rPr>
          <w:rFonts w:asciiTheme="majorHAnsi" w:hAnsiTheme="majorHAnsi" w:cstheme="majorHAnsi"/>
          <w:bCs w:val="0"/>
          <w:iCs/>
        </w:rPr>
        <w:t xml:space="preserve">, </w:t>
      </w:r>
      <w:r w:rsidR="00526733" w:rsidRPr="00FF3978">
        <w:rPr>
          <w:rFonts w:asciiTheme="majorHAnsi" w:hAnsiTheme="majorHAnsi" w:cstheme="majorHAnsi"/>
          <w:bCs w:val="0"/>
          <w:iCs/>
        </w:rPr>
        <w:t>ZVEREJ</w:t>
      </w:r>
      <w:r w:rsidR="00526733" w:rsidRPr="002C7E3B">
        <w:rPr>
          <w:rFonts w:asciiTheme="majorHAnsi" w:hAnsiTheme="majorHAnsi" w:cstheme="majorHAnsi"/>
          <w:bCs w:val="0"/>
          <w:iCs/>
        </w:rPr>
        <w:t>Ň</w:t>
      </w:r>
      <w:r w:rsidR="00526733" w:rsidRPr="00FF3978">
        <w:rPr>
          <w:rFonts w:asciiTheme="majorHAnsi" w:hAnsiTheme="majorHAnsi" w:cstheme="majorHAnsi"/>
          <w:bCs w:val="0"/>
          <w:iCs/>
        </w:rPr>
        <w:t xml:space="preserve">OVANIE </w:t>
      </w:r>
      <w:r w:rsidR="00446A74" w:rsidRPr="00FF3978">
        <w:rPr>
          <w:rFonts w:asciiTheme="majorHAnsi" w:hAnsiTheme="majorHAnsi" w:cstheme="majorHAnsi"/>
          <w:bCs w:val="0"/>
          <w:iCs/>
        </w:rPr>
        <w:t>PRIJÍMATEĽOV</w:t>
      </w:r>
      <w:bookmarkEnd w:id="140"/>
    </w:p>
    <w:p w14:paraId="718B0871" w14:textId="6AD4B080" w:rsidR="00DC3038" w:rsidRPr="00FF3978" w:rsidRDefault="00123B91" w:rsidP="00FF3978">
      <w:pPr>
        <w:pStyle w:val="Odsekzoznamu"/>
        <w:numPr>
          <w:ilvl w:val="3"/>
          <w:numId w:val="175"/>
        </w:numPr>
        <w:spacing w:before="120" w:after="60"/>
        <w:ind w:left="567" w:hanging="567"/>
        <w:contextualSpacing w:val="0"/>
        <w:jc w:val="both"/>
        <w:rPr>
          <w:rFonts w:asciiTheme="majorHAnsi" w:hAnsiTheme="majorHAnsi" w:cstheme="majorHAnsi"/>
        </w:rPr>
      </w:pPr>
      <w:r w:rsidRPr="00FF3978">
        <w:rPr>
          <w:rFonts w:asciiTheme="majorHAnsi" w:hAnsiTheme="majorHAnsi" w:cstheme="majorHAnsi"/>
          <w:b/>
        </w:rPr>
        <w:t>PPA je oprávnená spracovávať osobné údaje žiadateľa</w:t>
      </w:r>
      <w:r w:rsidRPr="00FF3978">
        <w:rPr>
          <w:rFonts w:asciiTheme="majorHAnsi" w:hAnsiTheme="majorHAnsi" w:cstheme="majorHAnsi"/>
        </w:rPr>
        <w:t xml:space="preserve"> v súlade so smernicou 95/46/ES, nariadením (ES) </w:t>
      </w:r>
      <w:proofErr w:type="spellStart"/>
      <w:r w:rsidRPr="00FF3978">
        <w:rPr>
          <w:rFonts w:asciiTheme="majorHAnsi" w:hAnsiTheme="majorHAnsi" w:cstheme="majorHAnsi"/>
        </w:rPr>
        <w:t>č.</w:t>
      </w:r>
      <w:r w:rsidR="00E53665">
        <w:rPr>
          <w:rFonts w:asciiTheme="majorHAnsi" w:hAnsiTheme="majorHAnsi" w:cstheme="majorHAnsi"/>
        </w:rPr>
        <w:t>1725</w:t>
      </w:r>
      <w:proofErr w:type="spellEnd"/>
      <w:r w:rsidR="00E53665">
        <w:rPr>
          <w:rFonts w:asciiTheme="majorHAnsi" w:hAnsiTheme="majorHAnsi" w:cstheme="majorHAnsi"/>
        </w:rPr>
        <w:t>/2018</w:t>
      </w:r>
      <w:r w:rsidRPr="00FF3978">
        <w:rPr>
          <w:rFonts w:asciiTheme="majorHAnsi" w:hAnsiTheme="majorHAnsi" w:cstheme="majorHAnsi"/>
        </w:rPr>
        <w:t xml:space="preserve">  a zákonom o ochrane osobných údajov.</w:t>
      </w:r>
    </w:p>
    <w:p w14:paraId="7DCFC62A" w14:textId="7A5A82DA" w:rsidR="00123B91" w:rsidRPr="00FF3978" w:rsidRDefault="00DC252D" w:rsidP="00FF3978">
      <w:pPr>
        <w:pStyle w:val="Odsekzoznamu"/>
        <w:numPr>
          <w:ilvl w:val="3"/>
          <w:numId w:val="175"/>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14:paraId="26F247D9" w14:textId="24DCD7D5" w:rsidR="00DC252D" w:rsidRPr="00FF3978" w:rsidRDefault="00DC252D" w:rsidP="00FF3978">
      <w:pPr>
        <w:pStyle w:val="Odsekzoznamu"/>
        <w:numPr>
          <w:ilvl w:val="3"/>
          <w:numId w:val="175"/>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b/>
        </w:rPr>
        <w:t xml:space="preserve">PPA je oprávnená </w:t>
      </w:r>
      <w:r w:rsidR="00A5395B" w:rsidRPr="00FF3978">
        <w:rPr>
          <w:rFonts w:asciiTheme="majorHAnsi" w:hAnsiTheme="majorHAnsi" w:cstheme="majorHAnsi"/>
          <w:b/>
        </w:rPr>
        <w:t xml:space="preserve">v súlade s ustanovením § 48 ods. 6 zákona o EŠIF </w:t>
      </w:r>
      <w:r w:rsidR="00446A74" w:rsidRPr="00FF3978">
        <w:rPr>
          <w:rFonts w:asciiTheme="majorHAnsi" w:hAnsiTheme="majorHAnsi" w:cstheme="majorHAnsi"/>
          <w:b/>
        </w:rPr>
        <w:t xml:space="preserve">každoročne následne </w:t>
      </w:r>
      <w:r w:rsidRPr="00FF3978">
        <w:rPr>
          <w:rFonts w:asciiTheme="majorHAnsi" w:hAnsiTheme="majorHAnsi" w:cstheme="majorHAnsi"/>
          <w:b/>
        </w:rPr>
        <w:t>zverejňovať prijímateľov NFP</w:t>
      </w:r>
      <w:r w:rsidRPr="00FF3978">
        <w:rPr>
          <w:rFonts w:asciiTheme="majorHAnsi" w:hAnsiTheme="majorHAnsi" w:cstheme="majorHAnsi"/>
        </w:rPr>
        <w:t xml:space="preserve"> na svojom webovom sídle v rozsahu a po dobu stanovenú v čl. 111 Nariadenia Európskeho parlamentu a Rady (E</w:t>
      </w:r>
      <w:r w:rsidR="00446A74" w:rsidRPr="00FF3978">
        <w:rPr>
          <w:rFonts w:asciiTheme="majorHAnsi" w:hAnsiTheme="majorHAnsi" w:cstheme="majorHAnsi"/>
        </w:rPr>
        <w:t>Ú) č. 1306/2013.</w:t>
      </w:r>
      <w:r w:rsidR="00F820A6" w:rsidRPr="00FF3978">
        <w:rPr>
          <w:rFonts w:asciiTheme="majorHAnsi" w:hAnsiTheme="majorHAnsi" w:cstheme="majorHAnsi"/>
        </w:rPr>
        <w:t xml:space="preserve"> </w:t>
      </w:r>
      <w:r w:rsidRPr="00FF3978">
        <w:rPr>
          <w:rFonts w:asciiTheme="majorHAnsi" w:hAnsiTheme="majorHAnsi" w:cstheme="majorHAnsi"/>
        </w:rPr>
        <w:t xml:space="preserve">Zverejnenie obsahuje: </w:t>
      </w:r>
    </w:p>
    <w:p w14:paraId="37BB1CC9" w14:textId="7C840586" w:rsidR="00DC252D" w:rsidRPr="00FF3978" w:rsidRDefault="00DC252D" w:rsidP="00FF3978">
      <w:pPr>
        <w:pStyle w:val="Odsekzoznamu"/>
        <w:numPr>
          <w:ilvl w:val="1"/>
          <w:numId w:val="17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bez toho, aby bol dotknutý prvý odsek článku 112 </w:t>
      </w:r>
      <w:r w:rsidR="00BD4539">
        <w:rPr>
          <w:rFonts w:asciiTheme="majorHAnsi" w:hAnsiTheme="majorHAnsi" w:cstheme="majorHAnsi"/>
        </w:rPr>
        <w:t>uvedeného</w:t>
      </w:r>
      <w:r w:rsidRPr="00FF3978">
        <w:rPr>
          <w:rFonts w:asciiTheme="majorHAnsi" w:hAnsiTheme="majorHAnsi" w:cstheme="majorHAnsi"/>
        </w:rPr>
        <w:t xml:space="preserve"> nariadenia, meno prijímateľa, a to takto: </w:t>
      </w:r>
    </w:p>
    <w:p w14:paraId="204C1367" w14:textId="0301A9AD" w:rsidR="00DC252D" w:rsidRPr="00FF3978" w:rsidRDefault="00DC252D" w:rsidP="00FF3978">
      <w:pPr>
        <w:pStyle w:val="Odsekzoznamu"/>
        <w:numPr>
          <w:ilvl w:val="2"/>
          <w:numId w:val="178"/>
        </w:numPr>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 xml:space="preserve">meno a priezvisko, ak je prijímateľom fyzická osoba; </w:t>
      </w:r>
    </w:p>
    <w:p w14:paraId="21911BBB" w14:textId="71D71176" w:rsidR="00DC252D" w:rsidRPr="00FF3978" w:rsidRDefault="00DC252D" w:rsidP="00FF3978">
      <w:pPr>
        <w:pStyle w:val="Odsekzoznamu"/>
        <w:numPr>
          <w:ilvl w:val="2"/>
          <w:numId w:val="178"/>
        </w:numPr>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 xml:space="preserve">úplný právny názov v zaregistrovanej podobe, ak je prijímateľom právnická osoba s autonómnou právnou subjektivitou podľa právnych predpisov dotknutého členského štátu; </w:t>
      </w:r>
    </w:p>
    <w:p w14:paraId="56E18915" w14:textId="62C5BDE0" w:rsidR="00DC252D" w:rsidRPr="00FF3978" w:rsidRDefault="00DC252D" w:rsidP="00FF3978">
      <w:pPr>
        <w:pStyle w:val="Odsekzoznamu"/>
        <w:numPr>
          <w:ilvl w:val="2"/>
          <w:numId w:val="178"/>
        </w:numPr>
        <w:spacing w:before="60" w:after="60"/>
        <w:ind w:left="1701" w:hanging="567"/>
        <w:contextualSpacing w:val="0"/>
        <w:jc w:val="both"/>
        <w:rPr>
          <w:rFonts w:asciiTheme="majorHAnsi" w:hAnsiTheme="majorHAnsi" w:cstheme="majorHAnsi"/>
        </w:rPr>
      </w:pPr>
      <w:r w:rsidRPr="00FF3978">
        <w:rPr>
          <w:rFonts w:asciiTheme="majorHAnsi" w:hAnsiTheme="majorHAnsi" w:cstheme="majorHAnsi"/>
        </w:rPr>
        <w:t xml:space="preserve">úplný názov združenia v zaregistrovanej podobe alebo inak oficiálne uznanej podobe, ak je prijímateľom združenie bez vlastnej právnej subjektivity; </w:t>
      </w:r>
    </w:p>
    <w:p w14:paraId="2554D4A8" w14:textId="57121B68" w:rsidR="00DC252D" w:rsidRPr="00FF3978" w:rsidRDefault="00DC252D" w:rsidP="00FF3978">
      <w:pPr>
        <w:pStyle w:val="Odsekzoznamu"/>
        <w:numPr>
          <w:ilvl w:val="1"/>
          <w:numId w:val="17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obec, v ktorej má prijímateľ sídlo alebo je zaregistrovaný, prípadne poštové smerovacie číslo alebo jeho časť, ktoré túto obec identifikujú; </w:t>
      </w:r>
    </w:p>
    <w:p w14:paraId="426EE555" w14:textId="6CB2473C" w:rsidR="00DC252D" w:rsidRPr="00FF3978" w:rsidRDefault="00DC252D" w:rsidP="00FF3978">
      <w:pPr>
        <w:pStyle w:val="Odsekzoznamu"/>
        <w:numPr>
          <w:ilvl w:val="1"/>
          <w:numId w:val="17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objemy platieb zodpovedajúce každému opatreniu financovanému z fondov, ktoré jednotliví prijímatelia dostali v dotknutom rozpočtovom roku; </w:t>
      </w:r>
    </w:p>
    <w:p w14:paraId="3360BF7A" w14:textId="0E63BC90" w:rsidR="00DC252D" w:rsidRPr="00FF3978" w:rsidRDefault="00DC252D" w:rsidP="00FF3978">
      <w:pPr>
        <w:pStyle w:val="Odsekzoznamu"/>
        <w:numPr>
          <w:ilvl w:val="1"/>
          <w:numId w:val="177"/>
        </w:numPr>
        <w:spacing w:before="60" w:after="60"/>
        <w:ind w:left="1134" w:hanging="567"/>
        <w:contextualSpacing w:val="0"/>
        <w:jc w:val="both"/>
        <w:rPr>
          <w:rFonts w:asciiTheme="majorHAnsi" w:hAnsiTheme="majorHAnsi" w:cstheme="majorHAnsi"/>
        </w:rPr>
      </w:pPr>
      <w:r w:rsidRPr="00FF3978">
        <w:rPr>
          <w:rFonts w:asciiTheme="majorHAnsi" w:hAnsiTheme="majorHAnsi" w:cstheme="majorHAnsi"/>
        </w:rPr>
        <w:t xml:space="preserve">povahu a opis opatrení financovaných z každého z fondov a na základe ktorých sa poskytli platby uvedené v písmene c). </w:t>
      </w:r>
    </w:p>
    <w:p w14:paraId="219E7DBE" w14:textId="77777777" w:rsidR="00DC252D" w:rsidRPr="00FF3978" w:rsidRDefault="00446A74" w:rsidP="00FF3978">
      <w:pPr>
        <w:pStyle w:val="Odsekzoznamu"/>
        <w:spacing w:before="60" w:after="60"/>
        <w:ind w:left="567"/>
        <w:contextualSpacing w:val="0"/>
        <w:jc w:val="both"/>
        <w:rPr>
          <w:rFonts w:asciiTheme="majorHAnsi" w:hAnsiTheme="majorHAnsi" w:cstheme="majorHAnsi"/>
        </w:rPr>
      </w:pPr>
      <w:r w:rsidRPr="00FF3978">
        <w:rPr>
          <w:rFonts w:asciiTheme="majorHAnsi" w:hAnsiTheme="majorHAnsi" w:cstheme="majorHAnsi"/>
        </w:rPr>
        <w:t xml:space="preserve">Informácie  uvedené v prvom </w:t>
      </w:r>
      <w:proofErr w:type="spellStart"/>
      <w:r w:rsidRPr="00FF3978">
        <w:rPr>
          <w:rFonts w:asciiTheme="majorHAnsi" w:hAnsiTheme="majorHAnsi" w:cstheme="majorHAnsi"/>
        </w:rPr>
        <w:t>pododseku</w:t>
      </w:r>
      <w:proofErr w:type="spellEnd"/>
      <w:r w:rsidRPr="00FF3978">
        <w:rPr>
          <w:rFonts w:asciiTheme="majorHAnsi" w:hAnsiTheme="majorHAnsi" w:cstheme="majorHAnsi"/>
        </w:rPr>
        <w:t xml:space="preserve"> zostanú d</w:t>
      </w:r>
      <w:r w:rsidR="00DC252D" w:rsidRPr="00FF3978">
        <w:rPr>
          <w:rFonts w:asciiTheme="majorHAnsi" w:hAnsiTheme="majorHAnsi" w:cstheme="majorHAnsi"/>
        </w:rPr>
        <w:t xml:space="preserve">ostupné počas dvoch rokov od dátumu ich pôvodného uverejnenia. </w:t>
      </w:r>
    </w:p>
    <w:p w14:paraId="584AB45E" w14:textId="77777777" w:rsidR="00DC252D" w:rsidRPr="00FF3978" w:rsidRDefault="00DC252D" w:rsidP="00FF3978">
      <w:pPr>
        <w:pStyle w:val="Odsekzoznamu"/>
        <w:spacing w:before="60" w:after="60"/>
        <w:ind w:left="567"/>
        <w:contextualSpacing w:val="0"/>
        <w:jc w:val="both"/>
        <w:rPr>
          <w:rFonts w:asciiTheme="majorHAnsi" w:hAnsiTheme="majorHAnsi" w:cstheme="majorHAnsi"/>
        </w:rPr>
      </w:pPr>
      <w:r w:rsidRPr="00FF3978">
        <w:rPr>
          <w:rFonts w:asciiTheme="majorHAnsi" w:hAnsiTheme="majorHAnsi" w:cstheme="majorHAnsi"/>
        </w:rPr>
        <w:t xml:space="preserve">Pokiaľ ide o platby zodpovedajúce opatreniam financovaným </w:t>
      </w:r>
      <w:r w:rsidR="00446A74" w:rsidRPr="00FF3978">
        <w:rPr>
          <w:rFonts w:asciiTheme="majorHAnsi" w:hAnsiTheme="majorHAnsi" w:cstheme="majorHAnsi"/>
        </w:rPr>
        <w:t>z EPFRV ako sa uvádza v odseku 3</w:t>
      </w:r>
      <w:r w:rsidRPr="00FF3978">
        <w:rPr>
          <w:rFonts w:asciiTheme="majorHAnsi" w:hAnsiTheme="majorHAnsi" w:cstheme="majorHAnsi"/>
        </w:rPr>
        <w:t xml:space="preserve"> prvom </w:t>
      </w:r>
      <w:proofErr w:type="spellStart"/>
      <w:r w:rsidRPr="00FF3978">
        <w:rPr>
          <w:rFonts w:asciiTheme="majorHAnsi" w:hAnsiTheme="majorHAnsi" w:cstheme="majorHAnsi"/>
        </w:rPr>
        <w:t>pododseku</w:t>
      </w:r>
      <w:proofErr w:type="spellEnd"/>
      <w:r w:rsidRPr="00FF3978">
        <w:rPr>
          <w:rFonts w:asciiTheme="majorHAnsi" w:hAnsiTheme="majorHAnsi" w:cstheme="majorHAnsi"/>
        </w:rPr>
        <w:t xml:space="preserve"> písm. c), zodpovedajú sumy, ktoré sa uverejňujú, celkovému verejnému financovaniu vrátane príspevku Únie aj vnútroštátneho príspevku. </w:t>
      </w:r>
    </w:p>
    <w:p w14:paraId="3C95D954" w14:textId="6FD4DC97" w:rsidR="004B59D6" w:rsidRPr="00FF3978" w:rsidRDefault="004B59D6" w:rsidP="00FF3978">
      <w:pPr>
        <w:pStyle w:val="Odsekzoznamu"/>
        <w:numPr>
          <w:ilvl w:val="3"/>
          <w:numId w:val="175"/>
        </w:numPr>
        <w:spacing w:before="60" w:after="60"/>
        <w:ind w:left="567" w:hanging="567"/>
        <w:contextualSpacing w:val="0"/>
        <w:jc w:val="both"/>
        <w:rPr>
          <w:rFonts w:asciiTheme="majorHAnsi" w:hAnsiTheme="majorHAnsi" w:cstheme="majorHAnsi"/>
        </w:rPr>
      </w:pPr>
      <w:r w:rsidRPr="00FF3978">
        <w:rPr>
          <w:rFonts w:asciiTheme="majorHAnsi" w:hAnsiTheme="majorHAnsi" w:cstheme="majorHAnsi"/>
        </w:rPr>
        <w:t xml:space="preserve">PPA môže zverejniť na svojom webovom sídle na základe požiadavky </w:t>
      </w:r>
      <w:r w:rsidR="00BD4539">
        <w:rPr>
          <w:rFonts w:asciiTheme="majorHAnsi" w:hAnsiTheme="majorHAnsi" w:cstheme="majorHAnsi"/>
        </w:rPr>
        <w:t>RO</w:t>
      </w:r>
      <w:r w:rsidRPr="00FF3978">
        <w:rPr>
          <w:rFonts w:asciiTheme="majorHAnsi" w:hAnsiTheme="majorHAnsi" w:cstheme="majorHAnsi"/>
        </w:rPr>
        <w:t xml:space="preserve"> údaje aj nad rozsah bodu 3</w:t>
      </w:r>
      <w:r w:rsidR="00705016" w:rsidRPr="00FF3978">
        <w:rPr>
          <w:rFonts w:asciiTheme="majorHAnsi" w:hAnsiTheme="majorHAnsi" w:cstheme="majorHAnsi"/>
        </w:rPr>
        <w:t xml:space="preserve"> (napr. zoznam prijatých projektov a pod.)</w:t>
      </w:r>
      <w:r w:rsidRPr="00FF3978">
        <w:rPr>
          <w:rFonts w:asciiTheme="majorHAnsi" w:hAnsiTheme="majorHAnsi" w:cstheme="majorHAnsi"/>
        </w:rPr>
        <w:t>.</w:t>
      </w:r>
    </w:p>
    <w:p w14:paraId="7E1CFBD0" w14:textId="77777777" w:rsidR="00DC3038" w:rsidRPr="00FF3978" w:rsidRDefault="00DC3038" w:rsidP="00EA457B">
      <w:pPr>
        <w:pStyle w:val="Odsekzoznamu"/>
        <w:rPr>
          <w:rFonts w:asciiTheme="majorHAnsi" w:hAnsiTheme="majorHAnsi" w:cstheme="majorHAnsi"/>
          <w:b/>
          <w:highlight w:val="yellow"/>
        </w:rPr>
      </w:pPr>
    </w:p>
    <w:p w14:paraId="38F5487C" w14:textId="77777777" w:rsidR="00960242" w:rsidRPr="00195E3B" w:rsidRDefault="00960242">
      <w:pPr>
        <w:spacing w:before="0"/>
        <w:jc w:val="left"/>
        <w:rPr>
          <w:rFonts w:asciiTheme="majorHAnsi" w:hAnsiTheme="majorHAnsi" w:cstheme="majorHAnsi"/>
          <w:b/>
          <w:szCs w:val="22"/>
          <w:highlight w:val="yellow"/>
          <w:lang w:eastAsia="en-US"/>
        </w:rPr>
      </w:pPr>
      <w:r w:rsidRPr="00195E3B">
        <w:rPr>
          <w:rFonts w:asciiTheme="majorHAnsi" w:hAnsiTheme="majorHAnsi" w:cstheme="majorHAnsi"/>
          <w:b/>
          <w:szCs w:val="22"/>
          <w:highlight w:val="yellow"/>
          <w:lang w:eastAsia="en-US"/>
        </w:rPr>
        <w:br w:type="page"/>
      </w:r>
    </w:p>
    <w:p w14:paraId="239D7751" w14:textId="77777777" w:rsidR="00CA1F90" w:rsidRPr="00FF3978" w:rsidRDefault="00824BF9"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b w:val="0"/>
          <w:iCs/>
        </w:rPr>
      </w:pPr>
      <w:bookmarkStart w:id="141" w:name="_Toc88724962"/>
      <w:r w:rsidRPr="00FF3978">
        <w:rPr>
          <w:rFonts w:asciiTheme="majorHAnsi" w:hAnsiTheme="majorHAnsi" w:cstheme="majorHAnsi"/>
          <w:bCs w:val="0"/>
          <w:iCs/>
        </w:rPr>
        <w:lastRenderedPageBreak/>
        <w:t>DEFINÍCIA</w:t>
      </w:r>
      <w:r w:rsidR="00CA1F90" w:rsidRPr="00FF3978">
        <w:rPr>
          <w:rFonts w:asciiTheme="majorHAnsi" w:hAnsiTheme="majorHAnsi" w:cstheme="majorHAnsi"/>
          <w:bCs w:val="0"/>
          <w:iCs/>
        </w:rPr>
        <w:t xml:space="preserve"> POJMOV</w:t>
      </w:r>
      <w:bookmarkEnd w:id="141"/>
    </w:p>
    <w:p w14:paraId="24A74EE2" w14:textId="54C09455" w:rsidR="00856F01" w:rsidRPr="00FF3978" w:rsidRDefault="00563173" w:rsidP="00FF3978">
      <w:pPr>
        <w:pStyle w:val="Odsekzoznamu"/>
        <w:numPr>
          <w:ilvl w:val="0"/>
          <w:numId w:val="35"/>
        </w:numPr>
        <w:autoSpaceDE w:val="0"/>
        <w:autoSpaceDN w:val="0"/>
        <w:adjustRightInd w:val="0"/>
        <w:spacing w:before="12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Príspevok</w:t>
      </w:r>
      <w:r w:rsidRPr="00FF3978">
        <w:rPr>
          <w:rFonts w:asciiTheme="majorHAnsi" w:hAnsiTheme="majorHAnsi" w:cstheme="majorHAnsi"/>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w:t>
      </w:r>
      <w:r w:rsidR="00BD4539" w:rsidRPr="00BD4539">
        <w:rPr>
          <w:rFonts w:asciiTheme="majorHAnsi" w:hAnsiTheme="majorHAnsi" w:cstheme="majorHAnsi"/>
          <w:szCs w:val="24"/>
        </w:rPr>
        <w:t xml:space="preserve">alebo podmienečne vratného finančného príspevku </w:t>
      </w:r>
      <w:r w:rsidRPr="00FF3978">
        <w:rPr>
          <w:rFonts w:asciiTheme="majorHAnsi" w:hAnsiTheme="majorHAnsi" w:cstheme="majorHAnsi"/>
          <w:szCs w:val="24"/>
        </w:rPr>
        <w:t xml:space="preserve">na realizáciu projektu na základe zmluvy o poskytnutí nenávratného  finančného príspevku podľa § 25 alebo rozhodnutia podľa § 16 ods. 2 </w:t>
      </w:r>
      <w:r w:rsidR="00470F99" w:rsidRPr="00FF3978">
        <w:rPr>
          <w:rFonts w:asciiTheme="majorHAnsi" w:hAnsiTheme="majorHAnsi" w:cstheme="majorHAnsi"/>
          <w:szCs w:val="24"/>
        </w:rPr>
        <w:t>zákona o</w:t>
      </w:r>
      <w:r w:rsidR="001B1918" w:rsidRPr="00FF3978">
        <w:rPr>
          <w:rFonts w:asciiTheme="majorHAnsi" w:hAnsiTheme="majorHAnsi" w:cstheme="majorHAnsi"/>
          <w:szCs w:val="24"/>
        </w:rPr>
        <w:t> </w:t>
      </w:r>
      <w:r w:rsidR="00470F99" w:rsidRPr="00FF3978">
        <w:rPr>
          <w:rFonts w:asciiTheme="majorHAnsi" w:hAnsiTheme="majorHAnsi" w:cstheme="majorHAnsi"/>
          <w:szCs w:val="24"/>
        </w:rPr>
        <w:t>E</w:t>
      </w:r>
      <w:r w:rsidR="001B1918" w:rsidRPr="00FF3978">
        <w:rPr>
          <w:rFonts w:asciiTheme="majorHAnsi" w:hAnsiTheme="majorHAnsi" w:cstheme="majorHAnsi"/>
          <w:szCs w:val="24"/>
        </w:rPr>
        <w:t>ŠIF;</w:t>
      </w:r>
    </w:p>
    <w:p w14:paraId="4189FEA8" w14:textId="77777777" w:rsidR="00856F01" w:rsidRPr="00FF3978" w:rsidRDefault="002B6038" w:rsidP="00FF3978">
      <w:pPr>
        <w:pStyle w:val="Odsekzoznamu"/>
        <w:numPr>
          <w:ilvl w:val="0"/>
          <w:numId w:val="35"/>
        </w:numPr>
        <w:autoSpaceDE w:val="0"/>
        <w:autoSpaceDN w:val="0"/>
        <w:adjustRightInd w:val="0"/>
        <w:spacing w:before="60" w:after="60"/>
        <w:ind w:left="567" w:hanging="567"/>
        <w:contextualSpacing w:val="0"/>
        <w:jc w:val="both"/>
        <w:rPr>
          <w:rFonts w:asciiTheme="majorHAnsi" w:hAnsiTheme="majorHAnsi" w:cstheme="majorHAnsi"/>
          <w:szCs w:val="24"/>
        </w:rPr>
      </w:pPr>
      <w:r w:rsidRPr="00FF3978">
        <w:rPr>
          <w:rFonts w:asciiTheme="majorHAnsi" w:hAnsiTheme="majorHAnsi" w:cstheme="majorHAnsi"/>
          <w:b/>
          <w:szCs w:val="24"/>
        </w:rPr>
        <w:t xml:space="preserve">Platba </w:t>
      </w:r>
      <w:r w:rsidRPr="00FF3978">
        <w:rPr>
          <w:rFonts w:asciiTheme="majorHAnsi" w:hAnsiTheme="majorHAnsi" w:cstheme="majorHAnsi"/>
          <w:szCs w:val="24"/>
        </w:rPr>
        <w:t>– finančný prevod príspevku alebo jeho časti;</w:t>
      </w:r>
    </w:p>
    <w:p w14:paraId="65FB429A" w14:textId="77777777" w:rsidR="001B1918" w:rsidRPr="00FF3978" w:rsidRDefault="00470F99" w:rsidP="00FF3978">
      <w:pPr>
        <w:numPr>
          <w:ilvl w:val="0"/>
          <w:numId w:val="35"/>
        </w:numPr>
        <w:autoSpaceDE w:val="0"/>
        <w:autoSpaceDN w:val="0"/>
        <w:adjustRightInd w:val="0"/>
        <w:spacing w:before="60" w:after="60"/>
        <w:ind w:left="567" w:hanging="567"/>
        <w:rPr>
          <w:rFonts w:asciiTheme="majorHAnsi" w:hAnsiTheme="majorHAnsi" w:cstheme="majorHAnsi"/>
        </w:rPr>
      </w:pPr>
      <w:r w:rsidRPr="00FF3978">
        <w:rPr>
          <w:rFonts w:asciiTheme="majorHAnsi" w:hAnsiTheme="majorHAnsi" w:cstheme="majorHAnsi"/>
          <w:b/>
        </w:rPr>
        <w:t>Projekt</w:t>
      </w:r>
      <w:r w:rsidRPr="00FF3978">
        <w:rPr>
          <w:rFonts w:asciiTheme="majorHAnsi" w:hAnsiTheme="majorHAnsi" w:cstheme="majorHAnsi"/>
        </w:rPr>
        <w:t xml:space="preserve">  -  súhrn aktivít, na ktoré sa vzťahuje poskytnutie príspevku</w:t>
      </w:r>
      <w:r w:rsidR="001B1918" w:rsidRPr="00FF3978">
        <w:rPr>
          <w:rFonts w:asciiTheme="majorHAnsi" w:hAnsiTheme="majorHAnsi" w:cstheme="majorHAnsi"/>
        </w:rPr>
        <w:t>, ktoré predkladá žiadateľ v ŽoNFP a ktoré realizuje prijímateľ sám alebo s partnerom v súlade so zmluvou alebo rozhodnutím podľa § 16 ods. 2 zákona o EŠIF; projektom je aj integrovaný projekt a kolektívna investícia;</w:t>
      </w:r>
    </w:p>
    <w:p w14:paraId="73370A66" w14:textId="77777777" w:rsidR="00176951" w:rsidRPr="00FF3978" w:rsidRDefault="0001132E"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I</w:t>
      </w:r>
      <w:r w:rsidR="001B1918" w:rsidRPr="00FF3978">
        <w:rPr>
          <w:rFonts w:asciiTheme="majorHAnsi" w:hAnsiTheme="majorHAnsi" w:cstheme="majorHAnsi"/>
          <w:b/>
          <w:lang w:eastAsia="en-US"/>
        </w:rPr>
        <w:t>ntegrovaný projekt</w:t>
      </w:r>
      <w:r w:rsidR="001B1918" w:rsidRPr="00FF3978">
        <w:rPr>
          <w:rFonts w:asciiTheme="majorHAnsi" w:hAnsiTheme="majorHAnsi" w:cstheme="majorHAnsi"/>
          <w:lang w:eastAsia="en-US"/>
        </w:rPr>
        <w:t xml:space="preserve"> – súhrn aktivít, na ktoré sa vzťahuje poskytnutie príspevku z EPFRV, </w:t>
      </w:r>
      <w:r w:rsidRPr="00FF3978">
        <w:rPr>
          <w:rFonts w:asciiTheme="majorHAnsi" w:hAnsiTheme="majorHAnsi" w:cstheme="majorHAnsi"/>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sidRPr="00FF3978">
        <w:rPr>
          <w:rFonts w:asciiTheme="majorHAnsi" w:hAnsiTheme="majorHAnsi" w:cstheme="majorHAnsi"/>
          <w:lang w:eastAsia="en-US"/>
        </w:rPr>
        <w:t xml:space="preserve"> </w:t>
      </w:r>
    </w:p>
    <w:p w14:paraId="2196DFF2" w14:textId="77777777" w:rsidR="001D7450" w:rsidRPr="00FF3978" w:rsidRDefault="0001132E"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Kolektívna investícia</w:t>
      </w:r>
      <w:r w:rsidRPr="00FF3978">
        <w:rPr>
          <w:rFonts w:asciiTheme="majorHAnsi" w:hAnsiTheme="majorHAnsi" w:cstheme="majorHAnsi"/>
          <w:lang w:eastAsia="en-US"/>
        </w:rPr>
        <w:t xml:space="preserve"> </w:t>
      </w:r>
      <w:r w:rsidR="00D129B6" w:rsidRPr="00FF3978">
        <w:rPr>
          <w:rFonts w:asciiTheme="majorHAnsi" w:hAnsiTheme="majorHAnsi" w:cstheme="majorHAnsi"/>
          <w:lang w:eastAsia="en-US"/>
        </w:rPr>
        <w:t>–</w:t>
      </w:r>
      <w:r w:rsidRPr="00FF3978">
        <w:rPr>
          <w:rFonts w:asciiTheme="majorHAnsi" w:hAnsiTheme="majorHAnsi" w:cstheme="majorHAnsi"/>
          <w:lang w:eastAsia="en-US"/>
        </w:rPr>
        <w:t xml:space="preserve"> </w:t>
      </w:r>
      <w:r w:rsidR="00D129B6" w:rsidRPr="00FF3978">
        <w:rPr>
          <w:rFonts w:asciiTheme="majorHAnsi" w:hAnsiTheme="majorHAnsi" w:cstheme="majorHAnsi"/>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14:paraId="341A082D" w14:textId="77777777" w:rsidR="007E6012" w:rsidRPr="00FF3978" w:rsidRDefault="007E6012"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Národný projekt</w:t>
      </w:r>
      <w:r w:rsidRPr="00FF3978">
        <w:rPr>
          <w:rFonts w:asciiTheme="majorHAnsi" w:hAnsiTheme="majorHAnsi" w:cstheme="majorHAnsi"/>
          <w:lang w:eastAsia="en-US"/>
        </w:rPr>
        <w:t xml:space="preserve"> – projekt, ktorý realizuje na návrh PPA prijímateľ</w:t>
      </w:r>
    </w:p>
    <w:p w14:paraId="65B88834" w14:textId="77777777" w:rsidR="007E6012" w:rsidRPr="00FF3978" w:rsidRDefault="007E6012" w:rsidP="00FF3978">
      <w:pPr>
        <w:pStyle w:val="Odsekzoznamu"/>
        <w:numPr>
          <w:ilvl w:val="0"/>
          <w:numId w:val="40"/>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určený v PRV,</w:t>
      </w:r>
    </w:p>
    <w:p w14:paraId="734E1545" w14:textId="77777777" w:rsidR="007E6012" w:rsidRPr="00FF3978" w:rsidRDefault="007E6012" w:rsidP="00FF3978">
      <w:pPr>
        <w:pStyle w:val="Odsekzoznamu"/>
        <w:numPr>
          <w:ilvl w:val="0"/>
          <w:numId w:val="40"/>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ktorého kompetencie vyplývajú z osobitných predpisov,</w:t>
      </w:r>
    </w:p>
    <w:p w14:paraId="1592E4DD" w14:textId="77777777" w:rsidR="007E6012" w:rsidRPr="00FF3978" w:rsidRDefault="007E6012" w:rsidP="00FF3978">
      <w:pPr>
        <w:pStyle w:val="Odsekzoznamu"/>
        <w:numPr>
          <w:ilvl w:val="0"/>
          <w:numId w:val="40"/>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schválený monitorovacím výborom alebo</w:t>
      </w:r>
    </w:p>
    <w:p w14:paraId="3F62C23C" w14:textId="77777777" w:rsidR="007E6012" w:rsidRPr="00FF3978" w:rsidRDefault="007E6012" w:rsidP="00FF3978">
      <w:pPr>
        <w:pStyle w:val="Odsekzoznamu"/>
        <w:numPr>
          <w:ilvl w:val="0"/>
          <w:numId w:val="40"/>
        </w:numPr>
        <w:autoSpaceDE w:val="0"/>
        <w:autoSpaceDN w:val="0"/>
        <w:adjustRightInd w:val="0"/>
        <w:spacing w:before="60" w:after="60"/>
        <w:ind w:left="1134" w:hanging="567"/>
        <w:contextualSpacing w:val="0"/>
        <w:rPr>
          <w:rFonts w:asciiTheme="majorHAnsi" w:hAnsiTheme="majorHAnsi" w:cstheme="majorHAnsi"/>
        </w:rPr>
      </w:pPr>
      <w:r w:rsidRPr="00FF3978">
        <w:rPr>
          <w:rFonts w:asciiTheme="majorHAnsi" w:hAnsiTheme="majorHAnsi" w:cstheme="majorHAnsi"/>
        </w:rPr>
        <w:t xml:space="preserve">schválená komisiou </w:t>
      </w:r>
      <w:r w:rsidR="005230CB" w:rsidRPr="00FF3978">
        <w:rPr>
          <w:rFonts w:asciiTheme="majorHAnsi" w:hAnsiTheme="majorHAnsi" w:cstheme="majorHAnsi"/>
        </w:rPr>
        <w:t>podľa § 7 ods. 5 zákona o EŠIF.</w:t>
      </w:r>
    </w:p>
    <w:p w14:paraId="4AC24A5E" w14:textId="541F70E2" w:rsidR="001D7450" w:rsidRPr="00FF3978" w:rsidRDefault="001D7450"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Žiadateľ</w:t>
      </w:r>
      <w:r w:rsidRPr="00FF3978">
        <w:rPr>
          <w:rFonts w:asciiTheme="majorHAnsi" w:hAnsiTheme="majorHAnsi" w:cstheme="majorHAnsi"/>
          <w:lang w:eastAsia="en-US"/>
        </w:rPr>
        <w:t xml:space="preserve"> – osoba, ktorá žiada o poskytnutie NFP do nadobudnutia účinnosti zmluvy alebo právoplatnosti rozhodnutia podľa § 16 ods. 2 zákona o</w:t>
      </w:r>
      <w:r w:rsidR="00BD4539">
        <w:rPr>
          <w:rFonts w:asciiTheme="majorHAnsi" w:hAnsiTheme="majorHAnsi" w:cstheme="majorHAnsi"/>
          <w:lang w:eastAsia="en-US"/>
        </w:rPr>
        <w:t> </w:t>
      </w:r>
      <w:r w:rsidRPr="00FF3978">
        <w:rPr>
          <w:rFonts w:asciiTheme="majorHAnsi" w:hAnsiTheme="majorHAnsi" w:cstheme="majorHAnsi"/>
          <w:lang w:eastAsia="en-US"/>
        </w:rPr>
        <w:t>ĚŠIF</w:t>
      </w:r>
      <w:r w:rsidR="00BD4539" w:rsidRPr="00BD4539">
        <w:rPr>
          <w:rFonts w:asciiTheme="majorHAnsi" w:hAnsiTheme="majorHAnsi" w:cstheme="majorHAnsi"/>
          <w:lang w:eastAsia="en-US"/>
        </w:rPr>
        <w:t xml:space="preserve"> alebo ktorá predkladá projektový zámer</w:t>
      </w:r>
      <w:r w:rsidRPr="00FF3978">
        <w:rPr>
          <w:rFonts w:asciiTheme="majorHAnsi" w:hAnsiTheme="majorHAnsi" w:cstheme="majorHAnsi"/>
          <w:lang w:eastAsia="en-US"/>
        </w:rPr>
        <w:t>;</w:t>
      </w:r>
    </w:p>
    <w:p w14:paraId="1AABD86F" w14:textId="77777777" w:rsidR="00C96B7E" w:rsidRPr="00FF3978" w:rsidRDefault="0016328F"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Poskytovateľ</w:t>
      </w:r>
      <w:r w:rsidRPr="00FF3978">
        <w:rPr>
          <w:rFonts w:asciiTheme="majorHAnsi" w:hAnsiTheme="majorHAnsi" w:cstheme="majorHAnsi"/>
          <w:lang w:eastAsia="en-US"/>
        </w:rPr>
        <w:t xml:space="preserve"> – Pôdohospodárska platobná agentúra;</w:t>
      </w:r>
    </w:p>
    <w:p w14:paraId="4D9ADD76" w14:textId="553A7AD2" w:rsidR="0016328F" w:rsidRPr="00FF3978" w:rsidRDefault="0016328F" w:rsidP="00FF3978">
      <w:pPr>
        <w:numPr>
          <w:ilvl w:val="0"/>
          <w:numId w:val="35"/>
        </w:numPr>
        <w:autoSpaceDE w:val="0"/>
        <w:autoSpaceDN w:val="0"/>
        <w:adjustRightInd w:val="0"/>
        <w:spacing w:before="60" w:after="60"/>
        <w:ind w:left="567" w:hanging="567"/>
        <w:rPr>
          <w:rFonts w:asciiTheme="majorHAnsi" w:hAnsiTheme="majorHAnsi" w:cstheme="majorHAnsi"/>
          <w:lang w:eastAsia="en-US"/>
        </w:rPr>
      </w:pPr>
      <w:r w:rsidRPr="00FF3978">
        <w:rPr>
          <w:rFonts w:asciiTheme="majorHAnsi" w:hAnsiTheme="majorHAnsi" w:cstheme="majorHAnsi"/>
          <w:b/>
          <w:lang w:eastAsia="en-US"/>
        </w:rPr>
        <w:t>Partner</w:t>
      </w:r>
      <w:r w:rsidRPr="00FF3978">
        <w:rPr>
          <w:rFonts w:asciiTheme="majorHAnsi" w:hAnsiTheme="majorHAnsi" w:cstheme="majorHAnsi"/>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w:t>
      </w:r>
      <w:r w:rsidR="000A3989">
        <w:rPr>
          <w:rFonts w:asciiTheme="majorHAnsi" w:hAnsiTheme="majorHAnsi" w:cstheme="majorHAnsi"/>
          <w:lang w:eastAsia="en-US"/>
        </w:rPr>
        <w:t>p</w:t>
      </w:r>
      <w:r w:rsidRPr="00FF3978">
        <w:rPr>
          <w:rFonts w:asciiTheme="majorHAnsi" w:hAnsiTheme="majorHAnsi" w:cstheme="majorHAnsi"/>
          <w:lang w:eastAsia="en-US"/>
        </w:rPr>
        <w:t>ísomnej zmluvy uzavretej medzi prijímateľom a partnerom;</w:t>
      </w:r>
    </w:p>
    <w:p w14:paraId="492EC81D" w14:textId="77777777" w:rsidR="002D12B5" w:rsidRPr="00FF3978" w:rsidRDefault="0016328F" w:rsidP="00FF3978">
      <w:pPr>
        <w:numPr>
          <w:ilvl w:val="0"/>
          <w:numId w:val="35"/>
        </w:numPr>
        <w:autoSpaceDE w:val="0"/>
        <w:autoSpaceDN w:val="0"/>
        <w:adjustRightInd w:val="0"/>
        <w:spacing w:before="60" w:after="60"/>
        <w:ind w:left="567" w:hanging="567"/>
        <w:rPr>
          <w:rFonts w:asciiTheme="majorHAnsi" w:hAnsiTheme="majorHAnsi" w:cstheme="majorHAnsi"/>
          <w:color w:val="000000"/>
        </w:rPr>
      </w:pPr>
      <w:r w:rsidRPr="00FF3978">
        <w:rPr>
          <w:rFonts w:asciiTheme="majorHAnsi" w:hAnsiTheme="majorHAnsi" w:cstheme="majorHAnsi"/>
          <w:b/>
          <w:lang w:eastAsia="en-US"/>
        </w:rPr>
        <w:t>Operácia</w:t>
      </w:r>
      <w:r w:rsidRPr="00FF3978">
        <w:rPr>
          <w:rFonts w:asciiTheme="majorHAnsi" w:hAnsiTheme="majorHAnsi" w:cstheme="majorHAnsi"/>
          <w:lang w:eastAsia="en-US"/>
        </w:rPr>
        <w:t xml:space="preserve"> - </w:t>
      </w:r>
      <w:r w:rsidR="002D12B5" w:rsidRPr="00FF3978">
        <w:rPr>
          <w:rFonts w:asciiTheme="majorHAnsi" w:hAnsiTheme="majorHAnsi" w:cstheme="majorHAnsi"/>
          <w:color w:val="000000"/>
        </w:rPr>
        <w:t xml:space="preserve">projekt, zmluva, opatrenie alebo súbor projektov, ktoré boli vybrané riadiacimi orgánmi príslušných programov alebo na ich zodpovednosť a ktoré prispievajú k napĺňaniu cieľov priority alebo priorít; </w:t>
      </w:r>
    </w:p>
    <w:p w14:paraId="22BFEEFB" w14:textId="77777777" w:rsidR="002D12B5" w:rsidRPr="00FF3978" w:rsidRDefault="002D12B5" w:rsidP="00FF3978">
      <w:pPr>
        <w:numPr>
          <w:ilvl w:val="0"/>
          <w:numId w:val="35"/>
        </w:numPr>
        <w:autoSpaceDE w:val="0"/>
        <w:autoSpaceDN w:val="0"/>
        <w:adjustRightInd w:val="0"/>
        <w:spacing w:before="60" w:after="60"/>
        <w:ind w:left="567" w:hanging="567"/>
        <w:rPr>
          <w:rFonts w:asciiTheme="majorHAnsi" w:hAnsiTheme="majorHAnsi" w:cstheme="majorHAnsi"/>
          <w:color w:val="000000"/>
          <w:szCs w:val="22"/>
          <w:lang w:eastAsia="en-US"/>
        </w:rPr>
      </w:pPr>
      <w:r w:rsidRPr="00FF3978">
        <w:rPr>
          <w:rFonts w:asciiTheme="majorHAnsi" w:hAnsiTheme="majorHAnsi" w:cstheme="majorHAnsi"/>
          <w:b/>
          <w:color w:val="000000"/>
          <w:szCs w:val="22"/>
          <w:lang w:eastAsia="en-US"/>
        </w:rPr>
        <w:t>Partnerská dohoda</w:t>
      </w:r>
      <w:r w:rsidRPr="00FF3978">
        <w:rPr>
          <w:rFonts w:asciiTheme="majorHAnsi" w:hAnsiTheme="majorHAnsi" w:cstheme="majorHAnsi"/>
          <w:color w:val="000000"/>
          <w:szCs w:val="22"/>
          <w:lang w:eastAsia="en-US"/>
        </w:rPr>
        <w:t xml:space="preserve"> -  dokument pripravený členským štátom spolu s partnermi v súlade s prístupom viacúrovňového riadenia, v ktorom sa stanovuje stratégia, priority a podmienky členského štátu na využívanie EŠIF efektívnym a účinným spôsobom s cieľom sledovať stratégiu Únie na zabezpečenie inteligentného, udržateľného a </w:t>
      </w:r>
      <w:proofErr w:type="spellStart"/>
      <w:r w:rsidRPr="00FF3978">
        <w:rPr>
          <w:rFonts w:asciiTheme="majorHAnsi" w:hAnsiTheme="majorHAnsi" w:cstheme="majorHAnsi"/>
          <w:color w:val="000000"/>
          <w:szCs w:val="22"/>
          <w:lang w:eastAsia="en-US"/>
        </w:rPr>
        <w:t>inkluzívneho</w:t>
      </w:r>
      <w:proofErr w:type="spellEnd"/>
      <w:r w:rsidRPr="00FF3978">
        <w:rPr>
          <w:rFonts w:asciiTheme="majorHAnsi" w:hAnsiTheme="majorHAnsi" w:cstheme="majorHAnsi"/>
          <w:color w:val="000000"/>
          <w:szCs w:val="22"/>
          <w:lang w:eastAsia="en-US"/>
        </w:rPr>
        <w:t xml:space="preserve"> rastu, a ktorý schvaľuje Komisia po hodnotení a dialógu s dotknutým členským štátom;</w:t>
      </w:r>
    </w:p>
    <w:p w14:paraId="383FE2FC" w14:textId="77777777" w:rsidR="00967DD2" w:rsidRPr="00FF3978" w:rsidRDefault="00967DD2" w:rsidP="00FF3978">
      <w:pPr>
        <w:numPr>
          <w:ilvl w:val="0"/>
          <w:numId w:val="35"/>
        </w:numPr>
        <w:autoSpaceDE w:val="0"/>
        <w:autoSpaceDN w:val="0"/>
        <w:adjustRightInd w:val="0"/>
        <w:spacing w:before="60" w:after="60"/>
        <w:ind w:left="567" w:hanging="567"/>
        <w:rPr>
          <w:rFonts w:asciiTheme="majorHAnsi" w:hAnsiTheme="majorHAnsi" w:cstheme="majorHAnsi"/>
          <w:bCs/>
        </w:rPr>
      </w:pPr>
      <w:proofErr w:type="spellStart"/>
      <w:r w:rsidRPr="00FF3978">
        <w:rPr>
          <w:rFonts w:asciiTheme="majorHAnsi" w:hAnsiTheme="majorHAnsi" w:cstheme="majorHAnsi"/>
          <w:b/>
          <w:bCs/>
        </w:rPr>
        <w:lastRenderedPageBreak/>
        <w:t>Mikro</w:t>
      </w:r>
      <w:proofErr w:type="spellEnd"/>
      <w:r w:rsidRPr="00FF3978">
        <w:rPr>
          <w:rFonts w:asciiTheme="majorHAnsi" w:hAnsiTheme="majorHAnsi" w:cstheme="majorHAnsi"/>
          <w:b/>
          <w:bCs/>
        </w:rPr>
        <w:t xml:space="preserve">, malý alebo stredný podnik </w:t>
      </w:r>
      <w:r w:rsidRPr="00FF3978">
        <w:rPr>
          <w:rFonts w:asciiTheme="majorHAnsi" w:hAnsiTheme="majorHAnsi" w:cstheme="majorHAnsi"/>
          <w:bCs/>
        </w:rPr>
        <w:t xml:space="preserve">alebo </w:t>
      </w:r>
      <w:r w:rsidRPr="00FF3978">
        <w:rPr>
          <w:rFonts w:asciiTheme="majorHAnsi" w:hAnsiTheme="majorHAnsi" w:cstheme="majorHAnsi"/>
          <w:b/>
          <w:bCs/>
        </w:rPr>
        <w:t xml:space="preserve">MSP – </w:t>
      </w:r>
      <w:r w:rsidRPr="00FF3978">
        <w:rPr>
          <w:rFonts w:asciiTheme="majorHAnsi" w:hAnsiTheme="majorHAnsi" w:cstheme="majorHAnsi"/>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14:paraId="05F3A22F" w14:textId="77777777" w:rsidR="00952AE3" w:rsidRPr="00FF3978" w:rsidRDefault="00952AE3" w:rsidP="00FF3978">
      <w:pPr>
        <w:pStyle w:val="Odsekzoznamu"/>
        <w:numPr>
          <w:ilvl w:val="0"/>
          <w:numId w:val="35"/>
        </w:numPr>
        <w:tabs>
          <w:tab w:val="left" w:pos="855"/>
        </w:tabs>
        <w:spacing w:before="60" w:after="60"/>
        <w:ind w:left="567" w:hanging="567"/>
        <w:contextualSpacing w:val="0"/>
        <w:rPr>
          <w:rFonts w:asciiTheme="majorHAnsi" w:hAnsiTheme="majorHAnsi" w:cstheme="majorHAnsi"/>
          <w:color w:val="000000"/>
        </w:rPr>
      </w:pPr>
      <w:r w:rsidRPr="00FF3978">
        <w:rPr>
          <w:rFonts w:asciiTheme="majorHAnsi" w:hAnsiTheme="majorHAnsi" w:cstheme="majorHAnsi"/>
          <w:b/>
          <w:color w:val="000000"/>
        </w:rPr>
        <w:t>Opatrenie</w:t>
      </w:r>
      <w:r w:rsidRPr="00FF3978">
        <w:rPr>
          <w:rFonts w:asciiTheme="majorHAnsi" w:hAnsiTheme="majorHAnsi" w:cstheme="majorHAnsi"/>
          <w:color w:val="000000"/>
        </w:rPr>
        <w:t xml:space="preserve"> -  súbor operácií, ktorými sa prispieva k jednej alebo viacerým prioritám   Únie pre rozvoj vidieka;</w:t>
      </w:r>
    </w:p>
    <w:p w14:paraId="6EA1A73C" w14:textId="77777777" w:rsidR="004B667A"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Celkové oprávnené výdavky</w:t>
      </w:r>
      <w:r w:rsidR="00837F21" w:rsidRPr="00FF3978">
        <w:rPr>
          <w:rFonts w:asciiTheme="majorHAnsi" w:hAnsiTheme="majorHAnsi" w:cstheme="majorHAnsi"/>
          <w:b/>
          <w:color w:val="000000"/>
        </w:rPr>
        <w:t xml:space="preserve"> - </w:t>
      </w:r>
      <w:r w:rsidR="00837F21" w:rsidRPr="00FF3978">
        <w:rPr>
          <w:rFonts w:asciiTheme="majorHAnsi" w:hAnsiTheme="majorHAnsi" w:cstheme="majorHAnsi"/>
        </w:rPr>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14:paraId="4A99918C" w14:textId="2E8C528C" w:rsidR="004B667A"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Neoprávnené výdavky</w:t>
      </w:r>
      <w:r w:rsidR="00837F21" w:rsidRPr="00FF3978">
        <w:rPr>
          <w:rFonts w:asciiTheme="majorHAnsi" w:hAnsiTheme="majorHAnsi" w:cstheme="majorHAnsi"/>
          <w:b/>
          <w:color w:val="000000"/>
        </w:rPr>
        <w:t xml:space="preserve"> - </w:t>
      </w:r>
      <w:r w:rsidR="00837F21" w:rsidRPr="00FF3978">
        <w:rPr>
          <w:rFonts w:asciiTheme="majorHAnsi" w:hAnsiTheme="majorHAnsi" w:cstheme="majorHAnsi"/>
        </w:rPr>
        <w:t>výdavky Projektu, ktoré nie sú Oprávnenými výdavkami; ide najmä o výdavky, ktoré sú v rozpore so Zmluvou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NFP), sú v rozpore s podmienkami príslušnej Výzvy alebo sú v rozpore s právnymi predpismi SR a právnymi aktmi EÚ;</w:t>
      </w:r>
    </w:p>
    <w:p w14:paraId="00717F4E" w14:textId="77777777" w:rsidR="004B667A"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Oprávnené výdavky</w:t>
      </w:r>
      <w:r w:rsidR="00837F21" w:rsidRPr="00FF3978">
        <w:rPr>
          <w:rFonts w:asciiTheme="majorHAnsi" w:hAnsiTheme="majorHAnsi" w:cstheme="majorHAnsi"/>
          <w:b/>
          <w:color w:val="000000"/>
        </w:rPr>
        <w:t xml:space="preserve"> - </w:t>
      </w:r>
      <w:r w:rsidR="00837F21" w:rsidRPr="00FF3978">
        <w:rPr>
          <w:rFonts w:asciiTheme="majorHAnsi" w:hAnsiTheme="majorHAnsi" w:cstheme="majorHAnsi"/>
        </w:rPr>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14:paraId="1D2D85D7" w14:textId="77777777" w:rsidR="00AD2A12"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Dokumentácia</w:t>
      </w:r>
      <w:r w:rsidR="00AD2A12" w:rsidRPr="00FF3978">
        <w:rPr>
          <w:rFonts w:asciiTheme="majorHAnsi" w:hAnsiTheme="majorHAnsi" w:cstheme="majorHAnsi"/>
          <w:b/>
          <w:color w:val="000000"/>
        </w:rPr>
        <w:t xml:space="preserve"> - </w:t>
      </w:r>
      <w:r w:rsidR="00AD2A12" w:rsidRPr="00FF3978">
        <w:rPr>
          <w:rFonts w:asciiTheme="majorHAnsi" w:hAnsiTheme="majorHAnsi" w:cstheme="majorHAnsi"/>
        </w:rPr>
        <w:t xml:space="preserve">akákoľvek informácia alebo súbor informácií zachytené </w:t>
      </w:r>
      <w:r w:rsidR="00AD2A12" w:rsidRPr="00FF3978">
        <w:rPr>
          <w:rFonts w:asciiTheme="majorHAnsi" w:hAnsiTheme="majorHAnsi" w:cstheme="majorHAnsi"/>
        </w:rPr>
        <w:br/>
        <w:t>na hmotnom substráte, vrátane elektronických dokumentov vo formáte počítačového súboru týkajúce sa a/alebo súvisiace s Projektom;</w:t>
      </w:r>
    </w:p>
    <w:p w14:paraId="76744CEA" w14:textId="77777777" w:rsidR="00AD2A12"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Dodávateľ</w:t>
      </w:r>
      <w:r w:rsidR="00AD2A12" w:rsidRPr="00FF3978">
        <w:rPr>
          <w:rFonts w:asciiTheme="majorHAnsi" w:hAnsiTheme="majorHAnsi" w:cstheme="majorHAnsi"/>
          <w:b/>
          <w:color w:val="000000"/>
        </w:rPr>
        <w:t xml:space="preserve"> - </w:t>
      </w:r>
      <w:r w:rsidR="00AD2A12" w:rsidRPr="00FF3978">
        <w:rPr>
          <w:rFonts w:asciiTheme="majorHAnsi" w:hAnsiTheme="majorHAnsi" w:cstheme="majorHAnsi"/>
          <w:bCs/>
        </w:rPr>
        <w:t>subjekt, ktorý zabezpečuje pre Prijímateľa dodávku tovarov, uskutočnenie prác alebo poskytnutie služieb ako súčasť Realizácie aktivít Projektu na základe výsledkov VO alebo iného druhu obstarávania, ktoré bolo v rámci Projektu vykonané v súlade so Zmluvou o poskytnutí NFP;</w:t>
      </w:r>
    </w:p>
    <w:p w14:paraId="66B7A11B" w14:textId="77777777" w:rsidR="00AD2A12" w:rsidRPr="00FF3978" w:rsidRDefault="00AD2A12"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 xml:space="preserve">Európske štrukturálne a investičné fondy </w:t>
      </w:r>
      <w:r w:rsidRPr="00FF3978">
        <w:rPr>
          <w:rFonts w:asciiTheme="majorHAnsi" w:hAnsiTheme="majorHAnsi" w:cstheme="majorHAnsi"/>
        </w:rPr>
        <w:t>alebo</w:t>
      </w:r>
      <w:r w:rsidRPr="00FF3978">
        <w:rPr>
          <w:rFonts w:asciiTheme="majorHAnsi" w:hAnsiTheme="majorHAnsi" w:cstheme="majorHAnsi"/>
          <w:b/>
        </w:rPr>
        <w:t xml:space="preserve"> EŠIF </w:t>
      </w:r>
      <w:r w:rsidRPr="00FF3978">
        <w:rPr>
          <w:rFonts w:asciiTheme="majorHAnsi" w:hAnsiTheme="majorHAnsi" w:cstheme="majorHAnsi"/>
        </w:rPr>
        <w:t>– spoločné označenie pre Európsky fond regionálneho rozvoja, Európsky sociálny fond, Kohézny fond, Európsky poľnohospodársky fond pre rozvoj vidieka a Európsky námorný a rybársky fond;</w:t>
      </w:r>
    </w:p>
    <w:p w14:paraId="2DAC8737" w14:textId="58477E67" w:rsidR="00E66D09"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Nenávratný finančný príspevok</w:t>
      </w:r>
      <w:r w:rsidR="00E66D09" w:rsidRPr="00FF3978">
        <w:rPr>
          <w:rFonts w:asciiTheme="majorHAnsi" w:hAnsiTheme="majorHAnsi" w:cstheme="majorHAnsi"/>
          <w:b/>
          <w:color w:val="000000"/>
        </w:rPr>
        <w:t xml:space="preserve"> - </w:t>
      </w:r>
      <w:r w:rsidR="00E66D09" w:rsidRPr="00FF3978">
        <w:rPr>
          <w:rFonts w:asciiTheme="majorHAnsi" w:hAnsiTheme="majorHAnsi" w:cstheme="majorHAnsi"/>
          <w:b/>
        </w:rPr>
        <w:t xml:space="preserve">Nenávratný finančný príspevok </w:t>
      </w:r>
      <w:r w:rsidR="00E66D09" w:rsidRPr="00FF3978">
        <w:rPr>
          <w:rFonts w:asciiTheme="majorHAnsi" w:hAnsiTheme="majorHAnsi" w:cstheme="majorHAnsi"/>
        </w:rPr>
        <w:t>alebo</w:t>
      </w:r>
      <w:r w:rsidR="00E66D09" w:rsidRPr="00FF3978">
        <w:rPr>
          <w:rFonts w:asciiTheme="majorHAnsi" w:hAnsiTheme="majorHAnsi" w:cstheme="majorHAnsi"/>
          <w:b/>
        </w:rPr>
        <w:t xml:space="preserve"> NFP </w:t>
      </w:r>
      <w:r w:rsidR="00E66D09" w:rsidRPr="00FF3978">
        <w:rPr>
          <w:rFonts w:asciiTheme="majorHAnsi" w:hAnsiTheme="majorHAnsi" w:cstheme="majorHAnsi"/>
        </w:rPr>
        <w:t>-</w:t>
      </w:r>
      <w:r w:rsidR="00E66D09" w:rsidRPr="00FF3978">
        <w:rPr>
          <w:rFonts w:asciiTheme="majorHAnsi" w:hAnsiTheme="majorHAnsi" w:cstheme="majorHAnsi"/>
          <w:b/>
        </w:rPr>
        <w:t xml:space="preserve"> </w:t>
      </w:r>
      <w:r w:rsidR="00E66D09" w:rsidRPr="00FF3978">
        <w:rPr>
          <w:rFonts w:asciiTheme="majorHAnsi" w:hAnsiTheme="majorHAnsi" w:cstheme="majorHAnsi"/>
        </w:rPr>
        <w:t xml:space="preserve">suma finančných prostriedkov poskytnutá prijímateľovi na Realizáciu aktivít Projektu, vychádzajúca zo Schválenej žiadosti o NFP, podľa podmienok Zmluvy o NFP, z verejných prostriedkov v súlade s platnou právnou úpravou (najmä zákonom o príspevku z EŠIF, zákonom o finančnej kontrole a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w:t>
      </w:r>
      <w:r w:rsidR="00E66D09" w:rsidRPr="00FF3978">
        <w:rPr>
          <w:rFonts w:asciiTheme="majorHAnsi" w:hAnsiTheme="majorHAnsi" w:cstheme="majorHAnsi"/>
        </w:rPr>
        <w:lastRenderedPageBreak/>
        <w:t xml:space="preserve">o poskytnutí NFP; výška skutočne vyplateného NFP môže byť rovná alebo nižšia ako výška maximálnej výšky NFP. </w:t>
      </w:r>
    </w:p>
    <w:p w14:paraId="4ECC0CDD" w14:textId="49C92270" w:rsidR="00E66D09"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Riadiaci orgán</w:t>
      </w:r>
      <w:r w:rsidR="00E66D09" w:rsidRPr="00FF3978">
        <w:rPr>
          <w:rFonts w:asciiTheme="majorHAnsi" w:hAnsiTheme="majorHAnsi" w:cstheme="majorHAnsi"/>
          <w:b/>
          <w:color w:val="000000"/>
        </w:rPr>
        <w:t xml:space="preserve"> - </w:t>
      </w:r>
      <w:r w:rsidR="00E66D09" w:rsidRPr="00FF3978">
        <w:rPr>
          <w:rFonts w:asciiTheme="majorHAnsi" w:hAnsiTheme="majorHAnsi" w:cstheme="majorHAnsi"/>
        </w:rPr>
        <w:t xml:space="preserve">orgán štátnej správy, ktorý je určený na realizáciu EPFRV a zodpovedá za riadenie EPFRV v súlade so zásadou riadneho finančného hospodárenia podľa článku 125 </w:t>
      </w:r>
      <w:r w:rsidR="00BD4539">
        <w:rPr>
          <w:rFonts w:asciiTheme="majorHAnsi" w:hAnsiTheme="majorHAnsi" w:cstheme="majorHAnsi"/>
        </w:rPr>
        <w:t xml:space="preserve">všeobecného </w:t>
      </w:r>
      <w:r w:rsidR="00E66D09" w:rsidRPr="00FF3978">
        <w:rPr>
          <w:rFonts w:asciiTheme="majorHAnsi" w:hAnsiTheme="majorHAnsi" w:cstheme="majorHAnsi"/>
        </w:rPr>
        <w:t>nariadenia. Riadiacim orgánom pre EPFRV je Ministerstvo pôdohospodárstva a rozvoja vidieka Slovenskej republiky. Ak je to účelné, Riadiaci orgán môže konať aj prostredníctvom Sprostredkovateľského orgánu;</w:t>
      </w:r>
      <w:r w:rsidR="00E66D09" w:rsidRPr="00FF3978">
        <w:rPr>
          <w:rFonts w:asciiTheme="majorHAnsi" w:hAnsiTheme="majorHAnsi" w:cstheme="majorHAnsi"/>
          <w:b/>
          <w:bCs/>
        </w:rPr>
        <w:t xml:space="preserve"> </w:t>
      </w:r>
    </w:p>
    <w:p w14:paraId="051669DB" w14:textId="77777777" w:rsidR="00E66D09" w:rsidRPr="00FF3978" w:rsidRDefault="00E66D09"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bCs/>
        </w:rPr>
        <w:t xml:space="preserve">Schémy štátnej pomoci a schémy pomoci </w:t>
      </w:r>
      <w:r w:rsidRPr="00FF3978">
        <w:rPr>
          <w:rFonts w:asciiTheme="majorHAnsi" w:hAnsiTheme="majorHAnsi" w:cstheme="majorHAnsi"/>
          <w:b/>
        </w:rPr>
        <w:t>"</w:t>
      </w:r>
      <w:r w:rsidRPr="00FF3978">
        <w:rPr>
          <w:rFonts w:asciiTheme="majorHAnsi" w:hAnsiTheme="majorHAnsi" w:cstheme="majorHAnsi"/>
          <w:b/>
          <w:bCs/>
        </w:rPr>
        <w:t>de minimis</w:t>
      </w:r>
      <w:r w:rsidRPr="00FF3978">
        <w:rPr>
          <w:rFonts w:asciiTheme="majorHAnsi" w:hAnsiTheme="majorHAnsi" w:cstheme="majorHAnsi"/>
          <w:b/>
        </w:rPr>
        <w:t>"</w:t>
      </w:r>
      <w:r w:rsidRPr="00FF3978">
        <w:rPr>
          <w:rFonts w:asciiTheme="majorHAnsi" w:hAnsiTheme="majorHAnsi" w:cstheme="majorHAnsi"/>
          <w:b/>
          <w:bCs/>
        </w:rPr>
        <w:t xml:space="preserve">, </w:t>
      </w:r>
      <w:r w:rsidRPr="00FF3978">
        <w:rPr>
          <w:rFonts w:asciiTheme="majorHAnsi" w:hAnsiTheme="majorHAnsi" w:cstheme="majorHAnsi"/>
          <w:bCs/>
        </w:rPr>
        <w:t>spoločne aj ako</w:t>
      </w:r>
      <w:r w:rsidRPr="00FF3978">
        <w:rPr>
          <w:rFonts w:asciiTheme="majorHAnsi" w:hAnsiTheme="majorHAnsi" w:cstheme="majorHAnsi"/>
          <w:b/>
          <w:bCs/>
        </w:rPr>
        <w:t xml:space="preserve"> „schémy pomoci“ </w:t>
      </w:r>
      <w:r w:rsidRPr="00FF3978">
        <w:rPr>
          <w:rFonts w:asciiTheme="majorHAnsi" w:hAnsiTheme="majorHAnsi" w:cstheme="majorHAnsi"/>
        </w:rPr>
        <w:t xml:space="preserve">– dokumenty, ktoré presne stanovujú pravidlá a podmienky, na ktorých základe môže PPA poskytnúť štátnu pomoc a pomoc "de minimis" jednotlivým prijímateľom; </w:t>
      </w:r>
    </w:p>
    <w:p w14:paraId="47E7BBCB" w14:textId="77777777" w:rsidR="00E66D09" w:rsidRPr="00FF3978" w:rsidRDefault="00E66D09"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 xml:space="preserve">Schválená žiadosť o NFP – </w:t>
      </w:r>
      <w:r w:rsidRPr="00FF3978">
        <w:rPr>
          <w:rFonts w:asciiTheme="majorHAnsi" w:hAnsiTheme="majorHAnsi" w:cstheme="majorHAnsi"/>
        </w:rPr>
        <w:t>žiadosť o NFP, v rozsahu a obsahu ako bola schválená PPA v rámci konania o žiadosti v zmysle § 19 ods. 8 zákona o EŠIF a ktorá je uložená na PPA;</w:t>
      </w:r>
    </w:p>
    <w:p w14:paraId="201C2E4B" w14:textId="443B078B" w:rsidR="001E568D" w:rsidRPr="00FF3978" w:rsidRDefault="004B667A"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 xml:space="preserve">Systém riadenia </w:t>
      </w:r>
      <w:r w:rsidR="00FA34A5" w:rsidRPr="00FF3978">
        <w:rPr>
          <w:rFonts w:asciiTheme="majorHAnsi" w:hAnsiTheme="majorHAnsi" w:cstheme="majorHAnsi"/>
          <w:b/>
          <w:color w:val="000000"/>
        </w:rPr>
        <w:t>PRV SR 2014-202</w:t>
      </w:r>
      <w:r w:rsidR="002B07A0">
        <w:rPr>
          <w:rFonts w:asciiTheme="majorHAnsi" w:hAnsiTheme="majorHAnsi" w:cstheme="majorHAnsi"/>
          <w:b/>
          <w:color w:val="000000"/>
        </w:rPr>
        <w:t>2</w:t>
      </w:r>
      <w:r w:rsidR="00FA34A5" w:rsidRPr="00FF3978">
        <w:rPr>
          <w:rFonts w:asciiTheme="majorHAnsi" w:hAnsiTheme="majorHAnsi" w:cstheme="majorHAnsi"/>
          <w:b/>
          <w:color w:val="000000"/>
        </w:rPr>
        <w:t xml:space="preserve"> </w:t>
      </w:r>
      <w:r w:rsidR="001E568D" w:rsidRPr="00FF3978">
        <w:rPr>
          <w:rFonts w:asciiTheme="majorHAnsi" w:hAnsiTheme="majorHAnsi" w:cstheme="majorHAnsi"/>
          <w:b/>
          <w:color w:val="000000"/>
        </w:rPr>
        <w:t>-</w:t>
      </w:r>
      <w:r w:rsidR="001E568D" w:rsidRPr="00FF3978">
        <w:rPr>
          <w:rFonts w:asciiTheme="majorHAnsi" w:hAnsiTheme="majorHAnsi" w:cstheme="majorHAnsi"/>
        </w:rPr>
        <w:t xml:space="preserve"> dokument vydaný RO, </w:t>
      </w:r>
      <w:r w:rsidR="00FA34A5" w:rsidRPr="00FF3978">
        <w:rPr>
          <w:rFonts w:asciiTheme="majorHAnsi" w:hAnsiTheme="majorHAnsi" w:cstheme="majorHAnsi"/>
        </w:rPr>
        <w:t>ktorý predstavuje rámec pre implementáciu PRV, pričom definuje základné procesy a postupy riadenia, vymedzuje subjekty zapojené do implementácie a stanovuje základný rámec ich povinností</w:t>
      </w:r>
      <w:r w:rsidR="001E568D" w:rsidRPr="00FF3978">
        <w:rPr>
          <w:rFonts w:asciiTheme="majorHAnsi" w:hAnsiTheme="majorHAnsi" w:cstheme="majorHAnsi"/>
        </w:rPr>
        <w:t>; dokument je zverejnený na webovom sídle PPA</w:t>
      </w:r>
      <w:r w:rsidR="00FA34A5" w:rsidRPr="00FF3978">
        <w:rPr>
          <w:rFonts w:asciiTheme="majorHAnsi" w:hAnsiTheme="majorHAnsi" w:cstheme="majorHAnsi"/>
        </w:rPr>
        <w:t xml:space="preserve"> a MPRV SR</w:t>
      </w:r>
      <w:r w:rsidR="001E568D" w:rsidRPr="00FF3978">
        <w:rPr>
          <w:rFonts w:asciiTheme="majorHAnsi" w:hAnsiTheme="majorHAnsi" w:cstheme="majorHAnsi"/>
        </w:rPr>
        <w:t>;</w:t>
      </w:r>
    </w:p>
    <w:p w14:paraId="7428BB06" w14:textId="77777777" w:rsidR="001E568D" w:rsidRPr="00FF3978" w:rsidRDefault="001E568D"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rPr>
        <w:t xml:space="preserve"> </w:t>
      </w:r>
      <w:r w:rsidR="004B667A" w:rsidRPr="00FF3978">
        <w:rPr>
          <w:rFonts w:asciiTheme="majorHAnsi" w:hAnsiTheme="majorHAnsi" w:cstheme="majorHAnsi"/>
          <w:b/>
          <w:color w:val="000000"/>
        </w:rPr>
        <w:t>Systém finančného riadenia EPFRV</w:t>
      </w:r>
      <w:r w:rsidRPr="00FF3978">
        <w:rPr>
          <w:rFonts w:asciiTheme="majorHAnsi" w:hAnsiTheme="majorHAnsi" w:cstheme="majorHAnsi"/>
          <w:b/>
          <w:color w:val="000000"/>
        </w:rPr>
        <w:t xml:space="preserve"> - </w:t>
      </w:r>
      <w:r w:rsidRPr="00FF3978">
        <w:rPr>
          <w:rFonts w:asciiTheme="majorHAnsi" w:hAnsiTheme="majorHAnsi" w:cstheme="majorHAnsi"/>
          <w:sz w:val="22"/>
        </w:rPr>
        <w:t>dokument vydaný Orgánom finančného riadenia, ktorý predstavuje súhrn pravidiel, postupov a činností financovania príspevku. Dokument je zverejnený na webovom sídle MPRV SR;</w:t>
      </w:r>
    </w:p>
    <w:p w14:paraId="599BD5D5" w14:textId="77777777" w:rsidR="004B667A" w:rsidRPr="00FF3978" w:rsidRDefault="001E568D"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Orgán finančného riadenia EPFRV</w:t>
      </w:r>
      <w:r w:rsidRPr="00FF3978">
        <w:rPr>
          <w:rFonts w:asciiTheme="majorHAnsi" w:hAnsiTheme="majorHAnsi" w:cstheme="majorHAnsi"/>
        </w:rPr>
        <w:t xml:space="preserve"> – Ministerstvo pôdohospodárstva a rozvoja vidieka, sekcia pôdohospodárskej politiky a rozpočtu;</w:t>
      </w:r>
    </w:p>
    <w:p w14:paraId="4A672192" w14:textId="77777777" w:rsidR="00952AE3" w:rsidRPr="00FF3978" w:rsidRDefault="001E568D"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rPr>
        <w:t xml:space="preserve">Výzva na predkladanie žiadostí </w:t>
      </w:r>
      <w:r w:rsidRPr="00FF3978">
        <w:rPr>
          <w:rFonts w:asciiTheme="majorHAnsi" w:hAnsiTheme="majorHAnsi" w:cstheme="majorHAnsi"/>
        </w:rPr>
        <w:t>alebo</w:t>
      </w:r>
      <w:r w:rsidRPr="00FF3978">
        <w:rPr>
          <w:rFonts w:asciiTheme="majorHAnsi" w:hAnsiTheme="majorHAnsi" w:cstheme="majorHAnsi"/>
          <w:b/>
        </w:rPr>
        <w:t xml:space="preserve"> Výzva -</w:t>
      </w:r>
      <w:r w:rsidRPr="00FF3978">
        <w:rPr>
          <w:rFonts w:asciiTheme="majorHAnsi" w:hAnsiTheme="majorHAnsi" w:cstheme="majorHAnsi"/>
        </w:rPr>
        <w:t xml:space="preserve"> východiskový metodický a odborný podklad zo strany Poskytovateľa, na základe ktorého Prijímateľ v postavení žiadateľa vypracoval a predložil žiadosť o NFP Poskytovateľovi</w:t>
      </w:r>
      <w:r w:rsidR="00AA22C0" w:rsidRPr="00FF3978">
        <w:rPr>
          <w:rFonts w:asciiTheme="majorHAnsi" w:hAnsiTheme="majorHAnsi" w:cstheme="majorHAnsi"/>
        </w:rPr>
        <w:t>;</w:t>
      </w:r>
    </w:p>
    <w:p w14:paraId="717FCC08" w14:textId="77777777" w:rsidR="00761981" w:rsidRPr="00FF3978" w:rsidRDefault="00952AE3" w:rsidP="00FF3978">
      <w:pPr>
        <w:pStyle w:val="Odsekzoznamu"/>
        <w:numPr>
          <w:ilvl w:val="0"/>
          <w:numId w:val="35"/>
        </w:numPr>
        <w:tabs>
          <w:tab w:val="left" w:pos="855"/>
        </w:tabs>
        <w:spacing w:before="60" w:after="60"/>
        <w:ind w:left="567" w:hanging="567"/>
        <w:contextualSpacing w:val="0"/>
        <w:rPr>
          <w:rFonts w:asciiTheme="majorHAnsi" w:hAnsiTheme="majorHAnsi" w:cstheme="majorHAnsi"/>
          <w:color w:val="000000"/>
        </w:rPr>
      </w:pPr>
      <w:r w:rsidRPr="00FF3978">
        <w:rPr>
          <w:rFonts w:asciiTheme="majorHAnsi" w:hAnsiTheme="majorHAnsi" w:cstheme="majorHAnsi"/>
          <w:b/>
          <w:color w:val="000000"/>
        </w:rPr>
        <w:t>Poľnohospodárska plocha</w:t>
      </w:r>
      <w:r w:rsidRPr="00FF3978">
        <w:rPr>
          <w:rFonts w:asciiTheme="majorHAnsi" w:hAnsiTheme="majorHAnsi" w:cstheme="majorHAnsi"/>
          <w:color w:val="000000"/>
        </w:rPr>
        <w:t xml:space="preserve"> - akákoľvek plocha, ktorú zaberá orná pôda, trvalý trávny porast a trvalé pastviny alebo trvalé plodiny vymedzené v článku 4 nariadenia (EÚ) č. 1307/2013;</w:t>
      </w:r>
    </w:p>
    <w:p w14:paraId="4EC3419F" w14:textId="77777777" w:rsidR="008D21BF" w:rsidRPr="00FF3978" w:rsidRDefault="00761981"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Prírodné katastrofy</w:t>
      </w:r>
      <w:r w:rsidRPr="00FF3978">
        <w:rPr>
          <w:rFonts w:asciiTheme="majorHAnsi" w:hAnsiTheme="majorHAnsi" w:cstheme="majorHAnsi"/>
          <w:color w:val="000000"/>
        </w:rPr>
        <w:t xml:space="preserve"> – zemetrasenia, lavíny, zosuvy pôdy a povodne, tornáda, hurikány, sopečné erupcie a nekontrolované požiare prírodného pôvodu</w:t>
      </w:r>
      <w:r w:rsidR="008D21BF" w:rsidRPr="00FF3978">
        <w:rPr>
          <w:rFonts w:asciiTheme="majorHAnsi" w:hAnsiTheme="majorHAnsi" w:cstheme="majorHAnsi"/>
          <w:color w:val="000000"/>
        </w:rPr>
        <w:t>;</w:t>
      </w:r>
    </w:p>
    <w:p w14:paraId="33B94E33" w14:textId="77777777" w:rsidR="008D21BF" w:rsidRPr="00FF3978" w:rsidRDefault="008D21BF" w:rsidP="00FF3978">
      <w:pPr>
        <w:pStyle w:val="Odsekzoznamu"/>
        <w:numPr>
          <w:ilvl w:val="0"/>
          <w:numId w:val="35"/>
        </w:numPr>
        <w:tabs>
          <w:tab w:val="left" w:pos="855"/>
        </w:tabs>
        <w:spacing w:before="60" w:after="60"/>
        <w:ind w:left="567" w:hanging="567"/>
        <w:contextualSpacing w:val="0"/>
        <w:jc w:val="both"/>
        <w:rPr>
          <w:rFonts w:asciiTheme="majorHAnsi" w:hAnsiTheme="majorHAnsi" w:cstheme="majorHAnsi"/>
          <w:color w:val="000000"/>
        </w:rPr>
      </w:pPr>
      <w:r w:rsidRPr="00FF3978">
        <w:rPr>
          <w:rFonts w:asciiTheme="majorHAnsi" w:hAnsiTheme="majorHAnsi" w:cstheme="majorHAnsi"/>
          <w:b/>
          <w:color w:val="000000"/>
        </w:rPr>
        <w:t>Nepriaznivá poveternostná udalosť, ktorú možno prirovnať k prírodnej katastrofe</w:t>
      </w:r>
      <w:r w:rsidRPr="00FF3978">
        <w:rPr>
          <w:rFonts w:asciiTheme="majorHAnsi" w:hAnsiTheme="majorHAnsi" w:cstheme="majorHAnsi"/>
          <w:color w:val="000000"/>
        </w:rPr>
        <w:t xml:space="preserve"> – nepriaznivé poveternostné podmienky, ako napríklad mráz, búrky, a ľadovec, námraza, silný dážď alebo veľké sucho, ktoré zničia viac ako 30% produkcie vypočítanej na základe:</w:t>
      </w:r>
    </w:p>
    <w:p w14:paraId="66F9C168" w14:textId="77777777" w:rsidR="008D21BF" w:rsidRPr="00FF3978" w:rsidRDefault="008D21BF" w:rsidP="00FF3978">
      <w:pPr>
        <w:pStyle w:val="Odsekzoznamu"/>
        <w:numPr>
          <w:ilvl w:val="0"/>
          <w:numId w:val="60"/>
        </w:numPr>
        <w:spacing w:before="60" w:after="60"/>
        <w:ind w:left="1134" w:hanging="567"/>
        <w:contextualSpacing w:val="0"/>
        <w:rPr>
          <w:rFonts w:asciiTheme="majorHAnsi" w:hAnsiTheme="majorHAnsi" w:cstheme="majorHAnsi"/>
          <w:color w:val="000000"/>
        </w:rPr>
      </w:pPr>
      <w:r w:rsidRPr="00FF3978">
        <w:rPr>
          <w:rFonts w:asciiTheme="majorHAnsi" w:hAnsiTheme="majorHAnsi" w:cstheme="majorHAnsi"/>
          <w:color w:val="000000"/>
        </w:rPr>
        <w:t>predchádzajúceho obdobia troch rokov, alebo</w:t>
      </w:r>
    </w:p>
    <w:p w14:paraId="167DAC8B" w14:textId="77777777" w:rsidR="008D21BF" w:rsidRPr="00B1286A" w:rsidRDefault="008D21BF" w:rsidP="00FF3978">
      <w:pPr>
        <w:pStyle w:val="Odsekzoznamu"/>
        <w:numPr>
          <w:ilvl w:val="0"/>
          <w:numId w:val="60"/>
        </w:numPr>
        <w:spacing w:before="60" w:after="60"/>
        <w:ind w:left="1134" w:hanging="567"/>
        <w:contextualSpacing w:val="0"/>
        <w:rPr>
          <w:rFonts w:asciiTheme="majorHAnsi" w:hAnsiTheme="majorHAnsi" w:cstheme="majorHAnsi"/>
          <w:color w:val="000000"/>
        </w:rPr>
      </w:pPr>
      <w:r w:rsidRPr="00FF3978">
        <w:rPr>
          <w:rFonts w:asciiTheme="majorHAnsi" w:hAnsiTheme="majorHAnsi" w:cstheme="majorHAnsi"/>
          <w:color w:val="000000"/>
        </w:rPr>
        <w:t>trojročného priemeru za predc</w:t>
      </w:r>
      <w:r w:rsidRPr="00B1286A">
        <w:rPr>
          <w:rFonts w:asciiTheme="majorHAnsi" w:hAnsiTheme="majorHAnsi" w:cstheme="majorHAnsi"/>
          <w:color w:val="000000"/>
        </w:rPr>
        <w:t>hádzajúce obdobie piatich rokov okrem najvyššieho a najnižšieho údaja;</w:t>
      </w:r>
    </w:p>
    <w:p w14:paraId="6E510A57" w14:textId="2B8E0A51" w:rsidR="008D21BF" w:rsidRPr="002A73B1" w:rsidRDefault="002A73B1" w:rsidP="002A73B1">
      <w:pPr>
        <w:pStyle w:val="Odsekzoznamu"/>
        <w:numPr>
          <w:ilvl w:val="0"/>
          <w:numId w:val="35"/>
        </w:numPr>
        <w:tabs>
          <w:tab w:val="left" w:pos="855"/>
        </w:tabs>
        <w:spacing w:before="60" w:after="60"/>
        <w:ind w:left="567" w:hanging="567"/>
        <w:contextualSpacing w:val="0"/>
        <w:jc w:val="both"/>
        <w:rPr>
          <w:rFonts w:asciiTheme="majorHAnsi" w:hAnsiTheme="majorHAnsi" w:cstheme="majorHAnsi"/>
          <w:b/>
          <w:bCs/>
          <w:color w:val="000000"/>
        </w:rPr>
      </w:pPr>
      <w:r w:rsidRPr="00B1286A">
        <w:rPr>
          <w:rFonts w:asciiTheme="majorHAnsi" w:hAnsiTheme="majorHAnsi" w:cstheme="majorHAnsi"/>
          <w:b/>
          <w:color w:val="000000"/>
        </w:rPr>
        <w:t>Krízová situácia</w:t>
      </w:r>
      <w:r w:rsidRPr="00B1286A">
        <w:rPr>
          <w:rFonts w:asciiTheme="majorHAnsi" w:hAnsiTheme="majorHAnsi" w:cstheme="majorHAnsi"/>
          <w:color w:val="000000"/>
        </w:rPr>
        <w:t xml:space="preserve"> - mimoriadna</w:t>
      </w:r>
      <w:r w:rsidRPr="00AE15A3">
        <w:rPr>
          <w:rFonts w:asciiTheme="majorHAnsi" w:hAnsiTheme="majorHAnsi" w:cstheme="majorHAnsi"/>
          <w:color w:val="000000"/>
        </w:rPr>
        <w:t xml:space="preserve"> situácia, núdzový stav alebo výnimočný stav vyhlásený v súvislosti s ochorením COVID-19 a v období šiestich mesiacov nasledujúcich po ich odvolaní</w:t>
      </w:r>
      <w:r w:rsidRPr="00AE15A3">
        <w:rPr>
          <w:rFonts w:asciiTheme="majorHAnsi" w:hAnsiTheme="majorHAnsi" w:cstheme="majorHAnsi"/>
          <w:szCs w:val="24"/>
          <w:lang w:eastAsia="sk-SK"/>
        </w:rPr>
        <w:t xml:space="preserve"> </w:t>
      </w:r>
      <w:r>
        <w:rPr>
          <w:rFonts w:asciiTheme="majorHAnsi" w:hAnsiTheme="majorHAnsi" w:cstheme="majorHAnsi"/>
          <w:szCs w:val="24"/>
          <w:lang w:eastAsia="sk-SK"/>
        </w:rPr>
        <w:t xml:space="preserve">počas ktorej sa procesy PPA riadia </w:t>
      </w:r>
      <w:r w:rsidRPr="002A73B1">
        <w:rPr>
          <w:rFonts w:asciiTheme="majorHAnsi" w:hAnsiTheme="majorHAnsi" w:cstheme="majorHAnsi"/>
          <w:bCs/>
          <w:color w:val="000000"/>
        </w:rPr>
        <w:t>Osobitn</w:t>
      </w:r>
      <w:r>
        <w:rPr>
          <w:rFonts w:asciiTheme="majorHAnsi" w:hAnsiTheme="majorHAnsi" w:cstheme="majorHAnsi"/>
          <w:bCs/>
          <w:color w:val="000000"/>
        </w:rPr>
        <w:t xml:space="preserve">ými </w:t>
      </w:r>
      <w:r w:rsidRPr="002A73B1">
        <w:rPr>
          <w:rFonts w:asciiTheme="majorHAnsi" w:hAnsiTheme="majorHAnsi" w:cstheme="majorHAnsi"/>
          <w:bCs/>
          <w:color w:val="000000"/>
        </w:rPr>
        <w:t>procesn</w:t>
      </w:r>
      <w:r>
        <w:rPr>
          <w:rFonts w:asciiTheme="majorHAnsi" w:hAnsiTheme="majorHAnsi" w:cstheme="majorHAnsi"/>
          <w:bCs/>
          <w:color w:val="000000"/>
        </w:rPr>
        <w:t>ými</w:t>
      </w:r>
      <w:r w:rsidRPr="002A73B1">
        <w:rPr>
          <w:rFonts w:asciiTheme="majorHAnsi" w:hAnsiTheme="majorHAnsi" w:cstheme="majorHAnsi"/>
          <w:bCs/>
          <w:color w:val="000000"/>
        </w:rPr>
        <w:t xml:space="preserve"> ustanovenia</w:t>
      </w:r>
      <w:r>
        <w:rPr>
          <w:rFonts w:asciiTheme="majorHAnsi" w:hAnsiTheme="majorHAnsi" w:cstheme="majorHAnsi"/>
          <w:bCs/>
          <w:color w:val="000000"/>
        </w:rPr>
        <w:t>mi</w:t>
      </w:r>
      <w:r w:rsidRPr="002A73B1">
        <w:rPr>
          <w:rFonts w:asciiTheme="majorHAnsi" w:hAnsiTheme="majorHAnsi" w:cstheme="majorHAnsi"/>
          <w:bCs/>
          <w:color w:val="000000"/>
        </w:rPr>
        <w:t xml:space="preserve"> v čase mimoriadnej situácie, núdzového stavu alebo výnimočného stavu vyhláseného v súvislosti s ochorením COVID-19 a v období na prekonanie ich následkov </w:t>
      </w:r>
      <w:r w:rsidRPr="002A73B1">
        <w:rPr>
          <w:rFonts w:asciiTheme="majorHAnsi" w:hAnsiTheme="majorHAnsi" w:cstheme="majorHAnsi"/>
          <w:color w:val="000000"/>
        </w:rPr>
        <w:t>v zmysle § 56 až 61 zákona o EŠIF</w:t>
      </w:r>
    </w:p>
    <w:p w14:paraId="36068E23" w14:textId="77777777" w:rsidR="008D21BF" w:rsidRPr="00FF3978" w:rsidRDefault="008D21BF" w:rsidP="00033E67">
      <w:pPr>
        <w:pStyle w:val="Odsekzoznamu"/>
        <w:tabs>
          <w:tab w:val="left" w:pos="855"/>
        </w:tabs>
        <w:spacing w:after="0"/>
        <w:ind w:left="567"/>
        <w:jc w:val="both"/>
        <w:rPr>
          <w:rFonts w:asciiTheme="majorHAnsi" w:hAnsiTheme="majorHAnsi" w:cstheme="majorHAnsi"/>
          <w:color w:val="000000"/>
        </w:rPr>
      </w:pPr>
    </w:p>
    <w:p w14:paraId="3487A929" w14:textId="77777777" w:rsidR="00705016" w:rsidRPr="00FF3978" w:rsidRDefault="00856F01" w:rsidP="00C16B78">
      <w:pPr>
        <w:spacing w:before="0"/>
        <w:jc w:val="left"/>
        <w:rPr>
          <w:rFonts w:asciiTheme="majorHAnsi" w:hAnsiTheme="majorHAnsi" w:cstheme="majorHAnsi"/>
          <w:color w:val="000000"/>
        </w:rPr>
      </w:pPr>
      <w:r w:rsidRPr="00FF3978">
        <w:rPr>
          <w:rFonts w:asciiTheme="majorHAnsi" w:hAnsiTheme="majorHAnsi" w:cstheme="majorHAnsi"/>
          <w:color w:val="000000"/>
        </w:rPr>
        <w:br w:type="page"/>
      </w:r>
    </w:p>
    <w:p w14:paraId="76C605C5" w14:textId="384C255F" w:rsidR="00BC15E7" w:rsidRPr="00FF3978" w:rsidRDefault="00BC15E7"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iCs/>
        </w:rPr>
      </w:pPr>
      <w:bookmarkStart w:id="142" w:name="_Toc88724963"/>
      <w:r w:rsidRPr="00FF3978">
        <w:rPr>
          <w:rFonts w:asciiTheme="majorHAnsi" w:hAnsiTheme="majorHAnsi" w:cstheme="majorHAnsi"/>
          <w:bCs w:val="0"/>
          <w:iCs/>
        </w:rPr>
        <w:lastRenderedPageBreak/>
        <w:t>ZOZNAM POUŽITÝCH SKRATIEK</w:t>
      </w:r>
      <w:bookmarkEnd w:id="142"/>
      <w:r w:rsidRPr="00FF3978">
        <w:rPr>
          <w:rFonts w:asciiTheme="majorHAnsi" w:hAnsiTheme="majorHAnsi" w:cstheme="majorHAnsi"/>
          <w:bCs w:val="0"/>
          <w:iCs/>
        </w:rPr>
        <w:t xml:space="preserve">    </w:t>
      </w:r>
      <w:r w:rsidR="00856F01" w:rsidRPr="00FF3978">
        <w:rPr>
          <w:rFonts w:asciiTheme="majorHAnsi" w:hAnsiTheme="majorHAnsi" w:cstheme="majorHAnsi"/>
          <w:bCs w:val="0"/>
          <w:iCs/>
        </w:rPr>
        <w:t xml:space="preserve">                                                                   </w:t>
      </w:r>
      <w:r w:rsidRPr="00FF3978">
        <w:rPr>
          <w:rFonts w:asciiTheme="majorHAnsi" w:hAnsiTheme="majorHAnsi" w:cstheme="majorHAnsi"/>
          <w:bCs w:val="0"/>
          <w:iCs/>
        </w:rPr>
        <w:t xml:space="preserve">      </w:t>
      </w:r>
    </w:p>
    <w:p w14:paraId="25D86010" w14:textId="77777777" w:rsidR="00DF7D4A" w:rsidRPr="00FF3978" w:rsidRDefault="00DF7D4A" w:rsidP="00FF3978">
      <w:pPr>
        <w:rPr>
          <w:rFonts w:asciiTheme="majorHAnsi" w:hAnsiTheme="majorHAnsi" w:cstheme="majorHAnsi"/>
          <w:sz w:val="14"/>
        </w:rPr>
      </w:pPr>
    </w:p>
    <w:tbl>
      <w:tblPr>
        <w:tblW w:w="91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3"/>
        <w:gridCol w:w="6840"/>
      </w:tblGrid>
      <w:tr w:rsidR="00EB2DFD" w:rsidRPr="00195E3B" w14:paraId="5ECD18A1" w14:textId="77777777" w:rsidTr="00FF3978">
        <w:tc>
          <w:tcPr>
            <w:tcW w:w="2273" w:type="dxa"/>
            <w:vAlign w:val="center"/>
          </w:tcPr>
          <w:p w14:paraId="78EA0546"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EK</w:t>
            </w:r>
          </w:p>
        </w:tc>
        <w:tc>
          <w:tcPr>
            <w:tcW w:w="6840" w:type="dxa"/>
          </w:tcPr>
          <w:p w14:paraId="44D948DD"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Európska komisia</w:t>
            </w:r>
          </w:p>
        </w:tc>
      </w:tr>
      <w:tr w:rsidR="00EB2DFD" w:rsidRPr="00195E3B" w14:paraId="21D88807" w14:textId="77777777" w:rsidTr="00FF3978">
        <w:tc>
          <w:tcPr>
            <w:tcW w:w="2273" w:type="dxa"/>
            <w:vAlign w:val="center"/>
          </w:tcPr>
          <w:p w14:paraId="7D36CA3A"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EPFRV</w:t>
            </w:r>
          </w:p>
        </w:tc>
        <w:tc>
          <w:tcPr>
            <w:tcW w:w="6840" w:type="dxa"/>
          </w:tcPr>
          <w:p w14:paraId="39F908EF"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Európsky poľnohospodársky fond pre rozvoj vidieka</w:t>
            </w:r>
          </w:p>
        </w:tc>
      </w:tr>
      <w:tr w:rsidR="00EB2DFD" w:rsidRPr="00195E3B" w14:paraId="37C66C21" w14:textId="77777777" w:rsidTr="00FF3978">
        <w:tc>
          <w:tcPr>
            <w:tcW w:w="2273" w:type="dxa"/>
            <w:vAlign w:val="center"/>
          </w:tcPr>
          <w:p w14:paraId="0AE727CC"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EÚ</w:t>
            </w:r>
          </w:p>
        </w:tc>
        <w:tc>
          <w:tcPr>
            <w:tcW w:w="6840" w:type="dxa"/>
          </w:tcPr>
          <w:p w14:paraId="60EE79E0"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Európska únia</w:t>
            </w:r>
          </w:p>
        </w:tc>
      </w:tr>
      <w:tr w:rsidR="00EB2DFD" w:rsidRPr="00195E3B" w14:paraId="55F2E4EA" w14:textId="77777777" w:rsidTr="00FF3978">
        <w:tc>
          <w:tcPr>
            <w:tcW w:w="2273" w:type="dxa"/>
            <w:vAlign w:val="center"/>
          </w:tcPr>
          <w:p w14:paraId="522EFB17"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MPRV SR</w:t>
            </w:r>
          </w:p>
        </w:tc>
        <w:tc>
          <w:tcPr>
            <w:tcW w:w="6840" w:type="dxa"/>
          </w:tcPr>
          <w:p w14:paraId="6F6377AC"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Ministerstvo pôdohospodárstva a</w:t>
            </w:r>
            <w:r w:rsidR="0091626E" w:rsidRPr="00FF3978">
              <w:rPr>
                <w:rFonts w:asciiTheme="majorHAnsi" w:hAnsiTheme="majorHAnsi" w:cstheme="majorHAnsi"/>
                <w:sz w:val="22"/>
                <w:szCs w:val="22"/>
                <w:lang w:eastAsia="en-US"/>
              </w:rPr>
              <w:t> </w:t>
            </w:r>
            <w:r w:rsidRPr="00FF3978">
              <w:rPr>
                <w:rFonts w:asciiTheme="majorHAnsi" w:hAnsiTheme="majorHAnsi" w:cstheme="majorHAnsi"/>
                <w:sz w:val="22"/>
                <w:szCs w:val="22"/>
                <w:lang w:eastAsia="en-US"/>
              </w:rPr>
              <w:t>rozvoja vidieka SR</w:t>
            </w:r>
          </w:p>
        </w:tc>
      </w:tr>
      <w:tr w:rsidR="00EB2DFD" w:rsidRPr="00195E3B" w14:paraId="7D1BE010" w14:textId="77777777" w:rsidTr="00FF3978">
        <w:tc>
          <w:tcPr>
            <w:tcW w:w="2273" w:type="dxa"/>
            <w:vAlign w:val="center"/>
          </w:tcPr>
          <w:p w14:paraId="6244C058" w14:textId="77777777" w:rsidR="00EB2DFD" w:rsidRPr="00FF3978" w:rsidRDefault="00913199"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NFP</w:t>
            </w:r>
          </w:p>
        </w:tc>
        <w:tc>
          <w:tcPr>
            <w:tcW w:w="6840" w:type="dxa"/>
          </w:tcPr>
          <w:p w14:paraId="0293D9EC" w14:textId="77777777" w:rsidR="00EB2DFD" w:rsidRPr="00FF3978" w:rsidRDefault="00913199"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Nenávratný finančný príspevok</w:t>
            </w:r>
          </w:p>
        </w:tc>
      </w:tr>
      <w:tr w:rsidR="00EB2DFD" w:rsidRPr="00195E3B" w14:paraId="4F189232" w14:textId="77777777" w:rsidTr="00FF3978">
        <w:tc>
          <w:tcPr>
            <w:tcW w:w="2273" w:type="dxa"/>
            <w:vAlign w:val="center"/>
          </w:tcPr>
          <w:p w14:paraId="316FC1E6"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PPA</w:t>
            </w:r>
          </w:p>
        </w:tc>
        <w:tc>
          <w:tcPr>
            <w:tcW w:w="6840" w:type="dxa"/>
          </w:tcPr>
          <w:p w14:paraId="276E5751"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Pôdohospodárska platobná agentúra</w:t>
            </w:r>
          </w:p>
        </w:tc>
      </w:tr>
      <w:tr w:rsidR="00EB2DFD" w:rsidRPr="00195E3B" w14:paraId="3D83F481" w14:textId="77777777" w:rsidTr="00FF3978">
        <w:tc>
          <w:tcPr>
            <w:tcW w:w="2273" w:type="dxa"/>
            <w:vAlign w:val="center"/>
          </w:tcPr>
          <w:p w14:paraId="7CAD64D9"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PRV</w:t>
            </w:r>
          </w:p>
        </w:tc>
        <w:tc>
          <w:tcPr>
            <w:tcW w:w="6840" w:type="dxa"/>
          </w:tcPr>
          <w:p w14:paraId="2302CD1F" w14:textId="279D25B5" w:rsidR="00EB2DFD" w:rsidRPr="00FF3978" w:rsidRDefault="00EB2DFD">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Program rozvoja v</w:t>
            </w:r>
            <w:r w:rsidR="001C6E76" w:rsidRPr="00FF3978">
              <w:rPr>
                <w:rFonts w:asciiTheme="majorHAnsi" w:hAnsiTheme="majorHAnsi" w:cstheme="majorHAnsi"/>
                <w:sz w:val="22"/>
                <w:szCs w:val="22"/>
                <w:lang w:eastAsia="en-US"/>
              </w:rPr>
              <w:t>idieka Slovenskej republiky 2014 – 202</w:t>
            </w:r>
            <w:r w:rsidR="002B07A0">
              <w:rPr>
                <w:rFonts w:asciiTheme="majorHAnsi" w:hAnsiTheme="majorHAnsi" w:cstheme="majorHAnsi"/>
                <w:sz w:val="22"/>
                <w:szCs w:val="22"/>
                <w:lang w:eastAsia="en-US"/>
              </w:rPr>
              <w:t>2</w:t>
            </w:r>
          </w:p>
        </w:tc>
      </w:tr>
      <w:tr w:rsidR="00EB2DFD" w:rsidRPr="00195E3B" w14:paraId="3AB45A60" w14:textId="77777777" w:rsidTr="00FF3978">
        <w:tc>
          <w:tcPr>
            <w:tcW w:w="2273" w:type="dxa"/>
            <w:vAlign w:val="center"/>
          </w:tcPr>
          <w:p w14:paraId="0A47D554"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RO</w:t>
            </w:r>
          </w:p>
        </w:tc>
        <w:tc>
          <w:tcPr>
            <w:tcW w:w="6840" w:type="dxa"/>
          </w:tcPr>
          <w:p w14:paraId="00CFB08A"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Riadiaci orgán</w:t>
            </w:r>
          </w:p>
        </w:tc>
      </w:tr>
      <w:tr w:rsidR="00EB2DFD" w:rsidRPr="00195E3B" w14:paraId="72A12795" w14:textId="77777777" w:rsidTr="00FF3978">
        <w:tc>
          <w:tcPr>
            <w:tcW w:w="2273" w:type="dxa"/>
            <w:vAlign w:val="center"/>
          </w:tcPr>
          <w:p w14:paraId="33FBF037"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SR</w:t>
            </w:r>
          </w:p>
        </w:tc>
        <w:tc>
          <w:tcPr>
            <w:tcW w:w="6840" w:type="dxa"/>
          </w:tcPr>
          <w:p w14:paraId="633B3D07"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Slovenská republika</w:t>
            </w:r>
          </w:p>
        </w:tc>
      </w:tr>
      <w:tr w:rsidR="0091626E" w:rsidRPr="00195E3B" w14:paraId="566929E1" w14:textId="77777777" w:rsidTr="00FF3978">
        <w:tc>
          <w:tcPr>
            <w:tcW w:w="2273" w:type="dxa"/>
            <w:vAlign w:val="center"/>
          </w:tcPr>
          <w:p w14:paraId="2B786A81" w14:textId="77777777" w:rsidR="0091626E" w:rsidRPr="00FF3978" w:rsidRDefault="0091626E"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ŠR</w:t>
            </w:r>
          </w:p>
        </w:tc>
        <w:tc>
          <w:tcPr>
            <w:tcW w:w="6840" w:type="dxa"/>
          </w:tcPr>
          <w:p w14:paraId="459A9594" w14:textId="77777777" w:rsidR="0091626E" w:rsidRPr="00FF3978" w:rsidRDefault="0091626E"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štátny rozpočet</w:t>
            </w:r>
          </w:p>
        </w:tc>
      </w:tr>
      <w:tr w:rsidR="00EB2DFD" w:rsidRPr="00195E3B" w14:paraId="21C67214" w14:textId="77777777" w:rsidTr="00FF3978">
        <w:tc>
          <w:tcPr>
            <w:tcW w:w="2273" w:type="dxa"/>
            <w:vAlign w:val="center"/>
          </w:tcPr>
          <w:p w14:paraId="1B7871C9"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Z. z.</w:t>
            </w:r>
          </w:p>
        </w:tc>
        <w:tc>
          <w:tcPr>
            <w:tcW w:w="6840" w:type="dxa"/>
          </w:tcPr>
          <w:p w14:paraId="76B1E5B6"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Zbierka zákonov</w:t>
            </w:r>
          </w:p>
        </w:tc>
      </w:tr>
      <w:tr w:rsidR="00EB2DFD" w:rsidRPr="00195E3B" w14:paraId="44441BE6" w14:textId="77777777" w:rsidTr="00FF3978">
        <w:tc>
          <w:tcPr>
            <w:tcW w:w="2273" w:type="dxa"/>
            <w:vAlign w:val="center"/>
          </w:tcPr>
          <w:p w14:paraId="55131F96" w14:textId="77777777" w:rsidR="00EB2DFD" w:rsidRPr="00FF3978" w:rsidRDefault="00EB2DFD"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ŽoNFP</w:t>
            </w:r>
          </w:p>
        </w:tc>
        <w:tc>
          <w:tcPr>
            <w:tcW w:w="6840" w:type="dxa"/>
          </w:tcPr>
          <w:p w14:paraId="59AFB1C8" w14:textId="77777777" w:rsidR="00EB2DFD" w:rsidRPr="00FF3978" w:rsidRDefault="00EB2DFD"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Žiadosť o nenávratn</w:t>
            </w:r>
            <w:r w:rsidR="009F738B" w:rsidRPr="00FF3978">
              <w:rPr>
                <w:rFonts w:asciiTheme="majorHAnsi" w:hAnsiTheme="majorHAnsi" w:cstheme="majorHAnsi"/>
                <w:sz w:val="22"/>
                <w:szCs w:val="22"/>
                <w:lang w:eastAsia="en-US"/>
              </w:rPr>
              <w:t>ý</w:t>
            </w:r>
            <w:r w:rsidRPr="00FF3978">
              <w:rPr>
                <w:rFonts w:asciiTheme="majorHAnsi" w:hAnsiTheme="majorHAnsi" w:cstheme="majorHAnsi"/>
                <w:sz w:val="22"/>
                <w:szCs w:val="22"/>
                <w:lang w:eastAsia="en-US"/>
              </w:rPr>
              <w:t xml:space="preserve"> finančn</w:t>
            </w:r>
            <w:r w:rsidR="009F738B" w:rsidRPr="00FF3978">
              <w:rPr>
                <w:rFonts w:asciiTheme="majorHAnsi" w:hAnsiTheme="majorHAnsi" w:cstheme="majorHAnsi"/>
                <w:sz w:val="22"/>
                <w:szCs w:val="22"/>
                <w:lang w:eastAsia="en-US"/>
              </w:rPr>
              <w:t>ý</w:t>
            </w:r>
            <w:r w:rsidRPr="00FF3978">
              <w:rPr>
                <w:rFonts w:asciiTheme="majorHAnsi" w:hAnsiTheme="majorHAnsi" w:cstheme="majorHAnsi"/>
                <w:sz w:val="22"/>
                <w:szCs w:val="22"/>
                <w:lang w:eastAsia="en-US"/>
              </w:rPr>
              <w:t xml:space="preserve"> príspev</w:t>
            </w:r>
            <w:r w:rsidR="009F738B" w:rsidRPr="00FF3978">
              <w:rPr>
                <w:rFonts w:asciiTheme="majorHAnsi" w:hAnsiTheme="majorHAnsi" w:cstheme="majorHAnsi"/>
                <w:sz w:val="22"/>
                <w:szCs w:val="22"/>
                <w:lang w:eastAsia="en-US"/>
              </w:rPr>
              <w:t>ok</w:t>
            </w:r>
            <w:r w:rsidRPr="00FF3978">
              <w:rPr>
                <w:rFonts w:asciiTheme="majorHAnsi" w:hAnsiTheme="majorHAnsi" w:cstheme="majorHAnsi"/>
                <w:sz w:val="22"/>
                <w:szCs w:val="22"/>
                <w:lang w:eastAsia="en-US"/>
              </w:rPr>
              <w:t xml:space="preserve"> z PRV – projekt</w:t>
            </w:r>
          </w:p>
        </w:tc>
      </w:tr>
      <w:tr w:rsidR="001D1C3B" w:rsidRPr="00195E3B" w14:paraId="2F7B0759" w14:textId="77777777" w:rsidTr="00FF3978">
        <w:tc>
          <w:tcPr>
            <w:tcW w:w="2273" w:type="dxa"/>
            <w:vAlign w:val="center"/>
          </w:tcPr>
          <w:p w14:paraId="03EF2305" w14:textId="77777777" w:rsidR="001D1C3B" w:rsidRPr="00FF3978" w:rsidRDefault="001D1C3B"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príručka</w:t>
            </w:r>
          </w:p>
        </w:tc>
        <w:tc>
          <w:tcPr>
            <w:tcW w:w="6840" w:type="dxa"/>
          </w:tcPr>
          <w:p w14:paraId="081F2FD7" w14:textId="77777777" w:rsidR="001D1C3B" w:rsidRPr="00FF3978" w:rsidRDefault="001D1C3B"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Príručka pre žiadateľa o NFP</w:t>
            </w:r>
          </w:p>
        </w:tc>
      </w:tr>
      <w:tr w:rsidR="00380B26" w:rsidRPr="00195E3B" w14:paraId="2D28443C" w14:textId="77777777" w:rsidTr="00FF3978">
        <w:tc>
          <w:tcPr>
            <w:tcW w:w="2273" w:type="dxa"/>
            <w:vAlign w:val="center"/>
          </w:tcPr>
          <w:p w14:paraId="1DD5BCAC" w14:textId="77777777" w:rsidR="00380B26" w:rsidRPr="00FF3978" w:rsidRDefault="00380B26"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Zákon o EŠIF</w:t>
            </w:r>
          </w:p>
        </w:tc>
        <w:tc>
          <w:tcPr>
            <w:tcW w:w="6840" w:type="dxa"/>
          </w:tcPr>
          <w:p w14:paraId="2BB3D612" w14:textId="77777777" w:rsidR="00380B26" w:rsidRPr="00FF3978" w:rsidRDefault="00380B26"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 xml:space="preserve">Zákon č. 292/2014 </w:t>
            </w:r>
            <w:proofErr w:type="spellStart"/>
            <w:r w:rsidRPr="00FF3978">
              <w:rPr>
                <w:rFonts w:asciiTheme="majorHAnsi" w:hAnsiTheme="majorHAnsi" w:cstheme="majorHAnsi"/>
                <w:sz w:val="22"/>
                <w:szCs w:val="22"/>
                <w:lang w:eastAsia="en-US"/>
              </w:rPr>
              <w:t>Z.z</w:t>
            </w:r>
            <w:proofErr w:type="spellEnd"/>
            <w:r w:rsidRPr="00FF3978">
              <w:rPr>
                <w:rFonts w:asciiTheme="majorHAnsi" w:hAnsiTheme="majorHAnsi" w:cstheme="majorHAnsi"/>
                <w:sz w:val="22"/>
                <w:szCs w:val="22"/>
                <w:lang w:eastAsia="en-US"/>
              </w:rPr>
              <w:t>. o príspevku poskytovanom z európskych štrukturálnych a investičných fondov a o zmene a doplnení niektorých zákonov</w:t>
            </w:r>
          </w:p>
        </w:tc>
      </w:tr>
      <w:tr w:rsidR="002A41A3" w:rsidRPr="00195E3B" w14:paraId="7D93C6F0" w14:textId="77777777" w:rsidTr="00FF3978">
        <w:tc>
          <w:tcPr>
            <w:tcW w:w="2273" w:type="dxa"/>
            <w:vAlign w:val="center"/>
          </w:tcPr>
          <w:p w14:paraId="7CCE8783" w14:textId="77777777" w:rsidR="002A41A3" w:rsidRPr="00FF3978" w:rsidRDefault="002A41A3"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CLLD</w:t>
            </w:r>
          </w:p>
        </w:tc>
        <w:tc>
          <w:tcPr>
            <w:tcW w:w="6840" w:type="dxa"/>
          </w:tcPr>
          <w:p w14:paraId="1A31A501" w14:textId="77777777" w:rsidR="002A41A3" w:rsidRPr="00FF3978" w:rsidRDefault="002A41A3"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Miestny rozvoj vedený komunitou</w:t>
            </w:r>
          </w:p>
        </w:tc>
      </w:tr>
      <w:tr w:rsidR="00D83296" w:rsidRPr="00195E3B" w14:paraId="58429EFF" w14:textId="77777777" w:rsidTr="00FF3978">
        <w:tc>
          <w:tcPr>
            <w:tcW w:w="2273" w:type="dxa"/>
            <w:vAlign w:val="center"/>
          </w:tcPr>
          <w:p w14:paraId="2943F281" w14:textId="77777777" w:rsidR="00D83296" w:rsidRPr="00FF3978" w:rsidRDefault="00D83296"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MAS</w:t>
            </w:r>
          </w:p>
        </w:tc>
        <w:tc>
          <w:tcPr>
            <w:tcW w:w="6840" w:type="dxa"/>
          </w:tcPr>
          <w:p w14:paraId="2EBB0885" w14:textId="77777777" w:rsidR="00D83296" w:rsidRPr="00FF3978" w:rsidRDefault="00D83296"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Miestna akčná skupina</w:t>
            </w:r>
          </w:p>
        </w:tc>
      </w:tr>
      <w:tr w:rsidR="00042557" w:rsidRPr="00195E3B" w14:paraId="46CE2DF3" w14:textId="77777777" w:rsidTr="00FF3978">
        <w:tc>
          <w:tcPr>
            <w:tcW w:w="2273" w:type="dxa"/>
            <w:vAlign w:val="center"/>
          </w:tcPr>
          <w:p w14:paraId="0EDA7DD2" w14:textId="77777777" w:rsidR="00042557" w:rsidRPr="00FF3978" w:rsidRDefault="00042557"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Systém riadenia</w:t>
            </w:r>
          </w:p>
        </w:tc>
        <w:tc>
          <w:tcPr>
            <w:tcW w:w="6840" w:type="dxa"/>
          </w:tcPr>
          <w:p w14:paraId="6F19AB51" w14:textId="52BC4BCC" w:rsidR="00042557" w:rsidRPr="00FF3978" w:rsidRDefault="00042557">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Systém riadenia PRV 2014 -202</w:t>
            </w:r>
            <w:r w:rsidR="002B07A0">
              <w:rPr>
                <w:rFonts w:asciiTheme="majorHAnsi" w:hAnsiTheme="majorHAnsi" w:cstheme="majorHAnsi"/>
                <w:sz w:val="22"/>
                <w:szCs w:val="22"/>
                <w:lang w:eastAsia="en-US"/>
              </w:rPr>
              <w:t>2</w:t>
            </w:r>
          </w:p>
        </w:tc>
      </w:tr>
      <w:tr w:rsidR="00042557" w:rsidRPr="00195E3B" w14:paraId="32F542D3" w14:textId="77777777" w:rsidTr="00FF3978">
        <w:tc>
          <w:tcPr>
            <w:tcW w:w="2273" w:type="dxa"/>
            <w:vAlign w:val="center"/>
          </w:tcPr>
          <w:p w14:paraId="6EC58FED" w14:textId="77777777" w:rsidR="00042557" w:rsidRPr="00FF3978" w:rsidRDefault="00042557"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Zmluva</w:t>
            </w:r>
          </w:p>
        </w:tc>
        <w:tc>
          <w:tcPr>
            <w:tcW w:w="6840" w:type="dxa"/>
          </w:tcPr>
          <w:p w14:paraId="2C2F7055" w14:textId="77777777" w:rsidR="00042557" w:rsidRPr="00FF3978" w:rsidRDefault="00042557"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Zmluva o poskytnutí NFP</w:t>
            </w:r>
          </w:p>
        </w:tc>
      </w:tr>
      <w:tr w:rsidR="00042557" w:rsidRPr="00195E3B" w14:paraId="325F12A7" w14:textId="77777777" w:rsidTr="00FF3978">
        <w:tc>
          <w:tcPr>
            <w:tcW w:w="2273" w:type="dxa"/>
            <w:vAlign w:val="center"/>
          </w:tcPr>
          <w:p w14:paraId="0611593F" w14:textId="77777777" w:rsidR="00042557" w:rsidRPr="00FF3978" w:rsidRDefault="00042557"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ZVO</w:t>
            </w:r>
          </w:p>
        </w:tc>
        <w:tc>
          <w:tcPr>
            <w:tcW w:w="6840" w:type="dxa"/>
          </w:tcPr>
          <w:p w14:paraId="62996907" w14:textId="77777777" w:rsidR="00042557" w:rsidRPr="00FF3978" w:rsidRDefault="00042557" w:rsidP="00FF3978">
            <w:pPr>
              <w:spacing w:before="0"/>
              <w:rPr>
                <w:rFonts w:asciiTheme="majorHAnsi" w:hAnsiTheme="majorHAnsi" w:cstheme="majorHAnsi"/>
                <w:sz w:val="22"/>
                <w:szCs w:val="22"/>
                <w:lang w:eastAsia="en-US"/>
              </w:rPr>
            </w:pPr>
            <w:r w:rsidRPr="00FF3978">
              <w:rPr>
                <w:rFonts w:asciiTheme="majorHAnsi" w:hAnsiTheme="majorHAnsi" w:cstheme="majorHAnsi"/>
                <w:sz w:val="22"/>
                <w:szCs w:val="22"/>
                <w:lang w:eastAsia="en-US"/>
              </w:rPr>
              <w:t xml:space="preserve">Zákon č. </w:t>
            </w:r>
            <w:r w:rsidR="00055B96" w:rsidRPr="00FF3978">
              <w:rPr>
                <w:rFonts w:asciiTheme="majorHAnsi" w:hAnsiTheme="majorHAnsi" w:cstheme="majorHAnsi"/>
                <w:sz w:val="22"/>
                <w:szCs w:val="22"/>
                <w:lang w:eastAsia="en-US"/>
              </w:rPr>
              <w:t>343/2015</w:t>
            </w:r>
            <w:r w:rsidRPr="00FF3978">
              <w:rPr>
                <w:rFonts w:asciiTheme="majorHAnsi" w:hAnsiTheme="majorHAnsi" w:cstheme="majorHAnsi"/>
                <w:sz w:val="22"/>
                <w:szCs w:val="22"/>
                <w:lang w:eastAsia="en-US"/>
              </w:rPr>
              <w:t xml:space="preserve"> Z. z. o verejnom obstarávaní a o zmene a doplnení niektorých zákonov v znení neskorších predpisov</w:t>
            </w:r>
          </w:p>
        </w:tc>
      </w:tr>
      <w:tr w:rsidR="00042557" w:rsidRPr="00195E3B" w14:paraId="4DB2A27F" w14:textId="77777777" w:rsidTr="00FF3978">
        <w:tc>
          <w:tcPr>
            <w:tcW w:w="2273" w:type="dxa"/>
            <w:vAlign w:val="center"/>
          </w:tcPr>
          <w:p w14:paraId="045B53BC" w14:textId="77777777" w:rsidR="00042557" w:rsidRPr="00FF3978" w:rsidRDefault="00042557" w:rsidP="00FF3978">
            <w:pPr>
              <w:spacing w:before="0"/>
              <w:jc w:val="left"/>
              <w:rPr>
                <w:rFonts w:asciiTheme="majorHAnsi" w:hAnsiTheme="majorHAnsi" w:cstheme="majorHAnsi"/>
                <w:b/>
                <w:sz w:val="22"/>
                <w:szCs w:val="22"/>
                <w:lang w:eastAsia="en-US"/>
              </w:rPr>
            </w:pPr>
            <w:r w:rsidRPr="00FF3978">
              <w:rPr>
                <w:rFonts w:asciiTheme="majorHAnsi" w:hAnsiTheme="majorHAnsi" w:cstheme="majorHAnsi"/>
                <w:b/>
                <w:sz w:val="22"/>
                <w:szCs w:val="22"/>
                <w:lang w:eastAsia="en-US"/>
              </w:rPr>
              <w:t>Všeobecné nariadenie</w:t>
            </w:r>
          </w:p>
        </w:tc>
        <w:tc>
          <w:tcPr>
            <w:tcW w:w="6840" w:type="dxa"/>
          </w:tcPr>
          <w:p w14:paraId="4C9D682F" w14:textId="72E6406D" w:rsidR="00042557" w:rsidRPr="00FF3978" w:rsidRDefault="00042557" w:rsidP="0044353B">
            <w:pPr>
              <w:spacing w:before="0"/>
              <w:rPr>
                <w:rFonts w:asciiTheme="majorHAnsi" w:hAnsiTheme="majorHAnsi" w:cstheme="majorHAnsi"/>
                <w:sz w:val="22"/>
                <w:szCs w:val="22"/>
                <w:lang w:eastAsia="en-US"/>
              </w:rPr>
            </w:pPr>
            <w:r w:rsidRPr="00FF3978">
              <w:rPr>
                <w:rFonts w:asciiTheme="majorHAnsi" w:hAnsiTheme="majorHAnsi" w:cstheme="majorHAnsi"/>
                <w:lang w:eastAsia="en-US"/>
              </w:rPr>
              <w:t xml:space="preserve">Nariadenie Európskeho parlamentu a Rady (EÚ) č. 1303/2013, </w:t>
            </w:r>
            <w:r w:rsidR="00526733" w:rsidRPr="00195E3B">
              <w:rPr>
                <w:rFonts w:asciiTheme="majorHAnsi" w:hAnsiTheme="majorHAnsi" w:cstheme="majorHAnsi"/>
                <w:lang w:eastAsia="en-US"/>
              </w:rPr>
              <w:t>ktorým</w:t>
            </w:r>
            <w:r w:rsidRPr="00FF3978">
              <w:rPr>
                <w:rFonts w:asciiTheme="majorHAnsi" w:hAnsiTheme="majorHAnsi" w:cstheme="majorHAnsi"/>
                <w:lang w:eastAsia="en-US"/>
              </w:rPr>
              <w:t xml:space="preserve"> sa</w:t>
            </w:r>
            <w:r w:rsidR="0044353B" w:rsidRPr="00195E3B">
              <w:rPr>
                <w:rFonts w:asciiTheme="majorHAnsi" w:hAnsiTheme="majorHAnsi" w:cstheme="majorHAnsi"/>
                <w:lang w:eastAsia="en-US"/>
              </w:rPr>
              <w:t xml:space="preserve"> stanovujú spoločné </w:t>
            </w:r>
            <w:r w:rsidRPr="00FF3978">
              <w:rPr>
                <w:rFonts w:asciiTheme="majorHAnsi" w:hAnsiTheme="majorHAnsi" w:cstheme="majorHAnsi"/>
                <w:lang w:eastAsia="en-US"/>
              </w:rPr>
              <w:t xml:space="preserve">ustanovenia o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Kohéznom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poľnohospodárskom</w:t>
            </w:r>
            <w:r w:rsidRPr="00FF3978">
              <w:rPr>
                <w:rFonts w:asciiTheme="majorHAnsi" w:hAnsiTheme="majorHAnsi" w:cstheme="majorHAnsi"/>
                <w:lang w:eastAsia="en-US"/>
              </w:rPr>
              <w:t xml:space="preserve"> fonde pre rozvoj vidieka a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námornom</w:t>
            </w:r>
            <w:r w:rsidRPr="00FF3978">
              <w:rPr>
                <w:rFonts w:asciiTheme="majorHAnsi" w:hAnsiTheme="majorHAnsi" w:cstheme="majorHAnsi"/>
                <w:lang w:eastAsia="en-US"/>
              </w:rPr>
              <w:t xml:space="preserve"> a </w:t>
            </w:r>
            <w:r w:rsidR="00526733" w:rsidRPr="00195E3B">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526733" w:rsidRPr="00195E3B">
              <w:rPr>
                <w:rFonts w:asciiTheme="majorHAnsi" w:hAnsiTheme="majorHAnsi" w:cstheme="majorHAnsi"/>
                <w:lang w:eastAsia="en-US"/>
              </w:rPr>
              <w:t>ktorým</w:t>
            </w:r>
            <w:r w:rsidRPr="00195E3B">
              <w:rPr>
                <w:rFonts w:asciiTheme="majorHAnsi" w:hAnsiTheme="majorHAnsi" w:cstheme="majorHAnsi"/>
                <w:lang w:eastAsia="en-US"/>
              </w:rPr>
              <w:t xml:space="preserve"> sa stanovuj</w:t>
            </w:r>
            <w:r w:rsidR="0044353B" w:rsidRPr="00195E3B">
              <w:rPr>
                <w:rFonts w:asciiTheme="majorHAnsi" w:hAnsiTheme="majorHAnsi" w:cstheme="majorHAnsi"/>
                <w:lang w:eastAsia="en-US"/>
              </w:rPr>
              <w:t>ú</w:t>
            </w:r>
            <w:r w:rsidRPr="00195E3B">
              <w:rPr>
                <w:rFonts w:asciiTheme="majorHAnsi" w:hAnsiTheme="majorHAnsi" w:cstheme="majorHAnsi"/>
                <w:lang w:eastAsia="en-US"/>
              </w:rPr>
              <w:t xml:space="preserve"> </w:t>
            </w:r>
            <w:r w:rsidR="0044353B" w:rsidRPr="00195E3B">
              <w:rPr>
                <w:rFonts w:asciiTheme="majorHAnsi" w:hAnsiTheme="majorHAnsi" w:cstheme="majorHAnsi"/>
                <w:lang w:eastAsia="en-US"/>
              </w:rPr>
              <w:t xml:space="preserve">všeobecné </w:t>
            </w:r>
            <w:r w:rsidRPr="00195E3B">
              <w:rPr>
                <w:rFonts w:asciiTheme="majorHAnsi" w:hAnsiTheme="majorHAnsi" w:cstheme="majorHAnsi"/>
                <w:lang w:eastAsia="en-US"/>
              </w:rPr>
              <w:t xml:space="preserve">ustanovenia o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regionálneho</w:t>
            </w:r>
            <w:r w:rsidRPr="00FF3978">
              <w:rPr>
                <w:rFonts w:asciiTheme="majorHAnsi" w:hAnsiTheme="majorHAnsi" w:cstheme="majorHAnsi"/>
                <w:lang w:eastAsia="en-US"/>
              </w:rPr>
              <w:t xml:space="preserve"> rozvoja,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sociálnom</w:t>
            </w:r>
            <w:r w:rsidRPr="00FF3978">
              <w:rPr>
                <w:rFonts w:asciiTheme="majorHAnsi" w:hAnsiTheme="majorHAnsi" w:cstheme="majorHAnsi"/>
                <w:lang w:eastAsia="en-US"/>
              </w:rPr>
              <w:t xml:space="preserve"> fonde, </w:t>
            </w:r>
            <w:r w:rsidR="00526733" w:rsidRPr="00195E3B">
              <w:rPr>
                <w:rFonts w:asciiTheme="majorHAnsi" w:hAnsiTheme="majorHAnsi" w:cstheme="majorHAnsi"/>
                <w:lang w:eastAsia="en-US"/>
              </w:rPr>
              <w:t>Kohéznom</w:t>
            </w:r>
            <w:r w:rsidRPr="00FF3978">
              <w:rPr>
                <w:rFonts w:asciiTheme="majorHAnsi" w:hAnsiTheme="majorHAnsi" w:cstheme="majorHAnsi"/>
                <w:lang w:eastAsia="en-US"/>
              </w:rPr>
              <w:t xml:space="preserve"> fonde a </w:t>
            </w:r>
            <w:r w:rsidR="00526733" w:rsidRPr="00195E3B">
              <w:rPr>
                <w:rFonts w:asciiTheme="majorHAnsi" w:hAnsiTheme="majorHAnsi" w:cstheme="majorHAnsi"/>
                <w:lang w:eastAsia="en-US"/>
              </w:rPr>
              <w:t>Európskom</w:t>
            </w:r>
            <w:r w:rsidRPr="00FF3978">
              <w:rPr>
                <w:rFonts w:asciiTheme="majorHAnsi" w:hAnsiTheme="majorHAnsi" w:cstheme="majorHAnsi"/>
                <w:lang w:eastAsia="en-US"/>
              </w:rPr>
              <w:t xml:space="preserve"> </w:t>
            </w:r>
            <w:r w:rsidR="00526733" w:rsidRPr="00195E3B">
              <w:rPr>
                <w:rFonts w:asciiTheme="majorHAnsi" w:hAnsiTheme="majorHAnsi" w:cstheme="majorHAnsi"/>
                <w:lang w:eastAsia="en-US"/>
              </w:rPr>
              <w:t>námornom</w:t>
            </w:r>
            <w:r w:rsidRPr="00FF3978">
              <w:rPr>
                <w:rFonts w:asciiTheme="majorHAnsi" w:hAnsiTheme="majorHAnsi" w:cstheme="majorHAnsi"/>
                <w:lang w:eastAsia="en-US"/>
              </w:rPr>
              <w:t xml:space="preserve"> a </w:t>
            </w:r>
            <w:r w:rsidR="00526733" w:rsidRPr="00195E3B">
              <w:rPr>
                <w:rFonts w:asciiTheme="majorHAnsi" w:hAnsiTheme="majorHAnsi" w:cstheme="majorHAnsi"/>
                <w:lang w:eastAsia="en-US"/>
              </w:rPr>
              <w:t>rybárskom</w:t>
            </w:r>
            <w:r w:rsidRPr="00FF3978">
              <w:rPr>
                <w:rFonts w:asciiTheme="majorHAnsi" w:hAnsiTheme="majorHAnsi" w:cstheme="majorHAnsi"/>
                <w:lang w:eastAsia="en-US"/>
              </w:rPr>
              <w:t xml:space="preserve"> fonde, a </w:t>
            </w:r>
            <w:r w:rsidR="00526733" w:rsidRPr="00195E3B">
              <w:rPr>
                <w:rFonts w:asciiTheme="majorHAnsi" w:hAnsiTheme="majorHAnsi" w:cstheme="majorHAnsi"/>
                <w:lang w:eastAsia="en-US"/>
              </w:rPr>
              <w:t>ktorým</w:t>
            </w:r>
            <w:r w:rsidRPr="00FF3978">
              <w:rPr>
                <w:rFonts w:asciiTheme="majorHAnsi" w:hAnsiTheme="majorHAnsi" w:cstheme="majorHAnsi"/>
                <w:lang w:eastAsia="en-US"/>
              </w:rPr>
              <w:t xml:space="preserve"> sa </w:t>
            </w:r>
            <w:r w:rsidR="00526733" w:rsidRPr="00195E3B">
              <w:rPr>
                <w:rFonts w:asciiTheme="majorHAnsi" w:hAnsiTheme="majorHAnsi" w:cstheme="majorHAnsi"/>
                <w:lang w:eastAsia="en-US"/>
              </w:rPr>
              <w:t>zrušuje</w:t>
            </w:r>
            <w:r w:rsidRPr="00FF3978">
              <w:rPr>
                <w:rFonts w:asciiTheme="majorHAnsi" w:hAnsiTheme="majorHAnsi" w:cstheme="majorHAnsi"/>
                <w:lang w:eastAsia="en-US"/>
              </w:rPr>
              <w:t xml:space="preserve"> nariadenie Rady (ES) č. 1083/2006</w:t>
            </w:r>
          </w:p>
        </w:tc>
      </w:tr>
    </w:tbl>
    <w:p w14:paraId="5910D0A8" w14:textId="77777777" w:rsidR="008E60C1" w:rsidRPr="00FF3978" w:rsidRDefault="008E60C1" w:rsidP="001C4543">
      <w:pPr>
        <w:tabs>
          <w:tab w:val="left" w:pos="1440"/>
        </w:tabs>
        <w:spacing w:before="0" w:after="200"/>
        <w:rPr>
          <w:rFonts w:asciiTheme="majorHAnsi" w:hAnsiTheme="majorHAnsi" w:cstheme="majorHAnsi"/>
          <w:highlight w:val="yellow"/>
          <w:lang w:eastAsia="en-US"/>
        </w:rPr>
      </w:pPr>
    </w:p>
    <w:p w14:paraId="752193CC" w14:textId="77777777" w:rsidR="00856F01" w:rsidRPr="00FF3978" w:rsidRDefault="00856F01">
      <w:pPr>
        <w:spacing w:before="0"/>
        <w:jc w:val="left"/>
        <w:rPr>
          <w:rFonts w:asciiTheme="majorHAnsi" w:hAnsiTheme="majorHAnsi" w:cstheme="majorHAnsi"/>
          <w:highlight w:val="yellow"/>
          <w:lang w:eastAsia="en-US"/>
        </w:rPr>
      </w:pPr>
      <w:r w:rsidRPr="00FF3978">
        <w:rPr>
          <w:rFonts w:asciiTheme="majorHAnsi" w:hAnsiTheme="majorHAnsi" w:cstheme="majorHAnsi"/>
          <w:highlight w:val="yellow"/>
          <w:lang w:eastAsia="en-US"/>
        </w:rPr>
        <w:br w:type="page"/>
      </w:r>
    </w:p>
    <w:p w14:paraId="242FDFFD" w14:textId="77C265F3" w:rsidR="00B73306" w:rsidRPr="00FF3978" w:rsidRDefault="00B73306" w:rsidP="00FF3978">
      <w:pPr>
        <w:pStyle w:val="Nadpis1"/>
        <w:numPr>
          <w:ilvl w:val="0"/>
          <w:numId w:val="107"/>
        </w:numPr>
        <w:shd w:val="clear" w:color="auto" w:fill="BFBFBF" w:themeFill="background1" w:themeFillShade="BF"/>
        <w:spacing w:before="0" w:after="0"/>
        <w:ind w:left="567" w:hanging="567"/>
        <w:rPr>
          <w:rFonts w:asciiTheme="majorHAnsi" w:hAnsiTheme="majorHAnsi" w:cstheme="majorHAnsi"/>
          <w:iCs/>
        </w:rPr>
      </w:pPr>
      <w:bookmarkStart w:id="143" w:name="_Toc389828792"/>
      <w:bookmarkStart w:id="144" w:name="_Toc88724964"/>
      <w:r w:rsidRPr="00FF3978">
        <w:rPr>
          <w:rFonts w:asciiTheme="majorHAnsi" w:hAnsiTheme="majorHAnsi" w:cstheme="majorHAnsi"/>
          <w:bCs w:val="0"/>
          <w:iCs/>
        </w:rPr>
        <w:lastRenderedPageBreak/>
        <w:t>ZOZNAM PRÍLOH</w:t>
      </w:r>
      <w:bookmarkEnd w:id="143"/>
      <w:bookmarkEnd w:id="144"/>
      <w:r w:rsidR="00856F01" w:rsidRPr="00FF3978">
        <w:rPr>
          <w:rFonts w:asciiTheme="majorHAnsi" w:hAnsiTheme="majorHAnsi" w:cstheme="majorHAnsi"/>
          <w:bCs w:val="0"/>
          <w:iCs/>
        </w:rPr>
        <w:t xml:space="preserve">                                                                                                         </w:t>
      </w:r>
    </w:p>
    <w:p w14:paraId="244A6D84" w14:textId="0C2E0374" w:rsidR="00896D16" w:rsidRPr="00FF3978" w:rsidRDefault="00896D16" w:rsidP="00FF3978">
      <w:pPr>
        <w:tabs>
          <w:tab w:val="left" w:pos="0"/>
        </w:tabs>
        <w:spacing w:before="240" w:after="60"/>
        <w:rPr>
          <w:rFonts w:asciiTheme="majorHAnsi" w:hAnsiTheme="majorHAnsi" w:cstheme="majorHAnsi"/>
          <w:lang w:eastAsia="en-US"/>
        </w:rPr>
      </w:pPr>
      <w:r w:rsidRPr="00FF3978">
        <w:rPr>
          <w:rFonts w:asciiTheme="majorHAnsi" w:hAnsiTheme="majorHAnsi" w:cstheme="majorHAnsi"/>
          <w:lang w:eastAsia="en-US"/>
        </w:rPr>
        <w:t>Príloha č.</w:t>
      </w:r>
      <w:r w:rsidR="003D4B2A">
        <w:rPr>
          <w:rFonts w:asciiTheme="majorHAnsi" w:hAnsiTheme="majorHAnsi" w:cstheme="majorHAnsi"/>
          <w:lang w:eastAsia="en-US"/>
        </w:rPr>
        <w:t xml:space="preserve"> </w:t>
      </w:r>
      <w:r w:rsidRPr="00FF3978">
        <w:rPr>
          <w:rFonts w:asciiTheme="majorHAnsi" w:hAnsiTheme="majorHAnsi" w:cstheme="majorHAnsi"/>
          <w:lang w:eastAsia="en-US"/>
        </w:rPr>
        <w:t>1:</w:t>
      </w:r>
      <w:r w:rsidRPr="00FF3978">
        <w:rPr>
          <w:rFonts w:asciiTheme="majorHAnsi" w:hAnsiTheme="majorHAnsi" w:cstheme="majorHAnsi"/>
          <w:lang w:eastAsia="en-US"/>
        </w:rPr>
        <w:tab/>
      </w:r>
      <w:r w:rsidR="00B73306" w:rsidRPr="00FF3978">
        <w:rPr>
          <w:rFonts w:asciiTheme="majorHAnsi" w:hAnsiTheme="majorHAnsi" w:cstheme="majorHAnsi"/>
          <w:lang w:eastAsia="en-US"/>
        </w:rPr>
        <w:t>Opis opatrení/podopatrení PRV</w:t>
      </w:r>
    </w:p>
    <w:p w14:paraId="56581F84" w14:textId="5FAEF1C8" w:rsidR="00896D16" w:rsidRPr="00FF3978" w:rsidRDefault="00896D16" w:rsidP="00FF3978">
      <w:pPr>
        <w:tabs>
          <w:tab w:val="left" w:pos="0"/>
        </w:tabs>
        <w:spacing w:before="60" w:after="60"/>
        <w:ind w:left="1410" w:hanging="1410"/>
        <w:rPr>
          <w:rFonts w:asciiTheme="majorHAnsi" w:hAnsiTheme="majorHAnsi" w:cstheme="majorHAnsi"/>
          <w:lang w:eastAsia="en-US"/>
        </w:rPr>
      </w:pPr>
      <w:r w:rsidRPr="00FF3978">
        <w:rPr>
          <w:rFonts w:asciiTheme="majorHAnsi" w:hAnsiTheme="majorHAnsi" w:cstheme="majorHAnsi"/>
          <w:lang w:eastAsia="en-US"/>
        </w:rPr>
        <w:t>Príloha č.</w:t>
      </w:r>
      <w:r w:rsidR="003D4B2A">
        <w:rPr>
          <w:rFonts w:asciiTheme="majorHAnsi" w:hAnsiTheme="majorHAnsi" w:cstheme="majorHAnsi"/>
          <w:lang w:eastAsia="en-US"/>
        </w:rPr>
        <w:t xml:space="preserve"> </w:t>
      </w:r>
      <w:r w:rsidRPr="00FF3978">
        <w:rPr>
          <w:rFonts w:asciiTheme="majorHAnsi" w:hAnsiTheme="majorHAnsi" w:cstheme="majorHAnsi"/>
          <w:lang w:eastAsia="en-US"/>
        </w:rPr>
        <w:t>2:</w:t>
      </w:r>
      <w:r w:rsidRPr="00FF3978">
        <w:rPr>
          <w:rFonts w:asciiTheme="majorHAnsi" w:hAnsiTheme="majorHAnsi" w:cstheme="majorHAnsi"/>
          <w:lang w:eastAsia="en-US"/>
        </w:rPr>
        <w:tab/>
      </w:r>
      <w:r w:rsidR="00B73306" w:rsidRPr="00FF3978">
        <w:rPr>
          <w:rFonts w:asciiTheme="majorHAnsi" w:hAnsiTheme="majorHAnsi" w:cstheme="majorHAnsi"/>
          <w:lang w:eastAsia="en-US"/>
        </w:rPr>
        <w:t xml:space="preserve">Všeobecné podmienky poskytnutia príspevku, výberové kritériá pre výber   projektov a hodnotiace kritériá pre výber projektov pre projektové opatrenia PRV </w:t>
      </w:r>
    </w:p>
    <w:p w14:paraId="0DBDFE7F" w14:textId="6DA3A5E1" w:rsidR="00896D16" w:rsidRPr="00FF3978" w:rsidRDefault="00896D16" w:rsidP="00FF3978">
      <w:pPr>
        <w:tabs>
          <w:tab w:val="left" w:pos="0"/>
        </w:tabs>
        <w:spacing w:before="60" w:after="60"/>
        <w:ind w:left="1410" w:hanging="1410"/>
        <w:rPr>
          <w:rFonts w:asciiTheme="majorHAnsi" w:hAnsiTheme="majorHAnsi" w:cstheme="majorHAnsi"/>
          <w:lang w:eastAsia="en-US"/>
        </w:rPr>
      </w:pPr>
      <w:r w:rsidRPr="00FF3978">
        <w:rPr>
          <w:rFonts w:asciiTheme="majorHAnsi" w:hAnsiTheme="majorHAnsi" w:cstheme="majorHAnsi"/>
          <w:lang w:eastAsia="en-US"/>
        </w:rPr>
        <w:t>Príloha č.</w:t>
      </w:r>
      <w:r w:rsidR="003D4B2A">
        <w:rPr>
          <w:rFonts w:asciiTheme="majorHAnsi" w:hAnsiTheme="majorHAnsi" w:cstheme="majorHAnsi"/>
          <w:lang w:eastAsia="en-US"/>
        </w:rPr>
        <w:t xml:space="preserve"> </w:t>
      </w:r>
      <w:r w:rsidRPr="00FF3978">
        <w:rPr>
          <w:rFonts w:asciiTheme="majorHAnsi" w:hAnsiTheme="majorHAnsi" w:cstheme="majorHAnsi"/>
          <w:lang w:eastAsia="en-US"/>
        </w:rPr>
        <w:t>3:</w:t>
      </w:r>
      <w:r w:rsidRPr="00FF3978">
        <w:rPr>
          <w:rFonts w:asciiTheme="majorHAnsi" w:hAnsiTheme="majorHAnsi" w:cstheme="majorHAnsi"/>
          <w:lang w:eastAsia="en-US"/>
        </w:rPr>
        <w:tab/>
      </w:r>
      <w:r w:rsidR="00EF64DB" w:rsidRPr="00FF3978">
        <w:rPr>
          <w:rFonts w:asciiTheme="majorHAnsi" w:hAnsiTheme="majorHAnsi" w:cstheme="majorHAnsi"/>
          <w:lang w:eastAsia="en-US"/>
        </w:rPr>
        <w:t xml:space="preserve">Právna forma </w:t>
      </w:r>
      <w:r w:rsidR="008D2384" w:rsidRPr="00FF3978">
        <w:rPr>
          <w:rFonts w:asciiTheme="majorHAnsi" w:hAnsiTheme="majorHAnsi" w:cstheme="majorHAnsi"/>
          <w:lang w:eastAsia="en-US"/>
        </w:rPr>
        <w:t>–</w:t>
      </w:r>
      <w:r w:rsidR="00EF64DB" w:rsidRPr="00FF3978">
        <w:rPr>
          <w:rFonts w:asciiTheme="majorHAnsi" w:hAnsiTheme="majorHAnsi" w:cstheme="majorHAnsi"/>
          <w:lang w:eastAsia="en-US"/>
        </w:rPr>
        <w:t xml:space="preserve"> </w:t>
      </w:r>
      <w:r w:rsidR="00597ED5" w:rsidRPr="00FF3978">
        <w:rPr>
          <w:rFonts w:asciiTheme="majorHAnsi" w:hAnsiTheme="majorHAnsi" w:cstheme="majorHAnsi"/>
          <w:lang w:eastAsia="en-US"/>
        </w:rPr>
        <w:t xml:space="preserve">záväzný </w:t>
      </w:r>
      <w:r w:rsidR="00EF64DB" w:rsidRPr="00FF3978">
        <w:rPr>
          <w:rFonts w:asciiTheme="majorHAnsi" w:hAnsiTheme="majorHAnsi" w:cstheme="majorHAnsi"/>
          <w:lang w:eastAsia="en-US"/>
        </w:rPr>
        <w:t>číselník</w:t>
      </w:r>
      <w:r w:rsidR="00597ED5" w:rsidRPr="00FF3978">
        <w:rPr>
          <w:rFonts w:asciiTheme="majorHAnsi" w:hAnsiTheme="majorHAnsi" w:cstheme="majorHAnsi"/>
          <w:lang w:eastAsia="en-US"/>
        </w:rPr>
        <w:t xml:space="preserve"> </w:t>
      </w:r>
    </w:p>
    <w:p w14:paraId="4CD9050F" w14:textId="27C250D8" w:rsidR="00896D16" w:rsidRPr="00FF3978" w:rsidRDefault="00896D16" w:rsidP="00FF3978">
      <w:pPr>
        <w:tabs>
          <w:tab w:val="left" w:pos="0"/>
        </w:tabs>
        <w:spacing w:before="60" w:after="60"/>
        <w:ind w:left="1410" w:hanging="1410"/>
        <w:rPr>
          <w:rFonts w:asciiTheme="majorHAnsi" w:hAnsiTheme="majorHAnsi" w:cstheme="majorHAnsi"/>
          <w:lang w:eastAsia="en-US"/>
        </w:rPr>
      </w:pPr>
      <w:r w:rsidRPr="00FF3978">
        <w:rPr>
          <w:rFonts w:asciiTheme="majorHAnsi" w:hAnsiTheme="majorHAnsi" w:cstheme="majorHAnsi"/>
          <w:lang w:eastAsia="en-US"/>
        </w:rPr>
        <w:t>Príloha č.</w:t>
      </w:r>
      <w:r w:rsidR="003D4B2A">
        <w:rPr>
          <w:rFonts w:asciiTheme="majorHAnsi" w:hAnsiTheme="majorHAnsi" w:cstheme="majorHAnsi"/>
          <w:lang w:eastAsia="en-US"/>
        </w:rPr>
        <w:t xml:space="preserve"> </w:t>
      </w:r>
      <w:r w:rsidRPr="00FF3978">
        <w:rPr>
          <w:rFonts w:asciiTheme="majorHAnsi" w:hAnsiTheme="majorHAnsi" w:cstheme="majorHAnsi"/>
          <w:lang w:eastAsia="en-US"/>
        </w:rPr>
        <w:t>4:</w:t>
      </w:r>
      <w:r w:rsidRPr="00FF3978">
        <w:rPr>
          <w:rFonts w:asciiTheme="majorHAnsi" w:hAnsiTheme="majorHAnsi" w:cstheme="majorHAnsi"/>
          <w:lang w:eastAsia="en-US"/>
        </w:rPr>
        <w:tab/>
      </w:r>
      <w:r w:rsidR="008D2384" w:rsidRPr="00FF3978">
        <w:rPr>
          <w:rFonts w:asciiTheme="majorHAnsi" w:hAnsiTheme="majorHAnsi" w:cstheme="majorHAnsi"/>
          <w:lang w:eastAsia="en-US"/>
        </w:rPr>
        <w:t>Späťvzatie ŽoNFP</w:t>
      </w:r>
      <w:r w:rsidR="00597ED5" w:rsidRPr="00FF3978">
        <w:rPr>
          <w:rFonts w:asciiTheme="majorHAnsi" w:hAnsiTheme="majorHAnsi" w:cstheme="majorHAnsi"/>
          <w:lang w:eastAsia="en-US"/>
        </w:rPr>
        <w:t xml:space="preserve"> – odporúčaný vzor</w:t>
      </w:r>
    </w:p>
    <w:p w14:paraId="3CA3EFC2" w14:textId="650BCCB0" w:rsidR="00896D16" w:rsidRPr="00FF3978" w:rsidRDefault="00896D16" w:rsidP="00FF3978">
      <w:pPr>
        <w:tabs>
          <w:tab w:val="left" w:pos="0"/>
        </w:tabs>
        <w:spacing w:before="60" w:after="60"/>
        <w:ind w:left="1410" w:hanging="1410"/>
        <w:rPr>
          <w:rFonts w:asciiTheme="majorHAnsi" w:hAnsiTheme="majorHAnsi" w:cstheme="majorHAnsi"/>
          <w:lang w:eastAsia="en-US"/>
        </w:rPr>
      </w:pPr>
      <w:r w:rsidRPr="00FF3978">
        <w:rPr>
          <w:rFonts w:asciiTheme="majorHAnsi" w:hAnsiTheme="majorHAnsi" w:cstheme="majorHAnsi"/>
          <w:lang w:eastAsia="en-US"/>
        </w:rPr>
        <w:t>Príloha č.</w:t>
      </w:r>
      <w:r w:rsidR="003D4B2A">
        <w:rPr>
          <w:rFonts w:asciiTheme="majorHAnsi" w:hAnsiTheme="majorHAnsi" w:cstheme="majorHAnsi"/>
          <w:lang w:eastAsia="en-US"/>
        </w:rPr>
        <w:t xml:space="preserve"> </w:t>
      </w:r>
      <w:r w:rsidRPr="00FF3978">
        <w:rPr>
          <w:rFonts w:asciiTheme="majorHAnsi" w:hAnsiTheme="majorHAnsi" w:cstheme="majorHAnsi"/>
          <w:lang w:eastAsia="en-US"/>
        </w:rPr>
        <w:t>5:</w:t>
      </w:r>
      <w:r w:rsidRPr="00FF3978">
        <w:rPr>
          <w:rFonts w:asciiTheme="majorHAnsi" w:hAnsiTheme="majorHAnsi" w:cstheme="majorHAnsi"/>
          <w:lang w:eastAsia="en-US"/>
        </w:rPr>
        <w:tab/>
      </w:r>
      <w:r w:rsidR="008D2384" w:rsidRPr="00FF3978">
        <w:rPr>
          <w:rFonts w:asciiTheme="majorHAnsi" w:hAnsiTheme="majorHAnsi" w:cstheme="majorHAnsi"/>
          <w:lang w:eastAsia="en-US"/>
        </w:rPr>
        <w:t>Späťvzatie odvolania</w:t>
      </w:r>
      <w:r w:rsidR="00597ED5" w:rsidRPr="00FF3978">
        <w:rPr>
          <w:rFonts w:asciiTheme="majorHAnsi" w:hAnsiTheme="majorHAnsi" w:cstheme="majorHAnsi"/>
          <w:lang w:eastAsia="en-US"/>
        </w:rPr>
        <w:t xml:space="preserve"> – odporúčaný vzor</w:t>
      </w:r>
    </w:p>
    <w:p w14:paraId="7831C11C" w14:textId="77777777" w:rsidR="00A52762" w:rsidRPr="00FF3978" w:rsidRDefault="00A52762" w:rsidP="00B73306">
      <w:pPr>
        <w:tabs>
          <w:tab w:val="left" w:pos="1440"/>
        </w:tabs>
        <w:spacing w:before="0" w:after="200"/>
        <w:ind w:left="1418" w:hanging="1418"/>
        <w:rPr>
          <w:rFonts w:asciiTheme="majorHAnsi" w:hAnsiTheme="majorHAnsi" w:cstheme="majorHAnsi"/>
          <w:lang w:eastAsia="en-US"/>
        </w:rPr>
      </w:pPr>
    </w:p>
    <w:p w14:paraId="18F65C7C" w14:textId="77777777" w:rsidR="00B67FAC" w:rsidRPr="00FF3978" w:rsidRDefault="00B67FAC">
      <w:pPr>
        <w:spacing w:before="0" w:after="200"/>
        <w:jc w:val="left"/>
        <w:rPr>
          <w:rFonts w:asciiTheme="majorHAnsi" w:hAnsiTheme="majorHAnsi" w:cstheme="majorHAnsi"/>
        </w:rPr>
      </w:pPr>
    </w:p>
    <w:sectPr w:rsidR="00B67FAC" w:rsidRPr="00FF3978" w:rsidSect="00D54070">
      <w:headerReference w:type="default" r:id="rId94"/>
      <w:footerReference w:type="default" r:id="rId95"/>
      <w:headerReference w:type="first" r:id="rId96"/>
      <w:footerReference w:type="first" r:id="rId97"/>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CCF7D2" w14:textId="77777777" w:rsidR="00406F10" w:rsidRDefault="00406F10" w:rsidP="004419B4">
      <w:pPr>
        <w:pStyle w:val="Hlavika"/>
      </w:pPr>
      <w:r>
        <w:separator/>
      </w:r>
    </w:p>
  </w:endnote>
  <w:endnote w:type="continuationSeparator" w:id="0">
    <w:p w14:paraId="06D3B7CE" w14:textId="77777777" w:rsidR="00406F10" w:rsidRDefault="00406F10"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EUAlbertina">
    <w:altName w:val="Times New Roman"/>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B5ED1" w14:textId="6B8F5C6E" w:rsidR="001723A9" w:rsidRPr="00FF3978" w:rsidRDefault="001723A9">
    <w:pPr>
      <w:pStyle w:val="Pta"/>
      <w:pBdr>
        <w:top w:val="thinThickSmallGap" w:sz="24" w:space="1" w:color="622423" w:themeColor="accent2" w:themeShade="7F"/>
      </w:pBdr>
      <w:rPr>
        <w:rFonts w:asciiTheme="majorHAnsi" w:eastAsiaTheme="majorEastAsia" w:hAnsiTheme="majorHAnsi" w:cstheme="majorHAnsi"/>
        <w:sz w:val="16"/>
      </w:rPr>
    </w:pPr>
    <w:r w:rsidRPr="00FF3978">
      <w:rPr>
        <w:rFonts w:asciiTheme="majorHAnsi" w:eastAsiaTheme="majorEastAsia" w:hAnsiTheme="majorHAnsi" w:cstheme="majorHAnsi"/>
        <w:sz w:val="16"/>
      </w:rPr>
      <w:t>Pôdohospodárska platobná agentúra</w:t>
    </w:r>
    <w:r w:rsidRPr="00FF3978">
      <w:rPr>
        <w:rFonts w:asciiTheme="majorHAnsi" w:eastAsiaTheme="majorEastAsia" w:hAnsiTheme="majorHAnsi" w:cstheme="majorHAnsi"/>
        <w:sz w:val="16"/>
      </w:rPr>
      <w:ptab w:relativeTo="margin" w:alignment="right" w:leader="none"/>
    </w:r>
    <w:r w:rsidRPr="00FF3978">
      <w:rPr>
        <w:rFonts w:asciiTheme="majorHAnsi" w:eastAsiaTheme="majorEastAsia" w:hAnsiTheme="majorHAnsi" w:cstheme="majorHAnsi"/>
        <w:sz w:val="16"/>
      </w:rPr>
      <w:t xml:space="preserve">Strana </w:t>
    </w:r>
    <w:r w:rsidRPr="00FF3978">
      <w:rPr>
        <w:rFonts w:asciiTheme="majorHAnsi" w:hAnsiTheme="majorHAnsi" w:cstheme="majorHAnsi"/>
        <w:sz w:val="16"/>
      </w:rPr>
      <w:fldChar w:fldCharType="begin"/>
    </w:r>
    <w:r w:rsidRPr="00FF3978">
      <w:rPr>
        <w:rFonts w:asciiTheme="majorHAnsi" w:hAnsiTheme="majorHAnsi" w:cstheme="majorHAnsi"/>
        <w:sz w:val="16"/>
      </w:rPr>
      <w:instrText>PAGE   \* MERGEFORMAT</w:instrText>
    </w:r>
    <w:r w:rsidRPr="00FF3978">
      <w:rPr>
        <w:rFonts w:asciiTheme="majorHAnsi" w:hAnsiTheme="majorHAnsi" w:cstheme="majorHAnsi"/>
        <w:sz w:val="16"/>
      </w:rPr>
      <w:fldChar w:fldCharType="separate"/>
    </w:r>
    <w:r w:rsidR="00A454C7" w:rsidRPr="00A454C7">
      <w:rPr>
        <w:rFonts w:asciiTheme="majorHAnsi" w:eastAsiaTheme="majorEastAsia" w:hAnsiTheme="majorHAnsi" w:cstheme="majorHAnsi"/>
        <w:noProof/>
        <w:sz w:val="16"/>
      </w:rPr>
      <w:t>22</w:t>
    </w:r>
    <w:r w:rsidRPr="00FF3978">
      <w:rPr>
        <w:rFonts w:asciiTheme="majorHAnsi" w:hAnsiTheme="majorHAnsi" w:cstheme="majorHAnsi"/>
        <w:sz w:val="16"/>
      </w:rPr>
      <w:fldChar w:fldCharType="end"/>
    </w:r>
  </w:p>
  <w:p w14:paraId="35812AA7" w14:textId="77777777" w:rsidR="001723A9" w:rsidRPr="002D2D70" w:rsidRDefault="001723A9"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42A4C" w14:textId="6AFD4D46" w:rsidR="001723A9" w:rsidRDefault="001723A9">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A454C7" w:rsidRPr="00A454C7">
      <w:rPr>
        <w:rFonts w:asciiTheme="majorHAnsi" w:eastAsiaTheme="majorEastAsia" w:hAnsiTheme="majorHAnsi"/>
        <w:noProof/>
      </w:rPr>
      <w:t>1</w:t>
    </w:r>
    <w:r>
      <w:fldChar w:fldCharType="end"/>
    </w:r>
  </w:p>
  <w:p w14:paraId="2A6773C3" w14:textId="77777777" w:rsidR="001723A9" w:rsidRDefault="001723A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F81895" w14:textId="77777777" w:rsidR="00406F10" w:rsidRDefault="00406F10" w:rsidP="004419B4">
      <w:pPr>
        <w:pStyle w:val="Hlavika"/>
      </w:pPr>
      <w:r>
        <w:separator/>
      </w:r>
    </w:p>
  </w:footnote>
  <w:footnote w:type="continuationSeparator" w:id="0">
    <w:p w14:paraId="7D86D6AA" w14:textId="77777777" w:rsidR="00406F10" w:rsidRDefault="00406F10" w:rsidP="004419B4">
      <w:pPr>
        <w:pStyle w:val="Hlavika"/>
      </w:pPr>
      <w:r>
        <w:continuationSeparator/>
      </w:r>
    </w:p>
  </w:footnote>
  <w:footnote w:id="1">
    <w:p w14:paraId="730CB136" w14:textId="77777777" w:rsidR="001723A9" w:rsidRPr="00FF3978" w:rsidRDefault="001723A9" w:rsidP="00CA0109">
      <w:pPr>
        <w:pStyle w:val="Textpoznmkypodiarou"/>
        <w:ind w:left="142" w:hanging="142"/>
        <w:jc w:val="both"/>
        <w:rPr>
          <w:rFonts w:asciiTheme="majorHAnsi" w:hAnsiTheme="majorHAnsi" w:cstheme="majorHAnsi"/>
          <w:sz w:val="18"/>
        </w:rPr>
      </w:pPr>
      <w:r w:rsidRPr="00FF3978">
        <w:rPr>
          <w:rStyle w:val="Odkaznapoznmkupodiarou"/>
          <w:rFonts w:asciiTheme="majorHAnsi" w:hAnsiTheme="majorHAnsi" w:cstheme="majorHAnsi"/>
          <w:sz w:val="18"/>
        </w:rPr>
        <w:footnoteRef/>
      </w:r>
      <w:r w:rsidRPr="00FF3978">
        <w:rPr>
          <w:rFonts w:asciiTheme="majorHAnsi" w:hAnsiTheme="majorHAnsi" w:cstheme="majorHAnsi"/>
          <w:sz w:val="18"/>
        </w:rPr>
        <w:t xml:space="preserve"> Bratislava alebo Košice majú mestské časti riadené starostom v zmysle </w:t>
      </w:r>
      <w:r w:rsidRPr="00FF3978">
        <w:rPr>
          <w:rFonts w:asciiTheme="majorHAnsi" w:hAnsiTheme="majorHAnsi" w:cstheme="majorHAnsi"/>
          <w:i/>
          <w:iCs/>
          <w:sz w:val="18"/>
        </w:rPr>
        <w:t>zákona č. 377/1990 Zb. o hlavnom meste SR Bratislave</w:t>
      </w:r>
      <w:r w:rsidRPr="00FF3978">
        <w:rPr>
          <w:rFonts w:asciiTheme="majorHAnsi" w:hAnsiTheme="majorHAnsi" w:cstheme="majorHAnsi"/>
          <w:sz w:val="18"/>
        </w:rPr>
        <w:t xml:space="preserve"> a </w:t>
      </w:r>
      <w:r w:rsidRPr="00FF3978">
        <w:rPr>
          <w:rFonts w:asciiTheme="majorHAnsi" w:hAnsiTheme="majorHAnsi" w:cstheme="majorHAnsi"/>
          <w:i/>
          <w:iCs/>
          <w:sz w:val="18"/>
        </w:rPr>
        <w:t>v zmysle zákona č. 401/1990 Zb.</w:t>
      </w:r>
      <w:r w:rsidRPr="00FF3978">
        <w:rPr>
          <w:rFonts w:asciiTheme="majorHAnsi" w:hAnsiTheme="majorHAnsi" w:cstheme="majorHAnsi"/>
          <w:sz w:val="18"/>
        </w:rPr>
        <w:t xml:space="preserve"> </w:t>
      </w:r>
      <w:r w:rsidRPr="00FF3978">
        <w:rPr>
          <w:rFonts w:asciiTheme="majorHAnsi" w:hAnsiTheme="majorHAnsi" w:cstheme="majorHAnsi"/>
          <w:i/>
          <w:iCs/>
          <w:sz w:val="18"/>
        </w:rPr>
        <w:t>o meste Košice</w:t>
      </w:r>
      <w:r w:rsidRPr="00FF3978">
        <w:rPr>
          <w:rFonts w:asciiTheme="majorHAnsi" w:hAnsiTheme="majorHAnsi" w:cstheme="majorHAnsi"/>
          <w:sz w:val="18"/>
        </w:rPr>
        <w:t xml:space="preserve"> a pokiaľ tieto nemajú viac ako 5 000 obyvateľov, sa aj takéto mestské časti považujú za vidiecke oblasti. Napr. obec Rusovce je mestskou časťou Bratislavy, ale keďže má 2 891 obyvateľov, považuje sa v prípade PRV za vidiecku oblasť. </w:t>
      </w:r>
      <w:r w:rsidRPr="00FF3978">
        <w:rPr>
          <w:rFonts w:asciiTheme="majorHAnsi" w:hAnsiTheme="majorHAnsi" w:cstheme="majorHAnsi"/>
          <w:b/>
          <w:sz w:val="18"/>
        </w:rPr>
        <w:t>Ostatné krajské mestá vrátane ich prímestských častí sa nepovažujú pre potreby PRV za vidiecke oblasti</w:t>
      </w:r>
      <w:r w:rsidRPr="00FF3978">
        <w:rPr>
          <w:rFonts w:asciiTheme="majorHAnsi" w:hAnsiTheme="majorHAnsi" w:cstheme="majorHAnsi"/>
          <w:sz w:val="18"/>
        </w:rPr>
        <w:t>.</w:t>
      </w:r>
    </w:p>
    <w:p w14:paraId="48F76305" w14:textId="77777777" w:rsidR="001723A9" w:rsidRDefault="001723A9" w:rsidP="00CA0109">
      <w:pPr>
        <w:pStyle w:val="Textpoznmkypodiarou"/>
        <w:ind w:left="142" w:hanging="142"/>
        <w:jc w:val="both"/>
      </w:pPr>
    </w:p>
  </w:footnote>
  <w:footnote w:id="2">
    <w:p w14:paraId="1AEDA8CD" w14:textId="77777777" w:rsidR="001723A9" w:rsidRDefault="001723A9" w:rsidP="00E24E7D">
      <w:pPr>
        <w:pStyle w:val="Textpoznmkypodiarou"/>
      </w:pPr>
      <w:r>
        <w:rPr>
          <w:rStyle w:val="Odkaznapoznmkupodiarou"/>
        </w:rPr>
        <w:footnoteRef/>
      </w:r>
      <w:r>
        <w:t xml:space="preserve"> Uvedeným nariadením </w:t>
      </w:r>
      <w:r w:rsidRPr="00BB7BB5">
        <w:t>sa predlžuje programovacie obdobie</w:t>
      </w:r>
      <w:r>
        <w:t xml:space="preserve"> PRV</w:t>
      </w:r>
      <w:r w:rsidRPr="00BB7BB5">
        <w:t xml:space="preserve"> do 31.12.2022</w:t>
      </w:r>
    </w:p>
  </w:footnote>
  <w:footnote w:id="3">
    <w:p w14:paraId="175A6EED" w14:textId="7B29DB74" w:rsidR="001723A9" w:rsidRPr="00FF3978" w:rsidRDefault="001723A9">
      <w:pPr>
        <w:pStyle w:val="Textpoznmkypodiarou"/>
        <w:rPr>
          <w:sz w:val="18"/>
          <w:szCs w:val="18"/>
        </w:rPr>
      </w:pPr>
      <w:r>
        <w:rPr>
          <w:rStyle w:val="Odkaznapoznmkupodiarou"/>
        </w:rPr>
        <w:footnoteRef/>
      </w:r>
      <w:r>
        <w:t xml:space="preserve"> </w:t>
      </w:r>
      <w:r w:rsidRPr="00FF3978">
        <w:rPr>
          <w:rFonts w:asciiTheme="majorHAnsi" w:hAnsiTheme="majorHAnsi" w:cstheme="majorHAnsi"/>
          <w:sz w:val="18"/>
          <w:szCs w:val="18"/>
        </w:rPr>
        <w:t xml:space="preserve">V zmysle finančných limitov § 5 </w:t>
      </w:r>
      <w:proofErr w:type="spellStart"/>
      <w:r w:rsidRPr="00FF3978">
        <w:rPr>
          <w:rFonts w:asciiTheme="majorHAnsi" w:hAnsiTheme="majorHAnsi" w:cstheme="majorHAnsi"/>
          <w:sz w:val="18"/>
          <w:szCs w:val="18"/>
        </w:rPr>
        <w:t>ods.3,4</w:t>
      </w:r>
      <w:proofErr w:type="spellEnd"/>
      <w:r w:rsidRPr="00FF3978">
        <w:rPr>
          <w:rFonts w:asciiTheme="majorHAnsi" w:hAnsiTheme="majorHAnsi" w:cstheme="majorHAnsi"/>
          <w:sz w:val="18"/>
          <w:szCs w:val="18"/>
        </w:rPr>
        <w:t xml:space="preserve"> zákona č. 343/2015 Z. z. o verejnom obstarávaní a o zmene a doplnení niektorých zákonov</w:t>
      </w:r>
    </w:p>
  </w:footnote>
  <w:footnote w:id="4">
    <w:p w14:paraId="559EA123" w14:textId="77777777" w:rsidR="001723A9" w:rsidRPr="00FF3978" w:rsidRDefault="001723A9" w:rsidP="0019795F">
      <w:pPr>
        <w:pStyle w:val="Textpoznmkypodiarou"/>
        <w:rPr>
          <w:rFonts w:asciiTheme="majorHAnsi" w:hAnsiTheme="majorHAnsi" w:cstheme="majorHAnsi"/>
          <w:sz w:val="18"/>
        </w:rPr>
      </w:pPr>
      <w:r w:rsidRPr="00FF3978">
        <w:rPr>
          <w:rStyle w:val="Odkaznapoznmkupodiarou"/>
          <w:rFonts w:asciiTheme="majorHAnsi" w:hAnsiTheme="majorHAnsi" w:cstheme="majorHAnsi"/>
          <w:sz w:val="18"/>
        </w:rPr>
        <w:footnoteRef/>
      </w:r>
      <w:r w:rsidRPr="00FF3978">
        <w:rPr>
          <w:rFonts w:asciiTheme="majorHAnsi" w:hAnsiTheme="majorHAnsi" w:cstheme="majorHAnsi"/>
          <w:sz w:val="18"/>
        </w:rPr>
        <w:t xml:space="preserve"> </w:t>
      </w:r>
      <w:r w:rsidRPr="00FF3978">
        <w:rPr>
          <w:rFonts w:asciiTheme="majorHAnsi" w:hAnsiTheme="majorHAnsi" w:cstheme="majorHAnsi"/>
          <w:sz w:val="18"/>
          <w:szCs w:val="16"/>
        </w:rPr>
        <w:t>Atlas rómskych komunít 2013 (</w:t>
      </w:r>
      <w:hyperlink r:id="rId1" w:history="1">
        <w:r w:rsidRPr="00FF3978">
          <w:rPr>
            <w:rStyle w:val="Hypertextovprepojenie"/>
            <w:rFonts w:asciiTheme="majorHAnsi" w:hAnsiTheme="majorHAnsi" w:cstheme="majorHAnsi"/>
            <w:sz w:val="18"/>
            <w:szCs w:val="16"/>
          </w:rPr>
          <w:t>http://www.minv.sk/?atlas_2013</w:t>
        </w:r>
      </w:hyperlink>
      <w:r w:rsidRPr="00FF3978">
        <w:rPr>
          <w:rFonts w:asciiTheme="majorHAnsi" w:hAnsiTheme="majorHAnsi" w:cstheme="majorHAnsi"/>
          <w:sz w:val="18"/>
          <w:szCs w:val="16"/>
        </w:rPr>
        <w:t>).</w:t>
      </w:r>
    </w:p>
  </w:footnote>
  <w:footnote w:id="5">
    <w:p w14:paraId="4198B240" w14:textId="77777777" w:rsidR="001723A9" w:rsidRPr="00FF3978" w:rsidRDefault="001723A9" w:rsidP="00FF3978">
      <w:pPr>
        <w:pStyle w:val="Textpoznmkypodiarou"/>
        <w:jc w:val="both"/>
        <w:rPr>
          <w:rFonts w:asciiTheme="majorHAnsi" w:hAnsiTheme="majorHAnsi" w:cstheme="majorHAnsi"/>
          <w:sz w:val="16"/>
          <w:szCs w:val="16"/>
        </w:rPr>
      </w:pPr>
      <w:r w:rsidRPr="00FF3978">
        <w:rPr>
          <w:rStyle w:val="Odkaznapoznmkupodiarou"/>
          <w:rFonts w:asciiTheme="majorHAnsi" w:hAnsiTheme="majorHAnsi" w:cstheme="majorHAnsi"/>
          <w:sz w:val="16"/>
          <w:szCs w:val="16"/>
        </w:rPr>
        <w:footnoteRef/>
      </w:r>
      <w:r w:rsidRPr="00FF3978">
        <w:rPr>
          <w:rFonts w:asciiTheme="majorHAnsi" w:hAnsiTheme="majorHAnsi" w:cstheme="majorHAnsi"/>
          <w:sz w:val="16"/>
          <w:szCs w:val="16"/>
        </w:rPr>
        <w:t xml:space="preserve"> Napríklad nariadenie Európskeho parlamentu a Rady (EÚ) č. 1305/2013 zo 17. decembra 2013 o podpore rozvoja vidieka prostredníctvom Európskeho poľnohospodárskeho fondu pre rozvoj vidieka (EPFRV) a o zrušení nariadenia Rady (ES) č. 1698/2005 (Ú. v. EÚ L 347, 20.12.2013) v platnom znení, nariadenie Európskeho parlamentu a Rady (EÚ) č. 1308/2013 zo 17. decembra 2013, ktorým sa vytvára spoločná organizácia trhov s poľnohospodárskymi výrobkami a ktorým sa zrušujú nariadenia Rady (EHS) č. 922/72, (EHS) č. 234/79, (ES) č. 1037/2001 a (ES) č. 1234/2007 (Ú. v. EÚ L 347, 20. 12. 2013) v platnom znení.</w:t>
      </w:r>
    </w:p>
  </w:footnote>
  <w:footnote w:id="6">
    <w:p w14:paraId="19FB28BB" w14:textId="77777777" w:rsidR="001723A9" w:rsidRPr="00FF3978" w:rsidRDefault="001723A9" w:rsidP="00FF3978">
      <w:pPr>
        <w:pStyle w:val="Textpoznmkypodiarou"/>
        <w:jc w:val="both"/>
        <w:rPr>
          <w:rFonts w:asciiTheme="majorHAnsi" w:hAnsiTheme="majorHAnsi" w:cstheme="majorHAnsi"/>
          <w:sz w:val="16"/>
          <w:szCs w:val="16"/>
        </w:rPr>
      </w:pPr>
      <w:r w:rsidRPr="00FF3978">
        <w:rPr>
          <w:rStyle w:val="Odkaznapoznmkupodiarou"/>
          <w:rFonts w:asciiTheme="majorHAnsi" w:hAnsiTheme="majorHAnsi" w:cstheme="majorHAnsi"/>
          <w:sz w:val="16"/>
          <w:szCs w:val="16"/>
        </w:rPr>
        <w:footnoteRef/>
      </w:r>
      <w:r w:rsidRPr="00FF3978">
        <w:rPr>
          <w:rFonts w:asciiTheme="majorHAnsi" w:hAnsiTheme="majorHAnsi" w:cstheme="majorHAnsi"/>
          <w:sz w:val="16"/>
          <w:szCs w:val="16"/>
        </w:rPr>
        <w:t xml:space="preserve"> Napríklad nariadenie (EÚ) č. 1305/2013 v platnom znení, nariadenie Európskeho parlamentu a Rady (EÚ) č. 508/2014 z 15. mája 2014 o Európskom námornom a rybárskom Fonde, ktorým sa zrušujú nariadenia Rady (ES) č. 2328/2003, (ES) č. 861/2006, (ES) č. 1198/2006 a (ES) </w:t>
      </w:r>
      <w:proofErr w:type="spellStart"/>
      <w:r w:rsidRPr="00FF3978">
        <w:rPr>
          <w:rFonts w:asciiTheme="majorHAnsi" w:hAnsiTheme="majorHAnsi" w:cstheme="majorHAnsi"/>
          <w:sz w:val="16"/>
          <w:szCs w:val="16"/>
        </w:rPr>
        <w:t>č.791</w:t>
      </w:r>
      <w:proofErr w:type="spellEnd"/>
      <w:r w:rsidRPr="00FF3978">
        <w:rPr>
          <w:rFonts w:asciiTheme="majorHAnsi" w:hAnsiTheme="majorHAnsi" w:cstheme="majorHAnsi"/>
          <w:sz w:val="16"/>
          <w:szCs w:val="16"/>
        </w:rPr>
        <w:t>/2007 a nariadenie Európskeho parlamentu a Rady (EÚ) č. 1255/2011 (Ú. v. EÚ L 149, 20.5.2014) v platnom znení.</w:t>
      </w:r>
    </w:p>
  </w:footnote>
  <w:footnote w:id="7">
    <w:p w14:paraId="53563B7D" w14:textId="6E943409" w:rsidR="001723A9" w:rsidRPr="00FF3978" w:rsidRDefault="001723A9" w:rsidP="008D05E9">
      <w:pPr>
        <w:pStyle w:val="Textpoznmkypodiarou"/>
        <w:jc w:val="both"/>
        <w:rPr>
          <w:rFonts w:asciiTheme="majorHAnsi" w:hAnsiTheme="majorHAnsi" w:cstheme="majorHAnsi"/>
          <w:sz w:val="18"/>
        </w:rPr>
      </w:pPr>
      <w:r w:rsidRPr="00FF3978">
        <w:rPr>
          <w:rStyle w:val="Odkaznapoznmkupodiarou"/>
          <w:rFonts w:asciiTheme="majorHAnsi" w:hAnsiTheme="majorHAnsi" w:cstheme="majorHAnsi"/>
          <w:sz w:val="18"/>
        </w:rPr>
        <w:footnoteRef/>
      </w:r>
      <w:r w:rsidRPr="00FF3978">
        <w:rPr>
          <w:rFonts w:asciiTheme="majorHAnsi" w:hAnsiTheme="majorHAnsi" w:cstheme="majorHAnsi"/>
          <w:sz w:val="18"/>
        </w:rPr>
        <w:t xml:space="preserve"> Pozn.: 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8">
    <w:p w14:paraId="2E351509" w14:textId="35D0B823" w:rsidR="001723A9" w:rsidRPr="00FF3978" w:rsidRDefault="001723A9" w:rsidP="008D05E9">
      <w:pPr>
        <w:pStyle w:val="Textpoznmkypodiarou"/>
        <w:jc w:val="both"/>
        <w:rPr>
          <w:rFonts w:asciiTheme="majorHAnsi" w:hAnsiTheme="majorHAnsi" w:cstheme="majorHAnsi"/>
          <w:sz w:val="18"/>
        </w:rPr>
      </w:pPr>
      <w:r w:rsidRPr="00FF3978">
        <w:rPr>
          <w:rStyle w:val="Odkaznapoznmkupodiarou"/>
          <w:rFonts w:asciiTheme="majorHAnsi" w:hAnsiTheme="majorHAnsi" w:cstheme="majorHAnsi"/>
          <w:sz w:val="18"/>
        </w:rPr>
        <w:footnoteRef/>
      </w:r>
      <w:r w:rsidRPr="00FF3978">
        <w:rPr>
          <w:rFonts w:asciiTheme="majorHAnsi" w:hAnsiTheme="majorHAnsi" w:cstheme="majorHAnsi"/>
          <w:sz w:val="18"/>
        </w:rPr>
        <w:t xml:space="preserve"> Pojem „realizácia VO / </w:t>
      </w:r>
      <w:r>
        <w:rPr>
          <w:rFonts w:asciiTheme="majorHAnsi" w:hAnsiTheme="majorHAnsi" w:cstheme="majorHAnsi"/>
          <w:sz w:val="18"/>
        </w:rPr>
        <w:t>obstarávanie</w:t>
      </w:r>
      <w:r w:rsidRPr="00FF3978">
        <w:rPr>
          <w:rFonts w:asciiTheme="majorHAnsi" w:hAnsiTheme="majorHAnsi" w:cstheme="majorHAnsi"/>
          <w:sz w:val="18"/>
        </w:rPr>
        <w:t xml:space="preserve"> “ je chápaný ako moment od začiatku prípravy dokumentácie k VO /</w:t>
      </w:r>
      <w:r>
        <w:rPr>
          <w:rFonts w:asciiTheme="majorHAnsi" w:hAnsiTheme="majorHAnsi" w:cstheme="majorHAnsi"/>
          <w:sz w:val="18"/>
        </w:rPr>
        <w:t>obstarávania</w:t>
      </w:r>
      <w:r w:rsidRPr="00FF3978">
        <w:rPr>
          <w:rFonts w:asciiTheme="majorHAnsi" w:hAnsiTheme="majorHAnsi" w:cstheme="majorHAnsi"/>
          <w:sz w:val="18"/>
        </w:rPr>
        <w:t xml:space="preserve"> (napr. súťažné podklady, návrh oznámenia o vyhlásení VO / </w:t>
      </w:r>
      <w:r>
        <w:rPr>
          <w:rFonts w:asciiTheme="majorHAnsi" w:hAnsiTheme="majorHAnsi" w:cstheme="majorHAnsi"/>
          <w:sz w:val="18"/>
        </w:rPr>
        <w:t>obstarávaní</w:t>
      </w:r>
      <w:r w:rsidRPr="00FF3978">
        <w:rPr>
          <w:rFonts w:asciiTheme="majorHAnsi" w:hAnsiTheme="majorHAnsi" w:cstheme="majorHAnsi"/>
          <w:sz w:val="18"/>
        </w:rPr>
        <w:t>...) až po dobu ukončenia realizácie aktivít projektu. V prípade rámcových zmlúv sa tento pojem vzťahuje aj na proces opätovného otvárania súťaže.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59A69" w14:textId="1CB4B00C" w:rsidR="001723A9" w:rsidRPr="00FF3978" w:rsidRDefault="001723A9" w:rsidP="00587DCF">
    <w:pPr>
      <w:pStyle w:val="Hlavika"/>
      <w:rPr>
        <w:rFonts w:asciiTheme="majorHAnsi" w:hAnsiTheme="majorHAnsi" w:cstheme="majorHAnsi"/>
        <w:sz w:val="16"/>
      </w:rPr>
    </w:pPr>
    <w:r w:rsidRPr="00FF3978">
      <w:rPr>
        <w:rFonts w:asciiTheme="majorHAnsi" w:hAnsiTheme="majorHAnsi" w:cstheme="majorHAnsi"/>
        <w:b/>
        <w:sz w:val="16"/>
      </w:rPr>
      <w:t>Príručka pre žiadateľa o poskytnutie nenávratného finančného príspevku z PRV SR 2014 – 202</w:t>
    </w:r>
    <w:r>
      <w:rPr>
        <w:rFonts w:asciiTheme="majorHAnsi" w:hAnsiTheme="majorHAnsi" w:cstheme="majorHAnsi"/>
        <w:b/>
        <w:sz w:val="16"/>
      </w:rPr>
      <w:t>2</w:t>
    </w:r>
    <w:r w:rsidRPr="00FF3978">
      <w:rPr>
        <w:rFonts w:asciiTheme="majorHAnsi" w:hAnsiTheme="majorHAnsi" w:cstheme="majorHAnsi"/>
        <w:b/>
        <w:sz w:val="16"/>
      </w:rPr>
      <w:tab/>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388D7" w14:textId="77777777" w:rsidR="001723A9" w:rsidRDefault="001723A9">
    <w:pPr>
      <w:pStyle w:val="Hlavika"/>
      <w:jc w:val="right"/>
    </w:pPr>
  </w:p>
  <w:p w14:paraId="44856A96" w14:textId="77777777" w:rsidR="001723A9" w:rsidRDefault="001723A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C041E9A"/>
    <w:lvl w:ilvl="0">
      <w:start w:val="1"/>
      <w:numFmt w:val="bullet"/>
      <w:pStyle w:val="Nadpis9"/>
      <w:lvlText w:val=""/>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1" w15:restartNumberingAfterBreak="0">
    <w:nsid w:val="010421A5"/>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2" w15:restartNumberingAfterBreak="0">
    <w:nsid w:val="03226DD6"/>
    <w:multiLevelType w:val="hybridMultilevel"/>
    <w:tmpl w:val="3BC2D6FA"/>
    <w:lvl w:ilvl="0" w:tplc="18D27192">
      <w:start w:val="2"/>
      <w:numFmt w:val="bullet"/>
      <w:lvlText w:val="-"/>
      <w:lvlJc w:val="left"/>
      <w:pPr>
        <w:ind w:left="1080" w:hanging="360"/>
      </w:pPr>
      <w:rPr>
        <w:rFonts w:ascii="Times New Roman" w:eastAsiaTheme="minorHAns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 w15:restartNumberingAfterBreak="0">
    <w:nsid w:val="03911336"/>
    <w:multiLevelType w:val="hybridMultilevel"/>
    <w:tmpl w:val="62BC5CB6"/>
    <w:lvl w:ilvl="0" w:tplc="EC3C59C4">
      <w:start w:val="1"/>
      <w:numFmt w:val="decimal"/>
      <w:lvlText w:val="%1)"/>
      <w:lvlJc w:val="left"/>
      <w:pPr>
        <w:ind w:left="1512" w:hanging="432"/>
      </w:pPr>
      <w:rPr>
        <w:rFonts w:cs="Times New Roman"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3A74C92"/>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 w15:restartNumberingAfterBreak="0">
    <w:nsid w:val="04C40F19"/>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7"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 w15:restartNumberingAfterBreak="0">
    <w:nsid w:val="058D1C53"/>
    <w:multiLevelType w:val="hybridMultilevel"/>
    <w:tmpl w:val="44A25BDE"/>
    <w:lvl w:ilvl="0" w:tplc="041B0017">
      <w:start w:val="1"/>
      <w:numFmt w:val="lowerLetter"/>
      <w:lvlText w:val="%1)"/>
      <w:lvlJc w:val="left"/>
      <w:pPr>
        <w:ind w:left="720" w:hanging="360"/>
      </w:pPr>
      <w:rPr>
        <w:rFonts w:cs="Times New Roman"/>
      </w:rPr>
    </w:lvl>
    <w:lvl w:ilvl="1" w:tplc="EC3C59C4">
      <w:start w:val="1"/>
      <w:numFmt w:val="decimal"/>
      <w:lvlText w:val="%2)"/>
      <w:lvlJc w:val="left"/>
      <w:pPr>
        <w:ind w:left="1512" w:hanging="432"/>
      </w:pPr>
      <w:rPr>
        <w:rFonts w:cs="Times New Roman" w:hint="default"/>
        <w:b w:val="0"/>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06910F47"/>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72019CB"/>
    <w:multiLevelType w:val="hybridMultilevel"/>
    <w:tmpl w:val="5F74412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2" w15:restartNumberingAfterBreak="0">
    <w:nsid w:val="07A45B91"/>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3"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09EA1734"/>
    <w:multiLevelType w:val="hybridMultilevel"/>
    <w:tmpl w:val="9CACF86E"/>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0BB00BB4"/>
    <w:multiLevelType w:val="hybridMultilevel"/>
    <w:tmpl w:val="698ED0A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BEE6870"/>
    <w:multiLevelType w:val="multilevel"/>
    <w:tmpl w:val="07E647C0"/>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none"/>
      <w:lvlText w:val="6.1.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7" w15:restartNumberingAfterBreak="0">
    <w:nsid w:val="0C152EC3"/>
    <w:multiLevelType w:val="hybridMultilevel"/>
    <w:tmpl w:val="51D0EC0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0C317164"/>
    <w:multiLevelType w:val="hybridMultilevel"/>
    <w:tmpl w:val="3E106398"/>
    <w:lvl w:ilvl="0" w:tplc="1C648FD0">
      <w:start w:val="5"/>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0CF70C2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20"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0E8D58EC"/>
    <w:multiLevelType w:val="hybridMultilevel"/>
    <w:tmpl w:val="573C178A"/>
    <w:lvl w:ilvl="0" w:tplc="041B000F">
      <w:start w:val="1"/>
      <w:numFmt w:val="decimal"/>
      <w:lvlText w:val="%1."/>
      <w:lvlJc w:val="left"/>
      <w:pPr>
        <w:ind w:left="1287" w:hanging="360"/>
      </w:pPr>
      <w:rPr>
        <w:rFonts w:cs="Times New Roman"/>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22"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23" w15:restartNumberingAfterBreak="0">
    <w:nsid w:val="10F248F6"/>
    <w:multiLevelType w:val="hybridMultilevel"/>
    <w:tmpl w:val="6DBAE21E"/>
    <w:lvl w:ilvl="0" w:tplc="4A8AF872">
      <w:start w:val="1"/>
      <w:numFmt w:val="lowerLetter"/>
      <w:lvlText w:val="%1."/>
      <w:lvlJc w:val="left"/>
      <w:pPr>
        <w:ind w:left="1440" w:hanging="360"/>
      </w:pPr>
      <w:rPr>
        <w:rFonts w:cs="Times New Roman"/>
        <w:b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4" w15:restartNumberingAfterBreak="0">
    <w:nsid w:val="12533BCB"/>
    <w:multiLevelType w:val="multilevel"/>
    <w:tmpl w:val="400C674E"/>
    <w:lvl w:ilvl="0">
      <w:start w:val="1"/>
      <w:numFmt w:val="decimal"/>
      <w:lvlText w:val="%1"/>
      <w:lvlJc w:val="left"/>
      <w:pPr>
        <w:ind w:left="765" w:hanging="765"/>
      </w:pPr>
      <w:rPr>
        <w:rFonts w:hint="default"/>
      </w:rPr>
    </w:lvl>
    <w:lvl w:ilvl="1">
      <w:start w:val="1"/>
      <w:numFmt w:val="decimal"/>
      <w:lvlText w:val="%1.%2"/>
      <w:lvlJc w:val="left"/>
      <w:pPr>
        <w:ind w:left="765" w:hanging="765"/>
      </w:pPr>
      <w:rPr>
        <w:rFonts w:hint="default"/>
      </w:rPr>
    </w:lvl>
    <w:lvl w:ilvl="2">
      <w:start w:val="1"/>
      <w:numFmt w:val="decimal"/>
      <w:lvlText w:val="%1.%2.%3"/>
      <w:lvlJc w:val="left"/>
      <w:pPr>
        <w:ind w:left="765" w:hanging="765"/>
      </w:pPr>
      <w:rPr>
        <w:rFonts w:hint="default"/>
      </w:rPr>
    </w:lvl>
    <w:lvl w:ilvl="3">
      <w:start w:val="1"/>
      <w:numFmt w:val="decimal"/>
      <w:lvlText w:val="%1.%2.%3.%4"/>
      <w:lvlJc w:val="left"/>
      <w:pPr>
        <w:ind w:left="765" w:hanging="76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26" w15:restartNumberingAfterBreak="0">
    <w:nsid w:val="13097093"/>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136C42CA"/>
    <w:multiLevelType w:val="hybridMultilevel"/>
    <w:tmpl w:val="5B4E3182"/>
    <w:lvl w:ilvl="0" w:tplc="CF601D90">
      <w:start w:val="1"/>
      <w:numFmt w:val="decimal"/>
      <w:lvlText w:val="%1)"/>
      <w:lvlJc w:val="left"/>
      <w:pPr>
        <w:ind w:left="360" w:hanging="72"/>
      </w:pPr>
      <w:rPr>
        <w:rFonts w:cs="Times New Roman" w:hint="default"/>
        <w:color w:val="000000"/>
      </w:rPr>
    </w:lvl>
    <w:lvl w:ilvl="1" w:tplc="CC86E754">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30"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14F35C2F"/>
    <w:multiLevelType w:val="hybridMultilevel"/>
    <w:tmpl w:val="3D68442A"/>
    <w:lvl w:ilvl="0" w:tplc="041B000F">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35"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71C5094"/>
    <w:multiLevelType w:val="hybridMultilevel"/>
    <w:tmpl w:val="1730018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8" w15:restartNumberingAfterBreak="0">
    <w:nsid w:val="180243CB"/>
    <w:multiLevelType w:val="hybridMultilevel"/>
    <w:tmpl w:val="E92CDBC2"/>
    <w:lvl w:ilvl="0" w:tplc="198ED558">
      <w:start w:val="1"/>
      <w:numFmt w:val="lowerLetter"/>
      <w:lvlText w:val="%1)"/>
      <w:lvlJc w:val="left"/>
      <w:pPr>
        <w:ind w:left="720" w:hanging="360"/>
      </w:pPr>
      <w:rPr>
        <w:rFonts w:cs="Times New Roman"/>
        <w:b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190F09B3"/>
    <w:multiLevelType w:val="hybridMultilevel"/>
    <w:tmpl w:val="870C8054"/>
    <w:lvl w:ilvl="0" w:tplc="1256BEDE">
      <w:start w:val="1"/>
      <w:numFmt w:val="decimal"/>
      <w:lvlText w:val="2.%1.1"/>
      <w:lvlJc w:val="left"/>
      <w:pPr>
        <w:ind w:left="1636" w:hanging="360"/>
      </w:pPr>
      <w:rPr>
        <w:rFonts w:hint="default"/>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40" w15:restartNumberingAfterBreak="0">
    <w:nsid w:val="19656F73"/>
    <w:multiLevelType w:val="hybridMultilevel"/>
    <w:tmpl w:val="B86ECDA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1A561E89"/>
    <w:multiLevelType w:val="hybridMultilevel"/>
    <w:tmpl w:val="60E82A38"/>
    <w:lvl w:ilvl="0" w:tplc="041B0011">
      <w:start w:val="1"/>
      <w:numFmt w:val="decimal"/>
      <w:lvlText w:val="%1)"/>
      <w:lvlJc w:val="left"/>
      <w:pPr>
        <w:ind w:left="862" w:hanging="360"/>
      </w:pPr>
      <w:rPr>
        <w:rFonts w:cs="Times New Roman"/>
      </w:rPr>
    </w:lvl>
    <w:lvl w:ilvl="1" w:tplc="DEC01BB2">
      <w:start w:val="1"/>
      <w:numFmt w:val="lowerLetter"/>
      <w:lvlText w:val="%2)"/>
      <w:lvlJc w:val="left"/>
      <w:pPr>
        <w:ind w:left="2062" w:hanging="840"/>
      </w:pPr>
      <w:rPr>
        <w:rFonts w:hint="default"/>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42"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43" w15:restartNumberingAfterBreak="0">
    <w:nsid w:val="1B640575"/>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44"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5" w15:restartNumberingAfterBreak="0">
    <w:nsid w:val="1B693DFE"/>
    <w:multiLevelType w:val="hybridMultilevel"/>
    <w:tmpl w:val="CF4AD3A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1BD874BF"/>
    <w:multiLevelType w:val="hybridMultilevel"/>
    <w:tmpl w:val="DCAC6F50"/>
    <w:lvl w:ilvl="0" w:tplc="39BA004A">
      <w:start w:val="1"/>
      <w:numFmt w:val="lowerLetter"/>
      <w:lvlText w:val="%1)"/>
      <w:lvlJc w:val="left"/>
      <w:pPr>
        <w:ind w:left="720" w:hanging="360"/>
      </w:pPr>
      <w:rPr>
        <w:rFonts w:cs="Times New Roman" w:hint="default"/>
        <w:color w:val="auto"/>
      </w:rPr>
    </w:lvl>
    <w:lvl w:ilvl="1" w:tplc="F1C2546C">
      <w:start w:val="1"/>
      <w:numFmt w:val="lowerLetter"/>
      <w:lvlText w:val="%2)"/>
      <w:lvlJc w:val="left"/>
      <w:pPr>
        <w:ind w:left="1440" w:hanging="360"/>
      </w:pPr>
      <w:rPr>
        <w:b w:val="0"/>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1C3F53A7"/>
    <w:multiLevelType w:val="hybridMultilevel"/>
    <w:tmpl w:val="140EB88E"/>
    <w:lvl w:ilvl="0" w:tplc="94A857E6">
      <w:start w:val="1"/>
      <w:numFmt w:val="decimal"/>
      <w:lvlText w:val="%1)"/>
      <w:lvlJc w:val="left"/>
      <w:pPr>
        <w:ind w:left="720" w:hanging="360"/>
      </w:pPr>
      <w:rPr>
        <w:rFonts w:cs="Times New Roman"/>
        <w:b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8"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1D12749D"/>
    <w:multiLevelType w:val="hybridMultilevel"/>
    <w:tmpl w:val="FF8429C6"/>
    <w:lvl w:ilvl="0" w:tplc="F8766CCE">
      <w:start w:val="1"/>
      <w:numFmt w:val="lowerLetter"/>
      <w:lvlText w:val="%1)"/>
      <w:lvlJc w:val="left"/>
      <w:pPr>
        <w:ind w:left="1776" w:hanging="360"/>
      </w:pPr>
      <w:rPr>
        <w:rFonts w:cs="Times New Roman"/>
        <w:b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0" w15:restartNumberingAfterBreak="0">
    <w:nsid w:val="1DDD6226"/>
    <w:multiLevelType w:val="hybridMultilevel"/>
    <w:tmpl w:val="405C68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1"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52" w15:restartNumberingAfterBreak="0">
    <w:nsid w:val="1F3453AB"/>
    <w:multiLevelType w:val="hybridMultilevel"/>
    <w:tmpl w:val="41A6F5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55"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6"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210619BC"/>
    <w:multiLevelType w:val="hybridMultilevel"/>
    <w:tmpl w:val="26DE8C48"/>
    <w:lvl w:ilvl="0" w:tplc="88EC681A">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2427124F"/>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24296B2E"/>
    <w:multiLevelType w:val="multilevel"/>
    <w:tmpl w:val="5450F0F4"/>
    <w:lvl w:ilvl="0">
      <w:start w:val="1"/>
      <w:numFmt w:val="decimal"/>
      <w:lvlText w:val="%1"/>
      <w:lvlJc w:val="left"/>
      <w:pPr>
        <w:ind w:left="432" w:hanging="432"/>
      </w:pPr>
    </w:lvl>
    <w:lvl w:ilvl="1">
      <w:start w:val="1"/>
      <w:numFmt w:val="decimal"/>
      <w:lvlText w:val="%1.%2"/>
      <w:lvlJc w:val="left"/>
      <w:pPr>
        <w:ind w:left="2703" w:hanging="576"/>
      </w:pPr>
      <w:rPr>
        <w:sz w:val="26"/>
        <w:szCs w:val="26"/>
      </w:rPr>
    </w:lvl>
    <w:lvl w:ilvl="2">
      <w:start w:val="1"/>
      <w:numFmt w:val="decimal"/>
      <w:lvlText w:val="%1.%2.%3"/>
      <w:lvlJc w:val="left"/>
      <w:pPr>
        <w:ind w:left="720" w:hanging="720"/>
      </w:pPr>
    </w:lvl>
    <w:lvl w:ilvl="3">
      <w:start w:val="1"/>
      <w:numFmt w:val="decimal"/>
      <w:lvlText w:val="%1.%2.%3.%4"/>
      <w:lvlJc w:val="left"/>
      <w:pPr>
        <w:ind w:left="1006" w:hanging="864"/>
      </w:pPr>
      <w:rPr>
        <w:strike w:val="0"/>
      </w:rPr>
    </w:lvl>
    <w:lvl w:ilvl="4">
      <w:start w:val="1"/>
      <w:numFmt w:val="decimal"/>
      <w:lvlText w:val="%1.%2.%3.%4.%5"/>
      <w:lvlJc w:val="left"/>
      <w:pPr>
        <w:ind w:left="1434"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2" w15:restartNumberingAfterBreak="0">
    <w:nsid w:val="24674A8E"/>
    <w:multiLevelType w:val="multilevel"/>
    <w:tmpl w:val="0ACA2452"/>
    <w:lvl w:ilvl="0">
      <w:start w:val="1"/>
      <w:numFmt w:val="decimal"/>
      <w:lvlText w:val="%1."/>
      <w:lvlJc w:val="left"/>
      <w:pPr>
        <w:ind w:left="720" w:hanging="360"/>
      </w:pPr>
      <w:rPr>
        <w:rFonts w:hint="default"/>
      </w:r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24F453BF"/>
    <w:multiLevelType w:val="multilevel"/>
    <w:tmpl w:val="0D64328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2.%4.1"/>
      <w:lvlJc w:val="left"/>
      <w:pPr>
        <w:ind w:left="720" w:hanging="720"/>
      </w:pPr>
      <w:rPr>
        <w:rFonts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64"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26971A02"/>
    <w:multiLevelType w:val="hybridMultilevel"/>
    <w:tmpl w:val="C994B0F4"/>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26E55211"/>
    <w:multiLevelType w:val="hybridMultilevel"/>
    <w:tmpl w:val="5580668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1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289A5B51"/>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68"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69" w15:restartNumberingAfterBreak="0">
    <w:nsid w:val="2BB8612F"/>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70"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2D235DBA"/>
    <w:multiLevelType w:val="multilevel"/>
    <w:tmpl w:val="776CD9F0"/>
    <w:lvl w:ilvl="0">
      <w:start w:val="2"/>
      <w:numFmt w:val="decimal"/>
      <w:lvlText w:val="%1."/>
      <w:lvlJc w:val="left"/>
      <w:pPr>
        <w:ind w:left="1637"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2" w15:restartNumberingAfterBreak="0">
    <w:nsid w:val="2D927C25"/>
    <w:multiLevelType w:val="hybridMultilevel"/>
    <w:tmpl w:val="BB3EBFE2"/>
    <w:lvl w:ilvl="0" w:tplc="041B000F">
      <w:start w:val="1"/>
      <w:numFmt w:val="decimal"/>
      <w:lvlText w:val="%1."/>
      <w:lvlJc w:val="left"/>
      <w:pPr>
        <w:ind w:left="1068" w:hanging="360"/>
      </w:pPr>
      <w:rPr>
        <w:rFonts w:cs="Times New Roman"/>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73" w15:restartNumberingAfterBreak="0">
    <w:nsid w:val="2E065910"/>
    <w:multiLevelType w:val="multilevel"/>
    <w:tmpl w:val="3E86E850"/>
    <w:lvl w:ilvl="0">
      <w:start w:val="2"/>
      <w:numFmt w:val="decimal"/>
      <w:lvlText w:val="%1"/>
      <w:lvlJc w:val="left"/>
      <w:pPr>
        <w:ind w:left="435" w:hanging="435"/>
      </w:pPr>
      <w:rPr>
        <w:rFonts w:hint="default"/>
      </w:rPr>
    </w:lvl>
    <w:lvl w:ilvl="1">
      <w:start w:val="1"/>
      <w:numFmt w:val="decimal"/>
      <w:lvlText w:val="%1.%2"/>
      <w:lvlJc w:val="left"/>
      <w:pPr>
        <w:ind w:left="615" w:hanging="435"/>
      </w:pPr>
      <w:rPr>
        <w:rFonts w:hint="default"/>
        <w:b/>
      </w:rPr>
    </w:lvl>
    <w:lvl w:ilvl="2">
      <w:start w:val="1"/>
      <w:numFmt w:val="decimal"/>
      <w:lvlText w:val="%1.%2.%3"/>
      <w:lvlJc w:val="left"/>
      <w:pPr>
        <w:ind w:left="1080" w:hanging="720"/>
      </w:pPr>
      <w:rPr>
        <w:rFonts w:hint="default"/>
        <w:b/>
        <w:color w:val="auto"/>
        <w:sz w:val="22"/>
        <w:szCs w:val="22"/>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4" w15:restartNumberingAfterBreak="0">
    <w:nsid w:val="2E1772FA"/>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75" w15:restartNumberingAfterBreak="0">
    <w:nsid w:val="2FA0527B"/>
    <w:multiLevelType w:val="hybridMultilevel"/>
    <w:tmpl w:val="E126079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22B5F03"/>
    <w:multiLevelType w:val="hybridMultilevel"/>
    <w:tmpl w:val="794491C8"/>
    <w:lvl w:ilvl="0" w:tplc="041B000F">
      <w:start w:val="1"/>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8"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79"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15:restartNumberingAfterBreak="0">
    <w:nsid w:val="34FA0CE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81" w15:restartNumberingAfterBreak="0">
    <w:nsid w:val="35484EB3"/>
    <w:multiLevelType w:val="hybridMultilevel"/>
    <w:tmpl w:val="2B269C46"/>
    <w:lvl w:ilvl="0" w:tplc="8EA252B4">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3" w15:restartNumberingAfterBreak="0">
    <w:nsid w:val="366579B7"/>
    <w:multiLevelType w:val="hybridMultilevel"/>
    <w:tmpl w:val="DD547D00"/>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84" w15:restartNumberingAfterBreak="0">
    <w:nsid w:val="37667D4D"/>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85"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15:restartNumberingAfterBreak="0">
    <w:nsid w:val="38195BF8"/>
    <w:multiLevelType w:val="hybridMultilevel"/>
    <w:tmpl w:val="88861B80"/>
    <w:lvl w:ilvl="0" w:tplc="4AA64372">
      <w:start w:val="1"/>
      <w:numFmt w:val="lowerLetter"/>
      <w:lvlText w:val="%1)"/>
      <w:lvlJc w:val="left"/>
      <w:pPr>
        <w:ind w:left="1776" w:hanging="360"/>
      </w:pPr>
      <w:rPr>
        <w:rFonts w:cs="Times New Roman"/>
        <w:b w:val="0"/>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87" w15:restartNumberingAfterBreak="0">
    <w:nsid w:val="38C228F0"/>
    <w:multiLevelType w:val="hybridMultilevel"/>
    <w:tmpl w:val="108A0014"/>
    <w:lvl w:ilvl="0" w:tplc="04090017">
      <w:start w:val="1"/>
      <w:numFmt w:val="lowerLetter"/>
      <w:lvlText w:val="%1)"/>
      <w:lvlJc w:val="left"/>
      <w:pPr>
        <w:ind w:left="1287" w:hanging="360"/>
      </w:pPr>
      <w:rPr>
        <w:rFonts w:cs="Times New Roman" w:hint="default"/>
      </w:rPr>
    </w:lvl>
    <w:lvl w:ilvl="1" w:tplc="62DE6B30">
      <w:start w:val="1"/>
      <w:numFmt w:val="lowerLetter"/>
      <w:lvlText w:val="%2)"/>
      <w:lvlJc w:val="left"/>
      <w:pPr>
        <w:ind w:left="2007" w:hanging="360"/>
      </w:pPr>
      <w:rPr>
        <w:rFonts w:cs="Times New Roman" w:hint="default"/>
        <w:b w:val="0"/>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8"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89"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90" w15:restartNumberingAfterBreak="0">
    <w:nsid w:val="39720159"/>
    <w:multiLevelType w:val="hybridMultilevel"/>
    <w:tmpl w:val="BB040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39AA7FF9"/>
    <w:multiLevelType w:val="hybridMultilevel"/>
    <w:tmpl w:val="6AC8042E"/>
    <w:lvl w:ilvl="0" w:tplc="1256BEDE">
      <w:start w:val="1"/>
      <w:numFmt w:val="decimal"/>
      <w:lvlText w:val="2.%1.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2" w15:restartNumberingAfterBreak="0">
    <w:nsid w:val="39B21BC8"/>
    <w:multiLevelType w:val="hybridMultilevel"/>
    <w:tmpl w:val="F57C47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3"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3B980570"/>
    <w:multiLevelType w:val="hybridMultilevel"/>
    <w:tmpl w:val="E12C17CC"/>
    <w:lvl w:ilvl="0" w:tplc="41745460">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5"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6"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7"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98"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43D61CD2"/>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00" w15:restartNumberingAfterBreak="0">
    <w:nsid w:val="44FB260D"/>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01"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102"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103" w15:restartNumberingAfterBreak="0">
    <w:nsid w:val="459C3118"/>
    <w:multiLevelType w:val="hybridMultilevel"/>
    <w:tmpl w:val="3380FE82"/>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04"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05" w15:restartNumberingAfterBreak="0">
    <w:nsid w:val="464626BF"/>
    <w:multiLevelType w:val="hybridMultilevel"/>
    <w:tmpl w:val="2B468FB8"/>
    <w:lvl w:ilvl="0" w:tplc="B17089F8">
      <w:start w:val="14"/>
      <w:numFmt w:val="decimal"/>
      <w:lvlText w:val="%1."/>
      <w:lvlJc w:val="left"/>
      <w:pPr>
        <w:ind w:left="128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6" w15:restartNumberingAfterBreak="0">
    <w:nsid w:val="476E05A1"/>
    <w:multiLevelType w:val="hybridMultilevel"/>
    <w:tmpl w:val="76482BDC"/>
    <w:lvl w:ilvl="0" w:tplc="041B0001">
      <w:start w:val="1"/>
      <w:numFmt w:val="bullet"/>
      <w:lvlText w:val=""/>
      <w:lvlJc w:val="left"/>
      <w:pPr>
        <w:ind w:left="1440" w:hanging="360"/>
      </w:pPr>
      <w:rPr>
        <w:rFonts w:ascii="Symbol" w:hAnsi="Symbol" w:hint="default"/>
      </w:rPr>
    </w:lvl>
    <w:lvl w:ilvl="1" w:tplc="E43A13B0">
      <w:start w:val="1"/>
      <w:numFmt w:val="bullet"/>
      <w:lvlText w:val=""/>
      <w:lvlJc w:val="left"/>
      <w:pPr>
        <w:ind w:left="2160" w:hanging="360"/>
      </w:pPr>
      <w:rPr>
        <w:rFonts w:ascii="Symbol" w:hAnsi="Symbol"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7"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8" w15:restartNumberingAfterBreak="0">
    <w:nsid w:val="48941554"/>
    <w:multiLevelType w:val="hybridMultilevel"/>
    <w:tmpl w:val="676897DA"/>
    <w:lvl w:ilvl="0" w:tplc="041B0017">
      <w:start w:val="1"/>
      <w:numFmt w:val="lowerLetter"/>
      <w:lvlText w:val="%1)"/>
      <w:lvlJc w:val="left"/>
      <w:pPr>
        <w:ind w:left="1287" w:hanging="360"/>
      </w:pPr>
    </w:lvl>
    <w:lvl w:ilvl="1" w:tplc="B0C065CC">
      <w:start w:val="1"/>
      <w:numFmt w:val="decimal"/>
      <w:lvlText w:val="%2."/>
      <w:lvlJc w:val="left"/>
      <w:pPr>
        <w:ind w:left="2007" w:hanging="360"/>
      </w:pPr>
      <w:rPr>
        <w:rFonts w:asciiTheme="majorHAnsi" w:hAnsiTheme="majorHAnsi" w:cstheme="majorHAnsi" w:hint="default"/>
        <w:sz w:val="24"/>
      </w:rPr>
    </w:lvl>
    <w:lvl w:ilvl="2" w:tplc="46CC5EE8">
      <w:start w:val="1"/>
      <w:numFmt w:val="decimal"/>
      <w:lvlText w:val="%3"/>
      <w:lvlJc w:val="left"/>
      <w:pPr>
        <w:ind w:left="2907" w:hanging="360"/>
      </w:pPr>
      <w:rPr>
        <w:rFonts w:asciiTheme="majorHAnsi" w:hAnsiTheme="majorHAnsi" w:cstheme="majorHAnsi" w:hint="default"/>
        <w:sz w:val="24"/>
      </w:rPr>
    </w:lvl>
    <w:lvl w:ilvl="3" w:tplc="A44679B0">
      <w:start w:val="1"/>
      <w:numFmt w:val="lowerLetter"/>
      <w:lvlText w:val="%4)"/>
      <w:lvlJc w:val="left"/>
      <w:pPr>
        <w:ind w:left="3447" w:hanging="360"/>
      </w:pPr>
      <w:rPr>
        <w:b w:val="0"/>
      </w:rPr>
    </w:lvl>
    <w:lvl w:ilvl="4" w:tplc="07B40642">
      <w:start w:val="1"/>
      <w:numFmt w:val="upperLetter"/>
      <w:lvlText w:val="%5)"/>
      <w:lvlJc w:val="left"/>
      <w:pPr>
        <w:ind w:left="4167" w:hanging="360"/>
      </w:pPr>
      <w:rPr>
        <w:rFonts w:asciiTheme="majorHAnsi" w:hAnsiTheme="majorHAnsi" w:cstheme="majorHAnsi" w:hint="default"/>
        <w:sz w:val="24"/>
      </w:r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9"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110"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111"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2" w15:restartNumberingAfterBreak="0">
    <w:nsid w:val="49784870"/>
    <w:multiLevelType w:val="hybridMultilevel"/>
    <w:tmpl w:val="8E92EC14"/>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3" w15:restartNumberingAfterBreak="0">
    <w:nsid w:val="49A74868"/>
    <w:multiLevelType w:val="hybridMultilevel"/>
    <w:tmpl w:val="FBA212C6"/>
    <w:lvl w:ilvl="0" w:tplc="04090017">
      <w:start w:val="1"/>
      <w:numFmt w:val="lowerLetter"/>
      <w:lvlText w:val="%1)"/>
      <w:lvlJc w:val="left"/>
      <w:pPr>
        <w:ind w:left="1287" w:hanging="360"/>
      </w:pPr>
      <w:rPr>
        <w:rFonts w:cs="Times New Roman" w:hint="default"/>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4" w15:restartNumberingAfterBreak="0">
    <w:nsid w:val="4AE2106E"/>
    <w:multiLevelType w:val="hybridMultilevel"/>
    <w:tmpl w:val="0130F376"/>
    <w:lvl w:ilvl="0" w:tplc="775EE914">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4AE86D6F"/>
    <w:multiLevelType w:val="hybridMultilevel"/>
    <w:tmpl w:val="0C963A3A"/>
    <w:lvl w:ilvl="0" w:tplc="0409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6" w15:restartNumberingAfterBreak="0">
    <w:nsid w:val="4CEE0484"/>
    <w:multiLevelType w:val="hybridMultilevel"/>
    <w:tmpl w:val="267A72E8"/>
    <w:lvl w:ilvl="0" w:tplc="5FC45E40">
      <w:numFmt w:val="bullet"/>
      <w:lvlText w:val="-"/>
      <w:lvlJc w:val="left"/>
      <w:pPr>
        <w:ind w:left="720" w:hanging="360"/>
      </w:pPr>
      <w:rPr>
        <w:rFonts w:ascii="Calibri" w:eastAsiaTheme="minorEastAsia" w:hAnsi="Calibri"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7" w15:restartNumberingAfterBreak="0">
    <w:nsid w:val="4D0B52FE"/>
    <w:multiLevelType w:val="hybridMultilevel"/>
    <w:tmpl w:val="D64CC382"/>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E174A7B2">
      <w:start w:val="1"/>
      <w:numFmt w:val="lowerLetter"/>
      <w:lvlText w:val="%4)"/>
      <w:lvlJc w:val="left"/>
      <w:pPr>
        <w:ind w:left="4014" w:hanging="360"/>
      </w:pPr>
      <w:rPr>
        <w:b w:val="0"/>
      </w:r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1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119" w15:restartNumberingAfterBreak="0">
    <w:nsid w:val="4E4B6AF9"/>
    <w:multiLevelType w:val="hybridMultilevel"/>
    <w:tmpl w:val="64823380"/>
    <w:lvl w:ilvl="0" w:tplc="04404544">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0" w15:restartNumberingAfterBreak="0">
    <w:nsid w:val="4E4E583B"/>
    <w:multiLevelType w:val="hybridMultilevel"/>
    <w:tmpl w:val="498E3D72"/>
    <w:lvl w:ilvl="0" w:tplc="041B0011">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1" w15:restartNumberingAfterBreak="0">
    <w:nsid w:val="4EC22D80"/>
    <w:multiLevelType w:val="hybridMultilevel"/>
    <w:tmpl w:val="6B9CA01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2"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3"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4"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125"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26"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7"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8" w15:restartNumberingAfterBreak="0">
    <w:nsid w:val="52C80F14"/>
    <w:multiLevelType w:val="hybridMultilevel"/>
    <w:tmpl w:val="78A02FCC"/>
    <w:lvl w:ilvl="0" w:tplc="06C618B2">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9"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130" w15:restartNumberingAfterBreak="0">
    <w:nsid w:val="5300655B"/>
    <w:multiLevelType w:val="hybridMultilevel"/>
    <w:tmpl w:val="246EFE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1" w15:restartNumberingAfterBreak="0">
    <w:nsid w:val="54063DF2"/>
    <w:multiLevelType w:val="hybridMultilevel"/>
    <w:tmpl w:val="802A4F80"/>
    <w:lvl w:ilvl="0" w:tplc="76F2A98C">
      <w:start w:val="1"/>
      <w:numFmt w:val="decimal"/>
      <w:lvlText w:val="%1)"/>
      <w:lvlJc w:val="left"/>
      <w:pPr>
        <w:ind w:left="360" w:hanging="72"/>
      </w:pPr>
      <w:rPr>
        <w:rFonts w:asciiTheme="majorHAnsi" w:hAnsiTheme="majorHAnsi" w:cstheme="majorHAnsi"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2" w15:restartNumberingAfterBreak="0">
    <w:nsid w:val="54A90C12"/>
    <w:multiLevelType w:val="hybridMultilevel"/>
    <w:tmpl w:val="B298E626"/>
    <w:lvl w:ilvl="0" w:tplc="F0487F52">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3"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34" w15:restartNumberingAfterBreak="0">
    <w:nsid w:val="573F53D7"/>
    <w:multiLevelType w:val="hybridMultilevel"/>
    <w:tmpl w:val="0A34B54C"/>
    <w:lvl w:ilvl="0" w:tplc="CD1EAD20">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5" w15:restartNumberingAfterBreak="0">
    <w:nsid w:val="57940000"/>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36" w15:restartNumberingAfterBreak="0">
    <w:nsid w:val="58F45899"/>
    <w:multiLevelType w:val="hybridMultilevel"/>
    <w:tmpl w:val="79A403A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59D45FF4"/>
    <w:multiLevelType w:val="hybridMultilevel"/>
    <w:tmpl w:val="D46E016A"/>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59E445CA"/>
    <w:multiLevelType w:val="hybridMultilevel"/>
    <w:tmpl w:val="509AB6EC"/>
    <w:lvl w:ilvl="0" w:tplc="59AC94C4">
      <w:start w:val="12"/>
      <w:numFmt w:val="decimal"/>
      <w:lvlText w:val="%1."/>
      <w:lvlJc w:val="left"/>
      <w:pPr>
        <w:ind w:left="28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9"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140"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1" w15:restartNumberingAfterBreak="0">
    <w:nsid w:val="5D333992"/>
    <w:multiLevelType w:val="hybridMultilevel"/>
    <w:tmpl w:val="12E41BE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E2E8894A">
      <w:start w:val="1"/>
      <w:numFmt w:val="decimal"/>
      <w:lvlText w:val="%4)"/>
      <w:lvlJc w:val="left"/>
      <w:pPr>
        <w:ind w:left="2880" w:hanging="360"/>
      </w:pPr>
      <w:rPr>
        <w:b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5F197D4B"/>
    <w:multiLevelType w:val="hybridMultilevel"/>
    <w:tmpl w:val="070E20DA"/>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3" w15:restartNumberingAfterBreak="0">
    <w:nsid w:val="5FCE2430"/>
    <w:multiLevelType w:val="hybridMultilevel"/>
    <w:tmpl w:val="27ECF386"/>
    <w:lvl w:ilvl="0" w:tplc="D1AAE6CC">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4"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5" w15:restartNumberingAfterBreak="0">
    <w:nsid w:val="60D81076"/>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46" w15:restartNumberingAfterBreak="0">
    <w:nsid w:val="61024E82"/>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47" w15:restartNumberingAfterBreak="0">
    <w:nsid w:val="628601D2"/>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48" w15:restartNumberingAfterBreak="0">
    <w:nsid w:val="62CA2DF8"/>
    <w:multiLevelType w:val="hybridMultilevel"/>
    <w:tmpl w:val="90F448C4"/>
    <w:lvl w:ilvl="0" w:tplc="041B001B">
      <w:start w:val="1"/>
      <w:numFmt w:val="lowerRoman"/>
      <w:lvlText w:val="%1."/>
      <w:lvlJc w:val="right"/>
      <w:pPr>
        <w:ind w:left="1287" w:hanging="360"/>
      </w:pPr>
    </w:lvl>
    <w:lvl w:ilvl="1" w:tplc="041B0019" w:tentative="1">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9" w15:restartNumberingAfterBreak="0">
    <w:nsid w:val="62F527E1"/>
    <w:multiLevelType w:val="hybridMultilevel"/>
    <w:tmpl w:val="3C141E7E"/>
    <w:lvl w:ilvl="0" w:tplc="10062636">
      <w:start w:val="1"/>
      <w:numFmt w:val="bullet"/>
      <w:lvlText w:val="-"/>
      <w:lvlJc w:val="left"/>
      <w:pPr>
        <w:ind w:left="1080" w:hanging="360"/>
      </w:pPr>
      <w:rPr>
        <w:rFonts w:ascii="Calibri" w:eastAsia="Calibri" w:hAnsi="Calibri" w:cs="Calibri"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150" w15:restartNumberingAfterBreak="0">
    <w:nsid w:val="64C80689"/>
    <w:multiLevelType w:val="hybridMultilevel"/>
    <w:tmpl w:val="E862B1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1" w15:restartNumberingAfterBreak="0">
    <w:nsid w:val="65071504"/>
    <w:multiLevelType w:val="hybridMultilevel"/>
    <w:tmpl w:val="E7A42BD6"/>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52"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3" w15:restartNumberingAfterBreak="0">
    <w:nsid w:val="65AC33AD"/>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54" w15:restartNumberingAfterBreak="0">
    <w:nsid w:val="67D474AE"/>
    <w:multiLevelType w:val="hybridMultilevel"/>
    <w:tmpl w:val="295032D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5"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156" w15:restartNumberingAfterBreak="0">
    <w:nsid w:val="683C1E5A"/>
    <w:multiLevelType w:val="hybridMultilevel"/>
    <w:tmpl w:val="13F2A566"/>
    <w:lvl w:ilvl="0" w:tplc="041B0011">
      <w:start w:val="1"/>
      <w:numFmt w:val="decimal"/>
      <w:lvlText w:val="%1)"/>
      <w:lvlJc w:val="left"/>
      <w:pPr>
        <w:ind w:left="720" w:hanging="360"/>
      </w:pPr>
    </w:lvl>
    <w:lvl w:ilvl="1" w:tplc="041B0011">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7" w15:restartNumberingAfterBreak="0">
    <w:nsid w:val="6A104238"/>
    <w:multiLevelType w:val="hybridMultilevel"/>
    <w:tmpl w:val="1D6640A4"/>
    <w:lvl w:ilvl="0" w:tplc="070EE9BE">
      <w:start w:val="1"/>
      <w:numFmt w:val="decimal"/>
      <w:pStyle w:val="Nadpis4"/>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9" w15:restartNumberingAfterBreak="0">
    <w:nsid w:val="6B5266A5"/>
    <w:multiLevelType w:val="hybridMultilevel"/>
    <w:tmpl w:val="3978FB88"/>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60" w15:restartNumberingAfterBreak="0">
    <w:nsid w:val="6BCC2DEE"/>
    <w:multiLevelType w:val="hybridMultilevel"/>
    <w:tmpl w:val="7CE60248"/>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1"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162" w15:restartNumberingAfterBreak="0">
    <w:nsid w:val="6C5F4D43"/>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1429"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63" w15:restartNumberingAfterBreak="0">
    <w:nsid w:val="6E25630F"/>
    <w:multiLevelType w:val="hybridMultilevel"/>
    <w:tmpl w:val="1AC445B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6EC3045A"/>
    <w:multiLevelType w:val="hybridMultilevel"/>
    <w:tmpl w:val="4CC6BAEE"/>
    <w:lvl w:ilvl="0" w:tplc="EC3C59C4">
      <w:start w:val="1"/>
      <w:numFmt w:val="decimal"/>
      <w:lvlText w:val="%1)"/>
      <w:lvlJc w:val="left"/>
      <w:pPr>
        <w:ind w:left="1512" w:hanging="432"/>
      </w:pPr>
      <w:rPr>
        <w:rFonts w:cs="Times New Roman"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5" w15:restartNumberingAfterBreak="0">
    <w:nsid w:val="6FD33910"/>
    <w:multiLevelType w:val="hybridMultilevel"/>
    <w:tmpl w:val="9EA2285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6" w15:restartNumberingAfterBreak="0">
    <w:nsid w:val="7029184F"/>
    <w:multiLevelType w:val="hybridMultilevel"/>
    <w:tmpl w:val="09184098"/>
    <w:lvl w:ilvl="0" w:tplc="041B000F">
      <w:start w:val="1"/>
      <w:numFmt w:val="decimal"/>
      <w:lvlText w:val="%1."/>
      <w:lvlJc w:val="left"/>
      <w:pPr>
        <w:ind w:left="720" w:hanging="360"/>
      </w:pPr>
    </w:lvl>
    <w:lvl w:ilvl="1" w:tplc="661E1A86">
      <w:start w:val="1"/>
      <w:numFmt w:val="decimal"/>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7" w15:restartNumberingAfterBreak="0">
    <w:nsid w:val="714357FF"/>
    <w:multiLevelType w:val="hybridMultilevel"/>
    <w:tmpl w:val="DD92D588"/>
    <w:lvl w:ilvl="0" w:tplc="775EE914">
      <w:start w:val="1"/>
      <w:numFmt w:val="decimal"/>
      <w:lvlText w:val="%1)"/>
      <w:lvlJc w:val="left"/>
      <w:pPr>
        <w:ind w:left="720" w:hanging="360"/>
      </w:pPr>
      <w:rPr>
        <w:color w:val="auto"/>
      </w:rPr>
    </w:lvl>
    <w:lvl w:ilvl="1" w:tplc="3F94607E">
      <w:start w:val="1"/>
      <w:numFmt w:val="decimal"/>
      <w:lvlText w:val="%2)"/>
      <w:lvlJc w:val="left"/>
      <w:pPr>
        <w:ind w:left="1440" w:hanging="360"/>
      </w:pPr>
      <w:rPr>
        <w:b w:val="0"/>
        <w:color w:val="auto"/>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8"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9"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0" w15:restartNumberingAfterBreak="0">
    <w:nsid w:val="72A90794"/>
    <w:multiLevelType w:val="multilevel"/>
    <w:tmpl w:val="C27E0F54"/>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71"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172" w15:restartNumberingAfterBreak="0">
    <w:nsid w:val="73112C5C"/>
    <w:multiLevelType w:val="hybridMultilevel"/>
    <w:tmpl w:val="1F9C0422"/>
    <w:lvl w:ilvl="0" w:tplc="88EC681A">
      <w:start w:val="1"/>
      <w:numFmt w:val="decimal"/>
      <w:lvlText w:val="3.%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15:restartNumberingAfterBreak="0">
    <w:nsid w:val="7314124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74" w15:restartNumberingAfterBreak="0">
    <w:nsid w:val="73554933"/>
    <w:multiLevelType w:val="hybridMultilevel"/>
    <w:tmpl w:val="0A6AF6AC"/>
    <w:lvl w:ilvl="0" w:tplc="22545A2E">
      <w:start w:val="1"/>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75"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6" w15:restartNumberingAfterBreak="0">
    <w:nsid w:val="745D5E21"/>
    <w:multiLevelType w:val="hybridMultilevel"/>
    <w:tmpl w:val="57524CE6"/>
    <w:lvl w:ilvl="0" w:tplc="04090011">
      <w:start w:val="1"/>
      <w:numFmt w:val="decimal"/>
      <w:lvlText w:val="%1)"/>
      <w:lvlJc w:val="left"/>
      <w:pPr>
        <w:ind w:left="720" w:hanging="360"/>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75587711"/>
    <w:multiLevelType w:val="hybridMultilevel"/>
    <w:tmpl w:val="3DDEE322"/>
    <w:lvl w:ilvl="0" w:tplc="32368E10">
      <w:start w:val="1"/>
      <w:numFmt w:val="lowerLetter"/>
      <w:lvlText w:val="%1."/>
      <w:lvlJc w:val="left"/>
      <w:pPr>
        <w:ind w:left="1440" w:hanging="360"/>
      </w:pPr>
      <w:rPr>
        <w:rFonts w:cs="Times New Roman"/>
        <w:b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78" w15:restartNumberingAfterBreak="0">
    <w:nsid w:val="755F2148"/>
    <w:multiLevelType w:val="hybridMultilevel"/>
    <w:tmpl w:val="44A25BDE"/>
    <w:lvl w:ilvl="0" w:tplc="041B0017">
      <w:start w:val="1"/>
      <w:numFmt w:val="lowerLetter"/>
      <w:lvlText w:val="%1)"/>
      <w:lvlJc w:val="left"/>
      <w:pPr>
        <w:ind w:left="720" w:hanging="360"/>
      </w:pPr>
      <w:rPr>
        <w:rFonts w:cs="Times New Roman"/>
      </w:rPr>
    </w:lvl>
    <w:lvl w:ilvl="1" w:tplc="EC3C59C4">
      <w:start w:val="1"/>
      <w:numFmt w:val="decimal"/>
      <w:lvlText w:val="%2)"/>
      <w:lvlJc w:val="left"/>
      <w:pPr>
        <w:ind w:left="1512" w:hanging="432"/>
      </w:pPr>
      <w:rPr>
        <w:rFonts w:cs="Times New Roman" w:hint="default"/>
        <w:b w:val="0"/>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9"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0"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81" w15:restartNumberingAfterBreak="0">
    <w:nsid w:val="784070F5"/>
    <w:multiLevelType w:val="hybridMultilevel"/>
    <w:tmpl w:val="5CF0B6B8"/>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2B269A68">
      <w:start w:val="1"/>
      <w:numFmt w:val="lowerLetter"/>
      <w:lvlText w:val="%4)"/>
      <w:lvlJc w:val="left"/>
      <w:pPr>
        <w:ind w:left="3447" w:hanging="360"/>
      </w:pPr>
      <w:rPr>
        <w:b w:val="0"/>
      </w:r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82" w15:restartNumberingAfterBreak="0">
    <w:nsid w:val="787A2589"/>
    <w:multiLevelType w:val="hybridMultilevel"/>
    <w:tmpl w:val="49A6BE48"/>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83" w15:restartNumberingAfterBreak="0">
    <w:nsid w:val="78AA59A7"/>
    <w:multiLevelType w:val="multilevel"/>
    <w:tmpl w:val="76C00FFE"/>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1"/>
      <w:numFmt w:val="decimal"/>
      <w:lvlText w:val="%1.%2.%3"/>
      <w:lvlJc w:val="left"/>
      <w:pPr>
        <w:ind w:left="3697"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84" w15:restartNumberingAfterBreak="0">
    <w:nsid w:val="793C49B4"/>
    <w:multiLevelType w:val="hybridMultilevel"/>
    <w:tmpl w:val="0AB40C40"/>
    <w:lvl w:ilvl="0" w:tplc="04090017">
      <w:start w:val="1"/>
      <w:numFmt w:val="lowerLetter"/>
      <w:lvlText w:val="%1)"/>
      <w:lvlJc w:val="left"/>
      <w:pPr>
        <w:ind w:left="1287" w:hanging="360"/>
      </w:pPr>
      <w:rPr>
        <w:rFonts w:cs="Times New Roman"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090017">
      <w:start w:val="1"/>
      <w:numFmt w:val="lowerLetter"/>
      <w:lvlText w:val="%4)"/>
      <w:lvlJc w:val="left"/>
      <w:pPr>
        <w:ind w:left="3447" w:hanging="360"/>
      </w:pPr>
      <w:rPr>
        <w:rFonts w:cs="Times New Roman" w:hint="default"/>
      </w:r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85"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6" w15:restartNumberingAfterBreak="0">
    <w:nsid w:val="7AB53931"/>
    <w:multiLevelType w:val="multilevel"/>
    <w:tmpl w:val="07E647C0"/>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none"/>
      <w:lvlText w:val="6.1.1"/>
      <w:lvlJc w:val="left"/>
      <w:pPr>
        <w:ind w:left="720" w:hanging="720"/>
      </w:pPr>
      <w:rPr>
        <w:rFonts w:cs="Times New Roman" w:hint="default"/>
        <w:b/>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187" w15:restartNumberingAfterBreak="0">
    <w:nsid w:val="7AE03019"/>
    <w:multiLevelType w:val="hybridMultilevel"/>
    <w:tmpl w:val="3FB67570"/>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C608B14C">
      <w:start w:val="1"/>
      <w:numFmt w:val="lowerLetter"/>
      <w:lvlText w:val="%4)"/>
      <w:lvlJc w:val="left"/>
      <w:pPr>
        <w:ind w:left="2895" w:hanging="375"/>
      </w:pPr>
      <w:rPr>
        <w:rFonts w:hint="default"/>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8" w15:restartNumberingAfterBreak="0">
    <w:nsid w:val="7CC20150"/>
    <w:multiLevelType w:val="hybridMultilevel"/>
    <w:tmpl w:val="020256AC"/>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89" w15:restartNumberingAfterBreak="0">
    <w:nsid w:val="7D64343D"/>
    <w:multiLevelType w:val="multilevel"/>
    <w:tmpl w:val="E8DE0E1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0" w15:restartNumberingAfterBreak="0">
    <w:nsid w:val="7DC00F17"/>
    <w:multiLevelType w:val="hybridMultilevel"/>
    <w:tmpl w:val="E87C977A"/>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1256BEDE">
      <w:start w:val="1"/>
      <w:numFmt w:val="decimal"/>
      <w:lvlText w:val="2.%3.1"/>
      <w:lvlJc w:val="lef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15:restartNumberingAfterBreak="0">
    <w:nsid w:val="7EDA3CF4"/>
    <w:multiLevelType w:val="multilevel"/>
    <w:tmpl w:val="53CE65A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94" w15:restartNumberingAfterBreak="0">
    <w:nsid w:val="7FA23044"/>
    <w:multiLevelType w:val="multilevel"/>
    <w:tmpl w:val="76C00FFE"/>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1"/>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num w:numId="1">
    <w:abstractNumId w:val="0"/>
  </w:num>
  <w:num w:numId="2">
    <w:abstractNumId w:val="0"/>
  </w:num>
  <w:num w:numId="3">
    <w:abstractNumId w:val="0"/>
  </w:num>
  <w:num w:numId="4">
    <w:abstractNumId w:val="193"/>
  </w:num>
  <w:num w:numId="5">
    <w:abstractNumId w:val="64"/>
  </w:num>
  <w:num w:numId="6">
    <w:abstractNumId w:val="25"/>
  </w:num>
  <w:num w:numId="7">
    <w:abstractNumId w:val="42"/>
  </w:num>
  <w:num w:numId="8">
    <w:abstractNumId w:val="144"/>
  </w:num>
  <w:num w:numId="9">
    <w:abstractNumId w:val="22"/>
  </w:num>
  <w:num w:numId="10">
    <w:abstractNumId w:val="180"/>
  </w:num>
  <w:num w:numId="11">
    <w:abstractNumId w:val="129"/>
  </w:num>
  <w:num w:numId="12">
    <w:abstractNumId w:val="54"/>
  </w:num>
  <w:num w:numId="13">
    <w:abstractNumId w:val="38"/>
  </w:num>
  <w:num w:numId="14">
    <w:abstractNumId w:val="46"/>
  </w:num>
  <w:num w:numId="15">
    <w:abstractNumId w:val="187"/>
  </w:num>
  <w:num w:numId="16">
    <w:abstractNumId w:val="33"/>
  </w:num>
  <w:num w:numId="17">
    <w:abstractNumId w:val="18"/>
  </w:num>
  <w:num w:numId="18">
    <w:abstractNumId w:val="132"/>
  </w:num>
  <w:num w:numId="19">
    <w:abstractNumId w:val="49"/>
  </w:num>
  <w:num w:numId="20">
    <w:abstractNumId w:val="86"/>
  </w:num>
  <w:num w:numId="21">
    <w:abstractNumId w:val="20"/>
  </w:num>
  <w:num w:numId="22">
    <w:abstractNumId w:val="192"/>
  </w:num>
  <w:num w:numId="23">
    <w:abstractNumId w:val="109"/>
  </w:num>
  <w:num w:numId="24">
    <w:abstractNumId w:val="97"/>
  </w:num>
  <w:num w:numId="25">
    <w:abstractNumId w:val="57"/>
  </w:num>
  <w:num w:numId="26">
    <w:abstractNumId w:val="56"/>
  </w:num>
  <w:num w:numId="27">
    <w:abstractNumId w:val="179"/>
  </w:num>
  <w:num w:numId="28">
    <w:abstractNumId w:val="152"/>
  </w:num>
  <w:num w:numId="29">
    <w:abstractNumId w:val="47"/>
  </w:num>
  <w:num w:numId="30">
    <w:abstractNumId w:val="177"/>
  </w:num>
  <w:num w:numId="31">
    <w:abstractNumId w:val="23"/>
  </w:num>
  <w:num w:numId="32">
    <w:abstractNumId w:val="78"/>
  </w:num>
  <w:num w:numId="33">
    <w:abstractNumId w:val="134"/>
  </w:num>
  <w:num w:numId="34">
    <w:abstractNumId w:val="111"/>
  </w:num>
  <w:num w:numId="35">
    <w:abstractNumId w:val="140"/>
  </w:num>
  <w:num w:numId="36">
    <w:abstractNumId w:val="70"/>
  </w:num>
  <w:num w:numId="37">
    <w:abstractNumId w:val="185"/>
  </w:num>
  <w:num w:numId="38">
    <w:abstractNumId w:val="106"/>
  </w:num>
  <w:num w:numId="39">
    <w:abstractNumId w:val="82"/>
  </w:num>
  <w:num w:numId="40">
    <w:abstractNumId w:val="101"/>
  </w:num>
  <w:num w:numId="41">
    <w:abstractNumId w:val="102"/>
  </w:num>
  <w:num w:numId="42">
    <w:abstractNumId w:val="124"/>
  </w:num>
  <w:num w:numId="43">
    <w:abstractNumId w:val="107"/>
  </w:num>
  <w:num w:numId="44">
    <w:abstractNumId w:val="88"/>
  </w:num>
  <w:num w:numId="45">
    <w:abstractNumId w:val="79"/>
  </w:num>
  <w:num w:numId="46">
    <w:abstractNumId w:val="96"/>
  </w:num>
  <w:num w:numId="47">
    <w:abstractNumId w:val="178"/>
  </w:num>
  <w:num w:numId="48">
    <w:abstractNumId w:val="27"/>
  </w:num>
  <w:num w:numId="49">
    <w:abstractNumId w:val="4"/>
  </w:num>
  <w:num w:numId="50">
    <w:abstractNumId w:val="98"/>
  </w:num>
  <w:num w:numId="51">
    <w:abstractNumId w:val="122"/>
  </w:num>
  <w:num w:numId="52">
    <w:abstractNumId w:val="30"/>
  </w:num>
  <w:num w:numId="53">
    <w:abstractNumId w:val="161"/>
  </w:num>
  <w:num w:numId="54">
    <w:abstractNumId w:val="155"/>
  </w:num>
  <w:num w:numId="55">
    <w:abstractNumId w:val="68"/>
  </w:num>
  <w:num w:numId="56">
    <w:abstractNumId w:val="104"/>
  </w:num>
  <w:num w:numId="57">
    <w:abstractNumId w:val="34"/>
  </w:num>
  <w:num w:numId="58">
    <w:abstractNumId w:val="7"/>
  </w:num>
  <w:num w:numId="59">
    <w:abstractNumId w:val="110"/>
  </w:num>
  <w:num w:numId="60">
    <w:abstractNumId w:val="11"/>
  </w:num>
  <w:num w:numId="61">
    <w:abstractNumId w:val="95"/>
  </w:num>
  <w:num w:numId="62">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5"/>
  </w:num>
  <w:num w:numId="64">
    <w:abstractNumId w:val="53"/>
  </w:num>
  <w:num w:numId="65">
    <w:abstractNumId w:val="81"/>
  </w:num>
  <w:num w:numId="66">
    <w:abstractNumId w:val="175"/>
  </w:num>
  <w:num w:numId="67">
    <w:abstractNumId w:val="55"/>
  </w:num>
  <w:num w:numId="68">
    <w:abstractNumId w:val="131"/>
  </w:num>
  <w:num w:numId="69">
    <w:abstractNumId w:val="76"/>
  </w:num>
  <w:num w:numId="70">
    <w:abstractNumId w:val="115"/>
  </w:num>
  <w:num w:numId="71">
    <w:abstractNumId w:val="158"/>
  </w:num>
  <w:num w:numId="72">
    <w:abstractNumId w:val="169"/>
  </w:num>
  <w:num w:numId="73">
    <w:abstractNumId w:val="13"/>
  </w:num>
  <w:num w:numId="74">
    <w:abstractNumId w:val="89"/>
  </w:num>
  <w:num w:numId="75">
    <w:abstractNumId w:val="171"/>
  </w:num>
  <w:num w:numId="76">
    <w:abstractNumId w:val="94"/>
  </w:num>
  <w:num w:numId="77">
    <w:abstractNumId w:val="119"/>
  </w:num>
  <w:num w:numId="78">
    <w:abstractNumId w:val="26"/>
  </w:num>
  <w:num w:numId="79">
    <w:abstractNumId w:val="10"/>
  </w:num>
  <w:num w:numId="80">
    <w:abstractNumId w:val="50"/>
  </w:num>
  <w:num w:numId="81">
    <w:abstractNumId w:val="121"/>
  </w:num>
  <w:num w:numId="82">
    <w:abstractNumId w:val="128"/>
  </w:num>
  <w:num w:numId="83">
    <w:abstractNumId w:val="60"/>
  </w:num>
  <w:num w:numId="84">
    <w:abstractNumId w:val="29"/>
  </w:num>
  <w:num w:numId="85">
    <w:abstractNumId w:val="127"/>
  </w:num>
  <w:num w:numId="86">
    <w:abstractNumId w:val="37"/>
  </w:num>
  <w:num w:numId="87">
    <w:abstractNumId w:val="133"/>
  </w:num>
  <w:num w:numId="88">
    <w:abstractNumId w:val="48"/>
  </w:num>
  <w:num w:numId="89">
    <w:abstractNumId w:val="32"/>
  </w:num>
  <w:num w:numId="90">
    <w:abstractNumId w:val="126"/>
  </w:num>
  <w:num w:numId="91">
    <w:abstractNumId w:val="125"/>
  </w:num>
  <w:num w:numId="92">
    <w:abstractNumId w:val="83"/>
  </w:num>
  <w:num w:numId="93">
    <w:abstractNumId w:val="41"/>
  </w:num>
  <w:num w:numId="94">
    <w:abstractNumId w:val="139"/>
  </w:num>
  <w:num w:numId="95">
    <w:abstractNumId w:val="19"/>
  </w:num>
  <w:num w:numId="96">
    <w:abstractNumId w:val="44"/>
  </w:num>
  <w:num w:numId="97">
    <w:abstractNumId w:val="28"/>
  </w:num>
  <w:num w:numId="98">
    <w:abstractNumId w:val="93"/>
  </w:num>
  <w:num w:numId="99">
    <w:abstractNumId w:val="5"/>
  </w:num>
  <w:num w:numId="100">
    <w:abstractNumId w:val="31"/>
  </w:num>
  <w:num w:numId="101">
    <w:abstractNumId w:val="77"/>
  </w:num>
  <w:num w:numId="102">
    <w:abstractNumId w:val="72"/>
  </w:num>
  <w:num w:numId="103">
    <w:abstractNumId w:val="21"/>
  </w:num>
  <w:num w:numId="104">
    <w:abstractNumId w:val="138"/>
  </w:num>
  <w:num w:numId="105">
    <w:abstractNumId w:val="105"/>
  </w:num>
  <w:num w:numId="106">
    <w:abstractNumId w:val="59"/>
  </w:num>
  <w:num w:numId="107">
    <w:abstractNumId w:val="62"/>
  </w:num>
  <w:num w:numId="108">
    <w:abstractNumId w:val="130"/>
  </w:num>
  <w:num w:numId="109">
    <w:abstractNumId w:val="190"/>
  </w:num>
  <w:num w:numId="110">
    <w:abstractNumId w:val="0"/>
  </w:num>
  <w:num w:numId="111">
    <w:abstractNumId w:val="0"/>
  </w:num>
  <w:num w:numId="112">
    <w:abstractNumId w:val="0"/>
  </w:num>
  <w:num w:numId="113">
    <w:abstractNumId w:val="58"/>
  </w:num>
  <w:num w:numId="114">
    <w:abstractNumId w:val="0"/>
  </w:num>
  <w:num w:numId="115">
    <w:abstractNumId w:val="0"/>
  </w:num>
  <w:num w:numId="116">
    <w:abstractNumId w:val="0"/>
  </w:num>
  <w:num w:numId="117">
    <w:abstractNumId w:val="0"/>
  </w:num>
  <w:num w:numId="118">
    <w:abstractNumId w:val="0"/>
  </w:num>
  <w:num w:numId="119">
    <w:abstractNumId w:val="113"/>
  </w:num>
  <w:num w:numId="120">
    <w:abstractNumId w:val="87"/>
  </w:num>
  <w:num w:numId="121">
    <w:abstractNumId w:val="174"/>
  </w:num>
  <w:num w:numId="122">
    <w:abstractNumId w:val="184"/>
  </w:num>
  <w:num w:numId="123">
    <w:abstractNumId w:val="114"/>
  </w:num>
  <w:num w:numId="124">
    <w:abstractNumId w:val="167"/>
  </w:num>
  <w:num w:numId="125">
    <w:abstractNumId w:val="0"/>
  </w:num>
  <w:num w:numId="126">
    <w:abstractNumId w:val="191"/>
  </w:num>
  <w:num w:numId="127">
    <w:abstractNumId w:val="0"/>
  </w:num>
  <w:num w:numId="128">
    <w:abstractNumId w:val="14"/>
  </w:num>
  <w:num w:numId="129">
    <w:abstractNumId w:val="6"/>
  </w:num>
  <w:num w:numId="130">
    <w:abstractNumId w:val="145"/>
  </w:num>
  <w:num w:numId="131">
    <w:abstractNumId w:val="84"/>
  </w:num>
  <w:num w:numId="132">
    <w:abstractNumId w:val="135"/>
  </w:num>
  <w:num w:numId="133">
    <w:abstractNumId w:val="67"/>
  </w:num>
  <w:num w:numId="134">
    <w:abstractNumId w:val="183"/>
  </w:num>
  <w:num w:numId="135">
    <w:abstractNumId w:val="52"/>
  </w:num>
  <w:num w:numId="136">
    <w:abstractNumId w:val="0"/>
  </w:num>
  <w:num w:numId="137">
    <w:abstractNumId w:val="0"/>
  </w:num>
  <w:num w:numId="138">
    <w:abstractNumId w:val="172"/>
  </w:num>
  <w:num w:numId="139">
    <w:abstractNumId w:val="194"/>
  </w:num>
  <w:num w:numId="140">
    <w:abstractNumId w:val="0"/>
  </w:num>
  <w:num w:numId="141">
    <w:abstractNumId w:val="0"/>
  </w:num>
  <w:num w:numId="142">
    <w:abstractNumId w:val="0"/>
  </w:num>
  <w:num w:numId="143">
    <w:abstractNumId w:val="0"/>
  </w:num>
  <w:num w:numId="144">
    <w:abstractNumId w:val="0"/>
  </w:num>
  <w:num w:numId="145">
    <w:abstractNumId w:val="0"/>
  </w:num>
  <w:num w:numId="146">
    <w:abstractNumId w:val="0"/>
  </w:num>
  <w:num w:numId="147">
    <w:abstractNumId w:val="0"/>
  </w:num>
  <w:num w:numId="148">
    <w:abstractNumId w:val="90"/>
  </w:num>
  <w:num w:numId="149">
    <w:abstractNumId w:val="166"/>
  </w:num>
  <w:num w:numId="150">
    <w:abstractNumId w:val="65"/>
  </w:num>
  <w:num w:numId="151">
    <w:abstractNumId w:val="156"/>
  </w:num>
  <w:num w:numId="152">
    <w:abstractNumId w:val="103"/>
  </w:num>
  <w:num w:numId="153">
    <w:abstractNumId w:val="117"/>
  </w:num>
  <w:num w:numId="154">
    <w:abstractNumId w:val="165"/>
  </w:num>
  <w:num w:numId="155">
    <w:abstractNumId w:val="181"/>
  </w:num>
  <w:num w:numId="156">
    <w:abstractNumId w:val="188"/>
  </w:num>
  <w:num w:numId="157">
    <w:abstractNumId w:val="108"/>
  </w:num>
  <w:num w:numId="158">
    <w:abstractNumId w:val="0"/>
  </w:num>
  <w:num w:numId="159">
    <w:abstractNumId w:val="0"/>
  </w:num>
  <w:num w:numId="160">
    <w:abstractNumId w:val="0"/>
  </w:num>
  <w:num w:numId="161">
    <w:abstractNumId w:val="0"/>
  </w:num>
  <w:num w:numId="162">
    <w:abstractNumId w:val="0"/>
  </w:num>
  <w:num w:numId="163">
    <w:abstractNumId w:val="0"/>
  </w:num>
  <w:num w:numId="164">
    <w:abstractNumId w:val="0"/>
  </w:num>
  <w:num w:numId="165">
    <w:abstractNumId w:val="0"/>
  </w:num>
  <w:num w:numId="166">
    <w:abstractNumId w:val="0"/>
  </w:num>
  <w:num w:numId="167">
    <w:abstractNumId w:val="0"/>
  </w:num>
  <w:num w:numId="168">
    <w:abstractNumId w:val="0"/>
  </w:num>
  <w:num w:numId="169">
    <w:abstractNumId w:val="75"/>
  </w:num>
  <w:num w:numId="170">
    <w:abstractNumId w:val="40"/>
  </w:num>
  <w:num w:numId="171">
    <w:abstractNumId w:val="141"/>
  </w:num>
  <w:num w:numId="172">
    <w:abstractNumId w:val="143"/>
  </w:num>
  <w:num w:numId="173">
    <w:abstractNumId w:val="24"/>
  </w:num>
  <w:num w:numId="174">
    <w:abstractNumId w:val="136"/>
  </w:num>
  <w:num w:numId="175">
    <w:abstractNumId w:val="66"/>
  </w:num>
  <w:num w:numId="176">
    <w:abstractNumId w:val="182"/>
  </w:num>
  <w:num w:numId="177">
    <w:abstractNumId w:val="92"/>
  </w:num>
  <w:num w:numId="178">
    <w:abstractNumId w:val="148"/>
  </w:num>
  <w:num w:numId="179">
    <w:abstractNumId w:val="151"/>
  </w:num>
  <w:num w:numId="180">
    <w:abstractNumId w:val="112"/>
  </w:num>
  <w:num w:numId="181">
    <w:abstractNumId w:val="142"/>
  </w:num>
  <w:num w:numId="182">
    <w:abstractNumId w:val="0"/>
  </w:num>
  <w:num w:numId="183">
    <w:abstractNumId w:val="0"/>
  </w:num>
  <w:num w:numId="184">
    <w:abstractNumId w:val="80"/>
  </w:num>
  <w:num w:numId="185">
    <w:abstractNumId w:val="147"/>
  </w:num>
  <w:num w:numId="186">
    <w:abstractNumId w:val="1"/>
  </w:num>
  <w:num w:numId="187">
    <w:abstractNumId w:val="173"/>
  </w:num>
  <w:num w:numId="188">
    <w:abstractNumId w:val="146"/>
  </w:num>
  <w:num w:numId="189">
    <w:abstractNumId w:val="43"/>
  </w:num>
  <w:num w:numId="190">
    <w:abstractNumId w:val="99"/>
  </w:num>
  <w:num w:numId="191">
    <w:abstractNumId w:val="0"/>
  </w:num>
  <w:num w:numId="192">
    <w:abstractNumId w:val="0"/>
  </w:num>
  <w:num w:numId="193">
    <w:abstractNumId w:val="0"/>
  </w:num>
  <w:num w:numId="194">
    <w:abstractNumId w:val="0"/>
  </w:num>
  <w:num w:numId="195">
    <w:abstractNumId w:val="0"/>
  </w:num>
  <w:num w:numId="196">
    <w:abstractNumId w:val="0"/>
  </w:num>
  <w:num w:numId="197">
    <w:abstractNumId w:val="0"/>
  </w:num>
  <w:num w:numId="198">
    <w:abstractNumId w:val="12"/>
  </w:num>
  <w:num w:numId="199">
    <w:abstractNumId w:val="186"/>
  </w:num>
  <w:num w:numId="200">
    <w:abstractNumId w:val="0"/>
  </w:num>
  <w:num w:numId="201">
    <w:abstractNumId w:val="0"/>
  </w:num>
  <w:num w:numId="202">
    <w:abstractNumId w:val="0"/>
  </w:num>
  <w:num w:numId="203">
    <w:abstractNumId w:val="0"/>
  </w:num>
  <w:num w:numId="204">
    <w:abstractNumId w:val="0"/>
  </w:num>
  <w:num w:numId="205">
    <w:abstractNumId w:val="0"/>
  </w:num>
  <w:num w:numId="206">
    <w:abstractNumId w:val="0"/>
  </w:num>
  <w:num w:numId="207">
    <w:abstractNumId w:val="16"/>
  </w:num>
  <w:num w:numId="208">
    <w:abstractNumId w:val="162"/>
  </w:num>
  <w:num w:numId="209">
    <w:abstractNumId w:val="0"/>
  </w:num>
  <w:num w:numId="210">
    <w:abstractNumId w:val="0"/>
  </w:num>
  <w:num w:numId="211">
    <w:abstractNumId w:val="0"/>
  </w:num>
  <w:num w:numId="212">
    <w:abstractNumId w:val="0"/>
  </w:num>
  <w:num w:numId="213">
    <w:abstractNumId w:val="0"/>
  </w:num>
  <w:num w:numId="214">
    <w:abstractNumId w:val="0"/>
  </w:num>
  <w:num w:numId="215">
    <w:abstractNumId w:val="0"/>
  </w:num>
  <w:num w:numId="216">
    <w:abstractNumId w:val="0"/>
  </w:num>
  <w:num w:numId="217">
    <w:abstractNumId w:val="0"/>
  </w:num>
  <w:num w:numId="218">
    <w:abstractNumId w:val="0"/>
  </w:num>
  <w:num w:numId="219">
    <w:abstractNumId w:val="0"/>
  </w:num>
  <w:num w:numId="220">
    <w:abstractNumId w:val="69"/>
  </w:num>
  <w:num w:numId="221">
    <w:abstractNumId w:val="100"/>
  </w:num>
  <w:num w:numId="222">
    <w:abstractNumId w:val="157"/>
  </w:num>
  <w:num w:numId="223">
    <w:abstractNumId w:val="153"/>
  </w:num>
  <w:num w:numId="224">
    <w:abstractNumId w:val="74"/>
  </w:num>
  <w:num w:numId="225">
    <w:abstractNumId w:val="157"/>
  </w:num>
  <w:num w:numId="226">
    <w:abstractNumId w:val="170"/>
  </w:num>
  <w:num w:numId="227">
    <w:abstractNumId w:val="63"/>
  </w:num>
  <w:num w:numId="228">
    <w:abstractNumId w:val="137"/>
  </w:num>
  <w:num w:numId="229">
    <w:abstractNumId w:val="91"/>
  </w:num>
  <w:num w:numId="230">
    <w:abstractNumId w:val="39"/>
  </w:num>
  <w:num w:numId="231">
    <w:abstractNumId w:val="157"/>
  </w:num>
  <w:num w:numId="232">
    <w:abstractNumId w:val="0"/>
  </w:num>
  <w:num w:numId="233">
    <w:abstractNumId w:val="123"/>
  </w:num>
  <w:num w:numId="234">
    <w:abstractNumId w:val="71"/>
  </w:num>
  <w:num w:numId="235">
    <w:abstractNumId w:val="149"/>
  </w:num>
  <w:num w:numId="236">
    <w:abstractNumId w:val="85"/>
  </w:num>
  <w:num w:numId="237">
    <w:abstractNumId w:val="73"/>
  </w:num>
  <w:num w:numId="238">
    <w:abstractNumId w:val="189"/>
  </w:num>
  <w:num w:numId="239">
    <w:abstractNumId w:val="168"/>
  </w:num>
  <w:num w:numId="240">
    <w:abstractNumId w:val="51"/>
  </w:num>
  <w:num w:numId="241">
    <w:abstractNumId w:val="36"/>
  </w:num>
  <w:num w:numId="2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150"/>
  </w:num>
  <w:num w:numId="244">
    <w:abstractNumId w:val="2"/>
  </w:num>
  <w:num w:numId="245">
    <w:abstractNumId w:val="154"/>
  </w:num>
  <w:num w:numId="246">
    <w:abstractNumId w:val="160"/>
  </w:num>
  <w:num w:numId="247">
    <w:abstractNumId w:val="159"/>
  </w:num>
  <w:num w:numId="248">
    <w:abstractNumId w:val="176"/>
  </w:num>
  <w:num w:numId="249">
    <w:abstractNumId w:val="116"/>
  </w:num>
  <w:num w:numId="250">
    <w:abstractNumId w:val="8"/>
  </w:num>
  <w:num w:numId="251">
    <w:abstractNumId w:val="61"/>
  </w:num>
  <w:num w:numId="252">
    <w:abstractNumId w:val="9"/>
  </w:num>
  <w:num w:numId="253">
    <w:abstractNumId w:val="3"/>
  </w:num>
  <w:num w:numId="254">
    <w:abstractNumId w:val="164"/>
  </w:num>
  <w:num w:numId="255">
    <w:abstractNumId w:val="45"/>
  </w:num>
  <w:num w:numId="256">
    <w:abstractNumId w:val="15"/>
  </w:num>
  <w:num w:numId="257">
    <w:abstractNumId w:val="120"/>
  </w:num>
  <w:num w:numId="258">
    <w:abstractNumId w:val="163"/>
  </w:num>
  <w:numIdMacAtCleanup w:val="2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790"/>
    <w:rsid w:val="0000084A"/>
    <w:rsid w:val="000008B4"/>
    <w:rsid w:val="000008FB"/>
    <w:rsid w:val="00000C55"/>
    <w:rsid w:val="00001630"/>
    <w:rsid w:val="000016F6"/>
    <w:rsid w:val="00001FDC"/>
    <w:rsid w:val="0000215E"/>
    <w:rsid w:val="00002EB6"/>
    <w:rsid w:val="000031A8"/>
    <w:rsid w:val="00003710"/>
    <w:rsid w:val="000044F9"/>
    <w:rsid w:val="0000468F"/>
    <w:rsid w:val="00004693"/>
    <w:rsid w:val="00006DCB"/>
    <w:rsid w:val="00006E57"/>
    <w:rsid w:val="00007B34"/>
    <w:rsid w:val="00007D89"/>
    <w:rsid w:val="00007EE5"/>
    <w:rsid w:val="00010670"/>
    <w:rsid w:val="00010C39"/>
    <w:rsid w:val="00010F5B"/>
    <w:rsid w:val="0001132E"/>
    <w:rsid w:val="0001147F"/>
    <w:rsid w:val="000121AA"/>
    <w:rsid w:val="00014333"/>
    <w:rsid w:val="00014C56"/>
    <w:rsid w:val="00016319"/>
    <w:rsid w:val="000163C5"/>
    <w:rsid w:val="000176C7"/>
    <w:rsid w:val="00017AFB"/>
    <w:rsid w:val="00017DD9"/>
    <w:rsid w:val="000213FC"/>
    <w:rsid w:val="00021679"/>
    <w:rsid w:val="000223B7"/>
    <w:rsid w:val="00024564"/>
    <w:rsid w:val="00026809"/>
    <w:rsid w:val="00027A7D"/>
    <w:rsid w:val="00031005"/>
    <w:rsid w:val="00031178"/>
    <w:rsid w:val="000315B8"/>
    <w:rsid w:val="00031E2D"/>
    <w:rsid w:val="00031F42"/>
    <w:rsid w:val="00031FF3"/>
    <w:rsid w:val="0003264D"/>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8F"/>
    <w:rsid w:val="000455C6"/>
    <w:rsid w:val="00045AB6"/>
    <w:rsid w:val="00046359"/>
    <w:rsid w:val="00046FF9"/>
    <w:rsid w:val="000478ED"/>
    <w:rsid w:val="0005027B"/>
    <w:rsid w:val="00053055"/>
    <w:rsid w:val="00053112"/>
    <w:rsid w:val="000531D7"/>
    <w:rsid w:val="00053B64"/>
    <w:rsid w:val="00054625"/>
    <w:rsid w:val="00054A7D"/>
    <w:rsid w:val="00054DCE"/>
    <w:rsid w:val="00055196"/>
    <w:rsid w:val="00055561"/>
    <w:rsid w:val="00055B96"/>
    <w:rsid w:val="00056178"/>
    <w:rsid w:val="00056AC5"/>
    <w:rsid w:val="00056B58"/>
    <w:rsid w:val="00056C64"/>
    <w:rsid w:val="000571D5"/>
    <w:rsid w:val="000579A0"/>
    <w:rsid w:val="0006072E"/>
    <w:rsid w:val="00061146"/>
    <w:rsid w:val="0006197B"/>
    <w:rsid w:val="00062814"/>
    <w:rsid w:val="00062A98"/>
    <w:rsid w:val="00062B74"/>
    <w:rsid w:val="0006475A"/>
    <w:rsid w:val="000663EF"/>
    <w:rsid w:val="00066947"/>
    <w:rsid w:val="00066A64"/>
    <w:rsid w:val="000671A2"/>
    <w:rsid w:val="00067524"/>
    <w:rsid w:val="00067766"/>
    <w:rsid w:val="00067DBB"/>
    <w:rsid w:val="00070897"/>
    <w:rsid w:val="000713AD"/>
    <w:rsid w:val="00072A7A"/>
    <w:rsid w:val="00073439"/>
    <w:rsid w:val="000734F1"/>
    <w:rsid w:val="00073EF1"/>
    <w:rsid w:val="00074974"/>
    <w:rsid w:val="00074CAD"/>
    <w:rsid w:val="000751FB"/>
    <w:rsid w:val="00075E1E"/>
    <w:rsid w:val="00076439"/>
    <w:rsid w:val="00076D6E"/>
    <w:rsid w:val="00076E3D"/>
    <w:rsid w:val="000770E1"/>
    <w:rsid w:val="00077892"/>
    <w:rsid w:val="00082253"/>
    <w:rsid w:val="00082B03"/>
    <w:rsid w:val="00084615"/>
    <w:rsid w:val="0008483D"/>
    <w:rsid w:val="000867D6"/>
    <w:rsid w:val="000902D4"/>
    <w:rsid w:val="00090775"/>
    <w:rsid w:val="00090B29"/>
    <w:rsid w:val="00090CFE"/>
    <w:rsid w:val="0009123B"/>
    <w:rsid w:val="000923BB"/>
    <w:rsid w:val="000928D5"/>
    <w:rsid w:val="00094A08"/>
    <w:rsid w:val="000950D4"/>
    <w:rsid w:val="000951B9"/>
    <w:rsid w:val="000960B2"/>
    <w:rsid w:val="00097255"/>
    <w:rsid w:val="000977BD"/>
    <w:rsid w:val="000A0C82"/>
    <w:rsid w:val="000A1B8F"/>
    <w:rsid w:val="000A1FFA"/>
    <w:rsid w:val="000A20FA"/>
    <w:rsid w:val="000A2557"/>
    <w:rsid w:val="000A324D"/>
    <w:rsid w:val="000A3989"/>
    <w:rsid w:val="000A5C4B"/>
    <w:rsid w:val="000A70AF"/>
    <w:rsid w:val="000B06BE"/>
    <w:rsid w:val="000B3B5B"/>
    <w:rsid w:val="000B4485"/>
    <w:rsid w:val="000B48A6"/>
    <w:rsid w:val="000B4F83"/>
    <w:rsid w:val="000B5411"/>
    <w:rsid w:val="000B5924"/>
    <w:rsid w:val="000B5A44"/>
    <w:rsid w:val="000B70D3"/>
    <w:rsid w:val="000C1905"/>
    <w:rsid w:val="000C30AA"/>
    <w:rsid w:val="000C4736"/>
    <w:rsid w:val="000C5642"/>
    <w:rsid w:val="000C5655"/>
    <w:rsid w:val="000C5DF3"/>
    <w:rsid w:val="000C628A"/>
    <w:rsid w:val="000C64D4"/>
    <w:rsid w:val="000C6606"/>
    <w:rsid w:val="000C7404"/>
    <w:rsid w:val="000C75E9"/>
    <w:rsid w:val="000D19E9"/>
    <w:rsid w:val="000D1AB3"/>
    <w:rsid w:val="000D2283"/>
    <w:rsid w:val="000D24A4"/>
    <w:rsid w:val="000D24C5"/>
    <w:rsid w:val="000D28F9"/>
    <w:rsid w:val="000D2EC3"/>
    <w:rsid w:val="000D3155"/>
    <w:rsid w:val="000D339E"/>
    <w:rsid w:val="000D595A"/>
    <w:rsid w:val="000D78E3"/>
    <w:rsid w:val="000E062D"/>
    <w:rsid w:val="000E068F"/>
    <w:rsid w:val="000E1287"/>
    <w:rsid w:val="000E1C9B"/>
    <w:rsid w:val="000E2144"/>
    <w:rsid w:val="000E2767"/>
    <w:rsid w:val="000E30EE"/>
    <w:rsid w:val="000E48C4"/>
    <w:rsid w:val="000F0262"/>
    <w:rsid w:val="000F03B5"/>
    <w:rsid w:val="000F0993"/>
    <w:rsid w:val="000F09FA"/>
    <w:rsid w:val="000F0A34"/>
    <w:rsid w:val="000F0E71"/>
    <w:rsid w:val="000F1151"/>
    <w:rsid w:val="000F25FD"/>
    <w:rsid w:val="000F30D1"/>
    <w:rsid w:val="000F3588"/>
    <w:rsid w:val="000F3FFE"/>
    <w:rsid w:val="000F4256"/>
    <w:rsid w:val="000F5395"/>
    <w:rsid w:val="000F588A"/>
    <w:rsid w:val="000F7425"/>
    <w:rsid w:val="000F7575"/>
    <w:rsid w:val="0010065D"/>
    <w:rsid w:val="00100F7D"/>
    <w:rsid w:val="0010283C"/>
    <w:rsid w:val="0010386D"/>
    <w:rsid w:val="00104356"/>
    <w:rsid w:val="001062F6"/>
    <w:rsid w:val="0010640D"/>
    <w:rsid w:val="00107B7B"/>
    <w:rsid w:val="001120CA"/>
    <w:rsid w:val="00114600"/>
    <w:rsid w:val="0011634C"/>
    <w:rsid w:val="00116B30"/>
    <w:rsid w:val="00117392"/>
    <w:rsid w:val="001174F6"/>
    <w:rsid w:val="00117EDE"/>
    <w:rsid w:val="00120AAC"/>
    <w:rsid w:val="00121BA1"/>
    <w:rsid w:val="00121D6B"/>
    <w:rsid w:val="001220FF"/>
    <w:rsid w:val="0012214B"/>
    <w:rsid w:val="0012235F"/>
    <w:rsid w:val="00122DEF"/>
    <w:rsid w:val="00123B91"/>
    <w:rsid w:val="00123D80"/>
    <w:rsid w:val="00124CE2"/>
    <w:rsid w:val="00125311"/>
    <w:rsid w:val="00125788"/>
    <w:rsid w:val="0012663E"/>
    <w:rsid w:val="00127F3B"/>
    <w:rsid w:val="00130938"/>
    <w:rsid w:val="00130D6A"/>
    <w:rsid w:val="0013105E"/>
    <w:rsid w:val="00133DB8"/>
    <w:rsid w:val="00134998"/>
    <w:rsid w:val="00135457"/>
    <w:rsid w:val="001363E1"/>
    <w:rsid w:val="0013668D"/>
    <w:rsid w:val="001371A6"/>
    <w:rsid w:val="00137A09"/>
    <w:rsid w:val="00137C66"/>
    <w:rsid w:val="0014030E"/>
    <w:rsid w:val="001440D2"/>
    <w:rsid w:val="00144E69"/>
    <w:rsid w:val="00145F49"/>
    <w:rsid w:val="001464F3"/>
    <w:rsid w:val="001465C2"/>
    <w:rsid w:val="00146DBE"/>
    <w:rsid w:val="0014723D"/>
    <w:rsid w:val="00147F8D"/>
    <w:rsid w:val="0015094C"/>
    <w:rsid w:val="00151CEC"/>
    <w:rsid w:val="0015354F"/>
    <w:rsid w:val="00153B85"/>
    <w:rsid w:val="001541FD"/>
    <w:rsid w:val="00154B80"/>
    <w:rsid w:val="00154D5E"/>
    <w:rsid w:val="00156090"/>
    <w:rsid w:val="00156537"/>
    <w:rsid w:val="0015717E"/>
    <w:rsid w:val="001571EE"/>
    <w:rsid w:val="00161FD7"/>
    <w:rsid w:val="00162F81"/>
    <w:rsid w:val="00163029"/>
    <w:rsid w:val="0016328F"/>
    <w:rsid w:val="0016362E"/>
    <w:rsid w:val="0016396D"/>
    <w:rsid w:val="00163DCF"/>
    <w:rsid w:val="00165520"/>
    <w:rsid w:val="00166309"/>
    <w:rsid w:val="00166C47"/>
    <w:rsid w:val="001670B6"/>
    <w:rsid w:val="001673A7"/>
    <w:rsid w:val="00167C3E"/>
    <w:rsid w:val="00167F2D"/>
    <w:rsid w:val="0017071C"/>
    <w:rsid w:val="001708BF"/>
    <w:rsid w:val="0017103B"/>
    <w:rsid w:val="00171C1C"/>
    <w:rsid w:val="001723A9"/>
    <w:rsid w:val="00172AAB"/>
    <w:rsid w:val="00174133"/>
    <w:rsid w:val="001741AE"/>
    <w:rsid w:val="00174FCB"/>
    <w:rsid w:val="00175440"/>
    <w:rsid w:val="00175A4B"/>
    <w:rsid w:val="00176824"/>
    <w:rsid w:val="00176951"/>
    <w:rsid w:val="00176BD7"/>
    <w:rsid w:val="00176F9B"/>
    <w:rsid w:val="001779FF"/>
    <w:rsid w:val="00177EBD"/>
    <w:rsid w:val="001805F9"/>
    <w:rsid w:val="00180A95"/>
    <w:rsid w:val="00180B1E"/>
    <w:rsid w:val="00180E4F"/>
    <w:rsid w:val="00181F86"/>
    <w:rsid w:val="001827EE"/>
    <w:rsid w:val="00182C38"/>
    <w:rsid w:val="0018419F"/>
    <w:rsid w:val="0018442E"/>
    <w:rsid w:val="001861AA"/>
    <w:rsid w:val="00186CB5"/>
    <w:rsid w:val="0018726A"/>
    <w:rsid w:val="001919D4"/>
    <w:rsid w:val="00191D4D"/>
    <w:rsid w:val="00192399"/>
    <w:rsid w:val="0019257E"/>
    <w:rsid w:val="0019325B"/>
    <w:rsid w:val="00193E8E"/>
    <w:rsid w:val="00193EE1"/>
    <w:rsid w:val="001940E3"/>
    <w:rsid w:val="001943B0"/>
    <w:rsid w:val="0019460E"/>
    <w:rsid w:val="00195E3B"/>
    <w:rsid w:val="00196D1B"/>
    <w:rsid w:val="00196E1C"/>
    <w:rsid w:val="0019795F"/>
    <w:rsid w:val="00197C09"/>
    <w:rsid w:val="001A0414"/>
    <w:rsid w:val="001A0AD4"/>
    <w:rsid w:val="001A0B71"/>
    <w:rsid w:val="001A27CC"/>
    <w:rsid w:val="001A35B3"/>
    <w:rsid w:val="001A4179"/>
    <w:rsid w:val="001A4F42"/>
    <w:rsid w:val="001A500F"/>
    <w:rsid w:val="001A5424"/>
    <w:rsid w:val="001A5AB8"/>
    <w:rsid w:val="001A69CA"/>
    <w:rsid w:val="001A7AD2"/>
    <w:rsid w:val="001B0EF6"/>
    <w:rsid w:val="001B133C"/>
    <w:rsid w:val="001B1918"/>
    <w:rsid w:val="001B36C4"/>
    <w:rsid w:val="001B411C"/>
    <w:rsid w:val="001B46FF"/>
    <w:rsid w:val="001B4B46"/>
    <w:rsid w:val="001B4C52"/>
    <w:rsid w:val="001B70E2"/>
    <w:rsid w:val="001B7B48"/>
    <w:rsid w:val="001B7CD9"/>
    <w:rsid w:val="001C1347"/>
    <w:rsid w:val="001C1EB0"/>
    <w:rsid w:val="001C240A"/>
    <w:rsid w:val="001C2B8D"/>
    <w:rsid w:val="001C4543"/>
    <w:rsid w:val="001C50A2"/>
    <w:rsid w:val="001C6C4C"/>
    <w:rsid w:val="001C6E76"/>
    <w:rsid w:val="001C72C6"/>
    <w:rsid w:val="001C79D3"/>
    <w:rsid w:val="001C7B27"/>
    <w:rsid w:val="001D0C14"/>
    <w:rsid w:val="001D106C"/>
    <w:rsid w:val="001D1819"/>
    <w:rsid w:val="001D1B84"/>
    <w:rsid w:val="001D1C3B"/>
    <w:rsid w:val="001D2C43"/>
    <w:rsid w:val="001D3519"/>
    <w:rsid w:val="001D50E5"/>
    <w:rsid w:val="001D6890"/>
    <w:rsid w:val="001D6EE0"/>
    <w:rsid w:val="001D70DD"/>
    <w:rsid w:val="001D7450"/>
    <w:rsid w:val="001D7E38"/>
    <w:rsid w:val="001E0964"/>
    <w:rsid w:val="001E0A29"/>
    <w:rsid w:val="001E2023"/>
    <w:rsid w:val="001E3311"/>
    <w:rsid w:val="001E428E"/>
    <w:rsid w:val="001E46B0"/>
    <w:rsid w:val="001E4892"/>
    <w:rsid w:val="001E568D"/>
    <w:rsid w:val="001E56EF"/>
    <w:rsid w:val="001E5DB1"/>
    <w:rsid w:val="001E5E21"/>
    <w:rsid w:val="001E6992"/>
    <w:rsid w:val="001E7323"/>
    <w:rsid w:val="001F080D"/>
    <w:rsid w:val="001F1B1B"/>
    <w:rsid w:val="001F2861"/>
    <w:rsid w:val="001F2E7E"/>
    <w:rsid w:val="001F2FDB"/>
    <w:rsid w:val="001F5E1B"/>
    <w:rsid w:val="001F6DD0"/>
    <w:rsid w:val="001F6FA4"/>
    <w:rsid w:val="001F74ED"/>
    <w:rsid w:val="001F7EBD"/>
    <w:rsid w:val="0020017B"/>
    <w:rsid w:val="00200DFB"/>
    <w:rsid w:val="00201456"/>
    <w:rsid w:val="002019D7"/>
    <w:rsid w:val="0020234E"/>
    <w:rsid w:val="00202590"/>
    <w:rsid w:val="00202839"/>
    <w:rsid w:val="00203714"/>
    <w:rsid w:val="0020493C"/>
    <w:rsid w:val="0020554D"/>
    <w:rsid w:val="002062F8"/>
    <w:rsid w:val="002101CB"/>
    <w:rsid w:val="00210256"/>
    <w:rsid w:val="00212DA1"/>
    <w:rsid w:val="00212EDE"/>
    <w:rsid w:val="00214EDB"/>
    <w:rsid w:val="00214F9C"/>
    <w:rsid w:val="0021548E"/>
    <w:rsid w:val="00215BB4"/>
    <w:rsid w:val="00217215"/>
    <w:rsid w:val="0021728E"/>
    <w:rsid w:val="0022384F"/>
    <w:rsid w:val="00223B4C"/>
    <w:rsid w:val="00226A8F"/>
    <w:rsid w:val="00227FA1"/>
    <w:rsid w:val="00230A6F"/>
    <w:rsid w:val="00230C26"/>
    <w:rsid w:val="00231179"/>
    <w:rsid w:val="002317D8"/>
    <w:rsid w:val="00231FAA"/>
    <w:rsid w:val="002320CD"/>
    <w:rsid w:val="0023282E"/>
    <w:rsid w:val="0023305E"/>
    <w:rsid w:val="00233185"/>
    <w:rsid w:val="00234599"/>
    <w:rsid w:val="00234786"/>
    <w:rsid w:val="00234CC3"/>
    <w:rsid w:val="00235AEB"/>
    <w:rsid w:val="00235D43"/>
    <w:rsid w:val="00235E42"/>
    <w:rsid w:val="00237923"/>
    <w:rsid w:val="00240DC5"/>
    <w:rsid w:val="00240FF6"/>
    <w:rsid w:val="002410EE"/>
    <w:rsid w:val="002420AB"/>
    <w:rsid w:val="00243E3B"/>
    <w:rsid w:val="00244428"/>
    <w:rsid w:val="00244833"/>
    <w:rsid w:val="002448B1"/>
    <w:rsid w:val="00245AD8"/>
    <w:rsid w:val="00246CD7"/>
    <w:rsid w:val="00246D1B"/>
    <w:rsid w:val="00246FB0"/>
    <w:rsid w:val="00247CF7"/>
    <w:rsid w:val="0025051E"/>
    <w:rsid w:val="0025070F"/>
    <w:rsid w:val="00251627"/>
    <w:rsid w:val="00252207"/>
    <w:rsid w:val="0025231A"/>
    <w:rsid w:val="00252F0C"/>
    <w:rsid w:val="00253C4F"/>
    <w:rsid w:val="00254844"/>
    <w:rsid w:val="00256857"/>
    <w:rsid w:val="00257942"/>
    <w:rsid w:val="002614DB"/>
    <w:rsid w:val="0026239E"/>
    <w:rsid w:val="00262606"/>
    <w:rsid w:val="0026415E"/>
    <w:rsid w:val="002644EB"/>
    <w:rsid w:val="00265254"/>
    <w:rsid w:val="0026546C"/>
    <w:rsid w:val="00265E34"/>
    <w:rsid w:val="00265F00"/>
    <w:rsid w:val="00267309"/>
    <w:rsid w:val="002676AC"/>
    <w:rsid w:val="002705C7"/>
    <w:rsid w:val="00270841"/>
    <w:rsid w:val="00270A5D"/>
    <w:rsid w:val="00272E44"/>
    <w:rsid w:val="00272F54"/>
    <w:rsid w:val="00273E9F"/>
    <w:rsid w:val="002756B8"/>
    <w:rsid w:val="00277238"/>
    <w:rsid w:val="002772A7"/>
    <w:rsid w:val="00277949"/>
    <w:rsid w:val="00282A36"/>
    <w:rsid w:val="002839F5"/>
    <w:rsid w:val="00284392"/>
    <w:rsid w:val="00284C50"/>
    <w:rsid w:val="002861EB"/>
    <w:rsid w:val="00286BF2"/>
    <w:rsid w:val="00287365"/>
    <w:rsid w:val="002876CE"/>
    <w:rsid w:val="0028777D"/>
    <w:rsid w:val="002909D3"/>
    <w:rsid w:val="0029169A"/>
    <w:rsid w:val="00291DD9"/>
    <w:rsid w:val="00292353"/>
    <w:rsid w:val="00292A28"/>
    <w:rsid w:val="002936AA"/>
    <w:rsid w:val="0029423E"/>
    <w:rsid w:val="002942CE"/>
    <w:rsid w:val="0029462B"/>
    <w:rsid w:val="0029470B"/>
    <w:rsid w:val="0029500D"/>
    <w:rsid w:val="00295686"/>
    <w:rsid w:val="00296FB6"/>
    <w:rsid w:val="002A0267"/>
    <w:rsid w:val="002A08E2"/>
    <w:rsid w:val="002A0BD8"/>
    <w:rsid w:val="002A0FD2"/>
    <w:rsid w:val="002A1288"/>
    <w:rsid w:val="002A16BB"/>
    <w:rsid w:val="002A1878"/>
    <w:rsid w:val="002A1B5A"/>
    <w:rsid w:val="002A3419"/>
    <w:rsid w:val="002A4152"/>
    <w:rsid w:val="002A41A3"/>
    <w:rsid w:val="002A41FE"/>
    <w:rsid w:val="002A43D3"/>
    <w:rsid w:val="002A44D4"/>
    <w:rsid w:val="002A508E"/>
    <w:rsid w:val="002A6AA6"/>
    <w:rsid w:val="002A73B1"/>
    <w:rsid w:val="002B07A0"/>
    <w:rsid w:val="002B1CC3"/>
    <w:rsid w:val="002B21E8"/>
    <w:rsid w:val="002B295D"/>
    <w:rsid w:val="002B2A6E"/>
    <w:rsid w:val="002B2A9E"/>
    <w:rsid w:val="002B4711"/>
    <w:rsid w:val="002B6038"/>
    <w:rsid w:val="002B659C"/>
    <w:rsid w:val="002B73ED"/>
    <w:rsid w:val="002B7591"/>
    <w:rsid w:val="002B76AD"/>
    <w:rsid w:val="002C0841"/>
    <w:rsid w:val="002C0CF8"/>
    <w:rsid w:val="002C0D58"/>
    <w:rsid w:val="002C106E"/>
    <w:rsid w:val="002C2B1E"/>
    <w:rsid w:val="002C3094"/>
    <w:rsid w:val="002C30D6"/>
    <w:rsid w:val="002C3283"/>
    <w:rsid w:val="002C361D"/>
    <w:rsid w:val="002C4D5E"/>
    <w:rsid w:val="002C4EC5"/>
    <w:rsid w:val="002C55B8"/>
    <w:rsid w:val="002C716D"/>
    <w:rsid w:val="002C78A3"/>
    <w:rsid w:val="002C7999"/>
    <w:rsid w:val="002C7E3B"/>
    <w:rsid w:val="002D052D"/>
    <w:rsid w:val="002D06B7"/>
    <w:rsid w:val="002D0A96"/>
    <w:rsid w:val="002D12B5"/>
    <w:rsid w:val="002D2015"/>
    <w:rsid w:val="002D24D6"/>
    <w:rsid w:val="002D2D70"/>
    <w:rsid w:val="002D3D20"/>
    <w:rsid w:val="002D48D1"/>
    <w:rsid w:val="002D531D"/>
    <w:rsid w:val="002D5E00"/>
    <w:rsid w:val="002D647C"/>
    <w:rsid w:val="002D797B"/>
    <w:rsid w:val="002D7FB7"/>
    <w:rsid w:val="002E0844"/>
    <w:rsid w:val="002E2AA8"/>
    <w:rsid w:val="002E361A"/>
    <w:rsid w:val="002E3DB9"/>
    <w:rsid w:val="002E4AF5"/>
    <w:rsid w:val="002E4B23"/>
    <w:rsid w:val="002E657C"/>
    <w:rsid w:val="002F0440"/>
    <w:rsid w:val="002F0FFF"/>
    <w:rsid w:val="002F1432"/>
    <w:rsid w:val="002F2C1F"/>
    <w:rsid w:val="002F363F"/>
    <w:rsid w:val="002F375B"/>
    <w:rsid w:val="002F4DD8"/>
    <w:rsid w:val="002F53BB"/>
    <w:rsid w:val="002F5DB9"/>
    <w:rsid w:val="002F6FD9"/>
    <w:rsid w:val="002F7010"/>
    <w:rsid w:val="00300BA2"/>
    <w:rsid w:val="0030210C"/>
    <w:rsid w:val="003030E7"/>
    <w:rsid w:val="003032A8"/>
    <w:rsid w:val="003033FA"/>
    <w:rsid w:val="00303A15"/>
    <w:rsid w:val="00305352"/>
    <w:rsid w:val="003060B8"/>
    <w:rsid w:val="003060D9"/>
    <w:rsid w:val="00306E7F"/>
    <w:rsid w:val="00306ED6"/>
    <w:rsid w:val="00307193"/>
    <w:rsid w:val="003075C3"/>
    <w:rsid w:val="00307B7F"/>
    <w:rsid w:val="00307CF0"/>
    <w:rsid w:val="0031003C"/>
    <w:rsid w:val="00310252"/>
    <w:rsid w:val="00310578"/>
    <w:rsid w:val="00310862"/>
    <w:rsid w:val="003109BA"/>
    <w:rsid w:val="003129D7"/>
    <w:rsid w:val="0031344F"/>
    <w:rsid w:val="00314595"/>
    <w:rsid w:val="00316E4F"/>
    <w:rsid w:val="00317164"/>
    <w:rsid w:val="00317C3E"/>
    <w:rsid w:val="003202A5"/>
    <w:rsid w:val="003204CC"/>
    <w:rsid w:val="003205AD"/>
    <w:rsid w:val="0032116B"/>
    <w:rsid w:val="0032129A"/>
    <w:rsid w:val="0032135C"/>
    <w:rsid w:val="0032197E"/>
    <w:rsid w:val="003221A9"/>
    <w:rsid w:val="00322602"/>
    <w:rsid w:val="00323DB0"/>
    <w:rsid w:val="00324148"/>
    <w:rsid w:val="00324717"/>
    <w:rsid w:val="00326DA3"/>
    <w:rsid w:val="00326E3D"/>
    <w:rsid w:val="00327F8F"/>
    <w:rsid w:val="00330D5C"/>
    <w:rsid w:val="0033196A"/>
    <w:rsid w:val="00331B53"/>
    <w:rsid w:val="003320C9"/>
    <w:rsid w:val="00332634"/>
    <w:rsid w:val="00332A61"/>
    <w:rsid w:val="00333EF8"/>
    <w:rsid w:val="003348C6"/>
    <w:rsid w:val="00334FB8"/>
    <w:rsid w:val="0033524E"/>
    <w:rsid w:val="00336640"/>
    <w:rsid w:val="00336B33"/>
    <w:rsid w:val="00337075"/>
    <w:rsid w:val="003371BC"/>
    <w:rsid w:val="00341D0B"/>
    <w:rsid w:val="00342627"/>
    <w:rsid w:val="00342E01"/>
    <w:rsid w:val="00343354"/>
    <w:rsid w:val="00344B16"/>
    <w:rsid w:val="00344C4F"/>
    <w:rsid w:val="0034536E"/>
    <w:rsid w:val="00345399"/>
    <w:rsid w:val="003457FA"/>
    <w:rsid w:val="0034605F"/>
    <w:rsid w:val="00346124"/>
    <w:rsid w:val="003463C5"/>
    <w:rsid w:val="00346521"/>
    <w:rsid w:val="00346DDD"/>
    <w:rsid w:val="00347257"/>
    <w:rsid w:val="003476FE"/>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07B"/>
    <w:rsid w:val="00357A3F"/>
    <w:rsid w:val="00357CA4"/>
    <w:rsid w:val="00357E84"/>
    <w:rsid w:val="003603A0"/>
    <w:rsid w:val="003607BF"/>
    <w:rsid w:val="00360881"/>
    <w:rsid w:val="003612AA"/>
    <w:rsid w:val="00362056"/>
    <w:rsid w:val="003621CC"/>
    <w:rsid w:val="0036235B"/>
    <w:rsid w:val="003630F0"/>
    <w:rsid w:val="00363858"/>
    <w:rsid w:val="0036506F"/>
    <w:rsid w:val="003653C5"/>
    <w:rsid w:val="00365974"/>
    <w:rsid w:val="00366F4A"/>
    <w:rsid w:val="00367595"/>
    <w:rsid w:val="00370031"/>
    <w:rsid w:val="003700D0"/>
    <w:rsid w:val="0037051E"/>
    <w:rsid w:val="0037054A"/>
    <w:rsid w:val="003705F5"/>
    <w:rsid w:val="00371715"/>
    <w:rsid w:val="0037177B"/>
    <w:rsid w:val="00371FA2"/>
    <w:rsid w:val="003736E3"/>
    <w:rsid w:val="00373701"/>
    <w:rsid w:val="0037474F"/>
    <w:rsid w:val="00374831"/>
    <w:rsid w:val="00377D9C"/>
    <w:rsid w:val="003800DE"/>
    <w:rsid w:val="00380B26"/>
    <w:rsid w:val="0038113E"/>
    <w:rsid w:val="0038118A"/>
    <w:rsid w:val="0038129A"/>
    <w:rsid w:val="003814C4"/>
    <w:rsid w:val="00381839"/>
    <w:rsid w:val="00381E24"/>
    <w:rsid w:val="003821BB"/>
    <w:rsid w:val="00382E7B"/>
    <w:rsid w:val="0038344A"/>
    <w:rsid w:val="00383BCC"/>
    <w:rsid w:val="003844C7"/>
    <w:rsid w:val="003849F4"/>
    <w:rsid w:val="0038526E"/>
    <w:rsid w:val="00385E6A"/>
    <w:rsid w:val="0038689B"/>
    <w:rsid w:val="00390431"/>
    <w:rsid w:val="00390983"/>
    <w:rsid w:val="00392DD6"/>
    <w:rsid w:val="00392FCC"/>
    <w:rsid w:val="00393361"/>
    <w:rsid w:val="00394311"/>
    <w:rsid w:val="00395ECA"/>
    <w:rsid w:val="00396048"/>
    <w:rsid w:val="00396177"/>
    <w:rsid w:val="003965AB"/>
    <w:rsid w:val="00396ABD"/>
    <w:rsid w:val="00396C3B"/>
    <w:rsid w:val="00397802"/>
    <w:rsid w:val="003A002E"/>
    <w:rsid w:val="003A1313"/>
    <w:rsid w:val="003A1B88"/>
    <w:rsid w:val="003A2B10"/>
    <w:rsid w:val="003A417E"/>
    <w:rsid w:val="003A4A1F"/>
    <w:rsid w:val="003A5AE3"/>
    <w:rsid w:val="003A63D9"/>
    <w:rsid w:val="003B0314"/>
    <w:rsid w:val="003B0C0C"/>
    <w:rsid w:val="003B253D"/>
    <w:rsid w:val="003B2684"/>
    <w:rsid w:val="003B7067"/>
    <w:rsid w:val="003C0BDA"/>
    <w:rsid w:val="003C1D0E"/>
    <w:rsid w:val="003C1D62"/>
    <w:rsid w:val="003C26A1"/>
    <w:rsid w:val="003C3046"/>
    <w:rsid w:val="003C3F3C"/>
    <w:rsid w:val="003C40BE"/>
    <w:rsid w:val="003C51E3"/>
    <w:rsid w:val="003C52BD"/>
    <w:rsid w:val="003C58E6"/>
    <w:rsid w:val="003C6068"/>
    <w:rsid w:val="003C67E3"/>
    <w:rsid w:val="003C6894"/>
    <w:rsid w:val="003C6990"/>
    <w:rsid w:val="003C6A42"/>
    <w:rsid w:val="003C6AA9"/>
    <w:rsid w:val="003C6BFC"/>
    <w:rsid w:val="003C7508"/>
    <w:rsid w:val="003C76E1"/>
    <w:rsid w:val="003D0B46"/>
    <w:rsid w:val="003D1D2F"/>
    <w:rsid w:val="003D2C32"/>
    <w:rsid w:val="003D2D37"/>
    <w:rsid w:val="003D3F15"/>
    <w:rsid w:val="003D4064"/>
    <w:rsid w:val="003D462C"/>
    <w:rsid w:val="003D4B2A"/>
    <w:rsid w:val="003D51EB"/>
    <w:rsid w:val="003D52DB"/>
    <w:rsid w:val="003D6285"/>
    <w:rsid w:val="003D6398"/>
    <w:rsid w:val="003D7498"/>
    <w:rsid w:val="003E238E"/>
    <w:rsid w:val="003E24B1"/>
    <w:rsid w:val="003E27B1"/>
    <w:rsid w:val="003E2814"/>
    <w:rsid w:val="003E2C43"/>
    <w:rsid w:val="003E6B74"/>
    <w:rsid w:val="003F120C"/>
    <w:rsid w:val="003F1232"/>
    <w:rsid w:val="003F124B"/>
    <w:rsid w:val="003F1D3E"/>
    <w:rsid w:val="003F288B"/>
    <w:rsid w:val="003F356C"/>
    <w:rsid w:val="003F38B3"/>
    <w:rsid w:val="003F521F"/>
    <w:rsid w:val="0040041B"/>
    <w:rsid w:val="0040111C"/>
    <w:rsid w:val="00401194"/>
    <w:rsid w:val="004013DF"/>
    <w:rsid w:val="00401C26"/>
    <w:rsid w:val="00401FEE"/>
    <w:rsid w:val="0040519A"/>
    <w:rsid w:val="004051A0"/>
    <w:rsid w:val="00406D41"/>
    <w:rsid w:val="00406F10"/>
    <w:rsid w:val="0040739B"/>
    <w:rsid w:val="00407E0B"/>
    <w:rsid w:val="00407EAC"/>
    <w:rsid w:val="004105B6"/>
    <w:rsid w:val="0041108F"/>
    <w:rsid w:val="00411AED"/>
    <w:rsid w:val="00412264"/>
    <w:rsid w:val="0041229C"/>
    <w:rsid w:val="00412964"/>
    <w:rsid w:val="00412B39"/>
    <w:rsid w:val="00415A7C"/>
    <w:rsid w:val="00415A8E"/>
    <w:rsid w:val="00416D4C"/>
    <w:rsid w:val="00416DC4"/>
    <w:rsid w:val="00417272"/>
    <w:rsid w:val="004173D5"/>
    <w:rsid w:val="004178F3"/>
    <w:rsid w:val="00420040"/>
    <w:rsid w:val="00421682"/>
    <w:rsid w:val="00421911"/>
    <w:rsid w:val="0042309F"/>
    <w:rsid w:val="00423115"/>
    <w:rsid w:val="00423533"/>
    <w:rsid w:val="0042353A"/>
    <w:rsid w:val="004248A5"/>
    <w:rsid w:val="004252F9"/>
    <w:rsid w:val="00425D0E"/>
    <w:rsid w:val="00425FF3"/>
    <w:rsid w:val="004306F6"/>
    <w:rsid w:val="0043119C"/>
    <w:rsid w:val="004322C4"/>
    <w:rsid w:val="004327BF"/>
    <w:rsid w:val="00433728"/>
    <w:rsid w:val="004338BD"/>
    <w:rsid w:val="00434DE8"/>
    <w:rsid w:val="00434E85"/>
    <w:rsid w:val="00435C26"/>
    <w:rsid w:val="00435E26"/>
    <w:rsid w:val="00436AA9"/>
    <w:rsid w:val="0043756F"/>
    <w:rsid w:val="00437BAF"/>
    <w:rsid w:val="004414F0"/>
    <w:rsid w:val="004419B4"/>
    <w:rsid w:val="00441A3D"/>
    <w:rsid w:val="00441A5A"/>
    <w:rsid w:val="0044353B"/>
    <w:rsid w:val="00443558"/>
    <w:rsid w:val="00443C02"/>
    <w:rsid w:val="00443F3F"/>
    <w:rsid w:val="00443FC8"/>
    <w:rsid w:val="00444401"/>
    <w:rsid w:val="00444B31"/>
    <w:rsid w:val="00445224"/>
    <w:rsid w:val="0044558C"/>
    <w:rsid w:val="00445E9D"/>
    <w:rsid w:val="00446A74"/>
    <w:rsid w:val="00446BDF"/>
    <w:rsid w:val="004474A6"/>
    <w:rsid w:val="00447949"/>
    <w:rsid w:val="00450900"/>
    <w:rsid w:val="00451881"/>
    <w:rsid w:val="00451F25"/>
    <w:rsid w:val="004522BC"/>
    <w:rsid w:val="004526D9"/>
    <w:rsid w:val="00452BC4"/>
    <w:rsid w:val="00453656"/>
    <w:rsid w:val="00453658"/>
    <w:rsid w:val="00453F1A"/>
    <w:rsid w:val="0045422D"/>
    <w:rsid w:val="00454DBE"/>
    <w:rsid w:val="00454F33"/>
    <w:rsid w:val="004551EF"/>
    <w:rsid w:val="00455678"/>
    <w:rsid w:val="0045646A"/>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124E"/>
    <w:rsid w:val="004721DD"/>
    <w:rsid w:val="00472358"/>
    <w:rsid w:val="0047249F"/>
    <w:rsid w:val="00472669"/>
    <w:rsid w:val="00472856"/>
    <w:rsid w:val="004732AF"/>
    <w:rsid w:val="00474EFF"/>
    <w:rsid w:val="00475621"/>
    <w:rsid w:val="00475EA4"/>
    <w:rsid w:val="0047626B"/>
    <w:rsid w:val="004764DE"/>
    <w:rsid w:val="0047652C"/>
    <w:rsid w:val="00476B41"/>
    <w:rsid w:val="00476E9D"/>
    <w:rsid w:val="004801C4"/>
    <w:rsid w:val="004802AC"/>
    <w:rsid w:val="004803CB"/>
    <w:rsid w:val="004804DA"/>
    <w:rsid w:val="00480EDB"/>
    <w:rsid w:val="00481296"/>
    <w:rsid w:val="00481489"/>
    <w:rsid w:val="00481E1A"/>
    <w:rsid w:val="0048271E"/>
    <w:rsid w:val="00482B2D"/>
    <w:rsid w:val="00482E8D"/>
    <w:rsid w:val="00483A98"/>
    <w:rsid w:val="00483C52"/>
    <w:rsid w:val="00483F68"/>
    <w:rsid w:val="00485230"/>
    <w:rsid w:val="00485259"/>
    <w:rsid w:val="004854FD"/>
    <w:rsid w:val="004866A0"/>
    <w:rsid w:val="004867FB"/>
    <w:rsid w:val="00487102"/>
    <w:rsid w:val="00487939"/>
    <w:rsid w:val="00491574"/>
    <w:rsid w:val="004915A8"/>
    <w:rsid w:val="00493A91"/>
    <w:rsid w:val="00493E4B"/>
    <w:rsid w:val="00493F75"/>
    <w:rsid w:val="0049427E"/>
    <w:rsid w:val="0049439C"/>
    <w:rsid w:val="004944CA"/>
    <w:rsid w:val="00494F0B"/>
    <w:rsid w:val="004954BA"/>
    <w:rsid w:val="0049559F"/>
    <w:rsid w:val="004957F0"/>
    <w:rsid w:val="0049639D"/>
    <w:rsid w:val="0049644D"/>
    <w:rsid w:val="00496CA2"/>
    <w:rsid w:val="00496F20"/>
    <w:rsid w:val="00497E2C"/>
    <w:rsid w:val="004A0557"/>
    <w:rsid w:val="004A0563"/>
    <w:rsid w:val="004A0875"/>
    <w:rsid w:val="004A0B4C"/>
    <w:rsid w:val="004A1779"/>
    <w:rsid w:val="004A45C5"/>
    <w:rsid w:val="004A46F8"/>
    <w:rsid w:val="004A53A8"/>
    <w:rsid w:val="004A59F3"/>
    <w:rsid w:val="004A62C9"/>
    <w:rsid w:val="004A6639"/>
    <w:rsid w:val="004B0153"/>
    <w:rsid w:val="004B015A"/>
    <w:rsid w:val="004B16D1"/>
    <w:rsid w:val="004B17BA"/>
    <w:rsid w:val="004B1910"/>
    <w:rsid w:val="004B2D1A"/>
    <w:rsid w:val="004B30F0"/>
    <w:rsid w:val="004B3826"/>
    <w:rsid w:val="004B3E44"/>
    <w:rsid w:val="004B51C8"/>
    <w:rsid w:val="004B59D6"/>
    <w:rsid w:val="004B649D"/>
    <w:rsid w:val="004B651B"/>
    <w:rsid w:val="004B667A"/>
    <w:rsid w:val="004B66CA"/>
    <w:rsid w:val="004C0053"/>
    <w:rsid w:val="004C084A"/>
    <w:rsid w:val="004C11DD"/>
    <w:rsid w:val="004C1221"/>
    <w:rsid w:val="004C19AA"/>
    <w:rsid w:val="004C1B41"/>
    <w:rsid w:val="004C1D1B"/>
    <w:rsid w:val="004C283B"/>
    <w:rsid w:val="004C34C4"/>
    <w:rsid w:val="004C3ABC"/>
    <w:rsid w:val="004C48AB"/>
    <w:rsid w:val="004C5DF8"/>
    <w:rsid w:val="004C68AB"/>
    <w:rsid w:val="004C69C7"/>
    <w:rsid w:val="004C6FC0"/>
    <w:rsid w:val="004C7AF2"/>
    <w:rsid w:val="004D1520"/>
    <w:rsid w:val="004D1C7A"/>
    <w:rsid w:val="004D3180"/>
    <w:rsid w:val="004D3184"/>
    <w:rsid w:val="004D49B2"/>
    <w:rsid w:val="004D4C99"/>
    <w:rsid w:val="004D4E5F"/>
    <w:rsid w:val="004D559B"/>
    <w:rsid w:val="004D5A08"/>
    <w:rsid w:val="004D609C"/>
    <w:rsid w:val="004D685A"/>
    <w:rsid w:val="004D6FF3"/>
    <w:rsid w:val="004D7289"/>
    <w:rsid w:val="004D74AF"/>
    <w:rsid w:val="004D76BF"/>
    <w:rsid w:val="004D7C55"/>
    <w:rsid w:val="004E01AA"/>
    <w:rsid w:val="004E0A6F"/>
    <w:rsid w:val="004E109D"/>
    <w:rsid w:val="004E1749"/>
    <w:rsid w:val="004E2280"/>
    <w:rsid w:val="004E518A"/>
    <w:rsid w:val="004E77B1"/>
    <w:rsid w:val="004E7B25"/>
    <w:rsid w:val="004F094F"/>
    <w:rsid w:val="004F172D"/>
    <w:rsid w:val="004F186F"/>
    <w:rsid w:val="004F3F71"/>
    <w:rsid w:val="004F40B6"/>
    <w:rsid w:val="004F5079"/>
    <w:rsid w:val="004F50CD"/>
    <w:rsid w:val="004F53DE"/>
    <w:rsid w:val="004F6276"/>
    <w:rsid w:val="004F6866"/>
    <w:rsid w:val="004F6FF5"/>
    <w:rsid w:val="004F75A5"/>
    <w:rsid w:val="00500130"/>
    <w:rsid w:val="00500A2D"/>
    <w:rsid w:val="005010D5"/>
    <w:rsid w:val="005018E7"/>
    <w:rsid w:val="00501DE6"/>
    <w:rsid w:val="0050201E"/>
    <w:rsid w:val="0050276A"/>
    <w:rsid w:val="005037A4"/>
    <w:rsid w:val="00503C23"/>
    <w:rsid w:val="00503CB1"/>
    <w:rsid w:val="00503E8C"/>
    <w:rsid w:val="00503EE3"/>
    <w:rsid w:val="00504A75"/>
    <w:rsid w:val="00504C80"/>
    <w:rsid w:val="00505495"/>
    <w:rsid w:val="00505B54"/>
    <w:rsid w:val="0050668B"/>
    <w:rsid w:val="005077F2"/>
    <w:rsid w:val="00507834"/>
    <w:rsid w:val="00510AB0"/>
    <w:rsid w:val="00510D0B"/>
    <w:rsid w:val="0051180A"/>
    <w:rsid w:val="0051217C"/>
    <w:rsid w:val="0051285C"/>
    <w:rsid w:val="00512B5E"/>
    <w:rsid w:val="00512CE2"/>
    <w:rsid w:val="005134E5"/>
    <w:rsid w:val="00515524"/>
    <w:rsid w:val="00516467"/>
    <w:rsid w:val="005176FA"/>
    <w:rsid w:val="00520AB8"/>
    <w:rsid w:val="00520E8D"/>
    <w:rsid w:val="005216D4"/>
    <w:rsid w:val="00522048"/>
    <w:rsid w:val="00522154"/>
    <w:rsid w:val="00522795"/>
    <w:rsid w:val="00522FEF"/>
    <w:rsid w:val="005230CB"/>
    <w:rsid w:val="00523E1B"/>
    <w:rsid w:val="00524C58"/>
    <w:rsid w:val="00524CFB"/>
    <w:rsid w:val="00524E70"/>
    <w:rsid w:val="00525307"/>
    <w:rsid w:val="00525E84"/>
    <w:rsid w:val="00525FFB"/>
    <w:rsid w:val="00526173"/>
    <w:rsid w:val="00526733"/>
    <w:rsid w:val="00527106"/>
    <w:rsid w:val="00527B0F"/>
    <w:rsid w:val="00531A82"/>
    <w:rsid w:val="00532202"/>
    <w:rsid w:val="00532739"/>
    <w:rsid w:val="00532E1B"/>
    <w:rsid w:val="005335BD"/>
    <w:rsid w:val="00533E02"/>
    <w:rsid w:val="005343D4"/>
    <w:rsid w:val="00534E95"/>
    <w:rsid w:val="005366A9"/>
    <w:rsid w:val="005369C9"/>
    <w:rsid w:val="00537385"/>
    <w:rsid w:val="00537990"/>
    <w:rsid w:val="00537CCC"/>
    <w:rsid w:val="00540E0B"/>
    <w:rsid w:val="0054146B"/>
    <w:rsid w:val="005431E4"/>
    <w:rsid w:val="00543793"/>
    <w:rsid w:val="00544C24"/>
    <w:rsid w:val="00545C38"/>
    <w:rsid w:val="00546116"/>
    <w:rsid w:val="00547256"/>
    <w:rsid w:val="00547F9D"/>
    <w:rsid w:val="0055027A"/>
    <w:rsid w:val="005505E6"/>
    <w:rsid w:val="00551FF6"/>
    <w:rsid w:val="005526C4"/>
    <w:rsid w:val="0055271F"/>
    <w:rsid w:val="00552B1B"/>
    <w:rsid w:val="00553315"/>
    <w:rsid w:val="0055352A"/>
    <w:rsid w:val="0055382F"/>
    <w:rsid w:val="005549C6"/>
    <w:rsid w:val="00554C23"/>
    <w:rsid w:val="005554FF"/>
    <w:rsid w:val="00555B70"/>
    <w:rsid w:val="00555F66"/>
    <w:rsid w:val="00555FCA"/>
    <w:rsid w:val="0056182E"/>
    <w:rsid w:val="00563173"/>
    <w:rsid w:val="0056417C"/>
    <w:rsid w:val="00564579"/>
    <w:rsid w:val="00566291"/>
    <w:rsid w:val="005663FA"/>
    <w:rsid w:val="0056658B"/>
    <w:rsid w:val="00566AE0"/>
    <w:rsid w:val="005670FE"/>
    <w:rsid w:val="00567B3B"/>
    <w:rsid w:val="00567D9D"/>
    <w:rsid w:val="00567FC2"/>
    <w:rsid w:val="00570194"/>
    <w:rsid w:val="0057054E"/>
    <w:rsid w:val="00570AB3"/>
    <w:rsid w:val="00570CE4"/>
    <w:rsid w:val="005717D1"/>
    <w:rsid w:val="00571BFB"/>
    <w:rsid w:val="00572B98"/>
    <w:rsid w:val="00572D1B"/>
    <w:rsid w:val="005737FE"/>
    <w:rsid w:val="005749BD"/>
    <w:rsid w:val="00574ECE"/>
    <w:rsid w:val="00575354"/>
    <w:rsid w:val="00575361"/>
    <w:rsid w:val="00575871"/>
    <w:rsid w:val="00576863"/>
    <w:rsid w:val="00576BC6"/>
    <w:rsid w:val="00576E1B"/>
    <w:rsid w:val="00580105"/>
    <w:rsid w:val="0058146F"/>
    <w:rsid w:val="0058185C"/>
    <w:rsid w:val="005822EA"/>
    <w:rsid w:val="00582336"/>
    <w:rsid w:val="00582FA6"/>
    <w:rsid w:val="005833C1"/>
    <w:rsid w:val="00584316"/>
    <w:rsid w:val="00584644"/>
    <w:rsid w:val="005847A8"/>
    <w:rsid w:val="00584C64"/>
    <w:rsid w:val="00585A4C"/>
    <w:rsid w:val="00586489"/>
    <w:rsid w:val="00586790"/>
    <w:rsid w:val="0058682E"/>
    <w:rsid w:val="00586CE5"/>
    <w:rsid w:val="00587DCF"/>
    <w:rsid w:val="00591641"/>
    <w:rsid w:val="00591C43"/>
    <w:rsid w:val="00591DC0"/>
    <w:rsid w:val="00592171"/>
    <w:rsid w:val="005924C8"/>
    <w:rsid w:val="005927D3"/>
    <w:rsid w:val="00592C22"/>
    <w:rsid w:val="005936AF"/>
    <w:rsid w:val="00593DF5"/>
    <w:rsid w:val="00594D3E"/>
    <w:rsid w:val="00595378"/>
    <w:rsid w:val="005957F5"/>
    <w:rsid w:val="00597ED5"/>
    <w:rsid w:val="005A2B05"/>
    <w:rsid w:val="005A3155"/>
    <w:rsid w:val="005A33D0"/>
    <w:rsid w:val="005A3925"/>
    <w:rsid w:val="005A3993"/>
    <w:rsid w:val="005A452D"/>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B795E"/>
    <w:rsid w:val="005C036B"/>
    <w:rsid w:val="005C043A"/>
    <w:rsid w:val="005C3FDF"/>
    <w:rsid w:val="005C5126"/>
    <w:rsid w:val="005C52F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25C6"/>
    <w:rsid w:val="005E48AE"/>
    <w:rsid w:val="005E5BA8"/>
    <w:rsid w:val="005E626F"/>
    <w:rsid w:val="005E6758"/>
    <w:rsid w:val="005E74C3"/>
    <w:rsid w:val="005F006B"/>
    <w:rsid w:val="005F0502"/>
    <w:rsid w:val="005F0E0B"/>
    <w:rsid w:val="005F1062"/>
    <w:rsid w:val="005F1403"/>
    <w:rsid w:val="005F144E"/>
    <w:rsid w:val="005F2C99"/>
    <w:rsid w:val="005F3063"/>
    <w:rsid w:val="005F3524"/>
    <w:rsid w:val="005F3767"/>
    <w:rsid w:val="005F37D4"/>
    <w:rsid w:val="005F41EA"/>
    <w:rsid w:val="005F437F"/>
    <w:rsid w:val="005F49BC"/>
    <w:rsid w:val="005F7043"/>
    <w:rsid w:val="005F74FC"/>
    <w:rsid w:val="005F7C19"/>
    <w:rsid w:val="00600154"/>
    <w:rsid w:val="006019F4"/>
    <w:rsid w:val="00601FB4"/>
    <w:rsid w:val="00602DED"/>
    <w:rsid w:val="00602EBC"/>
    <w:rsid w:val="006045A1"/>
    <w:rsid w:val="00604FAA"/>
    <w:rsid w:val="0060516E"/>
    <w:rsid w:val="00606A46"/>
    <w:rsid w:val="006078C7"/>
    <w:rsid w:val="00611023"/>
    <w:rsid w:val="00611205"/>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26B46"/>
    <w:rsid w:val="00627220"/>
    <w:rsid w:val="006300BF"/>
    <w:rsid w:val="00630191"/>
    <w:rsid w:val="0063107D"/>
    <w:rsid w:val="00631B32"/>
    <w:rsid w:val="006320FA"/>
    <w:rsid w:val="0063336A"/>
    <w:rsid w:val="00633637"/>
    <w:rsid w:val="006353C4"/>
    <w:rsid w:val="006353F1"/>
    <w:rsid w:val="0063634D"/>
    <w:rsid w:val="006409BE"/>
    <w:rsid w:val="006415DC"/>
    <w:rsid w:val="00642671"/>
    <w:rsid w:val="00642780"/>
    <w:rsid w:val="00642925"/>
    <w:rsid w:val="00642E59"/>
    <w:rsid w:val="0064328A"/>
    <w:rsid w:val="00643369"/>
    <w:rsid w:val="00643742"/>
    <w:rsid w:val="00644B5E"/>
    <w:rsid w:val="00650FCC"/>
    <w:rsid w:val="00653624"/>
    <w:rsid w:val="00653F12"/>
    <w:rsid w:val="0065432B"/>
    <w:rsid w:val="006544C1"/>
    <w:rsid w:val="0065492C"/>
    <w:rsid w:val="00654A61"/>
    <w:rsid w:val="00654C42"/>
    <w:rsid w:val="006555CE"/>
    <w:rsid w:val="00655676"/>
    <w:rsid w:val="006558F5"/>
    <w:rsid w:val="006569BE"/>
    <w:rsid w:val="00657A07"/>
    <w:rsid w:val="00657DA9"/>
    <w:rsid w:val="00660113"/>
    <w:rsid w:val="006601E5"/>
    <w:rsid w:val="00661A8C"/>
    <w:rsid w:val="00661D56"/>
    <w:rsid w:val="0066222E"/>
    <w:rsid w:val="00663A12"/>
    <w:rsid w:val="0066458E"/>
    <w:rsid w:val="006668A7"/>
    <w:rsid w:val="00666EEA"/>
    <w:rsid w:val="0066736F"/>
    <w:rsid w:val="00667C8D"/>
    <w:rsid w:val="00672254"/>
    <w:rsid w:val="0067291B"/>
    <w:rsid w:val="00672987"/>
    <w:rsid w:val="00672F4F"/>
    <w:rsid w:val="00673868"/>
    <w:rsid w:val="00673955"/>
    <w:rsid w:val="00673E63"/>
    <w:rsid w:val="0067435E"/>
    <w:rsid w:val="0067483C"/>
    <w:rsid w:val="00674FFC"/>
    <w:rsid w:val="00675D58"/>
    <w:rsid w:val="00675F21"/>
    <w:rsid w:val="006761DA"/>
    <w:rsid w:val="00677172"/>
    <w:rsid w:val="0068090E"/>
    <w:rsid w:val="006817CB"/>
    <w:rsid w:val="00683831"/>
    <w:rsid w:val="00684A48"/>
    <w:rsid w:val="006871AB"/>
    <w:rsid w:val="00687F4D"/>
    <w:rsid w:val="006903BB"/>
    <w:rsid w:val="0069070A"/>
    <w:rsid w:val="00690E96"/>
    <w:rsid w:val="006919AC"/>
    <w:rsid w:val="0069335E"/>
    <w:rsid w:val="00693642"/>
    <w:rsid w:val="00696CBE"/>
    <w:rsid w:val="00697550"/>
    <w:rsid w:val="006A0468"/>
    <w:rsid w:val="006A093D"/>
    <w:rsid w:val="006A1169"/>
    <w:rsid w:val="006A1A3E"/>
    <w:rsid w:val="006A1CCF"/>
    <w:rsid w:val="006A2520"/>
    <w:rsid w:val="006A3D74"/>
    <w:rsid w:val="006A40B6"/>
    <w:rsid w:val="006A42E8"/>
    <w:rsid w:val="006A436D"/>
    <w:rsid w:val="006A441D"/>
    <w:rsid w:val="006A5413"/>
    <w:rsid w:val="006A5586"/>
    <w:rsid w:val="006A5A82"/>
    <w:rsid w:val="006A5ABF"/>
    <w:rsid w:val="006A678D"/>
    <w:rsid w:val="006B1240"/>
    <w:rsid w:val="006B145E"/>
    <w:rsid w:val="006B15C0"/>
    <w:rsid w:val="006B1D9B"/>
    <w:rsid w:val="006B1FC6"/>
    <w:rsid w:val="006B21A1"/>
    <w:rsid w:val="006B2DAF"/>
    <w:rsid w:val="006B327B"/>
    <w:rsid w:val="006B3AEE"/>
    <w:rsid w:val="006B3AF5"/>
    <w:rsid w:val="006B3F73"/>
    <w:rsid w:val="006B5A70"/>
    <w:rsid w:val="006B5DB6"/>
    <w:rsid w:val="006B5FBD"/>
    <w:rsid w:val="006B6095"/>
    <w:rsid w:val="006B680E"/>
    <w:rsid w:val="006B6A9A"/>
    <w:rsid w:val="006B7326"/>
    <w:rsid w:val="006B7A6F"/>
    <w:rsid w:val="006C0E0B"/>
    <w:rsid w:val="006C167F"/>
    <w:rsid w:val="006C1767"/>
    <w:rsid w:val="006C2B74"/>
    <w:rsid w:val="006C2B76"/>
    <w:rsid w:val="006C2E26"/>
    <w:rsid w:val="006C36BB"/>
    <w:rsid w:val="006C3927"/>
    <w:rsid w:val="006C3985"/>
    <w:rsid w:val="006C3A83"/>
    <w:rsid w:val="006C3C58"/>
    <w:rsid w:val="006C4D3C"/>
    <w:rsid w:val="006C50E1"/>
    <w:rsid w:val="006C512E"/>
    <w:rsid w:val="006C53E2"/>
    <w:rsid w:val="006C55FE"/>
    <w:rsid w:val="006C5E2E"/>
    <w:rsid w:val="006C68D4"/>
    <w:rsid w:val="006C7911"/>
    <w:rsid w:val="006C79CF"/>
    <w:rsid w:val="006C7C8B"/>
    <w:rsid w:val="006D0829"/>
    <w:rsid w:val="006D0F82"/>
    <w:rsid w:val="006D1191"/>
    <w:rsid w:val="006D119B"/>
    <w:rsid w:val="006D1F59"/>
    <w:rsid w:val="006D3DCE"/>
    <w:rsid w:val="006D3F82"/>
    <w:rsid w:val="006D450D"/>
    <w:rsid w:val="006D4DEA"/>
    <w:rsid w:val="006D559E"/>
    <w:rsid w:val="006D55A1"/>
    <w:rsid w:val="006D6163"/>
    <w:rsid w:val="006D653C"/>
    <w:rsid w:val="006D68BD"/>
    <w:rsid w:val="006D6D25"/>
    <w:rsid w:val="006D789A"/>
    <w:rsid w:val="006E0162"/>
    <w:rsid w:val="006E0DB0"/>
    <w:rsid w:val="006E21FB"/>
    <w:rsid w:val="006E228E"/>
    <w:rsid w:val="006E24D8"/>
    <w:rsid w:val="006E2537"/>
    <w:rsid w:val="006E2D94"/>
    <w:rsid w:val="006E2F5E"/>
    <w:rsid w:val="006E4B30"/>
    <w:rsid w:val="006E4E2E"/>
    <w:rsid w:val="006E5255"/>
    <w:rsid w:val="006E5958"/>
    <w:rsid w:val="006E6AC0"/>
    <w:rsid w:val="006E7584"/>
    <w:rsid w:val="006F03FE"/>
    <w:rsid w:val="006F05E2"/>
    <w:rsid w:val="006F06B2"/>
    <w:rsid w:val="006F0AFD"/>
    <w:rsid w:val="006F0E64"/>
    <w:rsid w:val="006F2768"/>
    <w:rsid w:val="006F328F"/>
    <w:rsid w:val="006F3E4B"/>
    <w:rsid w:val="006F438E"/>
    <w:rsid w:val="006F49C9"/>
    <w:rsid w:val="006F4BB4"/>
    <w:rsid w:val="006F5160"/>
    <w:rsid w:val="006F5B8A"/>
    <w:rsid w:val="006F65D8"/>
    <w:rsid w:val="006F6A1C"/>
    <w:rsid w:val="006F72EE"/>
    <w:rsid w:val="006F7F8A"/>
    <w:rsid w:val="00700C70"/>
    <w:rsid w:val="0070158E"/>
    <w:rsid w:val="00701723"/>
    <w:rsid w:val="0070336A"/>
    <w:rsid w:val="0070356B"/>
    <w:rsid w:val="00703CD7"/>
    <w:rsid w:val="00704222"/>
    <w:rsid w:val="00704442"/>
    <w:rsid w:val="00704538"/>
    <w:rsid w:val="00705005"/>
    <w:rsid w:val="00705016"/>
    <w:rsid w:val="007054A0"/>
    <w:rsid w:val="00705918"/>
    <w:rsid w:val="00705E0F"/>
    <w:rsid w:val="007067BB"/>
    <w:rsid w:val="00707670"/>
    <w:rsid w:val="00711057"/>
    <w:rsid w:val="00711F08"/>
    <w:rsid w:val="0071277A"/>
    <w:rsid w:val="007131D5"/>
    <w:rsid w:val="007137E5"/>
    <w:rsid w:val="00713918"/>
    <w:rsid w:val="00713A8A"/>
    <w:rsid w:val="007140CA"/>
    <w:rsid w:val="0071429C"/>
    <w:rsid w:val="007146B9"/>
    <w:rsid w:val="00714A71"/>
    <w:rsid w:val="0071516A"/>
    <w:rsid w:val="00715C6B"/>
    <w:rsid w:val="00716EFD"/>
    <w:rsid w:val="0071758D"/>
    <w:rsid w:val="00717AE3"/>
    <w:rsid w:val="007209DA"/>
    <w:rsid w:val="00720FE3"/>
    <w:rsid w:val="00721E40"/>
    <w:rsid w:val="007220CA"/>
    <w:rsid w:val="007226E8"/>
    <w:rsid w:val="00723540"/>
    <w:rsid w:val="0072355C"/>
    <w:rsid w:val="00724D52"/>
    <w:rsid w:val="0072524D"/>
    <w:rsid w:val="007258FD"/>
    <w:rsid w:val="007267A1"/>
    <w:rsid w:val="00726F12"/>
    <w:rsid w:val="0072740B"/>
    <w:rsid w:val="00730052"/>
    <w:rsid w:val="00730607"/>
    <w:rsid w:val="007318A3"/>
    <w:rsid w:val="00731C0E"/>
    <w:rsid w:val="00732AB1"/>
    <w:rsid w:val="00732ED4"/>
    <w:rsid w:val="00733E3C"/>
    <w:rsid w:val="0073465B"/>
    <w:rsid w:val="00734CD2"/>
    <w:rsid w:val="00735710"/>
    <w:rsid w:val="007359F8"/>
    <w:rsid w:val="007371B3"/>
    <w:rsid w:val="00737747"/>
    <w:rsid w:val="00737F18"/>
    <w:rsid w:val="00740030"/>
    <w:rsid w:val="0074056F"/>
    <w:rsid w:val="0074157D"/>
    <w:rsid w:val="0074245C"/>
    <w:rsid w:val="007434B8"/>
    <w:rsid w:val="00743A50"/>
    <w:rsid w:val="00744075"/>
    <w:rsid w:val="007443C9"/>
    <w:rsid w:val="0074476D"/>
    <w:rsid w:val="00745272"/>
    <w:rsid w:val="007454AD"/>
    <w:rsid w:val="00745732"/>
    <w:rsid w:val="00746EA4"/>
    <w:rsid w:val="00746F2A"/>
    <w:rsid w:val="00747A46"/>
    <w:rsid w:val="0075026F"/>
    <w:rsid w:val="00751E46"/>
    <w:rsid w:val="00751EF5"/>
    <w:rsid w:val="00752342"/>
    <w:rsid w:val="00752FD5"/>
    <w:rsid w:val="007541A0"/>
    <w:rsid w:val="0075500F"/>
    <w:rsid w:val="007554E0"/>
    <w:rsid w:val="00755573"/>
    <w:rsid w:val="00756093"/>
    <w:rsid w:val="00756DCD"/>
    <w:rsid w:val="00757646"/>
    <w:rsid w:val="0076007F"/>
    <w:rsid w:val="00760F83"/>
    <w:rsid w:val="00761981"/>
    <w:rsid w:val="007624C6"/>
    <w:rsid w:val="00762BB6"/>
    <w:rsid w:val="00762D88"/>
    <w:rsid w:val="00762ECF"/>
    <w:rsid w:val="00763E90"/>
    <w:rsid w:val="007641DF"/>
    <w:rsid w:val="00765113"/>
    <w:rsid w:val="00766055"/>
    <w:rsid w:val="00766D0A"/>
    <w:rsid w:val="00766E62"/>
    <w:rsid w:val="007707DF"/>
    <w:rsid w:val="00770D4B"/>
    <w:rsid w:val="00771C24"/>
    <w:rsid w:val="00772D66"/>
    <w:rsid w:val="00773615"/>
    <w:rsid w:val="00774DFE"/>
    <w:rsid w:val="007752DE"/>
    <w:rsid w:val="00776C0B"/>
    <w:rsid w:val="00776F1B"/>
    <w:rsid w:val="00777286"/>
    <w:rsid w:val="007776AA"/>
    <w:rsid w:val="00777BEE"/>
    <w:rsid w:val="007801DF"/>
    <w:rsid w:val="0078045B"/>
    <w:rsid w:val="007804E3"/>
    <w:rsid w:val="00780D66"/>
    <w:rsid w:val="00780FE2"/>
    <w:rsid w:val="0078203B"/>
    <w:rsid w:val="00783967"/>
    <w:rsid w:val="00783C2B"/>
    <w:rsid w:val="00784A41"/>
    <w:rsid w:val="0078549C"/>
    <w:rsid w:val="0078577B"/>
    <w:rsid w:val="007876EE"/>
    <w:rsid w:val="0079045C"/>
    <w:rsid w:val="007911CD"/>
    <w:rsid w:val="00792824"/>
    <w:rsid w:val="00793390"/>
    <w:rsid w:val="00793426"/>
    <w:rsid w:val="007936CC"/>
    <w:rsid w:val="0079415F"/>
    <w:rsid w:val="00794B29"/>
    <w:rsid w:val="00794B3A"/>
    <w:rsid w:val="0079501D"/>
    <w:rsid w:val="00795542"/>
    <w:rsid w:val="00795F33"/>
    <w:rsid w:val="00796EF5"/>
    <w:rsid w:val="00797066"/>
    <w:rsid w:val="007A1494"/>
    <w:rsid w:val="007A1A55"/>
    <w:rsid w:val="007A1F28"/>
    <w:rsid w:val="007A2A57"/>
    <w:rsid w:val="007A2F2E"/>
    <w:rsid w:val="007A3946"/>
    <w:rsid w:val="007A525D"/>
    <w:rsid w:val="007A5A61"/>
    <w:rsid w:val="007A5CEB"/>
    <w:rsid w:val="007A5E71"/>
    <w:rsid w:val="007A6983"/>
    <w:rsid w:val="007A70FD"/>
    <w:rsid w:val="007A7C5B"/>
    <w:rsid w:val="007B04F1"/>
    <w:rsid w:val="007B08F7"/>
    <w:rsid w:val="007B1A1F"/>
    <w:rsid w:val="007B22FB"/>
    <w:rsid w:val="007B2530"/>
    <w:rsid w:val="007B293A"/>
    <w:rsid w:val="007B2F1B"/>
    <w:rsid w:val="007B3602"/>
    <w:rsid w:val="007B3743"/>
    <w:rsid w:val="007B3AB4"/>
    <w:rsid w:val="007B403A"/>
    <w:rsid w:val="007B432A"/>
    <w:rsid w:val="007B5509"/>
    <w:rsid w:val="007B612B"/>
    <w:rsid w:val="007B625E"/>
    <w:rsid w:val="007B64F1"/>
    <w:rsid w:val="007B698C"/>
    <w:rsid w:val="007B75B5"/>
    <w:rsid w:val="007C0165"/>
    <w:rsid w:val="007C0866"/>
    <w:rsid w:val="007C0AA3"/>
    <w:rsid w:val="007C108F"/>
    <w:rsid w:val="007C23A7"/>
    <w:rsid w:val="007C2DEB"/>
    <w:rsid w:val="007C3375"/>
    <w:rsid w:val="007C3533"/>
    <w:rsid w:val="007C4105"/>
    <w:rsid w:val="007D056C"/>
    <w:rsid w:val="007D21F4"/>
    <w:rsid w:val="007D2429"/>
    <w:rsid w:val="007D2CA9"/>
    <w:rsid w:val="007D32AD"/>
    <w:rsid w:val="007D4374"/>
    <w:rsid w:val="007D4427"/>
    <w:rsid w:val="007D4EE5"/>
    <w:rsid w:val="007D5628"/>
    <w:rsid w:val="007D5E84"/>
    <w:rsid w:val="007D6297"/>
    <w:rsid w:val="007D6786"/>
    <w:rsid w:val="007D7B0D"/>
    <w:rsid w:val="007E02D7"/>
    <w:rsid w:val="007E0385"/>
    <w:rsid w:val="007E0386"/>
    <w:rsid w:val="007E0B51"/>
    <w:rsid w:val="007E1736"/>
    <w:rsid w:val="007E1BC7"/>
    <w:rsid w:val="007E237D"/>
    <w:rsid w:val="007E4054"/>
    <w:rsid w:val="007E5BD7"/>
    <w:rsid w:val="007E6012"/>
    <w:rsid w:val="007E60B1"/>
    <w:rsid w:val="007E69C4"/>
    <w:rsid w:val="007E7D2A"/>
    <w:rsid w:val="007F0177"/>
    <w:rsid w:val="007F1392"/>
    <w:rsid w:val="007F1CB4"/>
    <w:rsid w:val="007F3213"/>
    <w:rsid w:val="007F4410"/>
    <w:rsid w:val="007F4B54"/>
    <w:rsid w:val="007F4F88"/>
    <w:rsid w:val="007F555F"/>
    <w:rsid w:val="007F5AF9"/>
    <w:rsid w:val="007F5ED0"/>
    <w:rsid w:val="007F614F"/>
    <w:rsid w:val="007F6C49"/>
    <w:rsid w:val="007F74FA"/>
    <w:rsid w:val="007F77E1"/>
    <w:rsid w:val="00800E35"/>
    <w:rsid w:val="00801D8B"/>
    <w:rsid w:val="00802109"/>
    <w:rsid w:val="00802258"/>
    <w:rsid w:val="00803753"/>
    <w:rsid w:val="00803838"/>
    <w:rsid w:val="0080386F"/>
    <w:rsid w:val="00803A26"/>
    <w:rsid w:val="00803ABC"/>
    <w:rsid w:val="008046DC"/>
    <w:rsid w:val="00804D9A"/>
    <w:rsid w:val="00805D2B"/>
    <w:rsid w:val="00806428"/>
    <w:rsid w:val="00806EAE"/>
    <w:rsid w:val="00806FE4"/>
    <w:rsid w:val="00810F15"/>
    <w:rsid w:val="008120C7"/>
    <w:rsid w:val="008122C5"/>
    <w:rsid w:val="008125D1"/>
    <w:rsid w:val="00814934"/>
    <w:rsid w:val="00814B78"/>
    <w:rsid w:val="00814C7F"/>
    <w:rsid w:val="00814D5E"/>
    <w:rsid w:val="00815072"/>
    <w:rsid w:val="008154C2"/>
    <w:rsid w:val="0081786C"/>
    <w:rsid w:val="008179C0"/>
    <w:rsid w:val="008205BE"/>
    <w:rsid w:val="008212FF"/>
    <w:rsid w:val="00821A11"/>
    <w:rsid w:val="0082288F"/>
    <w:rsid w:val="00823371"/>
    <w:rsid w:val="0082341E"/>
    <w:rsid w:val="008238D4"/>
    <w:rsid w:val="00824BF9"/>
    <w:rsid w:val="00827265"/>
    <w:rsid w:val="00827346"/>
    <w:rsid w:val="008277B0"/>
    <w:rsid w:val="00827A0C"/>
    <w:rsid w:val="008319D9"/>
    <w:rsid w:val="00831C5D"/>
    <w:rsid w:val="0083207C"/>
    <w:rsid w:val="00832DDE"/>
    <w:rsid w:val="00832F1E"/>
    <w:rsid w:val="00833211"/>
    <w:rsid w:val="00833215"/>
    <w:rsid w:val="008339A9"/>
    <w:rsid w:val="00834740"/>
    <w:rsid w:val="00835185"/>
    <w:rsid w:val="008355A5"/>
    <w:rsid w:val="008355D5"/>
    <w:rsid w:val="008361E1"/>
    <w:rsid w:val="00837F21"/>
    <w:rsid w:val="00837F7C"/>
    <w:rsid w:val="00840152"/>
    <w:rsid w:val="00840194"/>
    <w:rsid w:val="00840DED"/>
    <w:rsid w:val="00842AB3"/>
    <w:rsid w:val="00843A18"/>
    <w:rsid w:val="008440A6"/>
    <w:rsid w:val="008448F4"/>
    <w:rsid w:val="0084548F"/>
    <w:rsid w:val="00845611"/>
    <w:rsid w:val="00845CFE"/>
    <w:rsid w:val="0084654D"/>
    <w:rsid w:val="0084683A"/>
    <w:rsid w:val="00846ED1"/>
    <w:rsid w:val="008500D4"/>
    <w:rsid w:val="008507AD"/>
    <w:rsid w:val="00850B71"/>
    <w:rsid w:val="00850C72"/>
    <w:rsid w:val="008517B2"/>
    <w:rsid w:val="00852468"/>
    <w:rsid w:val="00852B0D"/>
    <w:rsid w:val="00855121"/>
    <w:rsid w:val="00856F01"/>
    <w:rsid w:val="00857F6F"/>
    <w:rsid w:val="00860305"/>
    <w:rsid w:val="008605FB"/>
    <w:rsid w:val="008617C5"/>
    <w:rsid w:val="0086246B"/>
    <w:rsid w:val="008644A8"/>
    <w:rsid w:val="00864CFD"/>
    <w:rsid w:val="00864EA6"/>
    <w:rsid w:val="00865135"/>
    <w:rsid w:val="00865523"/>
    <w:rsid w:val="008655A4"/>
    <w:rsid w:val="008659AD"/>
    <w:rsid w:val="00865F2E"/>
    <w:rsid w:val="00867704"/>
    <w:rsid w:val="00870F60"/>
    <w:rsid w:val="00871548"/>
    <w:rsid w:val="008720CE"/>
    <w:rsid w:val="00872644"/>
    <w:rsid w:val="00872CEB"/>
    <w:rsid w:val="00873058"/>
    <w:rsid w:val="00873AF0"/>
    <w:rsid w:val="00873FFA"/>
    <w:rsid w:val="008748CC"/>
    <w:rsid w:val="00874E78"/>
    <w:rsid w:val="00875A45"/>
    <w:rsid w:val="00876AA2"/>
    <w:rsid w:val="00877163"/>
    <w:rsid w:val="0087745A"/>
    <w:rsid w:val="008778E0"/>
    <w:rsid w:val="00877BFA"/>
    <w:rsid w:val="00877F73"/>
    <w:rsid w:val="0088027C"/>
    <w:rsid w:val="00880F19"/>
    <w:rsid w:val="0088111D"/>
    <w:rsid w:val="008816AB"/>
    <w:rsid w:val="00881D2D"/>
    <w:rsid w:val="008822E0"/>
    <w:rsid w:val="00882A4A"/>
    <w:rsid w:val="00883916"/>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6D16"/>
    <w:rsid w:val="00897A04"/>
    <w:rsid w:val="008A0FA3"/>
    <w:rsid w:val="008A11D6"/>
    <w:rsid w:val="008A1B4E"/>
    <w:rsid w:val="008A1EA1"/>
    <w:rsid w:val="008A2C2D"/>
    <w:rsid w:val="008A2E89"/>
    <w:rsid w:val="008A2F7C"/>
    <w:rsid w:val="008A39A0"/>
    <w:rsid w:val="008A4313"/>
    <w:rsid w:val="008A4F25"/>
    <w:rsid w:val="008A558D"/>
    <w:rsid w:val="008A6380"/>
    <w:rsid w:val="008A69D8"/>
    <w:rsid w:val="008A74EE"/>
    <w:rsid w:val="008A79F2"/>
    <w:rsid w:val="008B0B04"/>
    <w:rsid w:val="008B13CC"/>
    <w:rsid w:val="008B21FB"/>
    <w:rsid w:val="008B278C"/>
    <w:rsid w:val="008B412F"/>
    <w:rsid w:val="008B47D1"/>
    <w:rsid w:val="008B52EF"/>
    <w:rsid w:val="008B691B"/>
    <w:rsid w:val="008B6B68"/>
    <w:rsid w:val="008B7CEF"/>
    <w:rsid w:val="008C02AF"/>
    <w:rsid w:val="008C073C"/>
    <w:rsid w:val="008C074B"/>
    <w:rsid w:val="008C20DE"/>
    <w:rsid w:val="008C2193"/>
    <w:rsid w:val="008C2474"/>
    <w:rsid w:val="008C24C1"/>
    <w:rsid w:val="008C2CF7"/>
    <w:rsid w:val="008C31BF"/>
    <w:rsid w:val="008C3401"/>
    <w:rsid w:val="008C412B"/>
    <w:rsid w:val="008C4525"/>
    <w:rsid w:val="008C4A3D"/>
    <w:rsid w:val="008C533D"/>
    <w:rsid w:val="008C5A3C"/>
    <w:rsid w:val="008C5C09"/>
    <w:rsid w:val="008C6906"/>
    <w:rsid w:val="008D05E9"/>
    <w:rsid w:val="008D1C80"/>
    <w:rsid w:val="008D21BF"/>
    <w:rsid w:val="008D2384"/>
    <w:rsid w:val="008D3F1D"/>
    <w:rsid w:val="008D4302"/>
    <w:rsid w:val="008D75B4"/>
    <w:rsid w:val="008D7624"/>
    <w:rsid w:val="008E00AB"/>
    <w:rsid w:val="008E0291"/>
    <w:rsid w:val="008E112C"/>
    <w:rsid w:val="008E2306"/>
    <w:rsid w:val="008E2B83"/>
    <w:rsid w:val="008E36B3"/>
    <w:rsid w:val="008E374D"/>
    <w:rsid w:val="008E41EA"/>
    <w:rsid w:val="008E6005"/>
    <w:rsid w:val="008E60C1"/>
    <w:rsid w:val="008E68A9"/>
    <w:rsid w:val="008E68E7"/>
    <w:rsid w:val="008E779B"/>
    <w:rsid w:val="008E7C29"/>
    <w:rsid w:val="008F1000"/>
    <w:rsid w:val="008F1E25"/>
    <w:rsid w:val="008F29DC"/>
    <w:rsid w:val="008F3730"/>
    <w:rsid w:val="008F554E"/>
    <w:rsid w:val="008F6689"/>
    <w:rsid w:val="008F6B59"/>
    <w:rsid w:val="008F703D"/>
    <w:rsid w:val="008F7AB1"/>
    <w:rsid w:val="0090068E"/>
    <w:rsid w:val="0090166B"/>
    <w:rsid w:val="00901AE9"/>
    <w:rsid w:val="009045BB"/>
    <w:rsid w:val="00904EB0"/>
    <w:rsid w:val="00905A91"/>
    <w:rsid w:val="00906280"/>
    <w:rsid w:val="0090699D"/>
    <w:rsid w:val="0090704F"/>
    <w:rsid w:val="009070EE"/>
    <w:rsid w:val="00910410"/>
    <w:rsid w:val="00910EF4"/>
    <w:rsid w:val="0091268E"/>
    <w:rsid w:val="00913199"/>
    <w:rsid w:val="00914402"/>
    <w:rsid w:val="00914E67"/>
    <w:rsid w:val="00915E12"/>
    <w:rsid w:val="0091626E"/>
    <w:rsid w:val="00917203"/>
    <w:rsid w:val="009172B7"/>
    <w:rsid w:val="00917350"/>
    <w:rsid w:val="009214D4"/>
    <w:rsid w:val="009241A1"/>
    <w:rsid w:val="00925162"/>
    <w:rsid w:val="00925694"/>
    <w:rsid w:val="00926C06"/>
    <w:rsid w:val="00926D1E"/>
    <w:rsid w:val="00927362"/>
    <w:rsid w:val="00931050"/>
    <w:rsid w:val="00932998"/>
    <w:rsid w:val="00932C43"/>
    <w:rsid w:val="00933E38"/>
    <w:rsid w:val="00935E9B"/>
    <w:rsid w:val="00937C0A"/>
    <w:rsid w:val="00937D9F"/>
    <w:rsid w:val="0094014E"/>
    <w:rsid w:val="009401C8"/>
    <w:rsid w:val="0094119A"/>
    <w:rsid w:val="00942419"/>
    <w:rsid w:val="009429F4"/>
    <w:rsid w:val="00942B32"/>
    <w:rsid w:val="009434BF"/>
    <w:rsid w:val="0094447F"/>
    <w:rsid w:val="00944509"/>
    <w:rsid w:val="0094496C"/>
    <w:rsid w:val="009470A7"/>
    <w:rsid w:val="009472E7"/>
    <w:rsid w:val="009475FA"/>
    <w:rsid w:val="0095090C"/>
    <w:rsid w:val="00951632"/>
    <w:rsid w:val="00951CC9"/>
    <w:rsid w:val="00952515"/>
    <w:rsid w:val="00952AE3"/>
    <w:rsid w:val="0095328A"/>
    <w:rsid w:val="009534C0"/>
    <w:rsid w:val="00953588"/>
    <w:rsid w:val="009536FE"/>
    <w:rsid w:val="00953CE7"/>
    <w:rsid w:val="0095411B"/>
    <w:rsid w:val="009546BD"/>
    <w:rsid w:val="009548C3"/>
    <w:rsid w:val="00954DB7"/>
    <w:rsid w:val="00954FF1"/>
    <w:rsid w:val="009559FC"/>
    <w:rsid w:val="009565E1"/>
    <w:rsid w:val="0095670C"/>
    <w:rsid w:val="00956BB6"/>
    <w:rsid w:val="00957185"/>
    <w:rsid w:val="00960242"/>
    <w:rsid w:val="00961200"/>
    <w:rsid w:val="009628D0"/>
    <w:rsid w:val="009628F9"/>
    <w:rsid w:val="00962C3F"/>
    <w:rsid w:val="00962FCB"/>
    <w:rsid w:val="0096348F"/>
    <w:rsid w:val="00964002"/>
    <w:rsid w:val="00964F11"/>
    <w:rsid w:val="00965132"/>
    <w:rsid w:val="00965A17"/>
    <w:rsid w:val="0096625D"/>
    <w:rsid w:val="00966761"/>
    <w:rsid w:val="0096686C"/>
    <w:rsid w:val="00966926"/>
    <w:rsid w:val="00966F23"/>
    <w:rsid w:val="00967313"/>
    <w:rsid w:val="00967DD2"/>
    <w:rsid w:val="00970973"/>
    <w:rsid w:val="009711FC"/>
    <w:rsid w:val="0097287D"/>
    <w:rsid w:val="0097364C"/>
    <w:rsid w:val="0097379C"/>
    <w:rsid w:val="00973965"/>
    <w:rsid w:val="00974115"/>
    <w:rsid w:val="00975A9E"/>
    <w:rsid w:val="00976CBC"/>
    <w:rsid w:val="009806CF"/>
    <w:rsid w:val="00980A1A"/>
    <w:rsid w:val="00980A5F"/>
    <w:rsid w:val="00980B3B"/>
    <w:rsid w:val="009822C6"/>
    <w:rsid w:val="00983152"/>
    <w:rsid w:val="00983306"/>
    <w:rsid w:val="009849A8"/>
    <w:rsid w:val="00985F8E"/>
    <w:rsid w:val="009861EE"/>
    <w:rsid w:val="00987042"/>
    <w:rsid w:val="009901C4"/>
    <w:rsid w:val="00990265"/>
    <w:rsid w:val="00990B21"/>
    <w:rsid w:val="00991DB5"/>
    <w:rsid w:val="009932CC"/>
    <w:rsid w:val="00994064"/>
    <w:rsid w:val="00994604"/>
    <w:rsid w:val="00994AE4"/>
    <w:rsid w:val="00995238"/>
    <w:rsid w:val="00996462"/>
    <w:rsid w:val="00996D6A"/>
    <w:rsid w:val="009971BF"/>
    <w:rsid w:val="009A0F8F"/>
    <w:rsid w:val="009A13E8"/>
    <w:rsid w:val="009A1829"/>
    <w:rsid w:val="009A1843"/>
    <w:rsid w:val="009A29E0"/>
    <w:rsid w:val="009A3145"/>
    <w:rsid w:val="009A39ED"/>
    <w:rsid w:val="009A40F7"/>
    <w:rsid w:val="009A4698"/>
    <w:rsid w:val="009A470A"/>
    <w:rsid w:val="009A47B5"/>
    <w:rsid w:val="009A53B5"/>
    <w:rsid w:val="009A543C"/>
    <w:rsid w:val="009A5A24"/>
    <w:rsid w:val="009A61C3"/>
    <w:rsid w:val="009A7730"/>
    <w:rsid w:val="009B0036"/>
    <w:rsid w:val="009B0620"/>
    <w:rsid w:val="009B0F95"/>
    <w:rsid w:val="009B16A4"/>
    <w:rsid w:val="009B2B26"/>
    <w:rsid w:val="009B2F18"/>
    <w:rsid w:val="009B30D3"/>
    <w:rsid w:val="009B34D6"/>
    <w:rsid w:val="009B45FF"/>
    <w:rsid w:val="009B561E"/>
    <w:rsid w:val="009B6E71"/>
    <w:rsid w:val="009B79B0"/>
    <w:rsid w:val="009B7ECB"/>
    <w:rsid w:val="009C0602"/>
    <w:rsid w:val="009C10D4"/>
    <w:rsid w:val="009C2305"/>
    <w:rsid w:val="009C23E1"/>
    <w:rsid w:val="009C24A8"/>
    <w:rsid w:val="009C2698"/>
    <w:rsid w:val="009C4639"/>
    <w:rsid w:val="009C492A"/>
    <w:rsid w:val="009C4A7F"/>
    <w:rsid w:val="009C53FC"/>
    <w:rsid w:val="009C642C"/>
    <w:rsid w:val="009C763E"/>
    <w:rsid w:val="009C7ED4"/>
    <w:rsid w:val="009D0091"/>
    <w:rsid w:val="009D01FF"/>
    <w:rsid w:val="009D0231"/>
    <w:rsid w:val="009D2405"/>
    <w:rsid w:val="009D4586"/>
    <w:rsid w:val="009D4A45"/>
    <w:rsid w:val="009D5F13"/>
    <w:rsid w:val="009D67AA"/>
    <w:rsid w:val="009D7154"/>
    <w:rsid w:val="009E0210"/>
    <w:rsid w:val="009E25C8"/>
    <w:rsid w:val="009E31E0"/>
    <w:rsid w:val="009E390F"/>
    <w:rsid w:val="009E4038"/>
    <w:rsid w:val="009E4CB6"/>
    <w:rsid w:val="009E50EA"/>
    <w:rsid w:val="009E55C7"/>
    <w:rsid w:val="009E56D7"/>
    <w:rsid w:val="009E6518"/>
    <w:rsid w:val="009E6D79"/>
    <w:rsid w:val="009E760C"/>
    <w:rsid w:val="009F007D"/>
    <w:rsid w:val="009F22B9"/>
    <w:rsid w:val="009F2CDE"/>
    <w:rsid w:val="009F43EA"/>
    <w:rsid w:val="009F521E"/>
    <w:rsid w:val="009F5397"/>
    <w:rsid w:val="009F738B"/>
    <w:rsid w:val="009F7FF8"/>
    <w:rsid w:val="00A000E3"/>
    <w:rsid w:val="00A00C43"/>
    <w:rsid w:val="00A0131F"/>
    <w:rsid w:val="00A02441"/>
    <w:rsid w:val="00A039D7"/>
    <w:rsid w:val="00A03C3E"/>
    <w:rsid w:val="00A03C80"/>
    <w:rsid w:val="00A041E2"/>
    <w:rsid w:val="00A04221"/>
    <w:rsid w:val="00A043D6"/>
    <w:rsid w:val="00A04D3B"/>
    <w:rsid w:val="00A04DD7"/>
    <w:rsid w:val="00A05576"/>
    <w:rsid w:val="00A056C0"/>
    <w:rsid w:val="00A05788"/>
    <w:rsid w:val="00A05C3B"/>
    <w:rsid w:val="00A0703B"/>
    <w:rsid w:val="00A07292"/>
    <w:rsid w:val="00A11927"/>
    <w:rsid w:val="00A122C5"/>
    <w:rsid w:val="00A1241B"/>
    <w:rsid w:val="00A13042"/>
    <w:rsid w:val="00A13098"/>
    <w:rsid w:val="00A13786"/>
    <w:rsid w:val="00A13802"/>
    <w:rsid w:val="00A13E4A"/>
    <w:rsid w:val="00A1469D"/>
    <w:rsid w:val="00A15217"/>
    <w:rsid w:val="00A16383"/>
    <w:rsid w:val="00A20660"/>
    <w:rsid w:val="00A20CBD"/>
    <w:rsid w:val="00A20D51"/>
    <w:rsid w:val="00A21C3D"/>
    <w:rsid w:val="00A22F77"/>
    <w:rsid w:val="00A23243"/>
    <w:rsid w:val="00A252C6"/>
    <w:rsid w:val="00A264F2"/>
    <w:rsid w:val="00A26B3C"/>
    <w:rsid w:val="00A2715F"/>
    <w:rsid w:val="00A275D7"/>
    <w:rsid w:val="00A301EC"/>
    <w:rsid w:val="00A31575"/>
    <w:rsid w:val="00A32876"/>
    <w:rsid w:val="00A330C7"/>
    <w:rsid w:val="00A339F2"/>
    <w:rsid w:val="00A34577"/>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4C7"/>
    <w:rsid w:val="00A457B5"/>
    <w:rsid w:val="00A457E4"/>
    <w:rsid w:val="00A45C4C"/>
    <w:rsid w:val="00A45E6E"/>
    <w:rsid w:val="00A469CF"/>
    <w:rsid w:val="00A46E3C"/>
    <w:rsid w:val="00A475DD"/>
    <w:rsid w:val="00A47B38"/>
    <w:rsid w:val="00A47E6A"/>
    <w:rsid w:val="00A504A6"/>
    <w:rsid w:val="00A50693"/>
    <w:rsid w:val="00A50E0A"/>
    <w:rsid w:val="00A52762"/>
    <w:rsid w:val="00A5395B"/>
    <w:rsid w:val="00A53FA5"/>
    <w:rsid w:val="00A54777"/>
    <w:rsid w:val="00A55222"/>
    <w:rsid w:val="00A554CA"/>
    <w:rsid w:val="00A55F41"/>
    <w:rsid w:val="00A56A4C"/>
    <w:rsid w:val="00A5787B"/>
    <w:rsid w:val="00A6059E"/>
    <w:rsid w:val="00A606DF"/>
    <w:rsid w:val="00A60835"/>
    <w:rsid w:val="00A60FA9"/>
    <w:rsid w:val="00A632B7"/>
    <w:rsid w:val="00A64DCE"/>
    <w:rsid w:val="00A65742"/>
    <w:rsid w:val="00A658CD"/>
    <w:rsid w:val="00A65E13"/>
    <w:rsid w:val="00A662FE"/>
    <w:rsid w:val="00A6655F"/>
    <w:rsid w:val="00A678C8"/>
    <w:rsid w:val="00A70575"/>
    <w:rsid w:val="00A70F1D"/>
    <w:rsid w:val="00A726B0"/>
    <w:rsid w:val="00A7342C"/>
    <w:rsid w:val="00A744B7"/>
    <w:rsid w:val="00A74AD3"/>
    <w:rsid w:val="00A74E16"/>
    <w:rsid w:val="00A75F34"/>
    <w:rsid w:val="00A75F3F"/>
    <w:rsid w:val="00A769DC"/>
    <w:rsid w:val="00A77EF2"/>
    <w:rsid w:val="00A805D6"/>
    <w:rsid w:val="00A813FB"/>
    <w:rsid w:val="00A81889"/>
    <w:rsid w:val="00A82A9F"/>
    <w:rsid w:val="00A8301D"/>
    <w:rsid w:val="00A83164"/>
    <w:rsid w:val="00A8384D"/>
    <w:rsid w:val="00A83EE3"/>
    <w:rsid w:val="00A841F3"/>
    <w:rsid w:val="00A84441"/>
    <w:rsid w:val="00A84578"/>
    <w:rsid w:val="00A8547A"/>
    <w:rsid w:val="00A85726"/>
    <w:rsid w:val="00A86055"/>
    <w:rsid w:val="00A86076"/>
    <w:rsid w:val="00A865C5"/>
    <w:rsid w:val="00A872EF"/>
    <w:rsid w:val="00A87CC9"/>
    <w:rsid w:val="00A87FC7"/>
    <w:rsid w:val="00A90E40"/>
    <w:rsid w:val="00A91542"/>
    <w:rsid w:val="00A922DD"/>
    <w:rsid w:val="00A92AD4"/>
    <w:rsid w:val="00A92DF9"/>
    <w:rsid w:val="00A93141"/>
    <w:rsid w:val="00A936F2"/>
    <w:rsid w:val="00A93BF8"/>
    <w:rsid w:val="00A942C0"/>
    <w:rsid w:val="00A94363"/>
    <w:rsid w:val="00A950B2"/>
    <w:rsid w:val="00A955B5"/>
    <w:rsid w:val="00A95932"/>
    <w:rsid w:val="00A959FC"/>
    <w:rsid w:val="00A97C1B"/>
    <w:rsid w:val="00AA0AFA"/>
    <w:rsid w:val="00AA1035"/>
    <w:rsid w:val="00AA1CE2"/>
    <w:rsid w:val="00AA2069"/>
    <w:rsid w:val="00AA22C0"/>
    <w:rsid w:val="00AA2AF8"/>
    <w:rsid w:val="00AA2D6E"/>
    <w:rsid w:val="00AA2DE9"/>
    <w:rsid w:val="00AA33FC"/>
    <w:rsid w:val="00AA3996"/>
    <w:rsid w:val="00AA3F37"/>
    <w:rsid w:val="00AA3F9C"/>
    <w:rsid w:val="00AA43DD"/>
    <w:rsid w:val="00AA46D0"/>
    <w:rsid w:val="00AA4C21"/>
    <w:rsid w:val="00AA59E3"/>
    <w:rsid w:val="00AA7825"/>
    <w:rsid w:val="00AA7955"/>
    <w:rsid w:val="00AB016F"/>
    <w:rsid w:val="00AB2ABB"/>
    <w:rsid w:val="00AB2EA9"/>
    <w:rsid w:val="00AB4056"/>
    <w:rsid w:val="00AB445B"/>
    <w:rsid w:val="00AB4C99"/>
    <w:rsid w:val="00AB4D10"/>
    <w:rsid w:val="00AB522C"/>
    <w:rsid w:val="00AB6B18"/>
    <w:rsid w:val="00AB776C"/>
    <w:rsid w:val="00AB7A92"/>
    <w:rsid w:val="00AC0578"/>
    <w:rsid w:val="00AC090F"/>
    <w:rsid w:val="00AC171F"/>
    <w:rsid w:val="00AC2D07"/>
    <w:rsid w:val="00AC322F"/>
    <w:rsid w:val="00AC4637"/>
    <w:rsid w:val="00AC468B"/>
    <w:rsid w:val="00AC4F52"/>
    <w:rsid w:val="00AC5968"/>
    <w:rsid w:val="00AC5DE7"/>
    <w:rsid w:val="00AC5E3F"/>
    <w:rsid w:val="00AC5F81"/>
    <w:rsid w:val="00AC724D"/>
    <w:rsid w:val="00AC7298"/>
    <w:rsid w:val="00AC79D4"/>
    <w:rsid w:val="00AD1D91"/>
    <w:rsid w:val="00AD242F"/>
    <w:rsid w:val="00AD2A12"/>
    <w:rsid w:val="00AD2A6A"/>
    <w:rsid w:val="00AD3760"/>
    <w:rsid w:val="00AD5069"/>
    <w:rsid w:val="00AD5631"/>
    <w:rsid w:val="00AD568B"/>
    <w:rsid w:val="00AD7309"/>
    <w:rsid w:val="00AD77F8"/>
    <w:rsid w:val="00AE0130"/>
    <w:rsid w:val="00AE1147"/>
    <w:rsid w:val="00AE1522"/>
    <w:rsid w:val="00AE257C"/>
    <w:rsid w:val="00AE2873"/>
    <w:rsid w:val="00AE3C64"/>
    <w:rsid w:val="00AE3FD9"/>
    <w:rsid w:val="00AE4682"/>
    <w:rsid w:val="00AE4B04"/>
    <w:rsid w:val="00AE662B"/>
    <w:rsid w:val="00AE7938"/>
    <w:rsid w:val="00AF0469"/>
    <w:rsid w:val="00AF0537"/>
    <w:rsid w:val="00AF126A"/>
    <w:rsid w:val="00AF1342"/>
    <w:rsid w:val="00AF181D"/>
    <w:rsid w:val="00AF3292"/>
    <w:rsid w:val="00AF34CA"/>
    <w:rsid w:val="00AF413B"/>
    <w:rsid w:val="00AF566A"/>
    <w:rsid w:val="00AF6694"/>
    <w:rsid w:val="00AF6747"/>
    <w:rsid w:val="00B018EC"/>
    <w:rsid w:val="00B0224B"/>
    <w:rsid w:val="00B0276A"/>
    <w:rsid w:val="00B03685"/>
    <w:rsid w:val="00B03A93"/>
    <w:rsid w:val="00B03A98"/>
    <w:rsid w:val="00B048AF"/>
    <w:rsid w:val="00B04D5D"/>
    <w:rsid w:val="00B05123"/>
    <w:rsid w:val="00B056E9"/>
    <w:rsid w:val="00B05A11"/>
    <w:rsid w:val="00B05BA0"/>
    <w:rsid w:val="00B064F1"/>
    <w:rsid w:val="00B06C47"/>
    <w:rsid w:val="00B070CF"/>
    <w:rsid w:val="00B07CE1"/>
    <w:rsid w:val="00B108E6"/>
    <w:rsid w:val="00B10B49"/>
    <w:rsid w:val="00B11397"/>
    <w:rsid w:val="00B11AB5"/>
    <w:rsid w:val="00B11B7E"/>
    <w:rsid w:val="00B12495"/>
    <w:rsid w:val="00B124C4"/>
    <w:rsid w:val="00B12846"/>
    <w:rsid w:val="00B1286A"/>
    <w:rsid w:val="00B1291A"/>
    <w:rsid w:val="00B138F2"/>
    <w:rsid w:val="00B14837"/>
    <w:rsid w:val="00B14C7B"/>
    <w:rsid w:val="00B1701F"/>
    <w:rsid w:val="00B20F66"/>
    <w:rsid w:val="00B24435"/>
    <w:rsid w:val="00B2609A"/>
    <w:rsid w:val="00B262FF"/>
    <w:rsid w:val="00B26505"/>
    <w:rsid w:val="00B27B71"/>
    <w:rsid w:val="00B27C4E"/>
    <w:rsid w:val="00B27D31"/>
    <w:rsid w:val="00B30A1F"/>
    <w:rsid w:val="00B3153C"/>
    <w:rsid w:val="00B3329F"/>
    <w:rsid w:val="00B33763"/>
    <w:rsid w:val="00B340B9"/>
    <w:rsid w:val="00B343D8"/>
    <w:rsid w:val="00B344C0"/>
    <w:rsid w:val="00B3575A"/>
    <w:rsid w:val="00B368D0"/>
    <w:rsid w:val="00B40A48"/>
    <w:rsid w:val="00B411B9"/>
    <w:rsid w:val="00B41CE5"/>
    <w:rsid w:val="00B4232A"/>
    <w:rsid w:val="00B42498"/>
    <w:rsid w:val="00B42B6A"/>
    <w:rsid w:val="00B4343C"/>
    <w:rsid w:val="00B45AD9"/>
    <w:rsid w:val="00B45EAB"/>
    <w:rsid w:val="00B46071"/>
    <w:rsid w:val="00B460AA"/>
    <w:rsid w:val="00B46946"/>
    <w:rsid w:val="00B47164"/>
    <w:rsid w:val="00B477C8"/>
    <w:rsid w:val="00B5026F"/>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61A"/>
    <w:rsid w:val="00B70FA5"/>
    <w:rsid w:val="00B7185F"/>
    <w:rsid w:val="00B72D1E"/>
    <w:rsid w:val="00B73306"/>
    <w:rsid w:val="00B738EC"/>
    <w:rsid w:val="00B74F32"/>
    <w:rsid w:val="00B758CA"/>
    <w:rsid w:val="00B76673"/>
    <w:rsid w:val="00B76951"/>
    <w:rsid w:val="00B76FFF"/>
    <w:rsid w:val="00B778AF"/>
    <w:rsid w:val="00B77D2A"/>
    <w:rsid w:val="00B77D4F"/>
    <w:rsid w:val="00B77FDA"/>
    <w:rsid w:val="00B80EE0"/>
    <w:rsid w:val="00B80FE3"/>
    <w:rsid w:val="00B8145D"/>
    <w:rsid w:val="00B814F1"/>
    <w:rsid w:val="00B81B07"/>
    <w:rsid w:val="00B82DEC"/>
    <w:rsid w:val="00B83B1E"/>
    <w:rsid w:val="00B84D0D"/>
    <w:rsid w:val="00B84EAC"/>
    <w:rsid w:val="00B85804"/>
    <w:rsid w:val="00B859B9"/>
    <w:rsid w:val="00B8645B"/>
    <w:rsid w:val="00B87D36"/>
    <w:rsid w:val="00B90747"/>
    <w:rsid w:val="00B907D7"/>
    <w:rsid w:val="00B90FD1"/>
    <w:rsid w:val="00B91A54"/>
    <w:rsid w:val="00B928C0"/>
    <w:rsid w:val="00B937B1"/>
    <w:rsid w:val="00B9433C"/>
    <w:rsid w:val="00B94E14"/>
    <w:rsid w:val="00B94EE9"/>
    <w:rsid w:val="00B9512B"/>
    <w:rsid w:val="00B951F8"/>
    <w:rsid w:val="00B95222"/>
    <w:rsid w:val="00B9595B"/>
    <w:rsid w:val="00B95A39"/>
    <w:rsid w:val="00B9675E"/>
    <w:rsid w:val="00B9754D"/>
    <w:rsid w:val="00B97F9B"/>
    <w:rsid w:val="00BA1A8D"/>
    <w:rsid w:val="00BA333A"/>
    <w:rsid w:val="00BA3CED"/>
    <w:rsid w:val="00BA4392"/>
    <w:rsid w:val="00BA4FE5"/>
    <w:rsid w:val="00BA56BF"/>
    <w:rsid w:val="00BA6BEC"/>
    <w:rsid w:val="00BA7031"/>
    <w:rsid w:val="00BB0D29"/>
    <w:rsid w:val="00BB1D5F"/>
    <w:rsid w:val="00BB21C8"/>
    <w:rsid w:val="00BB30EE"/>
    <w:rsid w:val="00BB35A1"/>
    <w:rsid w:val="00BB3EDE"/>
    <w:rsid w:val="00BB407A"/>
    <w:rsid w:val="00BB412E"/>
    <w:rsid w:val="00BB4511"/>
    <w:rsid w:val="00BB4A9A"/>
    <w:rsid w:val="00BB4CDD"/>
    <w:rsid w:val="00BB4DEB"/>
    <w:rsid w:val="00BB617D"/>
    <w:rsid w:val="00BB6559"/>
    <w:rsid w:val="00BB6934"/>
    <w:rsid w:val="00BB7943"/>
    <w:rsid w:val="00BC0059"/>
    <w:rsid w:val="00BC0094"/>
    <w:rsid w:val="00BC02E0"/>
    <w:rsid w:val="00BC15E7"/>
    <w:rsid w:val="00BC16E2"/>
    <w:rsid w:val="00BC2414"/>
    <w:rsid w:val="00BC2921"/>
    <w:rsid w:val="00BC2AC4"/>
    <w:rsid w:val="00BC3487"/>
    <w:rsid w:val="00BC3E37"/>
    <w:rsid w:val="00BC3E3C"/>
    <w:rsid w:val="00BC47E8"/>
    <w:rsid w:val="00BC5807"/>
    <w:rsid w:val="00BC65F7"/>
    <w:rsid w:val="00BD0CC5"/>
    <w:rsid w:val="00BD1178"/>
    <w:rsid w:val="00BD133F"/>
    <w:rsid w:val="00BD13D2"/>
    <w:rsid w:val="00BD1D9E"/>
    <w:rsid w:val="00BD1DD6"/>
    <w:rsid w:val="00BD27B1"/>
    <w:rsid w:val="00BD2AA6"/>
    <w:rsid w:val="00BD2F4A"/>
    <w:rsid w:val="00BD3B2D"/>
    <w:rsid w:val="00BD4539"/>
    <w:rsid w:val="00BD4A4A"/>
    <w:rsid w:val="00BD4C93"/>
    <w:rsid w:val="00BD5423"/>
    <w:rsid w:val="00BD6099"/>
    <w:rsid w:val="00BD62A8"/>
    <w:rsid w:val="00BD65D4"/>
    <w:rsid w:val="00BD6715"/>
    <w:rsid w:val="00BD7876"/>
    <w:rsid w:val="00BE00E7"/>
    <w:rsid w:val="00BE0671"/>
    <w:rsid w:val="00BE16B8"/>
    <w:rsid w:val="00BE3987"/>
    <w:rsid w:val="00BE3BC8"/>
    <w:rsid w:val="00BE4879"/>
    <w:rsid w:val="00BE52A6"/>
    <w:rsid w:val="00BE66CD"/>
    <w:rsid w:val="00BE6D97"/>
    <w:rsid w:val="00BE6E7D"/>
    <w:rsid w:val="00BE6F14"/>
    <w:rsid w:val="00BE6FB7"/>
    <w:rsid w:val="00BE7396"/>
    <w:rsid w:val="00BE749C"/>
    <w:rsid w:val="00BE7B17"/>
    <w:rsid w:val="00BE7DAF"/>
    <w:rsid w:val="00BF1069"/>
    <w:rsid w:val="00BF1820"/>
    <w:rsid w:val="00BF2CC3"/>
    <w:rsid w:val="00BF35BD"/>
    <w:rsid w:val="00BF477D"/>
    <w:rsid w:val="00BF4E93"/>
    <w:rsid w:val="00BF4EDD"/>
    <w:rsid w:val="00BF5B3E"/>
    <w:rsid w:val="00BF69B1"/>
    <w:rsid w:val="00BF6A79"/>
    <w:rsid w:val="00BF738A"/>
    <w:rsid w:val="00C008F0"/>
    <w:rsid w:val="00C01589"/>
    <w:rsid w:val="00C0178A"/>
    <w:rsid w:val="00C0178B"/>
    <w:rsid w:val="00C0305C"/>
    <w:rsid w:val="00C04610"/>
    <w:rsid w:val="00C0487E"/>
    <w:rsid w:val="00C04A8C"/>
    <w:rsid w:val="00C05577"/>
    <w:rsid w:val="00C05AAD"/>
    <w:rsid w:val="00C07112"/>
    <w:rsid w:val="00C0783D"/>
    <w:rsid w:val="00C07D29"/>
    <w:rsid w:val="00C07E8F"/>
    <w:rsid w:val="00C10A9D"/>
    <w:rsid w:val="00C11DDE"/>
    <w:rsid w:val="00C12E48"/>
    <w:rsid w:val="00C13D49"/>
    <w:rsid w:val="00C13D96"/>
    <w:rsid w:val="00C13E7F"/>
    <w:rsid w:val="00C13F3C"/>
    <w:rsid w:val="00C14057"/>
    <w:rsid w:val="00C147BC"/>
    <w:rsid w:val="00C152EC"/>
    <w:rsid w:val="00C15D1A"/>
    <w:rsid w:val="00C16940"/>
    <w:rsid w:val="00C16B78"/>
    <w:rsid w:val="00C177DF"/>
    <w:rsid w:val="00C17981"/>
    <w:rsid w:val="00C17AB8"/>
    <w:rsid w:val="00C17AD5"/>
    <w:rsid w:val="00C17BA2"/>
    <w:rsid w:val="00C17F18"/>
    <w:rsid w:val="00C20729"/>
    <w:rsid w:val="00C21891"/>
    <w:rsid w:val="00C21AC4"/>
    <w:rsid w:val="00C22343"/>
    <w:rsid w:val="00C223F3"/>
    <w:rsid w:val="00C2261E"/>
    <w:rsid w:val="00C22D1C"/>
    <w:rsid w:val="00C2314B"/>
    <w:rsid w:val="00C23467"/>
    <w:rsid w:val="00C249A8"/>
    <w:rsid w:val="00C267C6"/>
    <w:rsid w:val="00C26B8A"/>
    <w:rsid w:val="00C26D2D"/>
    <w:rsid w:val="00C27818"/>
    <w:rsid w:val="00C27F44"/>
    <w:rsid w:val="00C301CF"/>
    <w:rsid w:val="00C3091F"/>
    <w:rsid w:val="00C30B81"/>
    <w:rsid w:val="00C3140B"/>
    <w:rsid w:val="00C31CD7"/>
    <w:rsid w:val="00C32193"/>
    <w:rsid w:val="00C329E8"/>
    <w:rsid w:val="00C33DDC"/>
    <w:rsid w:val="00C33F66"/>
    <w:rsid w:val="00C35D3F"/>
    <w:rsid w:val="00C364D9"/>
    <w:rsid w:val="00C367E7"/>
    <w:rsid w:val="00C36C60"/>
    <w:rsid w:val="00C37E93"/>
    <w:rsid w:val="00C40947"/>
    <w:rsid w:val="00C409D5"/>
    <w:rsid w:val="00C40AEA"/>
    <w:rsid w:val="00C40FDF"/>
    <w:rsid w:val="00C4168D"/>
    <w:rsid w:val="00C41A40"/>
    <w:rsid w:val="00C41FE8"/>
    <w:rsid w:val="00C42CE2"/>
    <w:rsid w:val="00C44778"/>
    <w:rsid w:val="00C45320"/>
    <w:rsid w:val="00C5230B"/>
    <w:rsid w:val="00C53395"/>
    <w:rsid w:val="00C53F68"/>
    <w:rsid w:val="00C5409F"/>
    <w:rsid w:val="00C55DC3"/>
    <w:rsid w:val="00C560C9"/>
    <w:rsid w:val="00C56142"/>
    <w:rsid w:val="00C56EA4"/>
    <w:rsid w:val="00C57E71"/>
    <w:rsid w:val="00C6005D"/>
    <w:rsid w:val="00C60CEB"/>
    <w:rsid w:val="00C61570"/>
    <w:rsid w:val="00C61825"/>
    <w:rsid w:val="00C63E05"/>
    <w:rsid w:val="00C64AEC"/>
    <w:rsid w:val="00C65177"/>
    <w:rsid w:val="00C65549"/>
    <w:rsid w:val="00C65AAB"/>
    <w:rsid w:val="00C65E50"/>
    <w:rsid w:val="00C66C8A"/>
    <w:rsid w:val="00C66CE9"/>
    <w:rsid w:val="00C67418"/>
    <w:rsid w:val="00C7046D"/>
    <w:rsid w:val="00C71BCC"/>
    <w:rsid w:val="00C727C7"/>
    <w:rsid w:val="00C73943"/>
    <w:rsid w:val="00C74511"/>
    <w:rsid w:val="00C74CBE"/>
    <w:rsid w:val="00C75253"/>
    <w:rsid w:val="00C76038"/>
    <w:rsid w:val="00C7792D"/>
    <w:rsid w:val="00C77EA6"/>
    <w:rsid w:val="00C80425"/>
    <w:rsid w:val="00C80ED0"/>
    <w:rsid w:val="00C814F7"/>
    <w:rsid w:val="00C81A2A"/>
    <w:rsid w:val="00C8201D"/>
    <w:rsid w:val="00C84421"/>
    <w:rsid w:val="00C846C7"/>
    <w:rsid w:val="00C847FC"/>
    <w:rsid w:val="00C84B11"/>
    <w:rsid w:val="00C84FF6"/>
    <w:rsid w:val="00C876D1"/>
    <w:rsid w:val="00C878B3"/>
    <w:rsid w:val="00C910B1"/>
    <w:rsid w:val="00C91269"/>
    <w:rsid w:val="00C91586"/>
    <w:rsid w:val="00C920CE"/>
    <w:rsid w:val="00C92C98"/>
    <w:rsid w:val="00C932FE"/>
    <w:rsid w:val="00C93716"/>
    <w:rsid w:val="00C9467A"/>
    <w:rsid w:val="00C966CF"/>
    <w:rsid w:val="00C9674B"/>
    <w:rsid w:val="00C96B7E"/>
    <w:rsid w:val="00C9704B"/>
    <w:rsid w:val="00C97424"/>
    <w:rsid w:val="00C97BD4"/>
    <w:rsid w:val="00CA0109"/>
    <w:rsid w:val="00CA0453"/>
    <w:rsid w:val="00CA08BF"/>
    <w:rsid w:val="00CA1006"/>
    <w:rsid w:val="00CA1ADB"/>
    <w:rsid w:val="00CA1F90"/>
    <w:rsid w:val="00CA214F"/>
    <w:rsid w:val="00CA3164"/>
    <w:rsid w:val="00CA32A8"/>
    <w:rsid w:val="00CA4427"/>
    <w:rsid w:val="00CA4903"/>
    <w:rsid w:val="00CA698E"/>
    <w:rsid w:val="00CA6C97"/>
    <w:rsid w:val="00CA74FE"/>
    <w:rsid w:val="00CB09ED"/>
    <w:rsid w:val="00CB1B58"/>
    <w:rsid w:val="00CB1D78"/>
    <w:rsid w:val="00CB1DBD"/>
    <w:rsid w:val="00CB22C6"/>
    <w:rsid w:val="00CB2C7B"/>
    <w:rsid w:val="00CB3378"/>
    <w:rsid w:val="00CB44B4"/>
    <w:rsid w:val="00CB47B9"/>
    <w:rsid w:val="00CB4949"/>
    <w:rsid w:val="00CB5463"/>
    <w:rsid w:val="00CB59B5"/>
    <w:rsid w:val="00CB6CCD"/>
    <w:rsid w:val="00CC00A0"/>
    <w:rsid w:val="00CC099D"/>
    <w:rsid w:val="00CC0C98"/>
    <w:rsid w:val="00CC0CA8"/>
    <w:rsid w:val="00CC1153"/>
    <w:rsid w:val="00CC1B26"/>
    <w:rsid w:val="00CC1D9B"/>
    <w:rsid w:val="00CC26CE"/>
    <w:rsid w:val="00CC2C77"/>
    <w:rsid w:val="00CC3B68"/>
    <w:rsid w:val="00CC3BDF"/>
    <w:rsid w:val="00CC3D95"/>
    <w:rsid w:val="00CC57A4"/>
    <w:rsid w:val="00CC59A7"/>
    <w:rsid w:val="00CC7641"/>
    <w:rsid w:val="00CC7797"/>
    <w:rsid w:val="00CC782F"/>
    <w:rsid w:val="00CD05C7"/>
    <w:rsid w:val="00CD1761"/>
    <w:rsid w:val="00CD1C52"/>
    <w:rsid w:val="00CD1F97"/>
    <w:rsid w:val="00CD33ED"/>
    <w:rsid w:val="00CD41B1"/>
    <w:rsid w:val="00CD5B0C"/>
    <w:rsid w:val="00CD61D3"/>
    <w:rsid w:val="00CD68A0"/>
    <w:rsid w:val="00CD6EE4"/>
    <w:rsid w:val="00CD6F1D"/>
    <w:rsid w:val="00CD72EF"/>
    <w:rsid w:val="00CD7925"/>
    <w:rsid w:val="00CD7DD1"/>
    <w:rsid w:val="00CD7E91"/>
    <w:rsid w:val="00CE0A55"/>
    <w:rsid w:val="00CE1349"/>
    <w:rsid w:val="00CE158D"/>
    <w:rsid w:val="00CE19D4"/>
    <w:rsid w:val="00CE1D0A"/>
    <w:rsid w:val="00CE1D27"/>
    <w:rsid w:val="00CE2168"/>
    <w:rsid w:val="00CE2172"/>
    <w:rsid w:val="00CE2EB6"/>
    <w:rsid w:val="00CE303A"/>
    <w:rsid w:val="00CE379D"/>
    <w:rsid w:val="00CE3856"/>
    <w:rsid w:val="00CE392F"/>
    <w:rsid w:val="00CE47FF"/>
    <w:rsid w:val="00CE5C7E"/>
    <w:rsid w:val="00CE5C84"/>
    <w:rsid w:val="00CE69B5"/>
    <w:rsid w:val="00CE7292"/>
    <w:rsid w:val="00CF07F4"/>
    <w:rsid w:val="00CF0D05"/>
    <w:rsid w:val="00CF102F"/>
    <w:rsid w:val="00CF1213"/>
    <w:rsid w:val="00CF339E"/>
    <w:rsid w:val="00CF3667"/>
    <w:rsid w:val="00CF3825"/>
    <w:rsid w:val="00CF39DC"/>
    <w:rsid w:val="00CF3FDC"/>
    <w:rsid w:val="00CF49C2"/>
    <w:rsid w:val="00CF62F8"/>
    <w:rsid w:val="00CF694D"/>
    <w:rsid w:val="00CF6E7F"/>
    <w:rsid w:val="00D00B2C"/>
    <w:rsid w:val="00D00FF8"/>
    <w:rsid w:val="00D019EC"/>
    <w:rsid w:val="00D02093"/>
    <w:rsid w:val="00D02E70"/>
    <w:rsid w:val="00D043C2"/>
    <w:rsid w:val="00D059B9"/>
    <w:rsid w:val="00D06488"/>
    <w:rsid w:val="00D0663B"/>
    <w:rsid w:val="00D06FC6"/>
    <w:rsid w:val="00D07807"/>
    <w:rsid w:val="00D106D4"/>
    <w:rsid w:val="00D1103E"/>
    <w:rsid w:val="00D112E4"/>
    <w:rsid w:val="00D11424"/>
    <w:rsid w:val="00D12809"/>
    <w:rsid w:val="00D1285B"/>
    <w:rsid w:val="00D129B6"/>
    <w:rsid w:val="00D12ED7"/>
    <w:rsid w:val="00D1344F"/>
    <w:rsid w:val="00D137E2"/>
    <w:rsid w:val="00D149FB"/>
    <w:rsid w:val="00D15F99"/>
    <w:rsid w:val="00D16424"/>
    <w:rsid w:val="00D16D7A"/>
    <w:rsid w:val="00D1703C"/>
    <w:rsid w:val="00D205E5"/>
    <w:rsid w:val="00D207EA"/>
    <w:rsid w:val="00D20CAE"/>
    <w:rsid w:val="00D21B9F"/>
    <w:rsid w:val="00D22D03"/>
    <w:rsid w:val="00D23F6C"/>
    <w:rsid w:val="00D243D1"/>
    <w:rsid w:val="00D26405"/>
    <w:rsid w:val="00D26B6A"/>
    <w:rsid w:val="00D26F1E"/>
    <w:rsid w:val="00D27503"/>
    <w:rsid w:val="00D27F2D"/>
    <w:rsid w:val="00D31C11"/>
    <w:rsid w:val="00D31C3A"/>
    <w:rsid w:val="00D328ED"/>
    <w:rsid w:val="00D32992"/>
    <w:rsid w:val="00D347DC"/>
    <w:rsid w:val="00D35635"/>
    <w:rsid w:val="00D356BB"/>
    <w:rsid w:val="00D361AD"/>
    <w:rsid w:val="00D361D4"/>
    <w:rsid w:val="00D36903"/>
    <w:rsid w:val="00D37230"/>
    <w:rsid w:val="00D37FC5"/>
    <w:rsid w:val="00D4135F"/>
    <w:rsid w:val="00D414B5"/>
    <w:rsid w:val="00D45435"/>
    <w:rsid w:val="00D4565C"/>
    <w:rsid w:val="00D4686C"/>
    <w:rsid w:val="00D46943"/>
    <w:rsid w:val="00D47A33"/>
    <w:rsid w:val="00D5081E"/>
    <w:rsid w:val="00D518D2"/>
    <w:rsid w:val="00D526C9"/>
    <w:rsid w:val="00D5272F"/>
    <w:rsid w:val="00D539C4"/>
    <w:rsid w:val="00D53E40"/>
    <w:rsid w:val="00D54070"/>
    <w:rsid w:val="00D548F1"/>
    <w:rsid w:val="00D54E01"/>
    <w:rsid w:val="00D551C8"/>
    <w:rsid w:val="00D55388"/>
    <w:rsid w:val="00D567E1"/>
    <w:rsid w:val="00D57474"/>
    <w:rsid w:val="00D57F7F"/>
    <w:rsid w:val="00D6033A"/>
    <w:rsid w:val="00D61999"/>
    <w:rsid w:val="00D61F05"/>
    <w:rsid w:val="00D62409"/>
    <w:rsid w:val="00D634B8"/>
    <w:rsid w:val="00D643DD"/>
    <w:rsid w:val="00D65020"/>
    <w:rsid w:val="00D65A8D"/>
    <w:rsid w:val="00D65E2F"/>
    <w:rsid w:val="00D662C2"/>
    <w:rsid w:val="00D7130A"/>
    <w:rsid w:val="00D728D7"/>
    <w:rsid w:val="00D73D15"/>
    <w:rsid w:val="00D74567"/>
    <w:rsid w:val="00D75032"/>
    <w:rsid w:val="00D765FC"/>
    <w:rsid w:val="00D76C5C"/>
    <w:rsid w:val="00D77201"/>
    <w:rsid w:val="00D77887"/>
    <w:rsid w:val="00D778FF"/>
    <w:rsid w:val="00D77D08"/>
    <w:rsid w:val="00D8020F"/>
    <w:rsid w:val="00D8153A"/>
    <w:rsid w:val="00D81792"/>
    <w:rsid w:val="00D821F8"/>
    <w:rsid w:val="00D82243"/>
    <w:rsid w:val="00D824BF"/>
    <w:rsid w:val="00D828C9"/>
    <w:rsid w:val="00D829B2"/>
    <w:rsid w:val="00D82B55"/>
    <w:rsid w:val="00D82D30"/>
    <w:rsid w:val="00D83069"/>
    <w:rsid w:val="00D83296"/>
    <w:rsid w:val="00D85306"/>
    <w:rsid w:val="00D85DA0"/>
    <w:rsid w:val="00D86637"/>
    <w:rsid w:val="00D876FA"/>
    <w:rsid w:val="00D87817"/>
    <w:rsid w:val="00D8792F"/>
    <w:rsid w:val="00D87CEF"/>
    <w:rsid w:val="00D910E0"/>
    <w:rsid w:val="00D913CC"/>
    <w:rsid w:val="00D91CC2"/>
    <w:rsid w:val="00D92A49"/>
    <w:rsid w:val="00D93B0F"/>
    <w:rsid w:val="00D9415E"/>
    <w:rsid w:val="00D94AFA"/>
    <w:rsid w:val="00D96A5C"/>
    <w:rsid w:val="00D97A73"/>
    <w:rsid w:val="00D97D8A"/>
    <w:rsid w:val="00D97DB5"/>
    <w:rsid w:val="00DA05F9"/>
    <w:rsid w:val="00DA4FFA"/>
    <w:rsid w:val="00DA6171"/>
    <w:rsid w:val="00DA7CC3"/>
    <w:rsid w:val="00DA7FFA"/>
    <w:rsid w:val="00DB01C3"/>
    <w:rsid w:val="00DB0236"/>
    <w:rsid w:val="00DB10CE"/>
    <w:rsid w:val="00DB1110"/>
    <w:rsid w:val="00DB1658"/>
    <w:rsid w:val="00DB1976"/>
    <w:rsid w:val="00DB1CEC"/>
    <w:rsid w:val="00DB5A59"/>
    <w:rsid w:val="00DB5BB2"/>
    <w:rsid w:val="00DB6761"/>
    <w:rsid w:val="00DB6839"/>
    <w:rsid w:val="00DB703B"/>
    <w:rsid w:val="00DB72A8"/>
    <w:rsid w:val="00DC00DC"/>
    <w:rsid w:val="00DC01BA"/>
    <w:rsid w:val="00DC0F85"/>
    <w:rsid w:val="00DC1873"/>
    <w:rsid w:val="00DC252D"/>
    <w:rsid w:val="00DC2951"/>
    <w:rsid w:val="00DC3038"/>
    <w:rsid w:val="00DC34C4"/>
    <w:rsid w:val="00DC3844"/>
    <w:rsid w:val="00DC3CE6"/>
    <w:rsid w:val="00DC46F6"/>
    <w:rsid w:val="00DC7157"/>
    <w:rsid w:val="00DD0293"/>
    <w:rsid w:val="00DD3E36"/>
    <w:rsid w:val="00DD4576"/>
    <w:rsid w:val="00DD490F"/>
    <w:rsid w:val="00DD52C3"/>
    <w:rsid w:val="00DD6D35"/>
    <w:rsid w:val="00DD73F6"/>
    <w:rsid w:val="00DD7814"/>
    <w:rsid w:val="00DE005E"/>
    <w:rsid w:val="00DE01FF"/>
    <w:rsid w:val="00DE0ED4"/>
    <w:rsid w:val="00DE13EA"/>
    <w:rsid w:val="00DE1E39"/>
    <w:rsid w:val="00DE2868"/>
    <w:rsid w:val="00DE29BB"/>
    <w:rsid w:val="00DE3040"/>
    <w:rsid w:val="00DE3154"/>
    <w:rsid w:val="00DE34D9"/>
    <w:rsid w:val="00DE3928"/>
    <w:rsid w:val="00DE3B3F"/>
    <w:rsid w:val="00DE3F56"/>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1AFE"/>
    <w:rsid w:val="00E02987"/>
    <w:rsid w:val="00E03241"/>
    <w:rsid w:val="00E03712"/>
    <w:rsid w:val="00E041B9"/>
    <w:rsid w:val="00E0443A"/>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5C5E"/>
    <w:rsid w:val="00E17425"/>
    <w:rsid w:val="00E1759E"/>
    <w:rsid w:val="00E17BF8"/>
    <w:rsid w:val="00E209A1"/>
    <w:rsid w:val="00E22CD6"/>
    <w:rsid w:val="00E238B9"/>
    <w:rsid w:val="00E24049"/>
    <w:rsid w:val="00E24574"/>
    <w:rsid w:val="00E24860"/>
    <w:rsid w:val="00E24E7D"/>
    <w:rsid w:val="00E24F70"/>
    <w:rsid w:val="00E2527E"/>
    <w:rsid w:val="00E25802"/>
    <w:rsid w:val="00E25A85"/>
    <w:rsid w:val="00E261A1"/>
    <w:rsid w:val="00E263C3"/>
    <w:rsid w:val="00E308F7"/>
    <w:rsid w:val="00E32F7D"/>
    <w:rsid w:val="00E33A57"/>
    <w:rsid w:val="00E33FDE"/>
    <w:rsid w:val="00E34124"/>
    <w:rsid w:val="00E347F5"/>
    <w:rsid w:val="00E35C65"/>
    <w:rsid w:val="00E36F13"/>
    <w:rsid w:val="00E3737D"/>
    <w:rsid w:val="00E37D52"/>
    <w:rsid w:val="00E40422"/>
    <w:rsid w:val="00E413FC"/>
    <w:rsid w:val="00E4167D"/>
    <w:rsid w:val="00E41A71"/>
    <w:rsid w:val="00E43392"/>
    <w:rsid w:val="00E4342A"/>
    <w:rsid w:val="00E4390A"/>
    <w:rsid w:val="00E44B6C"/>
    <w:rsid w:val="00E4561E"/>
    <w:rsid w:val="00E45C4F"/>
    <w:rsid w:val="00E45CBF"/>
    <w:rsid w:val="00E47150"/>
    <w:rsid w:val="00E51844"/>
    <w:rsid w:val="00E52536"/>
    <w:rsid w:val="00E52906"/>
    <w:rsid w:val="00E53665"/>
    <w:rsid w:val="00E55C2E"/>
    <w:rsid w:val="00E560B8"/>
    <w:rsid w:val="00E570BF"/>
    <w:rsid w:val="00E57379"/>
    <w:rsid w:val="00E61CAA"/>
    <w:rsid w:val="00E62B0D"/>
    <w:rsid w:val="00E62C34"/>
    <w:rsid w:val="00E631BD"/>
    <w:rsid w:val="00E63A81"/>
    <w:rsid w:val="00E64544"/>
    <w:rsid w:val="00E66028"/>
    <w:rsid w:val="00E660D9"/>
    <w:rsid w:val="00E664AD"/>
    <w:rsid w:val="00E668D8"/>
    <w:rsid w:val="00E66D09"/>
    <w:rsid w:val="00E66D3C"/>
    <w:rsid w:val="00E671B4"/>
    <w:rsid w:val="00E679CF"/>
    <w:rsid w:val="00E67A2E"/>
    <w:rsid w:val="00E70285"/>
    <w:rsid w:val="00E707C8"/>
    <w:rsid w:val="00E715E8"/>
    <w:rsid w:val="00E72501"/>
    <w:rsid w:val="00E72B0F"/>
    <w:rsid w:val="00E73085"/>
    <w:rsid w:val="00E74431"/>
    <w:rsid w:val="00E74750"/>
    <w:rsid w:val="00E74C5F"/>
    <w:rsid w:val="00E74D97"/>
    <w:rsid w:val="00E74EC6"/>
    <w:rsid w:val="00E751FC"/>
    <w:rsid w:val="00E757E4"/>
    <w:rsid w:val="00E76629"/>
    <w:rsid w:val="00E774D0"/>
    <w:rsid w:val="00E77995"/>
    <w:rsid w:val="00E77FCD"/>
    <w:rsid w:val="00E8045B"/>
    <w:rsid w:val="00E80FD5"/>
    <w:rsid w:val="00E85E3D"/>
    <w:rsid w:val="00E86BEB"/>
    <w:rsid w:val="00E87CF2"/>
    <w:rsid w:val="00E90642"/>
    <w:rsid w:val="00E90D43"/>
    <w:rsid w:val="00E9387B"/>
    <w:rsid w:val="00E94348"/>
    <w:rsid w:val="00E94531"/>
    <w:rsid w:val="00E9480D"/>
    <w:rsid w:val="00E94C72"/>
    <w:rsid w:val="00E9509F"/>
    <w:rsid w:val="00E95163"/>
    <w:rsid w:val="00E958A8"/>
    <w:rsid w:val="00E95C55"/>
    <w:rsid w:val="00E961B6"/>
    <w:rsid w:val="00E96675"/>
    <w:rsid w:val="00E96A65"/>
    <w:rsid w:val="00E972FC"/>
    <w:rsid w:val="00E974B2"/>
    <w:rsid w:val="00E9755E"/>
    <w:rsid w:val="00E97AA7"/>
    <w:rsid w:val="00EA04E1"/>
    <w:rsid w:val="00EA09F3"/>
    <w:rsid w:val="00EA0AA0"/>
    <w:rsid w:val="00EA0DDF"/>
    <w:rsid w:val="00EA1127"/>
    <w:rsid w:val="00EA12AC"/>
    <w:rsid w:val="00EA187F"/>
    <w:rsid w:val="00EA1880"/>
    <w:rsid w:val="00EA1F05"/>
    <w:rsid w:val="00EA2B12"/>
    <w:rsid w:val="00EA2B47"/>
    <w:rsid w:val="00EA2E9F"/>
    <w:rsid w:val="00EA375D"/>
    <w:rsid w:val="00EA44B3"/>
    <w:rsid w:val="00EA4554"/>
    <w:rsid w:val="00EA457B"/>
    <w:rsid w:val="00EA4C1F"/>
    <w:rsid w:val="00EA558C"/>
    <w:rsid w:val="00EA5EF6"/>
    <w:rsid w:val="00EA6FF1"/>
    <w:rsid w:val="00EA71C3"/>
    <w:rsid w:val="00EA75D8"/>
    <w:rsid w:val="00EA7FF2"/>
    <w:rsid w:val="00EB1984"/>
    <w:rsid w:val="00EB1C58"/>
    <w:rsid w:val="00EB2351"/>
    <w:rsid w:val="00EB2DFD"/>
    <w:rsid w:val="00EB37BE"/>
    <w:rsid w:val="00EB38D6"/>
    <w:rsid w:val="00EB3DE1"/>
    <w:rsid w:val="00EB41FF"/>
    <w:rsid w:val="00EB5717"/>
    <w:rsid w:val="00EB5A8E"/>
    <w:rsid w:val="00EB5CBE"/>
    <w:rsid w:val="00EB64F0"/>
    <w:rsid w:val="00EB67F7"/>
    <w:rsid w:val="00EB6898"/>
    <w:rsid w:val="00EB6A17"/>
    <w:rsid w:val="00EB6AE6"/>
    <w:rsid w:val="00EB7794"/>
    <w:rsid w:val="00EC08F0"/>
    <w:rsid w:val="00EC1160"/>
    <w:rsid w:val="00EC171C"/>
    <w:rsid w:val="00EC1864"/>
    <w:rsid w:val="00EC4881"/>
    <w:rsid w:val="00EC4A46"/>
    <w:rsid w:val="00EC517D"/>
    <w:rsid w:val="00EC552C"/>
    <w:rsid w:val="00EC5A7A"/>
    <w:rsid w:val="00EC5D33"/>
    <w:rsid w:val="00EC7BB4"/>
    <w:rsid w:val="00ED15F1"/>
    <w:rsid w:val="00ED1FA4"/>
    <w:rsid w:val="00ED283E"/>
    <w:rsid w:val="00ED290E"/>
    <w:rsid w:val="00ED399D"/>
    <w:rsid w:val="00ED52CF"/>
    <w:rsid w:val="00ED5C85"/>
    <w:rsid w:val="00ED6BC7"/>
    <w:rsid w:val="00ED6E8A"/>
    <w:rsid w:val="00ED72CD"/>
    <w:rsid w:val="00ED7B95"/>
    <w:rsid w:val="00ED7EC0"/>
    <w:rsid w:val="00EE02DC"/>
    <w:rsid w:val="00EE0305"/>
    <w:rsid w:val="00EE043E"/>
    <w:rsid w:val="00EE07D8"/>
    <w:rsid w:val="00EE0B31"/>
    <w:rsid w:val="00EE1384"/>
    <w:rsid w:val="00EE234C"/>
    <w:rsid w:val="00EE3557"/>
    <w:rsid w:val="00EE4AC7"/>
    <w:rsid w:val="00EE53EF"/>
    <w:rsid w:val="00EE6126"/>
    <w:rsid w:val="00EE64FF"/>
    <w:rsid w:val="00EE7219"/>
    <w:rsid w:val="00EF1ACE"/>
    <w:rsid w:val="00EF1F4D"/>
    <w:rsid w:val="00EF2C42"/>
    <w:rsid w:val="00EF3B26"/>
    <w:rsid w:val="00EF40C8"/>
    <w:rsid w:val="00EF574D"/>
    <w:rsid w:val="00EF5F2C"/>
    <w:rsid w:val="00EF64DB"/>
    <w:rsid w:val="00EF6E11"/>
    <w:rsid w:val="00EF6EBE"/>
    <w:rsid w:val="00EF7CF3"/>
    <w:rsid w:val="00EF7FDF"/>
    <w:rsid w:val="00F00EBB"/>
    <w:rsid w:val="00F01579"/>
    <w:rsid w:val="00F03C65"/>
    <w:rsid w:val="00F04603"/>
    <w:rsid w:val="00F06B04"/>
    <w:rsid w:val="00F10626"/>
    <w:rsid w:val="00F1062E"/>
    <w:rsid w:val="00F10EE7"/>
    <w:rsid w:val="00F11471"/>
    <w:rsid w:val="00F1152F"/>
    <w:rsid w:val="00F1346E"/>
    <w:rsid w:val="00F13688"/>
    <w:rsid w:val="00F143C5"/>
    <w:rsid w:val="00F14F5F"/>
    <w:rsid w:val="00F166B0"/>
    <w:rsid w:val="00F16A49"/>
    <w:rsid w:val="00F172D9"/>
    <w:rsid w:val="00F17E86"/>
    <w:rsid w:val="00F208C9"/>
    <w:rsid w:val="00F21D51"/>
    <w:rsid w:val="00F2213B"/>
    <w:rsid w:val="00F22765"/>
    <w:rsid w:val="00F22BDB"/>
    <w:rsid w:val="00F23809"/>
    <w:rsid w:val="00F23CCA"/>
    <w:rsid w:val="00F249E6"/>
    <w:rsid w:val="00F265E6"/>
    <w:rsid w:val="00F27059"/>
    <w:rsid w:val="00F27A4E"/>
    <w:rsid w:val="00F31CA4"/>
    <w:rsid w:val="00F340B8"/>
    <w:rsid w:val="00F344AC"/>
    <w:rsid w:val="00F34EE0"/>
    <w:rsid w:val="00F350EC"/>
    <w:rsid w:val="00F359AC"/>
    <w:rsid w:val="00F372AF"/>
    <w:rsid w:val="00F37D8B"/>
    <w:rsid w:val="00F404CC"/>
    <w:rsid w:val="00F40979"/>
    <w:rsid w:val="00F41596"/>
    <w:rsid w:val="00F417AE"/>
    <w:rsid w:val="00F42ABE"/>
    <w:rsid w:val="00F42B0E"/>
    <w:rsid w:val="00F431A8"/>
    <w:rsid w:val="00F43302"/>
    <w:rsid w:val="00F43746"/>
    <w:rsid w:val="00F446DC"/>
    <w:rsid w:val="00F44937"/>
    <w:rsid w:val="00F449B3"/>
    <w:rsid w:val="00F44BC5"/>
    <w:rsid w:val="00F44C8A"/>
    <w:rsid w:val="00F455F8"/>
    <w:rsid w:val="00F45978"/>
    <w:rsid w:val="00F45B72"/>
    <w:rsid w:val="00F465EA"/>
    <w:rsid w:val="00F50C35"/>
    <w:rsid w:val="00F50ECA"/>
    <w:rsid w:val="00F52986"/>
    <w:rsid w:val="00F529EF"/>
    <w:rsid w:val="00F52C29"/>
    <w:rsid w:val="00F5380B"/>
    <w:rsid w:val="00F544C7"/>
    <w:rsid w:val="00F546B3"/>
    <w:rsid w:val="00F54C96"/>
    <w:rsid w:val="00F55109"/>
    <w:rsid w:val="00F561AA"/>
    <w:rsid w:val="00F5660F"/>
    <w:rsid w:val="00F57C2A"/>
    <w:rsid w:val="00F6149E"/>
    <w:rsid w:val="00F61FE7"/>
    <w:rsid w:val="00F63D82"/>
    <w:rsid w:val="00F6487E"/>
    <w:rsid w:val="00F64BB8"/>
    <w:rsid w:val="00F65117"/>
    <w:rsid w:val="00F65729"/>
    <w:rsid w:val="00F65886"/>
    <w:rsid w:val="00F661F0"/>
    <w:rsid w:val="00F66EFA"/>
    <w:rsid w:val="00F67A67"/>
    <w:rsid w:val="00F70F9C"/>
    <w:rsid w:val="00F71BAD"/>
    <w:rsid w:val="00F723CB"/>
    <w:rsid w:val="00F726B5"/>
    <w:rsid w:val="00F7437E"/>
    <w:rsid w:val="00F74BD3"/>
    <w:rsid w:val="00F75168"/>
    <w:rsid w:val="00F75E8C"/>
    <w:rsid w:val="00F76129"/>
    <w:rsid w:val="00F77267"/>
    <w:rsid w:val="00F77355"/>
    <w:rsid w:val="00F81506"/>
    <w:rsid w:val="00F820A6"/>
    <w:rsid w:val="00F82575"/>
    <w:rsid w:val="00F8284D"/>
    <w:rsid w:val="00F83182"/>
    <w:rsid w:val="00F8341C"/>
    <w:rsid w:val="00F83616"/>
    <w:rsid w:val="00F84248"/>
    <w:rsid w:val="00F85D5F"/>
    <w:rsid w:val="00F868C1"/>
    <w:rsid w:val="00F86DF8"/>
    <w:rsid w:val="00F87657"/>
    <w:rsid w:val="00F87EBE"/>
    <w:rsid w:val="00F92BC6"/>
    <w:rsid w:val="00F92E45"/>
    <w:rsid w:val="00F9350B"/>
    <w:rsid w:val="00F937D5"/>
    <w:rsid w:val="00F943CE"/>
    <w:rsid w:val="00F95281"/>
    <w:rsid w:val="00F95F44"/>
    <w:rsid w:val="00F96E4F"/>
    <w:rsid w:val="00FA0718"/>
    <w:rsid w:val="00FA0BD3"/>
    <w:rsid w:val="00FA1327"/>
    <w:rsid w:val="00FA14E0"/>
    <w:rsid w:val="00FA2D47"/>
    <w:rsid w:val="00FA2E25"/>
    <w:rsid w:val="00FA34A5"/>
    <w:rsid w:val="00FA3512"/>
    <w:rsid w:val="00FA371E"/>
    <w:rsid w:val="00FA399C"/>
    <w:rsid w:val="00FA3A57"/>
    <w:rsid w:val="00FA3B61"/>
    <w:rsid w:val="00FA46E9"/>
    <w:rsid w:val="00FA4D22"/>
    <w:rsid w:val="00FA514C"/>
    <w:rsid w:val="00FA6F7E"/>
    <w:rsid w:val="00FA7105"/>
    <w:rsid w:val="00FB0889"/>
    <w:rsid w:val="00FB091D"/>
    <w:rsid w:val="00FB12E2"/>
    <w:rsid w:val="00FB1432"/>
    <w:rsid w:val="00FB2253"/>
    <w:rsid w:val="00FB2765"/>
    <w:rsid w:val="00FB2EF6"/>
    <w:rsid w:val="00FB4098"/>
    <w:rsid w:val="00FB72BB"/>
    <w:rsid w:val="00FC109A"/>
    <w:rsid w:val="00FC21EA"/>
    <w:rsid w:val="00FC2858"/>
    <w:rsid w:val="00FC2B9C"/>
    <w:rsid w:val="00FC33AE"/>
    <w:rsid w:val="00FC3840"/>
    <w:rsid w:val="00FC385B"/>
    <w:rsid w:val="00FC3D41"/>
    <w:rsid w:val="00FC41EE"/>
    <w:rsid w:val="00FC509B"/>
    <w:rsid w:val="00FC5F0B"/>
    <w:rsid w:val="00FC7244"/>
    <w:rsid w:val="00FC732F"/>
    <w:rsid w:val="00FC7D53"/>
    <w:rsid w:val="00FD01A8"/>
    <w:rsid w:val="00FD02A0"/>
    <w:rsid w:val="00FD04D8"/>
    <w:rsid w:val="00FD0738"/>
    <w:rsid w:val="00FD113E"/>
    <w:rsid w:val="00FD1F68"/>
    <w:rsid w:val="00FD2C94"/>
    <w:rsid w:val="00FD2D84"/>
    <w:rsid w:val="00FD488F"/>
    <w:rsid w:val="00FD5B2C"/>
    <w:rsid w:val="00FD5F2A"/>
    <w:rsid w:val="00FD7E03"/>
    <w:rsid w:val="00FD7EF5"/>
    <w:rsid w:val="00FE013B"/>
    <w:rsid w:val="00FE10A9"/>
    <w:rsid w:val="00FE2757"/>
    <w:rsid w:val="00FE36F8"/>
    <w:rsid w:val="00FE3952"/>
    <w:rsid w:val="00FE3D1B"/>
    <w:rsid w:val="00FE4FF1"/>
    <w:rsid w:val="00FE50F9"/>
    <w:rsid w:val="00FE559D"/>
    <w:rsid w:val="00FE58AC"/>
    <w:rsid w:val="00FE61C7"/>
    <w:rsid w:val="00FE6AA5"/>
    <w:rsid w:val="00FE73CE"/>
    <w:rsid w:val="00FE79C1"/>
    <w:rsid w:val="00FF02D7"/>
    <w:rsid w:val="00FF0694"/>
    <w:rsid w:val="00FF074C"/>
    <w:rsid w:val="00FF10FE"/>
    <w:rsid w:val="00FF1C3B"/>
    <w:rsid w:val="00FF2E87"/>
    <w:rsid w:val="00FF2FD5"/>
    <w:rsid w:val="00FF34C0"/>
    <w:rsid w:val="00FF3978"/>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8A20363"/>
  <w14:defaultImageDpi w14:val="0"/>
  <w15:docId w15:val="{54BAA9EB-D541-470C-BCA2-07B89C109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uiPriority="0" w:qFormat="1"/>
    <w:lsdException w:name="annotation text" w:qFormat="1"/>
    <w:lsdException w:name="caption" w:semiHidden="1" w:uiPriority="35" w:unhideWhenUsed="1" w:qFormat="1"/>
    <w:lsdException w:name="footnote reference" w:qFormat="1"/>
    <w:lsdException w:name="annotation reference"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2"/>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2"/>
      </w:numPr>
      <w:tabs>
        <w:tab w:val="num" w:pos="2508"/>
      </w:tabs>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735710"/>
    <w:pPr>
      <w:keepNext/>
      <w:numPr>
        <w:numId w:val="222"/>
      </w:numPr>
      <w:spacing w:before="240" w:after="120"/>
      <w:outlineLvl w:val="3"/>
    </w:pPr>
    <w:rPr>
      <w:rFonts w:ascii="Calibri" w:hAnsi="Calibri"/>
      <w:b/>
      <w:bCs/>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735710"/>
    <w:rPr>
      <w:rFonts w:cs="Times New Roman"/>
      <w:b/>
      <w:bCs/>
      <w:sz w:val="24"/>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unhideWhenUsed/>
    <w:qFormat/>
    <w:rsid w:val="004419B4"/>
    <w:rPr>
      <w:rFonts w:cs="Times New Roman"/>
      <w:sz w:val="16"/>
    </w:rPr>
  </w:style>
  <w:style w:type="paragraph" w:styleId="Textkomentra">
    <w:name w:val="annotation text"/>
    <w:basedOn w:val="Normlny"/>
    <w:link w:val="TextkomentraChar"/>
    <w:uiPriority w:val="99"/>
    <w:unhideWhenUsed/>
    <w:qFormat/>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qFormat/>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Farebný zoznam – zvýraznenie 11,List Paragraph"/>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nhideWhenUsed/>
    <w:qFormat/>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
    <w:basedOn w:val="Predvolenpsmoodseku"/>
    <w:uiPriority w:val="99"/>
    <w:unhideWhenUsed/>
    <w:qFormat/>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6B21A1"/>
    <w:pPr>
      <w:tabs>
        <w:tab w:val="right" w:leader="dot" w:pos="9060"/>
      </w:tabs>
      <w:spacing w:before="60" w:after="60"/>
      <w:ind w:left="284" w:hanging="284"/>
      <w:jc w:val="left"/>
    </w:pPr>
    <w:rPr>
      <w:rFonts w:asciiTheme="majorHAnsi" w:hAnsiTheme="majorHAnsi"/>
      <w:sz w:val="22"/>
      <w:szCs w:val="22"/>
      <w:lang w:eastAsia="en-US"/>
    </w:rPr>
  </w:style>
  <w:style w:type="paragraph" w:styleId="Obsah2">
    <w:name w:val="toc 2"/>
    <w:basedOn w:val="Normlny"/>
    <w:next w:val="Normlny"/>
    <w:autoRedefine/>
    <w:uiPriority w:val="39"/>
    <w:unhideWhenUsed/>
    <w:rsid w:val="006B21A1"/>
    <w:pPr>
      <w:tabs>
        <w:tab w:val="left" w:pos="567"/>
        <w:tab w:val="right" w:leader="dot" w:pos="9060"/>
      </w:tabs>
      <w:spacing w:before="0"/>
      <w:ind w:left="238"/>
      <w:jc w:val="left"/>
    </w:pPr>
    <w:rPr>
      <w:rFonts w:asciiTheme="majorHAnsi" w:hAnsiTheme="majorHAnsi"/>
      <w:sz w:val="20"/>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5"/>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uiPriority w:val="99"/>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6"/>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7"/>
      </w:numPr>
      <w:tabs>
        <w:tab w:val="num" w:pos="1068"/>
      </w:tabs>
      <w:spacing w:line="276" w:lineRule="auto"/>
      <w:ind w:left="567" w:hanging="567"/>
    </w:pPr>
    <w:rPr>
      <w:b/>
      <w:szCs w:val="24"/>
    </w:rPr>
  </w:style>
  <w:style w:type="character" w:customStyle="1" w:styleId="OdsekzoznamuChar">
    <w:name w:val="Odsek zoznamu Char"/>
    <w:aliases w:val="body Char,Odsek zoznamu2 Char,Farebný zoznam – zvýraznenie 11 Char,List Paragraph Char"/>
    <w:link w:val="Odsekzoznamu"/>
    <w:uiPriority w:val="34"/>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7"/>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62"/>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62"/>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62"/>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62"/>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62"/>
      </w:numPr>
      <w:spacing w:before="240" w:line="260" w:lineRule="atLeast"/>
      <w:ind w:left="720" w:firstLine="0"/>
      <w:outlineLvl w:val="5"/>
    </w:pPr>
    <w:rPr>
      <w:rFonts w:eastAsia="SimSun"/>
      <w:sz w:val="22"/>
      <w:szCs w:val="22"/>
      <w:lang w:eastAsia="en-US"/>
    </w:rPr>
  </w:style>
  <w:style w:type="character" w:customStyle="1" w:styleId="TextpoznmkypodiarouChar1">
    <w:name w:val="Text poznámky pod čiarou Char1"/>
    <w:aliases w:val="Text poznámky pod čiarou 007 Char1,Text pozn‡mky pod Źiarou 007 Char1,Text pozn. pod Źarou Char Char1,Text pozn. pod Źarou Char1 Char1,Text pozn. pod Źarou Char2 Char Char1,Ca Char"/>
    <w:basedOn w:val="Predvolenpsmoodseku"/>
    <w:uiPriority w:val="99"/>
    <w:semiHidden/>
    <w:locked/>
    <w:rsid w:val="00585A4C"/>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70824">
      <w:bodyDiv w:val="1"/>
      <w:marLeft w:val="0"/>
      <w:marRight w:val="0"/>
      <w:marTop w:val="0"/>
      <w:marBottom w:val="0"/>
      <w:divBdr>
        <w:top w:val="none" w:sz="0" w:space="0" w:color="auto"/>
        <w:left w:val="none" w:sz="0" w:space="0" w:color="auto"/>
        <w:bottom w:val="none" w:sz="0" w:space="0" w:color="auto"/>
        <w:right w:val="none" w:sz="0" w:space="0" w:color="auto"/>
      </w:divBdr>
    </w:div>
    <w:div w:id="367148693">
      <w:marLeft w:val="0"/>
      <w:marRight w:val="0"/>
      <w:marTop w:val="0"/>
      <w:marBottom w:val="0"/>
      <w:divBdr>
        <w:top w:val="none" w:sz="0" w:space="0" w:color="auto"/>
        <w:left w:val="none" w:sz="0" w:space="0" w:color="auto"/>
        <w:bottom w:val="none" w:sz="0" w:space="0" w:color="auto"/>
        <w:right w:val="none" w:sz="0" w:space="0" w:color="auto"/>
      </w:divBdr>
    </w:div>
    <w:div w:id="367148694">
      <w:marLeft w:val="0"/>
      <w:marRight w:val="0"/>
      <w:marTop w:val="0"/>
      <w:marBottom w:val="0"/>
      <w:divBdr>
        <w:top w:val="none" w:sz="0" w:space="0" w:color="auto"/>
        <w:left w:val="none" w:sz="0" w:space="0" w:color="auto"/>
        <w:bottom w:val="none" w:sz="0" w:space="0" w:color="auto"/>
        <w:right w:val="none" w:sz="0" w:space="0" w:color="auto"/>
      </w:divBdr>
    </w:div>
    <w:div w:id="367148695">
      <w:marLeft w:val="0"/>
      <w:marRight w:val="0"/>
      <w:marTop w:val="0"/>
      <w:marBottom w:val="0"/>
      <w:divBdr>
        <w:top w:val="none" w:sz="0" w:space="0" w:color="auto"/>
        <w:left w:val="none" w:sz="0" w:space="0" w:color="auto"/>
        <w:bottom w:val="none" w:sz="0" w:space="0" w:color="auto"/>
        <w:right w:val="none" w:sz="0" w:space="0" w:color="auto"/>
      </w:divBdr>
    </w:div>
    <w:div w:id="367148696">
      <w:marLeft w:val="0"/>
      <w:marRight w:val="0"/>
      <w:marTop w:val="0"/>
      <w:marBottom w:val="0"/>
      <w:divBdr>
        <w:top w:val="none" w:sz="0" w:space="0" w:color="auto"/>
        <w:left w:val="none" w:sz="0" w:space="0" w:color="auto"/>
        <w:bottom w:val="none" w:sz="0" w:space="0" w:color="auto"/>
        <w:right w:val="none" w:sz="0" w:space="0" w:color="auto"/>
      </w:divBdr>
    </w:div>
    <w:div w:id="367148697">
      <w:marLeft w:val="0"/>
      <w:marRight w:val="0"/>
      <w:marTop w:val="0"/>
      <w:marBottom w:val="0"/>
      <w:divBdr>
        <w:top w:val="none" w:sz="0" w:space="0" w:color="auto"/>
        <w:left w:val="none" w:sz="0" w:space="0" w:color="auto"/>
        <w:bottom w:val="none" w:sz="0" w:space="0" w:color="auto"/>
        <w:right w:val="none" w:sz="0" w:space="0" w:color="auto"/>
      </w:divBdr>
    </w:div>
    <w:div w:id="367148698">
      <w:marLeft w:val="0"/>
      <w:marRight w:val="0"/>
      <w:marTop w:val="0"/>
      <w:marBottom w:val="0"/>
      <w:divBdr>
        <w:top w:val="none" w:sz="0" w:space="0" w:color="auto"/>
        <w:left w:val="none" w:sz="0" w:space="0" w:color="auto"/>
        <w:bottom w:val="none" w:sz="0" w:space="0" w:color="auto"/>
        <w:right w:val="none" w:sz="0" w:space="0" w:color="auto"/>
      </w:divBdr>
    </w:div>
    <w:div w:id="367148699">
      <w:marLeft w:val="0"/>
      <w:marRight w:val="0"/>
      <w:marTop w:val="0"/>
      <w:marBottom w:val="0"/>
      <w:divBdr>
        <w:top w:val="none" w:sz="0" w:space="0" w:color="auto"/>
        <w:left w:val="none" w:sz="0" w:space="0" w:color="auto"/>
        <w:bottom w:val="none" w:sz="0" w:space="0" w:color="auto"/>
        <w:right w:val="none" w:sz="0" w:space="0" w:color="auto"/>
      </w:divBdr>
    </w:div>
    <w:div w:id="367148700">
      <w:marLeft w:val="0"/>
      <w:marRight w:val="0"/>
      <w:marTop w:val="0"/>
      <w:marBottom w:val="0"/>
      <w:divBdr>
        <w:top w:val="none" w:sz="0" w:space="0" w:color="auto"/>
        <w:left w:val="none" w:sz="0" w:space="0" w:color="auto"/>
        <w:bottom w:val="none" w:sz="0" w:space="0" w:color="auto"/>
        <w:right w:val="none" w:sz="0" w:space="0" w:color="auto"/>
      </w:divBdr>
    </w:div>
    <w:div w:id="367148701">
      <w:marLeft w:val="0"/>
      <w:marRight w:val="0"/>
      <w:marTop w:val="0"/>
      <w:marBottom w:val="0"/>
      <w:divBdr>
        <w:top w:val="none" w:sz="0" w:space="0" w:color="auto"/>
        <w:left w:val="none" w:sz="0" w:space="0" w:color="auto"/>
        <w:bottom w:val="none" w:sz="0" w:space="0" w:color="auto"/>
        <w:right w:val="none" w:sz="0" w:space="0" w:color="auto"/>
      </w:divBdr>
    </w:div>
    <w:div w:id="367148702">
      <w:marLeft w:val="0"/>
      <w:marRight w:val="0"/>
      <w:marTop w:val="0"/>
      <w:marBottom w:val="0"/>
      <w:divBdr>
        <w:top w:val="none" w:sz="0" w:space="0" w:color="auto"/>
        <w:left w:val="none" w:sz="0" w:space="0" w:color="auto"/>
        <w:bottom w:val="none" w:sz="0" w:space="0" w:color="auto"/>
        <w:right w:val="none" w:sz="0" w:space="0" w:color="auto"/>
      </w:divBdr>
    </w:div>
    <w:div w:id="367148703">
      <w:marLeft w:val="0"/>
      <w:marRight w:val="0"/>
      <w:marTop w:val="0"/>
      <w:marBottom w:val="0"/>
      <w:divBdr>
        <w:top w:val="none" w:sz="0" w:space="0" w:color="auto"/>
        <w:left w:val="none" w:sz="0" w:space="0" w:color="auto"/>
        <w:bottom w:val="none" w:sz="0" w:space="0" w:color="auto"/>
        <w:right w:val="none" w:sz="0" w:space="0" w:color="auto"/>
      </w:divBdr>
    </w:div>
    <w:div w:id="367148704">
      <w:marLeft w:val="0"/>
      <w:marRight w:val="0"/>
      <w:marTop w:val="0"/>
      <w:marBottom w:val="0"/>
      <w:divBdr>
        <w:top w:val="none" w:sz="0" w:space="0" w:color="auto"/>
        <w:left w:val="none" w:sz="0" w:space="0" w:color="auto"/>
        <w:bottom w:val="none" w:sz="0" w:space="0" w:color="auto"/>
        <w:right w:val="none" w:sz="0" w:space="0" w:color="auto"/>
      </w:divBdr>
    </w:div>
    <w:div w:id="367148705">
      <w:marLeft w:val="0"/>
      <w:marRight w:val="0"/>
      <w:marTop w:val="0"/>
      <w:marBottom w:val="0"/>
      <w:divBdr>
        <w:top w:val="none" w:sz="0" w:space="0" w:color="auto"/>
        <w:left w:val="none" w:sz="0" w:space="0" w:color="auto"/>
        <w:bottom w:val="none" w:sz="0" w:space="0" w:color="auto"/>
        <w:right w:val="none" w:sz="0" w:space="0" w:color="auto"/>
      </w:divBdr>
    </w:div>
    <w:div w:id="367148706">
      <w:marLeft w:val="0"/>
      <w:marRight w:val="0"/>
      <w:marTop w:val="0"/>
      <w:marBottom w:val="0"/>
      <w:divBdr>
        <w:top w:val="none" w:sz="0" w:space="0" w:color="auto"/>
        <w:left w:val="none" w:sz="0" w:space="0" w:color="auto"/>
        <w:bottom w:val="none" w:sz="0" w:space="0" w:color="auto"/>
        <w:right w:val="none" w:sz="0" w:space="0" w:color="auto"/>
      </w:divBdr>
    </w:div>
    <w:div w:id="367148707">
      <w:marLeft w:val="0"/>
      <w:marRight w:val="0"/>
      <w:marTop w:val="0"/>
      <w:marBottom w:val="0"/>
      <w:divBdr>
        <w:top w:val="none" w:sz="0" w:space="0" w:color="auto"/>
        <w:left w:val="none" w:sz="0" w:space="0" w:color="auto"/>
        <w:bottom w:val="none" w:sz="0" w:space="0" w:color="auto"/>
        <w:right w:val="none" w:sz="0" w:space="0" w:color="auto"/>
      </w:divBdr>
    </w:div>
    <w:div w:id="367148708">
      <w:marLeft w:val="0"/>
      <w:marRight w:val="0"/>
      <w:marTop w:val="0"/>
      <w:marBottom w:val="0"/>
      <w:divBdr>
        <w:top w:val="none" w:sz="0" w:space="0" w:color="auto"/>
        <w:left w:val="none" w:sz="0" w:space="0" w:color="auto"/>
        <w:bottom w:val="none" w:sz="0" w:space="0" w:color="auto"/>
        <w:right w:val="none" w:sz="0" w:space="0" w:color="auto"/>
      </w:divBdr>
    </w:div>
    <w:div w:id="367148709">
      <w:marLeft w:val="0"/>
      <w:marRight w:val="0"/>
      <w:marTop w:val="0"/>
      <w:marBottom w:val="0"/>
      <w:divBdr>
        <w:top w:val="none" w:sz="0" w:space="0" w:color="auto"/>
        <w:left w:val="none" w:sz="0" w:space="0" w:color="auto"/>
        <w:bottom w:val="none" w:sz="0" w:space="0" w:color="auto"/>
        <w:right w:val="none" w:sz="0" w:space="0" w:color="auto"/>
      </w:divBdr>
    </w:div>
    <w:div w:id="367148710">
      <w:marLeft w:val="0"/>
      <w:marRight w:val="0"/>
      <w:marTop w:val="0"/>
      <w:marBottom w:val="0"/>
      <w:divBdr>
        <w:top w:val="none" w:sz="0" w:space="0" w:color="auto"/>
        <w:left w:val="none" w:sz="0" w:space="0" w:color="auto"/>
        <w:bottom w:val="none" w:sz="0" w:space="0" w:color="auto"/>
        <w:right w:val="none" w:sz="0" w:space="0" w:color="auto"/>
      </w:divBdr>
    </w:div>
    <w:div w:id="367148711">
      <w:marLeft w:val="0"/>
      <w:marRight w:val="0"/>
      <w:marTop w:val="0"/>
      <w:marBottom w:val="0"/>
      <w:divBdr>
        <w:top w:val="none" w:sz="0" w:space="0" w:color="auto"/>
        <w:left w:val="none" w:sz="0" w:space="0" w:color="auto"/>
        <w:bottom w:val="none" w:sz="0" w:space="0" w:color="auto"/>
        <w:right w:val="none" w:sz="0" w:space="0" w:color="auto"/>
      </w:divBdr>
    </w:div>
    <w:div w:id="367148712">
      <w:marLeft w:val="0"/>
      <w:marRight w:val="0"/>
      <w:marTop w:val="0"/>
      <w:marBottom w:val="0"/>
      <w:divBdr>
        <w:top w:val="none" w:sz="0" w:space="0" w:color="auto"/>
        <w:left w:val="none" w:sz="0" w:space="0" w:color="auto"/>
        <w:bottom w:val="none" w:sz="0" w:space="0" w:color="auto"/>
        <w:right w:val="none" w:sz="0" w:space="0" w:color="auto"/>
      </w:divBdr>
    </w:div>
    <w:div w:id="367148713">
      <w:marLeft w:val="0"/>
      <w:marRight w:val="0"/>
      <w:marTop w:val="0"/>
      <w:marBottom w:val="0"/>
      <w:divBdr>
        <w:top w:val="none" w:sz="0" w:space="0" w:color="auto"/>
        <w:left w:val="none" w:sz="0" w:space="0" w:color="auto"/>
        <w:bottom w:val="none" w:sz="0" w:space="0" w:color="auto"/>
        <w:right w:val="none" w:sz="0" w:space="0" w:color="auto"/>
      </w:divBdr>
    </w:div>
    <w:div w:id="367148714">
      <w:marLeft w:val="0"/>
      <w:marRight w:val="0"/>
      <w:marTop w:val="0"/>
      <w:marBottom w:val="0"/>
      <w:divBdr>
        <w:top w:val="none" w:sz="0" w:space="0" w:color="auto"/>
        <w:left w:val="none" w:sz="0" w:space="0" w:color="auto"/>
        <w:bottom w:val="none" w:sz="0" w:space="0" w:color="auto"/>
        <w:right w:val="none" w:sz="0" w:space="0" w:color="auto"/>
      </w:divBdr>
    </w:div>
    <w:div w:id="367148715">
      <w:marLeft w:val="0"/>
      <w:marRight w:val="0"/>
      <w:marTop w:val="0"/>
      <w:marBottom w:val="0"/>
      <w:divBdr>
        <w:top w:val="none" w:sz="0" w:space="0" w:color="auto"/>
        <w:left w:val="none" w:sz="0" w:space="0" w:color="auto"/>
        <w:bottom w:val="none" w:sz="0" w:space="0" w:color="auto"/>
        <w:right w:val="none" w:sz="0" w:space="0" w:color="auto"/>
      </w:divBdr>
    </w:div>
    <w:div w:id="367148716">
      <w:marLeft w:val="390"/>
      <w:marRight w:val="390"/>
      <w:marTop w:val="0"/>
      <w:marBottom w:val="0"/>
      <w:divBdr>
        <w:top w:val="none" w:sz="0" w:space="0" w:color="auto"/>
        <w:left w:val="none" w:sz="0" w:space="0" w:color="auto"/>
        <w:bottom w:val="none" w:sz="0" w:space="0" w:color="auto"/>
        <w:right w:val="none" w:sz="0" w:space="0" w:color="auto"/>
      </w:divBdr>
    </w:div>
    <w:div w:id="367148717">
      <w:marLeft w:val="390"/>
      <w:marRight w:val="390"/>
      <w:marTop w:val="0"/>
      <w:marBottom w:val="0"/>
      <w:divBdr>
        <w:top w:val="none" w:sz="0" w:space="0" w:color="auto"/>
        <w:left w:val="none" w:sz="0" w:space="0" w:color="auto"/>
        <w:bottom w:val="none" w:sz="0" w:space="0" w:color="auto"/>
        <w:right w:val="none" w:sz="0" w:space="0" w:color="auto"/>
      </w:divBdr>
    </w:div>
    <w:div w:id="367148718">
      <w:marLeft w:val="0"/>
      <w:marRight w:val="0"/>
      <w:marTop w:val="0"/>
      <w:marBottom w:val="0"/>
      <w:divBdr>
        <w:top w:val="none" w:sz="0" w:space="0" w:color="auto"/>
        <w:left w:val="none" w:sz="0" w:space="0" w:color="auto"/>
        <w:bottom w:val="none" w:sz="0" w:space="0" w:color="auto"/>
        <w:right w:val="none" w:sz="0" w:space="0" w:color="auto"/>
      </w:divBdr>
    </w:div>
    <w:div w:id="367148719">
      <w:marLeft w:val="0"/>
      <w:marRight w:val="0"/>
      <w:marTop w:val="0"/>
      <w:marBottom w:val="0"/>
      <w:divBdr>
        <w:top w:val="none" w:sz="0" w:space="0" w:color="auto"/>
        <w:left w:val="none" w:sz="0" w:space="0" w:color="auto"/>
        <w:bottom w:val="none" w:sz="0" w:space="0" w:color="auto"/>
        <w:right w:val="none" w:sz="0" w:space="0" w:color="auto"/>
      </w:divBdr>
    </w:div>
    <w:div w:id="367148720">
      <w:marLeft w:val="0"/>
      <w:marRight w:val="0"/>
      <w:marTop w:val="0"/>
      <w:marBottom w:val="0"/>
      <w:divBdr>
        <w:top w:val="none" w:sz="0" w:space="0" w:color="auto"/>
        <w:left w:val="none" w:sz="0" w:space="0" w:color="auto"/>
        <w:bottom w:val="none" w:sz="0" w:space="0" w:color="auto"/>
        <w:right w:val="none" w:sz="0" w:space="0" w:color="auto"/>
      </w:divBdr>
    </w:div>
    <w:div w:id="367148721">
      <w:marLeft w:val="0"/>
      <w:marRight w:val="0"/>
      <w:marTop w:val="0"/>
      <w:marBottom w:val="0"/>
      <w:divBdr>
        <w:top w:val="none" w:sz="0" w:space="0" w:color="auto"/>
        <w:left w:val="none" w:sz="0" w:space="0" w:color="auto"/>
        <w:bottom w:val="none" w:sz="0" w:space="0" w:color="auto"/>
        <w:right w:val="none" w:sz="0" w:space="0" w:color="auto"/>
      </w:divBdr>
    </w:div>
    <w:div w:id="367148722">
      <w:marLeft w:val="0"/>
      <w:marRight w:val="0"/>
      <w:marTop w:val="0"/>
      <w:marBottom w:val="0"/>
      <w:divBdr>
        <w:top w:val="none" w:sz="0" w:space="0" w:color="auto"/>
        <w:left w:val="none" w:sz="0" w:space="0" w:color="auto"/>
        <w:bottom w:val="none" w:sz="0" w:space="0" w:color="auto"/>
        <w:right w:val="none" w:sz="0" w:space="0" w:color="auto"/>
      </w:divBdr>
    </w:div>
    <w:div w:id="367148723">
      <w:marLeft w:val="0"/>
      <w:marRight w:val="0"/>
      <w:marTop w:val="0"/>
      <w:marBottom w:val="0"/>
      <w:divBdr>
        <w:top w:val="none" w:sz="0" w:space="0" w:color="auto"/>
        <w:left w:val="none" w:sz="0" w:space="0" w:color="auto"/>
        <w:bottom w:val="none" w:sz="0" w:space="0" w:color="auto"/>
        <w:right w:val="none" w:sz="0" w:space="0" w:color="auto"/>
      </w:divBdr>
    </w:div>
    <w:div w:id="367148724">
      <w:marLeft w:val="0"/>
      <w:marRight w:val="0"/>
      <w:marTop w:val="0"/>
      <w:marBottom w:val="0"/>
      <w:divBdr>
        <w:top w:val="none" w:sz="0" w:space="0" w:color="auto"/>
        <w:left w:val="none" w:sz="0" w:space="0" w:color="auto"/>
        <w:bottom w:val="none" w:sz="0" w:space="0" w:color="auto"/>
        <w:right w:val="none" w:sz="0" w:space="0" w:color="auto"/>
      </w:divBdr>
    </w:div>
    <w:div w:id="367148725">
      <w:marLeft w:val="0"/>
      <w:marRight w:val="0"/>
      <w:marTop w:val="0"/>
      <w:marBottom w:val="0"/>
      <w:divBdr>
        <w:top w:val="none" w:sz="0" w:space="0" w:color="auto"/>
        <w:left w:val="none" w:sz="0" w:space="0" w:color="auto"/>
        <w:bottom w:val="none" w:sz="0" w:space="0" w:color="auto"/>
        <w:right w:val="none" w:sz="0" w:space="0" w:color="auto"/>
      </w:divBdr>
    </w:div>
    <w:div w:id="367148726">
      <w:marLeft w:val="0"/>
      <w:marRight w:val="0"/>
      <w:marTop w:val="0"/>
      <w:marBottom w:val="0"/>
      <w:divBdr>
        <w:top w:val="none" w:sz="0" w:space="0" w:color="auto"/>
        <w:left w:val="none" w:sz="0" w:space="0" w:color="auto"/>
        <w:bottom w:val="none" w:sz="0" w:space="0" w:color="auto"/>
        <w:right w:val="none" w:sz="0" w:space="0" w:color="auto"/>
      </w:divBdr>
    </w:div>
    <w:div w:id="367148727">
      <w:marLeft w:val="0"/>
      <w:marRight w:val="0"/>
      <w:marTop w:val="0"/>
      <w:marBottom w:val="0"/>
      <w:divBdr>
        <w:top w:val="none" w:sz="0" w:space="0" w:color="auto"/>
        <w:left w:val="none" w:sz="0" w:space="0" w:color="auto"/>
        <w:bottom w:val="none" w:sz="0" w:space="0" w:color="auto"/>
        <w:right w:val="none" w:sz="0" w:space="0" w:color="auto"/>
      </w:divBdr>
    </w:div>
    <w:div w:id="367148728">
      <w:marLeft w:val="0"/>
      <w:marRight w:val="0"/>
      <w:marTop w:val="0"/>
      <w:marBottom w:val="0"/>
      <w:divBdr>
        <w:top w:val="none" w:sz="0" w:space="0" w:color="auto"/>
        <w:left w:val="none" w:sz="0" w:space="0" w:color="auto"/>
        <w:bottom w:val="none" w:sz="0" w:space="0" w:color="auto"/>
        <w:right w:val="none" w:sz="0" w:space="0" w:color="auto"/>
      </w:divBdr>
      <w:divsChild>
        <w:div w:id="367148729">
          <w:marLeft w:val="0"/>
          <w:marRight w:val="0"/>
          <w:marTop w:val="0"/>
          <w:marBottom w:val="15"/>
          <w:divBdr>
            <w:top w:val="none" w:sz="0" w:space="0" w:color="auto"/>
            <w:left w:val="none" w:sz="0" w:space="0" w:color="auto"/>
            <w:bottom w:val="none" w:sz="0" w:space="0" w:color="auto"/>
            <w:right w:val="none" w:sz="0" w:space="0" w:color="auto"/>
          </w:divBdr>
        </w:div>
      </w:divsChild>
    </w:div>
    <w:div w:id="367148730">
      <w:marLeft w:val="0"/>
      <w:marRight w:val="0"/>
      <w:marTop w:val="0"/>
      <w:marBottom w:val="0"/>
      <w:divBdr>
        <w:top w:val="none" w:sz="0" w:space="0" w:color="auto"/>
        <w:left w:val="none" w:sz="0" w:space="0" w:color="auto"/>
        <w:bottom w:val="none" w:sz="0" w:space="0" w:color="auto"/>
        <w:right w:val="none" w:sz="0" w:space="0" w:color="auto"/>
      </w:divBdr>
    </w:div>
    <w:div w:id="367148731">
      <w:marLeft w:val="0"/>
      <w:marRight w:val="0"/>
      <w:marTop w:val="0"/>
      <w:marBottom w:val="0"/>
      <w:divBdr>
        <w:top w:val="none" w:sz="0" w:space="0" w:color="auto"/>
        <w:left w:val="none" w:sz="0" w:space="0" w:color="auto"/>
        <w:bottom w:val="none" w:sz="0" w:space="0" w:color="auto"/>
        <w:right w:val="none" w:sz="0" w:space="0" w:color="auto"/>
      </w:divBdr>
    </w:div>
    <w:div w:id="367148732">
      <w:marLeft w:val="0"/>
      <w:marRight w:val="0"/>
      <w:marTop w:val="0"/>
      <w:marBottom w:val="0"/>
      <w:divBdr>
        <w:top w:val="none" w:sz="0" w:space="0" w:color="auto"/>
        <w:left w:val="none" w:sz="0" w:space="0" w:color="auto"/>
        <w:bottom w:val="none" w:sz="0" w:space="0" w:color="auto"/>
        <w:right w:val="none" w:sz="0" w:space="0" w:color="auto"/>
      </w:divBdr>
    </w:div>
    <w:div w:id="367148733">
      <w:marLeft w:val="0"/>
      <w:marRight w:val="0"/>
      <w:marTop w:val="0"/>
      <w:marBottom w:val="0"/>
      <w:divBdr>
        <w:top w:val="none" w:sz="0" w:space="0" w:color="auto"/>
        <w:left w:val="none" w:sz="0" w:space="0" w:color="auto"/>
        <w:bottom w:val="none" w:sz="0" w:space="0" w:color="auto"/>
        <w:right w:val="none" w:sz="0" w:space="0" w:color="auto"/>
      </w:divBdr>
    </w:div>
    <w:div w:id="367148734">
      <w:marLeft w:val="0"/>
      <w:marRight w:val="0"/>
      <w:marTop w:val="0"/>
      <w:marBottom w:val="0"/>
      <w:divBdr>
        <w:top w:val="none" w:sz="0" w:space="0" w:color="auto"/>
        <w:left w:val="none" w:sz="0" w:space="0" w:color="auto"/>
        <w:bottom w:val="none" w:sz="0" w:space="0" w:color="auto"/>
        <w:right w:val="none" w:sz="0" w:space="0" w:color="auto"/>
      </w:divBdr>
    </w:div>
    <w:div w:id="367148735">
      <w:marLeft w:val="0"/>
      <w:marRight w:val="0"/>
      <w:marTop w:val="0"/>
      <w:marBottom w:val="0"/>
      <w:divBdr>
        <w:top w:val="none" w:sz="0" w:space="0" w:color="auto"/>
        <w:left w:val="none" w:sz="0" w:space="0" w:color="auto"/>
        <w:bottom w:val="none" w:sz="0" w:space="0" w:color="auto"/>
        <w:right w:val="none" w:sz="0" w:space="0" w:color="auto"/>
      </w:divBdr>
    </w:div>
    <w:div w:id="367148736">
      <w:marLeft w:val="0"/>
      <w:marRight w:val="0"/>
      <w:marTop w:val="0"/>
      <w:marBottom w:val="0"/>
      <w:divBdr>
        <w:top w:val="none" w:sz="0" w:space="0" w:color="auto"/>
        <w:left w:val="none" w:sz="0" w:space="0" w:color="auto"/>
        <w:bottom w:val="none" w:sz="0" w:space="0" w:color="auto"/>
        <w:right w:val="none" w:sz="0" w:space="0" w:color="auto"/>
      </w:divBdr>
    </w:div>
    <w:div w:id="367148737">
      <w:marLeft w:val="0"/>
      <w:marRight w:val="0"/>
      <w:marTop w:val="0"/>
      <w:marBottom w:val="0"/>
      <w:divBdr>
        <w:top w:val="none" w:sz="0" w:space="0" w:color="auto"/>
        <w:left w:val="none" w:sz="0" w:space="0" w:color="auto"/>
        <w:bottom w:val="none" w:sz="0" w:space="0" w:color="auto"/>
        <w:right w:val="none" w:sz="0" w:space="0" w:color="auto"/>
      </w:divBdr>
    </w:div>
    <w:div w:id="367148738">
      <w:marLeft w:val="0"/>
      <w:marRight w:val="0"/>
      <w:marTop w:val="0"/>
      <w:marBottom w:val="0"/>
      <w:divBdr>
        <w:top w:val="none" w:sz="0" w:space="0" w:color="auto"/>
        <w:left w:val="none" w:sz="0" w:space="0" w:color="auto"/>
        <w:bottom w:val="none" w:sz="0" w:space="0" w:color="auto"/>
        <w:right w:val="none" w:sz="0" w:space="0" w:color="auto"/>
      </w:divBdr>
    </w:div>
    <w:div w:id="367148739">
      <w:marLeft w:val="0"/>
      <w:marRight w:val="0"/>
      <w:marTop w:val="0"/>
      <w:marBottom w:val="0"/>
      <w:divBdr>
        <w:top w:val="none" w:sz="0" w:space="0" w:color="auto"/>
        <w:left w:val="none" w:sz="0" w:space="0" w:color="auto"/>
        <w:bottom w:val="none" w:sz="0" w:space="0" w:color="auto"/>
        <w:right w:val="none" w:sz="0" w:space="0" w:color="auto"/>
      </w:divBdr>
    </w:div>
    <w:div w:id="367148740">
      <w:marLeft w:val="0"/>
      <w:marRight w:val="0"/>
      <w:marTop w:val="0"/>
      <w:marBottom w:val="0"/>
      <w:divBdr>
        <w:top w:val="none" w:sz="0" w:space="0" w:color="auto"/>
        <w:left w:val="none" w:sz="0" w:space="0" w:color="auto"/>
        <w:bottom w:val="none" w:sz="0" w:space="0" w:color="auto"/>
        <w:right w:val="none" w:sz="0" w:space="0" w:color="auto"/>
      </w:divBdr>
    </w:div>
    <w:div w:id="367148741">
      <w:marLeft w:val="0"/>
      <w:marRight w:val="0"/>
      <w:marTop w:val="0"/>
      <w:marBottom w:val="0"/>
      <w:divBdr>
        <w:top w:val="none" w:sz="0" w:space="0" w:color="auto"/>
        <w:left w:val="none" w:sz="0" w:space="0" w:color="auto"/>
        <w:bottom w:val="none" w:sz="0" w:space="0" w:color="auto"/>
        <w:right w:val="none" w:sz="0" w:space="0" w:color="auto"/>
      </w:divBdr>
    </w:div>
    <w:div w:id="367148742">
      <w:marLeft w:val="0"/>
      <w:marRight w:val="0"/>
      <w:marTop w:val="0"/>
      <w:marBottom w:val="0"/>
      <w:divBdr>
        <w:top w:val="none" w:sz="0" w:space="0" w:color="auto"/>
        <w:left w:val="none" w:sz="0" w:space="0" w:color="auto"/>
        <w:bottom w:val="none" w:sz="0" w:space="0" w:color="auto"/>
        <w:right w:val="none" w:sz="0" w:space="0" w:color="auto"/>
      </w:divBdr>
    </w:div>
    <w:div w:id="367148743">
      <w:marLeft w:val="0"/>
      <w:marRight w:val="0"/>
      <w:marTop w:val="0"/>
      <w:marBottom w:val="0"/>
      <w:divBdr>
        <w:top w:val="none" w:sz="0" w:space="0" w:color="auto"/>
        <w:left w:val="none" w:sz="0" w:space="0" w:color="auto"/>
        <w:bottom w:val="none" w:sz="0" w:space="0" w:color="auto"/>
        <w:right w:val="none" w:sz="0" w:space="0" w:color="auto"/>
      </w:divBdr>
    </w:div>
    <w:div w:id="367148744">
      <w:marLeft w:val="0"/>
      <w:marRight w:val="0"/>
      <w:marTop w:val="0"/>
      <w:marBottom w:val="0"/>
      <w:divBdr>
        <w:top w:val="none" w:sz="0" w:space="0" w:color="auto"/>
        <w:left w:val="none" w:sz="0" w:space="0" w:color="auto"/>
        <w:bottom w:val="none" w:sz="0" w:space="0" w:color="auto"/>
        <w:right w:val="none" w:sz="0" w:space="0" w:color="auto"/>
      </w:divBdr>
    </w:div>
    <w:div w:id="420807148">
      <w:bodyDiv w:val="1"/>
      <w:marLeft w:val="0"/>
      <w:marRight w:val="0"/>
      <w:marTop w:val="0"/>
      <w:marBottom w:val="0"/>
      <w:divBdr>
        <w:top w:val="none" w:sz="0" w:space="0" w:color="auto"/>
        <w:left w:val="none" w:sz="0" w:space="0" w:color="auto"/>
        <w:bottom w:val="none" w:sz="0" w:space="0" w:color="auto"/>
        <w:right w:val="none" w:sz="0" w:space="0" w:color="auto"/>
      </w:divBdr>
    </w:div>
    <w:div w:id="1884828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2.xml"/><Relationship Id="rId21" Type="http://schemas.microsoft.com/office/2007/relationships/diagramDrawing" Target="diagrams/drawing1.xml"/><Relationship Id="rId42" Type="http://schemas.openxmlformats.org/officeDocument/2006/relationships/hyperlink" Target="https://www.slov-lex.sk/pravne-predpisy/SK/ZZ/2014/292/20210715" TargetMode="External"/><Relationship Id="rId47" Type="http://schemas.microsoft.com/office/2007/relationships/diagramDrawing" Target="diagrams/drawing5.xml"/><Relationship Id="rId63" Type="http://schemas.openxmlformats.org/officeDocument/2006/relationships/diagramData" Target="diagrams/data9.xml"/><Relationship Id="rId68" Type="http://schemas.openxmlformats.org/officeDocument/2006/relationships/hyperlink" Target="https://rpvs.gov.sk/rpvs" TargetMode="External"/><Relationship Id="rId84" Type="http://schemas.openxmlformats.org/officeDocument/2006/relationships/diagramLayout" Target="diagrams/layout12.xml"/><Relationship Id="rId89" Type="http://schemas.openxmlformats.org/officeDocument/2006/relationships/diagramLayout" Target="diagrams/layout13.xml"/><Relationship Id="rId16" Type="http://schemas.openxmlformats.org/officeDocument/2006/relationships/hyperlink" Target="http://www.mpsr.sk/index.php?navID=1&amp;sID=17&amp;navID2=802" TargetMode="External"/><Relationship Id="rId11" Type="http://schemas.openxmlformats.org/officeDocument/2006/relationships/image" Target="media/image4.jpeg"/><Relationship Id="rId32" Type="http://schemas.openxmlformats.org/officeDocument/2006/relationships/diagramColors" Target="diagrams/colors3.xml"/><Relationship Id="rId37" Type="http://schemas.openxmlformats.org/officeDocument/2006/relationships/diagramColors" Target="diagrams/colors4.xml"/><Relationship Id="rId53" Type="http://schemas.openxmlformats.org/officeDocument/2006/relationships/diagramData" Target="diagrams/data7.xml"/><Relationship Id="rId58" Type="http://schemas.openxmlformats.org/officeDocument/2006/relationships/diagramData" Target="diagrams/data8.xml"/><Relationship Id="rId74" Type="http://schemas.openxmlformats.org/officeDocument/2006/relationships/diagramColors" Target="diagrams/colors10.xml"/><Relationship Id="rId79" Type="http://schemas.openxmlformats.org/officeDocument/2006/relationships/diagramLayout" Target="diagrams/layout11.xml"/><Relationship Id="rId5" Type="http://schemas.openxmlformats.org/officeDocument/2006/relationships/webSettings" Target="webSettings.xml"/><Relationship Id="rId90" Type="http://schemas.openxmlformats.org/officeDocument/2006/relationships/diagramQuickStyle" Target="diagrams/quickStyle13.xml"/><Relationship Id="rId95" Type="http://schemas.openxmlformats.org/officeDocument/2006/relationships/footer" Target="footer1.xml"/><Relationship Id="rId22" Type="http://schemas.openxmlformats.org/officeDocument/2006/relationships/hyperlink" Target="http://www.slovensko.sk" TargetMode="External"/><Relationship Id="rId27" Type="http://schemas.microsoft.com/office/2007/relationships/diagramDrawing" Target="diagrams/drawing2.xml"/><Relationship Id="rId43" Type="http://schemas.openxmlformats.org/officeDocument/2006/relationships/diagramData" Target="diagrams/data5.xml"/><Relationship Id="rId48" Type="http://schemas.openxmlformats.org/officeDocument/2006/relationships/diagramData" Target="diagrams/data6.xml"/><Relationship Id="rId64" Type="http://schemas.openxmlformats.org/officeDocument/2006/relationships/diagramLayout" Target="diagrams/layout9.xml"/><Relationship Id="rId69" Type="http://schemas.openxmlformats.org/officeDocument/2006/relationships/hyperlink" Target="https://www.slov-lex.sk/pravne-predpisy/SK/ZZ/2014/292/" TargetMode="External"/><Relationship Id="rId80" Type="http://schemas.openxmlformats.org/officeDocument/2006/relationships/diagramQuickStyle" Target="diagrams/quickStyle11.xml"/><Relationship Id="rId85" Type="http://schemas.openxmlformats.org/officeDocument/2006/relationships/diagramQuickStyle" Target="diagrams/quickStyle1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Data" Target="diagrams/data1.xml"/><Relationship Id="rId25" Type="http://schemas.openxmlformats.org/officeDocument/2006/relationships/diagramQuickStyle" Target="diagrams/quickStyle2.xml"/><Relationship Id="rId33" Type="http://schemas.microsoft.com/office/2007/relationships/diagramDrawing" Target="diagrams/drawing3.xml"/><Relationship Id="rId38" Type="http://schemas.microsoft.com/office/2007/relationships/diagramDrawing" Target="diagrams/drawing4.xml"/><Relationship Id="rId46" Type="http://schemas.openxmlformats.org/officeDocument/2006/relationships/diagramColors" Target="diagrams/colors5.xml"/><Relationship Id="rId59" Type="http://schemas.openxmlformats.org/officeDocument/2006/relationships/diagramLayout" Target="diagrams/layout8.xml"/><Relationship Id="rId67" Type="http://schemas.microsoft.com/office/2007/relationships/diagramDrawing" Target="diagrams/drawing9.xml"/><Relationship Id="rId20" Type="http://schemas.openxmlformats.org/officeDocument/2006/relationships/diagramColors" Target="diagrams/colors1.xml"/><Relationship Id="rId41" Type="http://schemas.openxmlformats.org/officeDocument/2006/relationships/hyperlink" Target="https://www.slov-lex.sk/pravne-predpisy/SK/ZZ/2014/292/20210715" TargetMode="External"/><Relationship Id="rId54" Type="http://schemas.openxmlformats.org/officeDocument/2006/relationships/diagramLayout" Target="diagrams/layout7.xml"/><Relationship Id="rId62" Type="http://schemas.microsoft.com/office/2007/relationships/diagramDrawing" Target="diagrams/drawing8.xml"/><Relationship Id="rId70" Type="http://schemas.openxmlformats.org/officeDocument/2006/relationships/hyperlink" Target="https://www.slov-lex.sk/pravne-predpisy/SK/ZZ/2014/292/" TargetMode="External"/><Relationship Id="rId75" Type="http://schemas.microsoft.com/office/2007/relationships/diagramDrawing" Target="diagrams/drawing10.xml"/><Relationship Id="rId83" Type="http://schemas.openxmlformats.org/officeDocument/2006/relationships/diagramData" Target="diagrams/data12.xml"/><Relationship Id="rId88" Type="http://schemas.openxmlformats.org/officeDocument/2006/relationships/diagramData" Target="diagrams/data13.xml"/><Relationship Id="rId91" Type="http://schemas.openxmlformats.org/officeDocument/2006/relationships/diagramColors" Target="diagrams/colors13.xml"/><Relationship Id="rId9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josephine.proebiz.com/sk/" TargetMode="External"/><Relationship Id="rId23" Type="http://schemas.openxmlformats.org/officeDocument/2006/relationships/diagramData" Target="diagrams/data2.xml"/><Relationship Id="rId28" Type="http://schemas.openxmlformats.org/officeDocument/2006/relationships/hyperlink" Target="https://www.slov-lex.sk/pravne-predpisy/SK/ZZ/2014/292/20210715.html" TargetMode="External"/><Relationship Id="rId36" Type="http://schemas.openxmlformats.org/officeDocument/2006/relationships/diagramQuickStyle" Target="diagrams/quickStyle4.xml"/><Relationship Id="rId49" Type="http://schemas.openxmlformats.org/officeDocument/2006/relationships/diagramLayout" Target="diagrams/layout6.xml"/><Relationship Id="rId57" Type="http://schemas.microsoft.com/office/2007/relationships/diagramDrawing" Target="diagrams/drawing7.xml"/><Relationship Id="rId10" Type="http://schemas.openxmlformats.org/officeDocument/2006/relationships/image" Target="media/image3.png"/><Relationship Id="rId31" Type="http://schemas.openxmlformats.org/officeDocument/2006/relationships/diagramQuickStyle" Target="diagrams/quickStyle3.xml"/><Relationship Id="rId44" Type="http://schemas.openxmlformats.org/officeDocument/2006/relationships/diagramLayout" Target="diagrams/layout5.xml"/><Relationship Id="rId52" Type="http://schemas.microsoft.com/office/2007/relationships/diagramDrawing" Target="diagrams/drawing6.xml"/><Relationship Id="rId60" Type="http://schemas.openxmlformats.org/officeDocument/2006/relationships/diagramQuickStyle" Target="diagrams/quickStyle8.xml"/><Relationship Id="rId65" Type="http://schemas.openxmlformats.org/officeDocument/2006/relationships/diagramQuickStyle" Target="diagrams/quickStyle9.xml"/><Relationship Id="rId73" Type="http://schemas.openxmlformats.org/officeDocument/2006/relationships/diagramQuickStyle" Target="diagrams/quickStyle10.xml"/><Relationship Id="rId78" Type="http://schemas.openxmlformats.org/officeDocument/2006/relationships/diagramData" Target="diagrams/data11.xml"/><Relationship Id="rId81" Type="http://schemas.openxmlformats.org/officeDocument/2006/relationships/diagramColors" Target="diagrams/colors11.xml"/><Relationship Id="rId86" Type="http://schemas.openxmlformats.org/officeDocument/2006/relationships/diagramColors" Target="diagrams/colors12.xml"/><Relationship Id="rId94" Type="http://schemas.openxmlformats.org/officeDocument/2006/relationships/header" Target="header1.xm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www.apa.sk/" TargetMode="External"/><Relationship Id="rId18" Type="http://schemas.openxmlformats.org/officeDocument/2006/relationships/diagramLayout" Target="diagrams/layout1.xml"/><Relationship Id="rId39" Type="http://schemas.openxmlformats.org/officeDocument/2006/relationships/hyperlink" Target="https://www.slov-lex.sk/pravne-predpisy/SK/ZZ/2014/292/20210715" TargetMode="External"/><Relationship Id="rId34" Type="http://schemas.openxmlformats.org/officeDocument/2006/relationships/diagramData" Target="diagrams/data4.xml"/><Relationship Id="rId50" Type="http://schemas.openxmlformats.org/officeDocument/2006/relationships/diagramQuickStyle" Target="diagrams/quickStyle6.xml"/><Relationship Id="rId55" Type="http://schemas.openxmlformats.org/officeDocument/2006/relationships/diagramQuickStyle" Target="diagrams/quickStyle7.xml"/><Relationship Id="rId76" Type="http://schemas.openxmlformats.org/officeDocument/2006/relationships/hyperlink" Target="https://www.slov-lex.sk/pravne-predpisy/SK/ZZ/2014/292/" TargetMode="External"/><Relationship Id="rId97"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diagramData" Target="diagrams/data10.xml"/><Relationship Id="rId92" Type="http://schemas.microsoft.com/office/2007/relationships/diagramDrawing" Target="diagrams/drawing13.xml"/><Relationship Id="rId2" Type="http://schemas.openxmlformats.org/officeDocument/2006/relationships/numbering" Target="numbering.xml"/><Relationship Id="rId29" Type="http://schemas.openxmlformats.org/officeDocument/2006/relationships/diagramData" Target="diagrams/data3.xml"/><Relationship Id="rId24" Type="http://schemas.openxmlformats.org/officeDocument/2006/relationships/diagramLayout" Target="diagrams/layout2.xml"/><Relationship Id="rId40" Type="http://schemas.openxmlformats.org/officeDocument/2006/relationships/hyperlink" Target="https://www.slov-lex.sk/pravne-predpisy/SK/ZZ/2014/292/20210715" TargetMode="External"/><Relationship Id="rId45" Type="http://schemas.openxmlformats.org/officeDocument/2006/relationships/diagramQuickStyle" Target="diagrams/quickStyle5.xml"/><Relationship Id="rId66" Type="http://schemas.openxmlformats.org/officeDocument/2006/relationships/diagramColors" Target="diagrams/colors9.xml"/><Relationship Id="rId87" Type="http://schemas.microsoft.com/office/2007/relationships/diagramDrawing" Target="diagrams/drawing12.xml"/><Relationship Id="rId61" Type="http://schemas.openxmlformats.org/officeDocument/2006/relationships/diagramColors" Target="diagrams/colors8.xml"/><Relationship Id="rId82" Type="http://schemas.microsoft.com/office/2007/relationships/diagramDrawing" Target="diagrams/drawing11.xml"/><Relationship Id="rId19" Type="http://schemas.openxmlformats.org/officeDocument/2006/relationships/diagramQuickStyle" Target="diagrams/quickStyle1.xml"/><Relationship Id="rId14" Type="http://schemas.openxmlformats.org/officeDocument/2006/relationships/hyperlink" Target="http://eur-lex.europa.eu/oj/direct-access.html?locale=sk" TargetMode="External"/><Relationship Id="rId30" Type="http://schemas.openxmlformats.org/officeDocument/2006/relationships/diagramLayout" Target="diagrams/layout3.xml"/><Relationship Id="rId35" Type="http://schemas.openxmlformats.org/officeDocument/2006/relationships/diagramLayout" Target="diagrams/layout4.xml"/><Relationship Id="rId56" Type="http://schemas.openxmlformats.org/officeDocument/2006/relationships/diagramColors" Target="diagrams/colors7.xml"/><Relationship Id="rId77" Type="http://schemas.openxmlformats.org/officeDocument/2006/relationships/hyperlink" Target="https://www.slov-lex.sk/pravne-predpisy/SK/ZZ/2014/292/" TargetMode="External"/><Relationship Id="rId8" Type="http://schemas.openxmlformats.org/officeDocument/2006/relationships/image" Target="media/image1.emf"/><Relationship Id="rId51" Type="http://schemas.openxmlformats.org/officeDocument/2006/relationships/diagramColors" Target="diagrams/colors6.xml"/><Relationship Id="rId72" Type="http://schemas.openxmlformats.org/officeDocument/2006/relationships/diagramLayout" Target="diagrams/layout10.xml"/><Relationship Id="rId93" Type="http://schemas.openxmlformats.org/officeDocument/2006/relationships/hyperlink" Target="https://www.mirri.gov.sk/sekcie/cko/horizontalny-princip-udrzatelny-rozvoj-2014-2020/dokumenty/system-implementacie-hp-ur/index.html" TargetMode="External"/><Relationship Id="rId98"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minv.sk/?atlas_201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1FA4BFD-3B58-4BDD-B882-51F0B31B0B35}"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67551315-28DB-4A44-99CE-3967A4F24248}" type="pres">
      <dgm:prSet presAssocID="{21FA4BFD-3B58-4BDD-B882-51F0B31B0B35}" presName="hierChild1" presStyleCnt="0">
        <dgm:presLayoutVars>
          <dgm:orgChart val="1"/>
          <dgm:chPref val="1"/>
          <dgm:dir/>
          <dgm:animOne val="branch"/>
          <dgm:animLvl val="lvl"/>
          <dgm:resizeHandles/>
        </dgm:presLayoutVars>
      </dgm:prSet>
      <dgm:spPr/>
      <dgm:t>
        <a:bodyPr/>
        <a:lstStyle/>
        <a:p>
          <a:endParaRPr lang="sk-SK"/>
        </a:p>
      </dgm:t>
    </dgm:pt>
  </dgm:ptLst>
  <dgm:cxnLst>
    <dgm:cxn modelId="{D20CBB93-B534-4809-A37C-E4404A0AE92F}" type="presOf" srcId="{21FA4BFD-3B58-4BDD-B882-51F0B31B0B35}" destId="{67551315-28DB-4A44-99CE-3967A4F24248}" srcOrd="0"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000">
              <a:solidFill>
                <a:sysClr val="window" lastClr="FFFFFF"/>
              </a:solidFill>
              <a:latin typeface="+mj-lt"/>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A0A460E3-BA67-4C38-BA7E-82A768D7D92D}" type="presOf" srcId="{CC443D16-C00E-40B6-8C6A-B48E35A48C69}" destId="{4EA6BF77-BDE4-47A0-A364-DD001A7A174C}" srcOrd="0" destOrd="0" presId="urn:microsoft.com/office/officeart/2005/8/layout/vList5"/>
    <dgm:cxn modelId="{2C82883E-0F6F-4133-AA72-A701D2331212}" srcId="{CC443D16-C00E-40B6-8C6A-B48E35A48C69}" destId="{9C7D4E5A-08B5-42D8-8E05-346B152931F5}" srcOrd="0" destOrd="0" parTransId="{0F1B6F5F-C577-4DBE-8846-B16F60B9352D}" sibTransId="{A30058E1-3FE2-4E94-92D6-5139DE1E0F88}"/>
    <dgm:cxn modelId="{E4901132-0DD9-44E5-88D6-935C7BB1806B}" type="presOf" srcId="{73D7800A-C2C1-4991-8355-5F78B43920C4}" destId="{0CC67011-2F11-47F4-ADA9-766FE4427A27}" srcOrd="0" destOrd="2" presId="urn:microsoft.com/office/officeart/2005/8/layout/vList5"/>
    <dgm:cxn modelId="{AEA10187-0CFC-48F9-BEF9-4503A585C804}" type="presOf" srcId="{1CD27313-38B0-4F73-90BC-400F93862121}" destId="{85009F69-CE93-4474-87C0-1C502887A73E}"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DA9FC1FA-61D7-4FFE-9F72-99D52326748B}" srcId="{CC443D16-C00E-40B6-8C6A-B48E35A48C69}" destId="{73D7800A-C2C1-4991-8355-5F78B43920C4}" srcOrd="2" destOrd="0" parTransId="{58C796BA-5F27-442C-A420-AC230E365552}" sibTransId="{566B91EF-A249-48D6-A8D4-EAE6CE34A8FA}"/>
    <dgm:cxn modelId="{B9F88AEF-4C47-41FD-B3EC-E56E8740DC89}" type="presOf" srcId="{9C7D4E5A-08B5-42D8-8E05-346B152931F5}" destId="{0CC67011-2F11-47F4-ADA9-766FE4427A27}" srcOrd="0" destOrd="0" presId="urn:microsoft.com/office/officeart/2005/8/layout/vList5"/>
    <dgm:cxn modelId="{0C871056-8109-42ED-BFA3-B0D8CC529A17}" type="presOf" srcId="{05424C36-412F-46DF-9358-DD88F3F83811}" destId="{0CC67011-2F11-47F4-ADA9-766FE4427A27}" srcOrd="0" destOrd="1" presId="urn:microsoft.com/office/officeart/2005/8/layout/vList5"/>
    <dgm:cxn modelId="{0CA21E3D-9F4E-4471-838E-EF984C233A4C}" type="presParOf" srcId="{85009F69-CE93-4474-87C0-1C502887A73E}" destId="{2D4E21D1-0905-4A27-946E-7A85051B8080}" srcOrd="0" destOrd="0" presId="urn:microsoft.com/office/officeart/2005/8/layout/vList5"/>
    <dgm:cxn modelId="{6895F42F-8A89-4EA2-B64F-E33F2D3CF2C8}" type="presParOf" srcId="{2D4E21D1-0905-4A27-946E-7A85051B8080}" destId="{4EA6BF77-BDE4-47A0-A364-DD001A7A174C}" srcOrd="0" destOrd="0" presId="urn:microsoft.com/office/officeart/2005/8/layout/vList5"/>
    <dgm:cxn modelId="{B433515B-9E54-4879-B3FA-EFC79F2A9508}"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92"/>
          <a:ext cx="1134630" cy="1631627"/>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000">
              <a:solidFill>
                <a:sysClr val="window" lastClr="FFFFFF"/>
              </a:solidFill>
              <a:latin typeface="+mj-lt"/>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552D5F7F-281D-46F7-8605-AC7922EF1BF1}" srcId="{7E1DD099-6597-414F-9536-78CCFA1A412E}" destId="{0EF30717-4BED-4501-9BA5-316E6FEFE0E2}" srcOrd="2" destOrd="0" parTransId="{AE71C5FE-14DB-40E6-8C5E-B94E3EF4DBC0}" sibTransId="{CADB19B7-2999-49BA-8C3D-8E0446303EFB}"/>
    <dgm:cxn modelId="{1582A6A0-3351-4833-9259-EBCEB6985467}" type="presOf" srcId="{55A00FF2-30EC-4753-8509-A86DCACE530C}" destId="{110E6E59-BC1C-44FF-9775-17286C827EA7}" srcOrd="0" destOrd="1" presId="urn:microsoft.com/office/officeart/2005/8/layout/vList5"/>
    <dgm:cxn modelId="{B323F578-C0A9-42D4-B800-335DC705F802}" type="presOf" srcId="{0EF30717-4BED-4501-9BA5-316E6FEFE0E2}" destId="{110E6E59-BC1C-44FF-9775-17286C827EA7}" srcOrd="0" destOrd="2"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CAA1905F-3F76-4210-9E8F-50D1417A9933}" type="presOf" srcId="{7E1DD099-6597-414F-9536-78CCFA1A412E}" destId="{CCDF6CEC-3EC5-497C-872E-C680F53A704E}" srcOrd="0" destOrd="0" presId="urn:microsoft.com/office/officeart/2005/8/layout/vList5"/>
    <dgm:cxn modelId="{53DEF494-5D89-4907-9777-5A25049D3E37}" type="presOf" srcId="{B11E707D-FFBE-4B12-B07A-9DFE6AADD7A8}" destId="{110E6E59-BC1C-44FF-9775-17286C827EA7}" srcOrd="0" destOrd="0" presId="urn:microsoft.com/office/officeart/2005/8/layout/vList5"/>
    <dgm:cxn modelId="{44A86FEC-E399-436B-9A9A-7ADB41429BE4}" type="presOf" srcId="{F0A604A0-0B15-4C3D-97E8-6844B9848AC2}" destId="{48C3D104-87B6-4365-A764-AEBE781B137D}" srcOrd="0" destOrd="0" presId="urn:microsoft.com/office/officeart/2005/8/layout/vList5"/>
    <dgm:cxn modelId="{29D05198-9A05-48AD-AC2C-DDFD7FFC072C}" type="presParOf" srcId="{48C3D104-87B6-4365-A764-AEBE781B137D}" destId="{298BB8C8-43D3-4358-B312-B0217101B800}" srcOrd="0" destOrd="0" presId="urn:microsoft.com/office/officeart/2005/8/layout/vList5"/>
    <dgm:cxn modelId="{1F7F29F9-0E3C-4FA8-93BA-8F26A8FC8AEC}" type="presParOf" srcId="{298BB8C8-43D3-4358-B312-B0217101B800}" destId="{CCDF6CEC-3EC5-497C-872E-C680F53A704E}" srcOrd="0" destOrd="0" presId="urn:microsoft.com/office/officeart/2005/8/layout/vList5"/>
    <dgm:cxn modelId="{3D8CEE4F-BC40-4AFA-96BA-D884D4A1E5D5}"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custT="1"/>
      <dgm:spPr>
        <a:xfrm>
          <a:off x="0" y="0"/>
          <a:ext cx="1078306" cy="138366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00">
              <a:solidFill>
                <a:sysClr val="window" lastClr="FFFFFF"/>
              </a:solidFill>
              <a:latin typeface="+mj-lt"/>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custT="1"/>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00">
              <a:solidFill>
                <a:sysClr val="windowText" lastClr="000000">
                  <a:hueOff val="0"/>
                  <a:satOff val="0"/>
                  <a:lumOff val="0"/>
                  <a:alphaOff val="0"/>
                </a:sysClr>
              </a:solidFill>
              <a:latin typeface="+mj-lt"/>
              <a:ea typeface="+mn-ea"/>
              <a:cs typeface="Times New Roman" panose="02020603050405020304" pitchFamily="18" charset="0"/>
            </a:rPr>
            <a:t> 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DEE9AD8-85C7-447B-84CC-63DDD1478D87}" type="presOf" srcId="{DB2A5D47-4C29-4970-A294-094971D438EB}" destId="{4A5C75E9-EB73-464A-B7EE-B52C509D07DC}" srcOrd="0" destOrd="2"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A64FE6F3-91EA-4B87-958A-2F5F7B15BEC5}" type="presOf" srcId="{364373F5-27DB-4CB9-AF13-9E61A23D126E}" destId="{04906F85-830B-4395-8A28-7E3AFAFED620}" srcOrd="0" destOrd="0" presId="urn:microsoft.com/office/officeart/2005/8/layout/vList5"/>
    <dgm:cxn modelId="{E20D0CD7-35E0-418D-B716-2EB6A08257C9}" type="presOf" srcId="{5FFF753F-29B7-4031-9B42-8519B9D82F2B}" destId="{4A5C75E9-EB73-464A-B7EE-B52C509D07DC}"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23520C1D-AE3C-4318-8C22-734AEB9FDA8D}" srcId="{364373F5-27DB-4CB9-AF13-9E61A23D126E}" destId="{4D156BE5-0857-4EFD-B915-11BBE18D7B58}" srcOrd="1" destOrd="0" parTransId="{181B4361-D8CD-4539-A217-F1D517143901}" sibTransId="{42A8194C-CFE7-442A-B28E-C80F318593A2}"/>
    <dgm:cxn modelId="{C4F8890D-5CC5-4F5A-8FA7-D3A50FB2D5B9}" type="presOf" srcId="{AD32ADAA-FEBF-42F3-8A8D-0941CBC85980}" destId="{0832B99D-6CB1-431F-89EF-2BC0C3FD0532}" srcOrd="0" destOrd="0" presId="urn:microsoft.com/office/officeart/2005/8/layout/vList5"/>
    <dgm:cxn modelId="{DFEEF91A-48B2-469D-84E2-D4CCCA9ECDCA}" type="presOf" srcId="{4D156BE5-0857-4EFD-B915-11BBE18D7B58}" destId="{4A5C75E9-EB73-464A-B7EE-B52C509D07DC}" srcOrd="0" destOrd="1"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1E3AFDF0-577F-4F61-9849-51FC63432DB1}" type="presParOf" srcId="{0832B99D-6CB1-431F-89EF-2BC0C3FD0532}" destId="{5E5910B8-66CD-44EF-8622-395096FE6F08}" srcOrd="0" destOrd="0" presId="urn:microsoft.com/office/officeart/2005/8/layout/vList5"/>
    <dgm:cxn modelId="{FCFE471A-D78E-435A-9AD9-F33ABC3753F7}" type="presParOf" srcId="{5E5910B8-66CD-44EF-8622-395096FE6F08}" destId="{04906F85-830B-4395-8A28-7E3AFAFED620}" srcOrd="0" destOrd="0" presId="urn:microsoft.com/office/officeart/2005/8/layout/vList5"/>
    <dgm:cxn modelId="{4B0F9FF3-40AC-4B19-96AF-4936A122C89E}"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87"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custT="1"/>
      <dgm:spPr>
        <a:xfrm>
          <a:off x="0" y="0"/>
          <a:ext cx="1129969" cy="156210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pPr algn="ctr"/>
          <a:r>
            <a:rPr lang="sk-SK" sz="1000">
              <a:solidFill>
                <a:sysClr val="window" lastClr="FFFFFF"/>
              </a:solidFill>
              <a:latin typeface="+mj-lt"/>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just"/>
          <a:r>
            <a:rPr lang="sk-SK" sz="1000">
              <a:solidFill>
                <a:sysClr val="windowText" lastClr="000000">
                  <a:hueOff val="0"/>
                  <a:satOff val="0"/>
                  <a:lumOff val="0"/>
                  <a:alphaOff val="0"/>
                </a:sysClr>
              </a:solidFill>
              <a:latin typeface="+mj-lt"/>
              <a:ea typeface="+mn-ea"/>
              <a:cs typeface="Times New Roman" panose="02020603050405020304" pitchFamily="18" charset="0"/>
            </a:rPr>
            <a:t> 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l"/>
          <a:r>
            <a:rPr lang="sk-SK" sz="1000">
              <a:solidFill>
                <a:sysClr val="windowText" lastClr="000000">
                  <a:hueOff val="0"/>
                  <a:satOff val="0"/>
                  <a:lumOff val="0"/>
                  <a:alphaOff val="0"/>
                </a:sysClr>
              </a:solidFill>
              <a:latin typeface="+mj-lt"/>
              <a:ea typeface="+mn-ea"/>
              <a:cs typeface="Times New Roman" panose="02020603050405020304" pitchFamily="18" charset="0"/>
            </a:rPr>
            <a:t> 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custT="1"/>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pPr algn="just"/>
          <a:r>
            <a:rPr lang="sk-SK" sz="1000">
              <a:solidFill>
                <a:sysClr val="windowText" lastClr="000000">
                  <a:hueOff val="0"/>
                  <a:satOff val="0"/>
                  <a:lumOff val="0"/>
                  <a:alphaOff val="0"/>
                </a:sysClr>
              </a:solidFill>
              <a:latin typeface="+mj-lt"/>
              <a:ea typeface="+mn-ea"/>
              <a:cs typeface="Times New Roman" panose="02020603050405020304" pitchFamily="18" charset="0"/>
            </a:rPr>
            <a:t> 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09CD8FC9-CEF8-426C-9C8F-B6BEA843181D}" type="presOf" srcId="{CFAB0049-ADAB-4759-8AF2-2CDF39EC637E}" destId="{03E9887F-93E3-49C9-A19D-A15E8BFAEB31}" srcOrd="0" destOrd="1"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04291592-B322-4D64-9B20-2BD91E6AD8E7}" type="presOf" srcId="{0318C491-7BCF-4F4A-8516-F646460345AE}" destId="{03E9887F-93E3-49C9-A19D-A15E8BFAEB31}" srcOrd="0" destOrd="0" presId="urn:microsoft.com/office/officeart/2005/8/layout/vList5"/>
    <dgm:cxn modelId="{C348C930-53D9-411E-B88D-477FD9E8B127}" type="presOf" srcId="{C797B0BF-96D9-4FE9-82F5-11880218530F}" destId="{2F9CEFA1-388F-4832-9F91-834B2776EFB7}" srcOrd="0" destOrd="0" presId="urn:microsoft.com/office/officeart/2005/8/layout/vList5"/>
    <dgm:cxn modelId="{EA67227E-C89F-427F-B3DB-FE698449FE91}" type="presOf" srcId="{FCE17B2A-CE4B-4341-AAF8-32DC87197D46}" destId="{8924A9D0-8333-45D1-9B43-C7F10BE20809}" srcOrd="0" destOrd="0" presId="urn:microsoft.com/office/officeart/2005/8/layout/vList5"/>
    <dgm:cxn modelId="{032476B0-6EBB-4F6D-B6E6-DACA2C14E831}" type="presOf" srcId="{802E13DB-ECE6-4FC1-86BF-00189C7138D3}" destId="{03E9887F-93E3-49C9-A19D-A15E8BFAEB31}" srcOrd="0" destOrd="2" presId="urn:microsoft.com/office/officeart/2005/8/layout/vList5"/>
    <dgm:cxn modelId="{921E0AAD-692F-4928-8C38-C44557EF1C41}" type="presParOf" srcId="{8924A9D0-8333-45D1-9B43-C7F10BE20809}" destId="{BBA52AB1-57F5-432E-9FBE-0222CBD98DDD}" srcOrd="0" destOrd="0" presId="urn:microsoft.com/office/officeart/2005/8/layout/vList5"/>
    <dgm:cxn modelId="{027EA9DD-A9F8-4ECC-8BB2-6C0BD3AF8FCA}" type="presParOf" srcId="{BBA52AB1-57F5-432E-9FBE-0222CBD98DDD}" destId="{2F9CEFA1-388F-4832-9F91-834B2776EFB7}" srcOrd="0" destOrd="0" presId="urn:microsoft.com/office/officeart/2005/8/layout/vList5"/>
    <dgm:cxn modelId="{F14E3C36-29FE-43DA-B06D-010ECC61B6BD}"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9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429FF9E-2009-4CD9-A7A0-0EA4814AFA78}"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140C88D4-39D4-4CB0-A4CF-DECCDAB704B8}" type="pres">
      <dgm:prSet presAssocID="{5429FF9E-2009-4CD9-A7A0-0EA4814AFA78}" presName="hierChild1" presStyleCnt="0">
        <dgm:presLayoutVars>
          <dgm:orgChart val="1"/>
          <dgm:chPref val="1"/>
          <dgm:dir/>
          <dgm:animOne val="branch"/>
          <dgm:animLvl val="lvl"/>
          <dgm:resizeHandles/>
        </dgm:presLayoutVars>
      </dgm:prSet>
      <dgm:spPr/>
      <dgm:t>
        <a:bodyPr/>
        <a:lstStyle/>
        <a:p>
          <a:endParaRPr lang="sk-SK"/>
        </a:p>
      </dgm:t>
    </dgm:pt>
  </dgm:ptLst>
  <dgm:cxnLst>
    <dgm:cxn modelId="{65224D2F-3C05-49AD-B2D6-8EA95B2EC338}" type="presOf" srcId="{5429FF9E-2009-4CD9-A7A0-0EA4814AFA78}" destId="{140C88D4-39D4-4CB0-A4CF-DECCDAB704B8}" srcOrd="0"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a:ext uri="{C62137D5-CB1D-491B-B009-E17868A290BF}">
      <dgm14:recolorImg xmlns:dgm14="http://schemas.microsoft.com/office/drawing/2010/diagram" val="1"/>
    </a:ext>
  </dgm:extLst>
</dgm:dataModel>
</file>

<file path=word/diagrams/data3.xml><?xml version="1.0" encoding="utf-8"?>
<dgm:dataModel xmlns:dgm="http://schemas.openxmlformats.org/drawingml/2006/diagram" xmlns:a="http://schemas.openxmlformats.org/drawingml/2006/main">
  <dgm:ptLst>
    <dgm:pt modelId="{61967670-197E-47DB-9EB0-E4C62011741E}" type="doc">
      <dgm:prSet loTypeId="urn:microsoft.com/office/officeart/2005/8/layout/orgChart1" loCatId="hierarchy" qsTypeId="urn:microsoft.com/office/officeart/2005/8/quickstyle/simple1" qsCatId="simple" csTypeId="urn:microsoft.com/office/officeart/2005/8/colors/accent1_2" csCatId="accent1" phldr="0"/>
      <dgm:spPr/>
      <dgm:t>
        <a:bodyPr/>
        <a:lstStyle/>
        <a:p>
          <a:endParaRPr lang="sk-SK"/>
        </a:p>
      </dgm:t>
    </dgm:pt>
    <dgm:pt modelId="{8B67A719-0E66-446A-90B2-86AF8597F1E9}" type="pres">
      <dgm:prSet presAssocID="{61967670-197E-47DB-9EB0-E4C62011741E}" presName="hierChild1" presStyleCnt="0">
        <dgm:presLayoutVars>
          <dgm:orgChart val="1"/>
          <dgm:chPref val="1"/>
          <dgm:dir/>
          <dgm:animOne val="branch"/>
          <dgm:animLvl val="lvl"/>
          <dgm:resizeHandles/>
        </dgm:presLayoutVars>
      </dgm:prSet>
      <dgm:spPr/>
      <dgm:t>
        <a:bodyPr/>
        <a:lstStyle/>
        <a:p>
          <a:endParaRPr lang="sk-SK"/>
        </a:p>
      </dgm:t>
    </dgm:pt>
  </dgm:ptLst>
  <dgm:cxnLst>
    <dgm:cxn modelId="{0D4A1BEF-F9F9-40E4-9466-6A3C8BC804BF}" type="presOf" srcId="{61967670-197E-47DB-9EB0-E4C62011741E}" destId="{8B67A719-0E66-446A-90B2-86AF8597F1E9}" srcOrd="0" destOrd="0" presId="urn:microsoft.com/office/officeart/2005/8/layout/orgChart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77118"/>
          <a:ext cx="1321320" cy="168554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Calibri"/>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900">
              <a:solidFill>
                <a:sysClr val="windowText" lastClr="000000">
                  <a:hueOff val="0"/>
                  <a:satOff val="0"/>
                  <a:lumOff val="0"/>
                  <a:alphaOff val="0"/>
                </a:sysClr>
              </a:solidFill>
              <a:latin typeface="Calibri"/>
              <a:ea typeface="+mn-ea"/>
              <a:cs typeface="+mn-cs"/>
            </a:rPr>
            <a:t> 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t>
        <a:bodyPr/>
        <a:lstStyle/>
        <a:p>
          <a:endParaRPr lang="sk-SK"/>
        </a:p>
      </dgm:t>
    </dgm:pt>
    <dgm:pt modelId="{098CC9EF-053E-45DA-8B69-050228813E9E}" type="pres">
      <dgm:prSet presAssocID="{BFCA0464-76FE-4DDD-BAD4-85814B6F5264}" presName="parentText" presStyleLbl="node1" presStyleIdx="0" presStyleCnt="1" custScaleX="70871" custScaleY="90563"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D768DAC2-19C3-46DF-A85B-A2C3B8A99044}" type="presOf" srcId="{BFCA0464-76FE-4DDD-BAD4-85814B6F5264}" destId="{098CC9EF-053E-45DA-8B69-050228813E9E}"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D75E5BC8-9B9F-4284-A94C-BF8EB9481760}" type="presOf" srcId="{56FE0F4C-AAD2-4855-A662-1C781EE64EAD}" destId="{8E86D621-5398-4AB4-AF0D-A19392409720}" srcOrd="0" destOrd="0" presId="urn:microsoft.com/office/officeart/2005/8/layout/vList5"/>
    <dgm:cxn modelId="{A613CFA8-08F0-4F0D-8128-D73B2637AC11}" type="presOf" srcId="{E3776A27-BCD8-4CEA-803E-3237BB1C81DE}" destId="{EB5F7D27-3648-4723-9B67-F8DC22C50C39}"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20B3AD52-ADD5-404A-8126-4C6EC0622B8E}" srcId="{BFCA0464-76FE-4DDD-BAD4-85814B6F5264}" destId="{277500C0-5A68-4399-B643-D2FF91432265}" srcOrd="4" destOrd="0" parTransId="{BD5E70F4-200E-4B63-9DB0-A663123F655C}" sibTransId="{80E934DA-D01F-4F8D-A1AA-CF194AACA6C6}"/>
    <dgm:cxn modelId="{93EC2AD5-1B3C-4030-844F-1B22B23607C6}" type="presOf" srcId="{B405C9D7-185F-4BA5-BB04-D81BF7360173}" destId="{8E86D621-5398-4AB4-AF0D-A19392409720}" srcOrd="0" destOrd="5" presId="urn:microsoft.com/office/officeart/2005/8/layout/vList5"/>
    <dgm:cxn modelId="{9EA8D188-5F48-44E6-A47B-427AE97FEDE7}" type="presOf" srcId="{7CE4978F-3D63-4456-B9A3-9BC07D8B78B7}" destId="{8E86D621-5398-4AB4-AF0D-A19392409720}" srcOrd="0" destOrd="2" presId="urn:microsoft.com/office/officeart/2005/8/layout/vList5"/>
    <dgm:cxn modelId="{D822E087-25F5-484F-BD61-B5FA4B690974}" type="presOf" srcId="{277500C0-5A68-4399-B643-D2FF91432265}" destId="{8E86D621-5398-4AB4-AF0D-A19392409720}" srcOrd="0" destOrd="4" presId="urn:microsoft.com/office/officeart/2005/8/layout/vList5"/>
    <dgm:cxn modelId="{491FF982-BECF-4C84-ABCD-20CB72E9746C}" type="presOf" srcId="{FAEADD45-DB62-4908-B3FD-8102E604840F}" destId="{8E86D621-5398-4AB4-AF0D-A19392409720}" srcOrd="0" destOrd="3" presId="urn:microsoft.com/office/officeart/2005/8/layout/vList5"/>
    <dgm:cxn modelId="{15A5576B-F67F-42C3-AE18-03CFEF993C3B}" type="presOf" srcId="{ECDB1A1D-25D8-41C1-9978-6DFA06FCA345}" destId="{8E86D621-5398-4AB4-AF0D-A19392409720}" srcOrd="0" destOrd="1" presId="urn:microsoft.com/office/officeart/2005/8/layout/vList5"/>
    <dgm:cxn modelId="{32FBD90E-48F8-4D72-9583-7AA2E85F7480}" type="presParOf" srcId="{EB5F7D27-3648-4723-9B67-F8DC22C50C39}" destId="{D1424DE8-2113-4F51-8698-B965B7F28AAD}" srcOrd="0" destOrd="0" presId="urn:microsoft.com/office/officeart/2005/8/layout/vList5"/>
    <dgm:cxn modelId="{9C94DAD5-342C-42DB-9D35-2B96DD24E5E8}" type="presParOf" srcId="{D1424DE8-2113-4F51-8698-B965B7F28AAD}" destId="{098CC9EF-053E-45DA-8B69-050228813E9E}" srcOrd="0" destOrd="0" presId="urn:microsoft.com/office/officeart/2005/8/layout/vList5"/>
    <dgm:cxn modelId="{9CE06C7A-8113-439F-A75A-0E511B97709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7" y="47353"/>
          <a:ext cx="1961722"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00">
              <a:solidFill>
                <a:sysClr val="window" lastClr="FFFFFF"/>
              </a:solidFill>
              <a:latin typeface="+mj-lt"/>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 </a:t>
          </a:r>
          <a:r>
            <a:rPr lang="sk-SK" sz="900">
              <a:solidFill>
                <a:sysClr val="windowText" lastClr="000000">
                  <a:hueOff val="0"/>
                  <a:satOff val="0"/>
                  <a:lumOff val="0"/>
                  <a:alphaOff val="0"/>
                </a:sysClr>
              </a:solidFill>
              <a:latin typeface="+mj-lt"/>
              <a:ea typeface="+mn-ea"/>
              <a:cs typeface="+mn-cs"/>
            </a:rPr>
            <a:t> rozhodnutiu o zastavení konania podľa písm. a). b) a d) kap. 5.4.9.6. ods. 1</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DBEF537C-4C86-458F-B4B0-DEC7A4EF10B4}">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 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900">
              <a:solidFill>
                <a:sysClr val="windowText" lastClr="000000">
                  <a:hueOff val="0"/>
                  <a:satOff val="0"/>
                  <a:lumOff val="0"/>
                  <a:alphaOff val="0"/>
                </a:sysClr>
              </a:solidFill>
              <a:latin typeface="+mj-lt"/>
              <a:ea typeface="+mn-ea"/>
              <a:cs typeface="+mn-cs"/>
            </a:rPr>
            <a:t> rozhodnutiu o odvolaní </a:t>
          </a:r>
          <a:r>
            <a:rPr lang="sk-SK" sz="900"/>
            <a:t>štatutárneho orgánu Poskytovateľa alebo RO podľa § 23 </a:t>
          </a:r>
          <a:r>
            <a:rPr lang="sk-SK" sz="900">
              <a:solidFill>
                <a:sysClr val="windowText" lastClr="000000"/>
              </a:solidFill>
            </a:rPr>
            <a:t>ods. 7 zákona </a:t>
          </a:r>
          <a:r>
            <a:rPr lang="sk-SK" sz="900"/>
            <a:t>o EŠIF</a:t>
          </a:r>
          <a:endParaRPr lang="sk-SK" sz="900">
            <a:solidFill>
              <a:sysClr val="windowText" lastClr="000000">
                <a:hueOff val="0"/>
                <a:satOff val="0"/>
                <a:lumOff val="0"/>
                <a:alphaOff val="0"/>
              </a:sysClr>
            </a:solidFill>
            <a:latin typeface="+mj-lt"/>
            <a:ea typeface="+mn-ea"/>
            <a:cs typeface="+mn-cs"/>
          </a:endParaRP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 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20C63886-36E5-42FE-A200-E05F2857AE2A}">
      <dgm:prSet phldrT="[Text]" custT="1"/>
      <dgm:spPr>
        <a:xfrm rot="5400000">
          <a:off x="2946627" y="-783488"/>
          <a:ext cx="1552961" cy="351007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900">
              <a:solidFill>
                <a:sysClr val="windowText" lastClr="000000">
                  <a:hueOff val="0"/>
                  <a:satOff val="0"/>
                  <a:lumOff val="0"/>
                  <a:alphaOff val="0"/>
                </a:sysClr>
              </a:solidFill>
              <a:latin typeface="+mj-lt"/>
              <a:ea typeface="+mn-ea"/>
              <a:cs typeface="+mn-cs"/>
            </a:rPr>
            <a:t>rozhodnutiu o zrušení rozhodnutia a vrátení veci na nové konanie a rozhodnutie</a:t>
          </a:r>
        </a:p>
      </dgm:t>
    </dgm:pt>
    <dgm:pt modelId="{93AD595D-24A5-471F-98B0-E2546F2DA3CA}" type="parTrans" cxnId="{33F856AA-9F16-4E2A-8A44-5679420D0CC1}">
      <dgm:prSet/>
      <dgm:spPr/>
    </dgm:pt>
    <dgm:pt modelId="{3C61059E-3924-46A5-87E2-D438C80ACF48}" type="sibTrans" cxnId="{33F856AA-9F16-4E2A-8A44-5679420D0CC1}">
      <dgm:prSet/>
      <dgm:spPr/>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3F856AA-9F16-4E2A-8A44-5679420D0CC1}" srcId="{CB63C892-543D-47AB-8E9E-6E589587CA45}" destId="{20C63886-36E5-42FE-A200-E05F2857AE2A}" srcOrd="1" destOrd="0" parTransId="{93AD595D-24A5-471F-98B0-E2546F2DA3CA}" sibTransId="{3C61059E-3924-46A5-87E2-D438C80ACF48}"/>
    <dgm:cxn modelId="{668817D9-BD64-469D-966D-F8F759579B78}" srcId="{C609595D-41BE-4D0D-82A6-4FBE8186766E}" destId="{CB63C892-543D-47AB-8E9E-6E589587CA45}" srcOrd="0" destOrd="0" parTransId="{9D7D461E-0B18-4532-8258-42AE8271513B}" sibTransId="{5F9E70C1-28F2-4CDE-9197-60A0AC194D3F}"/>
    <dgm:cxn modelId="{F35BA18D-ACA0-43A1-8346-ECBBD414265D}" srcId="{CB63C892-543D-47AB-8E9E-6E589587CA45}" destId="{C619DFA5-7725-49ED-B970-88560E0C192B}" srcOrd="0" destOrd="0" parTransId="{70CFB176-4353-4DA8-B9B6-196903B8A32C}" sibTransId="{850C10E5-AA9D-47F1-A5B2-F3EB622D4E57}"/>
    <dgm:cxn modelId="{32F04CAD-A3D3-4966-BD36-1B8DED77A363}" srcId="{CB63C892-543D-47AB-8E9E-6E589587CA45}" destId="{DB438CE3-A2C6-4393-A4CC-B41EAE210172}" srcOrd="4" destOrd="0" parTransId="{A2EA41B5-6DB0-4CBA-AAF4-B725E11FE596}" sibTransId="{6928E2C3-410A-4461-A025-A392584188F4}"/>
    <dgm:cxn modelId="{07A6D099-E203-4A02-91E4-43AE004DFD33}" type="presOf" srcId="{DBEF537C-4C86-458F-B4B0-DEC7A4EF10B4}" destId="{AFB7BF6C-6430-4C59-AEE4-1DD0E352B0C6}" srcOrd="0" destOrd="2" presId="urn:microsoft.com/office/officeart/2005/8/layout/vList5"/>
    <dgm:cxn modelId="{506259EA-E944-428B-BB79-6CAA697BEC82}" type="presOf" srcId="{20C63886-36E5-42FE-A200-E05F2857AE2A}" destId="{AFB7BF6C-6430-4C59-AEE4-1DD0E352B0C6}" srcOrd="0" destOrd="1"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75D161B7-4E37-40F1-BBA7-40E61F659B2B}" type="presOf" srcId="{3228C7EA-0277-4E38-8242-D2889097FB5E}" destId="{AFB7BF6C-6430-4C59-AEE4-1DD0E352B0C6}" srcOrd="0" destOrd="3" presId="urn:microsoft.com/office/officeart/2005/8/layout/vList5"/>
    <dgm:cxn modelId="{0EABC7A9-ADD0-4F09-96D2-D33FBB1C6B64}" type="presOf" srcId="{C609595D-41BE-4D0D-82A6-4FBE8186766E}" destId="{A19A9D5B-B8C0-400D-B845-63DD1CF07593}" srcOrd="0" destOrd="0" presId="urn:microsoft.com/office/officeart/2005/8/layout/vList5"/>
    <dgm:cxn modelId="{C4C13661-7681-49A5-952F-758ED440FC1C}" type="presOf" srcId="{DB438CE3-A2C6-4393-A4CC-B41EAE210172}" destId="{AFB7BF6C-6430-4C59-AEE4-1DD0E352B0C6}" srcOrd="0" destOrd="4" presId="urn:microsoft.com/office/officeart/2005/8/layout/vList5"/>
    <dgm:cxn modelId="{2AA0AFC9-BD5A-44D6-A743-7CF6ECD10ABD}" type="presOf" srcId="{C619DFA5-7725-49ED-B970-88560E0C192B}" destId="{AFB7BF6C-6430-4C59-AEE4-1DD0E352B0C6}"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B4D372BD-A2AF-449F-B4FB-4592C640229C}" type="presOf" srcId="{CB63C892-543D-47AB-8E9E-6E589587CA45}" destId="{EE5D122A-E108-4FEC-B7BC-F5B70CE798A6}" srcOrd="0" destOrd="0" presId="urn:microsoft.com/office/officeart/2005/8/layout/vList5"/>
    <dgm:cxn modelId="{A953E368-380B-4DF6-81CC-ED7843153938}" type="presParOf" srcId="{A19A9D5B-B8C0-400D-B845-63DD1CF07593}" destId="{B6448F9D-9BAA-4974-AE8C-D00938DEECB8}" srcOrd="0" destOrd="0" presId="urn:microsoft.com/office/officeart/2005/8/layout/vList5"/>
    <dgm:cxn modelId="{EA3E293B-FB8C-4AC0-A0CD-C731D8B627EB}" type="presParOf" srcId="{B6448F9D-9BAA-4974-AE8C-D00938DEECB8}" destId="{EE5D122A-E108-4FEC-B7BC-F5B70CE798A6}" srcOrd="0" destOrd="0" presId="urn:microsoft.com/office/officeart/2005/8/layout/vList5"/>
    <dgm:cxn modelId="{05C33D7D-153B-4893-B14C-84C51A9FF890}"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900">
              <a:solidFill>
                <a:sysClr val="window" lastClr="FFFFFF"/>
              </a:solidFill>
              <a:latin typeface="+mj-lt"/>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B35440D0-8D6E-43FE-A851-2D456F77FBBF}" type="presOf" srcId="{0597F100-406A-4475-88A1-F732043CC4A3}" destId="{4F07C5E4-235B-4E3F-AD57-41A298E52EEE}" srcOrd="0" destOrd="0" presId="urn:microsoft.com/office/officeart/2005/8/layout/process1"/>
    <dgm:cxn modelId="{F76D14D1-DA15-4173-87A8-0F1D74D2FD67}"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916FC8EF-F54E-4FCE-9344-9FB3E18D3762}" type="presOf" srcId="{8D462C67-E783-4BD0-8AD8-2D9B7858B9BF}" destId="{D0625AC6-6CA4-46DE-886D-40E88DC3D583}" srcOrd="0" destOrd="0" presId="urn:microsoft.com/office/officeart/2005/8/layout/process1"/>
    <dgm:cxn modelId="{8CB6ADC7-AA71-4C2D-B90C-C6ECC54174DC}" type="presOf" srcId="{43FC9BE9-55B2-4447-B2D1-C516BDAB24F8}" destId="{62992BE0-1D48-48DC-A305-3EC99DBEED9B}" srcOrd="0" destOrd="0" presId="urn:microsoft.com/office/officeart/2005/8/layout/process1"/>
    <dgm:cxn modelId="{C66857B7-8923-4B46-B628-CCC0D5C444C6}" type="presOf" srcId="{B231559B-79FB-49ED-9EEE-69322898D706}" destId="{1FB163BD-4027-437C-893A-33CE5642475A}" srcOrd="1" destOrd="0" presId="urn:microsoft.com/office/officeart/2005/8/layout/process1"/>
    <dgm:cxn modelId="{61BC174B-CD9C-42A8-8199-D03DDFEAFCD4}" type="presOf" srcId="{119B0767-AE58-4605-B1B6-9FC28A56A2E4}" destId="{758B1CC2-BC7A-4771-A1BA-620AB6030176}" srcOrd="0" destOrd="0" presId="urn:microsoft.com/office/officeart/2005/8/layout/process1"/>
    <dgm:cxn modelId="{53EDA806-D7DE-4D3C-AC7F-A6E701C81463}" type="presOf" srcId="{D8D28523-C91F-4C50-B601-D37A2DB86DD6}" destId="{F57C9EDC-03D5-4B64-8DBE-A42F9671268F}" srcOrd="1"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262D1E3B-9358-4244-97A6-9F630AF47701}" type="presOf" srcId="{B231559B-79FB-49ED-9EEE-69322898D706}" destId="{B209346D-7FF5-4BD9-BDBF-C04B7251C741}"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C06C9CFE-76DC-475B-B52D-5402654B7C2E}" type="presParOf" srcId="{62992BE0-1D48-48DC-A305-3EC99DBEED9B}" destId="{758B1CC2-BC7A-4771-A1BA-620AB6030176}" srcOrd="0" destOrd="0" presId="urn:microsoft.com/office/officeart/2005/8/layout/process1"/>
    <dgm:cxn modelId="{53C454DC-1120-4834-AD26-F30E5039FFDA}" type="presParOf" srcId="{62992BE0-1D48-48DC-A305-3EC99DBEED9B}" destId="{DDCBF533-F04F-488C-876A-372A01BFC0C7}" srcOrd="1" destOrd="0" presId="urn:microsoft.com/office/officeart/2005/8/layout/process1"/>
    <dgm:cxn modelId="{7B14128B-1D99-43DA-AA5B-6B195D5BB883}" type="presParOf" srcId="{DDCBF533-F04F-488C-876A-372A01BFC0C7}" destId="{F57C9EDC-03D5-4B64-8DBE-A42F9671268F}" srcOrd="0" destOrd="0" presId="urn:microsoft.com/office/officeart/2005/8/layout/process1"/>
    <dgm:cxn modelId="{09031221-7DBB-496C-AD27-11D15E84B848}" type="presParOf" srcId="{62992BE0-1D48-48DC-A305-3EC99DBEED9B}" destId="{4F07C5E4-235B-4E3F-AD57-41A298E52EEE}" srcOrd="2" destOrd="0" presId="urn:microsoft.com/office/officeart/2005/8/layout/process1"/>
    <dgm:cxn modelId="{1104132C-25E5-480C-8566-674179DC3BB0}" type="presParOf" srcId="{62992BE0-1D48-48DC-A305-3EC99DBEED9B}" destId="{B209346D-7FF5-4BD9-BDBF-C04B7251C741}" srcOrd="3" destOrd="0" presId="urn:microsoft.com/office/officeart/2005/8/layout/process1"/>
    <dgm:cxn modelId="{BB4043F3-CF93-49F1-AF23-1839FCD35524}" type="presParOf" srcId="{B209346D-7FF5-4BD9-BDBF-C04B7251C741}" destId="{1FB163BD-4027-437C-893A-33CE5642475A}" srcOrd="0" destOrd="0" presId="urn:microsoft.com/office/officeart/2005/8/layout/process1"/>
    <dgm:cxn modelId="{FF4D4442-F468-4EB2-8B32-AF41929FD6F3}"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0386FBBC-7FDC-40DD-AD9B-8386927F2FC1}" type="asst">
      <dgm:prSet phldrT="[Text]" custT="1"/>
      <dgm:spPr>
        <a:xfrm>
          <a:off x="969845" y="1115359"/>
          <a:ext cx="1569791" cy="784895"/>
        </a:xfrm>
        <a:prstGeom prst="rect">
          <a:avLst/>
        </a:prstGeom>
        <a:solidFill>
          <a:srgbClr val="4F81BD">
            <a:hueOff val="0"/>
            <a:satOff val="0"/>
            <a:lumOff val="0"/>
            <a:alphaOff val="0"/>
          </a:srgbClr>
        </a:solidFill>
        <a:ln w="25400" cap="flat" cmpd="sng" algn="ctr">
          <a:noFill/>
          <a:prstDash val="solid"/>
        </a:ln>
        <a:effectLst/>
      </dgm:spPr>
      <dgm:t>
        <a:bodyPr/>
        <a:lstStyle/>
        <a:p>
          <a:pPr algn="ctr"/>
          <a:r>
            <a:rPr lang="sk-SK" sz="900">
              <a:solidFill>
                <a:sysClr val="window" lastClr="FFFFFF"/>
              </a:solidFill>
              <a:latin typeface="+mj-lt"/>
              <a:ea typeface="+mn-ea"/>
              <a:cs typeface="+mn-cs"/>
            </a:rPr>
            <a:t>Osobitná komisia</a:t>
          </a:r>
        </a:p>
      </dgm:t>
    </dgm:pt>
    <dgm:pt modelId="{07E7E309-189F-4205-9876-D626C078739D}" type="parTrans" cxnId="{0DA1DDE5-8824-476A-A325-7E8115ECD061}">
      <dgm:prSet/>
      <dgm:spPr>
        <a:xfrm>
          <a:off x="2539636" y="785703"/>
          <a:ext cx="164828" cy="722104"/>
        </a:xfrm>
        <a:custGeom>
          <a:avLst/>
          <a:gdLst/>
          <a:ahLst/>
          <a:cxnLst/>
          <a:rect l="0" t="0" r="0" b="0"/>
          <a:pathLst>
            <a:path>
              <a:moveTo>
                <a:pt x="165049" y="0"/>
              </a:moveTo>
              <a:lnTo>
                <a:pt x="165049" y="723071"/>
              </a:lnTo>
              <a:lnTo>
                <a:pt x="0" y="723071"/>
              </a:lnTo>
            </a:path>
          </a:pathLst>
        </a:custGeom>
        <a:noFill/>
        <a:ln w="25400" cap="flat" cmpd="sng" algn="ctr">
          <a:no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dgm:spPr>
        <a:xfrm>
          <a:off x="20121" y="2229911"/>
          <a:ext cx="1569791" cy="784895"/>
        </a:xfrm>
        <a:prstGeom prst="rect">
          <a:avLst/>
        </a:prstGeom>
      </dgm:spPr>
      <dgm:t>
        <a:bodyPr/>
        <a:lstStyle/>
        <a:p>
          <a:pPr algn="ctr"/>
          <a:r>
            <a:rPr lang="sk-SK" sz="900">
              <a:solidFill>
                <a:sysClr val="window" lastClr="FFFFFF"/>
              </a:solidFill>
              <a:latin typeface="+mj-lt"/>
              <a:ea typeface="+mn-ea"/>
              <a:cs typeface="+mn-cs"/>
            </a:rPr>
            <a:t>Rozhodnutie o </a:t>
          </a:r>
          <a:r>
            <a:rPr lang="sk-SK"/>
            <a:t>zmene</a:t>
          </a:r>
          <a:r>
            <a:rPr lang="sk-SK" sz="900">
              <a:solidFill>
                <a:sysClr val="window" lastClr="FFFFFF"/>
              </a:solidFill>
              <a:latin typeface="+mj-lt"/>
              <a:ea typeface="+mn-ea"/>
              <a:cs typeface="+mn-cs"/>
            </a:rPr>
            <a:t> odvolaním napadnutého rozhodnutia</a:t>
          </a:r>
        </a:p>
      </dgm:t>
    </dgm:pt>
    <dgm:pt modelId="{55B96DB8-B371-4E2F-BC97-732949AB1D8D}" type="parTrans" cxnId="{5EE4F2A2-B5C9-4328-A065-83C8F9D39307}">
      <dgm:prSet/>
      <dgm:spPr>
        <a:xfrm>
          <a:off x="805017" y="785703"/>
          <a:ext cx="1899447" cy="1444208"/>
        </a:xfrm>
        <a:custGeom>
          <a:avLst/>
          <a:gdLst/>
          <a:ahLst/>
          <a:cxnLst/>
          <a:rect l="0" t="0" r="0" b="0"/>
          <a:pathLst>
            <a:path>
              <a:moveTo>
                <a:pt x="1901993" y="0"/>
              </a:moveTo>
              <a:lnTo>
                <a:pt x="1901993" y="1281094"/>
              </a:lnTo>
              <a:lnTo>
                <a:pt x="0" y="1281094"/>
              </a:lnTo>
              <a:lnTo>
                <a:pt x="0" y="1446143"/>
              </a:lnTo>
            </a:path>
          </a:pathLst>
        </a:custGeom>
        <a:ln>
          <a:noFill/>
        </a:ln>
      </dgm:spPr>
      <dgm:t>
        <a:bodyPr/>
        <a:lstStyle/>
        <a:p>
          <a:endParaRPr lang="sk-SK"/>
        </a:p>
      </dgm:t>
    </dgm:pt>
    <dgm:pt modelId="{531A775B-4405-440C-BF3E-ED5A8B460530}" type="sibTrans" cxnId="{5EE4F2A2-B5C9-4328-A065-83C8F9D39307}">
      <dgm:prSet/>
      <dgm:spPr/>
      <dgm:t>
        <a:bodyPr/>
        <a:lstStyle/>
        <a:p>
          <a:pPr algn="ctr"/>
          <a:endParaRPr lang="sk-SK" sz="1100"/>
        </a:p>
      </dgm:t>
    </dgm:pt>
    <dgm:pt modelId="{EE017928-6EB0-4F0C-8045-7687169BDAD3}">
      <dgm:prSet phldrT="[Text]"/>
      <dgm:spPr>
        <a:xfrm>
          <a:off x="1919569" y="2229911"/>
          <a:ext cx="1569791" cy="784895"/>
        </a:xfrm>
        <a:prstGeom prst="rect">
          <a:avLst/>
        </a:prstGeom>
      </dgm:spPr>
      <dgm:t>
        <a:bodyPr/>
        <a:lstStyle/>
        <a:p>
          <a:pPr algn="ctr"/>
          <a:r>
            <a:rPr lang="sk-SK" sz="900">
              <a:solidFill>
                <a:sysClr val="window" lastClr="FFFFFF"/>
              </a:solidFill>
              <a:latin typeface="+mj-lt"/>
              <a:ea typeface="+mn-ea"/>
              <a:cs typeface="+mn-cs"/>
            </a:rPr>
            <a:t>Rozhodnutie o </a:t>
          </a:r>
          <a:r>
            <a:rPr lang="sk-SK"/>
            <a:t>zrušení</a:t>
          </a:r>
          <a:r>
            <a:rPr lang="sk-SK" sz="900">
              <a:solidFill>
                <a:sysClr val="window" lastClr="FFFFFF"/>
              </a:solidFill>
              <a:latin typeface="+mj-lt"/>
              <a:ea typeface="+mn-ea"/>
              <a:cs typeface="+mn-cs"/>
            </a:rPr>
            <a:t> veci a vrátenie na nové konanie a rozhodnutie</a:t>
          </a:r>
        </a:p>
      </dgm:t>
    </dgm:pt>
    <dgm:pt modelId="{10DC2C01-C910-43E6-87C2-359247D07362}" type="parTrans" cxnId="{3B359741-FD2C-422C-BD3E-A9053ECECE79}">
      <dgm:prSet/>
      <dgm:spPr>
        <a:xfrm>
          <a:off x="2658745" y="785703"/>
          <a:ext cx="91440" cy="1444208"/>
        </a:xfrm>
        <a:custGeom>
          <a:avLst/>
          <a:gdLst/>
          <a:ahLst/>
          <a:cxnLst/>
          <a:rect l="0" t="0" r="0" b="0"/>
          <a:pathLst>
            <a:path>
              <a:moveTo>
                <a:pt x="45720" y="0"/>
              </a:moveTo>
              <a:lnTo>
                <a:pt x="45720" y="1446143"/>
              </a:lnTo>
            </a:path>
          </a:pathLst>
        </a:custGeom>
        <a:ln>
          <a:noFill/>
        </a:ln>
      </dgm:spPr>
      <dgm:t>
        <a:bodyPr/>
        <a:lstStyle/>
        <a:p>
          <a:endParaRPr lang="sk-SK"/>
        </a:p>
      </dgm:t>
    </dgm:pt>
    <dgm:pt modelId="{B8D14F72-9169-4612-805B-23EC45BE6AA6}" type="sibTrans" cxnId="{3B359741-FD2C-422C-BD3E-A9053ECECE79}">
      <dgm:prSet/>
      <dgm:spPr/>
      <dgm:t>
        <a:bodyPr/>
        <a:lstStyle/>
        <a:p>
          <a:pPr algn="ctr"/>
          <a:endParaRPr lang="sk-SK" sz="1100"/>
        </a:p>
      </dgm:t>
    </dgm:pt>
    <dgm:pt modelId="{602511A3-EF20-4912-BD30-8511CFAD10AA}">
      <dgm:prSet phldrT="[Text]"/>
      <dgm:spPr>
        <a:xfrm>
          <a:off x="3819016" y="2229911"/>
          <a:ext cx="1569791" cy="784895"/>
        </a:xfrm>
        <a:prstGeom prst="rect">
          <a:avLst/>
        </a:prstGeom>
      </dgm:spPr>
      <dgm:t>
        <a:bodyPr/>
        <a:lstStyle/>
        <a:p>
          <a:pPr algn="ctr"/>
          <a:r>
            <a:rPr lang="sk-SK" sz="900">
              <a:solidFill>
                <a:sysClr val="window" lastClr="FFFFFF"/>
              </a:solidFill>
              <a:latin typeface="+mj-lt"/>
              <a:ea typeface="+mn-ea"/>
              <a:cs typeface="+mn-cs"/>
            </a:rPr>
            <a:t>Rozhodnutie o </a:t>
          </a:r>
          <a:r>
            <a:rPr lang="sk-SK"/>
            <a:t>potvrdení</a:t>
          </a:r>
          <a:r>
            <a:rPr lang="sk-SK" sz="900">
              <a:solidFill>
                <a:sysClr val="window" lastClr="FFFFFF"/>
              </a:solidFill>
              <a:latin typeface="+mj-lt"/>
              <a:ea typeface="+mn-ea"/>
              <a:cs typeface="+mn-cs"/>
            </a:rPr>
            <a:t> odvolaním </a:t>
          </a:r>
          <a:r>
            <a:rPr lang="sk-SK"/>
            <a:t>napadnutého</a:t>
          </a:r>
          <a:r>
            <a:rPr lang="sk-SK" sz="900">
              <a:solidFill>
                <a:sysClr val="window" lastClr="FFFFFF"/>
              </a:solidFill>
              <a:latin typeface="+mj-lt"/>
              <a:ea typeface="+mn-ea"/>
              <a:cs typeface="+mn-cs"/>
            </a:rPr>
            <a:t> rozhodnutia</a:t>
          </a:r>
        </a:p>
      </dgm:t>
    </dgm:pt>
    <dgm:pt modelId="{A5CDBCD8-FC99-404C-9A6D-471719CDE1D9}" type="parTrans" cxnId="{2D7BC607-A18F-491A-88AB-C86C4E8FA314}">
      <dgm:prSet/>
      <dgm:spPr>
        <a:xfrm>
          <a:off x="2704465" y="785703"/>
          <a:ext cx="1899447" cy="1444208"/>
        </a:xfrm>
        <a:custGeom>
          <a:avLst/>
          <a:gdLst/>
          <a:ahLst/>
          <a:cxnLst/>
          <a:rect l="0" t="0" r="0" b="0"/>
          <a:pathLst>
            <a:path>
              <a:moveTo>
                <a:pt x="0" y="0"/>
              </a:moveTo>
              <a:lnTo>
                <a:pt x="0" y="1281094"/>
              </a:lnTo>
              <a:lnTo>
                <a:pt x="1901993" y="1281094"/>
              </a:lnTo>
              <a:lnTo>
                <a:pt x="1901993" y="1446143"/>
              </a:lnTo>
            </a:path>
          </a:pathLst>
        </a:custGeom>
        <a:ln>
          <a:noFill/>
        </a:ln>
      </dgm:spPr>
      <dgm:t>
        <a:bodyPr/>
        <a:lstStyle/>
        <a:p>
          <a:endParaRPr lang="sk-SK"/>
        </a:p>
      </dgm:t>
    </dgm:pt>
    <dgm:pt modelId="{B2D02239-5555-4AC8-A54E-64028DE82DF4}" type="sibTrans" cxnId="{2D7BC607-A18F-491A-88AB-C86C4E8FA314}">
      <dgm:prSet/>
      <dgm:spPr/>
      <dgm:t>
        <a:bodyPr/>
        <a:lstStyle/>
        <a:p>
          <a:pPr algn="ctr"/>
          <a:endParaRPr lang="sk-SK" sz="1100"/>
        </a:p>
      </dgm:t>
    </dgm:pt>
    <dgm:pt modelId="{78188418-4AAB-4CFF-9E7E-4C57F1EB633D}">
      <dgm:prSet phldrT="[Text]"/>
      <dgm:spPr>
        <a:xfrm>
          <a:off x="3819016" y="2229911"/>
          <a:ext cx="1569791" cy="78489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mj-lt"/>
              <a:ea typeface="+mn-ea"/>
              <a:cs typeface="+mn-cs"/>
            </a:rPr>
            <a:t>Odstúpenie odvolania na rozhodnutie riadiacemu orgánu</a:t>
          </a:r>
        </a:p>
      </dgm:t>
    </dgm:pt>
    <dgm:pt modelId="{25830DD3-F19D-4D8C-A62E-6E465B86DCC3}" type="parTrans" cxnId="{8B787856-ADFF-4FF5-B8B7-1149A6DF514C}">
      <dgm:prSet/>
      <dgm:spPr>
        <a:ln>
          <a:noFill/>
        </a:ln>
      </dgm:spPr>
      <dgm:t>
        <a:bodyPr/>
        <a:lstStyle/>
        <a:p>
          <a:endParaRPr lang="sk-SK">
            <a:ln>
              <a:solidFill>
                <a:schemeClr val="bg1"/>
              </a:solidFill>
            </a:ln>
          </a:endParaRPr>
        </a:p>
      </dgm:t>
    </dgm:pt>
    <dgm:pt modelId="{AEC512B7-28A4-4582-B52E-71F533D666E3}" type="sibTrans" cxnId="{8B787856-ADFF-4FF5-B8B7-1149A6DF514C}">
      <dgm:prSet/>
      <dgm:spPr/>
      <dgm:t>
        <a:bodyPr/>
        <a:lstStyle/>
        <a:p>
          <a:endParaRPr lang="sk-SK"/>
        </a:p>
      </dgm:t>
    </dgm:pt>
    <dgm:pt modelId="{E1331A23-500C-4E8F-A67B-1AFAFCC97B67}">
      <dgm:prSet phldrT="[Text]"/>
      <dgm:spPr>
        <a:xfrm>
          <a:off x="3819016" y="2229911"/>
          <a:ext cx="1569791" cy="784895"/>
        </a:xfrm>
      </dgm:spPr>
      <dgm:t>
        <a:bodyPr/>
        <a:lstStyle/>
        <a:p>
          <a:r>
            <a:rPr lang="sk-SK"/>
            <a:t>Rozhodnutie o zastavení konania</a:t>
          </a:r>
        </a:p>
      </dgm:t>
    </dgm:pt>
    <dgm:pt modelId="{01CC939C-EBA7-48A4-98A1-1DDB50B85384}" type="parTrans" cxnId="{F9978E39-0FF5-42E3-ADEB-BCC78A8B4DFF}">
      <dgm:prSet/>
      <dgm:spPr>
        <a:ln>
          <a:noFill/>
        </a:ln>
      </dgm:spPr>
      <dgm:t>
        <a:bodyPr/>
        <a:lstStyle/>
        <a:p>
          <a:endParaRPr lang="sk-SK"/>
        </a:p>
      </dgm:t>
    </dgm:pt>
    <dgm:pt modelId="{9DB13882-66DE-47B8-96B1-B0B9453F412C}" type="sibTrans" cxnId="{F9978E39-0FF5-42E3-ADEB-BCC78A8B4DFF}">
      <dgm:prSet/>
      <dgm:spPr/>
      <dgm:t>
        <a:bodyPr/>
        <a:lstStyle/>
        <a:p>
          <a:endParaRPr lang="sk-SK"/>
        </a:p>
      </dgm:t>
    </dgm:pt>
    <dgm:pt modelId="{9A3D531E-B90A-4DB6-AB3D-54888EACC218}">
      <dgm:prSet phldrT="[Text]" custT="1"/>
      <dgm:spPr>
        <a:xfrm>
          <a:off x="1919569" y="807"/>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900">
              <a:solidFill>
                <a:sysClr val="window" lastClr="FFFFFF"/>
              </a:solidFill>
              <a:latin typeface="+mj-lt"/>
              <a:ea typeface="+mn-ea"/>
              <a:cs typeface="+mn-cs"/>
            </a:rPr>
            <a:t>Rozhodnutie o odvolaní na úrovni štatutárneho orgánu PPA</a:t>
          </a:r>
        </a:p>
      </dgm:t>
    </dgm:pt>
    <dgm:pt modelId="{21328A28-D4C0-4DC4-B5F8-FFAB2E5563B9}" type="sibTrans" cxnId="{595FD768-B457-4B91-9C87-010D9A8F03AF}">
      <dgm:prSet/>
      <dgm:spPr/>
      <dgm:t>
        <a:bodyPr/>
        <a:lstStyle/>
        <a:p>
          <a:pPr algn="ctr"/>
          <a:endParaRPr lang="sk-SK" sz="1100"/>
        </a:p>
      </dgm:t>
    </dgm:pt>
    <dgm:pt modelId="{03454D17-CB72-48F1-A64B-846E60B723D3}" type="parTrans" cxnId="{595FD768-B457-4B91-9C87-010D9A8F03AF}">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custScaleX="315880" custLinFactNeighborX="-833" custLinFactNeighborY="-45007">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6"/>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5">
        <dgm:presLayoutVars>
          <dgm:chPref val="3"/>
        </dgm:presLayoutVars>
      </dgm:prSet>
      <dgm:spPr/>
      <dgm:t>
        <a:bodyPr/>
        <a:lstStyle/>
        <a:p>
          <a:endParaRPr lang="sk-SK"/>
        </a:p>
      </dgm:t>
    </dgm:pt>
    <dgm:pt modelId="{87F1F355-2BD5-4CF0-8BA5-8F0A353ECDE7}" type="pres">
      <dgm:prSet presAssocID="{A19306C3-6825-4774-BFF4-DFEBE242C83E}" presName="rootConnector" presStyleLbl="node2" presStyleIdx="0" presStyleCnt="5"/>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6"/>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5">
        <dgm:presLayoutVars>
          <dgm:chPref val="3"/>
        </dgm:presLayoutVars>
      </dgm:prSet>
      <dgm:spPr/>
      <dgm:t>
        <a:bodyPr/>
        <a:lstStyle/>
        <a:p>
          <a:endParaRPr lang="sk-SK"/>
        </a:p>
      </dgm:t>
    </dgm:pt>
    <dgm:pt modelId="{255F0589-98B2-4F53-A426-DCAA67562E12}" type="pres">
      <dgm:prSet presAssocID="{EE017928-6EB0-4F0C-8045-7687169BDAD3}" presName="rootConnector" presStyleLbl="node2" presStyleIdx="1" presStyleCnt="5"/>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6"/>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5">
        <dgm:presLayoutVars>
          <dgm:chPref val="3"/>
        </dgm:presLayoutVars>
      </dgm:prSet>
      <dgm:spPr/>
      <dgm:t>
        <a:bodyPr/>
        <a:lstStyle/>
        <a:p>
          <a:endParaRPr lang="sk-SK"/>
        </a:p>
      </dgm:t>
    </dgm:pt>
    <dgm:pt modelId="{7C688954-1207-46C5-BA33-061D3744837E}" type="pres">
      <dgm:prSet presAssocID="{602511A3-EF20-4912-BD30-8511CFAD10AA}" presName="rootConnector" presStyleLbl="node2" presStyleIdx="2" presStyleCnt="5"/>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69B779AE-0769-4514-B82B-6D1F3F5C564E}" type="pres">
      <dgm:prSet presAssocID="{01CC939C-EBA7-48A4-98A1-1DDB50B85384}" presName="Name37" presStyleLbl="parChTrans1D2" presStyleIdx="3" presStyleCnt="6"/>
      <dgm:spPr/>
      <dgm:t>
        <a:bodyPr/>
        <a:lstStyle/>
        <a:p>
          <a:endParaRPr lang="sk-SK"/>
        </a:p>
      </dgm:t>
    </dgm:pt>
    <dgm:pt modelId="{032D1828-4A1A-42FB-B71C-BA8BCBA1DD2A}" type="pres">
      <dgm:prSet presAssocID="{E1331A23-500C-4E8F-A67B-1AFAFCC97B67}" presName="hierRoot2" presStyleCnt="0">
        <dgm:presLayoutVars>
          <dgm:hierBranch val="init"/>
        </dgm:presLayoutVars>
      </dgm:prSet>
      <dgm:spPr/>
    </dgm:pt>
    <dgm:pt modelId="{65BA827A-55AB-4CA8-BAF8-64120E9478B1}" type="pres">
      <dgm:prSet presAssocID="{E1331A23-500C-4E8F-A67B-1AFAFCC97B67}" presName="rootComposite" presStyleCnt="0"/>
      <dgm:spPr/>
    </dgm:pt>
    <dgm:pt modelId="{2EDD2BBF-8A03-4CA8-8B4C-C037BEA2D853}" type="pres">
      <dgm:prSet presAssocID="{E1331A23-500C-4E8F-A67B-1AFAFCC97B67}" presName="rootText" presStyleLbl="node2" presStyleIdx="3" presStyleCnt="5">
        <dgm:presLayoutVars>
          <dgm:chPref val="3"/>
        </dgm:presLayoutVars>
      </dgm:prSet>
      <dgm:spPr/>
      <dgm:t>
        <a:bodyPr/>
        <a:lstStyle/>
        <a:p>
          <a:endParaRPr lang="sk-SK"/>
        </a:p>
      </dgm:t>
    </dgm:pt>
    <dgm:pt modelId="{4B5A91A6-8F72-4DBB-9875-A5E296F55B7B}" type="pres">
      <dgm:prSet presAssocID="{E1331A23-500C-4E8F-A67B-1AFAFCC97B67}" presName="rootConnector" presStyleLbl="node2" presStyleIdx="3" presStyleCnt="5"/>
      <dgm:spPr/>
      <dgm:t>
        <a:bodyPr/>
        <a:lstStyle/>
        <a:p>
          <a:endParaRPr lang="sk-SK"/>
        </a:p>
      </dgm:t>
    </dgm:pt>
    <dgm:pt modelId="{C5156296-0E17-4903-BF1B-CA1B480938DE}" type="pres">
      <dgm:prSet presAssocID="{E1331A23-500C-4E8F-A67B-1AFAFCC97B67}" presName="hierChild4" presStyleCnt="0"/>
      <dgm:spPr/>
    </dgm:pt>
    <dgm:pt modelId="{83C86EF3-E744-4823-9419-C80CDB3990C2}" type="pres">
      <dgm:prSet presAssocID="{E1331A23-500C-4E8F-A67B-1AFAFCC97B67}" presName="hierChild5" presStyleCnt="0"/>
      <dgm:spPr/>
    </dgm:pt>
    <dgm:pt modelId="{223588E8-FD2E-4972-B57F-FF77E6956042}" type="pres">
      <dgm:prSet presAssocID="{25830DD3-F19D-4D8C-A62E-6E465B86DCC3}" presName="Name37" presStyleLbl="parChTrans1D2" presStyleIdx="4" presStyleCnt="6"/>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70DCDFC5-3916-4E07-B05D-F97336E1ACA2}" type="pres">
      <dgm:prSet presAssocID="{78188418-4AAB-4CFF-9E7E-4C57F1EB633D}" presName="hierRoot2" presStyleCnt="0">
        <dgm:presLayoutVars>
          <dgm:hierBranch val="init"/>
        </dgm:presLayoutVars>
      </dgm:prSet>
      <dgm:spPr/>
    </dgm:pt>
    <dgm:pt modelId="{18324746-DA2F-4087-969E-EEF374E96375}" type="pres">
      <dgm:prSet presAssocID="{78188418-4AAB-4CFF-9E7E-4C57F1EB633D}" presName="rootComposite" presStyleCnt="0"/>
      <dgm:spPr/>
    </dgm:pt>
    <dgm:pt modelId="{CEF4575E-76A5-4379-ABA7-DC679417402A}" type="pres">
      <dgm:prSet presAssocID="{78188418-4AAB-4CFF-9E7E-4C57F1EB633D}" presName="rootText" presStyleLbl="node2" presStyleIdx="4" presStyleCnt="5" custScaleX="68340">
        <dgm:presLayoutVars>
          <dgm:chPref val="3"/>
        </dgm:presLayoutVars>
      </dgm:prSet>
      <dgm:spPr>
        <a:prstGeom prst="rect">
          <a:avLst/>
        </a:prstGeom>
      </dgm:spPr>
      <dgm:t>
        <a:bodyPr/>
        <a:lstStyle/>
        <a:p>
          <a:endParaRPr lang="sk-SK"/>
        </a:p>
      </dgm:t>
    </dgm:pt>
    <dgm:pt modelId="{634D11BA-83D8-41A9-9C5F-3B4E46940B05}" type="pres">
      <dgm:prSet presAssocID="{78188418-4AAB-4CFF-9E7E-4C57F1EB633D}" presName="rootConnector" presStyleLbl="node2" presStyleIdx="4" presStyleCnt="5"/>
      <dgm:spPr/>
      <dgm:t>
        <a:bodyPr/>
        <a:lstStyle/>
        <a:p>
          <a:endParaRPr lang="sk-SK"/>
        </a:p>
      </dgm:t>
    </dgm:pt>
    <dgm:pt modelId="{F79470D8-8AEB-44D1-8781-99930C293788}" type="pres">
      <dgm:prSet presAssocID="{78188418-4AAB-4CFF-9E7E-4C57F1EB633D}" presName="hierChild4" presStyleCnt="0"/>
      <dgm:spPr/>
    </dgm:pt>
    <dgm:pt modelId="{E2F7D4CE-290A-4C2C-A8C6-65149E75D27F}" type="pres">
      <dgm:prSet presAssocID="{78188418-4AAB-4CFF-9E7E-4C57F1EB633D}"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5" presStyleCnt="6"/>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custLinFactNeighborX="-84179" custLinFactNeighborY="-41673">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9364C89B-5BD3-430B-BDD0-1220160C33E4}" type="presOf" srcId="{E1331A23-500C-4E8F-A67B-1AFAFCC97B67}" destId="{4B5A91A6-8F72-4DBB-9875-A5E296F55B7B}" srcOrd="1" destOrd="0" presId="urn:microsoft.com/office/officeart/2005/8/layout/orgChart1"/>
    <dgm:cxn modelId="{F9978E39-0FF5-42E3-ADEB-BCC78A8B4DFF}" srcId="{9A3D531E-B90A-4DB6-AB3D-54888EACC218}" destId="{E1331A23-500C-4E8F-A67B-1AFAFCC97B67}" srcOrd="4" destOrd="0" parTransId="{01CC939C-EBA7-48A4-98A1-1DDB50B85384}" sibTransId="{9DB13882-66DE-47B8-96B1-B0B9453F412C}"/>
    <dgm:cxn modelId="{E795B540-0489-48F7-A237-65E19D64A0A2}" type="presOf" srcId="{EE017928-6EB0-4F0C-8045-7687169BDAD3}" destId="{BBA7D7B5-DDE1-42C7-944A-529B27FD0D41}" srcOrd="0" destOrd="0" presId="urn:microsoft.com/office/officeart/2005/8/layout/orgChart1"/>
    <dgm:cxn modelId="{DB2AA699-B482-437D-9E93-B06C7010106D}" type="presOf" srcId="{9A3D531E-B90A-4DB6-AB3D-54888EACC218}" destId="{EAA2C29C-03D7-4E58-919C-3058DE36DDA6}"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F93860C1-65AF-4322-AB70-AAE09933EFED}" type="presOf" srcId="{602511A3-EF20-4912-BD30-8511CFAD10AA}" destId="{DBF29D30-73A7-4F49-B4C3-149D69208934}"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17281BB3-968C-49D2-9E47-86F87D66EA48}" type="presOf" srcId="{0386FBBC-7FDC-40DD-AD9B-8386927F2FC1}" destId="{57333B33-B913-45E9-890B-713F6812F00B}" srcOrd="1" destOrd="0" presId="urn:microsoft.com/office/officeart/2005/8/layout/orgChart1"/>
    <dgm:cxn modelId="{62360D39-3EEF-4F2A-8BB6-5140EE44A4D5}" type="presOf" srcId="{A19306C3-6825-4774-BFF4-DFEBE242C83E}" destId="{3E098CC1-08F1-4472-9E11-756E77B90F25}" srcOrd="0" destOrd="0" presId="urn:microsoft.com/office/officeart/2005/8/layout/orgChart1"/>
    <dgm:cxn modelId="{FB094F42-4265-470C-9533-FEFACE74BE84}" type="presOf" srcId="{78188418-4AAB-4CFF-9E7E-4C57F1EB633D}" destId="{CEF4575E-76A5-4379-ABA7-DC679417402A}" srcOrd="0" destOrd="0" presId="urn:microsoft.com/office/officeart/2005/8/layout/orgChart1"/>
    <dgm:cxn modelId="{243FE0CD-3F25-46CC-923A-7DC3942D4BF9}" type="presOf" srcId="{07E7E309-189F-4205-9876-D626C078739D}" destId="{2D18BE15-D40A-4BC3-9B58-8D31FAAC2B4E}" srcOrd="0" destOrd="0" presId="urn:microsoft.com/office/officeart/2005/8/layout/orgChart1"/>
    <dgm:cxn modelId="{62E2D611-A4F3-4711-9468-C941B1AA8BA6}" type="presOf" srcId="{10DC2C01-C910-43E6-87C2-359247D07362}" destId="{DA5DFDD3-63BA-4313-A9AC-BAF3173FEF3A}" srcOrd="0" destOrd="0" presId="urn:microsoft.com/office/officeart/2005/8/layout/orgChart1"/>
    <dgm:cxn modelId="{B1EBA0A2-EA56-492D-A277-722C67FC61DE}" type="presOf" srcId="{78188418-4AAB-4CFF-9E7E-4C57F1EB633D}" destId="{634D11BA-83D8-41A9-9C5F-3B4E46940B05}" srcOrd="1" destOrd="0" presId="urn:microsoft.com/office/officeart/2005/8/layout/orgChart1"/>
    <dgm:cxn modelId="{29C3CA2D-8288-48E0-9F86-4901456AE468}" type="presOf" srcId="{602511A3-EF20-4912-BD30-8511CFAD10AA}" destId="{7C688954-1207-46C5-BA33-061D3744837E}" srcOrd="1" destOrd="0" presId="urn:microsoft.com/office/officeart/2005/8/layout/orgChart1"/>
    <dgm:cxn modelId="{8B787856-ADFF-4FF5-B8B7-1149A6DF514C}" srcId="{9A3D531E-B90A-4DB6-AB3D-54888EACC218}" destId="{78188418-4AAB-4CFF-9E7E-4C57F1EB633D}" srcOrd="5" destOrd="0" parTransId="{25830DD3-F19D-4D8C-A62E-6E465B86DCC3}" sibTransId="{AEC512B7-28A4-4582-B52E-71F533D666E3}"/>
    <dgm:cxn modelId="{0DA1DDE5-8824-476A-A325-7E8115ECD061}" srcId="{9A3D531E-B90A-4DB6-AB3D-54888EACC218}" destId="{0386FBBC-7FDC-40DD-AD9B-8386927F2FC1}" srcOrd="0" destOrd="0" parTransId="{07E7E309-189F-4205-9876-D626C078739D}" sibTransId="{D05F90E9-2CCD-4671-88DB-638B5E01EB02}"/>
    <dgm:cxn modelId="{4C7E6092-CEE3-4B2C-A56F-E1E080155E91}" type="presOf" srcId="{EE017928-6EB0-4F0C-8045-7687169BDAD3}" destId="{255F0589-98B2-4F53-A426-DCAA67562E12}" srcOrd="1" destOrd="0" presId="urn:microsoft.com/office/officeart/2005/8/layout/orgChart1"/>
    <dgm:cxn modelId="{D185C32E-111F-4E56-8CEC-6102AB37689F}" type="presOf" srcId="{E1331A23-500C-4E8F-A67B-1AFAFCC97B67}" destId="{2EDD2BBF-8A03-4CA8-8B4C-C037BEA2D853}" srcOrd="0" destOrd="0" presId="urn:microsoft.com/office/officeart/2005/8/layout/orgChart1"/>
    <dgm:cxn modelId="{1F8B13C0-89D0-4B3D-B905-8A52E68347FF}" type="presOf" srcId="{A19306C3-6825-4774-BFF4-DFEBE242C83E}" destId="{87F1F355-2BD5-4CF0-8BA5-8F0A353ECDE7}" srcOrd="1" destOrd="0" presId="urn:microsoft.com/office/officeart/2005/8/layout/orgChart1"/>
    <dgm:cxn modelId="{A0B7103C-627C-4DEC-B640-A1BE7BBBE3D3}" type="presOf" srcId="{4F51C81C-A77A-457D-88EE-C064292FF94E}" destId="{55A4C0EB-96C4-42F7-A221-A2CDF1A07985}" srcOrd="0" destOrd="0" presId="urn:microsoft.com/office/officeart/2005/8/layout/orgChart1"/>
    <dgm:cxn modelId="{8BD24D0F-2E42-45C4-ABBD-52559251BC64}" type="presOf" srcId="{01CC939C-EBA7-48A4-98A1-1DDB50B85384}" destId="{69B779AE-0769-4514-B82B-6D1F3F5C564E}" srcOrd="0" destOrd="0" presId="urn:microsoft.com/office/officeart/2005/8/layout/orgChart1"/>
    <dgm:cxn modelId="{FA783CDE-106B-4AF2-BD45-CF29F4B63AC3}" type="presOf" srcId="{25830DD3-F19D-4D8C-A62E-6E465B86DCC3}" destId="{223588E8-FD2E-4972-B57F-FF77E6956042}" srcOrd="0" destOrd="0" presId="urn:microsoft.com/office/officeart/2005/8/layout/orgChart1"/>
    <dgm:cxn modelId="{F05A66FE-31E1-4568-B08D-7A537124D263}" type="presOf" srcId="{0386FBBC-7FDC-40DD-AD9B-8386927F2FC1}" destId="{2A34360A-AD04-4048-95BE-45F89F9E8813}" srcOrd="0" destOrd="0" presId="urn:microsoft.com/office/officeart/2005/8/layout/orgChart1"/>
    <dgm:cxn modelId="{8E90B748-B562-4829-B581-BB00701A9FBD}" type="presOf" srcId="{55B96DB8-B371-4E2F-BC97-732949AB1D8D}" destId="{0E2E628B-E322-4C9F-8F92-612E5F74CDD9}" srcOrd="0" destOrd="0" presId="urn:microsoft.com/office/officeart/2005/8/layout/orgChart1"/>
    <dgm:cxn modelId="{61798640-46C7-4C26-AF87-89C590BDD593}" type="presOf" srcId="{A5CDBCD8-FC99-404C-9A6D-471719CDE1D9}" destId="{3BFF34A2-B458-4EDC-93D3-F8FDFAB975EF}"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A1257D46-4443-453E-A383-ADC7805A9C03}" type="presOf" srcId="{9A3D531E-B90A-4DB6-AB3D-54888EACC218}" destId="{E95B4187-D5A2-479F-86CA-B767735EB611}"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353AABD2-687B-4DAA-8F16-0AAB7EB00CC6}" type="presParOf" srcId="{55A4C0EB-96C4-42F7-A221-A2CDF1A07985}" destId="{9C6FA358-67E4-48E4-AB35-C14CDE8AE8BB}" srcOrd="0" destOrd="0" presId="urn:microsoft.com/office/officeart/2005/8/layout/orgChart1"/>
    <dgm:cxn modelId="{9D829679-2A19-4148-A077-EE00EB814260}" type="presParOf" srcId="{9C6FA358-67E4-48E4-AB35-C14CDE8AE8BB}" destId="{1700FB64-E92F-4D5B-82F0-168BF50221CF}" srcOrd="0" destOrd="0" presId="urn:microsoft.com/office/officeart/2005/8/layout/orgChart1"/>
    <dgm:cxn modelId="{DCD68D8F-6167-42B8-9DA1-61F69E80227B}" type="presParOf" srcId="{1700FB64-E92F-4D5B-82F0-168BF50221CF}" destId="{EAA2C29C-03D7-4E58-919C-3058DE36DDA6}" srcOrd="0" destOrd="0" presId="urn:microsoft.com/office/officeart/2005/8/layout/orgChart1"/>
    <dgm:cxn modelId="{06E48B4A-6CB9-45B6-AA8B-4CC21C568978}" type="presParOf" srcId="{1700FB64-E92F-4D5B-82F0-168BF50221CF}" destId="{E95B4187-D5A2-479F-86CA-B767735EB611}" srcOrd="1" destOrd="0" presId="urn:microsoft.com/office/officeart/2005/8/layout/orgChart1"/>
    <dgm:cxn modelId="{85D66DB1-9ED9-46E5-A929-3B71863F0A1F}" type="presParOf" srcId="{9C6FA358-67E4-48E4-AB35-C14CDE8AE8BB}" destId="{52659658-CF91-407E-B857-15D9A7DC04A8}" srcOrd="1" destOrd="0" presId="urn:microsoft.com/office/officeart/2005/8/layout/orgChart1"/>
    <dgm:cxn modelId="{3570261F-FDE8-4D5D-9023-0861A0EACE2F}" type="presParOf" srcId="{52659658-CF91-407E-B857-15D9A7DC04A8}" destId="{0E2E628B-E322-4C9F-8F92-612E5F74CDD9}" srcOrd="0" destOrd="0" presId="urn:microsoft.com/office/officeart/2005/8/layout/orgChart1"/>
    <dgm:cxn modelId="{8893B958-F03C-48D6-A1AE-B40A3D889A04}" type="presParOf" srcId="{52659658-CF91-407E-B857-15D9A7DC04A8}" destId="{BB75EDCD-84EA-41FF-B696-E22145C50466}" srcOrd="1" destOrd="0" presId="urn:microsoft.com/office/officeart/2005/8/layout/orgChart1"/>
    <dgm:cxn modelId="{65B83C9E-4523-42E1-A3E6-257F9022748D}" type="presParOf" srcId="{BB75EDCD-84EA-41FF-B696-E22145C50466}" destId="{FB09B5BA-D0BC-4A79-B5CF-1BC0E49A1BC5}" srcOrd="0" destOrd="0" presId="urn:microsoft.com/office/officeart/2005/8/layout/orgChart1"/>
    <dgm:cxn modelId="{3C3E9F02-BC7C-47EC-9400-F911F3AE3A4C}" type="presParOf" srcId="{FB09B5BA-D0BC-4A79-B5CF-1BC0E49A1BC5}" destId="{3E098CC1-08F1-4472-9E11-756E77B90F25}" srcOrd="0" destOrd="0" presId="urn:microsoft.com/office/officeart/2005/8/layout/orgChart1"/>
    <dgm:cxn modelId="{691F38F6-31C3-4075-ACA9-074706749D5F}" type="presParOf" srcId="{FB09B5BA-D0BC-4A79-B5CF-1BC0E49A1BC5}" destId="{87F1F355-2BD5-4CF0-8BA5-8F0A353ECDE7}" srcOrd="1" destOrd="0" presId="urn:microsoft.com/office/officeart/2005/8/layout/orgChart1"/>
    <dgm:cxn modelId="{87372A33-90EC-407F-B947-C50E38927E45}" type="presParOf" srcId="{BB75EDCD-84EA-41FF-B696-E22145C50466}" destId="{A8FE7799-2375-4FDB-9660-AAF5CABF35CF}" srcOrd="1" destOrd="0" presId="urn:microsoft.com/office/officeart/2005/8/layout/orgChart1"/>
    <dgm:cxn modelId="{42F96D5D-ED7E-4D6B-BA55-0DDDEDD997EB}" type="presParOf" srcId="{BB75EDCD-84EA-41FF-B696-E22145C50466}" destId="{A748C86E-F0FC-4788-AA02-2E55C70747F4}" srcOrd="2" destOrd="0" presId="urn:microsoft.com/office/officeart/2005/8/layout/orgChart1"/>
    <dgm:cxn modelId="{FF7D6D0F-EC4C-4313-8A71-59382286E623}" type="presParOf" srcId="{52659658-CF91-407E-B857-15D9A7DC04A8}" destId="{DA5DFDD3-63BA-4313-A9AC-BAF3173FEF3A}" srcOrd="2" destOrd="0" presId="urn:microsoft.com/office/officeart/2005/8/layout/orgChart1"/>
    <dgm:cxn modelId="{00D22EBB-4838-403E-B424-AAB0DDDCEF69}" type="presParOf" srcId="{52659658-CF91-407E-B857-15D9A7DC04A8}" destId="{4EFF638D-EC3A-42D9-B492-5D8EF3EF2062}" srcOrd="3" destOrd="0" presId="urn:microsoft.com/office/officeart/2005/8/layout/orgChart1"/>
    <dgm:cxn modelId="{F7856A30-667F-4CC0-BB4D-53463089338F}" type="presParOf" srcId="{4EFF638D-EC3A-42D9-B492-5D8EF3EF2062}" destId="{DF738D51-B568-4142-986B-C7B49E0E4786}" srcOrd="0" destOrd="0" presId="urn:microsoft.com/office/officeart/2005/8/layout/orgChart1"/>
    <dgm:cxn modelId="{0099CD77-9642-4B99-8317-9B9C5FA3B8EB}" type="presParOf" srcId="{DF738D51-B568-4142-986B-C7B49E0E4786}" destId="{BBA7D7B5-DDE1-42C7-944A-529B27FD0D41}" srcOrd="0" destOrd="0" presId="urn:microsoft.com/office/officeart/2005/8/layout/orgChart1"/>
    <dgm:cxn modelId="{F50DB1A1-2285-4599-8549-9703D336631A}" type="presParOf" srcId="{DF738D51-B568-4142-986B-C7B49E0E4786}" destId="{255F0589-98B2-4F53-A426-DCAA67562E12}" srcOrd="1" destOrd="0" presId="urn:microsoft.com/office/officeart/2005/8/layout/orgChart1"/>
    <dgm:cxn modelId="{0650B85C-D3EB-4C97-B45C-7AAD59ED7D10}" type="presParOf" srcId="{4EFF638D-EC3A-42D9-B492-5D8EF3EF2062}" destId="{9C12894C-8592-427D-B1D6-0BC158A4F716}" srcOrd="1" destOrd="0" presId="urn:microsoft.com/office/officeart/2005/8/layout/orgChart1"/>
    <dgm:cxn modelId="{05322B4E-96B1-451C-ACB4-1BAFD75A87EF}" type="presParOf" srcId="{4EFF638D-EC3A-42D9-B492-5D8EF3EF2062}" destId="{C5178A07-827E-441D-8381-14B9B6B9C31C}" srcOrd="2" destOrd="0" presId="urn:microsoft.com/office/officeart/2005/8/layout/orgChart1"/>
    <dgm:cxn modelId="{7BDB11B9-FC4E-45D1-A4AB-992D9DE5F44D}" type="presParOf" srcId="{52659658-CF91-407E-B857-15D9A7DC04A8}" destId="{3BFF34A2-B458-4EDC-93D3-F8FDFAB975EF}" srcOrd="4" destOrd="0" presId="urn:microsoft.com/office/officeart/2005/8/layout/orgChart1"/>
    <dgm:cxn modelId="{9FD37C82-4BF1-4AD0-B14D-F4B6BD9B0B08}" type="presParOf" srcId="{52659658-CF91-407E-B857-15D9A7DC04A8}" destId="{C606474A-6235-4B3E-8C5C-05BAA0294789}" srcOrd="5" destOrd="0" presId="urn:microsoft.com/office/officeart/2005/8/layout/orgChart1"/>
    <dgm:cxn modelId="{372DFB86-D6AC-40B2-AE8E-46A127F66A0C}" type="presParOf" srcId="{C606474A-6235-4B3E-8C5C-05BAA0294789}" destId="{48D040EE-5DF4-4CCF-99DA-8BA82130BA0C}" srcOrd="0" destOrd="0" presId="urn:microsoft.com/office/officeart/2005/8/layout/orgChart1"/>
    <dgm:cxn modelId="{D187CE8E-4AEF-4E2C-BC11-2374785627ED}" type="presParOf" srcId="{48D040EE-5DF4-4CCF-99DA-8BA82130BA0C}" destId="{DBF29D30-73A7-4F49-B4C3-149D69208934}" srcOrd="0" destOrd="0" presId="urn:microsoft.com/office/officeart/2005/8/layout/orgChart1"/>
    <dgm:cxn modelId="{D7E03A1F-825A-41A1-8129-4ACD26FF15B1}" type="presParOf" srcId="{48D040EE-5DF4-4CCF-99DA-8BA82130BA0C}" destId="{7C688954-1207-46C5-BA33-061D3744837E}" srcOrd="1" destOrd="0" presId="urn:microsoft.com/office/officeart/2005/8/layout/orgChart1"/>
    <dgm:cxn modelId="{DC7F2CD2-E282-4E51-B9C2-D65E280CC2E9}" type="presParOf" srcId="{C606474A-6235-4B3E-8C5C-05BAA0294789}" destId="{7693FB9D-92DD-4723-91DE-C41C37193338}" srcOrd="1" destOrd="0" presId="urn:microsoft.com/office/officeart/2005/8/layout/orgChart1"/>
    <dgm:cxn modelId="{863A9EDD-39DE-4B4A-B051-25D7AD23E12A}" type="presParOf" srcId="{C606474A-6235-4B3E-8C5C-05BAA0294789}" destId="{AF540E3D-B05E-4D18-9950-1954C0DC3D35}" srcOrd="2" destOrd="0" presId="urn:microsoft.com/office/officeart/2005/8/layout/orgChart1"/>
    <dgm:cxn modelId="{23C98E0A-C526-4DCA-A1AD-346966B83060}" type="presParOf" srcId="{52659658-CF91-407E-B857-15D9A7DC04A8}" destId="{69B779AE-0769-4514-B82B-6D1F3F5C564E}" srcOrd="6" destOrd="0" presId="urn:microsoft.com/office/officeart/2005/8/layout/orgChart1"/>
    <dgm:cxn modelId="{0A4843B6-3A4B-48D5-8C91-6647BAF64E6E}" type="presParOf" srcId="{52659658-CF91-407E-B857-15D9A7DC04A8}" destId="{032D1828-4A1A-42FB-B71C-BA8BCBA1DD2A}" srcOrd="7" destOrd="0" presId="urn:microsoft.com/office/officeart/2005/8/layout/orgChart1"/>
    <dgm:cxn modelId="{EFBACE20-EC72-4404-93C7-2518BB854ABB}" type="presParOf" srcId="{032D1828-4A1A-42FB-B71C-BA8BCBA1DD2A}" destId="{65BA827A-55AB-4CA8-BAF8-64120E9478B1}" srcOrd="0" destOrd="0" presId="urn:microsoft.com/office/officeart/2005/8/layout/orgChart1"/>
    <dgm:cxn modelId="{77AE480D-F12C-49DE-BA9D-BCEE9E58C17E}" type="presParOf" srcId="{65BA827A-55AB-4CA8-BAF8-64120E9478B1}" destId="{2EDD2BBF-8A03-4CA8-8B4C-C037BEA2D853}" srcOrd="0" destOrd="0" presId="urn:microsoft.com/office/officeart/2005/8/layout/orgChart1"/>
    <dgm:cxn modelId="{57B76B82-8264-445A-B211-20E1CFD33E9D}" type="presParOf" srcId="{65BA827A-55AB-4CA8-BAF8-64120E9478B1}" destId="{4B5A91A6-8F72-4DBB-9875-A5E296F55B7B}" srcOrd="1" destOrd="0" presId="urn:microsoft.com/office/officeart/2005/8/layout/orgChart1"/>
    <dgm:cxn modelId="{8C2A51CC-A240-4E5E-95C5-D1BD6D252262}" type="presParOf" srcId="{032D1828-4A1A-42FB-B71C-BA8BCBA1DD2A}" destId="{C5156296-0E17-4903-BF1B-CA1B480938DE}" srcOrd="1" destOrd="0" presId="urn:microsoft.com/office/officeart/2005/8/layout/orgChart1"/>
    <dgm:cxn modelId="{C1C3E831-9821-430F-A7D1-2498E013C822}" type="presParOf" srcId="{032D1828-4A1A-42FB-B71C-BA8BCBA1DD2A}" destId="{83C86EF3-E744-4823-9419-C80CDB3990C2}" srcOrd="2" destOrd="0" presId="urn:microsoft.com/office/officeart/2005/8/layout/orgChart1"/>
    <dgm:cxn modelId="{D5759CBD-D622-4EBA-AB31-9B704B633A61}" type="presParOf" srcId="{52659658-CF91-407E-B857-15D9A7DC04A8}" destId="{223588E8-FD2E-4972-B57F-FF77E6956042}" srcOrd="8" destOrd="0" presId="urn:microsoft.com/office/officeart/2005/8/layout/orgChart1"/>
    <dgm:cxn modelId="{BCBE538B-5C23-47E7-BA90-A9741E150728}" type="presParOf" srcId="{52659658-CF91-407E-B857-15D9A7DC04A8}" destId="{70DCDFC5-3916-4E07-B05D-F97336E1ACA2}" srcOrd="9" destOrd="0" presId="urn:microsoft.com/office/officeart/2005/8/layout/orgChart1"/>
    <dgm:cxn modelId="{DF1DEEC6-D7F2-47BD-BF44-16207B4F05CB}" type="presParOf" srcId="{70DCDFC5-3916-4E07-B05D-F97336E1ACA2}" destId="{18324746-DA2F-4087-969E-EEF374E96375}" srcOrd="0" destOrd="0" presId="urn:microsoft.com/office/officeart/2005/8/layout/orgChart1"/>
    <dgm:cxn modelId="{5B682D75-770C-4994-8BCF-AA57D1B0F2F6}" type="presParOf" srcId="{18324746-DA2F-4087-969E-EEF374E96375}" destId="{CEF4575E-76A5-4379-ABA7-DC679417402A}" srcOrd="0" destOrd="0" presId="urn:microsoft.com/office/officeart/2005/8/layout/orgChart1"/>
    <dgm:cxn modelId="{01D8F9C9-AA2E-4765-A0A6-F01DA7B9A2C3}" type="presParOf" srcId="{18324746-DA2F-4087-969E-EEF374E96375}" destId="{634D11BA-83D8-41A9-9C5F-3B4E46940B05}" srcOrd="1" destOrd="0" presId="urn:microsoft.com/office/officeart/2005/8/layout/orgChart1"/>
    <dgm:cxn modelId="{E2180E3A-FDE2-4371-A512-B6B349848424}" type="presParOf" srcId="{70DCDFC5-3916-4E07-B05D-F97336E1ACA2}" destId="{F79470D8-8AEB-44D1-8781-99930C293788}" srcOrd="1" destOrd="0" presId="urn:microsoft.com/office/officeart/2005/8/layout/orgChart1"/>
    <dgm:cxn modelId="{EB1D0CE7-644D-4DFB-A5AB-8460B88E1332}" type="presParOf" srcId="{70DCDFC5-3916-4E07-B05D-F97336E1ACA2}" destId="{E2F7D4CE-290A-4C2C-A8C6-65149E75D27F}" srcOrd="2" destOrd="0" presId="urn:microsoft.com/office/officeart/2005/8/layout/orgChart1"/>
    <dgm:cxn modelId="{640DB16B-218E-492B-B364-0B63265D3B4C}" type="presParOf" srcId="{9C6FA358-67E4-48E4-AB35-C14CDE8AE8BB}" destId="{778A52F1-AEEE-4817-B72A-F993C3235993}" srcOrd="2" destOrd="0" presId="urn:microsoft.com/office/officeart/2005/8/layout/orgChart1"/>
    <dgm:cxn modelId="{8F7DDB9E-1BC3-469E-ACD7-A4C985B91413}" type="presParOf" srcId="{778A52F1-AEEE-4817-B72A-F993C3235993}" destId="{2D18BE15-D40A-4BC3-9B58-8D31FAAC2B4E}" srcOrd="0" destOrd="0" presId="urn:microsoft.com/office/officeart/2005/8/layout/orgChart1"/>
    <dgm:cxn modelId="{0B7D1B70-843C-4849-B3BC-91D115AFFFEC}" type="presParOf" srcId="{778A52F1-AEEE-4817-B72A-F993C3235993}" destId="{86067C4A-70AB-488A-869C-50BC6461D42A}" srcOrd="1" destOrd="0" presId="urn:microsoft.com/office/officeart/2005/8/layout/orgChart1"/>
    <dgm:cxn modelId="{AB626158-56F3-41F8-9418-73238EA449D3}" type="presParOf" srcId="{86067C4A-70AB-488A-869C-50BC6461D42A}" destId="{2D81EB6C-E231-4B85-BE6F-5B9CA53C4DDB}" srcOrd="0" destOrd="0" presId="urn:microsoft.com/office/officeart/2005/8/layout/orgChart1"/>
    <dgm:cxn modelId="{629F76A3-B2E4-4637-B4CE-1D4516D2322B}" type="presParOf" srcId="{2D81EB6C-E231-4B85-BE6F-5B9CA53C4DDB}" destId="{2A34360A-AD04-4048-95BE-45F89F9E8813}" srcOrd="0" destOrd="0" presId="urn:microsoft.com/office/officeart/2005/8/layout/orgChart1"/>
    <dgm:cxn modelId="{B9300DEC-0B08-4633-BB28-7882F2E6C901}" type="presParOf" srcId="{2D81EB6C-E231-4B85-BE6F-5B9CA53C4DDB}" destId="{57333B33-B913-45E9-890B-713F6812F00B}" srcOrd="1" destOrd="0" presId="urn:microsoft.com/office/officeart/2005/8/layout/orgChart1"/>
    <dgm:cxn modelId="{D89C27B1-B45A-4BD5-8721-F4EF01FF90E5}" type="presParOf" srcId="{86067C4A-70AB-488A-869C-50BC6461D42A}" destId="{58E8F88E-321D-4566-B6FE-532DBC9D4E2C}" srcOrd="1" destOrd="0" presId="urn:microsoft.com/office/officeart/2005/8/layout/orgChart1"/>
    <dgm:cxn modelId="{93216657-E56D-4C95-8207-5230E61FCFAE}"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4BEE5DC-4EC2-4A6A-A211-F837B6EEE364}"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sk-SK"/>
        </a:p>
      </dgm:t>
    </dgm:pt>
    <dgm:pt modelId="{2890AA16-4304-475C-99B4-78FC3EF880AC}">
      <dgm:prSet phldrT="[Text]"/>
      <dgm:spPr/>
      <dgm:t>
        <a:bodyPr/>
        <a:lstStyle/>
        <a:p>
          <a:r>
            <a:rPr lang="sk-SK"/>
            <a:t>Rozhodnutie o odvolaní na úrovni riadiaceho orgánu</a:t>
          </a:r>
        </a:p>
      </dgm:t>
    </dgm:pt>
    <dgm:pt modelId="{DAD7B64D-1340-4096-A7FC-8250BA7FE254}" type="parTrans" cxnId="{F352C68E-F3CA-472E-853B-251FF7C76068}">
      <dgm:prSet/>
      <dgm:spPr/>
      <dgm:t>
        <a:bodyPr/>
        <a:lstStyle/>
        <a:p>
          <a:endParaRPr lang="sk-SK"/>
        </a:p>
      </dgm:t>
    </dgm:pt>
    <dgm:pt modelId="{F8B4885F-FEB4-431E-9099-48382445F54C}" type="sibTrans" cxnId="{F352C68E-F3CA-472E-853B-251FF7C76068}">
      <dgm:prSet/>
      <dgm:spPr/>
      <dgm:t>
        <a:bodyPr/>
        <a:lstStyle/>
        <a:p>
          <a:endParaRPr lang="sk-SK"/>
        </a:p>
      </dgm:t>
    </dgm:pt>
    <dgm:pt modelId="{4C0516B2-7FDD-4A9B-A557-8054973F8F30}">
      <dgm:prSet phldrT="[Text]" custT="1"/>
      <dgm:spPr/>
      <dgm:t>
        <a:bodyPr/>
        <a:lstStyle/>
        <a:p>
          <a:r>
            <a:rPr lang="sk-SK" sz="1000"/>
            <a:t>Rozhodnutie o zmene odvolaním napadnutého rozhodnutia</a:t>
          </a:r>
        </a:p>
      </dgm:t>
    </dgm:pt>
    <dgm:pt modelId="{EAEEDDA9-4171-4C74-BC11-5545BF4678CD}" type="parTrans" cxnId="{B0F8C89A-D29A-427F-AF43-2784B9616806}">
      <dgm:prSet/>
      <dgm:spPr/>
      <dgm:t>
        <a:bodyPr/>
        <a:lstStyle/>
        <a:p>
          <a:endParaRPr lang="sk-SK"/>
        </a:p>
      </dgm:t>
    </dgm:pt>
    <dgm:pt modelId="{784EA0AA-AB79-40AC-98AF-B29AE77C8E5C}" type="sibTrans" cxnId="{B0F8C89A-D29A-427F-AF43-2784B9616806}">
      <dgm:prSet/>
      <dgm:spPr/>
      <dgm:t>
        <a:bodyPr/>
        <a:lstStyle/>
        <a:p>
          <a:endParaRPr lang="sk-SK"/>
        </a:p>
      </dgm:t>
    </dgm:pt>
    <dgm:pt modelId="{16947073-02E4-4439-985C-1FA8E1A943FF}">
      <dgm:prSet phldrT="[Text]" custT="1"/>
      <dgm:spPr/>
      <dgm:t>
        <a:bodyPr/>
        <a:lstStyle/>
        <a:p>
          <a:r>
            <a:rPr lang="sk-SK" sz="1000"/>
            <a:t>Rozhodnutie o potvrdení odvolaním napadnutého rozhodnutia</a:t>
          </a:r>
        </a:p>
      </dgm:t>
    </dgm:pt>
    <dgm:pt modelId="{E652130B-2A41-46D4-891A-62EE2B948320}" type="parTrans" cxnId="{54D7A03F-9DF8-4D08-A681-BFADAE49D422}">
      <dgm:prSet/>
      <dgm:spPr/>
      <dgm:t>
        <a:bodyPr/>
        <a:lstStyle/>
        <a:p>
          <a:endParaRPr lang="sk-SK"/>
        </a:p>
      </dgm:t>
    </dgm:pt>
    <dgm:pt modelId="{066C4DA8-D214-4248-8B3F-EED99CD0A404}" type="sibTrans" cxnId="{54D7A03F-9DF8-4D08-A681-BFADAE49D422}">
      <dgm:prSet/>
      <dgm:spPr/>
      <dgm:t>
        <a:bodyPr/>
        <a:lstStyle/>
        <a:p>
          <a:endParaRPr lang="sk-SK"/>
        </a:p>
      </dgm:t>
    </dgm:pt>
    <dgm:pt modelId="{FF07C5D3-8B6F-48F9-9FEC-015DF9324C86}">
      <dgm:prSet phldrT="[Text]" custT="1"/>
      <dgm:spPr/>
      <dgm:t>
        <a:bodyPr/>
        <a:lstStyle/>
        <a:p>
          <a:pPr algn="ctr"/>
          <a:endParaRPr lang="sk-SK" sz="1000"/>
        </a:p>
        <a:p>
          <a:pPr algn="ctr"/>
          <a:r>
            <a:rPr lang="sk-SK" sz="1000"/>
            <a:t>Rozhodnutie o zrušení rozhodnutia a vrátení veci na nové konanie a rozhodnutie </a:t>
          </a:r>
        </a:p>
        <a:p>
          <a:pPr algn="ctr"/>
          <a:endParaRPr lang="sk-SK" sz="800"/>
        </a:p>
      </dgm:t>
    </dgm:pt>
    <dgm:pt modelId="{6CC360A1-B1AE-44AD-9EB0-8E165933845C}" type="parTrans" cxnId="{D4D3016E-B192-4431-9CB3-0C8C74B02D49}">
      <dgm:prSet/>
      <dgm:spPr/>
      <dgm:t>
        <a:bodyPr/>
        <a:lstStyle/>
        <a:p>
          <a:endParaRPr lang="sk-SK"/>
        </a:p>
      </dgm:t>
    </dgm:pt>
    <dgm:pt modelId="{59AC07F1-42B8-46DF-822C-A5996947139D}" type="sibTrans" cxnId="{D4D3016E-B192-4431-9CB3-0C8C74B02D49}">
      <dgm:prSet/>
      <dgm:spPr/>
      <dgm:t>
        <a:bodyPr/>
        <a:lstStyle/>
        <a:p>
          <a:endParaRPr lang="sk-SK"/>
        </a:p>
      </dgm:t>
    </dgm:pt>
    <dgm:pt modelId="{57E89ACB-C2BF-4359-8090-D3220E42793E}">
      <dgm:prSet custT="1"/>
      <dgm:spPr/>
      <dgm:t>
        <a:bodyPr/>
        <a:lstStyle/>
        <a:p>
          <a:r>
            <a:rPr lang="sk-SK" sz="1000"/>
            <a:t>Rozhodnutie o zastavení konania</a:t>
          </a:r>
        </a:p>
      </dgm:t>
    </dgm:pt>
    <dgm:pt modelId="{1E218F55-6848-4DCD-BFB8-C05131ECD042}" type="parTrans" cxnId="{87BF5BE5-3A20-4FEE-BD3D-1B32BA868BBA}">
      <dgm:prSet/>
      <dgm:spPr/>
      <dgm:t>
        <a:bodyPr/>
        <a:lstStyle/>
        <a:p>
          <a:endParaRPr lang="sk-SK"/>
        </a:p>
      </dgm:t>
    </dgm:pt>
    <dgm:pt modelId="{28EE438E-7644-4C35-AA7A-12347A64988C}" type="sibTrans" cxnId="{87BF5BE5-3A20-4FEE-BD3D-1B32BA868BBA}">
      <dgm:prSet/>
      <dgm:spPr/>
      <dgm:t>
        <a:bodyPr/>
        <a:lstStyle/>
        <a:p>
          <a:endParaRPr lang="sk-SK"/>
        </a:p>
      </dgm:t>
    </dgm:pt>
    <dgm:pt modelId="{AACB3121-EEC9-47FE-AF42-AA4BBE29F3B7}" type="pres">
      <dgm:prSet presAssocID="{44BEE5DC-4EC2-4A6A-A211-F837B6EEE364}" presName="Name0" presStyleCnt="0">
        <dgm:presLayoutVars>
          <dgm:chPref val="1"/>
          <dgm:dir/>
          <dgm:animOne val="branch"/>
          <dgm:animLvl val="lvl"/>
          <dgm:resizeHandles val="exact"/>
        </dgm:presLayoutVars>
      </dgm:prSet>
      <dgm:spPr/>
      <dgm:t>
        <a:bodyPr/>
        <a:lstStyle/>
        <a:p>
          <a:endParaRPr lang="sk-SK"/>
        </a:p>
      </dgm:t>
    </dgm:pt>
    <dgm:pt modelId="{7EF8A960-9182-4294-AE78-B2A22B696C2A}" type="pres">
      <dgm:prSet presAssocID="{2890AA16-4304-475C-99B4-78FC3EF880AC}" presName="root1" presStyleCnt="0"/>
      <dgm:spPr/>
    </dgm:pt>
    <dgm:pt modelId="{18736849-6958-46C2-8645-2BACAC2F6151}" type="pres">
      <dgm:prSet presAssocID="{2890AA16-4304-475C-99B4-78FC3EF880AC}" presName="LevelOneTextNode" presStyleLbl="node0" presStyleIdx="0" presStyleCnt="1" custAng="5400000" custScaleY="55573" custLinFactNeighborX="-59524" custLinFactNeighborY="-38393">
        <dgm:presLayoutVars>
          <dgm:chPref val="3"/>
        </dgm:presLayoutVars>
      </dgm:prSet>
      <dgm:spPr/>
      <dgm:t>
        <a:bodyPr/>
        <a:lstStyle/>
        <a:p>
          <a:endParaRPr lang="sk-SK"/>
        </a:p>
      </dgm:t>
    </dgm:pt>
    <dgm:pt modelId="{6ECE8CB0-83C0-4BDF-AB59-0DAF0E985C7F}" type="pres">
      <dgm:prSet presAssocID="{2890AA16-4304-475C-99B4-78FC3EF880AC}" presName="level2hierChild" presStyleCnt="0"/>
      <dgm:spPr/>
    </dgm:pt>
    <dgm:pt modelId="{BEF5169E-2FD0-4142-9D95-C63B2CEB47C7}" type="pres">
      <dgm:prSet presAssocID="{EAEEDDA9-4171-4C74-BC11-5545BF4678CD}" presName="conn2-1" presStyleLbl="parChTrans1D2" presStyleIdx="0" presStyleCnt="4"/>
      <dgm:spPr/>
      <dgm:t>
        <a:bodyPr/>
        <a:lstStyle/>
        <a:p>
          <a:endParaRPr lang="sk-SK"/>
        </a:p>
      </dgm:t>
    </dgm:pt>
    <dgm:pt modelId="{BF4D4C5C-56A2-4C35-877E-6A2D2A7C9E46}" type="pres">
      <dgm:prSet presAssocID="{EAEEDDA9-4171-4C74-BC11-5545BF4678CD}" presName="connTx" presStyleLbl="parChTrans1D2" presStyleIdx="0" presStyleCnt="4"/>
      <dgm:spPr/>
      <dgm:t>
        <a:bodyPr/>
        <a:lstStyle/>
        <a:p>
          <a:endParaRPr lang="sk-SK"/>
        </a:p>
      </dgm:t>
    </dgm:pt>
    <dgm:pt modelId="{988E2070-CC57-458A-B1BB-25DDFA35704C}" type="pres">
      <dgm:prSet presAssocID="{4C0516B2-7FDD-4A9B-A557-8054973F8F30}" presName="root2" presStyleCnt="0"/>
      <dgm:spPr/>
    </dgm:pt>
    <dgm:pt modelId="{3523355F-AF54-45ED-956E-F0A69A60D507}" type="pres">
      <dgm:prSet presAssocID="{4C0516B2-7FDD-4A9B-A557-8054973F8F30}" presName="LevelTwoTextNode" presStyleLbl="node2" presStyleIdx="0" presStyleCnt="4">
        <dgm:presLayoutVars>
          <dgm:chPref val="3"/>
        </dgm:presLayoutVars>
      </dgm:prSet>
      <dgm:spPr/>
      <dgm:t>
        <a:bodyPr/>
        <a:lstStyle/>
        <a:p>
          <a:endParaRPr lang="sk-SK"/>
        </a:p>
      </dgm:t>
    </dgm:pt>
    <dgm:pt modelId="{8559ADB8-2A93-4B1F-9188-8DFA3F381153}" type="pres">
      <dgm:prSet presAssocID="{4C0516B2-7FDD-4A9B-A557-8054973F8F30}" presName="level3hierChild" presStyleCnt="0"/>
      <dgm:spPr/>
    </dgm:pt>
    <dgm:pt modelId="{31072461-FF8E-4A8D-8EB0-68C53632E4D3}" type="pres">
      <dgm:prSet presAssocID="{E652130B-2A41-46D4-891A-62EE2B948320}" presName="conn2-1" presStyleLbl="parChTrans1D2" presStyleIdx="1" presStyleCnt="4"/>
      <dgm:spPr/>
      <dgm:t>
        <a:bodyPr/>
        <a:lstStyle/>
        <a:p>
          <a:endParaRPr lang="sk-SK"/>
        </a:p>
      </dgm:t>
    </dgm:pt>
    <dgm:pt modelId="{C1AA344D-E407-4104-93E4-364774016094}" type="pres">
      <dgm:prSet presAssocID="{E652130B-2A41-46D4-891A-62EE2B948320}" presName="connTx" presStyleLbl="parChTrans1D2" presStyleIdx="1" presStyleCnt="4"/>
      <dgm:spPr/>
      <dgm:t>
        <a:bodyPr/>
        <a:lstStyle/>
        <a:p>
          <a:endParaRPr lang="sk-SK"/>
        </a:p>
      </dgm:t>
    </dgm:pt>
    <dgm:pt modelId="{4344E3C6-9759-44F6-BD35-5D5787E8D567}" type="pres">
      <dgm:prSet presAssocID="{16947073-02E4-4439-985C-1FA8E1A943FF}" presName="root2" presStyleCnt="0"/>
      <dgm:spPr/>
    </dgm:pt>
    <dgm:pt modelId="{22F3E8D2-B5A7-40DA-A385-0083BD9940D1}" type="pres">
      <dgm:prSet presAssocID="{16947073-02E4-4439-985C-1FA8E1A943FF}" presName="LevelTwoTextNode" presStyleLbl="node2" presStyleIdx="1" presStyleCnt="4">
        <dgm:presLayoutVars>
          <dgm:chPref val="3"/>
        </dgm:presLayoutVars>
      </dgm:prSet>
      <dgm:spPr/>
      <dgm:t>
        <a:bodyPr/>
        <a:lstStyle/>
        <a:p>
          <a:endParaRPr lang="sk-SK"/>
        </a:p>
      </dgm:t>
    </dgm:pt>
    <dgm:pt modelId="{0C5FF9C8-F16C-408F-8641-EF0213023919}" type="pres">
      <dgm:prSet presAssocID="{16947073-02E4-4439-985C-1FA8E1A943FF}" presName="level3hierChild" presStyleCnt="0"/>
      <dgm:spPr/>
    </dgm:pt>
    <dgm:pt modelId="{2C16910A-E503-4A61-A0D1-E3B3FBD3AE3D}" type="pres">
      <dgm:prSet presAssocID="{6CC360A1-B1AE-44AD-9EB0-8E165933845C}" presName="conn2-1" presStyleLbl="parChTrans1D2" presStyleIdx="2" presStyleCnt="4"/>
      <dgm:spPr/>
      <dgm:t>
        <a:bodyPr/>
        <a:lstStyle/>
        <a:p>
          <a:endParaRPr lang="sk-SK"/>
        </a:p>
      </dgm:t>
    </dgm:pt>
    <dgm:pt modelId="{1F7E7914-9B4F-43FC-876B-A5BEACCC109D}" type="pres">
      <dgm:prSet presAssocID="{6CC360A1-B1AE-44AD-9EB0-8E165933845C}" presName="connTx" presStyleLbl="parChTrans1D2" presStyleIdx="2" presStyleCnt="4"/>
      <dgm:spPr/>
      <dgm:t>
        <a:bodyPr/>
        <a:lstStyle/>
        <a:p>
          <a:endParaRPr lang="sk-SK"/>
        </a:p>
      </dgm:t>
    </dgm:pt>
    <dgm:pt modelId="{D1759AE8-570D-4A88-BEB7-9B02FB016052}" type="pres">
      <dgm:prSet presAssocID="{FF07C5D3-8B6F-48F9-9FEC-015DF9324C86}" presName="root2" presStyleCnt="0"/>
      <dgm:spPr/>
    </dgm:pt>
    <dgm:pt modelId="{41511381-DC22-4862-B02A-0A1D30415549}" type="pres">
      <dgm:prSet presAssocID="{FF07C5D3-8B6F-48F9-9FEC-015DF9324C86}" presName="LevelTwoTextNode" presStyleLbl="node2" presStyleIdx="2" presStyleCnt="4">
        <dgm:presLayoutVars>
          <dgm:chPref val="3"/>
        </dgm:presLayoutVars>
      </dgm:prSet>
      <dgm:spPr/>
      <dgm:t>
        <a:bodyPr/>
        <a:lstStyle/>
        <a:p>
          <a:endParaRPr lang="sk-SK"/>
        </a:p>
      </dgm:t>
    </dgm:pt>
    <dgm:pt modelId="{D0011EBD-A285-422B-91C9-B9C820CFD492}" type="pres">
      <dgm:prSet presAssocID="{FF07C5D3-8B6F-48F9-9FEC-015DF9324C86}" presName="level3hierChild" presStyleCnt="0"/>
      <dgm:spPr/>
    </dgm:pt>
    <dgm:pt modelId="{F09AABF6-23BB-4848-BB97-E192E34DFF8B}" type="pres">
      <dgm:prSet presAssocID="{1E218F55-6848-4DCD-BFB8-C05131ECD042}" presName="conn2-1" presStyleLbl="parChTrans1D2" presStyleIdx="3" presStyleCnt="4"/>
      <dgm:spPr/>
      <dgm:t>
        <a:bodyPr/>
        <a:lstStyle/>
        <a:p>
          <a:endParaRPr lang="sk-SK"/>
        </a:p>
      </dgm:t>
    </dgm:pt>
    <dgm:pt modelId="{40A74E73-01C5-436E-8AED-2275371FBD11}" type="pres">
      <dgm:prSet presAssocID="{1E218F55-6848-4DCD-BFB8-C05131ECD042}" presName="connTx" presStyleLbl="parChTrans1D2" presStyleIdx="3" presStyleCnt="4"/>
      <dgm:spPr/>
      <dgm:t>
        <a:bodyPr/>
        <a:lstStyle/>
        <a:p>
          <a:endParaRPr lang="sk-SK"/>
        </a:p>
      </dgm:t>
    </dgm:pt>
    <dgm:pt modelId="{B422D316-1AA3-40BC-8D4E-BFF84A2BF5DB}" type="pres">
      <dgm:prSet presAssocID="{57E89ACB-C2BF-4359-8090-D3220E42793E}" presName="root2" presStyleCnt="0"/>
      <dgm:spPr/>
    </dgm:pt>
    <dgm:pt modelId="{FD3E510E-678E-4B00-B5E6-C0A4C83CFF51}" type="pres">
      <dgm:prSet presAssocID="{57E89ACB-C2BF-4359-8090-D3220E42793E}" presName="LevelTwoTextNode" presStyleLbl="node2" presStyleIdx="3" presStyleCnt="4">
        <dgm:presLayoutVars>
          <dgm:chPref val="3"/>
        </dgm:presLayoutVars>
      </dgm:prSet>
      <dgm:spPr/>
      <dgm:t>
        <a:bodyPr/>
        <a:lstStyle/>
        <a:p>
          <a:endParaRPr lang="sk-SK"/>
        </a:p>
      </dgm:t>
    </dgm:pt>
    <dgm:pt modelId="{33D626E5-F137-42F6-8F80-CFBEB3513BE3}" type="pres">
      <dgm:prSet presAssocID="{57E89ACB-C2BF-4359-8090-D3220E42793E}" presName="level3hierChild" presStyleCnt="0"/>
      <dgm:spPr/>
    </dgm:pt>
  </dgm:ptLst>
  <dgm:cxnLst>
    <dgm:cxn modelId="{08C7FD7A-A112-456A-A972-81D9EFCDE5EF}" type="presOf" srcId="{EAEEDDA9-4171-4C74-BC11-5545BF4678CD}" destId="{BF4D4C5C-56A2-4C35-877E-6A2D2A7C9E46}" srcOrd="1" destOrd="0" presId="urn:microsoft.com/office/officeart/2008/layout/HorizontalMultiLevelHierarchy"/>
    <dgm:cxn modelId="{DA1873F8-C60F-4358-9B02-3ED5EBC77B0F}" type="presOf" srcId="{6CC360A1-B1AE-44AD-9EB0-8E165933845C}" destId="{1F7E7914-9B4F-43FC-876B-A5BEACCC109D}" srcOrd="1" destOrd="0" presId="urn:microsoft.com/office/officeart/2008/layout/HorizontalMultiLevelHierarchy"/>
    <dgm:cxn modelId="{83FDD782-DDF0-4860-9200-7B7B5ABE3D69}" type="presOf" srcId="{EAEEDDA9-4171-4C74-BC11-5545BF4678CD}" destId="{BEF5169E-2FD0-4142-9D95-C63B2CEB47C7}" srcOrd="0" destOrd="0" presId="urn:microsoft.com/office/officeart/2008/layout/HorizontalMultiLevelHierarchy"/>
    <dgm:cxn modelId="{B45E1A5E-347F-4A02-8EE8-18BD6C66F33B}" type="presOf" srcId="{4C0516B2-7FDD-4A9B-A557-8054973F8F30}" destId="{3523355F-AF54-45ED-956E-F0A69A60D507}" srcOrd="0" destOrd="0" presId="urn:microsoft.com/office/officeart/2008/layout/HorizontalMultiLevelHierarchy"/>
    <dgm:cxn modelId="{94A0A647-A6BE-4D4C-B97E-B7D59C7C9F06}" type="presOf" srcId="{1E218F55-6848-4DCD-BFB8-C05131ECD042}" destId="{40A74E73-01C5-436E-8AED-2275371FBD11}" srcOrd="1" destOrd="0" presId="urn:microsoft.com/office/officeart/2008/layout/HorizontalMultiLevelHierarchy"/>
    <dgm:cxn modelId="{54D7A03F-9DF8-4D08-A681-BFADAE49D422}" srcId="{2890AA16-4304-475C-99B4-78FC3EF880AC}" destId="{16947073-02E4-4439-985C-1FA8E1A943FF}" srcOrd="1" destOrd="0" parTransId="{E652130B-2A41-46D4-891A-62EE2B948320}" sibTransId="{066C4DA8-D214-4248-8B3F-EED99CD0A404}"/>
    <dgm:cxn modelId="{F352C68E-F3CA-472E-853B-251FF7C76068}" srcId="{44BEE5DC-4EC2-4A6A-A211-F837B6EEE364}" destId="{2890AA16-4304-475C-99B4-78FC3EF880AC}" srcOrd="0" destOrd="0" parTransId="{DAD7B64D-1340-4096-A7FC-8250BA7FE254}" sibTransId="{F8B4885F-FEB4-431E-9099-48382445F54C}"/>
    <dgm:cxn modelId="{E185B20D-78D7-46EF-A9E9-4A70CFEF4800}" type="presOf" srcId="{E652130B-2A41-46D4-891A-62EE2B948320}" destId="{C1AA344D-E407-4104-93E4-364774016094}" srcOrd="1" destOrd="0" presId="urn:microsoft.com/office/officeart/2008/layout/HorizontalMultiLevelHierarchy"/>
    <dgm:cxn modelId="{B0F8C89A-D29A-427F-AF43-2784B9616806}" srcId="{2890AA16-4304-475C-99B4-78FC3EF880AC}" destId="{4C0516B2-7FDD-4A9B-A557-8054973F8F30}" srcOrd="0" destOrd="0" parTransId="{EAEEDDA9-4171-4C74-BC11-5545BF4678CD}" sibTransId="{784EA0AA-AB79-40AC-98AF-B29AE77C8E5C}"/>
    <dgm:cxn modelId="{E4FA8E12-1BF2-43E2-92B1-8C29FF008AB8}" type="presOf" srcId="{E652130B-2A41-46D4-891A-62EE2B948320}" destId="{31072461-FF8E-4A8D-8EB0-68C53632E4D3}" srcOrd="0" destOrd="0" presId="urn:microsoft.com/office/officeart/2008/layout/HorizontalMultiLevelHierarchy"/>
    <dgm:cxn modelId="{29AB059D-49E5-4C0B-955E-E82832B93797}" type="presOf" srcId="{1E218F55-6848-4DCD-BFB8-C05131ECD042}" destId="{F09AABF6-23BB-4848-BB97-E192E34DFF8B}" srcOrd="0" destOrd="0" presId="urn:microsoft.com/office/officeart/2008/layout/HorizontalMultiLevelHierarchy"/>
    <dgm:cxn modelId="{D4D3016E-B192-4431-9CB3-0C8C74B02D49}" srcId="{2890AA16-4304-475C-99B4-78FC3EF880AC}" destId="{FF07C5D3-8B6F-48F9-9FEC-015DF9324C86}" srcOrd="2" destOrd="0" parTransId="{6CC360A1-B1AE-44AD-9EB0-8E165933845C}" sibTransId="{59AC07F1-42B8-46DF-822C-A5996947139D}"/>
    <dgm:cxn modelId="{03F62BE9-E62B-4DBF-9D75-81484824692C}" type="presOf" srcId="{44BEE5DC-4EC2-4A6A-A211-F837B6EEE364}" destId="{AACB3121-EEC9-47FE-AF42-AA4BBE29F3B7}" srcOrd="0" destOrd="0" presId="urn:microsoft.com/office/officeart/2008/layout/HorizontalMultiLevelHierarchy"/>
    <dgm:cxn modelId="{87BF5BE5-3A20-4FEE-BD3D-1B32BA868BBA}" srcId="{2890AA16-4304-475C-99B4-78FC3EF880AC}" destId="{57E89ACB-C2BF-4359-8090-D3220E42793E}" srcOrd="3" destOrd="0" parTransId="{1E218F55-6848-4DCD-BFB8-C05131ECD042}" sibTransId="{28EE438E-7644-4C35-AA7A-12347A64988C}"/>
    <dgm:cxn modelId="{6B169C7C-3B45-4BE6-AFAC-FE2558614A2E}" type="presOf" srcId="{2890AA16-4304-475C-99B4-78FC3EF880AC}" destId="{18736849-6958-46C2-8645-2BACAC2F6151}" srcOrd="0" destOrd="0" presId="urn:microsoft.com/office/officeart/2008/layout/HorizontalMultiLevelHierarchy"/>
    <dgm:cxn modelId="{95B74F87-92CD-495C-89B0-B2493D2D4C51}" type="presOf" srcId="{FF07C5D3-8B6F-48F9-9FEC-015DF9324C86}" destId="{41511381-DC22-4862-B02A-0A1D30415549}" srcOrd="0" destOrd="0" presId="urn:microsoft.com/office/officeart/2008/layout/HorizontalMultiLevelHierarchy"/>
    <dgm:cxn modelId="{9C5A2E44-E849-42D7-A11F-DD25E6EF4EA1}" type="presOf" srcId="{16947073-02E4-4439-985C-1FA8E1A943FF}" destId="{22F3E8D2-B5A7-40DA-A385-0083BD9940D1}" srcOrd="0" destOrd="0" presId="urn:microsoft.com/office/officeart/2008/layout/HorizontalMultiLevelHierarchy"/>
    <dgm:cxn modelId="{6DFCFA37-6FB0-4113-A0E9-5ADB30ADCCE2}" type="presOf" srcId="{6CC360A1-B1AE-44AD-9EB0-8E165933845C}" destId="{2C16910A-E503-4A61-A0D1-E3B3FBD3AE3D}" srcOrd="0" destOrd="0" presId="urn:microsoft.com/office/officeart/2008/layout/HorizontalMultiLevelHierarchy"/>
    <dgm:cxn modelId="{252E8623-9CE6-448F-9C75-05E0EA030E7D}" type="presOf" srcId="{57E89ACB-C2BF-4359-8090-D3220E42793E}" destId="{FD3E510E-678E-4B00-B5E6-C0A4C83CFF51}" srcOrd="0" destOrd="0" presId="urn:microsoft.com/office/officeart/2008/layout/HorizontalMultiLevelHierarchy"/>
    <dgm:cxn modelId="{5B413892-FC55-42F4-B05D-CCDF41F3DC4F}" type="presParOf" srcId="{AACB3121-EEC9-47FE-AF42-AA4BBE29F3B7}" destId="{7EF8A960-9182-4294-AE78-B2A22B696C2A}" srcOrd="0" destOrd="0" presId="urn:microsoft.com/office/officeart/2008/layout/HorizontalMultiLevelHierarchy"/>
    <dgm:cxn modelId="{7915B10D-2994-479B-AEC7-F4B411C68BE6}" type="presParOf" srcId="{7EF8A960-9182-4294-AE78-B2A22B696C2A}" destId="{18736849-6958-46C2-8645-2BACAC2F6151}" srcOrd="0" destOrd="0" presId="urn:microsoft.com/office/officeart/2008/layout/HorizontalMultiLevelHierarchy"/>
    <dgm:cxn modelId="{961DF8B7-6F15-4228-BC78-EFD912FEB838}" type="presParOf" srcId="{7EF8A960-9182-4294-AE78-B2A22B696C2A}" destId="{6ECE8CB0-83C0-4BDF-AB59-0DAF0E985C7F}" srcOrd="1" destOrd="0" presId="urn:microsoft.com/office/officeart/2008/layout/HorizontalMultiLevelHierarchy"/>
    <dgm:cxn modelId="{FEA8D748-4889-4070-AD85-8CABD098376D}" type="presParOf" srcId="{6ECE8CB0-83C0-4BDF-AB59-0DAF0E985C7F}" destId="{BEF5169E-2FD0-4142-9D95-C63B2CEB47C7}" srcOrd="0" destOrd="0" presId="urn:microsoft.com/office/officeart/2008/layout/HorizontalMultiLevelHierarchy"/>
    <dgm:cxn modelId="{2736FF01-6BC5-4073-8B2A-26D9ABFEE987}" type="presParOf" srcId="{BEF5169E-2FD0-4142-9D95-C63B2CEB47C7}" destId="{BF4D4C5C-56A2-4C35-877E-6A2D2A7C9E46}" srcOrd="0" destOrd="0" presId="urn:microsoft.com/office/officeart/2008/layout/HorizontalMultiLevelHierarchy"/>
    <dgm:cxn modelId="{6CE9A9BD-0B7A-428C-8EEA-5A00C22C101A}" type="presParOf" srcId="{6ECE8CB0-83C0-4BDF-AB59-0DAF0E985C7F}" destId="{988E2070-CC57-458A-B1BB-25DDFA35704C}" srcOrd="1" destOrd="0" presId="urn:microsoft.com/office/officeart/2008/layout/HorizontalMultiLevelHierarchy"/>
    <dgm:cxn modelId="{B724DDC9-56D9-4983-B9BF-299802550131}" type="presParOf" srcId="{988E2070-CC57-458A-B1BB-25DDFA35704C}" destId="{3523355F-AF54-45ED-956E-F0A69A60D507}" srcOrd="0" destOrd="0" presId="urn:microsoft.com/office/officeart/2008/layout/HorizontalMultiLevelHierarchy"/>
    <dgm:cxn modelId="{8386B960-5B69-486A-A249-2CBB59DA0458}" type="presParOf" srcId="{988E2070-CC57-458A-B1BB-25DDFA35704C}" destId="{8559ADB8-2A93-4B1F-9188-8DFA3F381153}" srcOrd="1" destOrd="0" presId="urn:microsoft.com/office/officeart/2008/layout/HorizontalMultiLevelHierarchy"/>
    <dgm:cxn modelId="{54D4CED6-4223-4ABA-AA19-FDFCFE73590F}" type="presParOf" srcId="{6ECE8CB0-83C0-4BDF-AB59-0DAF0E985C7F}" destId="{31072461-FF8E-4A8D-8EB0-68C53632E4D3}" srcOrd="2" destOrd="0" presId="urn:microsoft.com/office/officeart/2008/layout/HorizontalMultiLevelHierarchy"/>
    <dgm:cxn modelId="{CD559FA4-3840-4B65-8C1F-4A0F6E6437BC}" type="presParOf" srcId="{31072461-FF8E-4A8D-8EB0-68C53632E4D3}" destId="{C1AA344D-E407-4104-93E4-364774016094}" srcOrd="0" destOrd="0" presId="urn:microsoft.com/office/officeart/2008/layout/HorizontalMultiLevelHierarchy"/>
    <dgm:cxn modelId="{1DF8B089-48C5-4BC4-A3FA-A0A9D4438016}" type="presParOf" srcId="{6ECE8CB0-83C0-4BDF-AB59-0DAF0E985C7F}" destId="{4344E3C6-9759-44F6-BD35-5D5787E8D567}" srcOrd="3" destOrd="0" presId="urn:microsoft.com/office/officeart/2008/layout/HorizontalMultiLevelHierarchy"/>
    <dgm:cxn modelId="{651F6A4B-C8D9-450B-926B-3F2A9DAAE59C}" type="presParOf" srcId="{4344E3C6-9759-44F6-BD35-5D5787E8D567}" destId="{22F3E8D2-B5A7-40DA-A385-0083BD9940D1}" srcOrd="0" destOrd="0" presId="urn:microsoft.com/office/officeart/2008/layout/HorizontalMultiLevelHierarchy"/>
    <dgm:cxn modelId="{7E6C01D7-64BD-4748-9F29-9A2DA2793ACF}" type="presParOf" srcId="{4344E3C6-9759-44F6-BD35-5D5787E8D567}" destId="{0C5FF9C8-F16C-408F-8641-EF0213023919}" srcOrd="1" destOrd="0" presId="urn:microsoft.com/office/officeart/2008/layout/HorizontalMultiLevelHierarchy"/>
    <dgm:cxn modelId="{FED1DDEA-42BC-467A-9AF2-28A1F5141A28}" type="presParOf" srcId="{6ECE8CB0-83C0-4BDF-AB59-0DAF0E985C7F}" destId="{2C16910A-E503-4A61-A0D1-E3B3FBD3AE3D}" srcOrd="4" destOrd="0" presId="urn:microsoft.com/office/officeart/2008/layout/HorizontalMultiLevelHierarchy"/>
    <dgm:cxn modelId="{4C9BA8C6-BDE5-4CA8-B805-0C1A98C20FA4}" type="presParOf" srcId="{2C16910A-E503-4A61-A0D1-E3B3FBD3AE3D}" destId="{1F7E7914-9B4F-43FC-876B-A5BEACCC109D}" srcOrd="0" destOrd="0" presId="urn:microsoft.com/office/officeart/2008/layout/HorizontalMultiLevelHierarchy"/>
    <dgm:cxn modelId="{61CACF00-EF03-4E6E-ACCF-764E62020FEA}" type="presParOf" srcId="{6ECE8CB0-83C0-4BDF-AB59-0DAF0E985C7F}" destId="{D1759AE8-570D-4A88-BEB7-9B02FB016052}" srcOrd="5" destOrd="0" presId="urn:microsoft.com/office/officeart/2008/layout/HorizontalMultiLevelHierarchy"/>
    <dgm:cxn modelId="{D1732A78-E855-4E83-9670-5F6E7FF84085}" type="presParOf" srcId="{D1759AE8-570D-4A88-BEB7-9B02FB016052}" destId="{41511381-DC22-4862-B02A-0A1D30415549}" srcOrd="0" destOrd="0" presId="urn:microsoft.com/office/officeart/2008/layout/HorizontalMultiLevelHierarchy"/>
    <dgm:cxn modelId="{811EA3D3-DD96-46C9-9258-0E31F9F3B37D}" type="presParOf" srcId="{D1759AE8-570D-4A88-BEB7-9B02FB016052}" destId="{D0011EBD-A285-422B-91C9-B9C820CFD492}" srcOrd="1" destOrd="0" presId="urn:microsoft.com/office/officeart/2008/layout/HorizontalMultiLevelHierarchy"/>
    <dgm:cxn modelId="{29C8A766-7E95-4453-9A5E-56FB48CB43F9}" type="presParOf" srcId="{6ECE8CB0-83C0-4BDF-AB59-0DAF0E985C7F}" destId="{F09AABF6-23BB-4848-BB97-E192E34DFF8B}" srcOrd="6" destOrd="0" presId="urn:microsoft.com/office/officeart/2008/layout/HorizontalMultiLevelHierarchy"/>
    <dgm:cxn modelId="{9796B579-38A7-4A2D-8C44-5579E4AB2848}" type="presParOf" srcId="{F09AABF6-23BB-4848-BB97-E192E34DFF8B}" destId="{40A74E73-01C5-436E-8AED-2275371FBD11}" srcOrd="0" destOrd="0" presId="urn:microsoft.com/office/officeart/2008/layout/HorizontalMultiLevelHierarchy"/>
    <dgm:cxn modelId="{64C60649-F4BE-4744-904C-B9532CBDEBEE}" type="presParOf" srcId="{6ECE8CB0-83C0-4BDF-AB59-0DAF0E985C7F}" destId="{B422D316-1AA3-40BC-8D4E-BFF84A2BF5DB}" srcOrd="7" destOrd="0" presId="urn:microsoft.com/office/officeart/2008/layout/HorizontalMultiLevelHierarchy"/>
    <dgm:cxn modelId="{A810E38D-1034-4689-AD4C-B4C3CA7DB648}" type="presParOf" srcId="{B422D316-1AA3-40BC-8D4E-BFF84A2BF5DB}" destId="{FD3E510E-678E-4B00-B5E6-C0A4C83CFF51}" srcOrd="0" destOrd="0" presId="urn:microsoft.com/office/officeart/2008/layout/HorizontalMultiLevelHierarchy"/>
    <dgm:cxn modelId="{2CAC60FB-2BED-493C-833B-AE46B6349019}" type="presParOf" srcId="{B422D316-1AA3-40BC-8D4E-BFF84A2BF5DB}" destId="{33D626E5-F137-42F6-8F80-CFBEB3513BE3}" srcOrd="1" destOrd="0" presId="urn:microsoft.com/office/officeart/2008/layout/HorizontalMultiLevelHierarchy"/>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498"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51516"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8860"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61535"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9554"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61535"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22964"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51516"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Neopodstatnený podnet</a:t>
          </a:r>
        </a:p>
      </dgm:t>
    </dgm:pt>
    <dgm:pt modelId="{7AFA8202-E703-4268-AE3C-F7543EC3741D}" type="parTrans" cxnId="{701F44F6-A1A1-4DAB-8640-073B23FCA675}">
      <dgm:prSet custT="1"/>
      <dgm:spPr>
        <a:xfrm rot="3027032">
          <a:off x="1423575"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61535"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mj-lt"/>
              <a:ea typeface="+mn-ea"/>
              <a:cs typeface="+mn-cs"/>
            </a:rPr>
            <a:t>Informácia žiadateľovi o neopodstatnenosti jeho podnetu</a:t>
          </a:r>
        </a:p>
      </dgm:t>
    </dgm:pt>
    <dgm:pt modelId="{39E70CAA-AAEE-4FD3-808A-59C4A6F91170}" type="parTrans" cxnId="{965AEEE6-C43D-4FAA-A9D3-CE69024E1A7E}">
      <dgm:prSet custT="1"/>
      <dgm:spPr>
        <a:xfrm>
          <a:off x="3272958"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354"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9372"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9390"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900">
              <a:solidFill>
                <a:sysClr val="windowText" lastClr="000000">
                  <a:hueOff val="0"/>
                  <a:satOff val="0"/>
                  <a:lumOff val="0"/>
                  <a:alphaOff val="0"/>
                </a:sysClr>
              </a:solidFill>
              <a:latin typeface="+mj-lt"/>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95783"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FF0B06E-5A0D-4517-8DF6-F485ED17D9BE}" type="presOf" srcId="{E2544E48-66D2-4449-848E-FBA2830179BF}" destId="{E4777841-14EB-4F77-8517-52BC9264F3B1}" srcOrd="0" destOrd="0" presId="urn:microsoft.com/office/officeart/2005/8/layout/hierarchy5"/>
    <dgm:cxn modelId="{56894000-B608-40A4-9C56-635AD4832120}" type="presOf" srcId="{7F0DE76A-66C1-41DA-BD4A-17A70F16DC7D}" destId="{E3F47D29-B2A3-4B6B-8A86-1AAD0B597BF0}" srcOrd="0" destOrd="0" presId="urn:microsoft.com/office/officeart/2005/8/layout/hierarchy5"/>
    <dgm:cxn modelId="{865AE667-18E4-4AE9-A6AD-6AB05A613480}" type="presOf" srcId="{0F61690F-BECE-486B-9BC2-A480719125DF}" destId="{CC61323C-CBA8-40F1-A72F-1F8390C89A87}" srcOrd="1"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602177CA-558D-448F-9053-DF38BC5A748A}" type="presOf" srcId="{39E70CAA-AAEE-4FD3-808A-59C4A6F91170}" destId="{845C1D55-6E3D-4D2A-8035-00F315381FBF}" srcOrd="0" destOrd="0" presId="urn:microsoft.com/office/officeart/2005/8/layout/hierarchy5"/>
    <dgm:cxn modelId="{0E06648C-A850-48C6-90AE-4507C2B55104}" type="presOf" srcId="{7AFA8202-E703-4268-AE3C-F7543EC3741D}" destId="{FE7665AA-C95E-449D-9BAF-5CA04061ED37}"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692AF10F-6DB6-40A9-A682-50F24B664025}" srcId="{5F8924C1-52DC-4F83-BC9A-F952C71E832E}" destId="{82FFEC2D-7C08-4ACA-B3FB-5C03EBF209EA}" srcOrd="3" destOrd="0" parTransId="{16BFD9A2-442C-4E04-8206-5067BBA8DE2A}" sibTransId="{151DE8F7-92AA-4CBD-9F99-4B4DBAD830C8}"/>
    <dgm:cxn modelId="{01B1BBA7-A601-460A-99AE-714B03C49955}" type="presOf" srcId="{0F61690F-BECE-486B-9BC2-A480719125DF}" destId="{A8451EC2-3F2F-4C0F-B885-3428FA3E8743}" srcOrd="0" destOrd="0" presId="urn:microsoft.com/office/officeart/2005/8/layout/hierarchy5"/>
    <dgm:cxn modelId="{784EAEC8-DB1D-45E7-BCF0-E9FD02348AD5}" type="presOf" srcId="{39E70CAA-AAEE-4FD3-808A-59C4A6F91170}" destId="{007CC20B-F819-4884-AC45-68E853261878}" srcOrd="1" destOrd="0" presId="urn:microsoft.com/office/officeart/2005/8/layout/hierarchy5"/>
    <dgm:cxn modelId="{D53B421F-0B49-4AF0-B202-F7DF8CA7C928}" type="presOf" srcId="{58586DC8-0DAB-4905-BD7E-6D7AB12E2B68}" destId="{A82D29FD-B362-433F-A87C-533A20F387BD}" srcOrd="1" destOrd="0" presId="urn:microsoft.com/office/officeart/2005/8/layout/hierarchy5"/>
    <dgm:cxn modelId="{8A1A20A6-8BE3-44AA-81C9-151DD3288F1C}" type="presOf" srcId="{36DC6968-7F34-46EC-AE04-63AECEDEEC9F}" destId="{BB0D8F27-F8D7-4CFD-9CAA-645CEBCC9687}" srcOrd="0" destOrd="0" presId="urn:microsoft.com/office/officeart/2005/8/layout/hierarchy5"/>
    <dgm:cxn modelId="{2145EAA9-8BA3-443D-AAE8-47C5B7EA9DC8}" type="presOf" srcId="{7F0DE76A-66C1-41DA-BD4A-17A70F16DC7D}" destId="{B84E0C16-34D1-45BF-ADA9-14F4C79581A9}" srcOrd="1" destOrd="0" presId="urn:microsoft.com/office/officeart/2005/8/layout/hierarchy5"/>
    <dgm:cxn modelId="{2773F747-1166-47FF-9824-A08B4E2077F4}" type="presOf" srcId="{82FFEC2D-7C08-4ACA-B3FB-5C03EBF209EA}" destId="{9E4FD5E7-6DEE-4954-A132-8C79DBD02F24}"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2A713E70-84D3-4B45-B1D4-580B3CD59CC5}" type="presOf" srcId="{EAB34E2E-0313-4ED6-9AAC-12578D23689E}" destId="{4BD7D3F3-2E6A-4DC5-B029-3D0043218B42}" srcOrd="0" destOrd="0" presId="urn:microsoft.com/office/officeart/2005/8/layout/hierarchy5"/>
    <dgm:cxn modelId="{90289C4A-AAC0-42DF-AD8A-8CF3F74A5136}" type="presOf" srcId="{82465408-7709-4FEA-806C-B6691918F29C}" destId="{55D062AB-7B7A-4297-88F3-AC9282D26999}" srcOrd="0" destOrd="0" presId="urn:microsoft.com/office/officeart/2005/8/layout/hierarchy5"/>
    <dgm:cxn modelId="{7102F1A8-F198-45A2-8EF2-B4ECAA46138A}" type="presOf" srcId="{3824E13E-D64D-43B2-A34A-1A0965BCC059}" destId="{7D76FF73-4439-4127-B3E8-C4FD32854929}" srcOrd="0" destOrd="0" presId="urn:microsoft.com/office/officeart/2005/8/layout/hierarchy5"/>
    <dgm:cxn modelId="{D18E6E34-360E-4ED7-B817-73272AB3A813}" type="presOf" srcId="{053B04C2-4C57-4C2C-8EC3-AC252DF81C6F}" destId="{155EF3A4-CD85-4EC9-935D-E9EE83AD6621}" srcOrd="0" destOrd="0" presId="urn:microsoft.com/office/officeart/2005/8/layout/hierarchy5"/>
    <dgm:cxn modelId="{7A098A02-B9F7-4BD3-B2F9-7AD116FCFF9C}" type="presOf" srcId="{58324CC3-E395-49FF-BD5E-FFD5AD604DBE}" destId="{A26B3167-7AE1-4D67-B014-82D6B6F8FA4A}"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144B3738-D788-49AA-B485-6870BF53F902}" type="presOf" srcId="{82FFEC2D-7C08-4ACA-B3FB-5C03EBF209EA}" destId="{56D761F6-4E1D-4967-9B64-76AA18F62B20}" srcOrd="0" destOrd="0" presId="urn:microsoft.com/office/officeart/2005/8/layout/hierarchy5"/>
    <dgm:cxn modelId="{762E2BDA-D989-46B9-9BEB-A50B566155E9}" type="presOf" srcId="{7AFA8202-E703-4268-AE3C-F7543EC3741D}" destId="{5782275C-7A67-410D-995E-C0383C9E8E78}" srcOrd="1" destOrd="0" presId="urn:microsoft.com/office/officeart/2005/8/layout/hierarchy5"/>
    <dgm:cxn modelId="{2FA10A20-D0B5-4722-A134-D69EC823DADF}" type="presOf" srcId="{58586DC8-0DAB-4905-BD7E-6D7AB12E2B68}" destId="{8A1852E4-503B-4C4B-B859-BF6C9998D344}"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18D8750B-D3AF-4BB8-A117-B0423037F88B}" srcId="{5F8924C1-52DC-4F83-BC9A-F952C71E832E}" destId="{58586DC8-0DAB-4905-BD7E-6D7AB12E2B68}" srcOrd="1" destOrd="0" parTransId="{5A6B1A9C-A413-48F6-A792-7F0E672F88F9}" sibTransId="{EDFEA7FE-6028-4AF1-93ED-BAC0A9E5B9EB}"/>
    <dgm:cxn modelId="{027C803D-1B83-4826-B3BD-A0C512C24494}" type="presOf" srcId="{5D1B8F69-B751-4158-B51B-E4DADD9241AB}" destId="{1A8744C5-5F9C-44B8-A821-43667CD4DE4F}" srcOrd="0" destOrd="0" presId="urn:microsoft.com/office/officeart/2005/8/layout/hierarchy5"/>
    <dgm:cxn modelId="{31F3C08A-CDC8-4866-AB05-E6DD223B5D8C}" type="presOf" srcId="{E2544E48-66D2-4449-848E-FBA2830179BF}" destId="{E8575555-2062-4B9F-B7B6-FA4331F62A49}" srcOrd="1" destOrd="0" presId="urn:microsoft.com/office/officeart/2005/8/layout/hierarchy5"/>
    <dgm:cxn modelId="{726A37CE-3543-4D6C-B6E0-E50C18A94DCA}" type="presOf" srcId="{5F8924C1-52DC-4F83-BC9A-F952C71E832E}" destId="{58523CF9-66C9-4184-9699-93C81CF360DE}"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C47B2A0A-218C-485F-9243-ECB79CA9FD05}" type="presOf" srcId="{3824E13E-D64D-43B2-A34A-1A0965BCC059}" destId="{3D552CB1-9C51-4B70-9DD5-49DE7D941476}" srcOrd="1"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0D303E57-CE44-4A96-9E5C-770A91AF5AF4}" type="presParOf" srcId="{58523CF9-66C9-4184-9699-93C81CF360DE}" destId="{F8D54B4F-A7EC-4AC2-A97C-E0E3E494976A}" srcOrd="0" destOrd="0" presId="urn:microsoft.com/office/officeart/2005/8/layout/hierarchy5"/>
    <dgm:cxn modelId="{74064A53-4ECC-4889-B063-6260210E6536}" type="presParOf" srcId="{F8D54B4F-A7EC-4AC2-A97C-E0E3E494976A}" destId="{D5A719F3-E8FE-40FD-BD94-D1D9935601DC}" srcOrd="0" destOrd="0" presId="urn:microsoft.com/office/officeart/2005/8/layout/hierarchy5"/>
    <dgm:cxn modelId="{BCB6310F-4BBC-42D8-841C-24EEB048D067}" type="presParOf" srcId="{F8D54B4F-A7EC-4AC2-A97C-E0E3E494976A}" destId="{7476B599-C7BA-4D7F-9EFE-F36F6018879B}" srcOrd="1" destOrd="0" presId="urn:microsoft.com/office/officeart/2005/8/layout/hierarchy5"/>
    <dgm:cxn modelId="{0324E1F0-0424-4869-8660-009EFBBCA0A0}" type="presParOf" srcId="{7476B599-C7BA-4D7F-9EFE-F36F6018879B}" destId="{062986E9-7921-4995-8B7D-9F506E2845E4}" srcOrd="0" destOrd="0" presId="urn:microsoft.com/office/officeart/2005/8/layout/hierarchy5"/>
    <dgm:cxn modelId="{8B6A547A-7B6F-4766-8188-B56FD964F95C}" type="presParOf" srcId="{062986E9-7921-4995-8B7D-9F506E2845E4}" destId="{1A8744C5-5F9C-44B8-A821-43667CD4DE4F}" srcOrd="0" destOrd="0" presId="urn:microsoft.com/office/officeart/2005/8/layout/hierarchy5"/>
    <dgm:cxn modelId="{18B65B22-4DCD-4886-BA0B-7085AE435008}" type="presParOf" srcId="{062986E9-7921-4995-8B7D-9F506E2845E4}" destId="{015364BC-9C37-4E2B-8893-49E4C742CDA4}" srcOrd="1" destOrd="0" presId="urn:microsoft.com/office/officeart/2005/8/layout/hierarchy5"/>
    <dgm:cxn modelId="{6BE6BF92-D288-421F-BF5B-9428F52F0C10}" type="presParOf" srcId="{015364BC-9C37-4E2B-8893-49E4C742CDA4}" destId="{E3F47D29-B2A3-4B6B-8A86-1AAD0B597BF0}" srcOrd="0" destOrd="0" presId="urn:microsoft.com/office/officeart/2005/8/layout/hierarchy5"/>
    <dgm:cxn modelId="{333B6DE1-4731-4950-86BD-C875332EAC1F}" type="presParOf" srcId="{E3F47D29-B2A3-4B6B-8A86-1AAD0B597BF0}" destId="{B84E0C16-34D1-45BF-ADA9-14F4C79581A9}" srcOrd="0" destOrd="0" presId="urn:microsoft.com/office/officeart/2005/8/layout/hierarchy5"/>
    <dgm:cxn modelId="{8E63AD93-F1E7-4B18-BAAB-31C57FC53287}" type="presParOf" srcId="{015364BC-9C37-4E2B-8893-49E4C742CDA4}" destId="{9EC435DF-31D7-4485-9ED7-B0AAB80B689F}" srcOrd="1" destOrd="0" presId="urn:microsoft.com/office/officeart/2005/8/layout/hierarchy5"/>
    <dgm:cxn modelId="{10E03D65-670F-401C-ADAD-D13F787732A5}" type="presParOf" srcId="{9EC435DF-31D7-4485-9ED7-B0AAB80B689F}" destId="{A26B3167-7AE1-4D67-B014-82D6B6F8FA4A}" srcOrd="0" destOrd="0" presId="urn:microsoft.com/office/officeart/2005/8/layout/hierarchy5"/>
    <dgm:cxn modelId="{E58033BB-37EE-444F-9AB1-B33D6036DF5C}" type="presParOf" srcId="{9EC435DF-31D7-4485-9ED7-B0AAB80B689F}" destId="{EE84CDE5-454A-4680-81C5-0200B5FEFD93}" srcOrd="1" destOrd="0" presId="urn:microsoft.com/office/officeart/2005/8/layout/hierarchy5"/>
    <dgm:cxn modelId="{3F8055A3-8A16-4395-8C1C-97FBE4E57844}" type="presParOf" srcId="{EE84CDE5-454A-4680-81C5-0200B5FEFD93}" destId="{E4777841-14EB-4F77-8517-52BC9264F3B1}" srcOrd="0" destOrd="0" presId="urn:microsoft.com/office/officeart/2005/8/layout/hierarchy5"/>
    <dgm:cxn modelId="{275D5500-A5DB-4908-9BDB-860236BBCD75}" type="presParOf" srcId="{E4777841-14EB-4F77-8517-52BC9264F3B1}" destId="{E8575555-2062-4B9F-B7B6-FA4331F62A49}" srcOrd="0" destOrd="0" presId="urn:microsoft.com/office/officeart/2005/8/layout/hierarchy5"/>
    <dgm:cxn modelId="{C21583B5-B351-4D92-84B1-41F3DCFC36D1}" type="presParOf" srcId="{EE84CDE5-454A-4680-81C5-0200B5FEFD93}" destId="{6B0A4D79-6665-476D-9838-BE30A0D767CC}" srcOrd="1" destOrd="0" presId="urn:microsoft.com/office/officeart/2005/8/layout/hierarchy5"/>
    <dgm:cxn modelId="{F72871D1-C81B-401B-99ED-0FFBE0164323}" type="presParOf" srcId="{6B0A4D79-6665-476D-9838-BE30A0D767CC}" destId="{55D062AB-7B7A-4297-88F3-AC9282D26999}" srcOrd="0" destOrd="0" presId="urn:microsoft.com/office/officeart/2005/8/layout/hierarchy5"/>
    <dgm:cxn modelId="{2576917D-7650-4E23-9360-707950E1499B}" type="presParOf" srcId="{6B0A4D79-6665-476D-9838-BE30A0D767CC}" destId="{A23BC103-FFAE-4A25-8383-222667A87A02}" srcOrd="1" destOrd="0" presId="urn:microsoft.com/office/officeart/2005/8/layout/hierarchy5"/>
    <dgm:cxn modelId="{9453F3CE-304B-4C90-A805-B033467855CA}" type="presParOf" srcId="{EE84CDE5-454A-4680-81C5-0200B5FEFD93}" destId="{7D76FF73-4439-4127-B3E8-C4FD32854929}" srcOrd="2" destOrd="0" presId="urn:microsoft.com/office/officeart/2005/8/layout/hierarchy5"/>
    <dgm:cxn modelId="{0F02709D-C687-4A6B-BA2D-9743650C8C68}" type="presParOf" srcId="{7D76FF73-4439-4127-B3E8-C4FD32854929}" destId="{3D552CB1-9C51-4B70-9DD5-49DE7D941476}" srcOrd="0" destOrd="0" presId="urn:microsoft.com/office/officeart/2005/8/layout/hierarchy5"/>
    <dgm:cxn modelId="{76147C4F-6836-4E51-A3CE-1905A4D173BF}" type="presParOf" srcId="{EE84CDE5-454A-4680-81C5-0200B5FEFD93}" destId="{EC6B21F0-C9E1-42E7-A57D-598CF2B26F39}" srcOrd="3" destOrd="0" presId="urn:microsoft.com/office/officeart/2005/8/layout/hierarchy5"/>
    <dgm:cxn modelId="{871EAE87-3237-4BF2-96A0-60E50E5CE48D}" type="presParOf" srcId="{EC6B21F0-C9E1-42E7-A57D-598CF2B26F39}" destId="{155EF3A4-CD85-4EC9-935D-E9EE83AD6621}" srcOrd="0" destOrd="0" presId="urn:microsoft.com/office/officeart/2005/8/layout/hierarchy5"/>
    <dgm:cxn modelId="{FC3738AE-5D5E-4B8D-BD32-835800ED8D02}" type="presParOf" srcId="{EC6B21F0-C9E1-42E7-A57D-598CF2B26F39}" destId="{85C4E002-AD68-4459-A367-A5B0213B88D9}" srcOrd="1" destOrd="0" presId="urn:microsoft.com/office/officeart/2005/8/layout/hierarchy5"/>
    <dgm:cxn modelId="{12B8878F-8104-49C8-B3FB-C89C713BDC5B}" type="presParOf" srcId="{015364BC-9C37-4E2B-8893-49E4C742CDA4}" destId="{FE7665AA-C95E-449D-9BAF-5CA04061ED37}" srcOrd="2" destOrd="0" presId="urn:microsoft.com/office/officeart/2005/8/layout/hierarchy5"/>
    <dgm:cxn modelId="{6F879E31-1D65-4036-8ABA-8420B4CAFFC0}" type="presParOf" srcId="{FE7665AA-C95E-449D-9BAF-5CA04061ED37}" destId="{5782275C-7A67-410D-995E-C0383C9E8E78}" srcOrd="0" destOrd="0" presId="urn:microsoft.com/office/officeart/2005/8/layout/hierarchy5"/>
    <dgm:cxn modelId="{72317E1D-E7BC-40BD-A119-0367FF8B7F46}" type="presParOf" srcId="{015364BC-9C37-4E2B-8893-49E4C742CDA4}" destId="{9687CEBA-24AF-4508-A4CB-07CB5DDA5D93}" srcOrd="3" destOrd="0" presId="urn:microsoft.com/office/officeart/2005/8/layout/hierarchy5"/>
    <dgm:cxn modelId="{B8AB6908-8ED7-476D-A3B9-3AF3BCC1C0CE}" type="presParOf" srcId="{9687CEBA-24AF-4508-A4CB-07CB5DDA5D93}" destId="{BB0D8F27-F8D7-4CFD-9CAA-645CEBCC9687}" srcOrd="0" destOrd="0" presId="urn:microsoft.com/office/officeart/2005/8/layout/hierarchy5"/>
    <dgm:cxn modelId="{BB170209-2605-47D9-81E7-927247657B7F}" type="presParOf" srcId="{9687CEBA-24AF-4508-A4CB-07CB5DDA5D93}" destId="{B5CB2223-C28A-4C6B-8BFF-14D6F97D35C4}" srcOrd="1" destOrd="0" presId="urn:microsoft.com/office/officeart/2005/8/layout/hierarchy5"/>
    <dgm:cxn modelId="{979C7888-E242-4CE1-ADDB-CEA27AD05DF2}" type="presParOf" srcId="{B5CB2223-C28A-4C6B-8BFF-14D6F97D35C4}" destId="{845C1D55-6E3D-4D2A-8035-00F315381FBF}" srcOrd="0" destOrd="0" presId="urn:microsoft.com/office/officeart/2005/8/layout/hierarchy5"/>
    <dgm:cxn modelId="{710FEF9C-6BD1-462A-BA82-35DF050A5A99}" type="presParOf" srcId="{845C1D55-6E3D-4D2A-8035-00F315381FBF}" destId="{007CC20B-F819-4884-AC45-68E853261878}" srcOrd="0" destOrd="0" presId="urn:microsoft.com/office/officeart/2005/8/layout/hierarchy5"/>
    <dgm:cxn modelId="{0D432C5A-CEF5-4A59-8ACE-FF7948EE665B}" type="presParOf" srcId="{B5CB2223-C28A-4C6B-8BFF-14D6F97D35C4}" destId="{3E137C22-3867-4217-933D-6454744226B5}" srcOrd="1" destOrd="0" presId="urn:microsoft.com/office/officeart/2005/8/layout/hierarchy5"/>
    <dgm:cxn modelId="{C5B4DE3F-911B-4013-B362-42CF6CEF7BDC}" type="presParOf" srcId="{3E137C22-3867-4217-933D-6454744226B5}" destId="{4BD7D3F3-2E6A-4DC5-B029-3D0043218B42}" srcOrd="0" destOrd="0" presId="urn:microsoft.com/office/officeart/2005/8/layout/hierarchy5"/>
    <dgm:cxn modelId="{33468C45-2B42-4333-AD83-5328508C4D66}" type="presParOf" srcId="{3E137C22-3867-4217-933D-6454744226B5}" destId="{F48277A4-E446-48DF-AF3D-2795EB66A42E}" srcOrd="1" destOrd="0" presId="urn:microsoft.com/office/officeart/2005/8/layout/hierarchy5"/>
    <dgm:cxn modelId="{F1C33E47-6101-44CA-A4AC-503259647C6E}" type="presParOf" srcId="{58523CF9-66C9-4184-9699-93C81CF360DE}" destId="{D2F8C993-F351-441A-9981-421F4BBAF35F}" srcOrd="1" destOrd="0" presId="urn:microsoft.com/office/officeart/2005/8/layout/hierarchy5"/>
    <dgm:cxn modelId="{93A1F230-381C-4DEC-878D-D518B61B889F}" type="presParOf" srcId="{D2F8C993-F351-441A-9981-421F4BBAF35F}" destId="{8DFBE437-995E-48F6-A7C3-188F84AA99A8}" srcOrd="0" destOrd="0" presId="urn:microsoft.com/office/officeart/2005/8/layout/hierarchy5"/>
    <dgm:cxn modelId="{4BF62FAD-3CC9-4956-AC67-FD5FC75A4E22}" type="presParOf" srcId="{8DFBE437-995E-48F6-A7C3-188F84AA99A8}" destId="{8A1852E4-503B-4C4B-B859-BF6C9998D344}" srcOrd="0" destOrd="0" presId="urn:microsoft.com/office/officeart/2005/8/layout/hierarchy5"/>
    <dgm:cxn modelId="{CEEFED5F-A823-4FCC-8616-D1AE1ED08B36}" type="presParOf" srcId="{8DFBE437-995E-48F6-A7C3-188F84AA99A8}" destId="{A82D29FD-B362-433F-A87C-533A20F387BD}" srcOrd="1" destOrd="0" presId="urn:microsoft.com/office/officeart/2005/8/layout/hierarchy5"/>
    <dgm:cxn modelId="{BD5AFE27-0ED9-4150-9509-BD43F3A36D94}" type="presParOf" srcId="{D2F8C993-F351-441A-9981-421F4BBAF35F}" destId="{2DB95D10-0E37-4371-B0CC-E7B1592BF994}" srcOrd="1" destOrd="0" presId="urn:microsoft.com/office/officeart/2005/8/layout/hierarchy5"/>
    <dgm:cxn modelId="{254383A0-7D02-4A8F-B022-BAA1647D134D}" type="presParOf" srcId="{2DB95D10-0E37-4371-B0CC-E7B1592BF994}" destId="{FC9F6628-7804-4617-9C8F-8DB440A05A73}" srcOrd="0" destOrd="0" presId="urn:microsoft.com/office/officeart/2005/8/layout/hierarchy5"/>
    <dgm:cxn modelId="{DDC70035-1133-4C77-815A-AD71D5AD1112}" type="presParOf" srcId="{D2F8C993-F351-441A-9981-421F4BBAF35F}" destId="{782878C9-6B39-4255-8E00-4287E99A8497}" srcOrd="2" destOrd="0" presId="urn:microsoft.com/office/officeart/2005/8/layout/hierarchy5"/>
    <dgm:cxn modelId="{2842B8D4-B0BA-47DF-8EF6-8D8F0D7338D0}" type="presParOf" srcId="{782878C9-6B39-4255-8E00-4287E99A8497}" destId="{A8451EC2-3F2F-4C0F-B885-3428FA3E8743}" srcOrd="0" destOrd="0" presId="urn:microsoft.com/office/officeart/2005/8/layout/hierarchy5"/>
    <dgm:cxn modelId="{A670D0AB-956F-470F-8694-EEFDD0E6C905}" type="presParOf" srcId="{782878C9-6B39-4255-8E00-4287E99A8497}" destId="{CC61323C-CBA8-40F1-A72F-1F8390C89A87}" srcOrd="1" destOrd="0" presId="urn:microsoft.com/office/officeart/2005/8/layout/hierarchy5"/>
    <dgm:cxn modelId="{7B7F3C54-4590-4DA2-8E52-5A5B8C425279}" type="presParOf" srcId="{D2F8C993-F351-441A-9981-421F4BBAF35F}" destId="{943752F7-CF13-46C7-A6B3-A3F71B9E0448}" srcOrd="3" destOrd="0" presId="urn:microsoft.com/office/officeart/2005/8/layout/hierarchy5"/>
    <dgm:cxn modelId="{5CE4A272-E617-4D91-87D0-F0823EE585AB}" type="presParOf" srcId="{943752F7-CF13-46C7-A6B3-A3F71B9E0448}" destId="{E7213B49-758B-4B0F-9D78-974B900CAA22}" srcOrd="0" destOrd="0" presId="urn:microsoft.com/office/officeart/2005/8/layout/hierarchy5"/>
    <dgm:cxn modelId="{0B7D79F8-CE8F-4F0F-8794-5887A6545335}" type="presParOf" srcId="{D2F8C993-F351-441A-9981-421F4BBAF35F}" destId="{37607285-4AAC-4EEC-9551-8C2CD86C3AB9}" srcOrd="4" destOrd="0" presId="urn:microsoft.com/office/officeart/2005/8/layout/hierarchy5"/>
    <dgm:cxn modelId="{2D103826-3922-4C45-92E7-C76F7515B43B}" type="presParOf" srcId="{37607285-4AAC-4EEC-9551-8C2CD86C3AB9}" destId="{56D761F6-4E1D-4967-9B64-76AA18F62B20}" srcOrd="0" destOrd="0" presId="urn:microsoft.com/office/officeart/2005/8/layout/hierarchy5"/>
    <dgm:cxn modelId="{7357EC03-23B9-4D20-87C4-FB922005279B}"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5796" y="-190916"/>
          <a:ext cx="138112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1. opatrenie</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2.opatrenie</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N.opatrenie</a:t>
          </a:r>
        </a:p>
      </dsp:txBody>
      <dsp:txXfrm rot="-5400000">
        <a:off x="2614881" y="67420"/>
        <a:ext cx="1695536" cy="1246283"/>
      </dsp:txXfrm>
    </dsp:sp>
    <dsp:sp modelId="{4EA6BF77-BDE4-47A0-A364-DD001A7A174C}">
      <dsp:nvSpPr>
        <dsp:cNvPr id="0" name=""/>
        <dsp:cNvSpPr/>
      </dsp:nvSpPr>
      <dsp:spPr>
        <a:xfrm>
          <a:off x="1470515" y="0"/>
          <a:ext cx="1211043" cy="138112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Times New Roman" panose="02020603050405020304" pitchFamily="18" charset="0"/>
            </a:rPr>
            <a:t>Prijímateľ</a:t>
          </a:r>
        </a:p>
      </dsp:txBody>
      <dsp:txXfrm>
        <a:off x="1529633" y="59118"/>
        <a:ext cx="1092807" cy="1262889"/>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5542" y="160963"/>
          <a:ext cx="1403811"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1.partner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N.partner</a:t>
          </a:r>
        </a:p>
      </dsp:txBody>
      <dsp:txXfrm rot="-5400000">
        <a:off x="1136802" y="228109"/>
        <a:ext cx="1332887" cy="1267001"/>
      </dsp:txXfrm>
    </dsp:sp>
    <dsp:sp modelId="{CCDF6CEC-3EC5-497C-872E-C680F53A704E}">
      <dsp:nvSpPr>
        <dsp:cNvPr id="0" name=""/>
        <dsp:cNvSpPr/>
      </dsp:nvSpPr>
      <dsp:spPr>
        <a:xfrm flipH="1">
          <a:off x="0" y="1590"/>
          <a:ext cx="1135767" cy="1629724"/>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Times New Roman" panose="02020603050405020304" pitchFamily="18" charset="0"/>
            </a:rPr>
            <a:t>Prijímateľ = klaster/EIP/partnerstvo s právnou subjektivitou</a:t>
          </a:r>
        </a:p>
      </dsp:txBody>
      <dsp:txXfrm>
        <a:off x="55444" y="57034"/>
        <a:ext cx="1024879" cy="1518836"/>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3690" y="-266433"/>
          <a:ext cx="1107948" cy="191780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generálny partner  (koordinátor projektu)</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 partner</a:t>
          </a:r>
        </a:p>
      </dsp:txBody>
      <dsp:txXfrm rot="-5400000">
        <a:off x="1078764" y="192579"/>
        <a:ext cx="1863715" cy="999776"/>
      </dsp:txXfrm>
    </dsp:sp>
    <dsp:sp modelId="{04906F85-830B-4395-8A28-7E3AFAFED620}">
      <dsp:nvSpPr>
        <dsp:cNvPr id="0" name=""/>
        <dsp:cNvSpPr/>
      </dsp:nvSpPr>
      <dsp:spPr>
        <a:xfrm>
          <a:off x="0" y="0"/>
          <a:ext cx="1078763"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Times New Roman" panose="02020603050405020304" pitchFamily="18" charset="0"/>
            </a:rPr>
            <a:t>Prijímateľ = partnerstvo bez  právnej subjektivity</a:t>
          </a:r>
        </a:p>
      </dsp:txBody>
      <dsp:txXfrm>
        <a:off x="52661" y="52661"/>
        <a:ext cx="973441" cy="1279613"/>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744" y="-222123"/>
          <a:ext cx="1250696" cy="2007616"/>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generálny partner ako komunikačný kanál s poskytovateľom</a:t>
          </a:r>
        </a:p>
        <a:p>
          <a:pPr marL="57150" lvl="1" indent="-57150" algn="l"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2.partner</a:t>
          </a:r>
        </a:p>
        <a:p>
          <a:pPr marL="57150" lvl="1" indent="-57150" algn="just" defTabSz="444500">
            <a:lnSpc>
              <a:spcPct val="90000"/>
            </a:lnSpc>
            <a:spcBef>
              <a:spcPct val="0"/>
            </a:spcBef>
            <a:spcAft>
              <a:spcPct val="15000"/>
            </a:spcAft>
            <a:buChar char="••"/>
          </a:pPr>
          <a:r>
            <a:rPr lang="sk-SK" sz="1000" kern="1200">
              <a:solidFill>
                <a:sysClr val="windowText" lastClr="000000">
                  <a:hueOff val="0"/>
                  <a:satOff val="0"/>
                  <a:lumOff val="0"/>
                  <a:alphaOff val="0"/>
                </a:sysClr>
              </a:solidFill>
              <a:latin typeface="+mj-lt"/>
              <a:ea typeface="+mn-ea"/>
              <a:cs typeface="Times New Roman" panose="02020603050405020304" pitchFamily="18" charset="0"/>
            </a:rPr>
            <a:t> N.partner</a:t>
          </a:r>
        </a:p>
      </dsp:txBody>
      <dsp:txXfrm rot="-5400000">
        <a:off x="1129284" y="217391"/>
        <a:ext cx="1946562" cy="1128588"/>
      </dsp:txXfrm>
    </dsp:sp>
    <dsp:sp modelId="{2F9CEFA1-388F-4832-9F91-834B2776EFB7}">
      <dsp:nvSpPr>
        <dsp:cNvPr id="0" name=""/>
        <dsp:cNvSpPr/>
      </dsp:nvSpPr>
      <dsp:spPr>
        <a:xfrm>
          <a:off x="0" y="0"/>
          <a:ext cx="1129284" cy="15633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Times New Roman" panose="02020603050405020304" pitchFamily="18" charset="0"/>
            </a:rPr>
            <a:t>Prijímateľ = partnerstvo bez právnej subjektivity</a:t>
          </a:r>
        </a:p>
      </dsp:txBody>
      <dsp:txXfrm>
        <a:off x="55127" y="55127"/>
        <a:ext cx="1019030" cy="14531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45657" y="-1184550"/>
          <a:ext cx="1583079" cy="4230285"/>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žiadateľa</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poskytovateľa, ktorý napadnuté rozhodnutie vydal</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označenie rozhodnutia, proti ktorému odvolanie smeruje</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akej veci sa odvolanie týka a dôvody podania odvolania</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čo odvolaním žiadateľ navrhuje</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Calibri"/>
              <a:ea typeface="+mn-ea"/>
              <a:cs typeface="+mn-cs"/>
            </a:rPr>
            <a:t> dátum podania a podpis osoby podávajúcej odvolanie</a:t>
          </a:r>
        </a:p>
      </dsp:txBody>
      <dsp:txXfrm rot="-5400000">
        <a:off x="1322054" y="216333"/>
        <a:ext cx="4153005" cy="1428519"/>
      </dsp:txXfrm>
    </dsp:sp>
    <dsp:sp modelId="{098CC9EF-053E-45DA-8B69-050228813E9E}">
      <dsp:nvSpPr>
        <dsp:cNvPr id="0" name=""/>
        <dsp:cNvSpPr/>
      </dsp:nvSpPr>
      <dsp:spPr>
        <a:xfrm>
          <a:off x="0" y="77118"/>
          <a:ext cx="1321320" cy="168554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Calibri"/>
              <a:ea typeface="+mn-ea"/>
              <a:cs typeface="+mn-cs"/>
            </a:rPr>
            <a:t>Náležitosti odvolania</a:t>
          </a:r>
        </a:p>
      </dsp:txBody>
      <dsp:txXfrm>
        <a:off x="64502" y="141620"/>
        <a:ext cx="1192316" cy="155654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44472" y="-782472"/>
          <a:ext cx="1552961"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 </a:t>
          </a:r>
          <a:r>
            <a:rPr lang="sk-SK" sz="900" kern="1200">
              <a:solidFill>
                <a:sysClr val="windowText" lastClr="000000">
                  <a:hueOff val="0"/>
                  <a:satOff val="0"/>
                  <a:lumOff val="0"/>
                  <a:alphaOff val="0"/>
                </a:sysClr>
              </a:solidFill>
              <a:latin typeface="+mj-lt"/>
              <a:ea typeface="+mn-ea"/>
              <a:cs typeface="+mn-cs"/>
            </a:rPr>
            <a:t> rozhodnutiu o zastavení konania podľa písm. a). b) a d) kap. 5.4.9.6. ods. 1</a:t>
          </a: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rozhodnutiu o zrušení rozhodnutia a vrátení veci na nové konanie a rozhodnutie</a:t>
          </a: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zmene rozhodnutia o neschválení ŽoNFP (zásobník projektov)</a:t>
          </a:r>
        </a:p>
        <a:p>
          <a:pPr marL="57150" lvl="1" indent="-57150" algn="l"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odvolaní </a:t>
          </a:r>
          <a:r>
            <a:rPr lang="sk-SK" sz="900" kern="1200"/>
            <a:t>štatutárneho orgánu Poskytovateľa alebo RO podľa § 23 </a:t>
          </a:r>
          <a:r>
            <a:rPr lang="sk-SK" sz="900" kern="1200">
              <a:solidFill>
                <a:sysClr val="windowText" lastClr="000000"/>
              </a:solidFill>
            </a:rPr>
            <a:t>ods. 7 zákona </a:t>
          </a:r>
          <a:r>
            <a:rPr lang="sk-SK" sz="900" kern="1200"/>
            <a:t>o EŠIF</a:t>
          </a:r>
          <a:endParaRPr lang="sk-SK" sz="900" kern="1200">
            <a:solidFill>
              <a:sysClr val="windowText" lastClr="000000">
                <a:hueOff val="0"/>
                <a:satOff val="0"/>
                <a:lumOff val="0"/>
                <a:alphaOff val="0"/>
              </a:sysClr>
            </a:solidFill>
            <a:latin typeface="+mj-lt"/>
            <a:ea typeface="+mn-ea"/>
            <a:cs typeface="+mn-cs"/>
          </a:endParaRPr>
        </a:p>
        <a:p>
          <a:pPr marL="57150" lvl="1" indent="-57150" algn="just" defTabSz="400050">
            <a:lnSpc>
              <a:spcPct val="90000"/>
            </a:lnSpc>
            <a:spcBef>
              <a:spcPct val="0"/>
            </a:spcBef>
            <a:spcAft>
              <a:spcPct val="15000"/>
            </a:spcAft>
            <a:buChar char="••"/>
          </a:pPr>
          <a:r>
            <a:rPr lang="sk-SK" sz="900" kern="1200">
              <a:solidFill>
                <a:sysClr val="windowText" lastClr="000000">
                  <a:hueOff val="0"/>
                  <a:satOff val="0"/>
                  <a:lumOff val="0"/>
                  <a:alphaOff val="0"/>
                </a:sysClr>
              </a:solidFill>
              <a:latin typeface="+mj-lt"/>
              <a:ea typeface="+mn-ea"/>
              <a:cs typeface="+mn-cs"/>
            </a:rPr>
            <a:t> rozhodnutiu o preskúmaní rozhodnutia mimo odvolacieho konania</a:t>
          </a:r>
        </a:p>
      </dsp:txBody>
      <dsp:txXfrm rot="-5400000">
        <a:off x="1966931" y="270878"/>
        <a:ext cx="3432235" cy="1401343"/>
      </dsp:txXfrm>
    </dsp:sp>
    <dsp:sp modelId="{EE5D122A-E108-4FEC-B7BC-F5B70CE798A6}">
      <dsp:nvSpPr>
        <dsp:cNvPr id="0" name=""/>
        <dsp:cNvSpPr/>
      </dsp:nvSpPr>
      <dsp:spPr>
        <a:xfrm>
          <a:off x="6344" y="47353"/>
          <a:ext cx="1960587"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kern="1200">
              <a:solidFill>
                <a:sysClr val="window" lastClr="FFFFFF"/>
              </a:solidFill>
              <a:latin typeface="+mj-lt"/>
              <a:ea typeface="+mn-ea"/>
              <a:cs typeface="+mn-cs"/>
            </a:rPr>
            <a:t>Odvolanie je neprípustné proti</a:t>
          </a:r>
        </a:p>
      </dsp:txBody>
      <dsp:txXfrm>
        <a:off x="96575" y="137584"/>
        <a:ext cx="1780125" cy="166793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255273"/>
          <a:ext cx="1457765" cy="87465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Doručenie odvolania PPA</a:t>
          </a:r>
        </a:p>
      </dsp:txBody>
      <dsp:txXfrm>
        <a:off x="30495" y="280891"/>
        <a:ext cx="1406529" cy="823423"/>
      </dsp:txXfrm>
    </dsp:sp>
    <dsp:sp modelId="{DDCBF533-F04F-488C-876A-372A01BFC0C7}">
      <dsp:nvSpPr>
        <dsp:cNvPr id="0" name=""/>
        <dsp:cNvSpPr/>
      </dsp:nvSpPr>
      <dsp:spPr>
        <a:xfrm>
          <a:off x="1608419" y="511840"/>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419" y="584145"/>
        <a:ext cx="216332" cy="216915"/>
      </dsp:txXfrm>
    </dsp:sp>
    <dsp:sp modelId="{4F07C5E4-235B-4E3F-AD57-41A298E52EEE}">
      <dsp:nvSpPr>
        <dsp:cNvPr id="0" name=""/>
        <dsp:cNvSpPr/>
      </dsp:nvSpPr>
      <dsp:spPr>
        <a:xfrm>
          <a:off x="2045749" y="255273"/>
          <a:ext cx="1457765" cy="87465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Zmena rozhodnutia na úrovni prvého stupňa ak je odvolanie v plnom  rozsahu dôvodné  a  PPA sa s návrhom žiadateľa plne stotožňuje</a:t>
          </a:r>
        </a:p>
      </dsp:txBody>
      <dsp:txXfrm>
        <a:off x="2071367" y="280891"/>
        <a:ext cx="1406529" cy="823423"/>
      </dsp:txXfrm>
    </dsp:sp>
    <dsp:sp modelId="{B209346D-7FF5-4BD9-BDBF-C04B7251C741}">
      <dsp:nvSpPr>
        <dsp:cNvPr id="0" name=""/>
        <dsp:cNvSpPr/>
      </dsp:nvSpPr>
      <dsp:spPr>
        <a:xfrm>
          <a:off x="3649292" y="511840"/>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292" y="584145"/>
        <a:ext cx="216332" cy="216915"/>
      </dsp:txXfrm>
    </dsp:sp>
    <dsp:sp modelId="{D0625AC6-6CA4-46DE-886D-40E88DC3D583}">
      <dsp:nvSpPr>
        <dsp:cNvPr id="0" name=""/>
        <dsp:cNvSpPr/>
      </dsp:nvSpPr>
      <dsp:spPr>
        <a:xfrm>
          <a:off x="4086621" y="255273"/>
          <a:ext cx="1457765" cy="87465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autoremedúra - vydanie rozhodnutia PPA, úplná akceptácia návrhu žiadateľa uvedeného v odvolaní</a:t>
          </a:r>
        </a:p>
      </dsp:txBody>
      <dsp:txXfrm>
        <a:off x="4112239" y="280891"/>
        <a:ext cx="1406529" cy="82342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075513" y="723020"/>
          <a:ext cx="1072504" cy="544754"/>
        </a:xfrm>
        <a:custGeom>
          <a:avLst/>
          <a:gdLst/>
          <a:ahLst/>
          <a:cxnLst/>
          <a:rect l="0" t="0" r="0" b="0"/>
          <a:pathLst>
            <a:path>
              <a:moveTo>
                <a:pt x="165049" y="0"/>
              </a:moveTo>
              <a:lnTo>
                <a:pt x="165049" y="723071"/>
              </a:lnTo>
              <a:lnTo>
                <a:pt x="0" y="723071"/>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223588E8-FD2E-4972-B57F-FF77E6956042}">
      <dsp:nvSpPr>
        <dsp:cNvPr id="0" name=""/>
        <dsp:cNvSpPr/>
      </dsp:nvSpPr>
      <dsp:spPr>
        <a:xfrm>
          <a:off x="3148017" y="723020"/>
          <a:ext cx="2775178" cy="1308585"/>
        </a:xfrm>
        <a:custGeom>
          <a:avLst/>
          <a:gdLst/>
          <a:ahLst/>
          <a:cxnLst/>
          <a:rect l="0" t="0" r="0" b="0"/>
          <a:pathLst>
            <a:path>
              <a:moveTo>
                <a:pt x="0" y="0"/>
              </a:moveTo>
              <a:lnTo>
                <a:pt x="0" y="1281094"/>
              </a:lnTo>
              <a:lnTo>
                <a:pt x="1901993" y="1281094"/>
              </a:lnTo>
              <a:lnTo>
                <a:pt x="1901993"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69B779AE-0769-4514-B82B-6D1F3F5C564E}">
      <dsp:nvSpPr>
        <dsp:cNvPr id="0" name=""/>
        <dsp:cNvSpPr/>
      </dsp:nvSpPr>
      <dsp:spPr>
        <a:xfrm>
          <a:off x="3148017" y="723020"/>
          <a:ext cx="1573259" cy="1308585"/>
        </a:xfrm>
        <a:custGeom>
          <a:avLst/>
          <a:gdLst/>
          <a:ahLst/>
          <a:cxnLst/>
          <a:rect l="0" t="0" r="0" b="0"/>
          <a:pathLst>
            <a:path>
              <a:moveTo>
                <a:pt x="0" y="0"/>
              </a:moveTo>
              <a:lnTo>
                <a:pt x="0" y="1188587"/>
              </a:lnTo>
              <a:lnTo>
                <a:pt x="1573259" y="1188587"/>
              </a:lnTo>
              <a:lnTo>
                <a:pt x="1573259" y="1308585"/>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3148017" y="723020"/>
          <a:ext cx="190430" cy="1308585"/>
        </a:xfrm>
        <a:custGeom>
          <a:avLst/>
          <a:gdLst/>
          <a:ahLst/>
          <a:cxnLst/>
          <a:rect l="0" t="0" r="0" b="0"/>
          <a:pathLst>
            <a:path>
              <a:moveTo>
                <a:pt x="0" y="0"/>
              </a:moveTo>
              <a:lnTo>
                <a:pt x="0" y="1281094"/>
              </a:lnTo>
              <a:lnTo>
                <a:pt x="1901993" y="1281094"/>
              </a:lnTo>
              <a:lnTo>
                <a:pt x="1901993"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1955618" y="723020"/>
          <a:ext cx="1192399" cy="1308585"/>
        </a:xfrm>
        <a:custGeom>
          <a:avLst/>
          <a:gdLst/>
          <a:ahLst/>
          <a:cxnLst/>
          <a:rect l="0" t="0" r="0" b="0"/>
          <a:pathLst>
            <a:path>
              <a:moveTo>
                <a:pt x="45720" y="0"/>
              </a:moveTo>
              <a:lnTo>
                <a:pt x="45720"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572789" y="723020"/>
          <a:ext cx="2575228" cy="1308585"/>
        </a:xfrm>
        <a:custGeom>
          <a:avLst/>
          <a:gdLst/>
          <a:ahLst/>
          <a:cxnLst/>
          <a:rect l="0" t="0" r="0" b="0"/>
          <a:pathLst>
            <a:path>
              <a:moveTo>
                <a:pt x="1901993" y="0"/>
              </a:moveTo>
              <a:lnTo>
                <a:pt x="1901993" y="1281094"/>
              </a:lnTo>
              <a:lnTo>
                <a:pt x="0" y="1281094"/>
              </a:lnTo>
              <a:lnTo>
                <a:pt x="0" y="144614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343025" y="151603"/>
          <a:ext cx="3609985" cy="571417"/>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Rozhodnutie o odvolaní na úrovni štatutárneho orgánu PPA</a:t>
          </a:r>
        </a:p>
      </dsp:txBody>
      <dsp:txXfrm>
        <a:off x="1343025" y="151603"/>
        <a:ext cx="3609985" cy="571417"/>
      </dsp:txXfrm>
    </dsp:sp>
    <dsp:sp modelId="{3E098CC1-08F1-4472-9E11-756E77B90F25}">
      <dsp:nvSpPr>
        <dsp:cNvPr id="0" name=""/>
        <dsp:cNvSpPr/>
      </dsp:nvSpPr>
      <dsp:spPr>
        <a:xfrm>
          <a:off x="1371"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Rozhodnutie o </a:t>
          </a:r>
          <a:r>
            <a:rPr lang="sk-SK" sz="800" kern="1200"/>
            <a:t>zmene</a:t>
          </a:r>
          <a:r>
            <a:rPr lang="sk-SK" sz="800" kern="1200">
              <a:solidFill>
                <a:sysClr val="window" lastClr="FFFFFF"/>
              </a:solidFill>
              <a:latin typeface="+mj-lt"/>
              <a:ea typeface="+mn-ea"/>
              <a:cs typeface="+mn-cs"/>
            </a:rPr>
            <a:t> odvolaním napadnutého rozhodnutia</a:t>
          </a:r>
        </a:p>
      </dsp:txBody>
      <dsp:txXfrm>
        <a:off x="1371" y="2031606"/>
        <a:ext cx="1142834" cy="571417"/>
      </dsp:txXfrm>
    </dsp:sp>
    <dsp:sp modelId="{BBA7D7B5-DDE1-42C7-944A-529B27FD0D41}">
      <dsp:nvSpPr>
        <dsp:cNvPr id="0" name=""/>
        <dsp:cNvSpPr/>
      </dsp:nvSpPr>
      <dsp:spPr>
        <a:xfrm>
          <a:off x="1384201"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Rozhodnutie o </a:t>
          </a:r>
          <a:r>
            <a:rPr lang="sk-SK" sz="800" kern="1200"/>
            <a:t>zrušení</a:t>
          </a:r>
          <a:r>
            <a:rPr lang="sk-SK" sz="800" kern="1200">
              <a:solidFill>
                <a:sysClr val="window" lastClr="FFFFFF"/>
              </a:solidFill>
              <a:latin typeface="+mj-lt"/>
              <a:ea typeface="+mn-ea"/>
              <a:cs typeface="+mn-cs"/>
            </a:rPr>
            <a:t> veci a vrátenie na nové konanie a rozhodnutie</a:t>
          </a:r>
        </a:p>
      </dsp:txBody>
      <dsp:txXfrm>
        <a:off x="1384201" y="2031606"/>
        <a:ext cx="1142834" cy="571417"/>
      </dsp:txXfrm>
    </dsp:sp>
    <dsp:sp modelId="{DBF29D30-73A7-4F49-B4C3-149D69208934}">
      <dsp:nvSpPr>
        <dsp:cNvPr id="0" name=""/>
        <dsp:cNvSpPr/>
      </dsp:nvSpPr>
      <dsp:spPr>
        <a:xfrm>
          <a:off x="2767031"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Rozhodnutie o </a:t>
          </a:r>
          <a:r>
            <a:rPr lang="sk-SK" sz="800" kern="1200"/>
            <a:t>potvrdení</a:t>
          </a:r>
          <a:r>
            <a:rPr lang="sk-SK" sz="800" kern="1200">
              <a:solidFill>
                <a:sysClr val="window" lastClr="FFFFFF"/>
              </a:solidFill>
              <a:latin typeface="+mj-lt"/>
              <a:ea typeface="+mn-ea"/>
              <a:cs typeface="+mn-cs"/>
            </a:rPr>
            <a:t> odvolaním </a:t>
          </a:r>
          <a:r>
            <a:rPr lang="sk-SK" sz="800" kern="1200"/>
            <a:t>napadnutého</a:t>
          </a:r>
          <a:r>
            <a:rPr lang="sk-SK" sz="800" kern="1200">
              <a:solidFill>
                <a:sysClr val="window" lastClr="FFFFFF"/>
              </a:solidFill>
              <a:latin typeface="+mj-lt"/>
              <a:ea typeface="+mn-ea"/>
              <a:cs typeface="+mn-cs"/>
            </a:rPr>
            <a:t> rozhodnutia</a:t>
          </a:r>
        </a:p>
      </dsp:txBody>
      <dsp:txXfrm>
        <a:off x="2767031" y="2031606"/>
        <a:ext cx="1142834" cy="571417"/>
      </dsp:txXfrm>
    </dsp:sp>
    <dsp:sp modelId="{2EDD2BBF-8A03-4CA8-8B4C-C037BEA2D853}">
      <dsp:nvSpPr>
        <dsp:cNvPr id="0" name=""/>
        <dsp:cNvSpPr/>
      </dsp:nvSpPr>
      <dsp:spPr>
        <a:xfrm>
          <a:off x="4149860" y="2031606"/>
          <a:ext cx="1142834" cy="57141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t>Rozhodnutie o zastavení konania</a:t>
          </a:r>
        </a:p>
      </dsp:txBody>
      <dsp:txXfrm>
        <a:off x="4149860" y="2031606"/>
        <a:ext cx="1142834" cy="571417"/>
      </dsp:txXfrm>
    </dsp:sp>
    <dsp:sp modelId="{CEF4575E-76A5-4379-ABA7-DC679417402A}">
      <dsp:nvSpPr>
        <dsp:cNvPr id="0" name=""/>
        <dsp:cNvSpPr/>
      </dsp:nvSpPr>
      <dsp:spPr>
        <a:xfrm>
          <a:off x="5532690" y="2031606"/>
          <a:ext cx="781012" cy="571417"/>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Odstúpenie odvolania na rozhodnutie riadiacemu orgánu</a:t>
          </a:r>
        </a:p>
      </dsp:txBody>
      <dsp:txXfrm>
        <a:off x="5532690" y="2031606"/>
        <a:ext cx="781012" cy="571417"/>
      </dsp:txXfrm>
    </dsp:sp>
    <dsp:sp modelId="{2A34360A-AD04-4048-95BE-45F89F9E8813}">
      <dsp:nvSpPr>
        <dsp:cNvPr id="0" name=""/>
        <dsp:cNvSpPr/>
      </dsp:nvSpPr>
      <dsp:spPr>
        <a:xfrm>
          <a:off x="932679" y="982067"/>
          <a:ext cx="1142834" cy="571417"/>
        </a:xfrm>
        <a:prstGeom prst="rect">
          <a:avLst/>
        </a:prstGeom>
        <a:solidFill>
          <a:srgbClr val="4F81BD">
            <a:hueOff val="0"/>
            <a:satOff val="0"/>
            <a:lumOff val="0"/>
            <a:alphaOff val="0"/>
          </a:srgbClr>
        </a:solidFill>
        <a:ln w="25400" cap="flat" cmpd="sng" algn="ctr">
          <a:no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kern="1200">
              <a:solidFill>
                <a:sysClr val="window" lastClr="FFFFFF"/>
              </a:solidFill>
              <a:latin typeface="+mj-lt"/>
              <a:ea typeface="+mn-ea"/>
              <a:cs typeface="+mn-cs"/>
            </a:rPr>
            <a:t>Osobitná komisia</a:t>
          </a:r>
        </a:p>
      </dsp:txBody>
      <dsp:txXfrm>
        <a:off x="932679" y="982067"/>
        <a:ext cx="1142834" cy="57141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9AABF6-23BB-4848-BB97-E192E34DFF8B}">
      <dsp:nvSpPr>
        <dsp:cNvPr id="0" name=""/>
        <dsp:cNvSpPr/>
      </dsp:nvSpPr>
      <dsp:spPr>
        <a:xfrm>
          <a:off x="1491042" y="373869"/>
          <a:ext cx="759363" cy="2364247"/>
        </a:xfrm>
        <a:custGeom>
          <a:avLst/>
          <a:gdLst/>
          <a:ahLst/>
          <a:cxnLst/>
          <a:rect l="0" t="0" r="0" b="0"/>
          <a:pathLst>
            <a:path>
              <a:moveTo>
                <a:pt x="0" y="0"/>
              </a:moveTo>
              <a:lnTo>
                <a:pt x="379681" y="0"/>
              </a:lnTo>
              <a:lnTo>
                <a:pt x="379681" y="2364247"/>
              </a:lnTo>
              <a:lnTo>
                <a:pt x="759363" y="23642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00050">
            <a:lnSpc>
              <a:spcPct val="90000"/>
            </a:lnSpc>
            <a:spcBef>
              <a:spcPct val="0"/>
            </a:spcBef>
            <a:spcAft>
              <a:spcPct val="35000"/>
            </a:spcAft>
          </a:pPr>
          <a:endParaRPr lang="sk-SK" sz="900" kern="1200"/>
        </a:p>
      </dsp:txBody>
      <dsp:txXfrm>
        <a:off x="1808644" y="1493912"/>
        <a:ext cx="124160" cy="124160"/>
      </dsp:txXfrm>
    </dsp:sp>
    <dsp:sp modelId="{2C16910A-E503-4A61-A0D1-E3B3FBD3AE3D}">
      <dsp:nvSpPr>
        <dsp:cNvPr id="0" name=""/>
        <dsp:cNvSpPr/>
      </dsp:nvSpPr>
      <dsp:spPr>
        <a:xfrm>
          <a:off x="1491042" y="373869"/>
          <a:ext cx="759363" cy="1605636"/>
        </a:xfrm>
        <a:custGeom>
          <a:avLst/>
          <a:gdLst/>
          <a:ahLst/>
          <a:cxnLst/>
          <a:rect l="0" t="0" r="0" b="0"/>
          <a:pathLst>
            <a:path>
              <a:moveTo>
                <a:pt x="0" y="0"/>
              </a:moveTo>
              <a:lnTo>
                <a:pt x="379681" y="0"/>
              </a:lnTo>
              <a:lnTo>
                <a:pt x="379681" y="1605636"/>
              </a:lnTo>
              <a:lnTo>
                <a:pt x="759363" y="160563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sk-SK" sz="600" kern="1200"/>
        </a:p>
      </dsp:txBody>
      <dsp:txXfrm>
        <a:off x="1826320" y="1132283"/>
        <a:ext cx="88807" cy="88807"/>
      </dsp:txXfrm>
    </dsp:sp>
    <dsp:sp modelId="{31072461-FF8E-4A8D-8EB0-68C53632E4D3}">
      <dsp:nvSpPr>
        <dsp:cNvPr id="0" name=""/>
        <dsp:cNvSpPr/>
      </dsp:nvSpPr>
      <dsp:spPr>
        <a:xfrm>
          <a:off x="1491042" y="373869"/>
          <a:ext cx="759363" cy="847025"/>
        </a:xfrm>
        <a:custGeom>
          <a:avLst/>
          <a:gdLst/>
          <a:ahLst/>
          <a:cxnLst/>
          <a:rect l="0" t="0" r="0" b="0"/>
          <a:pathLst>
            <a:path>
              <a:moveTo>
                <a:pt x="0" y="0"/>
              </a:moveTo>
              <a:lnTo>
                <a:pt x="379681" y="0"/>
              </a:lnTo>
              <a:lnTo>
                <a:pt x="379681" y="847025"/>
              </a:lnTo>
              <a:lnTo>
                <a:pt x="759363" y="84702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sk-SK" sz="500" kern="1200"/>
        </a:p>
      </dsp:txBody>
      <dsp:txXfrm>
        <a:off x="1842284" y="768942"/>
        <a:ext cx="56878" cy="56878"/>
      </dsp:txXfrm>
    </dsp:sp>
    <dsp:sp modelId="{BEF5169E-2FD0-4142-9D95-C63B2CEB47C7}">
      <dsp:nvSpPr>
        <dsp:cNvPr id="0" name=""/>
        <dsp:cNvSpPr/>
      </dsp:nvSpPr>
      <dsp:spPr>
        <a:xfrm>
          <a:off x="1491042" y="328149"/>
          <a:ext cx="759363" cy="91440"/>
        </a:xfrm>
        <a:custGeom>
          <a:avLst/>
          <a:gdLst/>
          <a:ahLst/>
          <a:cxnLst/>
          <a:rect l="0" t="0" r="0" b="0"/>
          <a:pathLst>
            <a:path>
              <a:moveTo>
                <a:pt x="0" y="45720"/>
              </a:moveTo>
              <a:lnTo>
                <a:pt x="379681" y="45720"/>
              </a:lnTo>
              <a:lnTo>
                <a:pt x="379681" y="134134"/>
              </a:lnTo>
              <a:lnTo>
                <a:pt x="759363" y="13413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sk-SK" sz="500" kern="1200"/>
        </a:p>
      </dsp:txBody>
      <dsp:txXfrm>
        <a:off x="1851611" y="354756"/>
        <a:ext cx="38224" cy="38224"/>
      </dsp:txXfrm>
    </dsp:sp>
    <dsp:sp modelId="{18736849-6958-46C2-8645-2BACAC2F6151}">
      <dsp:nvSpPr>
        <dsp:cNvPr id="0" name=""/>
        <dsp:cNvSpPr/>
      </dsp:nvSpPr>
      <dsp:spPr>
        <a:xfrm>
          <a:off x="300054" y="70424"/>
          <a:ext cx="1775086"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sk-SK" sz="1400" kern="1200"/>
            <a:t>Rozhodnutie o odvolaní na úrovni riadiaceho orgánu</a:t>
          </a:r>
        </a:p>
      </dsp:txBody>
      <dsp:txXfrm>
        <a:off x="300054" y="70424"/>
        <a:ext cx="1775086" cy="606888"/>
      </dsp:txXfrm>
    </dsp:sp>
    <dsp:sp modelId="{3523355F-AF54-45ED-956E-F0A69A60D507}">
      <dsp:nvSpPr>
        <dsp:cNvPr id="0" name=""/>
        <dsp:cNvSpPr/>
      </dsp:nvSpPr>
      <dsp:spPr>
        <a:xfrm>
          <a:off x="2250406" y="158838"/>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Rozhodnutie o zmene odvolaním napadnutého rozhodnutia</a:t>
          </a:r>
        </a:p>
      </dsp:txBody>
      <dsp:txXfrm>
        <a:off x="2250406" y="158838"/>
        <a:ext cx="1990595" cy="606888"/>
      </dsp:txXfrm>
    </dsp:sp>
    <dsp:sp modelId="{22F3E8D2-B5A7-40DA-A385-0083BD9940D1}">
      <dsp:nvSpPr>
        <dsp:cNvPr id="0" name=""/>
        <dsp:cNvSpPr/>
      </dsp:nvSpPr>
      <dsp:spPr>
        <a:xfrm>
          <a:off x="2250406" y="917449"/>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Rozhodnutie o potvrdení odvolaním napadnutého rozhodnutia</a:t>
          </a:r>
        </a:p>
      </dsp:txBody>
      <dsp:txXfrm>
        <a:off x="2250406" y="917449"/>
        <a:ext cx="1990595" cy="606888"/>
      </dsp:txXfrm>
    </dsp:sp>
    <dsp:sp modelId="{41511381-DC22-4862-B02A-0A1D30415549}">
      <dsp:nvSpPr>
        <dsp:cNvPr id="0" name=""/>
        <dsp:cNvSpPr/>
      </dsp:nvSpPr>
      <dsp:spPr>
        <a:xfrm>
          <a:off x="2250406" y="1676061"/>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endParaRPr lang="sk-SK" sz="1000" kern="1200"/>
        </a:p>
        <a:p>
          <a:pPr lvl="0" algn="ctr" defTabSz="444500">
            <a:lnSpc>
              <a:spcPct val="90000"/>
            </a:lnSpc>
            <a:spcBef>
              <a:spcPct val="0"/>
            </a:spcBef>
            <a:spcAft>
              <a:spcPct val="35000"/>
            </a:spcAft>
          </a:pPr>
          <a:r>
            <a:rPr lang="sk-SK" sz="1000" kern="1200"/>
            <a:t>Rozhodnutie o zrušení rozhodnutia a vrátení veci na nové konanie a rozhodnutie </a:t>
          </a:r>
        </a:p>
        <a:p>
          <a:pPr lvl="0" algn="ctr" defTabSz="444500">
            <a:lnSpc>
              <a:spcPct val="90000"/>
            </a:lnSpc>
            <a:spcBef>
              <a:spcPct val="0"/>
            </a:spcBef>
            <a:spcAft>
              <a:spcPct val="35000"/>
            </a:spcAft>
          </a:pPr>
          <a:endParaRPr lang="sk-SK" sz="800" kern="1200"/>
        </a:p>
      </dsp:txBody>
      <dsp:txXfrm>
        <a:off x="2250406" y="1676061"/>
        <a:ext cx="1990595" cy="606888"/>
      </dsp:txXfrm>
    </dsp:sp>
    <dsp:sp modelId="{FD3E510E-678E-4B00-B5E6-C0A4C83CFF51}">
      <dsp:nvSpPr>
        <dsp:cNvPr id="0" name=""/>
        <dsp:cNvSpPr/>
      </dsp:nvSpPr>
      <dsp:spPr>
        <a:xfrm>
          <a:off x="2250406" y="2434672"/>
          <a:ext cx="1990595" cy="60688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sk-SK" sz="1000" kern="1200"/>
            <a:t>Rozhodnutie o zastavení konania</a:t>
          </a:r>
        </a:p>
      </dsp:txBody>
      <dsp:txXfrm>
        <a:off x="2250406" y="2434672"/>
        <a:ext cx="1990595" cy="60688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40406"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sk-SK" sz="900" kern="1200">
              <a:solidFill>
                <a:sysClr val="windowText" lastClr="000000">
                  <a:hueOff val="0"/>
                  <a:satOff val="0"/>
                  <a:lumOff val="0"/>
                  <a:alphaOff val="0"/>
                </a:sysClr>
              </a:solidFill>
              <a:latin typeface="+mj-lt"/>
              <a:ea typeface="+mn-ea"/>
              <a:cs typeface="+mn-cs"/>
            </a:rPr>
            <a:t>Výstup</a:t>
          </a:r>
        </a:p>
      </dsp:txBody>
      <dsp:txXfrm>
        <a:off x="3667272" y="26866"/>
        <a:ext cx="1413521" cy="863525"/>
      </dsp:txXfrm>
    </dsp:sp>
    <dsp:sp modelId="{A8451EC2-3F2F-4C0F-B885-3428FA3E8743}">
      <dsp:nvSpPr>
        <dsp:cNvPr id="0" name=""/>
        <dsp:cNvSpPr/>
      </dsp:nvSpPr>
      <dsp:spPr>
        <a:xfrm>
          <a:off x="1928610"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sk-SK" sz="900" kern="1200">
              <a:solidFill>
                <a:sysClr val="windowText" lastClr="000000">
                  <a:hueOff val="0"/>
                  <a:satOff val="0"/>
                  <a:lumOff val="0"/>
                  <a:alphaOff val="0"/>
                </a:sysClr>
              </a:solidFill>
              <a:latin typeface="+mj-lt"/>
              <a:ea typeface="+mn-ea"/>
              <a:cs typeface="+mn-cs"/>
            </a:rPr>
            <a:t>Začatie konania</a:t>
          </a:r>
        </a:p>
      </dsp:txBody>
      <dsp:txXfrm>
        <a:off x="1955476" y="26866"/>
        <a:ext cx="1413521" cy="863525"/>
      </dsp:txXfrm>
    </dsp:sp>
    <dsp:sp modelId="{8A1852E4-503B-4C4B-B859-BF6C9998D344}">
      <dsp:nvSpPr>
        <dsp:cNvPr id="0" name=""/>
        <dsp:cNvSpPr/>
      </dsp:nvSpPr>
      <dsp:spPr>
        <a:xfrm>
          <a:off x="216814"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sk-SK" sz="900" kern="1200">
              <a:solidFill>
                <a:sysClr val="windowText" lastClr="000000">
                  <a:hueOff val="0"/>
                  <a:satOff val="0"/>
                  <a:lumOff val="0"/>
                  <a:alphaOff val="0"/>
                </a:sysClr>
              </a:solidFill>
              <a:latin typeface="+mj-lt"/>
              <a:ea typeface="+mn-ea"/>
              <a:cs typeface="+mn-cs"/>
            </a:rPr>
            <a:t>Právoplatné rozhodnutie</a:t>
          </a:r>
        </a:p>
      </dsp:txBody>
      <dsp:txXfrm>
        <a:off x="243680" y="26866"/>
        <a:ext cx="1413521" cy="863525"/>
      </dsp:txXfrm>
    </dsp:sp>
    <dsp:sp modelId="{1A8744C5-5F9C-44B8-A821-43667CD4DE4F}">
      <dsp:nvSpPr>
        <dsp:cNvPr id="0" name=""/>
        <dsp:cNvSpPr/>
      </dsp:nvSpPr>
      <dsp:spPr>
        <a:xfrm>
          <a:off x="339085" y="180277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Preskúmanie rozhodnutia mimo odvolacieho konania</a:t>
          </a:r>
        </a:p>
      </dsp:txBody>
      <dsp:txXfrm>
        <a:off x="356991" y="1820678"/>
        <a:ext cx="1186899" cy="575543"/>
      </dsp:txXfrm>
    </dsp:sp>
    <dsp:sp modelId="{E3F47D29-B2A3-4B6B-8A86-1AAD0B597BF0}">
      <dsp:nvSpPr>
        <dsp:cNvPr id="0" name=""/>
        <dsp:cNvSpPr/>
      </dsp:nvSpPr>
      <dsp:spPr>
        <a:xfrm rot="18825593">
          <a:off x="1452769" y="1835091"/>
          <a:ext cx="70713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344" y="1853627"/>
        <a:ext cx="0" cy="0"/>
      </dsp:txXfrm>
    </dsp:sp>
    <dsp:sp modelId="{A26B3167-7AE1-4D67-B014-82D6B6F8FA4A}">
      <dsp:nvSpPr>
        <dsp:cNvPr id="0" name=""/>
        <dsp:cNvSpPr/>
      </dsp:nvSpPr>
      <dsp:spPr>
        <a:xfrm>
          <a:off x="2050881" y="1304935"/>
          <a:ext cx="1222711" cy="585574"/>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Uznanie opodstatnenosti podnetu/vlastný podnet  štatutárneho orgánu  PPA</a:t>
          </a:r>
        </a:p>
      </dsp:txBody>
      <dsp:txXfrm>
        <a:off x="2068032" y="1322086"/>
        <a:ext cx="1188409" cy="551272"/>
      </dsp:txXfrm>
    </dsp:sp>
    <dsp:sp modelId="{E4777841-14EB-4F77-8517-52BC9264F3B1}">
      <dsp:nvSpPr>
        <dsp:cNvPr id="0" name=""/>
        <dsp:cNvSpPr/>
      </dsp:nvSpPr>
      <dsp:spPr>
        <a:xfrm rot="19353306">
          <a:off x="3210123" y="1392456"/>
          <a:ext cx="61602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6544" y="1407588"/>
        <a:ext cx="0" cy="0"/>
      </dsp:txXfrm>
    </dsp:sp>
    <dsp:sp modelId="{55D062AB-7B7A-4297-88F3-AC9282D26999}">
      <dsp:nvSpPr>
        <dsp:cNvPr id="0" name=""/>
        <dsp:cNvSpPr/>
      </dsp:nvSpPr>
      <dsp:spPr>
        <a:xfrm>
          <a:off x="3762677" y="917503"/>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Zmena preskúmavaného rozhodnutia ak bolo vydané v rozpore so zákonom  o EŠIF</a:t>
          </a:r>
        </a:p>
      </dsp:txBody>
      <dsp:txXfrm>
        <a:off x="3780583" y="935409"/>
        <a:ext cx="1186899" cy="575543"/>
      </dsp:txXfrm>
    </dsp:sp>
    <dsp:sp modelId="{7D76FF73-4439-4127-B3E8-C4FD32854929}">
      <dsp:nvSpPr>
        <dsp:cNvPr id="0" name=""/>
        <dsp:cNvSpPr/>
      </dsp:nvSpPr>
      <dsp:spPr>
        <a:xfrm rot="2033355">
          <a:off x="3223547" y="1743986"/>
          <a:ext cx="589175"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14121" y="1741541"/>
        <a:ext cx="0" cy="0"/>
      </dsp:txXfrm>
    </dsp:sp>
    <dsp:sp modelId="{155EF3A4-CD85-4EC9-935D-E9EE83AD6621}">
      <dsp:nvSpPr>
        <dsp:cNvPr id="0" name=""/>
        <dsp:cNvSpPr/>
      </dsp:nvSpPr>
      <dsp:spPr>
        <a:xfrm>
          <a:off x="3762677" y="162056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Zastavenie konania ak preskúmavané rozhodnutie bolo vydané v súlade so zákonom o EŠIF</a:t>
          </a:r>
        </a:p>
      </dsp:txBody>
      <dsp:txXfrm>
        <a:off x="3780583" y="1638468"/>
        <a:ext cx="1186899" cy="575543"/>
      </dsp:txXfrm>
    </dsp:sp>
    <dsp:sp modelId="{FE7665AA-C95E-449D-9BAF-5CA04061ED37}">
      <dsp:nvSpPr>
        <dsp:cNvPr id="0" name=""/>
        <dsp:cNvSpPr/>
      </dsp:nvSpPr>
      <dsp:spPr>
        <a:xfrm rot="2808089">
          <a:off x="1449097" y="2350879"/>
          <a:ext cx="71448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7133" y="2343627"/>
        <a:ext cx="0" cy="0"/>
      </dsp:txXfrm>
    </dsp:sp>
    <dsp:sp modelId="{BB0D8F27-F8D7-4CFD-9CAA-645CEBCC9687}">
      <dsp:nvSpPr>
        <dsp:cNvPr id="0" name=""/>
        <dsp:cNvSpPr/>
      </dsp:nvSpPr>
      <dsp:spPr>
        <a:xfrm>
          <a:off x="2050881"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Neopodstatnený podnet</a:t>
          </a:r>
        </a:p>
      </dsp:txBody>
      <dsp:txXfrm>
        <a:off x="2068787" y="2341527"/>
        <a:ext cx="1186899" cy="575543"/>
      </dsp:txXfrm>
    </dsp:sp>
    <dsp:sp modelId="{845C1D55-6E3D-4D2A-8035-00F315381FBF}">
      <dsp:nvSpPr>
        <dsp:cNvPr id="0" name=""/>
        <dsp:cNvSpPr/>
      </dsp:nvSpPr>
      <dsp:spPr>
        <a:xfrm>
          <a:off x="3273593" y="2611304"/>
          <a:ext cx="489084"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5908" y="2617072"/>
        <a:ext cx="0" cy="0"/>
      </dsp:txXfrm>
    </dsp:sp>
    <dsp:sp modelId="{4BD7D3F3-2E6A-4DC5-B029-3D0043218B42}">
      <dsp:nvSpPr>
        <dsp:cNvPr id="0" name=""/>
        <dsp:cNvSpPr/>
      </dsp:nvSpPr>
      <dsp:spPr>
        <a:xfrm>
          <a:off x="3762677"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mj-lt"/>
              <a:ea typeface="+mn-ea"/>
              <a:cs typeface="+mn-cs"/>
            </a:rPr>
            <a:t>Informácia žiadateľovi o neopodstatnenosti jeho podnetu</a:t>
          </a:r>
        </a:p>
      </dsp:txBody>
      <dsp:txXfrm>
        <a:off x="3780583" y="2341527"/>
        <a:ext cx="1186899" cy="57554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3B3DC-5E49-4552-B651-708A233E92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91</Pages>
  <Words>30417</Words>
  <Characters>192909</Characters>
  <Application>Microsoft Office Word</Application>
  <DocSecurity>0</DocSecurity>
  <Lines>1607</Lines>
  <Paragraphs>445</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222881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Ševc Martin</cp:lastModifiedBy>
  <cp:revision>7</cp:revision>
  <cp:lastPrinted>2021-09-23T16:11:00Z</cp:lastPrinted>
  <dcterms:created xsi:type="dcterms:W3CDTF">2021-11-24T13:58:00Z</dcterms:created>
  <dcterms:modified xsi:type="dcterms:W3CDTF">2021-11-25T10:48:00Z</dcterms:modified>
</cp:coreProperties>
</file>