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356DCE" w14:textId="26DF7E3C" w:rsidR="00331D0D" w:rsidRPr="00A85C50" w:rsidRDefault="0032722F" w:rsidP="00F97AD6">
      <w:pPr>
        <w:ind w:left="-5"/>
        <w:jc w:val="center"/>
        <w:rPr>
          <w:rFonts w:asciiTheme="minorHAnsi" w:hAnsiTheme="minorHAnsi" w:cstheme="minorHAnsi"/>
          <w:sz w:val="22"/>
        </w:rPr>
      </w:pPr>
      <w:r w:rsidRPr="00A85C50">
        <w:rPr>
          <w:rFonts w:asciiTheme="minorHAnsi" w:hAnsiTheme="minorHAnsi" w:cstheme="minorHAnsi"/>
          <w:sz w:val="22"/>
        </w:rPr>
        <w:t xml:space="preserve">Sankcie/korekcie </w:t>
      </w:r>
      <w:r w:rsidR="00214196" w:rsidRPr="00A85C50">
        <w:rPr>
          <w:rFonts w:asciiTheme="minorHAnsi" w:hAnsiTheme="minorHAnsi" w:cstheme="minorHAnsi"/>
          <w:sz w:val="22"/>
        </w:rPr>
        <w:t>v rámci výzvy</w:t>
      </w:r>
      <w:r w:rsidR="0039153A" w:rsidRPr="00A85C50">
        <w:rPr>
          <w:rFonts w:asciiTheme="minorHAnsi" w:hAnsiTheme="minorHAnsi" w:cstheme="minorHAnsi"/>
          <w:sz w:val="22"/>
        </w:rPr>
        <w:t xml:space="preserve"> č.</w:t>
      </w:r>
      <w:r w:rsidRPr="00A85C50">
        <w:rPr>
          <w:rFonts w:asciiTheme="minorHAnsi" w:hAnsiTheme="minorHAnsi" w:cstheme="minorHAnsi"/>
          <w:sz w:val="22"/>
        </w:rPr>
        <w:t xml:space="preserve"> 52/PRV/</w:t>
      </w:r>
      <w:r w:rsidRPr="007A6EBA">
        <w:rPr>
          <w:rFonts w:asciiTheme="minorHAnsi" w:hAnsiTheme="minorHAnsi" w:cstheme="minorHAnsi"/>
          <w:dstrike/>
          <w:sz w:val="22"/>
        </w:rPr>
        <w:t>2021</w:t>
      </w:r>
      <w:r w:rsidR="00B5292E" w:rsidRPr="007A6EBA">
        <w:rPr>
          <w:rFonts w:asciiTheme="minorHAnsi" w:hAnsiTheme="minorHAnsi" w:cstheme="minorHAnsi"/>
          <w:color w:val="FF0000"/>
          <w:sz w:val="22"/>
        </w:rPr>
        <w:t>2022</w:t>
      </w:r>
    </w:p>
    <w:p w14:paraId="6234ABB2" w14:textId="77777777" w:rsidR="0032722F" w:rsidRPr="00A85C50" w:rsidRDefault="0032722F" w:rsidP="0032722F">
      <w:pPr>
        <w:ind w:left="-5"/>
        <w:jc w:val="both"/>
        <w:rPr>
          <w:rFonts w:asciiTheme="minorHAnsi" w:hAnsiTheme="minorHAnsi" w:cstheme="minorHAnsi"/>
          <w:b w:val="0"/>
          <w:sz w:val="22"/>
        </w:rPr>
      </w:pPr>
    </w:p>
    <w:tbl>
      <w:tblPr>
        <w:tblStyle w:val="TableGrid"/>
        <w:tblW w:w="0" w:type="auto"/>
        <w:tblInd w:w="0" w:type="dxa"/>
        <w:tblLayout w:type="fixed"/>
        <w:tblCellMar>
          <w:top w:w="9" w:type="dxa"/>
          <w:left w:w="108" w:type="dxa"/>
          <w:right w:w="31" w:type="dxa"/>
        </w:tblCellMar>
        <w:tblLook w:val="04A0" w:firstRow="1" w:lastRow="0" w:firstColumn="1" w:lastColumn="0" w:noHBand="0" w:noVBand="1"/>
      </w:tblPr>
      <w:tblGrid>
        <w:gridCol w:w="675"/>
        <w:gridCol w:w="2398"/>
        <w:gridCol w:w="3296"/>
        <w:gridCol w:w="7513"/>
      </w:tblGrid>
      <w:tr w:rsidR="00032333" w:rsidRPr="00A85C50" w14:paraId="5DA65A2C" w14:textId="77777777" w:rsidTr="00A85C50">
        <w:trPr>
          <w:trHeight w:val="28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233A0" w14:textId="77777777" w:rsidR="00032333" w:rsidRPr="00A85C50" w:rsidRDefault="00331D0D">
            <w:pPr>
              <w:ind w:left="2" w:firstLine="0"/>
              <w:rPr>
                <w:rFonts w:asciiTheme="minorHAnsi" w:hAnsiTheme="minorHAnsi" w:cstheme="minorHAnsi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p. č. 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37F62" w14:textId="047C169A" w:rsidR="00032333" w:rsidRPr="00A85C50" w:rsidRDefault="00331D0D" w:rsidP="00791987">
            <w:pPr>
              <w:ind w:left="2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sz w:val="20"/>
                <w:szCs w:val="20"/>
              </w:rPr>
              <w:t>Typ porušenia povinnosti</w:t>
            </w:r>
          </w:p>
        </w:tc>
        <w:tc>
          <w:tcPr>
            <w:tcW w:w="3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A9429" w14:textId="77777777" w:rsidR="00032333" w:rsidRPr="00A85C50" w:rsidRDefault="00331D0D">
            <w:pPr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Popis porušenia povinnosti 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92E6A0" w14:textId="77777777" w:rsidR="00032333" w:rsidRPr="00A85C50" w:rsidRDefault="00331D0D" w:rsidP="00331D0D">
            <w:pPr>
              <w:ind w:left="2" w:right="54" w:firstLine="0"/>
              <w:rPr>
                <w:rFonts w:asciiTheme="minorHAnsi" w:hAnsiTheme="minorHAnsi" w:cstheme="minorHAnsi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sz w:val="20"/>
                <w:szCs w:val="20"/>
              </w:rPr>
              <w:t>Sankcia vo výške % zo sumy schváleného NFP, ak nie je uvedené inak</w:t>
            </w:r>
          </w:p>
        </w:tc>
      </w:tr>
      <w:tr w:rsidR="00032333" w:rsidRPr="00A85C50" w14:paraId="4F18C0EA" w14:textId="77777777" w:rsidTr="00A85C50">
        <w:trPr>
          <w:trHeight w:val="396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E1FDA" w14:textId="70834103" w:rsidR="00032333" w:rsidRPr="00A85C50" w:rsidRDefault="00331D0D" w:rsidP="00A85C50">
            <w:pPr>
              <w:ind w:left="2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>1.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78CE2D" w14:textId="561F9439" w:rsidR="00032333" w:rsidRPr="00A85C50" w:rsidRDefault="00F97AD6" w:rsidP="00A85C50">
            <w:pPr>
              <w:ind w:left="2" w:right="53" w:firstLine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>N</w:t>
            </w:r>
            <w:r w:rsidR="0032722F"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 xml:space="preserve">edodržanie </w:t>
            </w:r>
            <w:r w:rsidR="00A85C50"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>u</w:t>
            </w:r>
            <w:r w:rsidR="0032722F"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 xml:space="preserve">platnených bodov zo strany žiadateľa v rámci bodovacích kritérií pre všetky oblasti </w:t>
            </w:r>
            <w:r w:rsidR="00791987"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>v rámci uvedenej výzvy</w:t>
            </w:r>
          </w:p>
        </w:tc>
        <w:tc>
          <w:tcPr>
            <w:tcW w:w="3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605695" w14:textId="77777777" w:rsidR="0032722F" w:rsidRPr="00A85C50" w:rsidRDefault="0032722F" w:rsidP="00A85C50">
            <w:pPr>
              <w:spacing w:line="263" w:lineRule="auto"/>
              <w:ind w:left="0" w:right="27" w:firstLine="0"/>
              <w:jc w:val="both"/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>Ak si žiadateľ v ŽoNFP uplatnil body a tieto mu boli v rámci administratívnej kontroly priznané v zmysle bodovacích kritérií, ktorých plnenie je povinný preukazovať po podpise zmluvy o poskytnutí NFP</w:t>
            </w:r>
          </w:p>
          <w:p w14:paraId="379D2BFA" w14:textId="51E67BC7" w:rsidR="00032333" w:rsidRPr="00A85C50" w:rsidRDefault="0032722F" w:rsidP="00A85C50">
            <w:pPr>
              <w:ind w:left="0" w:firstLine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 xml:space="preserve">a následne opätovnou kontrolou PPA (napr. pri podaní žiadosti o platbu po podpise Zmluvy o NFP) zistí, že uplatnené body v ŽoNFP zo strany žiadateľa neboli splnené, PPA pristúpi k zníženiu pôvodného bodového hodnotenia ŽoNFP. </w:t>
            </w:r>
            <w:r w:rsidR="00331D0D"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ACDC68" w14:textId="16B5A9B0" w:rsidR="00032333" w:rsidRPr="00A85C50" w:rsidRDefault="0032722F" w:rsidP="00A85C50">
            <w:pPr>
              <w:numPr>
                <w:ilvl w:val="0"/>
                <w:numId w:val="1"/>
              </w:numPr>
              <w:spacing w:after="18" w:line="243" w:lineRule="auto"/>
              <w:ind w:left="261" w:right="2" w:hanging="22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>V prípade ak zníženie počtu bodov bude mať vplyv na minimálnu bodovú hranicu schválených ŽoNFP, PPA pristúpi k odstúpeniu od Zmluvy o NFP, čo bude spojené s následným vrátením celého poskytnutého NFP.</w:t>
            </w:r>
          </w:p>
          <w:p w14:paraId="335BFC15" w14:textId="77777777" w:rsidR="0032722F" w:rsidRPr="00A85C50" w:rsidRDefault="0032722F" w:rsidP="00A85C50">
            <w:pPr>
              <w:pStyle w:val="Odsekzoznamu"/>
              <w:ind w:left="772" w:firstLine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8786DCA" w14:textId="0D62A9BB" w:rsidR="00032333" w:rsidRPr="00A85C50" w:rsidRDefault="00F97AD6" w:rsidP="00A85C50">
            <w:pPr>
              <w:numPr>
                <w:ilvl w:val="0"/>
                <w:numId w:val="1"/>
              </w:numPr>
              <w:spacing w:after="18" w:line="243" w:lineRule="auto"/>
              <w:ind w:left="261" w:right="2" w:hanging="22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>V</w:t>
            </w:r>
            <w:r w:rsidR="0032722F"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 xml:space="preserve"> prípade ak zníženie počtu bodov n</w:t>
            </w:r>
            <w:bookmarkStart w:id="0" w:name="_GoBack"/>
            <w:bookmarkEnd w:id="0"/>
            <w:r w:rsidR="0032722F"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 xml:space="preserve">ebude mať vplyv na minimálnu bodovú hranicu schválených ŽoNFP, PPA pristúpi k uloženiu sankcie vo výške 5 % z celkovej schválenej sumy NFP za každé nesplnené bodovacie kritérium. </w:t>
            </w:r>
          </w:p>
        </w:tc>
      </w:tr>
      <w:tr w:rsidR="0032722F" w:rsidRPr="00A85C50" w14:paraId="5648ADF0" w14:textId="77777777" w:rsidTr="00A85C50">
        <w:trPr>
          <w:trHeight w:val="6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ADA562" w14:textId="7661FFBB" w:rsidR="0032722F" w:rsidRPr="00A85C50" w:rsidRDefault="0032722F" w:rsidP="00A85C50">
            <w:pPr>
              <w:ind w:left="2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>2.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4A927" w14:textId="77777777" w:rsidR="001B4EA0" w:rsidRPr="00A85C50" w:rsidRDefault="001B4EA0" w:rsidP="00A85C50">
            <w:pPr>
              <w:jc w:val="both"/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</w:pPr>
          </w:p>
          <w:p w14:paraId="42BF9FD3" w14:textId="77777777" w:rsidR="001B4EA0" w:rsidRPr="00A85C50" w:rsidRDefault="001B4EA0" w:rsidP="00A85C50">
            <w:pPr>
              <w:jc w:val="both"/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</w:pPr>
          </w:p>
          <w:p w14:paraId="22233B0A" w14:textId="7B3531AC" w:rsidR="0032722F" w:rsidRPr="00A85C50" w:rsidRDefault="00791987" w:rsidP="00A85C50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>Neplnenie tých informačných povinností</w:t>
            </w:r>
            <w:r w:rsidR="001B4EA0"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 xml:space="preserve"> uvedených vo Výzve</w:t>
            </w: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 xml:space="preserve">, s ktorými Zmluva o NFP nespája následok podstatného porušenia  </w:t>
            </w:r>
          </w:p>
        </w:tc>
        <w:tc>
          <w:tcPr>
            <w:tcW w:w="3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EFD8D3" w14:textId="4781E8BC" w:rsidR="0032722F" w:rsidRPr="00A85C50" w:rsidRDefault="00BD5418" w:rsidP="00A85C50">
            <w:pPr>
              <w:ind w:left="0" w:right="66" w:firstLine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>Žiadateľ/prijímateľ si nesplnil informačné</w:t>
            </w:r>
            <w:r w:rsidR="0032722F"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 xml:space="preserve"> p</w:t>
            </w:r>
            <w:r w:rsidR="001B4EA0"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 xml:space="preserve">ovinností uvedených vo Výzve </w:t>
            </w: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>v určenej forme, riadne a včas</w:t>
            </w:r>
            <w:r w:rsidR="00F97AD6"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>.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7BFA7" w14:textId="7C837CEF" w:rsidR="001C76AC" w:rsidRPr="00A85C50" w:rsidRDefault="001C76AC" w:rsidP="00A85C50">
            <w:pPr>
              <w:ind w:right="148"/>
              <w:jc w:val="both"/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 xml:space="preserve">0,025 % zo sumy schváleného NFP za každý a aj za každý začatý deň. </w:t>
            </w:r>
          </w:p>
          <w:p w14:paraId="42A243B4" w14:textId="77777777" w:rsidR="001C76AC" w:rsidRPr="00A85C50" w:rsidRDefault="001C76AC" w:rsidP="00A85C50">
            <w:pPr>
              <w:ind w:right="148"/>
              <w:jc w:val="both"/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</w:pPr>
          </w:p>
          <w:p w14:paraId="35476AE5" w14:textId="484A56F9" w:rsidR="001C76AC" w:rsidRPr="00A85C50" w:rsidRDefault="001C76AC" w:rsidP="00A85C50">
            <w:pPr>
              <w:ind w:right="148"/>
              <w:jc w:val="both"/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 xml:space="preserve">Ak súčet dní pri  uplatnení danej sankcie presiahne 180 kalendárnych dní, PPA jednostranne odstúpi od Zmluvy o NFP. </w:t>
            </w:r>
          </w:p>
          <w:p w14:paraId="66F7605A" w14:textId="2288FE3B" w:rsidR="00934B3E" w:rsidRPr="00A85C50" w:rsidRDefault="00934B3E" w:rsidP="00A85C50">
            <w:pPr>
              <w:ind w:right="148"/>
              <w:jc w:val="both"/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</w:pPr>
          </w:p>
          <w:p w14:paraId="7C8DD148" w14:textId="32DAEB23" w:rsidR="00934B3E" w:rsidRPr="00A85C50" w:rsidRDefault="00934B3E" w:rsidP="00A85C50">
            <w:pPr>
              <w:ind w:right="148"/>
              <w:jc w:val="both"/>
              <w:rPr>
                <w:rFonts w:asciiTheme="minorHAnsi" w:eastAsia="Times New Roman" w:hAnsiTheme="minorHAnsi" w:cstheme="minorHAnsi"/>
                <w:color w:val="FF0000"/>
                <w:sz w:val="20"/>
                <w:szCs w:val="20"/>
                <w:u w:val="single"/>
              </w:rPr>
            </w:pPr>
            <w:r w:rsidRPr="00A85C50">
              <w:rPr>
                <w:rFonts w:asciiTheme="minorHAnsi" w:eastAsia="Times New Roman" w:hAnsiTheme="minorHAnsi" w:cstheme="minorHAnsi"/>
                <w:color w:val="FF0000"/>
                <w:sz w:val="20"/>
                <w:szCs w:val="20"/>
                <w:u w:val="single"/>
              </w:rPr>
              <w:t>Príklad:</w:t>
            </w:r>
          </w:p>
          <w:p w14:paraId="1A3DF765" w14:textId="7BD579CD" w:rsidR="001B4EA0" w:rsidRPr="00A85C50" w:rsidRDefault="00934B3E" w:rsidP="00A85C50">
            <w:pPr>
              <w:ind w:right="14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b w:val="0"/>
                <w:color w:val="FF0000"/>
                <w:sz w:val="20"/>
                <w:szCs w:val="20"/>
              </w:rPr>
              <w:t xml:space="preserve">Ak prijímateľ začal plniť povinnosť predkladať jednotlivé informačné povinnosti na týždennej báze a nastane situácia, že napríklad nasledujúce 2 týždne neplnil povinnosť, čo predstavuje  14 kalendárnych dní, tak za týchto 14 kalendárnych dní mu PPA udelí sankciu vo výške 0,025 % za každý deň a následne začne po 2 týždňoch prijímateľ opätovne plniť napr. ďalšie 3 týždne a opäť ďalšie 2 týždne nebude plniť, čo znamená ďalších 14 kalendárnych dní bude mu za každý deň uložená sankcia vo výške 0,025 % zo schváleného NFP, tak prijímateľ má dokopy 28 kalendárnych dní za ktoré neplnil a bola mu uložená sankcia. A ak dosiahne počet viac ako 180 kalendárnych dní, tak v tom prípade PPA odstúpi od zmluvy o NFP.   </w:t>
            </w:r>
          </w:p>
        </w:tc>
      </w:tr>
      <w:tr w:rsidR="00A85C50" w:rsidRPr="00A85C50" w14:paraId="0102DE9E" w14:textId="77777777" w:rsidTr="00A85C50">
        <w:tblPrEx>
          <w:tblCellMar>
            <w:left w:w="0" w:type="dxa"/>
            <w:right w:w="26" w:type="dxa"/>
          </w:tblCellMar>
        </w:tblPrEx>
        <w:trPr>
          <w:trHeight w:val="141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45BEA2" w14:textId="3342540E" w:rsidR="00A85C50" w:rsidRPr="00A85C50" w:rsidRDefault="00A85C50" w:rsidP="00A85C50">
            <w:pPr>
              <w:ind w:left="11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lastRenderedPageBreak/>
              <w:t>3.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F1CA7" w14:textId="30A8396F" w:rsidR="00A85C50" w:rsidRPr="00A85C50" w:rsidRDefault="00A85C50" w:rsidP="00A85C50">
            <w:pPr>
              <w:ind w:left="110" w:right="176" w:firstLine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>Nepredloženie prvej žiadosti o platbu v lehote do 18 mesiacov odo dňa účinnosti zmluvy o poskytnutí NFP</w:t>
            </w:r>
          </w:p>
        </w:tc>
        <w:tc>
          <w:tcPr>
            <w:tcW w:w="3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C449E3" w14:textId="7116C59D" w:rsidR="00A85C50" w:rsidRPr="00A85C50" w:rsidRDefault="00A85C50" w:rsidP="00A85C50">
            <w:pPr>
              <w:ind w:left="0" w:right="60" w:firstLine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>Prijímateľ nepredložil prvú žiadosť o platbu v rozsahu minimálne 20% z celkovej schválenej výšky NFP v lehote do 18 mesiacov odo dňa účinnosti zmluvy o poskytnutí NFP.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B97D25" w14:textId="464E7565" w:rsidR="00A85C50" w:rsidRPr="00A85C50" w:rsidRDefault="00A85C50" w:rsidP="00A85C50">
            <w:pPr>
              <w:numPr>
                <w:ilvl w:val="0"/>
                <w:numId w:val="1"/>
              </w:numPr>
              <w:ind w:left="261" w:hanging="226"/>
              <w:jc w:val="both"/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</w:pPr>
            <w:r w:rsidRPr="00A85C50">
              <w:rPr>
                <w:rFonts w:asciiTheme="minorHAnsi" w:eastAsia="Times New Roman" w:hAnsiTheme="minorHAnsi" w:cstheme="minorHAnsi"/>
                <w:b w:val="0"/>
                <w:sz w:val="20"/>
                <w:szCs w:val="20"/>
              </w:rPr>
              <w:t>Zmluva o NFP a práva a povinnosti s ňou spojené automaticky zanikajú dňom nasledujúcom po dni, kedy mal prijímateľ prvú žiadosť o platbu podať v termíne a rozsahu podľa Výzvy.</w:t>
            </w:r>
          </w:p>
        </w:tc>
      </w:tr>
    </w:tbl>
    <w:p w14:paraId="52B9769B" w14:textId="77777777" w:rsidR="008A5096" w:rsidRPr="00A85C50" w:rsidRDefault="00331D0D">
      <w:pPr>
        <w:ind w:left="0" w:firstLine="0"/>
        <w:jc w:val="both"/>
        <w:rPr>
          <w:rFonts w:asciiTheme="minorHAnsi" w:hAnsiTheme="minorHAnsi" w:cstheme="minorHAnsi"/>
          <w:b w:val="0"/>
          <w:sz w:val="22"/>
        </w:rPr>
      </w:pPr>
      <w:r w:rsidRPr="00A85C50">
        <w:rPr>
          <w:rFonts w:asciiTheme="minorHAnsi" w:hAnsiTheme="minorHAnsi" w:cstheme="minorHAnsi"/>
          <w:b w:val="0"/>
          <w:sz w:val="22"/>
        </w:rPr>
        <w:t xml:space="preserve"> </w:t>
      </w:r>
    </w:p>
    <w:p w14:paraId="0C7158E0" w14:textId="2C15931C" w:rsidR="00032333" w:rsidRPr="00A85C50" w:rsidRDefault="008A5096">
      <w:pPr>
        <w:ind w:left="0" w:firstLine="0"/>
        <w:jc w:val="both"/>
        <w:rPr>
          <w:rFonts w:asciiTheme="minorHAnsi" w:hAnsiTheme="minorHAnsi" w:cstheme="minorHAnsi"/>
          <w:sz w:val="22"/>
        </w:rPr>
      </w:pPr>
      <w:r w:rsidRPr="00A85C50">
        <w:rPr>
          <w:rFonts w:asciiTheme="minorHAnsi" w:hAnsiTheme="minorHAnsi" w:cstheme="minorHAnsi"/>
          <w:sz w:val="22"/>
        </w:rPr>
        <w:t>Ostatné sankcie (ak je relevantné) sa uplatňujú v zmysle Katalógu sankcií pre projektové podpory PRV SR 2014-2022 s prílohami A až C v platnom znení.</w:t>
      </w:r>
    </w:p>
    <w:sectPr w:rsidR="00032333" w:rsidRPr="00A85C50" w:rsidSect="00A85C50">
      <w:headerReference w:type="even" r:id="rId7"/>
      <w:headerReference w:type="default" r:id="rId8"/>
      <w:footerReference w:type="default" r:id="rId9"/>
      <w:headerReference w:type="first" r:id="rId10"/>
      <w:pgSz w:w="16838" w:h="11906" w:orient="landscape"/>
      <w:pgMar w:top="1416" w:right="1421" w:bottom="1418" w:left="1330" w:header="751" w:footer="708" w:gutter="0"/>
      <w:cols w:space="708"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DBC47E" w14:textId="77777777" w:rsidR="00AF0CF1" w:rsidRDefault="00AF0CF1">
      <w:pPr>
        <w:spacing w:line="240" w:lineRule="auto"/>
      </w:pPr>
      <w:r>
        <w:separator/>
      </w:r>
    </w:p>
  </w:endnote>
  <w:endnote w:type="continuationSeparator" w:id="0">
    <w:p w14:paraId="7D5A786F" w14:textId="77777777" w:rsidR="00AF0CF1" w:rsidRDefault="00AF0CF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20845065"/>
      <w:docPartObj>
        <w:docPartGallery w:val="Page Numbers (Bottom of Page)"/>
        <w:docPartUnique/>
      </w:docPartObj>
    </w:sdtPr>
    <w:sdtEndPr/>
    <w:sdtContent>
      <w:p w14:paraId="70E3BAEC" w14:textId="12F79A7A" w:rsidR="009F435E" w:rsidRDefault="009F435E">
        <w:pPr>
          <w:pStyle w:val="Pta"/>
          <w:jc w:val="center"/>
        </w:pPr>
        <w:r w:rsidRPr="00A85C50">
          <w:rPr>
            <w:rFonts w:asciiTheme="minorHAnsi" w:hAnsiTheme="minorHAnsi" w:cstheme="minorHAnsi"/>
            <w:b w:val="0"/>
            <w:sz w:val="18"/>
            <w:szCs w:val="18"/>
          </w:rPr>
          <w:fldChar w:fldCharType="begin"/>
        </w:r>
        <w:r w:rsidRPr="00A85C50">
          <w:rPr>
            <w:rFonts w:asciiTheme="minorHAnsi" w:hAnsiTheme="minorHAnsi" w:cstheme="minorHAnsi"/>
            <w:b w:val="0"/>
            <w:sz w:val="18"/>
            <w:szCs w:val="18"/>
          </w:rPr>
          <w:instrText>PAGE   \* MERGEFORMAT</w:instrText>
        </w:r>
        <w:r w:rsidRPr="00A85C50">
          <w:rPr>
            <w:rFonts w:asciiTheme="minorHAnsi" w:hAnsiTheme="minorHAnsi" w:cstheme="minorHAnsi"/>
            <w:b w:val="0"/>
            <w:sz w:val="18"/>
            <w:szCs w:val="18"/>
          </w:rPr>
          <w:fldChar w:fldCharType="separate"/>
        </w:r>
        <w:r w:rsidR="007A6EBA">
          <w:rPr>
            <w:rFonts w:asciiTheme="minorHAnsi" w:hAnsiTheme="minorHAnsi" w:cstheme="minorHAnsi"/>
            <w:b w:val="0"/>
            <w:noProof/>
            <w:sz w:val="18"/>
            <w:szCs w:val="18"/>
          </w:rPr>
          <w:t>2</w:t>
        </w:r>
        <w:r w:rsidRPr="00A85C50">
          <w:rPr>
            <w:rFonts w:asciiTheme="minorHAnsi" w:hAnsiTheme="minorHAnsi" w:cstheme="minorHAnsi"/>
            <w:b w:val="0"/>
            <w:sz w:val="18"/>
            <w:szCs w:val="18"/>
          </w:rPr>
          <w:fldChar w:fldCharType="end"/>
        </w:r>
      </w:p>
    </w:sdtContent>
  </w:sdt>
  <w:p w14:paraId="6B86D5C9" w14:textId="77777777" w:rsidR="009F435E" w:rsidRDefault="009F435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6F730F" w14:textId="77777777" w:rsidR="00AF0CF1" w:rsidRDefault="00AF0CF1">
      <w:pPr>
        <w:spacing w:line="240" w:lineRule="auto"/>
      </w:pPr>
      <w:r>
        <w:separator/>
      </w:r>
    </w:p>
  </w:footnote>
  <w:footnote w:type="continuationSeparator" w:id="0">
    <w:p w14:paraId="0073626D" w14:textId="77777777" w:rsidR="00AF0CF1" w:rsidRDefault="00AF0CF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B87FD6" w14:textId="77777777" w:rsidR="00032333" w:rsidRDefault="00331D0D">
    <w:pPr>
      <w:ind w:left="0" w:right="-2" w:firstLine="0"/>
      <w:jc w:val="right"/>
    </w:pPr>
    <w:r>
      <w:rPr>
        <w:b w:val="0"/>
        <w:sz w:val="22"/>
      </w:rPr>
      <w:t xml:space="preserve">Rozhodnutie GR PPA č. 59/2019 </w:t>
    </w:r>
  </w:p>
  <w:p w14:paraId="490D0118" w14:textId="77777777" w:rsidR="00032333" w:rsidRDefault="00331D0D">
    <w:pPr>
      <w:ind w:left="0" w:right="-52" w:firstLine="0"/>
      <w:jc w:val="right"/>
    </w:pPr>
    <w:r>
      <w:rPr>
        <w:b w:val="0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818C8C" w14:textId="73A81171" w:rsidR="00032333" w:rsidRPr="00A85C50" w:rsidRDefault="006C5035" w:rsidP="006C5035">
    <w:pPr>
      <w:spacing w:after="165"/>
      <w:ind w:left="-5"/>
      <w:rPr>
        <w:rFonts w:asciiTheme="minorHAnsi" w:hAnsiTheme="minorHAnsi" w:cstheme="minorHAnsi"/>
        <w:sz w:val="18"/>
        <w:szCs w:val="18"/>
      </w:rPr>
    </w:pPr>
    <w:r w:rsidRPr="00A85C50">
      <w:rPr>
        <w:rFonts w:asciiTheme="minorHAnsi" w:hAnsiTheme="minorHAnsi" w:cstheme="minorHAnsi"/>
        <w:sz w:val="18"/>
        <w:szCs w:val="18"/>
      </w:rPr>
      <w:t xml:space="preserve">Príloha </w:t>
    </w:r>
    <w:r w:rsidR="006818B9" w:rsidRPr="00A85C50">
      <w:rPr>
        <w:rFonts w:asciiTheme="minorHAnsi" w:hAnsiTheme="minorHAnsi" w:cstheme="minorHAnsi"/>
        <w:sz w:val="18"/>
        <w:szCs w:val="18"/>
      </w:rPr>
      <w:t xml:space="preserve">č. </w:t>
    </w:r>
    <w:r w:rsidR="000F4939">
      <w:rPr>
        <w:rFonts w:asciiTheme="minorHAnsi" w:hAnsiTheme="minorHAnsi" w:cstheme="minorHAnsi"/>
        <w:sz w:val="18"/>
        <w:szCs w:val="18"/>
      </w:rPr>
      <w:t>8</w:t>
    </w:r>
    <w:r w:rsidR="006818B9" w:rsidRPr="00A85C50">
      <w:rPr>
        <w:rFonts w:asciiTheme="minorHAnsi" w:hAnsiTheme="minorHAnsi" w:cstheme="minorHAnsi"/>
        <w:sz w:val="18"/>
        <w:szCs w:val="18"/>
      </w:rPr>
      <w:t xml:space="preserve"> k výzve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028449" w14:textId="77777777" w:rsidR="00032333" w:rsidRDefault="00331D0D">
    <w:pPr>
      <w:ind w:left="0" w:right="-2" w:firstLine="0"/>
      <w:jc w:val="right"/>
    </w:pPr>
    <w:r>
      <w:rPr>
        <w:b w:val="0"/>
        <w:sz w:val="22"/>
      </w:rPr>
      <w:t xml:space="preserve">Rozhodnutie GR PPA č. 59/2019 </w:t>
    </w:r>
  </w:p>
  <w:p w14:paraId="3B99C82D" w14:textId="77777777" w:rsidR="00032333" w:rsidRDefault="00331D0D">
    <w:pPr>
      <w:ind w:left="0" w:right="-52" w:firstLine="0"/>
      <w:jc w:val="right"/>
    </w:pPr>
    <w:r>
      <w:rPr>
        <w:b w:val="0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CC7310"/>
    <w:multiLevelType w:val="hybridMultilevel"/>
    <w:tmpl w:val="F05C8D06"/>
    <w:lvl w:ilvl="0" w:tplc="041B0001">
      <w:start w:val="1"/>
      <w:numFmt w:val="bullet"/>
      <w:lvlText w:val=""/>
      <w:lvlJc w:val="left"/>
      <w:pPr>
        <w:ind w:left="108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2" w:hanging="360"/>
      </w:pPr>
      <w:rPr>
        <w:rFonts w:ascii="Wingdings" w:hAnsi="Wingdings" w:hint="default"/>
      </w:rPr>
    </w:lvl>
  </w:abstractNum>
  <w:abstractNum w:abstractNumId="1" w15:restartNumberingAfterBreak="0">
    <w:nsid w:val="1DE05E0D"/>
    <w:multiLevelType w:val="hybridMultilevel"/>
    <w:tmpl w:val="CB9C99B4"/>
    <w:lvl w:ilvl="0" w:tplc="3A60FC0A">
      <w:start w:val="1"/>
      <w:numFmt w:val="bullet"/>
      <w:lvlText w:val="•"/>
      <w:lvlJc w:val="left"/>
      <w:pPr>
        <w:ind w:left="7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224B62">
      <w:start w:val="1"/>
      <w:numFmt w:val="bullet"/>
      <w:lvlText w:val="o"/>
      <w:lvlJc w:val="left"/>
      <w:pPr>
        <w:ind w:left="16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79E59DA">
      <w:start w:val="1"/>
      <w:numFmt w:val="bullet"/>
      <w:lvlText w:val="▪"/>
      <w:lvlJc w:val="left"/>
      <w:pPr>
        <w:ind w:left="23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B83BDE">
      <w:start w:val="1"/>
      <w:numFmt w:val="bullet"/>
      <w:lvlText w:val="•"/>
      <w:lvlJc w:val="left"/>
      <w:pPr>
        <w:ind w:left="30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8161388">
      <w:start w:val="1"/>
      <w:numFmt w:val="bullet"/>
      <w:lvlText w:val="o"/>
      <w:lvlJc w:val="left"/>
      <w:pPr>
        <w:ind w:left="37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D6FFD6">
      <w:start w:val="1"/>
      <w:numFmt w:val="bullet"/>
      <w:lvlText w:val="▪"/>
      <w:lvlJc w:val="left"/>
      <w:pPr>
        <w:ind w:left="44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0D8CF82">
      <w:start w:val="1"/>
      <w:numFmt w:val="bullet"/>
      <w:lvlText w:val="•"/>
      <w:lvlJc w:val="left"/>
      <w:pPr>
        <w:ind w:left="52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B4EEB18">
      <w:start w:val="1"/>
      <w:numFmt w:val="bullet"/>
      <w:lvlText w:val="o"/>
      <w:lvlJc w:val="left"/>
      <w:pPr>
        <w:ind w:left="59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D3E9058">
      <w:start w:val="1"/>
      <w:numFmt w:val="bullet"/>
      <w:lvlText w:val="▪"/>
      <w:lvlJc w:val="left"/>
      <w:pPr>
        <w:ind w:left="66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C7708C2"/>
    <w:multiLevelType w:val="hybridMultilevel"/>
    <w:tmpl w:val="175EEEDA"/>
    <w:lvl w:ilvl="0" w:tplc="041B0001">
      <w:start w:val="1"/>
      <w:numFmt w:val="bullet"/>
      <w:lvlText w:val=""/>
      <w:lvlJc w:val="left"/>
      <w:pPr>
        <w:ind w:left="722" w:hanging="360"/>
      </w:pPr>
      <w:rPr>
        <w:rFonts w:ascii="Symbol" w:hAnsi="Symbol" w:hint="default"/>
        <w:b w:val="0"/>
        <w:sz w:val="24"/>
      </w:rPr>
    </w:lvl>
    <w:lvl w:ilvl="1" w:tplc="041B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3" w15:restartNumberingAfterBreak="0">
    <w:nsid w:val="71C441D9"/>
    <w:multiLevelType w:val="hybridMultilevel"/>
    <w:tmpl w:val="98C0764E"/>
    <w:lvl w:ilvl="0" w:tplc="3A60FC0A">
      <w:start w:val="1"/>
      <w:numFmt w:val="bullet"/>
      <w:lvlText w:val="•"/>
      <w:lvlJc w:val="left"/>
      <w:pPr>
        <w:ind w:left="720" w:hanging="360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333"/>
    <w:rsid w:val="00014893"/>
    <w:rsid w:val="00032333"/>
    <w:rsid w:val="000F4939"/>
    <w:rsid w:val="001B4EA0"/>
    <w:rsid w:val="001C76AC"/>
    <w:rsid w:val="002075B0"/>
    <w:rsid w:val="00214196"/>
    <w:rsid w:val="00243433"/>
    <w:rsid w:val="00266CBD"/>
    <w:rsid w:val="002D341A"/>
    <w:rsid w:val="002E450F"/>
    <w:rsid w:val="0032722F"/>
    <w:rsid w:val="00331D0D"/>
    <w:rsid w:val="003533B2"/>
    <w:rsid w:val="003743C2"/>
    <w:rsid w:val="0039153A"/>
    <w:rsid w:val="003B583D"/>
    <w:rsid w:val="003D4D09"/>
    <w:rsid w:val="00452A26"/>
    <w:rsid w:val="004F3471"/>
    <w:rsid w:val="00510F60"/>
    <w:rsid w:val="00522AE4"/>
    <w:rsid w:val="00550EF7"/>
    <w:rsid w:val="00553734"/>
    <w:rsid w:val="00560E6C"/>
    <w:rsid w:val="00565D9B"/>
    <w:rsid w:val="00592D9A"/>
    <w:rsid w:val="00615A9B"/>
    <w:rsid w:val="006818B9"/>
    <w:rsid w:val="0069128E"/>
    <w:rsid w:val="006934C7"/>
    <w:rsid w:val="006A34A2"/>
    <w:rsid w:val="006B1319"/>
    <w:rsid w:val="006B3088"/>
    <w:rsid w:val="006C5035"/>
    <w:rsid w:val="007225AF"/>
    <w:rsid w:val="00771A5E"/>
    <w:rsid w:val="00791987"/>
    <w:rsid w:val="007A4D45"/>
    <w:rsid w:val="007A6EBA"/>
    <w:rsid w:val="0081187B"/>
    <w:rsid w:val="008323B5"/>
    <w:rsid w:val="00845490"/>
    <w:rsid w:val="008676A4"/>
    <w:rsid w:val="008A5096"/>
    <w:rsid w:val="00926A1C"/>
    <w:rsid w:val="00933036"/>
    <w:rsid w:val="00934B3E"/>
    <w:rsid w:val="009353EA"/>
    <w:rsid w:val="009611AD"/>
    <w:rsid w:val="009F435E"/>
    <w:rsid w:val="00A16F9D"/>
    <w:rsid w:val="00A70DA5"/>
    <w:rsid w:val="00A85C50"/>
    <w:rsid w:val="00A86B53"/>
    <w:rsid w:val="00AE2916"/>
    <w:rsid w:val="00AF0CF1"/>
    <w:rsid w:val="00AF52AD"/>
    <w:rsid w:val="00B5292E"/>
    <w:rsid w:val="00B95723"/>
    <w:rsid w:val="00BD2819"/>
    <w:rsid w:val="00BD5418"/>
    <w:rsid w:val="00BE676A"/>
    <w:rsid w:val="00CB79B9"/>
    <w:rsid w:val="00CE79CD"/>
    <w:rsid w:val="00D16A4A"/>
    <w:rsid w:val="00D21BB2"/>
    <w:rsid w:val="00D36CCA"/>
    <w:rsid w:val="00D46A3B"/>
    <w:rsid w:val="00D9375C"/>
    <w:rsid w:val="00E01E78"/>
    <w:rsid w:val="00F34952"/>
    <w:rsid w:val="00F41681"/>
    <w:rsid w:val="00F97AD6"/>
    <w:rsid w:val="00FA4A03"/>
    <w:rsid w:val="00FA6CE8"/>
    <w:rsid w:val="00FD6A80"/>
    <w:rsid w:val="00FF5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D26146"/>
  <w15:docId w15:val="{486E8CD1-295E-4BC7-9969-533EB7D2B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/>
      <w:ind w:left="10" w:hanging="10"/>
    </w:pPr>
    <w:rPr>
      <w:rFonts w:ascii="Calibri" w:eastAsia="Calibri" w:hAnsi="Calibri" w:cs="Calibri"/>
      <w:b/>
      <w:color w:val="000000"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E01E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01E78"/>
    <w:rPr>
      <w:rFonts w:ascii="Calibri" w:eastAsia="Calibri" w:hAnsi="Calibri" w:cs="Calibri"/>
      <w:b/>
      <w:color w:val="000000"/>
      <w:sz w:val="32"/>
    </w:rPr>
  </w:style>
  <w:style w:type="paragraph" w:styleId="Odsekzoznamu">
    <w:name w:val="List Paragraph"/>
    <w:basedOn w:val="Normlny"/>
    <w:uiPriority w:val="34"/>
    <w:qFormat/>
    <w:rsid w:val="00CB79B9"/>
    <w:pPr>
      <w:ind w:left="720"/>
      <w:contextualSpacing/>
    </w:pPr>
  </w:style>
  <w:style w:type="character" w:styleId="Jemnzvraznenie">
    <w:name w:val="Subtle Emphasis"/>
    <w:basedOn w:val="Predvolenpsmoodseku"/>
    <w:uiPriority w:val="19"/>
    <w:qFormat/>
    <w:rsid w:val="009F435E"/>
    <w:rPr>
      <w:i/>
      <w:iCs/>
      <w:color w:val="404040" w:themeColor="text1" w:themeTint="BF"/>
    </w:rPr>
  </w:style>
  <w:style w:type="character" w:styleId="Odkaznakomentr">
    <w:name w:val="annotation reference"/>
    <w:basedOn w:val="Predvolenpsmoodseku"/>
    <w:uiPriority w:val="99"/>
    <w:semiHidden/>
    <w:unhideWhenUsed/>
    <w:rsid w:val="002D341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D341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D341A"/>
    <w:rPr>
      <w:rFonts w:ascii="Calibri" w:eastAsia="Calibri" w:hAnsi="Calibri" w:cs="Calibri"/>
      <w:b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D341A"/>
    <w:rPr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D341A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341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341A"/>
    <w:rPr>
      <w:rFonts w:ascii="Segoe UI" w:eastAsia="Calibri" w:hAnsi="Segoe UI" w:cs="Segoe UI"/>
      <w:b/>
      <w:color w:val="000000"/>
      <w:sz w:val="18"/>
      <w:szCs w:val="18"/>
    </w:rPr>
  </w:style>
  <w:style w:type="paragraph" w:styleId="Revzia">
    <w:name w:val="Revision"/>
    <w:hidden/>
    <w:uiPriority w:val="99"/>
    <w:semiHidden/>
    <w:rsid w:val="00014893"/>
    <w:pPr>
      <w:spacing w:after="0" w:line="240" w:lineRule="auto"/>
    </w:pPr>
    <w:rPr>
      <w:rFonts w:ascii="Calibri" w:eastAsia="Calibri" w:hAnsi="Calibri" w:cs="Calibri"/>
      <w:b/>
      <w:color w:val="00000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85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68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4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431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Hlava Jaroslav</dc:creator>
  <cp:keywords/>
  <cp:lastModifiedBy>Ševc Martin</cp:lastModifiedBy>
  <cp:revision>4</cp:revision>
  <cp:lastPrinted>2021-10-05T13:44:00Z</cp:lastPrinted>
  <dcterms:created xsi:type="dcterms:W3CDTF">2022-02-17T09:19:00Z</dcterms:created>
  <dcterms:modified xsi:type="dcterms:W3CDTF">2022-03-01T08:49:00Z</dcterms:modified>
</cp:coreProperties>
</file>